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127A29" w14:textId="77777777" w:rsidR="00336FA8" w:rsidRDefault="00336FA8" w:rsidP="00336FA8">
      <w:pPr>
        <w:spacing w:after="0" w:line="360" w:lineRule="auto"/>
        <w:ind w:firstLine="720"/>
        <w:jc w:val="center"/>
        <w:rPr>
          <w:rFonts w:ascii="Arial" w:eastAsia="Calibri" w:hAnsi="Arial" w:cs="Arial"/>
          <w:b/>
          <w:bCs/>
          <w:kern w:val="0"/>
          <w:lang w:val="en-CA"/>
          <w14:ligatures w14:val="none"/>
        </w:rPr>
      </w:pPr>
      <w:r>
        <w:rPr>
          <w:rFonts w:ascii="Arial" w:eastAsia="Calibri" w:hAnsi="Arial" w:cs="Arial"/>
          <w:b/>
          <w:noProof/>
          <w:kern w:val="0"/>
          <w:lang w:val="en-CA"/>
        </w:rPr>
        <w:drawing>
          <wp:inline distT="0" distB="0" distL="0" distR="0" wp14:anchorId="24F1AADE" wp14:editId="6634D911">
            <wp:extent cx="1882140" cy="838200"/>
            <wp:effectExtent l="0" t="0" r="3810" b="0"/>
            <wp:docPr id="3"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2140" cy="838200"/>
                    </a:xfrm>
                    <a:prstGeom prst="rect">
                      <a:avLst/>
                    </a:prstGeom>
                    <a:noFill/>
                    <a:ln>
                      <a:noFill/>
                    </a:ln>
                  </pic:spPr>
                </pic:pic>
              </a:graphicData>
            </a:graphic>
          </wp:inline>
        </w:drawing>
      </w:r>
    </w:p>
    <w:p w14:paraId="6BE58435" w14:textId="77777777" w:rsidR="00336FA8" w:rsidRDefault="00336FA8" w:rsidP="00336FA8">
      <w:pPr>
        <w:spacing w:after="0" w:line="360" w:lineRule="auto"/>
        <w:ind w:firstLine="720"/>
        <w:jc w:val="center"/>
        <w:rPr>
          <w:rFonts w:ascii="Arial" w:eastAsia="Calibri" w:hAnsi="Arial" w:cs="Arial"/>
          <w:b/>
          <w:bCs/>
          <w:kern w:val="0"/>
          <w:lang w:val="en-CA"/>
          <w14:ligatures w14:val="none"/>
        </w:rPr>
      </w:pPr>
    </w:p>
    <w:p w14:paraId="5F0DD545" w14:textId="77777777" w:rsidR="00336FA8" w:rsidRDefault="00336FA8" w:rsidP="00336FA8">
      <w:pPr>
        <w:spacing w:after="0" w:line="360" w:lineRule="auto"/>
        <w:ind w:firstLine="720"/>
        <w:jc w:val="center"/>
        <w:rPr>
          <w:rFonts w:ascii="Arial" w:eastAsia="Calibri" w:hAnsi="Arial" w:cs="Arial"/>
          <w:b/>
          <w:bCs/>
          <w:kern w:val="0"/>
          <w:lang w:val="en-CA"/>
          <w14:ligatures w14:val="none"/>
        </w:rPr>
      </w:pPr>
    </w:p>
    <w:p w14:paraId="30BBA730" w14:textId="77777777" w:rsidR="00336FA8" w:rsidRDefault="00336FA8" w:rsidP="00336FA8">
      <w:pPr>
        <w:spacing w:after="0" w:line="360" w:lineRule="auto"/>
        <w:rPr>
          <w:rFonts w:ascii="Arial" w:eastAsia="Calibri" w:hAnsi="Arial" w:cs="Arial"/>
          <w:b/>
          <w:bCs/>
          <w:kern w:val="0"/>
          <w:lang w:val="en-CA"/>
          <w14:ligatures w14:val="none"/>
        </w:rPr>
      </w:pPr>
      <w:r>
        <w:rPr>
          <w:rFonts w:ascii="Arial" w:eastAsia="Calibri" w:hAnsi="Arial" w:cs="Arial"/>
          <w:b/>
          <w:bCs/>
          <w:kern w:val="0"/>
          <w:lang w:val="en-CA"/>
          <w14:ligatures w14:val="none"/>
        </w:rPr>
        <w:t xml:space="preserve">                                        Programme: Certificate of Higher Education </w:t>
      </w:r>
    </w:p>
    <w:p w14:paraId="2A099E3A" w14:textId="77777777" w:rsidR="00336FA8" w:rsidRDefault="00336FA8" w:rsidP="00336FA8">
      <w:pPr>
        <w:spacing w:after="0" w:line="360" w:lineRule="auto"/>
        <w:ind w:firstLine="720"/>
        <w:jc w:val="center"/>
        <w:rPr>
          <w:rFonts w:ascii="Arial" w:eastAsia="Calibri" w:hAnsi="Arial" w:cs="Arial"/>
          <w:b/>
          <w:bCs/>
          <w:kern w:val="0"/>
          <w:lang w:val="en-CA"/>
          <w14:ligatures w14:val="none"/>
        </w:rPr>
      </w:pPr>
      <w:r>
        <w:rPr>
          <w:rFonts w:ascii="Arial" w:eastAsia="Calibri" w:hAnsi="Arial" w:cs="Arial"/>
          <w:b/>
          <w:bCs/>
          <w:kern w:val="0"/>
          <w:lang w:val="en-CA"/>
          <w14:ligatures w14:val="none"/>
        </w:rPr>
        <w:t xml:space="preserve">Employability Skills </w:t>
      </w:r>
    </w:p>
    <w:p w14:paraId="4E07DCFA" w14:textId="77777777" w:rsidR="00336FA8" w:rsidRDefault="00336FA8" w:rsidP="00336FA8">
      <w:pPr>
        <w:spacing w:after="0" w:line="360" w:lineRule="auto"/>
        <w:ind w:firstLine="720"/>
        <w:jc w:val="center"/>
        <w:rPr>
          <w:rFonts w:ascii="Arial" w:eastAsia="Calibri" w:hAnsi="Arial" w:cs="Arial"/>
          <w:b/>
          <w:bCs/>
          <w:kern w:val="0"/>
          <w:lang w:val="en-CA"/>
          <w14:ligatures w14:val="none"/>
        </w:rPr>
      </w:pPr>
    </w:p>
    <w:p w14:paraId="1EB54EB8" w14:textId="77777777" w:rsidR="00336FA8" w:rsidRDefault="00336FA8" w:rsidP="00336FA8">
      <w:pPr>
        <w:spacing w:after="0" w:line="360" w:lineRule="auto"/>
        <w:ind w:firstLine="720"/>
        <w:jc w:val="center"/>
        <w:rPr>
          <w:rFonts w:ascii="Arial" w:eastAsia="Calibri" w:hAnsi="Arial" w:cs="Arial"/>
          <w:b/>
          <w:bCs/>
          <w:kern w:val="0"/>
          <w:lang w:val="en-CA"/>
          <w14:ligatures w14:val="none"/>
        </w:rPr>
      </w:pPr>
      <w:r>
        <w:rPr>
          <w:rFonts w:ascii="Arial" w:eastAsia="Calibri" w:hAnsi="Arial" w:cs="Arial"/>
          <w:b/>
          <w:bCs/>
          <w:kern w:val="0"/>
          <w:lang w:val="en-CA"/>
          <w14:ligatures w14:val="none"/>
        </w:rPr>
        <w:t xml:space="preserve">Module: Professional Career Development </w:t>
      </w:r>
    </w:p>
    <w:p w14:paraId="2C99B1E6" w14:textId="77777777" w:rsidR="00336FA8" w:rsidRDefault="00336FA8" w:rsidP="00336FA8">
      <w:pPr>
        <w:spacing w:after="0" w:line="360" w:lineRule="auto"/>
        <w:ind w:firstLine="720"/>
        <w:jc w:val="center"/>
        <w:rPr>
          <w:rFonts w:ascii="Arial" w:eastAsia="Calibri" w:hAnsi="Arial" w:cs="Arial"/>
          <w:b/>
          <w:bCs/>
          <w:kern w:val="0"/>
          <w:lang w:val="en-CA"/>
          <w14:ligatures w14:val="none"/>
        </w:rPr>
      </w:pPr>
      <w:r>
        <w:rPr>
          <w:rFonts w:ascii="Arial" w:eastAsia="Calibri" w:hAnsi="Arial" w:cs="Arial"/>
          <w:b/>
          <w:bCs/>
          <w:kern w:val="0"/>
          <w:lang w:val="en-CA"/>
          <w14:ligatures w14:val="none"/>
        </w:rPr>
        <w:t xml:space="preserve">Module code: BMSW4012 </w:t>
      </w:r>
    </w:p>
    <w:p w14:paraId="1F4AA238" w14:textId="77777777" w:rsidR="00336FA8" w:rsidRDefault="00336FA8" w:rsidP="00336FA8">
      <w:pPr>
        <w:spacing w:after="0" w:line="360" w:lineRule="auto"/>
        <w:ind w:firstLine="720"/>
        <w:jc w:val="center"/>
        <w:rPr>
          <w:rFonts w:ascii="Arial" w:eastAsia="Calibri" w:hAnsi="Arial" w:cs="Arial"/>
          <w:b/>
          <w:bCs/>
          <w:kern w:val="0"/>
          <w:lang w:val="en-CA"/>
          <w14:ligatures w14:val="none"/>
        </w:rPr>
      </w:pPr>
    </w:p>
    <w:p w14:paraId="0D3DF3C5" w14:textId="77777777" w:rsidR="00336FA8" w:rsidRDefault="00336FA8" w:rsidP="00336FA8">
      <w:pPr>
        <w:spacing w:after="0" w:line="360" w:lineRule="auto"/>
        <w:ind w:firstLine="720"/>
        <w:jc w:val="center"/>
        <w:rPr>
          <w:rFonts w:ascii="Arial" w:eastAsia="Calibri" w:hAnsi="Arial" w:cs="Arial"/>
          <w:b/>
          <w:bCs/>
          <w:kern w:val="0"/>
          <w:lang w:val="en-CA"/>
          <w14:ligatures w14:val="none"/>
        </w:rPr>
      </w:pPr>
      <w:r>
        <w:rPr>
          <w:rFonts w:ascii="Arial" w:eastAsia="Calibri" w:hAnsi="Arial" w:cs="Arial"/>
          <w:b/>
          <w:bCs/>
          <w:kern w:val="0"/>
          <w:lang w:val="en-CA"/>
          <w14:ligatures w14:val="none"/>
        </w:rPr>
        <w:t xml:space="preserve">Part 1: Individual Reflection </w:t>
      </w:r>
    </w:p>
    <w:p w14:paraId="1CBD939A" w14:textId="77777777" w:rsidR="00336FA8" w:rsidRDefault="00336FA8" w:rsidP="00336FA8">
      <w:pPr>
        <w:spacing w:after="0" w:line="360" w:lineRule="auto"/>
        <w:ind w:firstLine="720"/>
        <w:jc w:val="center"/>
        <w:rPr>
          <w:rFonts w:ascii="Arial" w:eastAsia="Calibri" w:hAnsi="Arial" w:cs="Arial"/>
          <w:b/>
          <w:bCs/>
          <w:kern w:val="0"/>
          <w:lang w:val="en-CA"/>
          <w14:ligatures w14:val="none"/>
        </w:rPr>
      </w:pPr>
      <w:r>
        <w:rPr>
          <w:rFonts w:ascii="Arial" w:eastAsia="Calibri" w:hAnsi="Arial" w:cs="Arial"/>
          <w:b/>
          <w:bCs/>
          <w:kern w:val="0"/>
          <w:lang w:val="en-CA"/>
          <w14:ligatures w14:val="none"/>
        </w:rPr>
        <w:t>Lecturer:</w:t>
      </w:r>
      <w:r>
        <w:rPr>
          <w:rFonts w:ascii="Calibri" w:eastAsia="Calibri" w:hAnsi="Calibri"/>
          <w:kern w:val="0"/>
          <w:sz w:val="22"/>
          <w:szCs w:val="22"/>
          <w:lang w:val="en-US"/>
          <w14:ligatures w14:val="none"/>
        </w:rPr>
        <w:t xml:space="preserve"> </w:t>
      </w:r>
      <w:r>
        <w:rPr>
          <w:rFonts w:ascii="Arial" w:eastAsia="Calibri" w:hAnsi="Arial" w:cs="Arial"/>
          <w:b/>
          <w:bCs/>
          <w:kern w:val="0"/>
          <w:lang w:val="en-CA"/>
          <w14:ligatures w14:val="none"/>
        </w:rPr>
        <w:t>Muhammad Cassamo</w:t>
      </w:r>
    </w:p>
    <w:p w14:paraId="2FD435EA" w14:textId="77777777" w:rsidR="00336FA8" w:rsidRDefault="00336FA8" w:rsidP="00336FA8">
      <w:pPr>
        <w:spacing w:after="0" w:line="360" w:lineRule="auto"/>
        <w:ind w:firstLine="720"/>
        <w:jc w:val="center"/>
        <w:rPr>
          <w:rFonts w:ascii="Arial" w:eastAsia="Calibri" w:hAnsi="Arial" w:cs="Arial"/>
          <w:b/>
          <w:bCs/>
          <w:kern w:val="0"/>
          <w:lang w:val="en-CA"/>
          <w14:ligatures w14:val="none"/>
        </w:rPr>
      </w:pPr>
    </w:p>
    <w:p w14:paraId="7B2529F8" w14:textId="77777777" w:rsidR="00336FA8" w:rsidRDefault="00336FA8" w:rsidP="00336FA8">
      <w:pPr>
        <w:spacing w:after="0" w:line="360" w:lineRule="auto"/>
        <w:ind w:firstLine="720"/>
        <w:jc w:val="center"/>
        <w:rPr>
          <w:rFonts w:ascii="Arial" w:eastAsia="Calibri" w:hAnsi="Arial" w:cs="Arial"/>
          <w:b/>
          <w:bCs/>
          <w:kern w:val="0"/>
          <w:lang w:val="en-CA"/>
          <w14:ligatures w14:val="none"/>
        </w:rPr>
      </w:pPr>
      <w:r>
        <w:rPr>
          <w:rFonts w:ascii="Arial" w:eastAsia="Calibri" w:hAnsi="Arial" w:cs="Arial"/>
          <w:b/>
          <w:bCs/>
          <w:kern w:val="0"/>
          <w:lang w:val="en-CA"/>
          <w14:ligatures w14:val="none"/>
        </w:rPr>
        <w:t xml:space="preserve">Name: Andreea Tanasa  </w:t>
      </w:r>
    </w:p>
    <w:p w14:paraId="5BC818BC" w14:textId="77777777" w:rsidR="00336FA8" w:rsidRDefault="00336FA8" w:rsidP="00336FA8">
      <w:pPr>
        <w:spacing w:after="0" w:line="360" w:lineRule="auto"/>
        <w:ind w:firstLine="720"/>
        <w:jc w:val="center"/>
        <w:rPr>
          <w:rFonts w:ascii="Arial" w:eastAsia="Calibri" w:hAnsi="Arial" w:cs="Arial"/>
          <w:b/>
          <w:bCs/>
          <w:kern w:val="0"/>
          <w:lang w:val="en-CA"/>
          <w14:ligatures w14:val="none"/>
        </w:rPr>
      </w:pPr>
    </w:p>
    <w:p w14:paraId="2669D810" w14:textId="77777777" w:rsidR="00336FA8" w:rsidRDefault="00336FA8" w:rsidP="00336FA8">
      <w:pPr>
        <w:spacing w:after="0" w:line="360" w:lineRule="auto"/>
        <w:ind w:firstLine="720"/>
        <w:jc w:val="center"/>
        <w:rPr>
          <w:rFonts w:ascii="Arial" w:eastAsia="Calibri" w:hAnsi="Arial" w:cs="Arial"/>
          <w:b/>
          <w:bCs/>
          <w:kern w:val="0"/>
          <w:lang w:val="en-CA"/>
          <w14:ligatures w14:val="none"/>
        </w:rPr>
      </w:pPr>
      <w:r>
        <w:rPr>
          <w:rFonts w:ascii="Arial" w:eastAsia="Calibri" w:hAnsi="Arial" w:cs="Arial"/>
          <w:b/>
          <w:bCs/>
          <w:kern w:val="0"/>
          <w:lang w:val="en-CA"/>
          <w14:ligatures w14:val="none"/>
        </w:rPr>
        <w:t xml:space="preserve"> Student Number:2332157</w:t>
      </w:r>
    </w:p>
    <w:p w14:paraId="4592A9A4" w14:textId="77777777" w:rsidR="00336FA8" w:rsidRDefault="00336FA8" w:rsidP="00336FA8">
      <w:pPr>
        <w:spacing w:after="0" w:line="360" w:lineRule="auto"/>
        <w:rPr>
          <w:rFonts w:ascii="Arial" w:eastAsia="Calibri" w:hAnsi="Arial" w:cs="Arial"/>
          <w:b/>
          <w:bCs/>
          <w:kern w:val="0"/>
          <w:lang w:val="en-CA"/>
          <w14:ligatures w14:val="none"/>
        </w:rPr>
      </w:pPr>
    </w:p>
    <w:p w14:paraId="2682CB87" w14:textId="77777777" w:rsidR="00336FA8" w:rsidRDefault="00336FA8" w:rsidP="00336FA8">
      <w:pPr>
        <w:spacing w:after="0" w:line="360" w:lineRule="auto"/>
        <w:rPr>
          <w:rFonts w:ascii="Arial" w:eastAsia="Calibri" w:hAnsi="Arial" w:cs="Arial"/>
          <w:b/>
          <w:bCs/>
          <w:kern w:val="0"/>
          <w:lang w:val="en-CA"/>
          <w14:ligatures w14:val="none"/>
        </w:rPr>
      </w:pPr>
    </w:p>
    <w:p w14:paraId="02C6B072" w14:textId="77777777" w:rsidR="00336FA8" w:rsidRDefault="00336FA8" w:rsidP="00336FA8">
      <w:pPr>
        <w:spacing w:after="0" w:line="360" w:lineRule="auto"/>
        <w:rPr>
          <w:rFonts w:ascii="Arial" w:eastAsia="Calibri" w:hAnsi="Arial" w:cs="Arial"/>
          <w:b/>
          <w:bCs/>
          <w:kern w:val="0"/>
          <w:lang w:val="en-CA"/>
          <w14:ligatures w14:val="none"/>
        </w:rPr>
      </w:pPr>
    </w:p>
    <w:p w14:paraId="1B6BB3F2" w14:textId="77777777" w:rsidR="00336FA8" w:rsidRDefault="00336FA8" w:rsidP="00336FA8">
      <w:pPr>
        <w:spacing w:after="0" w:line="360" w:lineRule="auto"/>
        <w:rPr>
          <w:rFonts w:ascii="Arial" w:eastAsia="Calibri" w:hAnsi="Arial" w:cs="Arial"/>
          <w:b/>
          <w:bCs/>
          <w:kern w:val="0"/>
          <w:lang w:val="en-CA"/>
          <w14:ligatures w14:val="none"/>
        </w:rPr>
      </w:pPr>
    </w:p>
    <w:p w14:paraId="0DE31D0B" w14:textId="77777777" w:rsidR="00336FA8" w:rsidRDefault="00336FA8" w:rsidP="00336FA8">
      <w:pPr>
        <w:spacing w:after="0" w:line="360" w:lineRule="auto"/>
        <w:rPr>
          <w:rFonts w:ascii="Arial" w:eastAsia="Calibri" w:hAnsi="Arial" w:cs="Arial"/>
          <w:b/>
          <w:bCs/>
          <w:kern w:val="0"/>
          <w:lang w:val="en-CA"/>
          <w14:ligatures w14:val="none"/>
        </w:rPr>
      </w:pPr>
    </w:p>
    <w:p w14:paraId="5CDDD61B" w14:textId="0416591B" w:rsidR="00336FA8" w:rsidRDefault="00336FA8" w:rsidP="00336FA8">
      <w:pPr>
        <w:spacing w:after="0" w:line="360" w:lineRule="auto"/>
        <w:rPr>
          <w:rFonts w:ascii="Arial" w:eastAsia="Calibri" w:hAnsi="Arial" w:cs="Arial"/>
          <w:b/>
          <w:bCs/>
          <w:kern w:val="0"/>
          <w:lang w:val="en-CA"/>
          <w14:ligatures w14:val="none"/>
        </w:rPr>
      </w:pPr>
      <w:r>
        <w:rPr>
          <w:rFonts w:ascii="Arial" w:eastAsia="Calibri" w:hAnsi="Arial" w:cs="Arial"/>
          <w:b/>
          <w:bCs/>
          <w:kern w:val="0"/>
          <w:lang w:val="en-CA"/>
          <w14:ligatures w14:val="none"/>
        </w:rPr>
        <w:t>Total word count: 151</w:t>
      </w:r>
      <w:r w:rsidR="00DD34F3">
        <w:rPr>
          <w:rFonts w:ascii="Arial" w:eastAsia="Calibri" w:hAnsi="Arial" w:cs="Arial"/>
          <w:b/>
          <w:bCs/>
          <w:kern w:val="0"/>
          <w:lang w:val="en-CA"/>
          <w14:ligatures w14:val="none"/>
        </w:rPr>
        <w:t>1</w:t>
      </w:r>
      <w:r>
        <w:rPr>
          <w:rFonts w:ascii="Arial" w:eastAsia="Calibri" w:hAnsi="Arial" w:cs="Arial"/>
          <w:b/>
          <w:bCs/>
          <w:kern w:val="0"/>
          <w:lang w:val="en-CA"/>
          <w14:ligatures w14:val="none"/>
        </w:rPr>
        <w:t xml:space="preserve">                              </w:t>
      </w:r>
      <w:r w:rsidR="00344921">
        <w:rPr>
          <w:rFonts w:ascii="Arial" w:eastAsia="Calibri" w:hAnsi="Arial" w:cs="Arial"/>
          <w:b/>
          <w:bCs/>
          <w:kern w:val="0"/>
          <w:lang w:val="en-CA"/>
          <w14:ligatures w14:val="none"/>
        </w:rPr>
        <w:t xml:space="preserve">Submission Deadline </w:t>
      </w:r>
      <w:r>
        <w:rPr>
          <w:rFonts w:ascii="Arial" w:eastAsia="Calibri" w:hAnsi="Arial" w:cs="Arial"/>
          <w:b/>
          <w:bCs/>
          <w:kern w:val="0"/>
          <w:lang w:val="en-CA"/>
          <w14:ligatures w14:val="none"/>
        </w:rPr>
        <w:t>:31.05.2024</w:t>
      </w:r>
    </w:p>
    <w:p w14:paraId="456BC2F8" w14:textId="77777777" w:rsidR="00336FA8" w:rsidRDefault="00336FA8" w:rsidP="00336FA8">
      <w:pPr>
        <w:spacing w:after="0" w:line="360" w:lineRule="auto"/>
        <w:ind w:firstLine="720"/>
        <w:rPr>
          <w:rFonts w:ascii="Arial" w:eastAsia="Calibri" w:hAnsi="Arial" w:cs="Arial"/>
          <w:kern w:val="0"/>
          <w:lang w:val="en-CA"/>
          <w14:ligatures w14:val="none"/>
        </w:rPr>
      </w:pPr>
    </w:p>
    <w:p w14:paraId="522372EB" w14:textId="77777777" w:rsidR="00336FA8" w:rsidRDefault="00336FA8" w:rsidP="00336FA8">
      <w:pPr>
        <w:sectPr w:rsidR="00336FA8" w:rsidSect="00336FA8">
          <w:pgSz w:w="11906" w:h="16838"/>
          <w:pgMar w:top="1440" w:right="1440" w:bottom="1440" w:left="1440" w:header="708" w:footer="708" w:gutter="0"/>
          <w:cols w:space="708"/>
          <w:docGrid w:linePitch="360"/>
        </w:sectPr>
      </w:pPr>
    </w:p>
    <w:p w14:paraId="6097C152" w14:textId="77777777" w:rsidR="00336FA8" w:rsidRDefault="00336FA8" w:rsidP="00336FA8">
      <w:pPr>
        <w:spacing w:line="360" w:lineRule="auto"/>
        <w:jc w:val="both"/>
        <w:rPr>
          <w:rFonts w:ascii="Arial" w:eastAsiaTheme="minorHAnsi" w:hAnsi="Arial" w:cs="Arial"/>
        </w:rPr>
      </w:pPr>
      <w:r>
        <w:rPr>
          <w:rFonts w:ascii="Arial" w:eastAsia="Calibri" w:hAnsi="Arial" w:cs="Arial"/>
          <w:b/>
          <w:noProof/>
          <w:kern w:val="0"/>
          <w:lang w:val="en-CA"/>
        </w:rPr>
        <w:lastRenderedPageBreak/>
        <w:drawing>
          <wp:inline distT="0" distB="0" distL="0" distR="0" wp14:anchorId="147859E3" wp14:editId="681D24D7">
            <wp:extent cx="784860" cy="349533"/>
            <wp:effectExtent l="0" t="0" r="0" b="0"/>
            <wp:docPr id="222079160"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sign&#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03645" cy="357899"/>
                    </a:xfrm>
                    <a:prstGeom prst="rect">
                      <a:avLst/>
                    </a:prstGeom>
                    <a:noFill/>
                    <a:ln>
                      <a:noFill/>
                    </a:ln>
                  </pic:spPr>
                </pic:pic>
              </a:graphicData>
            </a:graphic>
          </wp:inline>
        </w:drawing>
      </w:r>
      <w:r w:rsidRPr="00124312">
        <w:rPr>
          <w:rFonts w:ascii="Arial" w:eastAsiaTheme="minorHAnsi" w:hAnsi="Arial" w:cs="Arial"/>
        </w:rPr>
        <w:t xml:space="preserve"> </w:t>
      </w:r>
    </w:p>
    <w:p w14:paraId="34FC7E82" w14:textId="1CF43B68"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Professional development is gaining new skills through continuing education and career training after entering the workforce and is important because it has the potential to open opportunities for career advancement, such as promotions (Parsons, 2022).</w:t>
      </w:r>
    </w:p>
    <w:p w14:paraId="558E1299"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Since I started this module, I have discovered many things about myself that I did not know, I have accumulated a lot of knowledge and information about how to improve my skills, which will help me both in my professional and personal life.</w:t>
      </w:r>
    </w:p>
    <w:p w14:paraId="466C5B76"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The first time when I met my colleagues and the lecturer, I was a little emotional and anxious, but during the lesson, we were all more relaxed and involved in the lesson. Now after 7 weeks, I can say with all sincerity, that I could not wait for Wednesday to come, to be apart from the daily routine, to see what we were still learning about, to see my colleagues, to laugh, and to have a pleasant atmosphere.</w:t>
      </w:r>
    </w:p>
    <w:p w14:paraId="45FD9C94"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A skill is a learned ability rather than an outcome achieved through luck or chance and can, therefore, be relied on reasonably securely when you perform an equivalent task again (Cottrell,2013, p36). As long as we live, we learn. Every challenge comes with something new, desire and curiosity make us want more, to learn new things, to accumulate new knowledge, and to develop more skills.</w:t>
      </w:r>
    </w:p>
    <w:p w14:paraId="2D6CA405"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In everyday life, I am a person who always wants to improve something, to accumulate new knowledge, and I like to take risks, so that I can learn from my mistakes, and I never give up, and in this course, I have discovered that I am a person with a growth mindset.</w:t>
      </w:r>
    </w:p>
    <w:p w14:paraId="3BDD2DE1"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According to Dweck (2006, p.15), people in a growth mindset don’t just seek challenges, they thrive on it.</w:t>
      </w:r>
    </w:p>
    <w:p w14:paraId="2F35F751"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I believe that SWOT Analysis will improve my strengths, weaknesses, opportunities, and threats. Through my attendance at the university, I discovered some of my strengths, which will be of great help to me at work and also to graduate successfully, so that I can fulfill my dream.</w:t>
      </w:r>
    </w:p>
    <w:p w14:paraId="445DAB74" w14:textId="77777777" w:rsidR="00336FA8" w:rsidRPr="00344921" w:rsidRDefault="00336FA8" w:rsidP="00344921">
      <w:pPr>
        <w:spacing w:line="360" w:lineRule="auto"/>
        <w:jc w:val="both"/>
        <w:rPr>
          <w:rFonts w:ascii="Arial" w:eastAsiaTheme="minorHAnsi" w:hAnsi="Arial" w:cs="Arial"/>
        </w:rPr>
      </w:pPr>
    </w:p>
    <w:p w14:paraId="5887507D" w14:textId="77777777" w:rsidR="00336FA8" w:rsidRPr="00344921" w:rsidRDefault="00336FA8" w:rsidP="00344921">
      <w:pPr>
        <w:spacing w:line="360" w:lineRule="auto"/>
        <w:jc w:val="both"/>
        <w:rPr>
          <w:rFonts w:ascii="Arial" w:eastAsiaTheme="minorHAnsi" w:hAnsi="Arial" w:cs="Arial"/>
        </w:rPr>
      </w:pPr>
    </w:p>
    <w:p w14:paraId="5A27B2F6" w14:textId="77777777" w:rsidR="00336FA8" w:rsidRPr="00344921" w:rsidRDefault="00336FA8" w:rsidP="00344921">
      <w:pPr>
        <w:spacing w:line="360" w:lineRule="auto"/>
        <w:jc w:val="both"/>
        <w:rPr>
          <w:rFonts w:ascii="Arial" w:eastAsiaTheme="minorHAnsi" w:hAnsi="Arial" w:cs="Arial"/>
        </w:rPr>
      </w:pPr>
      <w:r w:rsidRPr="00344921">
        <w:rPr>
          <w:rFonts w:ascii="Arial" w:eastAsia="Calibri" w:hAnsi="Arial" w:cs="Arial"/>
          <w:b/>
          <w:noProof/>
          <w:kern w:val="0"/>
          <w:lang w:val="en-CA"/>
        </w:rPr>
        <w:drawing>
          <wp:inline distT="0" distB="0" distL="0" distR="0" wp14:anchorId="411B41F8" wp14:editId="4DBE9638">
            <wp:extent cx="784860" cy="349533"/>
            <wp:effectExtent l="0" t="0" r="0" b="0"/>
            <wp:docPr id="248516131"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sign&#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03645" cy="357899"/>
                    </a:xfrm>
                    <a:prstGeom prst="rect">
                      <a:avLst/>
                    </a:prstGeom>
                    <a:noFill/>
                    <a:ln>
                      <a:noFill/>
                    </a:ln>
                  </pic:spPr>
                </pic:pic>
              </a:graphicData>
            </a:graphic>
          </wp:inline>
        </w:drawing>
      </w:r>
    </w:p>
    <w:p w14:paraId="40096241" w14:textId="77777777" w:rsidR="00336FA8" w:rsidRPr="00344921" w:rsidRDefault="00336FA8" w:rsidP="00344921">
      <w:pPr>
        <w:spacing w:line="360" w:lineRule="auto"/>
        <w:jc w:val="both"/>
        <w:rPr>
          <w:rFonts w:ascii="Arial" w:eastAsiaTheme="minorHAnsi" w:hAnsi="Arial" w:cs="Arial"/>
        </w:rPr>
      </w:pPr>
    </w:p>
    <w:p w14:paraId="430B3E1E"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Now I work as a waitress at an Italian restaurant and every day I meet different characters, different attitudes, and different moods, clients who like me and clients who don’t like me. On the other hand, I always have a smile on my face, communicate with them, and do my job as best as I can.</w:t>
      </w:r>
    </w:p>
    <w:p w14:paraId="215ACAF5"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 xml:space="preserve"> I consider that because I am a positive, friendly, smiling, and patient person, my work shift is a pleasure, regardless of the circumstances.</w:t>
      </w:r>
    </w:p>
    <w:p w14:paraId="3328EC7A"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Despite being aware of my weaknesses, I still evaluate them daily and try to get some productive outcomes from them. My biggest weakness is that I am getting too involved with the situations I meet daily, and I am a” little” naïve.</w:t>
      </w:r>
    </w:p>
    <w:p w14:paraId="4404C522"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 xml:space="preserve">During the module I joined, regardless of how hard it was to attend, because of kids and family duties, I learned much better to analyze my weaknesses and evaluate them so I can transform them into strengths. </w:t>
      </w:r>
    </w:p>
    <w:p w14:paraId="060B87C4"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 xml:space="preserve"> The Johari Window technique helped me to understand what means to know yourself, do not know yourself, what I am capable of, and what I do not know, following the pattern of the Johari Window model.</w:t>
      </w:r>
    </w:p>
    <w:p w14:paraId="03641896"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This model of self-awareness, often used to help us understand and improve interpersonal interactions, can help to draw the four disparate panes closer toward a less divided self (Merry, J. 2020)</w:t>
      </w:r>
    </w:p>
    <w:p w14:paraId="320FF6AE"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This exceptional tool makes me understand what are my four pillars of the Johari Window. My open area, which is empathies, perfectionism, positivity, my knowledge of hospitality businesses, and my experience as a waitress. My blind area keeps my feelings steady to reach my objectives. At the same time, my hidden areas include fast learning, patience, and the ability to adapt to the situation given. These can be thoughts, feelings, or experiences that I can keep to myself for various reasons.</w:t>
      </w:r>
    </w:p>
    <w:p w14:paraId="29772FED"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 xml:space="preserve">In the unknown area, I realized that under several circumstances, under pressure I can fulfill any task, become a lot stronger and make fast decisions.  </w:t>
      </w:r>
    </w:p>
    <w:p w14:paraId="5C767236" w14:textId="77777777" w:rsidR="00336FA8" w:rsidRPr="00344921" w:rsidRDefault="00336FA8" w:rsidP="00344921">
      <w:pPr>
        <w:spacing w:line="360" w:lineRule="auto"/>
        <w:jc w:val="both"/>
        <w:rPr>
          <w:rFonts w:ascii="Arial" w:eastAsiaTheme="minorHAnsi" w:hAnsi="Arial" w:cs="Arial"/>
        </w:rPr>
      </w:pPr>
    </w:p>
    <w:p w14:paraId="470856A9" w14:textId="77777777" w:rsidR="00336FA8" w:rsidRPr="00344921" w:rsidRDefault="00336FA8" w:rsidP="00344921">
      <w:pPr>
        <w:spacing w:line="360" w:lineRule="auto"/>
        <w:jc w:val="both"/>
        <w:rPr>
          <w:rFonts w:ascii="Arial" w:eastAsiaTheme="minorHAnsi" w:hAnsi="Arial" w:cs="Arial"/>
        </w:rPr>
      </w:pPr>
      <w:r w:rsidRPr="00344921">
        <w:rPr>
          <w:rFonts w:ascii="Arial" w:eastAsia="Calibri" w:hAnsi="Arial" w:cs="Arial"/>
          <w:b/>
          <w:noProof/>
          <w:kern w:val="0"/>
          <w:lang w:val="en-CA"/>
        </w:rPr>
        <w:drawing>
          <wp:inline distT="0" distB="0" distL="0" distR="0" wp14:anchorId="2395B4FE" wp14:editId="414D3529">
            <wp:extent cx="784860" cy="349533"/>
            <wp:effectExtent l="0" t="0" r="0" b="0"/>
            <wp:docPr id="989858815"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sign&#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03645" cy="357899"/>
                    </a:xfrm>
                    <a:prstGeom prst="rect">
                      <a:avLst/>
                    </a:prstGeom>
                    <a:noFill/>
                    <a:ln>
                      <a:noFill/>
                    </a:ln>
                  </pic:spPr>
                </pic:pic>
              </a:graphicData>
            </a:graphic>
          </wp:inline>
        </w:drawing>
      </w:r>
    </w:p>
    <w:p w14:paraId="25F17174" w14:textId="77777777" w:rsidR="00336FA8" w:rsidRPr="00344921" w:rsidRDefault="00336FA8" w:rsidP="00344921">
      <w:pPr>
        <w:spacing w:line="360" w:lineRule="auto"/>
        <w:jc w:val="both"/>
        <w:rPr>
          <w:rFonts w:ascii="Arial" w:eastAsiaTheme="minorHAnsi" w:hAnsi="Arial" w:cs="Arial"/>
        </w:rPr>
      </w:pPr>
    </w:p>
    <w:p w14:paraId="3A9A43BC" w14:textId="59D448F9"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 xml:space="preserve">I realized this when I </w:t>
      </w:r>
      <w:r w:rsidR="00DD34F3">
        <w:rPr>
          <w:rFonts w:ascii="Arial" w:eastAsiaTheme="minorHAnsi" w:hAnsi="Arial" w:cs="Arial"/>
        </w:rPr>
        <w:t xml:space="preserve">started working as a waitress, 4 months ago, finding myself in a new field, having no knowledge and experience on how to use all those devices or </w:t>
      </w:r>
      <w:r w:rsidRPr="00344921">
        <w:rPr>
          <w:rFonts w:ascii="Arial" w:eastAsiaTheme="minorHAnsi" w:hAnsi="Arial" w:cs="Arial"/>
        </w:rPr>
        <w:t>talk to the customers. In a very short time, I started to feel much more confident, and eager for a new shift.</w:t>
      </w:r>
    </w:p>
    <w:p w14:paraId="4B255FE8"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According to Cottrell (2021,p 319), it is an obvious advantage to an employer if an employee can work out quickly what is required of them at work and then just get on with the job without much guidance.</w:t>
      </w:r>
    </w:p>
    <w:p w14:paraId="73DD3499"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At my job my soft skills such as communication, teamwork, time management, and motivation are very important, without these skills, the work I perform could not be respected and appreciated.   But to have a successful career I will have to master certain hard skills very well, such as speaking and writing English, to accumulate much more knowledge about computers.</w:t>
      </w:r>
    </w:p>
    <w:p w14:paraId="0837D250"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When seeking to hire candidates, employers should consider the importance of both soft and hard skills (Lambri,2023).</w:t>
      </w:r>
    </w:p>
    <w:p w14:paraId="608BFCEF"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I am not even halfway to finish my course and I already feel that I will never want to stop gaining knowledge. That includes as a foreigner, learning much better English than I have now, and computer skills which I think are much needed and achievable through this course. Hopefully, I will reach my primary goals, and be successful during my time in university, in order to open my own business. I will set for myself a deadline of 24 months. I am sure that I will succeed, especially if I have the support of my loved ones on my side.</w:t>
      </w:r>
    </w:p>
    <w:p w14:paraId="75734DAA" w14:textId="77777777" w:rsidR="00336FA8" w:rsidRPr="00344921" w:rsidRDefault="00336FA8" w:rsidP="00344921">
      <w:pPr>
        <w:spacing w:line="360" w:lineRule="auto"/>
        <w:jc w:val="both"/>
        <w:rPr>
          <w:rFonts w:ascii="Arial" w:eastAsiaTheme="minorHAnsi" w:hAnsi="Arial" w:cs="Arial"/>
        </w:rPr>
        <w:sectPr w:rsidR="00336FA8" w:rsidRPr="00344921" w:rsidSect="00336FA8">
          <w:pgSz w:w="11906" w:h="16838"/>
          <w:pgMar w:top="1440" w:right="1440" w:bottom="1440" w:left="1440" w:header="708" w:footer="708" w:gutter="0"/>
          <w:cols w:space="708"/>
          <w:docGrid w:linePitch="360"/>
        </w:sectPr>
      </w:pPr>
    </w:p>
    <w:p w14:paraId="637761BA" w14:textId="77777777" w:rsidR="00336FA8" w:rsidRPr="00344921" w:rsidRDefault="00336FA8" w:rsidP="00344921">
      <w:pPr>
        <w:spacing w:line="360" w:lineRule="auto"/>
        <w:jc w:val="both"/>
        <w:rPr>
          <w:rFonts w:ascii="Arial" w:eastAsiaTheme="minorHAnsi" w:hAnsi="Arial" w:cs="Arial"/>
        </w:rPr>
      </w:pPr>
      <w:r w:rsidRPr="00344921">
        <w:rPr>
          <w:rFonts w:ascii="Arial" w:eastAsia="Calibri" w:hAnsi="Arial" w:cs="Arial"/>
          <w:b/>
          <w:noProof/>
          <w:kern w:val="0"/>
          <w:lang w:val="en-CA"/>
        </w:rPr>
        <w:lastRenderedPageBreak/>
        <w:drawing>
          <wp:inline distT="0" distB="0" distL="0" distR="0" wp14:anchorId="49FD4B46" wp14:editId="153D8D0E">
            <wp:extent cx="784860" cy="349533"/>
            <wp:effectExtent l="0" t="0" r="0" b="0"/>
            <wp:docPr id="1879436316"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sign&#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03645" cy="357899"/>
                    </a:xfrm>
                    <a:prstGeom prst="rect">
                      <a:avLst/>
                    </a:prstGeom>
                    <a:noFill/>
                    <a:ln>
                      <a:noFill/>
                    </a:ln>
                  </pic:spPr>
                </pic:pic>
              </a:graphicData>
            </a:graphic>
          </wp:inline>
        </w:drawing>
      </w:r>
    </w:p>
    <w:p w14:paraId="75ECF6DB" w14:textId="77777777" w:rsidR="00336FA8" w:rsidRPr="00344921" w:rsidRDefault="00336FA8" w:rsidP="00344921">
      <w:pPr>
        <w:spacing w:line="360" w:lineRule="auto"/>
        <w:jc w:val="both"/>
        <w:rPr>
          <w:rFonts w:ascii="Arial" w:eastAsiaTheme="minorHAnsi" w:hAnsi="Arial" w:cs="Arial"/>
        </w:rPr>
      </w:pPr>
    </w:p>
    <w:p w14:paraId="1EC72B0B"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According to Smale, B. and  Fowlie, J. (2015), it is usually good to explain your plans to those around you and to try to get positive support.</w:t>
      </w:r>
    </w:p>
    <w:p w14:paraId="59CB05A8" w14:textId="1F5B0E49"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 xml:space="preserve">I never thought joining the university could be </w:t>
      </w:r>
      <w:r w:rsidR="006E7C95" w:rsidRPr="00344921">
        <w:rPr>
          <w:rFonts w:ascii="Arial" w:eastAsiaTheme="minorHAnsi" w:hAnsi="Arial" w:cs="Arial"/>
        </w:rPr>
        <w:t>so</w:t>
      </w:r>
      <w:r w:rsidRPr="00344921">
        <w:rPr>
          <w:rFonts w:ascii="Arial" w:eastAsiaTheme="minorHAnsi" w:hAnsi="Arial" w:cs="Arial"/>
        </w:rPr>
        <w:t xml:space="preserve"> pleasant and joyful. Playing games and quizzes made me realize and understand what my learning style is. According to the V.A.R.K questionnaire., my learning style is R-by Read/Write Study Strategies.</w:t>
      </w:r>
    </w:p>
    <w:p w14:paraId="5CA4F4DE" w14:textId="400E4EF4"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 xml:space="preserve">Taking some time at home, </w:t>
      </w:r>
      <w:r w:rsidR="006E7C95" w:rsidRPr="00344921">
        <w:rPr>
          <w:rFonts w:ascii="Arial" w:eastAsiaTheme="minorHAnsi" w:hAnsi="Arial" w:cs="Arial"/>
        </w:rPr>
        <w:t xml:space="preserve">studying, revising, and challenging myself if these definitions and questionaries work, </w:t>
      </w:r>
      <w:r w:rsidRPr="00344921">
        <w:rPr>
          <w:rFonts w:ascii="Arial" w:eastAsiaTheme="minorHAnsi" w:hAnsi="Arial" w:cs="Arial"/>
        </w:rPr>
        <w:t xml:space="preserve">I can say that I describe myself as a Reader. </w:t>
      </w:r>
    </w:p>
    <w:p w14:paraId="3F52C5A3"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 xml:space="preserve">I feel very confident at work, to take notes, to write a cocktail recipe on a piece of paper, to take photos for menus so that I can study at home and try to learn how to make them faster. </w:t>
      </w:r>
    </w:p>
    <w:p w14:paraId="6574C1A6"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In the model, developed by Peter Honey and Alan Mumford my learning style describes me as a reflector.</w:t>
      </w:r>
    </w:p>
    <w:p w14:paraId="4B35E96D"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 xml:space="preserve">In Thomas Kilmann's conflict model, I am a teddy bear, but I can’t say I totally agree with that description. I am always attentive to the needs of those around me, both at work and at home, I don’t like conflicts and tensions of any kind. </w:t>
      </w:r>
    </w:p>
    <w:p w14:paraId="6E48D88E"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Following and applying the SMART method, following my objectives, I can say that I have started the foundation of my career.</w:t>
      </w:r>
    </w:p>
    <w:p w14:paraId="7BA8B73E" w14:textId="75C09B49"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 xml:space="preserve">Goals are frequently defined as something one tries to accomplish, or attain; with the goal as the object or aim of an action (Locke &amp;Latham,2002; Locke, Shaw, </w:t>
      </w:r>
      <w:r w:rsidR="006E7C95" w:rsidRPr="00344921">
        <w:rPr>
          <w:rFonts w:ascii="Arial" w:eastAsiaTheme="minorHAnsi" w:hAnsi="Arial" w:cs="Arial"/>
        </w:rPr>
        <w:t>Saari, &amp;</w:t>
      </w:r>
      <w:r w:rsidRPr="00344921">
        <w:rPr>
          <w:rFonts w:ascii="Arial" w:eastAsiaTheme="minorHAnsi" w:hAnsi="Arial" w:cs="Arial"/>
        </w:rPr>
        <w:t xml:space="preserve">Latham,1981 in Weintraub </w:t>
      </w:r>
      <w:r w:rsidRPr="00344921">
        <w:rPr>
          <w:rFonts w:ascii="Arial" w:eastAsiaTheme="minorHAnsi" w:hAnsi="Arial" w:cs="Arial"/>
          <w:i/>
        </w:rPr>
        <w:t>et al</w:t>
      </w:r>
      <w:r w:rsidRPr="00344921">
        <w:rPr>
          <w:rFonts w:ascii="Arial" w:eastAsiaTheme="minorHAnsi" w:hAnsi="Arial" w:cs="Arial"/>
        </w:rPr>
        <w:t>, 2021).</w:t>
      </w:r>
    </w:p>
    <w:p w14:paraId="128AC8E0"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In the next few years, I want to focus on learning, improving my English, to do as much training as possible. I really want to build a career for myself in the field of beauty.</w:t>
      </w:r>
    </w:p>
    <w:p w14:paraId="7148FCE2" w14:textId="59DFE89F"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 xml:space="preserve">I expect to be able to achieve everything I set out to do in the next 3-5 years. I will want to promote myself among friends, on social media, </w:t>
      </w:r>
      <w:r w:rsidR="00344921" w:rsidRPr="00344921">
        <w:rPr>
          <w:rFonts w:ascii="Arial" w:eastAsiaTheme="minorHAnsi" w:hAnsi="Arial" w:cs="Arial"/>
        </w:rPr>
        <w:t>neighbours</w:t>
      </w:r>
      <w:r w:rsidRPr="00344921">
        <w:rPr>
          <w:rFonts w:ascii="Arial" w:eastAsiaTheme="minorHAnsi" w:hAnsi="Arial" w:cs="Arial"/>
        </w:rPr>
        <w:t>, parents from the children’s school, and work colleagues.</w:t>
      </w:r>
    </w:p>
    <w:p w14:paraId="181A5D32" w14:textId="77777777" w:rsidR="00336FA8" w:rsidRPr="00344921" w:rsidRDefault="00336FA8" w:rsidP="00344921">
      <w:pPr>
        <w:spacing w:line="360" w:lineRule="auto"/>
        <w:jc w:val="both"/>
        <w:rPr>
          <w:rFonts w:ascii="Arial" w:eastAsiaTheme="minorHAnsi" w:hAnsi="Arial" w:cs="Arial"/>
        </w:rPr>
      </w:pPr>
    </w:p>
    <w:p w14:paraId="4675FAA4" w14:textId="77777777" w:rsidR="00336FA8" w:rsidRPr="00344921" w:rsidRDefault="00336FA8" w:rsidP="00344921">
      <w:pPr>
        <w:spacing w:line="360" w:lineRule="auto"/>
        <w:jc w:val="both"/>
        <w:rPr>
          <w:rFonts w:ascii="Arial" w:eastAsiaTheme="minorHAnsi" w:hAnsi="Arial" w:cs="Arial"/>
        </w:rPr>
      </w:pPr>
      <w:r w:rsidRPr="00344921">
        <w:rPr>
          <w:rFonts w:ascii="Arial" w:eastAsia="Calibri" w:hAnsi="Arial" w:cs="Arial"/>
          <w:b/>
          <w:noProof/>
          <w:kern w:val="0"/>
          <w:lang w:val="en-CA"/>
        </w:rPr>
        <w:lastRenderedPageBreak/>
        <w:drawing>
          <wp:inline distT="0" distB="0" distL="0" distR="0" wp14:anchorId="755916A4" wp14:editId="75C6997F">
            <wp:extent cx="784860" cy="349533"/>
            <wp:effectExtent l="0" t="0" r="0" b="0"/>
            <wp:docPr id="1313835309"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sign&#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03645" cy="357899"/>
                    </a:xfrm>
                    <a:prstGeom prst="rect">
                      <a:avLst/>
                    </a:prstGeom>
                    <a:noFill/>
                    <a:ln>
                      <a:noFill/>
                    </a:ln>
                  </pic:spPr>
                </pic:pic>
              </a:graphicData>
            </a:graphic>
          </wp:inline>
        </w:drawing>
      </w:r>
    </w:p>
    <w:p w14:paraId="371D3740" w14:textId="77777777" w:rsidR="00336FA8" w:rsidRPr="00344921" w:rsidRDefault="00336FA8" w:rsidP="00344921">
      <w:pPr>
        <w:spacing w:line="360" w:lineRule="auto"/>
        <w:jc w:val="both"/>
        <w:rPr>
          <w:rFonts w:ascii="Arial" w:eastAsiaTheme="minorHAnsi" w:hAnsi="Arial" w:cs="Arial"/>
        </w:rPr>
      </w:pPr>
    </w:p>
    <w:p w14:paraId="76DD6BA3"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 xml:space="preserve">I used to do different things about beauty for my friends and for my family, and like that I discovered my pleasure in beauty. I also took certain courses in the field of beauty, after which I accumulated a lot of knowledge. </w:t>
      </w:r>
    </w:p>
    <w:p w14:paraId="277740CE"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I expect to be able to achieve everything I set out to do in the next 3-5 years, starting from this year.</w:t>
      </w:r>
    </w:p>
    <w:p w14:paraId="24FDEA97"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Maslow’s hierarchy of needs is categorized as a content theory of motivation (Greene, L. and Burke,  G. 2007).</w:t>
      </w:r>
    </w:p>
    <w:p w14:paraId="3C1D6ED5"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I am very passionate about everything that means beauty and hygiene. Through a lot of work and dedication, I will end up having a profitable career that I enjoy practicing.</w:t>
      </w:r>
    </w:p>
    <w:p w14:paraId="5031C243"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The degree process should ideally be a means of self-development, a time for personal growth and new experiences, and a time for taking opportunities (Gallagher, K. 2016, p.xvi).</w:t>
      </w:r>
    </w:p>
    <w:p w14:paraId="1FF658DC"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I feel that now is the best time to start working more to create a career, for which I have set clear objectives and made a PDP that will benefit my career and encourage me.</w:t>
      </w:r>
    </w:p>
    <w:p w14:paraId="48BBC591"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Planning and evaluating learning should be a process as circumstances change and plans may need to be modified. The final step is to reflect on how effective the PDP has been and whether there are areas that have not been tackled or have not worked(Tasker,2015).</w:t>
      </w:r>
    </w:p>
    <w:p w14:paraId="669716C0" w14:textId="77777777" w:rsidR="00336FA8" w:rsidRPr="00344921" w:rsidRDefault="00336FA8" w:rsidP="00344921">
      <w:pPr>
        <w:spacing w:line="360" w:lineRule="auto"/>
        <w:jc w:val="both"/>
        <w:rPr>
          <w:rFonts w:ascii="Arial" w:eastAsiaTheme="minorHAnsi" w:hAnsi="Arial" w:cs="Arial"/>
        </w:rPr>
      </w:pPr>
      <w:r w:rsidRPr="00344921">
        <w:rPr>
          <w:rFonts w:ascii="Arial" w:eastAsiaTheme="minorHAnsi" w:hAnsi="Arial" w:cs="Arial"/>
        </w:rPr>
        <w:t>I am ready to start a new chapter, step by step, with patience, devotion, and perseverance so that one day I can get to where I want to be.</w:t>
      </w:r>
    </w:p>
    <w:p w14:paraId="4D50C41A" w14:textId="77777777" w:rsidR="00336FA8" w:rsidRPr="00124312" w:rsidRDefault="00336FA8" w:rsidP="00336FA8">
      <w:pPr>
        <w:spacing w:line="360" w:lineRule="auto"/>
        <w:jc w:val="both"/>
        <w:rPr>
          <w:rFonts w:ascii="Arial" w:eastAsiaTheme="minorHAnsi" w:hAnsi="Arial" w:cs="Arial"/>
        </w:rPr>
      </w:pPr>
      <w:r w:rsidRPr="00124312">
        <w:rPr>
          <w:rFonts w:ascii="Arial" w:eastAsiaTheme="minorHAnsi" w:hAnsi="Arial" w:cs="Arial"/>
        </w:rPr>
        <w:t xml:space="preserve"> </w:t>
      </w:r>
    </w:p>
    <w:p w14:paraId="2E7FF90E" w14:textId="77777777" w:rsidR="00336FA8" w:rsidRPr="00124312" w:rsidRDefault="00336FA8" w:rsidP="00336FA8">
      <w:pPr>
        <w:spacing w:line="360" w:lineRule="auto"/>
        <w:jc w:val="both"/>
        <w:rPr>
          <w:rFonts w:ascii="Arial" w:eastAsiaTheme="minorHAnsi" w:hAnsi="Arial" w:cs="Arial"/>
        </w:rPr>
      </w:pPr>
    </w:p>
    <w:p w14:paraId="7E825F3B" w14:textId="77777777" w:rsidR="00336FA8" w:rsidRPr="00124312" w:rsidRDefault="00336FA8" w:rsidP="00336FA8">
      <w:pPr>
        <w:spacing w:line="278" w:lineRule="auto"/>
        <w:rPr>
          <w:rFonts w:asciiTheme="minorHAnsi" w:eastAsiaTheme="minorHAnsi" w:hAnsiTheme="minorHAnsi" w:cstheme="minorBidi"/>
        </w:rPr>
      </w:pPr>
    </w:p>
    <w:p w14:paraId="6A8C4FC5" w14:textId="77777777" w:rsidR="00336FA8" w:rsidRPr="00124312" w:rsidRDefault="00336FA8" w:rsidP="00336FA8">
      <w:pPr>
        <w:spacing w:line="278" w:lineRule="auto"/>
        <w:rPr>
          <w:rFonts w:asciiTheme="minorHAnsi" w:eastAsiaTheme="minorHAnsi" w:hAnsiTheme="minorHAnsi" w:cstheme="minorBidi"/>
        </w:rPr>
      </w:pPr>
    </w:p>
    <w:p w14:paraId="23DD23CA" w14:textId="77777777" w:rsidR="00336FA8" w:rsidRPr="00124312" w:rsidRDefault="00336FA8" w:rsidP="00336FA8">
      <w:pPr>
        <w:spacing w:line="278" w:lineRule="auto"/>
        <w:rPr>
          <w:rFonts w:asciiTheme="minorHAnsi" w:eastAsiaTheme="minorHAnsi" w:hAnsiTheme="minorHAnsi" w:cstheme="minorBidi"/>
        </w:rPr>
      </w:pPr>
    </w:p>
    <w:p w14:paraId="75B2D372" w14:textId="77777777" w:rsidR="00336FA8" w:rsidRPr="00124312" w:rsidRDefault="00336FA8" w:rsidP="00336FA8">
      <w:pPr>
        <w:spacing w:line="278" w:lineRule="auto"/>
        <w:rPr>
          <w:rFonts w:asciiTheme="minorHAnsi" w:eastAsiaTheme="minorHAnsi" w:hAnsiTheme="minorHAnsi" w:cstheme="minorBidi"/>
        </w:rPr>
      </w:pPr>
      <w:r>
        <w:rPr>
          <w:rFonts w:ascii="Arial" w:eastAsia="Calibri" w:hAnsi="Arial" w:cs="Arial"/>
          <w:b/>
          <w:noProof/>
          <w:kern w:val="0"/>
          <w:lang w:val="en-CA"/>
        </w:rPr>
        <w:lastRenderedPageBreak/>
        <w:drawing>
          <wp:inline distT="0" distB="0" distL="0" distR="0" wp14:anchorId="5EFB8A28" wp14:editId="72F00575">
            <wp:extent cx="784860" cy="349533"/>
            <wp:effectExtent l="0" t="0" r="0" b="0"/>
            <wp:docPr id="481190676"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sign&#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03645" cy="357899"/>
                    </a:xfrm>
                    <a:prstGeom prst="rect">
                      <a:avLst/>
                    </a:prstGeom>
                    <a:noFill/>
                    <a:ln>
                      <a:noFill/>
                    </a:ln>
                  </pic:spPr>
                </pic:pic>
              </a:graphicData>
            </a:graphic>
          </wp:inline>
        </w:drawing>
      </w:r>
    </w:p>
    <w:p w14:paraId="6866BF29" w14:textId="77777777" w:rsidR="00336FA8" w:rsidRPr="00124312" w:rsidRDefault="00336FA8" w:rsidP="00336FA8">
      <w:pPr>
        <w:spacing w:line="278" w:lineRule="auto"/>
        <w:rPr>
          <w:rFonts w:asciiTheme="minorHAnsi" w:eastAsiaTheme="minorHAnsi" w:hAnsiTheme="minorHAnsi" w:cstheme="minorBidi"/>
        </w:rPr>
      </w:pPr>
    </w:p>
    <w:p w14:paraId="48C086BF" w14:textId="77777777" w:rsidR="00336FA8" w:rsidRPr="00387B0D" w:rsidRDefault="00336FA8" w:rsidP="00336FA8">
      <w:pPr>
        <w:spacing w:line="278" w:lineRule="auto"/>
        <w:rPr>
          <w:rFonts w:asciiTheme="minorHAnsi" w:eastAsiaTheme="minorHAnsi" w:hAnsiTheme="minorHAnsi" w:cstheme="minorBidi"/>
          <w:b/>
          <w:bCs/>
        </w:rPr>
      </w:pPr>
      <w:r w:rsidRPr="00387B0D">
        <w:rPr>
          <w:rFonts w:asciiTheme="minorHAnsi" w:eastAsiaTheme="minorHAnsi" w:hAnsiTheme="minorHAnsi" w:cstheme="minorBidi"/>
          <w:b/>
          <w:bCs/>
        </w:rPr>
        <w:t>Reference</w:t>
      </w:r>
    </w:p>
    <w:p w14:paraId="1CFE3B16" w14:textId="77777777" w:rsidR="00336FA8" w:rsidRPr="00124312" w:rsidRDefault="00336FA8" w:rsidP="00336FA8">
      <w:pPr>
        <w:spacing w:line="278" w:lineRule="auto"/>
        <w:rPr>
          <w:rFonts w:asciiTheme="minorHAnsi" w:eastAsiaTheme="minorHAnsi" w:hAnsiTheme="minorHAnsi" w:cstheme="minorBidi"/>
        </w:rPr>
      </w:pPr>
      <w:r w:rsidRPr="00124312">
        <w:rPr>
          <w:rFonts w:asciiTheme="minorHAnsi" w:eastAsiaTheme="minorHAnsi" w:hAnsiTheme="minorHAnsi" w:cstheme="minorBidi"/>
        </w:rPr>
        <w:t xml:space="preserve">Cottrell, S. (2021) </w:t>
      </w:r>
      <w:r w:rsidRPr="00124312">
        <w:rPr>
          <w:rFonts w:asciiTheme="minorHAnsi" w:eastAsiaTheme="minorHAnsi" w:hAnsiTheme="minorHAnsi" w:cstheme="minorBidi"/>
          <w:i/>
          <w:iCs/>
        </w:rPr>
        <w:t>Skills for success. Personal development and employability</w:t>
      </w:r>
      <w:r w:rsidRPr="00124312">
        <w:rPr>
          <w:rFonts w:asciiTheme="minorHAnsi" w:eastAsiaTheme="minorHAnsi" w:hAnsiTheme="minorHAnsi" w:cstheme="minorBidi"/>
        </w:rPr>
        <w:t>. 4</w:t>
      </w:r>
      <w:r w:rsidRPr="00124312">
        <w:rPr>
          <w:rFonts w:asciiTheme="minorHAnsi" w:eastAsiaTheme="minorHAnsi" w:hAnsiTheme="minorHAnsi" w:cstheme="minorBidi"/>
          <w:vertAlign w:val="superscript"/>
        </w:rPr>
        <w:t>th</w:t>
      </w:r>
      <w:r w:rsidRPr="00124312">
        <w:rPr>
          <w:rFonts w:asciiTheme="minorHAnsi" w:eastAsiaTheme="minorHAnsi" w:hAnsiTheme="minorHAnsi" w:cstheme="minorBidi"/>
        </w:rPr>
        <w:t xml:space="preserve"> edn. Macmillan Education UK.</w:t>
      </w:r>
    </w:p>
    <w:p w14:paraId="602D6B78" w14:textId="77777777" w:rsidR="00336FA8" w:rsidRPr="00124312" w:rsidRDefault="00336FA8" w:rsidP="00336FA8">
      <w:pPr>
        <w:spacing w:line="278" w:lineRule="auto"/>
        <w:rPr>
          <w:rFonts w:asciiTheme="minorHAnsi" w:eastAsiaTheme="minorHAnsi" w:hAnsiTheme="minorHAnsi" w:cstheme="minorBidi"/>
        </w:rPr>
      </w:pPr>
      <w:r w:rsidRPr="00124312">
        <w:rPr>
          <w:rFonts w:asciiTheme="minorHAnsi" w:eastAsiaTheme="minorHAnsi" w:hAnsiTheme="minorHAnsi" w:cstheme="minorBidi"/>
        </w:rPr>
        <w:t>Cottrell, S. (2013</w:t>
      </w:r>
      <w:r w:rsidRPr="00124312">
        <w:rPr>
          <w:rFonts w:asciiTheme="minorHAnsi" w:eastAsiaTheme="minorHAnsi" w:hAnsiTheme="minorHAnsi" w:cstheme="minorBidi"/>
          <w:i/>
          <w:iCs/>
        </w:rPr>
        <w:t>) The study skills handbook</w:t>
      </w:r>
      <w:r w:rsidRPr="00124312">
        <w:rPr>
          <w:rFonts w:asciiTheme="minorHAnsi" w:eastAsiaTheme="minorHAnsi" w:hAnsiTheme="minorHAnsi" w:cstheme="minorBidi"/>
        </w:rPr>
        <w:t>. 4th edn. Palgrave.</w:t>
      </w:r>
    </w:p>
    <w:p w14:paraId="4980C870" w14:textId="77777777" w:rsidR="00336FA8" w:rsidRPr="00124312" w:rsidRDefault="00336FA8" w:rsidP="00336FA8">
      <w:pPr>
        <w:spacing w:line="278" w:lineRule="auto"/>
        <w:rPr>
          <w:rFonts w:ascii="Arial" w:eastAsiaTheme="minorHAnsi" w:hAnsi="Arial" w:cs="Arial"/>
        </w:rPr>
      </w:pPr>
      <w:r w:rsidRPr="00124312">
        <w:rPr>
          <w:rFonts w:asciiTheme="minorHAnsi" w:eastAsiaTheme="minorHAnsi" w:hAnsiTheme="minorHAnsi" w:cstheme="minorBidi"/>
        </w:rPr>
        <w:t>Dweck, C. (2006)</w:t>
      </w:r>
      <w:r w:rsidRPr="00124312">
        <w:rPr>
          <w:rFonts w:asciiTheme="minorHAnsi" w:eastAsiaTheme="minorHAnsi" w:hAnsiTheme="minorHAnsi" w:cstheme="minorBidi"/>
          <w:i/>
          <w:iCs/>
        </w:rPr>
        <w:t xml:space="preserve"> </w:t>
      </w:r>
      <w:r w:rsidRPr="00124312">
        <w:rPr>
          <w:rFonts w:ascii="Arial" w:eastAsiaTheme="minorHAnsi" w:hAnsi="Arial" w:cs="Arial"/>
          <w:i/>
          <w:iCs/>
        </w:rPr>
        <w:t>The new psychology of success</w:t>
      </w:r>
      <w:r w:rsidRPr="00124312">
        <w:rPr>
          <w:rFonts w:ascii="Arial" w:eastAsiaTheme="minorHAnsi" w:hAnsi="Arial" w:cs="Arial"/>
        </w:rPr>
        <w:t>. 1st edn. Random House.</w:t>
      </w:r>
    </w:p>
    <w:p w14:paraId="6C965577" w14:textId="77777777" w:rsidR="00336FA8" w:rsidRPr="00124312" w:rsidRDefault="00336FA8" w:rsidP="00336FA8">
      <w:pPr>
        <w:spacing w:line="278" w:lineRule="auto"/>
        <w:rPr>
          <w:rFonts w:ascii="Arial" w:eastAsiaTheme="minorHAnsi" w:hAnsi="Arial" w:cs="Arial"/>
        </w:rPr>
      </w:pPr>
      <w:r w:rsidRPr="00124312">
        <w:rPr>
          <w:rFonts w:ascii="Arial" w:eastAsiaTheme="minorHAnsi" w:hAnsi="Arial" w:cs="Arial"/>
        </w:rPr>
        <w:t>Gallagher, K. (2016</w:t>
      </w:r>
      <w:r w:rsidRPr="00124312">
        <w:rPr>
          <w:rFonts w:ascii="Arial" w:eastAsiaTheme="minorHAnsi" w:hAnsi="Arial" w:cs="Arial"/>
          <w:i/>
          <w:iCs/>
        </w:rPr>
        <w:t>) Essential study and employment skills for business and management students</w:t>
      </w:r>
      <w:r w:rsidRPr="00124312">
        <w:rPr>
          <w:rFonts w:ascii="Arial" w:eastAsiaTheme="minorHAnsi" w:hAnsi="Arial" w:cs="Arial"/>
        </w:rPr>
        <w:t>. 3rd edn. Oxford University Press.</w:t>
      </w:r>
    </w:p>
    <w:p w14:paraId="5E599BD5" w14:textId="77777777" w:rsidR="00336FA8" w:rsidRPr="00124312" w:rsidRDefault="00336FA8" w:rsidP="00336FA8">
      <w:pPr>
        <w:spacing w:line="278" w:lineRule="auto"/>
        <w:rPr>
          <w:rFonts w:ascii="Arial" w:eastAsiaTheme="minorHAnsi" w:hAnsi="Arial" w:cs="Arial"/>
        </w:rPr>
      </w:pPr>
      <w:r w:rsidRPr="00124312">
        <w:rPr>
          <w:rFonts w:ascii="Arial" w:eastAsiaTheme="minorHAnsi" w:hAnsi="Arial" w:cs="Arial"/>
        </w:rPr>
        <w:t xml:space="preserve">Merry, Johanna. “Commitment: An Exploration. “ </w:t>
      </w:r>
      <w:r w:rsidRPr="00124312">
        <w:rPr>
          <w:rFonts w:ascii="Arial" w:eastAsiaTheme="minorHAnsi" w:hAnsi="Arial" w:cs="Arial"/>
          <w:i/>
          <w:iCs/>
        </w:rPr>
        <w:t>The Furrow</w:t>
      </w:r>
      <w:r w:rsidRPr="00124312">
        <w:rPr>
          <w:rFonts w:ascii="Arial" w:eastAsiaTheme="minorHAnsi" w:hAnsi="Arial" w:cs="Arial"/>
        </w:rPr>
        <w:t xml:space="preserve">, vol.71, no.1, 2020, pp.10-16. </w:t>
      </w:r>
      <w:r w:rsidRPr="00124312">
        <w:rPr>
          <w:rFonts w:ascii="Arial" w:eastAsiaTheme="minorHAnsi" w:hAnsi="Arial" w:cs="Arial"/>
          <w:i/>
          <w:iCs/>
        </w:rPr>
        <w:t>JSTOR</w:t>
      </w:r>
      <w:r w:rsidRPr="00124312">
        <w:rPr>
          <w:rFonts w:ascii="Arial" w:eastAsiaTheme="minorHAnsi" w:hAnsi="Arial" w:cs="Arial"/>
        </w:rPr>
        <w:t xml:space="preserve">, </w:t>
      </w:r>
      <w:hyperlink r:id="rId7" w:history="1">
        <w:r w:rsidRPr="00124312">
          <w:rPr>
            <w:rFonts w:ascii="Arial" w:eastAsiaTheme="minorHAnsi" w:hAnsi="Arial" w:cs="Arial"/>
            <w:color w:val="467886" w:themeColor="hyperlink"/>
            <w:u w:val="single"/>
          </w:rPr>
          <w:t>http://www.jstore.org/stable/45237341</w:t>
        </w:r>
      </w:hyperlink>
      <w:r w:rsidRPr="00124312">
        <w:rPr>
          <w:rFonts w:ascii="Arial" w:eastAsiaTheme="minorHAnsi" w:hAnsi="Arial" w:cs="Arial"/>
        </w:rPr>
        <w:t>. Accessed 25 May 2024.</w:t>
      </w:r>
    </w:p>
    <w:p w14:paraId="2EBC1FE8" w14:textId="77777777" w:rsidR="00336FA8" w:rsidRPr="00124312" w:rsidRDefault="00336FA8" w:rsidP="00336FA8">
      <w:pPr>
        <w:spacing w:line="278" w:lineRule="auto"/>
        <w:rPr>
          <w:rFonts w:ascii="Arial" w:eastAsiaTheme="minorHAnsi" w:hAnsi="Arial" w:cs="Arial"/>
        </w:rPr>
      </w:pPr>
      <w:r w:rsidRPr="00124312">
        <w:rPr>
          <w:rFonts w:ascii="Arial" w:eastAsiaTheme="minorHAnsi" w:hAnsi="Arial" w:cs="Arial"/>
        </w:rPr>
        <w:t xml:space="preserve">Greene, Lloyd, and George Burke. “BEYOND SELF ACTUALIZATION.” </w:t>
      </w:r>
      <w:r w:rsidRPr="00124312">
        <w:rPr>
          <w:rFonts w:ascii="Arial" w:eastAsiaTheme="minorHAnsi" w:hAnsi="Arial" w:cs="Arial"/>
          <w:i/>
          <w:iCs/>
        </w:rPr>
        <w:t>Journal of Health and Human Services Administration</w:t>
      </w:r>
      <w:r w:rsidRPr="00124312">
        <w:rPr>
          <w:rFonts w:ascii="Arial" w:eastAsiaTheme="minorHAnsi" w:hAnsi="Arial" w:cs="Arial"/>
        </w:rPr>
        <w:t xml:space="preserve">, vol.30, no. 2, 2007, pp.116-28. </w:t>
      </w:r>
      <w:r w:rsidRPr="00124312">
        <w:rPr>
          <w:rFonts w:ascii="Arial" w:eastAsiaTheme="minorHAnsi" w:hAnsi="Arial" w:cs="Arial"/>
          <w:i/>
          <w:iCs/>
        </w:rPr>
        <w:t>JSTOR</w:t>
      </w:r>
      <w:r w:rsidRPr="00124312">
        <w:rPr>
          <w:rFonts w:ascii="Arial" w:eastAsiaTheme="minorHAnsi" w:hAnsi="Arial" w:cs="Arial"/>
        </w:rPr>
        <w:t xml:space="preserve">, </w:t>
      </w:r>
      <w:hyperlink r:id="rId8" w:history="1">
        <w:r w:rsidRPr="00124312">
          <w:rPr>
            <w:rFonts w:ascii="Arial" w:eastAsiaTheme="minorHAnsi" w:hAnsi="Arial" w:cs="Arial"/>
            <w:color w:val="467886" w:themeColor="hyperlink"/>
            <w:u w:val="single"/>
          </w:rPr>
          <w:t>http://www.jstor.org/stable/41288077</w:t>
        </w:r>
      </w:hyperlink>
      <w:r w:rsidRPr="00124312">
        <w:rPr>
          <w:rFonts w:ascii="Arial" w:eastAsiaTheme="minorHAnsi" w:hAnsi="Arial" w:cs="Arial"/>
        </w:rPr>
        <w:t>. Accessed 24 May 2024.</w:t>
      </w:r>
    </w:p>
    <w:p w14:paraId="0220E5D8" w14:textId="77777777" w:rsidR="00336FA8" w:rsidRPr="00124312" w:rsidRDefault="00336FA8" w:rsidP="00336FA8">
      <w:pPr>
        <w:spacing w:line="278" w:lineRule="auto"/>
        <w:rPr>
          <w:rFonts w:ascii="Arial" w:eastAsiaTheme="minorHAnsi" w:hAnsi="Arial" w:cs="Arial"/>
        </w:rPr>
      </w:pPr>
      <w:r w:rsidRPr="00124312">
        <w:rPr>
          <w:rFonts w:ascii="Arial" w:eastAsiaTheme="minorHAnsi" w:hAnsi="Arial" w:cs="Arial"/>
        </w:rPr>
        <w:t>Lambrini, J. (2023</w:t>
      </w:r>
      <w:r w:rsidRPr="00124312">
        <w:rPr>
          <w:rFonts w:ascii="Arial" w:eastAsiaTheme="minorHAnsi" w:hAnsi="Arial" w:cs="Arial"/>
          <w:i/>
          <w:iCs/>
        </w:rPr>
        <w:t>) Reconciling hard skills and soft skills in a common framework: the generic skills component approach</w:t>
      </w:r>
      <w:r w:rsidRPr="00124312">
        <w:rPr>
          <w:rFonts w:ascii="Arial" w:eastAsiaTheme="minorHAnsi" w:hAnsi="Arial" w:cs="Arial"/>
        </w:rPr>
        <w:t xml:space="preserve">, </w:t>
      </w:r>
      <w:hyperlink r:id="rId9" w:history="1">
        <w:r w:rsidRPr="00124312">
          <w:rPr>
            <w:rFonts w:ascii="Arial" w:eastAsiaTheme="minorHAnsi" w:hAnsi="Arial" w:cs="Arial"/>
            <w:color w:val="467886" w:themeColor="hyperlink"/>
            <w:u w:val="single"/>
          </w:rPr>
          <w:t>https://doi.org/10.3390/jintelligence11060107</w:t>
        </w:r>
      </w:hyperlink>
      <w:r w:rsidRPr="00124312">
        <w:rPr>
          <w:rFonts w:ascii="Arial" w:eastAsiaTheme="minorHAnsi" w:hAnsi="Arial" w:cs="Arial"/>
        </w:rPr>
        <w:t xml:space="preserve">. </w:t>
      </w:r>
    </w:p>
    <w:p w14:paraId="431E4BC9" w14:textId="77777777" w:rsidR="00336FA8" w:rsidRPr="00124312" w:rsidRDefault="00336FA8" w:rsidP="00336FA8">
      <w:pPr>
        <w:spacing w:line="278" w:lineRule="auto"/>
        <w:rPr>
          <w:rFonts w:ascii="Arial" w:eastAsiaTheme="minorHAnsi" w:hAnsi="Arial" w:cs="Arial"/>
        </w:rPr>
      </w:pPr>
      <w:r w:rsidRPr="00124312">
        <w:rPr>
          <w:rFonts w:ascii="Arial" w:eastAsiaTheme="minorHAnsi" w:hAnsi="Arial" w:cs="Arial"/>
        </w:rPr>
        <w:t xml:space="preserve">Parsons, L. (2022), </w:t>
      </w:r>
      <w:hyperlink r:id="rId10" w:history="1">
        <w:r w:rsidRPr="00124312">
          <w:rPr>
            <w:rFonts w:ascii="Arial" w:eastAsiaTheme="minorHAnsi" w:hAnsi="Arial" w:cs="Arial"/>
            <w:color w:val="467886" w:themeColor="hyperlink"/>
            <w:u w:val="single"/>
          </w:rPr>
          <w:t>https://professional.dce.harvard.edu</w:t>
        </w:r>
      </w:hyperlink>
      <w:r w:rsidRPr="00124312">
        <w:rPr>
          <w:rFonts w:ascii="Arial" w:eastAsiaTheme="minorHAnsi" w:hAnsi="Arial" w:cs="Arial"/>
        </w:rPr>
        <w:t>.</w:t>
      </w:r>
    </w:p>
    <w:p w14:paraId="7C4E4053" w14:textId="77777777" w:rsidR="00336FA8" w:rsidRPr="00124312" w:rsidRDefault="00336FA8" w:rsidP="00336FA8">
      <w:pPr>
        <w:spacing w:line="278" w:lineRule="auto"/>
        <w:rPr>
          <w:rFonts w:ascii="Arial" w:eastAsiaTheme="minorHAnsi" w:hAnsi="Arial" w:cs="Arial"/>
        </w:rPr>
      </w:pPr>
      <w:r w:rsidRPr="00124312">
        <w:rPr>
          <w:rFonts w:ascii="Arial" w:eastAsiaTheme="minorHAnsi" w:hAnsi="Arial" w:cs="Arial"/>
        </w:rPr>
        <w:t>Smale, B., Fowlie, J. (2015</w:t>
      </w:r>
      <w:r w:rsidRPr="00124312">
        <w:rPr>
          <w:rFonts w:ascii="Arial" w:eastAsiaTheme="minorHAnsi" w:hAnsi="Arial" w:cs="Arial"/>
          <w:i/>
          <w:iCs/>
        </w:rPr>
        <w:t>) How to succeed at University: An essential guide to Academic Skills, personal development &amp; employability</w:t>
      </w:r>
      <w:r w:rsidRPr="00124312">
        <w:rPr>
          <w:rFonts w:ascii="Arial" w:eastAsiaTheme="minorHAnsi" w:hAnsi="Arial" w:cs="Arial"/>
        </w:rPr>
        <w:t>. 2</w:t>
      </w:r>
      <w:r w:rsidRPr="00124312">
        <w:rPr>
          <w:rFonts w:ascii="Arial" w:eastAsiaTheme="minorHAnsi" w:hAnsi="Arial" w:cs="Arial"/>
          <w:vertAlign w:val="superscript"/>
        </w:rPr>
        <w:t>nd</w:t>
      </w:r>
      <w:r w:rsidRPr="00124312">
        <w:rPr>
          <w:rFonts w:ascii="Arial" w:eastAsiaTheme="minorHAnsi" w:hAnsi="Arial" w:cs="Arial"/>
        </w:rPr>
        <w:t xml:space="preserve"> edn. SAGE.</w:t>
      </w:r>
    </w:p>
    <w:p w14:paraId="6106ACFB" w14:textId="77777777" w:rsidR="00336FA8" w:rsidRPr="00124312" w:rsidRDefault="00336FA8" w:rsidP="00336FA8">
      <w:pPr>
        <w:spacing w:line="278" w:lineRule="auto"/>
        <w:rPr>
          <w:rFonts w:ascii="Arial" w:eastAsiaTheme="minorHAnsi" w:hAnsi="Arial" w:cs="Arial"/>
        </w:rPr>
      </w:pPr>
      <w:r w:rsidRPr="00124312">
        <w:rPr>
          <w:rFonts w:ascii="Arial" w:eastAsiaTheme="minorHAnsi" w:hAnsi="Arial" w:cs="Arial"/>
        </w:rPr>
        <w:t xml:space="preserve">Tasker, Fiona. “How to prepare a personal development plan.” </w:t>
      </w:r>
      <w:r w:rsidRPr="00124312">
        <w:rPr>
          <w:rFonts w:ascii="Arial" w:eastAsiaTheme="minorHAnsi" w:hAnsi="Arial" w:cs="Arial"/>
          <w:i/>
          <w:iCs/>
        </w:rPr>
        <w:t>BMJ</w:t>
      </w:r>
      <w:r w:rsidRPr="00124312">
        <w:rPr>
          <w:rFonts w:ascii="Arial" w:eastAsiaTheme="minorHAnsi" w:hAnsi="Arial" w:cs="Arial"/>
        </w:rPr>
        <w:t xml:space="preserve">: </w:t>
      </w:r>
      <w:r w:rsidRPr="00124312">
        <w:rPr>
          <w:rFonts w:ascii="Arial" w:eastAsiaTheme="minorHAnsi" w:hAnsi="Arial" w:cs="Arial"/>
          <w:i/>
          <w:iCs/>
        </w:rPr>
        <w:t>British Medical</w:t>
      </w:r>
      <w:r w:rsidRPr="00124312">
        <w:rPr>
          <w:rFonts w:ascii="Arial" w:eastAsiaTheme="minorHAnsi" w:hAnsi="Arial" w:cs="Arial"/>
        </w:rPr>
        <w:t xml:space="preserve"> </w:t>
      </w:r>
      <w:r w:rsidRPr="00124312">
        <w:rPr>
          <w:rFonts w:ascii="Arial" w:eastAsiaTheme="minorHAnsi" w:hAnsi="Arial" w:cs="Arial"/>
          <w:i/>
          <w:iCs/>
        </w:rPr>
        <w:t>Journal</w:t>
      </w:r>
      <w:r w:rsidRPr="00124312">
        <w:rPr>
          <w:rFonts w:ascii="Arial" w:eastAsiaTheme="minorHAnsi" w:hAnsi="Arial" w:cs="Arial"/>
        </w:rPr>
        <w:t>, vol. 351, 2015.</w:t>
      </w:r>
      <w:r w:rsidRPr="00124312">
        <w:rPr>
          <w:rFonts w:ascii="Arial" w:eastAsiaTheme="minorHAnsi" w:hAnsi="Arial" w:cs="Arial"/>
          <w:i/>
          <w:iCs/>
        </w:rPr>
        <w:t>JSTOR</w:t>
      </w:r>
      <w:r w:rsidRPr="00124312">
        <w:rPr>
          <w:rFonts w:ascii="Arial" w:eastAsiaTheme="minorHAnsi" w:hAnsi="Arial" w:cs="Arial"/>
        </w:rPr>
        <w:t xml:space="preserve">, </w:t>
      </w:r>
      <w:hyperlink r:id="rId11" w:history="1">
        <w:r w:rsidRPr="00124312">
          <w:rPr>
            <w:rFonts w:ascii="Arial" w:eastAsiaTheme="minorHAnsi" w:hAnsi="Arial" w:cs="Arial"/>
            <w:color w:val="467886" w:themeColor="hyperlink"/>
            <w:u w:val="single"/>
          </w:rPr>
          <w:t>https://www.jstor.org/stable/26524320</w:t>
        </w:r>
      </w:hyperlink>
      <w:r w:rsidRPr="00124312">
        <w:rPr>
          <w:rFonts w:ascii="Arial" w:eastAsiaTheme="minorHAnsi" w:hAnsi="Arial" w:cs="Arial"/>
        </w:rPr>
        <w:t>. Accessed 25 May 2024.</w:t>
      </w:r>
    </w:p>
    <w:p w14:paraId="58270AB3" w14:textId="77777777" w:rsidR="00336FA8" w:rsidRPr="00124312" w:rsidRDefault="00336FA8" w:rsidP="00336FA8">
      <w:pPr>
        <w:spacing w:line="278" w:lineRule="auto"/>
        <w:rPr>
          <w:rFonts w:ascii="Arial" w:eastAsiaTheme="minorHAnsi" w:hAnsi="Arial" w:cs="Arial"/>
        </w:rPr>
      </w:pPr>
      <w:r w:rsidRPr="00124312">
        <w:rPr>
          <w:rFonts w:ascii="Arial" w:eastAsiaTheme="minorHAnsi" w:hAnsi="Arial" w:cs="Arial"/>
        </w:rPr>
        <w:t xml:space="preserve">Weintraub, J., Cassell, D., Depatie, T.(2021) </w:t>
      </w:r>
      <w:r w:rsidRPr="00124312">
        <w:rPr>
          <w:rFonts w:ascii="Arial" w:eastAsiaTheme="minorHAnsi" w:hAnsi="Arial" w:cs="Arial"/>
          <w:i/>
          <w:iCs/>
        </w:rPr>
        <w:t>Journal of Occupational and</w:t>
      </w:r>
      <w:r w:rsidRPr="00124312">
        <w:rPr>
          <w:rFonts w:ascii="Arial" w:eastAsiaTheme="minorHAnsi" w:hAnsi="Arial" w:cs="Arial"/>
        </w:rPr>
        <w:t xml:space="preserve"> </w:t>
      </w:r>
      <w:r w:rsidRPr="00124312">
        <w:rPr>
          <w:rFonts w:ascii="Arial" w:eastAsiaTheme="minorHAnsi" w:hAnsi="Arial" w:cs="Arial"/>
          <w:i/>
          <w:iCs/>
        </w:rPr>
        <w:t>Organizational Psychology</w:t>
      </w:r>
      <w:r w:rsidRPr="00124312">
        <w:rPr>
          <w:rFonts w:ascii="Arial" w:eastAsiaTheme="minorHAnsi" w:hAnsi="Arial" w:cs="Arial"/>
        </w:rPr>
        <w:t>, vol.94, issue 2:</w:t>
      </w:r>
      <w:r w:rsidRPr="00124312">
        <w:rPr>
          <w:rFonts w:ascii="Arial" w:eastAsiaTheme="minorHAnsi" w:hAnsi="Arial" w:cs="Arial"/>
          <w:i/>
          <w:iCs/>
        </w:rPr>
        <w:t>Positive Psychology Interventions in</w:t>
      </w:r>
      <w:r w:rsidRPr="00124312">
        <w:rPr>
          <w:rFonts w:ascii="Arial" w:eastAsiaTheme="minorHAnsi" w:hAnsi="Arial" w:cs="Arial"/>
        </w:rPr>
        <w:t xml:space="preserve"> </w:t>
      </w:r>
      <w:r w:rsidRPr="00124312">
        <w:rPr>
          <w:rFonts w:ascii="Arial" w:eastAsiaTheme="minorHAnsi" w:hAnsi="Arial" w:cs="Arial"/>
          <w:i/>
          <w:iCs/>
        </w:rPr>
        <w:t>Organisation</w:t>
      </w:r>
      <w:r w:rsidRPr="00124312">
        <w:rPr>
          <w:rFonts w:ascii="Arial" w:eastAsiaTheme="minorHAnsi" w:hAnsi="Arial" w:cs="Arial"/>
        </w:rPr>
        <w:t>.</w:t>
      </w:r>
    </w:p>
    <w:p w14:paraId="2B8D65C6" w14:textId="77777777" w:rsidR="00250574" w:rsidRDefault="00250574" w:rsidP="00336FA8">
      <w:pPr>
        <w:spacing w:line="278" w:lineRule="auto"/>
        <w:rPr>
          <w:rFonts w:ascii="Arial" w:eastAsiaTheme="minorHAnsi" w:hAnsi="Arial" w:cs="Arial"/>
        </w:rPr>
        <w:sectPr w:rsidR="00250574">
          <w:pgSz w:w="11906" w:h="16838"/>
          <w:pgMar w:top="1440" w:right="1440" w:bottom="1440" w:left="1440" w:header="708" w:footer="708" w:gutter="0"/>
          <w:cols w:space="708"/>
          <w:docGrid w:linePitch="360"/>
        </w:sectPr>
      </w:pPr>
    </w:p>
    <w:p w14:paraId="6CD255FB" w14:textId="68651183" w:rsidR="00336FA8" w:rsidRPr="00124312" w:rsidRDefault="00DD34F3" w:rsidP="00336FA8">
      <w:pPr>
        <w:spacing w:line="278" w:lineRule="auto"/>
        <w:rPr>
          <w:rFonts w:ascii="Arial" w:eastAsiaTheme="minorHAnsi" w:hAnsi="Arial" w:cs="Arial"/>
        </w:rPr>
      </w:pPr>
      <w:r>
        <w:rPr>
          <w:rFonts w:ascii="Arial" w:eastAsiaTheme="minorHAnsi" w:hAnsi="Arial" w:cs="Arial"/>
          <w:noProof/>
        </w:rPr>
        <w:lastRenderedPageBreak/>
        <w:t>n</w:t>
      </w:r>
      <w:r w:rsidR="00250574">
        <w:rPr>
          <w:rFonts w:ascii="Arial" w:eastAsiaTheme="minorHAnsi" w:hAnsi="Arial" w:cs="Arial"/>
          <w:noProof/>
        </w:rPr>
        <w:drawing>
          <wp:inline distT="0" distB="0" distL="0" distR="0" wp14:anchorId="4803570A" wp14:editId="600D42EF">
            <wp:extent cx="4997450" cy="8863330"/>
            <wp:effectExtent l="0" t="0" r="0" b="0"/>
            <wp:docPr id="1066580763" name="Picture 1" descr="A white rectangular object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580763" name="Picture 1" descr="A white rectangular object with black text"/>
                    <pic:cNvPicPr/>
                  </pic:nvPicPr>
                  <pic:blipFill>
                    <a:blip r:embed="rId12">
                      <a:extLst>
                        <a:ext uri="{28A0092B-C50C-407E-A947-70E740481C1C}">
                          <a14:useLocalDpi xmlns:a14="http://schemas.microsoft.com/office/drawing/2010/main" val="0"/>
                        </a:ext>
                      </a:extLst>
                    </a:blip>
                    <a:stretch>
                      <a:fillRect/>
                    </a:stretch>
                  </pic:blipFill>
                  <pic:spPr>
                    <a:xfrm>
                      <a:off x="0" y="0"/>
                      <a:ext cx="4997450" cy="8863330"/>
                    </a:xfrm>
                    <a:prstGeom prst="rect">
                      <a:avLst/>
                    </a:prstGeom>
                  </pic:spPr>
                </pic:pic>
              </a:graphicData>
            </a:graphic>
          </wp:inline>
        </w:drawing>
      </w:r>
    </w:p>
    <w:p w14:paraId="5C398008" w14:textId="4E03277A" w:rsidR="00336FA8" w:rsidRPr="00124312" w:rsidRDefault="00E07B7A" w:rsidP="00336FA8">
      <w:pPr>
        <w:spacing w:line="278" w:lineRule="auto"/>
        <w:rPr>
          <w:rFonts w:ascii="Arial" w:eastAsiaTheme="minorHAnsi" w:hAnsi="Arial" w:cs="Arial"/>
        </w:rPr>
      </w:pPr>
      <w:r>
        <w:rPr>
          <w:rFonts w:ascii="Arial" w:eastAsiaTheme="minorHAnsi" w:hAnsi="Arial" w:cs="Arial"/>
          <w:noProof/>
        </w:rPr>
        <w:lastRenderedPageBreak/>
        <w:drawing>
          <wp:inline distT="0" distB="0" distL="0" distR="0" wp14:anchorId="6A0E41D8" wp14:editId="59797995">
            <wp:extent cx="5731510" cy="6263640"/>
            <wp:effectExtent l="0" t="0" r="2540" b="3810"/>
            <wp:docPr id="1969812112" name="Picture 2"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812112" name="Picture 2" descr="A white rectangular object with black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6263640"/>
                    </a:xfrm>
                    <a:prstGeom prst="rect">
                      <a:avLst/>
                    </a:prstGeom>
                  </pic:spPr>
                </pic:pic>
              </a:graphicData>
            </a:graphic>
          </wp:inline>
        </w:drawing>
      </w:r>
    </w:p>
    <w:p w14:paraId="243A2F1C" w14:textId="77777777" w:rsidR="00E07B7A" w:rsidRDefault="00E07B7A">
      <w:pPr>
        <w:sectPr w:rsidR="00E07B7A">
          <w:pgSz w:w="11906" w:h="16838"/>
          <w:pgMar w:top="1440" w:right="1440" w:bottom="1440" w:left="1440" w:header="708" w:footer="708" w:gutter="0"/>
          <w:cols w:space="708"/>
          <w:docGrid w:linePitch="360"/>
        </w:sectPr>
      </w:pPr>
    </w:p>
    <w:p w14:paraId="10823F8F" w14:textId="6AE21BE1" w:rsidR="00C71D90" w:rsidRDefault="00E07B7A">
      <w:pPr>
        <w:rPr>
          <w:noProof/>
        </w:rPr>
      </w:pPr>
      <w:r>
        <w:rPr>
          <w:noProof/>
        </w:rPr>
        <w:lastRenderedPageBreak/>
        <w:drawing>
          <wp:inline distT="0" distB="0" distL="0" distR="0" wp14:anchorId="7F546B4A" wp14:editId="6E446A99">
            <wp:extent cx="5731510" cy="7301230"/>
            <wp:effectExtent l="0" t="0" r="2540" b="0"/>
            <wp:docPr id="864265074" name="Picture 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265074" name="Picture 3" descr="A close-up of a docume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7301230"/>
                    </a:xfrm>
                    <a:prstGeom prst="rect">
                      <a:avLst/>
                    </a:prstGeom>
                  </pic:spPr>
                </pic:pic>
              </a:graphicData>
            </a:graphic>
          </wp:inline>
        </w:drawing>
      </w:r>
    </w:p>
    <w:p w14:paraId="31E0A8FF" w14:textId="77777777" w:rsidR="00D80768" w:rsidRPr="00D80768" w:rsidRDefault="00D80768" w:rsidP="00D80768"/>
    <w:p w14:paraId="6CB7662A" w14:textId="77777777" w:rsidR="00D80768" w:rsidRPr="00D80768" w:rsidRDefault="00D80768" w:rsidP="00D80768"/>
    <w:p w14:paraId="291A266E" w14:textId="77777777" w:rsidR="00D80768" w:rsidRDefault="00D80768" w:rsidP="00D80768">
      <w:pPr>
        <w:rPr>
          <w:noProof/>
        </w:rPr>
      </w:pPr>
    </w:p>
    <w:p w14:paraId="6889271A" w14:textId="77777777" w:rsidR="00D80768" w:rsidRDefault="00D80768" w:rsidP="00D80768">
      <w:pPr>
        <w:tabs>
          <w:tab w:val="left" w:pos="3156"/>
        </w:tabs>
        <w:sectPr w:rsidR="00D80768">
          <w:pgSz w:w="11906" w:h="16838"/>
          <w:pgMar w:top="1440" w:right="1440" w:bottom="1440" w:left="1440" w:header="708" w:footer="708" w:gutter="0"/>
          <w:cols w:space="708"/>
          <w:docGrid w:linePitch="360"/>
        </w:sectPr>
      </w:pPr>
      <w:r>
        <w:tab/>
      </w:r>
    </w:p>
    <w:p w14:paraId="29DD6F4A" w14:textId="77777777" w:rsidR="002B1731" w:rsidRDefault="00D80768" w:rsidP="00D80768">
      <w:pPr>
        <w:tabs>
          <w:tab w:val="left" w:pos="3156"/>
        </w:tabs>
        <w:sectPr w:rsidR="002B1731">
          <w:pgSz w:w="11906" w:h="16838"/>
          <w:pgMar w:top="1440" w:right="1440" w:bottom="1440" w:left="1440" w:header="708" w:footer="708" w:gutter="0"/>
          <w:cols w:space="708"/>
          <w:docGrid w:linePitch="360"/>
        </w:sectPr>
      </w:pPr>
      <w:r>
        <w:rPr>
          <w:noProof/>
        </w:rPr>
        <w:lastRenderedPageBreak/>
        <w:drawing>
          <wp:inline distT="0" distB="0" distL="0" distR="0" wp14:anchorId="5F77454B" wp14:editId="6C9D1DFD">
            <wp:extent cx="5731510" cy="7750175"/>
            <wp:effectExtent l="0" t="0" r="2540" b="3175"/>
            <wp:docPr id="904652794" name="Picture 4" descr="A close-up of a student's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652794" name="Picture 4" descr="A close-up of a student's report"/>
                    <pic:cNvPicPr/>
                  </pic:nvPicPr>
                  <pic:blipFill>
                    <a:blip r:embed="rId15">
                      <a:extLst>
                        <a:ext uri="{28A0092B-C50C-407E-A947-70E740481C1C}">
                          <a14:useLocalDpi xmlns:a14="http://schemas.microsoft.com/office/drawing/2010/main" val="0"/>
                        </a:ext>
                      </a:extLst>
                    </a:blip>
                    <a:stretch>
                      <a:fillRect/>
                    </a:stretch>
                  </pic:blipFill>
                  <pic:spPr>
                    <a:xfrm>
                      <a:off x="0" y="0"/>
                      <a:ext cx="5731510" cy="7750175"/>
                    </a:xfrm>
                    <a:prstGeom prst="rect">
                      <a:avLst/>
                    </a:prstGeom>
                  </pic:spPr>
                </pic:pic>
              </a:graphicData>
            </a:graphic>
          </wp:inline>
        </w:drawing>
      </w:r>
    </w:p>
    <w:p w14:paraId="380DDA70" w14:textId="2A9D69A4" w:rsidR="00D80768" w:rsidRPr="00D80768" w:rsidRDefault="002B1731" w:rsidP="00D80768">
      <w:pPr>
        <w:tabs>
          <w:tab w:val="left" w:pos="3156"/>
        </w:tabs>
      </w:pPr>
      <w:r>
        <w:rPr>
          <w:noProof/>
        </w:rPr>
        <w:lastRenderedPageBreak/>
        <w:drawing>
          <wp:inline distT="0" distB="0" distL="0" distR="0" wp14:anchorId="73EA7CAF" wp14:editId="16B3F1E4">
            <wp:extent cx="5731510" cy="7504430"/>
            <wp:effectExtent l="0" t="0" r="2540" b="1270"/>
            <wp:docPr id="311758061"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758061" name="Picture 1" descr="A close-up of a questionnair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7504430"/>
                    </a:xfrm>
                    <a:prstGeom prst="rect">
                      <a:avLst/>
                    </a:prstGeom>
                  </pic:spPr>
                </pic:pic>
              </a:graphicData>
            </a:graphic>
          </wp:inline>
        </w:drawing>
      </w:r>
    </w:p>
    <w:sectPr w:rsidR="00D80768" w:rsidRPr="00D807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B1D870" w14:textId="77777777" w:rsidR="00AB6A19" w:rsidRDefault="00AB6A19" w:rsidP="002B1731">
      <w:pPr>
        <w:spacing w:after="0" w:line="240" w:lineRule="auto"/>
      </w:pPr>
      <w:r>
        <w:separator/>
      </w:r>
    </w:p>
  </w:endnote>
  <w:endnote w:type="continuationSeparator" w:id="0">
    <w:p w14:paraId="1A7B1725" w14:textId="77777777" w:rsidR="00AB6A19" w:rsidRDefault="00AB6A19" w:rsidP="002B1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2BD88A" w14:textId="77777777" w:rsidR="00AB6A19" w:rsidRDefault="00AB6A19" w:rsidP="002B1731">
      <w:pPr>
        <w:spacing w:after="0" w:line="240" w:lineRule="auto"/>
      </w:pPr>
      <w:r>
        <w:separator/>
      </w:r>
    </w:p>
  </w:footnote>
  <w:footnote w:type="continuationSeparator" w:id="0">
    <w:p w14:paraId="482734FB" w14:textId="77777777" w:rsidR="00AB6A19" w:rsidRDefault="00AB6A19" w:rsidP="002B17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9CA"/>
    <w:rsid w:val="00041E8D"/>
    <w:rsid w:val="00126E63"/>
    <w:rsid w:val="001C58C8"/>
    <w:rsid w:val="00220BC1"/>
    <w:rsid w:val="00250574"/>
    <w:rsid w:val="002B1731"/>
    <w:rsid w:val="00336FA8"/>
    <w:rsid w:val="00344921"/>
    <w:rsid w:val="00387B0D"/>
    <w:rsid w:val="003B1222"/>
    <w:rsid w:val="005D6D75"/>
    <w:rsid w:val="006E7C95"/>
    <w:rsid w:val="007437BD"/>
    <w:rsid w:val="008736FC"/>
    <w:rsid w:val="00A419CB"/>
    <w:rsid w:val="00A70F18"/>
    <w:rsid w:val="00AB6A19"/>
    <w:rsid w:val="00B41E4F"/>
    <w:rsid w:val="00C71D90"/>
    <w:rsid w:val="00CC29CA"/>
    <w:rsid w:val="00D80768"/>
    <w:rsid w:val="00DD34F3"/>
    <w:rsid w:val="00DE5D0D"/>
    <w:rsid w:val="00E07B7A"/>
    <w:rsid w:val="00ED5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E82586"/>
  <w15:chartTrackingRefBased/>
  <w15:docId w15:val="{BFA869C9-96E7-40DC-85C1-9A89E34BE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FA8"/>
    <w:pPr>
      <w:spacing w:line="276" w:lineRule="auto"/>
    </w:pPr>
    <w:rPr>
      <w:rFonts w:ascii="Aptos" w:eastAsia="Aptos" w:hAnsi="Aptos" w:cs="Times New Roman"/>
    </w:rPr>
  </w:style>
  <w:style w:type="paragraph" w:styleId="Heading1">
    <w:name w:val="heading 1"/>
    <w:basedOn w:val="Normal"/>
    <w:next w:val="Normal"/>
    <w:link w:val="Heading1Char"/>
    <w:uiPriority w:val="9"/>
    <w:qFormat/>
    <w:rsid w:val="00CC29CA"/>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29CA"/>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29CA"/>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29CA"/>
    <w:pPr>
      <w:keepNext/>
      <w:keepLines/>
      <w:spacing w:before="80" w:after="40" w:line="278" w:lineRule="auto"/>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C29CA"/>
    <w:pPr>
      <w:keepNext/>
      <w:keepLines/>
      <w:spacing w:before="80" w:after="40" w:line="278" w:lineRule="auto"/>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C29CA"/>
    <w:pPr>
      <w:keepNext/>
      <w:keepLines/>
      <w:spacing w:before="40" w:after="0" w:line="278" w:lineRule="auto"/>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C29CA"/>
    <w:pPr>
      <w:keepNext/>
      <w:keepLines/>
      <w:spacing w:before="40" w:after="0" w:line="278" w:lineRule="auto"/>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C29CA"/>
    <w:pPr>
      <w:keepNext/>
      <w:keepLines/>
      <w:spacing w:after="0" w:line="278" w:lineRule="auto"/>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C29CA"/>
    <w:pPr>
      <w:keepNext/>
      <w:keepLines/>
      <w:spacing w:after="0" w:line="278" w:lineRule="auto"/>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9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29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29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29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29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29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29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29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29CA"/>
    <w:rPr>
      <w:rFonts w:eastAsiaTheme="majorEastAsia" w:cstheme="majorBidi"/>
      <w:color w:val="272727" w:themeColor="text1" w:themeTint="D8"/>
    </w:rPr>
  </w:style>
  <w:style w:type="paragraph" w:styleId="Title">
    <w:name w:val="Title"/>
    <w:basedOn w:val="Normal"/>
    <w:next w:val="Normal"/>
    <w:link w:val="TitleChar"/>
    <w:uiPriority w:val="10"/>
    <w:qFormat/>
    <w:rsid w:val="00CC29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29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29CA"/>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29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29CA"/>
    <w:pPr>
      <w:spacing w:before="160" w:line="278" w:lineRule="auto"/>
      <w:jc w:val="center"/>
    </w:pPr>
    <w:rPr>
      <w:rFonts w:asciiTheme="minorHAnsi" w:eastAsiaTheme="minorHAnsi" w:hAnsiTheme="minorHAnsi" w:cstheme="minorBidi"/>
      <w:i/>
      <w:iCs/>
      <w:color w:val="404040" w:themeColor="text1" w:themeTint="BF"/>
    </w:rPr>
  </w:style>
  <w:style w:type="character" w:customStyle="1" w:styleId="QuoteChar">
    <w:name w:val="Quote Char"/>
    <w:basedOn w:val="DefaultParagraphFont"/>
    <w:link w:val="Quote"/>
    <w:uiPriority w:val="29"/>
    <w:rsid w:val="00CC29CA"/>
    <w:rPr>
      <w:i/>
      <w:iCs/>
      <w:color w:val="404040" w:themeColor="text1" w:themeTint="BF"/>
    </w:rPr>
  </w:style>
  <w:style w:type="paragraph" w:styleId="ListParagraph">
    <w:name w:val="List Paragraph"/>
    <w:basedOn w:val="Normal"/>
    <w:uiPriority w:val="34"/>
    <w:qFormat/>
    <w:rsid w:val="00CC29CA"/>
    <w:pPr>
      <w:spacing w:line="278" w:lineRule="auto"/>
      <w:ind w:left="720"/>
      <w:contextualSpacing/>
    </w:pPr>
    <w:rPr>
      <w:rFonts w:asciiTheme="minorHAnsi" w:eastAsiaTheme="minorHAnsi" w:hAnsiTheme="minorHAnsi" w:cstheme="minorBidi"/>
    </w:rPr>
  </w:style>
  <w:style w:type="character" w:styleId="IntenseEmphasis">
    <w:name w:val="Intense Emphasis"/>
    <w:basedOn w:val="DefaultParagraphFont"/>
    <w:uiPriority w:val="21"/>
    <w:qFormat/>
    <w:rsid w:val="00CC29CA"/>
    <w:rPr>
      <w:i/>
      <w:iCs/>
      <w:color w:val="0F4761" w:themeColor="accent1" w:themeShade="BF"/>
    </w:rPr>
  </w:style>
  <w:style w:type="paragraph" w:styleId="IntenseQuote">
    <w:name w:val="Intense Quote"/>
    <w:basedOn w:val="Normal"/>
    <w:next w:val="Normal"/>
    <w:link w:val="IntenseQuoteChar"/>
    <w:uiPriority w:val="30"/>
    <w:qFormat/>
    <w:rsid w:val="00CC29C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sid w:val="00CC29CA"/>
    <w:rPr>
      <w:i/>
      <w:iCs/>
      <w:color w:val="0F4761" w:themeColor="accent1" w:themeShade="BF"/>
    </w:rPr>
  </w:style>
  <w:style w:type="character" w:styleId="IntenseReference">
    <w:name w:val="Intense Reference"/>
    <w:basedOn w:val="DefaultParagraphFont"/>
    <w:uiPriority w:val="32"/>
    <w:qFormat/>
    <w:rsid w:val="00CC29CA"/>
    <w:rPr>
      <w:b/>
      <w:bCs/>
      <w:smallCaps/>
      <w:color w:val="0F4761" w:themeColor="accent1" w:themeShade="BF"/>
      <w:spacing w:val="5"/>
    </w:rPr>
  </w:style>
  <w:style w:type="paragraph" w:styleId="Header">
    <w:name w:val="header"/>
    <w:basedOn w:val="Normal"/>
    <w:link w:val="HeaderChar"/>
    <w:uiPriority w:val="99"/>
    <w:unhideWhenUsed/>
    <w:rsid w:val="002B1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731"/>
    <w:rPr>
      <w:rFonts w:ascii="Aptos" w:eastAsia="Aptos" w:hAnsi="Aptos" w:cs="Times New Roman"/>
    </w:rPr>
  </w:style>
  <w:style w:type="paragraph" w:styleId="Footer">
    <w:name w:val="footer"/>
    <w:basedOn w:val="Normal"/>
    <w:link w:val="FooterChar"/>
    <w:uiPriority w:val="99"/>
    <w:unhideWhenUsed/>
    <w:rsid w:val="002B1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731"/>
    <w:rPr>
      <w:rFonts w:ascii="Aptos" w:eastAsia="Aptos" w:hAnsi="Apto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1288077" TargetMode="Externa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jstore.org/stable/45237341" TargetMode="Externa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6.jpe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jstor.org/stable/26524320" TargetMode="External"/><Relationship Id="rId5" Type="http://schemas.openxmlformats.org/officeDocument/2006/relationships/endnotes" Target="endnotes.xml"/><Relationship Id="rId15" Type="http://schemas.openxmlformats.org/officeDocument/2006/relationships/image" Target="media/image5.jpeg"/><Relationship Id="rId10" Type="http://schemas.openxmlformats.org/officeDocument/2006/relationships/hyperlink" Target="https://professional.dce.harvard.edu" TargetMode="External"/><Relationship Id="rId4" Type="http://schemas.openxmlformats.org/officeDocument/2006/relationships/footnotes" Target="footnotes.xml"/><Relationship Id="rId9" Type="http://schemas.openxmlformats.org/officeDocument/2006/relationships/hyperlink" Target="https://doi.org/10.3390/jintelligence11060107"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133</TotalTime>
  <Pages>12</Pages>
  <Words>1731</Words>
  <Characters>8587</Characters>
  <Application>Microsoft Office Word</Application>
  <DocSecurity>0</DocSecurity>
  <Lines>201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tanasa andreea</dc:creator>
  <cp:keywords/>
  <dc:description/>
  <cp:lastModifiedBy>tanasa andreea</cp:lastModifiedBy>
  <cp:revision>17</cp:revision>
  <dcterms:created xsi:type="dcterms:W3CDTF">2024-05-26T12:30:00Z</dcterms:created>
  <dcterms:modified xsi:type="dcterms:W3CDTF">2024-05-31T21:06:00Z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5225bae39a63595fa7a720d907739ee6eeefc45d00a48d5531a32dc907fe147f</vt:lpwstr>
  </property>
</Properties>
</file>