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390B3FC" w14:textId="77777777" w:rsidR="00C57F72" w:rsidRPr="00C57F72" w:rsidRDefault="00C57F72" w:rsidP="00C57F72">
      <w:pPr>
        <w:pStyle w:val="NormalWeb"/>
        <w:spacing w:before="0" w:beforeAutospacing="0" w:after="0" w:afterAutospacing="0"/>
        <w:rPr>
          <w:rFonts w:asciiTheme="minorBidi" w:hAnsiTheme="minorBidi" w:cstheme="minorBidi"/>
          <w:color w:val="283041"/>
        </w:rPr>
      </w:pPr>
      <w:r>
        <w:rPr>
          <w:b/>
          <w:bCs/>
          <w:color w:val="283041"/>
        </w:rPr>
        <w:br/>
      </w:r>
      <w:r w:rsidRPr="00C57F72">
        <w:rPr>
          <w:rFonts w:asciiTheme="minorBidi" w:hAnsiTheme="minorBidi" w:cstheme="minorBidi"/>
          <w:b/>
          <w:bCs/>
          <w:color w:val="283041"/>
        </w:rPr>
        <w:t>Reference List Example</w:t>
      </w:r>
    </w:p>
    <w:p w14:paraId="3155781B" w14:textId="77777777" w:rsidR="00C57F72" w:rsidRPr="00C57F72" w:rsidRDefault="00C57F72" w:rsidP="00C57F72">
      <w:pPr>
        <w:pStyle w:val="NormalWeb"/>
        <w:spacing w:before="0" w:beforeAutospacing="0" w:after="0" w:afterAutospacing="0"/>
        <w:rPr>
          <w:rFonts w:asciiTheme="minorBidi" w:hAnsiTheme="minorBidi" w:cstheme="minorBidi"/>
          <w:color w:val="283041"/>
        </w:rPr>
      </w:pPr>
      <w:r w:rsidRPr="00C57F72">
        <w:rPr>
          <w:rFonts w:asciiTheme="minorBidi" w:hAnsiTheme="minorBidi" w:cstheme="minorBidi"/>
          <w:color w:val="283041"/>
        </w:rPr>
        <w:br/>
      </w:r>
    </w:p>
    <w:p w14:paraId="36ED6812" w14:textId="0AF23032" w:rsidR="00C57F72" w:rsidRPr="00C57F72" w:rsidRDefault="00C57F72" w:rsidP="00C57F72">
      <w:pPr>
        <w:pStyle w:val="NormalWeb"/>
        <w:spacing w:before="0" w:beforeAutospacing="0" w:after="0" w:afterAutospacing="0"/>
        <w:rPr>
          <w:rFonts w:asciiTheme="minorBidi" w:hAnsiTheme="minorBidi" w:cstheme="minorBidi"/>
          <w:color w:val="283041"/>
        </w:rPr>
      </w:pPr>
      <w:r w:rsidRPr="00C57F72">
        <w:rPr>
          <w:rFonts w:asciiTheme="minorBidi" w:hAnsiTheme="minorBidi" w:cstheme="minorBidi"/>
          <w:color w:val="283041"/>
          <w:lang w:val="en-US"/>
        </w:rPr>
        <w:t>Bailey, S. (2015), </w:t>
      </w:r>
      <w:r w:rsidRPr="00C57F72">
        <w:rPr>
          <w:rFonts w:asciiTheme="minorBidi" w:hAnsiTheme="minorBidi" w:cstheme="minorBidi"/>
          <w:i/>
          <w:iCs/>
          <w:color w:val="283041"/>
          <w:lang w:val="en-US"/>
        </w:rPr>
        <w:t>Academic Writing – A Handbook for International Students</w:t>
      </w:r>
      <w:r w:rsidRPr="00C57F72">
        <w:rPr>
          <w:rFonts w:asciiTheme="minorBidi" w:hAnsiTheme="minorBidi" w:cstheme="minorBidi"/>
          <w:color w:val="283041"/>
          <w:lang w:val="en-US"/>
        </w:rPr>
        <w:t>, (Fourth Edition)</w:t>
      </w:r>
      <w:r>
        <w:rPr>
          <w:rFonts w:asciiTheme="minorBidi" w:hAnsiTheme="minorBidi" w:cstheme="minorBidi"/>
          <w:color w:val="283041"/>
          <w:lang w:val="en-US"/>
        </w:rPr>
        <w:t>,</w:t>
      </w:r>
      <w:r w:rsidRPr="00C57F72">
        <w:rPr>
          <w:rFonts w:asciiTheme="minorBidi" w:hAnsiTheme="minorBidi" w:cstheme="minorBidi"/>
          <w:color w:val="283041"/>
          <w:lang w:val="en-US"/>
        </w:rPr>
        <w:t xml:space="preserve"> Routledge</w:t>
      </w:r>
    </w:p>
    <w:p w14:paraId="4CBE4039" w14:textId="77777777" w:rsidR="00C57F72" w:rsidRPr="00C57F72" w:rsidRDefault="00C57F72" w:rsidP="00C57F72">
      <w:pPr>
        <w:pStyle w:val="NormalWeb"/>
        <w:spacing w:before="0" w:beforeAutospacing="0" w:after="0" w:afterAutospacing="0"/>
        <w:rPr>
          <w:rFonts w:asciiTheme="minorBidi" w:hAnsiTheme="minorBidi" w:cstheme="minorBidi"/>
          <w:color w:val="283041"/>
        </w:rPr>
      </w:pPr>
      <w:r w:rsidRPr="00C57F72">
        <w:rPr>
          <w:rFonts w:asciiTheme="minorBidi" w:hAnsiTheme="minorBidi" w:cstheme="minorBidi"/>
          <w:color w:val="283041"/>
          <w:lang w:val="en-US"/>
        </w:rPr>
        <w:br/>
      </w:r>
    </w:p>
    <w:p w14:paraId="39B2A1B3" w14:textId="06086408" w:rsidR="00C57F72" w:rsidRPr="00C57F72" w:rsidRDefault="00C57F72" w:rsidP="00C57F72">
      <w:pPr>
        <w:pStyle w:val="NormalWeb"/>
        <w:spacing w:before="0" w:beforeAutospacing="0" w:after="0" w:afterAutospacing="0"/>
        <w:rPr>
          <w:rFonts w:asciiTheme="minorBidi" w:hAnsiTheme="minorBidi" w:cstheme="minorBidi"/>
          <w:color w:val="283041"/>
        </w:rPr>
      </w:pPr>
      <w:r w:rsidRPr="00C57F72">
        <w:rPr>
          <w:rFonts w:asciiTheme="minorBidi" w:hAnsiTheme="minorBidi" w:cstheme="minorBidi"/>
          <w:color w:val="283041"/>
          <w:lang w:val="en-US"/>
        </w:rPr>
        <w:t>Baker, M.J. &amp; Saren, M. (2016), </w:t>
      </w:r>
      <w:r w:rsidRPr="00C57F72">
        <w:rPr>
          <w:rFonts w:asciiTheme="minorBidi" w:hAnsiTheme="minorBidi" w:cstheme="minorBidi"/>
          <w:i/>
          <w:iCs/>
          <w:color w:val="283041"/>
          <w:lang w:val="en-US"/>
        </w:rPr>
        <w:t>Marketing Theory – A Student Text,</w:t>
      </w:r>
      <w:r w:rsidRPr="00C57F72">
        <w:rPr>
          <w:rFonts w:asciiTheme="minorBidi" w:hAnsiTheme="minorBidi" w:cstheme="minorBidi"/>
          <w:color w:val="283041"/>
          <w:lang w:val="en-US"/>
        </w:rPr>
        <w:t> (Third Edition)</w:t>
      </w:r>
      <w:r>
        <w:rPr>
          <w:rFonts w:asciiTheme="minorBidi" w:hAnsiTheme="minorBidi" w:cstheme="minorBidi"/>
          <w:color w:val="283041"/>
          <w:lang w:val="en-US"/>
        </w:rPr>
        <w:t>,</w:t>
      </w:r>
      <w:r w:rsidRPr="00C57F72">
        <w:rPr>
          <w:rFonts w:asciiTheme="minorBidi" w:hAnsiTheme="minorBidi" w:cstheme="minorBidi"/>
          <w:color w:val="283041"/>
          <w:lang w:val="en-US"/>
        </w:rPr>
        <w:t xml:space="preserve"> SAGE</w:t>
      </w:r>
    </w:p>
    <w:p w14:paraId="14F22573" w14:textId="77777777" w:rsidR="00C57F72" w:rsidRPr="00C57F72" w:rsidRDefault="00C57F72" w:rsidP="00C57F72">
      <w:pPr>
        <w:pStyle w:val="NormalWeb"/>
        <w:spacing w:before="0" w:beforeAutospacing="0" w:after="0" w:afterAutospacing="0"/>
        <w:rPr>
          <w:rFonts w:asciiTheme="minorBidi" w:hAnsiTheme="minorBidi" w:cstheme="minorBidi"/>
          <w:color w:val="283041"/>
        </w:rPr>
      </w:pPr>
      <w:r w:rsidRPr="00C57F72">
        <w:rPr>
          <w:rFonts w:asciiTheme="minorBidi" w:hAnsiTheme="minorBidi" w:cstheme="minorBidi"/>
          <w:color w:val="283041"/>
          <w:lang w:val="en-US"/>
        </w:rPr>
        <w:br/>
      </w:r>
    </w:p>
    <w:p w14:paraId="289362F4" w14:textId="26D47CB1" w:rsidR="00C57F72" w:rsidRPr="00C57F72" w:rsidRDefault="00C57F72" w:rsidP="00C57F72">
      <w:pPr>
        <w:pStyle w:val="NormalWeb"/>
        <w:spacing w:before="0" w:beforeAutospacing="0" w:after="0" w:afterAutospacing="0"/>
        <w:rPr>
          <w:rFonts w:asciiTheme="minorBidi" w:hAnsiTheme="minorBidi" w:cstheme="minorBidi"/>
          <w:color w:val="283041"/>
        </w:rPr>
      </w:pPr>
      <w:r w:rsidRPr="00C57F72">
        <w:rPr>
          <w:rFonts w:asciiTheme="minorBidi" w:hAnsiTheme="minorBidi" w:cstheme="minorBidi"/>
          <w:color w:val="283041"/>
          <w:lang w:val="en-US"/>
        </w:rPr>
        <w:t>Cottrell, S. (2010), </w:t>
      </w:r>
      <w:r w:rsidRPr="00C57F72">
        <w:rPr>
          <w:rFonts w:asciiTheme="minorBidi" w:hAnsiTheme="minorBidi" w:cstheme="minorBidi"/>
          <w:i/>
          <w:iCs/>
          <w:color w:val="283041"/>
          <w:lang w:val="en-US"/>
        </w:rPr>
        <w:t>Skills for Success – Personal Development and Employability</w:t>
      </w:r>
      <w:r w:rsidRPr="00C57F72">
        <w:rPr>
          <w:rFonts w:asciiTheme="minorBidi" w:hAnsiTheme="minorBidi" w:cstheme="minorBidi"/>
          <w:color w:val="283041"/>
          <w:lang w:val="en-US"/>
        </w:rPr>
        <w:t>, (Second Edition)</w:t>
      </w:r>
      <w:r>
        <w:rPr>
          <w:rFonts w:asciiTheme="minorBidi" w:hAnsiTheme="minorBidi" w:cstheme="minorBidi"/>
          <w:color w:val="283041"/>
          <w:lang w:val="en-US"/>
        </w:rPr>
        <w:t>,</w:t>
      </w:r>
      <w:r w:rsidRPr="00C57F72">
        <w:rPr>
          <w:rFonts w:asciiTheme="minorBidi" w:hAnsiTheme="minorBidi" w:cstheme="minorBidi"/>
          <w:color w:val="283041"/>
          <w:lang w:val="en-US"/>
        </w:rPr>
        <w:t xml:space="preserve"> Palgrave Macmillan</w:t>
      </w:r>
    </w:p>
    <w:p w14:paraId="3947EAA1" w14:textId="77777777" w:rsidR="00C57F72" w:rsidRPr="00C57F72" w:rsidRDefault="00C57F72" w:rsidP="00C57F72">
      <w:pPr>
        <w:pStyle w:val="NormalWeb"/>
        <w:spacing w:before="0" w:beforeAutospacing="0" w:after="0" w:afterAutospacing="0"/>
        <w:rPr>
          <w:rFonts w:asciiTheme="minorBidi" w:hAnsiTheme="minorBidi" w:cstheme="minorBidi"/>
          <w:color w:val="283041"/>
        </w:rPr>
      </w:pPr>
      <w:r w:rsidRPr="00C57F72">
        <w:rPr>
          <w:rFonts w:asciiTheme="minorBidi" w:hAnsiTheme="minorBidi" w:cstheme="minorBidi"/>
          <w:color w:val="283041"/>
          <w:lang w:val="en-US"/>
        </w:rPr>
        <w:br/>
      </w:r>
    </w:p>
    <w:p w14:paraId="170100FA" w14:textId="17CCD842" w:rsidR="00C57F72" w:rsidRPr="00C57F72" w:rsidRDefault="00C57F72" w:rsidP="00C57F72">
      <w:pPr>
        <w:pStyle w:val="NormalWeb"/>
        <w:spacing w:before="0" w:beforeAutospacing="0" w:after="0" w:afterAutospacing="0"/>
        <w:rPr>
          <w:rFonts w:asciiTheme="minorBidi" w:hAnsiTheme="minorBidi" w:cstheme="minorBidi"/>
          <w:color w:val="283041"/>
        </w:rPr>
      </w:pPr>
      <w:r w:rsidRPr="00C57F72">
        <w:rPr>
          <w:rFonts w:asciiTheme="minorBidi" w:hAnsiTheme="minorBidi" w:cstheme="minorBidi"/>
          <w:color w:val="283041"/>
          <w:lang w:val="en-US"/>
        </w:rPr>
        <w:t>Cottrell, S. (2011), </w:t>
      </w:r>
      <w:r w:rsidRPr="00C57F72">
        <w:rPr>
          <w:rFonts w:asciiTheme="minorBidi" w:hAnsiTheme="minorBidi" w:cstheme="minorBidi"/>
          <w:i/>
          <w:iCs/>
          <w:color w:val="283041"/>
          <w:lang w:val="en-US"/>
        </w:rPr>
        <w:t>Critical Thinking Skills – Developing Effective Analysis and Argument</w:t>
      </w:r>
      <w:r w:rsidRPr="00C57F72">
        <w:rPr>
          <w:rFonts w:asciiTheme="minorBidi" w:hAnsiTheme="minorBidi" w:cstheme="minorBidi"/>
          <w:color w:val="283041"/>
          <w:lang w:val="en-US"/>
        </w:rPr>
        <w:t>, (Second Edition)</w:t>
      </w:r>
      <w:r w:rsidR="006437FA">
        <w:rPr>
          <w:rFonts w:asciiTheme="minorBidi" w:hAnsiTheme="minorBidi" w:cstheme="minorBidi"/>
          <w:color w:val="283041"/>
          <w:lang w:val="en-US"/>
        </w:rPr>
        <w:t xml:space="preserve">, </w:t>
      </w:r>
      <w:r w:rsidRPr="00C57F72">
        <w:rPr>
          <w:rFonts w:asciiTheme="minorBidi" w:hAnsiTheme="minorBidi" w:cstheme="minorBidi"/>
          <w:color w:val="283041"/>
          <w:lang w:val="en-US"/>
        </w:rPr>
        <w:t>Palgrave Macmillan</w:t>
      </w:r>
    </w:p>
    <w:p w14:paraId="1C8F2C2C" w14:textId="77777777" w:rsidR="00C57F72" w:rsidRPr="00C57F72" w:rsidRDefault="00C57F72" w:rsidP="00C57F72">
      <w:pPr>
        <w:pStyle w:val="NormalWeb"/>
        <w:spacing w:before="0" w:beforeAutospacing="0" w:after="0" w:afterAutospacing="0"/>
        <w:rPr>
          <w:rFonts w:asciiTheme="minorBidi" w:hAnsiTheme="minorBidi" w:cstheme="minorBidi"/>
          <w:color w:val="283041"/>
        </w:rPr>
      </w:pPr>
      <w:r w:rsidRPr="00C57F72">
        <w:rPr>
          <w:rFonts w:asciiTheme="minorBidi" w:hAnsiTheme="minorBidi" w:cstheme="minorBidi"/>
          <w:color w:val="283041"/>
          <w:lang w:val="en-US"/>
        </w:rPr>
        <w:br/>
      </w:r>
    </w:p>
    <w:p w14:paraId="3B9E540C" w14:textId="2DA1F9DD" w:rsidR="00C57F72" w:rsidRPr="00C57F72" w:rsidRDefault="00C57F72" w:rsidP="00C57F72">
      <w:pPr>
        <w:pStyle w:val="NormalWeb"/>
        <w:spacing w:before="0" w:beforeAutospacing="0" w:after="0" w:afterAutospacing="0"/>
        <w:rPr>
          <w:rFonts w:asciiTheme="minorBidi" w:hAnsiTheme="minorBidi" w:cstheme="minorBidi"/>
          <w:color w:val="283041"/>
        </w:rPr>
      </w:pPr>
      <w:r w:rsidRPr="00C57F72">
        <w:rPr>
          <w:rFonts w:asciiTheme="minorBidi" w:hAnsiTheme="minorBidi" w:cstheme="minorBidi"/>
          <w:color w:val="283041"/>
          <w:lang w:val="en-US"/>
        </w:rPr>
        <w:t>Cottrell, S. (2012), </w:t>
      </w:r>
      <w:r w:rsidRPr="00C57F72">
        <w:rPr>
          <w:rFonts w:asciiTheme="minorBidi" w:hAnsiTheme="minorBidi" w:cstheme="minorBidi"/>
          <w:i/>
          <w:iCs/>
          <w:color w:val="283041"/>
          <w:lang w:val="en-US"/>
        </w:rPr>
        <w:t>The Exam Skills Handbook – Achieving Peek Performance</w:t>
      </w:r>
      <w:r w:rsidRPr="00C57F72">
        <w:rPr>
          <w:rFonts w:asciiTheme="minorBidi" w:hAnsiTheme="minorBidi" w:cstheme="minorBidi"/>
          <w:color w:val="283041"/>
          <w:lang w:val="en-US"/>
        </w:rPr>
        <w:t>, (Second Edition)</w:t>
      </w:r>
      <w:r w:rsidR="006437FA">
        <w:rPr>
          <w:rFonts w:asciiTheme="minorBidi" w:hAnsiTheme="minorBidi" w:cstheme="minorBidi"/>
          <w:color w:val="283041"/>
          <w:lang w:val="en-US"/>
        </w:rPr>
        <w:t xml:space="preserve">, </w:t>
      </w:r>
      <w:r w:rsidRPr="00C57F72">
        <w:rPr>
          <w:rFonts w:asciiTheme="minorBidi" w:hAnsiTheme="minorBidi" w:cstheme="minorBidi"/>
          <w:color w:val="283041"/>
          <w:lang w:val="en-US"/>
        </w:rPr>
        <w:t>Palgrave Macmillan</w:t>
      </w:r>
    </w:p>
    <w:p w14:paraId="440B35D0" w14:textId="77777777" w:rsidR="00C57F72" w:rsidRPr="00C57F72" w:rsidRDefault="00C57F72" w:rsidP="00C57F72">
      <w:pPr>
        <w:pStyle w:val="NormalWeb"/>
        <w:spacing w:before="0" w:beforeAutospacing="0" w:after="0" w:afterAutospacing="0"/>
        <w:rPr>
          <w:rFonts w:asciiTheme="minorBidi" w:hAnsiTheme="minorBidi" w:cstheme="minorBidi"/>
          <w:color w:val="283041"/>
        </w:rPr>
      </w:pPr>
      <w:r w:rsidRPr="00C57F72">
        <w:rPr>
          <w:rFonts w:asciiTheme="minorBidi" w:hAnsiTheme="minorBidi" w:cstheme="minorBidi"/>
          <w:color w:val="283041"/>
          <w:lang w:val="en-US"/>
        </w:rPr>
        <w:br/>
      </w:r>
    </w:p>
    <w:p w14:paraId="7D1C4426" w14:textId="0D1341B1" w:rsidR="00C57F72" w:rsidRPr="00C57F72" w:rsidRDefault="00C57F72" w:rsidP="00C57F72">
      <w:pPr>
        <w:pStyle w:val="NormalWeb"/>
        <w:spacing w:before="0" w:beforeAutospacing="0" w:after="0" w:afterAutospacing="0"/>
        <w:rPr>
          <w:rFonts w:asciiTheme="minorBidi" w:hAnsiTheme="minorBidi" w:cstheme="minorBidi"/>
          <w:color w:val="283041"/>
        </w:rPr>
      </w:pPr>
      <w:r w:rsidRPr="00C57F72">
        <w:rPr>
          <w:rFonts w:asciiTheme="minorBidi" w:hAnsiTheme="minorBidi" w:cstheme="minorBidi"/>
          <w:color w:val="283041"/>
          <w:lang w:val="en-US"/>
        </w:rPr>
        <w:t>Cottrell, S. (2013), </w:t>
      </w:r>
      <w:r w:rsidRPr="00C57F72">
        <w:rPr>
          <w:rFonts w:asciiTheme="minorBidi" w:hAnsiTheme="minorBidi" w:cstheme="minorBidi"/>
          <w:i/>
          <w:iCs/>
          <w:color w:val="283041"/>
          <w:lang w:val="en-US"/>
        </w:rPr>
        <w:t>The Study Skills Handbook</w:t>
      </w:r>
      <w:r w:rsidRPr="00C57F72">
        <w:rPr>
          <w:rFonts w:asciiTheme="minorBidi" w:hAnsiTheme="minorBidi" w:cstheme="minorBidi"/>
          <w:color w:val="283041"/>
          <w:lang w:val="en-US"/>
        </w:rPr>
        <w:t>, (Fourth Edition)</w:t>
      </w:r>
      <w:r w:rsidR="006437FA">
        <w:rPr>
          <w:rFonts w:asciiTheme="minorBidi" w:hAnsiTheme="minorBidi" w:cstheme="minorBidi"/>
          <w:color w:val="283041"/>
          <w:lang w:val="en-US"/>
        </w:rPr>
        <w:t xml:space="preserve">, </w:t>
      </w:r>
      <w:r w:rsidRPr="00C57F72">
        <w:rPr>
          <w:rFonts w:asciiTheme="minorBidi" w:hAnsiTheme="minorBidi" w:cstheme="minorBidi"/>
          <w:color w:val="283041"/>
          <w:lang w:val="en-US"/>
        </w:rPr>
        <w:t>Palgrave Macmillan</w:t>
      </w:r>
    </w:p>
    <w:p w14:paraId="406F72F8" w14:textId="77777777" w:rsidR="00C57F72" w:rsidRPr="00C57F72" w:rsidRDefault="00C57F72" w:rsidP="00C57F72">
      <w:pPr>
        <w:pStyle w:val="NormalWeb"/>
        <w:spacing w:before="0" w:beforeAutospacing="0" w:after="0" w:afterAutospacing="0"/>
        <w:rPr>
          <w:rFonts w:asciiTheme="minorBidi" w:hAnsiTheme="minorBidi" w:cstheme="minorBidi"/>
          <w:color w:val="283041"/>
        </w:rPr>
      </w:pPr>
      <w:r w:rsidRPr="00C57F72">
        <w:rPr>
          <w:rFonts w:asciiTheme="minorBidi" w:hAnsiTheme="minorBidi" w:cstheme="minorBidi"/>
          <w:color w:val="283041"/>
          <w:lang w:val="en-US"/>
        </w:rPr>
        <w:br/>
      </w:r>
    </w:p>
    <w:p w14:paraId="0E9A7607" w14:textId="36CBCF36" w:rsidR="00C57F72" w:rsidRPr="00C57F72" w:rsidRDefault="00C57F72" w:rsidP="00C57F72">
      <w:pPr>
        <w:pStyle w:val="NormalWeb"/>
        <w:spacing w:before="0" w:beforeAutospacing="0" w:after="0" w:afterAutospacing="0"/>
        <w:rPr>
          <w:rFonts w:asciiTheme="minorBidi" w:hAnsiTheme="minorBidi" w:cstheme="minorBidi"/>
          <w:color w:val="283041"/>
        </w:rPr>
      </w:pPr>
      <w:r w:rsidRPr="00C57F72">
        <w:rPr>
          <w:rFonts w:asciiTheme="minorBidi" w:hAnsiTheme="minorBidi" w:cstheme="minorBidi"/>
          <w:color w:val="283041"/>
          <w:lang w:val="en-US"/>
        </w:rPr>
        <w:t>Cottrell, S. (2014), </w:t>
      </w:r>
      <w:r w:rsidRPr="00C57F72">
        <w:rPr>
          <w:rFonts w:asciiTheme="minorBidi" w:hAnsiTheme="minorBidi" w:cstheme="minorBidi"/>
          <w:i/>
          <w:iCs/>
          <w:color w:val="283041"/>
          <w:lang w:val="en-US"/>
        </w:rPr>
        <w:t xml:space="preserve">Palgrave Study Skills Dissertations and Project Reports – A </w:t>
      </w:r>
      <w:proofErr w:type="gramStart"/>
      <w:r w:rsidRPr="00C57F72">
        <w:rPr>
          <w:rFonts w:asciiTheme="minorBidi" w:hAnsiTheme="minorBidi" w:cstheme="minorBidi"/>
          <w:i/>
          <w:iCs/>
          <w:color w:val="283041"/>
          <w:lang w:val="en-US"/>
        </w:rPr>
        <w:t>Step by Step</w:t>
      </w:r>
      <w:proofErr w:type="gramEnd"/>
      <w:r w:rsidRPr="00C57F72">
        <w:rPr>
          <w:rFonts w:asciiTheme="minorBidi" w:hAnsiTheme="minorBidi" w:cstheme="minorBidi"/>
          <w:i/>
          <w:iCs/>
          <w:color w:val="283041"/>
          <w:lang w:val="en-US"/>
        </w:rPr>
        <w:t xml:space="preserve"> Guide</w:t>
      </w:r>
      <w:r w:rsidRPr="00C57F72">
        <w:rPr>
          <w:rFonts w:asciiTheme="minorBidi" w:hAnsiTheme="minorBidi" w:cstheme="minorBidi"/>
          <w:color w:val="283041"/>
          <w:lang w:val="en-US"/>
        </w:rPr>
        <w:t>, Palgrave Macmillan</w:t>
      </w:r>
    </w:p>
    <w:p w14:paraId="56AEAD87" w14:textId="77777777" w:rsidR="00C57F72" w:rsidRPr="00C57F72" w:rsidRDefault="00C57F72" w:rsidP="00C57F72">
      <w:pPr>
        <w:pStyle w:val="NormalWeb"/>
        <w:spacing w:before="0" w:beforeAutospacing="0" w:after="0" w:afterAutospacing="0"/>
        <w:rPr>
          <w:rFonts w:asciiTheme="minorBidi" w:hAnsiTheme="minorBidi" w:cstheme="minorBidi"/>
          <w:color w:val="283041"/>
        </w:rPr>
      </w:pPr>
      <w:r w:rsidRPr="00C57F72">
        <w:rPr>
          <w:rFonts w:asciiTheme="minorBidi" w:hAnsiTheme="minorBidi" w:cstheme="minorBidi"/>
          <w:color w:val="283041"/>
          <w:lang w:val="en-US"/>
        </w:rPr>
        <w:br/>
      </w:r>
    </w:p>
    <w:p w14:paraId="0643FCB9" w14:textId="43D90F07" w:rsidR="00C57F72" w:rsidRPr="00C57F72" w:rsidRDefault="00C57F72" w:rsidP="00C57F72">
      <w:pPr>
        <w:pStyle w:val="NormalWeb"/>
        <w:spacing w:before="0" w:beforeAutospacing="0" w:after="0" w:afterAutospacing="0"/>
        <w:rPr>
          <w:rFonts w:asciiTheme="minorBidi" w:hAnsiTheme="minorBidi" w:cstheme="minorBidi"/>
          <w:color w:val="283041"/>
        </w:rPr>
      </w:pPr>
      <w:r w:rsidRPr="00C57F72">
        <w:rPr>
          <w:rFonts w:asciiTheme="minorBidi" w:hAnsiTheme="minorBidi" w:cstheme="minorBidi"/>
          <w:color w:val="283041"/>
          <w:lang w:val="en-US"/>
        </w:rPr>
        <w:t>Cottrell, S. &amp; Morris, N. (2012), </w:t>
      </w:r>
      <w:r w:rsidRPr="00C57F72">
        <w:rPr>
          <w:rFonts w:asciiTheme="minorBidi" w:hAnsiTheme="minorBidi" w:cstheme="minorBidi"/>
          <w:i/>
          <w:iCs/>
          <w:color w:val="283041"/>
          <w:lang w:val="en-US"/>
        </w:rPr>
        <w:t>Study Skills Connected – Using Technology to Support Your Studies</w:t>
      </w:r>
      <w:r w:rsidRPr="00C57F72">
        <w:rPr>
          <w:rFonts w:asciiTheme="minorBidi" w:hAnsiTheme="minorBidi" w:cstheme="minorBidi"/>
          <w:color w:val="283041"/>
          <w:lang w:val="en-US"/>
        </w:rPr>
        <w:t>, Palgrave Macmillan</w:t>
      </w:r>
    </w:p>
    <w:p w14:paraId="7942EF2A" w14:textId="77777777" w:rsidR="00C57F72" w:rsidRPr="00C57F72" w:rsidRDefault="00C57F72" w:rsidP="00C57F72">
      <w:pPr>
        <w:pStyle w:val="NormalWeb"/>
        <w:spacing w:before="0" w:beforeAutospacing="0" w:after="0" w:afterAutospacing="0"/>
        <w:rPr>
          <w:rFonts w:asciiTheme="minorBidi" w:hAnsiTheme="minorBidi" w:cstheme="minorBidi"/>
          <w:color w:val="283041"/>
        </w:rPr>
      </w:pPr>
      <w:r w:rsidRPr="00C57F72">
        <w:rPr>
          <w:rFonts w:asciiTheme="minorBidi" w:hAnsiTheme="minorBidi" w:cstheme="minorBidi"/>
          <w:color w:val="283041"/>
          <w:lang w:val="en-US"/>
        </w:rPr>
        <w:br/>
      </w:r>
    </w:p>
    <w:p w14:paraId="17DE13AC" w14:textId="3BB8698E" w:rsidR="00C57F72" w:rsidRPr="00C57F72" w:rsidRDefault="00C57F72" w:rsidP="00C57F72">
      <w:pPr>
        <w:pStyle w:val="NormalWeb"/>
        <w:spacing w:before="0" w:beforeAutospacing="0" w:after="0" w:afterAutospacing="0"/>
        <w:rPr>
          <w:rFonts w:asciiTheme="minorBidi" w:hAnsiTheme="minorBidi" w:cstheme="minorBidi"/>
          <w:color w:val="283041"/>
        </w:rPr>
      </w:pPr>
      <w:r w:rsidRPr="00C57F72">
        <w:rPr>
          <w:rFonts w:asciiTheme="minorBidi" w:hAnsiTheme="minorBidi" w:cstheme="minorBidi"/>
          <w:color w:val="283041"/>
          <w:lang w:val="en-US"/>
        </w:rPr>
        <w:t>Flynn, N. (2012), </w:t>
      </w:r>
      <w:r w:rsidRPr="00C57F72">
        <w:rPr>
          <w:rFonts w:asciiTheme="minorBidi" w:hAnsiTheme="minorBidi" w:cstheme="minorBidi"/>
          <w:i/>
          <w:iCs/>
          <w:color w:val="283041"/>
          <w:lang w:val="en-US"/>
        </w:rPr>
        <w:t>Public Sector Management</w:t>
      </w:r>
      <w:r w:rsidRPr="00C57F72">
        <w:rPr>
          <w:rFonts w:asciiTheme="minorBidi" w:hAnsiTheme="minorBidi" w:cstheme="minorBidi"/>
          <w:color w:val="283041"/>
          <w:lang w:val="en-US"/>
        </w:rPr>
        <w:t>, (Sixth Edition)</w:t>
      </w:r>
      <w:r w:rsidR="006437FA">
        <w:rPr>
          <w:rFonts w:asciiTheme="minorBidi" w:hAnsiTheme="minorBidi" w:cstheme="minorBidi"/>
          <w:color w:val="283041"/>
          <w:lang w:val="en-US"/>
        </w:rPr>
        <w:t xml:space="preserve">, </w:t>
      </w:r>
      <w:r w:rsidRPr="00C57F72">
        <w:rPr>
          <w:rFonts w:asciiTheme="minorBidi" w:hAnsiTheme="minorBidi" w:cstheme="minorBidi"/>
          <w:color w:val="283041"/>
          <w:lang w:val="en-US"/>
        </w:rPr>
        <w:t>Sage Publications Ltd</w:t>
      </w:r>
    </w:p>
    <w:p w14:paraId="3DA5793D" w14:textId="77777777" w:rsidR="00C57F72" w:rsidRPr="00C57F72" w:rsidRDefault="00C57F72" w:rsidP="00C57F72">
      <w:pPr>
        <w:pStyle w:val="NormalWeb"/>
        <w:spacing w:before="0" w:beforeAutospacing="0" w:after="0" w:afterAutospacing="0"/>
        <w:rPr>
          <w:rFonts w:asciiTheme="minorBidi" w:hAnsiTheme="minorBidi" w:cstheme="minorBidi"/>
          <w:color w:val="283041"/>
        </w:rPr>
      </w:pPr>
      <w:r w:rsidRPr="00C57F72">
        <w:rPr>
          <w:rFonts w:asciiTheme="minorBidi" w:hAnsiTheme="minorBidi" w:cstheme="minorBidi"/>
          <w:color w:val="283041"/>
          <w:lang w:val="en-US"/>
        </w:rPr>
        <w:br/>
      </w:r>
    </w:p>
    <w:p w14:paraId="1028E524" w14:textId="77777777" w:rsidR="00C57F72" w:rsidRPr="00C57F72" w:rsidRDefault="00C57F72" w:rsidP="00C57F72">
      <w:pPr>
        <w:pStyle w:val="NormalWeb"/>
        <w:spacing w:before="0" w:beforeAutospacing="0" w:after="0" w:afterAutospacing="0"/>
        <w:rPr>
          <w:rFonts w:asciiTheme="minorBidi" w:hAnsiTheme="minorBidi" w:cstheme="minorBidi"/>
          <w:color w:val="283041"/>
        </w:rPr>
      </w:pPr>
      <w:r w:rsidRPr="00C57F72">
        <w:rPr>
          <w:rFonts w:asciiTheme="minorBidi" w:hAnsiTheme="minorBidi" w:cstheme="minorBidi"/>
          <w:color w:val="283041"/>
          <w:lang w:val="en-US"/>
        </w:rPr>
        <w:t>Gettinger, M. and Seibert, J K. (2002), ‘Contributions of Study Skills to Academic Competence’, </w:t>
      </w:r>
      <w:r w:rsidRPr="00C57F72">
        <w:rPr>
          <w:rFonts w:asciiTheme="minorBidi" w:hAnsiTheme="minorBidi" w:cstheme="minorBidi"/>
          <w:color w:val="283041"/>
          <w:u w:val="single"/>
          <w:lang w:val="en-US"/>
        </w:rPr>
        <w:t>School of Psychology Review</w:t>
      </w:r>
      <w:r w:rsidRPr="00C57F72">
        <w:rPr>
          <w:rFonts w:asciiTheme="minorBidi" w:hAnsiTheme="minorBidi" w:cstheme="minorBidi"/>
          <w:color w:val="283041"/>
          <w:lang w:val="en-US"/>
        </w:rPr>
        <w:t>, 31:3, pp. 350-365</w:t>
      </w:r>
    </w:p>
    <w:p w14:paraId="0BEB509A" w14:textId="77777777" w:rsidR="00C57F72" w:rsidRPr="00C57F72" w:rsidRDefault="00C57F72" w:rsidP="00C57F72">
      <w:pPr>
        <w:pStyle w:val="NormalWeb"/>
        <w:spacing w:before="0" w:beforeAutospacing="0" w:after="0" w:afterAutospacing="0"/>
        <w:rPr>
          <w:rFonts w:asciiTheme="minorBidi" w:hAnsiTheme="minorBidi" w:cstheme="minorBidi"/>
          <w:color w:val="283041"/>
        </w:rPr>
      </w:pPr>
      <w:r w:rsidRPr="00C57F72">
        <w:rPr>
          <w:rFonts w:asciiTheme="minorBidi" w:hAnsiTheme="minorBidi" w:cstheme="minorBidi"/>
          <w:color w:val="283041"/>
          <w:lang w:val="en-US"/>
        </w:rPr>
        <w:br/>
      </w:r>
    </w:p>
    <w:p w14:paraId="5D7FD21A" w14:textId="38A7F2BC" w:rsidR="00C57F72" w:rsidRPr="00C57F72" w:rsidRDefault="00C57F72" w:rsidP="00C57F72">
      <w:pPr>
        <w:pStyle w:val="NormalWeb"/>
        <w:spacing w:before="0" w:beforeAutospacing="0" w:after="0" w:afterAutospacing="0"/>
        <w:rPr>
          <w:rFonts w:asciiTheme="minorBidi" w:hAnsiTheme="minorBidi" w:cstheme="minorBidi"/>
          <w:color w:val="283041"/>
        </w:rPr>
      </w:pPr>
      <w:r w:rsidRPr="00C57F72">
        <w:rPr>
          <w:rFonts w:asciiTheme="minorBidi" w:hAnsiTheme="minorBidi" w:cstheme="minorBidi"/>
          <w:color w:val="283041"/>
          <w:lang w:val="en-US"/>
        </w:rPr>
        <w:t>Gopee, N. &amp; Galloway, J. (2014), </w:t>
      </w:r>
      <w:r w:rsidRPr="00C57F72">
        <w:rPr>
          <w:rFonts w:asciiTheme="minorBidi" w:hAnsiTheme="minorBidi" w:cstheme="minorBidi"/>
          <w:i/>
          <w:iCs/>
          <w:color w:val="283041"/>
          <w:lang w:val="en-US"/>
        </w:rPr>
        <w:t>Leadership &amp; Management in Healthcare,</w:t>
      </w:r>
      <w:r w:rsidRPr="00C57F72">
        <w:rPr>
          <w:rFonts w:asciiTheme="minorBidi" w:hAnsiTheme="minorBidi" w:cstheme="minorBidi"/>
          <w:color w:val="283041"/>
          <w:lang w:val="en-US"/>
        </w:rPr>
        <w:t> (Second Edition)</w:t>
      </w:r>
      <w:r w:rsidR="006437FA">
        <w:rPr>
          <w:rFonts w:asciiTheme="minorBidi" w:hAnsiTheme="minorBidi" w:cstheme="minorBidi"/>
          <w:color w:val="283041"/>
          <w:lang w:val="en-US"/>
        </w:rPr>
        <w:t xml:space="preserve">, </w:t>
      </w:r>
      <w:r w:rsidRPr="00C57F72">
        <w:rPr>
          <w:rFonts w:asciiTheme="minorBidi" w:hAnsiTheme="minorBidi" w:cstheme="minorBidi"/>
          <w:color w:val="283041"/>
          <w:lang w:val="en-US"/>
        </w:rPr>
        <w:t>SAGE</w:t>
      </w:r>
    </w:p>
    <w:p w14:paraId="0BAC0518" w14:textId="77777777" w:rsidR="00C57F72" w:rsidRPr="00C57F72" w:rsidRDefault="00C57F72" w:rsidP="00C57F72">
      <w:pPr>
        <w:pStyle w:val="NormalWeb"/>
        <w:spacing w:before="0" w:beforeAutospacing="0" w:after="0" w:afterAutospacing="0"/>
        <w:rPr>
          <w:rFonts w:asciiTheme="minorBidi" w:hAnsiTheme="minorBidi" w:cstheme="minorBidi"/>
          <w:color w:val="283041"/>
        </w:rPr>
      </w:pPr>
      <w:r w:rsidRPr="00C57F72">
        <w:rPr>
          <w:rFonts w:asciiTheme="minorBidi" w:hAnsiTheme="minorBidi" w:cstheme="minorBidi"/>
          <w:color w:val="283041"/>
          <w:lang w:val="en-US"/>
        </w:rPr>
        <w:br/>
      </w:r>
    </w:p>
    <w:p w14:paraId="614C0E6F" w14:textId="1E17E9FF" w:rsidR="00C57F72" w:rsidRPr="00C57F72" w:rsidRDefault="00C57F72" w:rsidP="00C57F72">
      <w:pPr>
        <w:pStyle w:val="NormalWeb"/>
        <w:spacing w:before="0" w:beforeAutospacing="0" w:after="0" w:afterAutospacing="0"/>
        <w:rPr>
          <w:rFonts w:asciiTheme="minorBidi" w:hAnsiTheme="minorBidi" w:cstheme="minorBidi"/>
          <w:color w:val="283041"/>
        </w:rPr>
      </w:pPr>
      <w:r w:rsidRPr="00C57F72">
        <w:rPr>
          <w:rFonts w:asciiTheme="minorBidi" w:hAnsiTheme="minorBidi" w:cstheme="minorBidi"/>
          <w:color w:val="283041"/>
          <w:lang w:val="en-US"/>
        </w:rPr>
        <w:t>Harrison, M., Jakeman, V. &amp; Paterson, K. (2012), </w:t>
      </w:r>
      <w:r w:rsidRPr="00C57F72">
        <w:rPr>
          <w:rFonts w:asciiTheme="minorBidi" w:hAnsiTheme="minorBidi" w:cstheme="minorBidi"/>
          <w:i/>
          <w:iCs/>
          <w:color w:val="283041"/>
          <w:lang w:val="en-US"/>
        </w:rPr>
        <w:t>Improve your Grammar</w:t>
      </w:r>
      <w:r w:rsidRPr="00C57F72">
        <w:rPr>
          <w:rFonts w:asciiTheme="minorBidi" w:hAnsiTheme="minorBidi" w:cstheme="minorBidi"/>
          <w:color w:val="283041"/>
          <w:lang w:val="en-US"/>
        </w:rPr>
        <w:t>, Palgrave Macmillan</w:t>
      </w:r>
    </w:p>
    <w:p w14:paraId="3DD29250" w14:textId="77777777" w:rsidR="00C57F72" w:rsidRPr="00C57F72" w:rsidRDefault="00C57F72" w:rsidP="00C57F72">
      <w:pPr>
        <w:pStyle w:val="NormalWeb"/>
        <w:spacing w:before="0" w:beforeAutospacing="0" w:after="0" w:afterAutospacing="0"/>
        <w:rPr>
          <w:rFonts w:asciiTheme="minorBidi" w:hAnsiTheme="minorBidi" w:cstheme="minorBidi"/>
          <w:color w:val="283041"/>
        </w:rPr>
      </w:pPr>
      <w:r w:rsidRPr="00C57F72">
        <w:rPr>
          <w:rFonts w:asciiTheme="minorBidi" w:hAnsiTheme="minorBidi" w:cstheme="minorBidi"/>
          <w:color w:val="283041"/>
          <w:lang w:val="en-US"/>
        </w:rPr>
        <w:br/>
      </w:r>
    </w:p>
    <w:p w14:paraId="5243E6AC" w14:textId="11D87404" w:rsidR="00C57F72" w:rsidRPr="00C57F72" w:rsidRDefault="00C57F72" w:rsidP="00C57F72">
      <w:pPr>
        <w:pStyle w:val="NormalWeb"/>
        <w:spacing w:before="0" w:beforeAutospacing="0" w:after="0" w:afterAutospacing="0"/>
        <w:rPr>
          <w:rFonts w:asciiTheme="minorBidi" w:hAnsiTheme="minorBidi" w:cstheme="minorBidi"/>
          <w:color w:val="283041"/>
        </w:rPr>
      </w:pPr>
      <w:r w:rsidRPr="00C57F72">
        <w:rPr>
          <w:rFonts w:asciiTheme="minorBidi" w:hAnsiTheme="minorBidi" w:cstheme="minorBidi"/>
          <w:color w:val="283041"/>
          <w:lang w:val="en-US"/>
        </w:rPr>
        <w:lastRenderedPageBreak/>
        <w:t>Marchington, M. &amp; Wilkinson, A. (2008), </w:t>
      </w:r>
      <w:r w:rsidRPr="00C57F72">
        <w:rPr>
          <w:rFonts w:asciiTheme="minorBidi" w:hAnsiTheme="minorBidi" w:cstheme="minorBidi"/>
          <w:i/>
          <w:iCs/>
          <w:color w:val="283041"/>
          <w:lang w:val="en-US"/>
        </w:rPr>
        <w:t>Human Resource Management at Work – People Management and Development,</w:t>
      </w:r>
      <w:r w:rsidRPr="00C57F72">
        <w:rPr>
          <w:rFonts w:asciiTheme="minorBidi" w:hAnsiTheme="minorBidi" w:cstheme="minorBidi"/>
          <w:color w:val="283041"/>
          <w:lang w:val="en-US"/>
        </w:rPr>
        <w:t> (Fourth Edition)</w:t>
      </w:r>
      <w:r w:rsidR="006437FA">
        <w:rPr>
          <w:rFonts w:asciiTheme="minorBidi" w:hAnsiTheme="minorBidi" w:cstheme="minorBidi"/>
          <w:color w:val="283041"/>
          <w:lang w:val="en-US"/>
        </w:rPr>
        <w:t xml:space="preserve">, </w:t>
      </w:r>
      <w:r w:rsidRPr="00C57F72">
        <w:rPr>
          <w:rFonts w:asciiTheme="minorBidi" w:hAnsiTheme="minorBidi" w:cstheme="minorBidi"/>
          <w:color w:val="283041"/>
          <w:lang w:val="en-US"/>
        </w:rPr>
        <w:t>CIPD</w:t>
      </w:r>
    </w:p>
    <w:p w14:paraId="11F525A3" w14:textId="77777777" w:rsidR="00C57F72" w:rsidRPr="00C57F72" w:rsidRDefault="00C57F72" w:rsidP="00C57F72">
      <w:pPr>
        <w:pStyle w:val="NormalWeb"/>
        <w:spacing w:before="0" w:beforeAutospacing="0" w:after="0" w:afterAutospacing="0"/>
        <w:rPr>
          <w:rFonts w:asciiTheme="minorBidi" w:hAnsiTheme="minorBidi" w:cstheme="minorBidi"/>
          <w:color w:val="283041"/>
        </w:rPr>
      </w:pPr>
      <w:r w:rsidRPr="00C57F72">
        <w:rPr>
          <w:rFonts w:asciiTheme="minorBidi" w:hAnsiTheme="minorBidi" w:cstheme="minorBidi"/>
          <w:color w:val="283041"/>
          <w:lang w:val="en-US"/>
        </w:rPr>
        <w:br/>
      </w:r>
    </w:p>
    <w:p w14:paraId="04B186D4" w14:textId="791FB703" w:rsidR="00C57F72" w:rsidRPr="00C57F72" w:rsidRDefault="00C57F72" w:rsidP="00C57F72">
      <w:pPr>
        <w:pStyle w:val="NormalWeb"/>
        <w:spacing w:before="0" w:beforeAutospacing="0" w:after="0" w:afterAutospacing="0"/>
        <w:rPr>
          <w:rFonts w:asciiTheme="minorBidi" w:hAnsiTheme="minorBidi" w:cstheme="minorBidi"/>
          <w:color w:val="283041"/>
        </w:rPr>
      </w:pPr>
      <w:r w:rsidRPr="00C57F72">
        <w:rPr>
          <w:rFonts w:asciiTheme="minorBidi" w:hAnsiTheme="minorBidi" w:cstheme="minorBidi"/>
          <w:color w:val="283041"/>
          <w:lang w:val="en-US"/>
        </w:rPr>
        <w:t>Mullins, L.J. (2013), </w:t>
      </w:r>
      <w:r w:rsidRPr="00C57F72">
        <w:rPr>
          <w:rFonts w:asciiTheme="minorBidi" w:hAnsiTheme="minorBidi" w:cstheme="minorBidi"/>
          <w:i/>
          <w:iCs/>
          <w:color w:val="283041"/>
          <w:lang w:val="en-US"/>
        </w:rPr>
        <w:t xml:space="preserve">Management and </w:t>
      </w:r>
      <w:proofErr w:type="spellStart"/>
      <w:r w:rsidRPr="00C57F72">
        <w:rPr>
          <w:rFonts w:asciiTheme="minorBidi" w:hAnsiTheme="minorBidi" w:cstheme="minorBidi"/>
          <w:i/>
          <w:iCs/>
          <w:color w:val="283041"/>
          <w:lang w:val="en-US"/>
        </w:rPr>
        <w:t>Organisational</w:t>
      </w:r>
      <w:proofErr w:type="spellEnd"/>
      <w:r w:rsidRPr="00C57F72">
        <w:rPr>
          <w:rFonts w:asciiTheme="minorBidi" w:hAnsiTheme="minorBidi" w:cstheme="minorBidi"/>
          <w:i/>
          <w:iCs/>
          <w:color w:val="283041"/>
          <w:lang w:val="en-US"/>
        </w:rPr>
        <w:t xml:space="preserve"> </w:t>
      </w:r>
      <w:proofErr w:type="spellStart"/>
      <w:r w:rsidRPr="00C57F72">
        <w:rPr>
          <w:rFonts w:asciiTheme="minorBidi" w:hAnsiTheme="minorBidi" w:cstheme="minorBidi"/>
          <w:i/>
          <w:iCs/>
          <w:color w:val="283041"/>
          <w:lang w:val="en-US"/>
        </w:rPr>
        <w:t>Behaviour</w:t>
      </w:r>
      <w:proofErr w:type="spellEnd"/>
      <w:r w:rsidRPr="00C57F72">
        <w:rPr>
          <w:rFonts w:asciiTheme="minorBidi" w:hAnsiTheme="minorBidi" w:cstheme="minorBidi"/>
          <w:i/>
          <w:iCs/>
          <w:color w:val="283041"/>
          <w:lang w:val="en-US"/>
        </w:rPr>
        <w:t>,</w:t>
      </w:r>
      <w:r w:rsidRPr="00C57F72">
        <w:rPr>
          <w:rFonts w:asciiTheme="minorBidi" w:hAnsiTheme="minorBidi" w:cstheme="minorBidi"/>
          <w:color w:val="283041"/>
          <w:lang w:val="en-US"/>
        </w:rPr>
        <w:t> (Tenth Edition)</w:t>
      </w:r>
      <w:r w:rsidR="006437FA">
        <w:rPr>
          <w:rFonts w:asciiTheme="minorBidi" w:hAnsiTheme="minorBidi" w:cstheme="minorBidi"/>
          <w:color w:val="283041"/>
          <w:lang w:val="en-US"/>
        </w:rPr>
        <w:t xml:space="preserve">, </w:t>
      </w:r>
      <w:r w:rsidRPr="00C57F72">
        <w:rPr>
          <w:rFonts w:asciiTheme="minorBidi" w:hAnsiTheme="minorBidi" w:cstheme="minorBidi"/>
          <w:color w:val="283041"/>
          <w:lang w:val="en-US"/>
        </w:rPr>
        <w:t>Pearson</w:t>
      </w:r>
    </w:p>
    <w:p w14:paraId="298E37BA" w14:textId="77777777" w:rsidR="00C57F72" w:rsidRPr="00C57F72" w:rsidRDefault="00C57F72" w:rsidP="00C57F72">
      <w:pPr>
        <w:pStyle w:val="NormalWeb"/>
        <w:spacing w:before="0" w:beforeAutospacing="0" w:after="0" w:afterAutospacing="0"/>
        <w:rPr>
          <w:rFonts w:asciiTheme="minorBidi" w:hAnsiTheme="minorBidi" w:cstheme="minorBidi"/>
          <w:color w:val="283041"/>
        </w:rPr>
      </w:pPr>
      <w:r w:rsidRPr="00C57F72">
        <w:rPr>
          <w:rFonts w:asciiTheme="minorBidi" w:hAnsiTheme="minorBidi" w:cstheme="minorBidi"/>
          <w:color w:val="283041"/>
          <w:lang w:val="en-US"/>
        </w:rPr>
        <w:br/>
      </w:r>
    </w:p>
    <w:p w14:paraId="4FFCA3B3" w14:textId="446F5216" w:rsidR="00C57F72" w:rsidRPr="00C57F72" w:rsidRDefault="00C57F72" w:rsidP="00C57F72">
      <w:pPr>
        <w:pStyle w:val="NormalWeb"/>
        <w:spacing w:before="0" w:beforeAutospacing="0" w:after="0" w:afterAutospacing="0"/>
        <w:rPr>
          <w:rFonts w:asciiTheme="minorBidi" w:hAnsiTheme="minorBidi" w:cstheme="minorBidi"/>
          <w:color w:val="283041"/>
        </w:rPr>
      </w:pPr>
      <w:r w:rsidRPr="00C57F72">
        <w:rPr>
          <w:rFonts w:asciiTheme="minorBidi" w:hAnsiTheme="minorBidi" w:cstheme="minorBidi"/>
          <w:color w:val="283041"/>
          <w:lang w:val="en-US"/>
        </w:rPr>
        <w:t>Sparrow, M. (2017) ‘</w:t>
      </w:r>
      <w:r w:rsidRPr="00C57F72">
        <w:rPr>
          <w:rFonts w:asciiTheme="minorBidi" w:hAnsiTheme="minorBidi" w:cstheme="minorBidi"/>
          <w:color w:val="283041"/>
          <w:lang w:val="en"/>
        </w:rPr>
        <w:t>Merkel raises hopes of Brexit talks being able to move on to trade in December’ [Online] Available: </w:t>
      </w:r>
      <w:r w:rsidRPr="00C57F72">
        <w:rPr>
          <w:rFonts w:asciiTheme="minorBidi" w:hAnsiTheme="minorBidi" w:cstheme="minorBidi"/>
          <w:color w:val="283041"/>
          <w:u w:val="single"/>
          <w:lang w:val="en"/>
        </w:rPr>
        <w:t>https://www.theguardian.com/politics/blog/live/2017/oct/19/uk-should-give-up-hope-of-trade-deal-with-eu-tory-grandees-tell-may-politics-live</w:t>
      </w:r>
      <w:r w:rsidRPr="00C57F72">
        <w:rPr>
          <w:rFonts w:asciiTheme="minorBidi" w:hAnsiTheme="minorBidi" w:cstheme="minorBidi"/>
          <w:color w:val="283041"/>
          <w:lang w:val="en"/>
        </w:rPr>
        <w:t xml:space="preserve">, </w:t>
      </w:r>
      <w:r w:rsidR="006437FA">
        <w:rPr>
          <w:rFonts w:asciiTheme="minorBidi" w:hAnsiTheme="minorBidi" w:cstheme="minorBidi"/>
          <w:color w:val="283041"/>
          <w:lang w:val="en"/>
        </w:rPr>
        <w:t>(</w:t>
      </w:r>
      <w:r w:rsidRPr="00C57F72">
        <w:rPr>
          <w:rFonts w:asciiTheme="minorBidi" w:hAnsiTheme="minorBidi" w:cstheme="minorBidi"/>
          <w:color w:val="283041"/>
          <w:lang w:val="en"/>
        </w:rPr>
        <w:t xml:space="preserve">Accessed </w:t>
      </w:r>
      <w:r w:rsidR="006437FA">
        <w:rPr>
          <w:rFonts w:asciiTheme="minorBidi" w:hAnsiTheme="minorBidi" w:cstheme="minorBidi"/>
          <w:color w:val="283041"/>
          <w:lang w:val="en"/>
        </w:rPr>
        <w:t>19</w:t>
      </w:r>
      <w:r w:rsidRPr="00C57F72">
        <w:rPr>
          <w:rFonts w:asciiTheme="minorBidi" w:hAnsiTheme="minorBidi" w:cstheme="minorBidi"/>
          <w:color w:val="283041"/>
          <w:lang w:val="en"/>
        </w:rPr>
        <w:t xml:space="preserve"> October </w:t>
      </w:r>
      <w:r w:rsidR="006437FA">
        <w:rPr>
          <w:rFonts w:asciiTheme="minorBidi" w:hAnsiTheme="minorBidi" w:cstheme="minorBidi"/>
          <w:color w:val="283041"/>
          <w:lang w:val="en"/>
        </w:rPr>
        <w:t>2017)</w:t>
      </w:r>
    </w:p>
    <w:p w14:paraId="2A20EEA8" w14:textId="77777777" w:rsidR="00C57F72" w:rsidRPr="00C57F72" w:rsidRDefault="00C57F72" w:rsidP="00C57F72">
      <w:pPr>
        <w:pStyle w:val="NormalWeb"/>
        <w:spacing w:before="0" w:beforeAutospacing="0" w:after="0" w:afterAutospacing="0"/>
        <w:rPr>
          <w:rFonts w:asciiTheme="minorBidi" w:hAnsiTheme="minorBidi" w:cstheme="minorBidi"/>
          <w:color w:val="283041"/>
        </w:rPr>
      </w:pPr>
      <w:r w:rsidRPr="00C57F72">
        <w:rPr>
          <w:rFonts w:asciiTheme="minorBidi" w:hAnsiTheme="minorBidi" w:cstheme="minorBidi"/>
          <w:color w:val="283041"/>
          <w:vertAlign w:val="superscript"/>
          <w:lang w:val="en"/>
        </w:rPr>
        <w:br/>
      </w:r>
    </w:p>
    <w:p w14:paraId="4C707AB2" w14:textId="25753259" w:rsidR="00C57F72" w:rsidRPr="00C57F72" w:rsidRDefault="00C57F72" w:rsidP="00C57F72">
      <w:pPr>
        <w:pStyle w:val="NormalWeb"/>
        <w:spacing w:before="0" w:beforeAutospacing="0" w:after="0" w:afterAutospacing="0"/>
        <w:rPr>
          <w:rFonts w:asciiTheme="minorBidi" w:hAnsiTheme="minorBidi" w:cstheme="minorBidi"/>
          <w:color w:val="283041"/>
        </w:rPr>
      </w:pPr>
      <w:r w:rsidRPr="00C57F72">
        <w:rPr>
          <w:rFonts w:asciiTheme="minorBidi" w:hAnsiTheme="minorBidi" w:cstheme="minorBidi"/>
          <w:color w:val="283041"/>
          <w:lang w:val="en-US"/>
        </w:rPr>
        <w:t>Van Emden, J. &amp; Becker, L. (2010), </w:t>
      </w:r>
      <w:r w:rsidRPr="00C57F72">
        <w:rPr>
          <w:rFonts w:asciiTheme="minorBidi" w:hAnsiTheme="minorBidi" w:cstheme="minorBidi"/>
          <w:color w:val="283041"/>
          <w:u w:val="single"/>
          <w:lang w:val="en-US"/>
        </w:rPr>
        <w:t>Presentation Skills for Students</w:t>
      </w:r>
      <w:r w:rsidRPr="00C57F72">
        <w:rPr>
          <w:rFonts w:asciiTheme="minorBidi" w:hAnsiTheme="minorBidi" w:cstheme="minorBidi"/>
          <w:color w:val="283041"/>
          <w:lang w:val="en-US"/>
        </w:rPr>
        <w:t>, (Second Edition)</w:t>
      </w:r>
      <w:r w:rsidR="006437FA">
        <w:rPr>
          <w:rFonts w:asciiTheme="minorBidi" w:hAnsiTheme="minorBidi" w:cstheme="minorBidi"/>
          <w:color w:val="283041"/>
          <w:lang w:val="en-US"/>
        </w:rPr>
        <w:t xml:space="preserve">, </w:t>
      </w:r>
      <w:r w:rsidRPr="00C57F72">
        <w:rPr>
          <w:rFonts w:asciiTheme="minorBidi" w:hAnsiTheme="minorBidi" w:cstheme="minorBidi"/>
          <w:color w:val="283041"/>
          <w:lang w:val="en-US"/>
        </w:rPr>
        <w:t>Palgrave Macmillan</w:t>
      </w:r>
    </w:p>
    <w:p w14:paraId="121FEC70" w14:textId="77777777" w:rsidR="00C57F72" w:rsidRPr="00C57F72" w:rsidRDefault="00C57F72" w:rsidP="00C57F72">
      <w:pPr>
        <w:pStyle w:val="NormalWeb"/>
        <w:spacing w:before="0" w:beforeAutospacing="0" w:after="0" w:afterAutospacing="0"/>
        <w:rPr>
          <w:rFonts w:asciiTheme="minorBidi" w:hAnsiTheme="minorBidi" w:cstheme="minorBidi"/>
          <w:color w:val="283041"/>
        </w:rPr>
      </w:pPr>
      <w:r w:rsidRPr="00C57F72">
        <w:rPr>
          <w:rFonts w:asciiTheme="minorBidi" w:hAnsiTheme="minorBidi" w:cstheme="minorBidi"/>
          <w:color w:val="283041"/>
        </w:rPr>
        <w:br/>
      </w:r>
    </w:p>
    <w:p w14:paraId="6DBE3C22" w14:textId="58FF9BE4" w:rsidR="00C57F72" w:rsidRPr="00C57F72" w:rsidRDefault="00C57F72" w:rsidP="00C57F72">
      <w:pPr>
        <w:pStyle w:val="NormalWeb"/>
        <w:spacing w:before="0" w:beforeAutospacing="0" w:after="0" w:afterAutospacing="0"/>
        <w:rPr>
          <w:rFonts w:asciiTheme="minorBidi" w:hAnsiTheme="minorBidi" w:cstheme="minorBidi"/>
          <w:color w:val="283041"/>
        </w:rPr>
      </w:pPr>
      <w:r w:rsidRPr="00C57F72">
        <w:rPr>
          <w:rFonts w:asciiTheme="minorBidi" w:hAnsiTheme="minorBidi" w:cstheme="minorBidi"/>
          <w:color w:val="283041"/>
        </w:rPr>
        <w:t xml:space="preserve">UWTSD - University of Wales Trinity Saint David. (2020a), Accounting BA, [Online] https://www.uwtsd.ac.uk/ba-accounting/, (Accessed </w:t>
      </w:r>
      <w:r w:rsidR="006437FA">
        <w:rPr>
          <w:rFonts w:asciiTheme="minorBidi" w:hAnsiTheme="minorBidi" w:cstheme="minorBidi"/>
          <w:color w:val="283041"/>
        </w:rPr>
        <w:t>10</w:t>
      </w:r>
      <w:r w:rsidR="006437FA" w:rsidRPr="006437FA">
        <w:rPr>
          <w:rFonts w:asciiTheme="minorBidi" w:hAnsiTheme="minorBidi" w:cstheme="minorBidi"/>
          <w:color w:val="283041"/>
          <w:vertAlign w:val="superscript"/>
        </w:rPr>
        <w:t>th</w:t>
      </w:r>
      <w:r w:rsidR="006437FA">
        <w:rPr>
          <w:rFonts w:asciiTheme="minorBidi" w:hAnsiTheme="minorBidi" w:cstheme="minorBidi"/>
          <w:color w:val="283041"/>
        </w:rPr>
        <w:t xml:space="preserve"> </w:t>
      </w:r>
      <w:r w:rsidRPr="00C57F72">
        <w:rPr>
          <w:rFonts w:asciiTheme="minorBidi" w:hAnsiTheme="minorBidi" w:cstheme="minorBidi"/>
          <w:color w:val="283041"/>
        </w:rPr>
        <w:t>January 2020)</w:t>
      </w:r>
    </w:p>
    <w:p w14:paraId="3615CE14" w14:textId="77777777" w:rsidR="00C57F72" w:rsidRPr="00C57F72" w:rsidRDefault="00C57F72" w:rsidP="00C57F72">
      <w:pPr>
        <w:pStyle w:val="NormalWeb"/>
        <w:spacing w:before="0" w:beforeAutospacing="0" w:after="0" w:afterAutospacing="0"/>
        <w:rPr>
          <w:rFonts w:asciiTheme="minorBidi" w:hAnsiTheme="minorBidi" w:cstheme="minorBidi"/>
          <w:color w:val="283041"/>
        </w:rPr>
      </w:pPr>
      <w:r w:rsidRPr="00C57F72">
        <w:rPr>
          <w:rFonts w:asciiTheme="minorBidi" w:hAnsiTheme="minorBidi" w:cstheme="minorBidi"/>
          <w:color w:val="283041"/>
        </w:rPr>
        <w:br/>
      </w:r>
    </w:p>
    <w:p w14:paraId="7D8F9421" w14:textId="77777777" w:rsidR="00C57F72" w:rsidRPr="00C57F72" w:rsidRDefault="00C57F72" w:rsidP="00C57F72">
      <w:pPr>
        <w:pStyle w:val="NormalWeb"/>
        <w:spacing w:before="0" w:beforeAutospacing="0" w:after="0" w:afterAutospacing="0"/>
        <w:rPr>
          <w:rFonts w:asciiTheme="minorBidi" w:hAnsiTheme="minorBidi" w:cstheme="minorBidi"/>
          <w:color w:val="283041"/>
        </w:rPr>
      </w:pPr>
      <w:r w:rsidRPr="00C57F72">
        <w:rPr>
          <w:rFonts w:asciiTheme="minorBidi" w:hAnsiTheme="minorBidi" w:cstheme="minorBidi"/>
          <w:color w:val="283041"/>
        </w:rPr>
        <w:t>UWTSD - University of Wales Trinity Saint David. (2020b), Academic Quality Handbook, [Online] https://www.uwtsd.ac.uk/academic-office/academic-quality-handbook/, (Accessed 11th January 2020)</w:t>
      </w:r>
    </w:p>
    <w:p w14:paraId="08329F0B" w14:textId="77777777" w:rsidR="00F24AD1" w:rsidRPr="00C57F72" w:rsidRDefault="00F24AD1">
      <w:pPr>
        <w:rPr>
          <w:rFonts w:asciiTheme="minorBidi" w:hAnsiTheme="minorBidi"/>
        </w:rPr>
      </w:pPr>
    </w:p>
    <w:sectPr w:rsidR="00F24AD1" w:rsidRPr="00C57F7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57F72"/>
    <w:rsid w:val="00321784"/>
    <w:rsid w:val="006437FA"/>
    <w:rsid w:val="0075384F"/>
    <w:rsid w:val="00C57F72"/>
    <w:rsid w:val="00E82FF8"/>
    <w:rsid w:val="00F24A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916C55"/>
  <w15:chartTrackingRefBased/>
  <w15:docId w15:val="{DBC1AADD-0B59-4D2B-B295-A31114E695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57F7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57F7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57F7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57F7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57F7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57F7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57F7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57F7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57F7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57F7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57F7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57F7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57F7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57F7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57F7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57F7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57F7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57F7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57F7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57F7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57F7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57F7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57F7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57F7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57F7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57F7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57F7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57F7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57F72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C57F7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344</Words>
  <Characters>1967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1</cp:revision>
  <dcterms:created xsi:type="dcterms:W3CDTF">2026-10-05T13:30:00Z</dcterms:created>
  <dcterms:modified xsi:type="dcterms:W3CDTF">2026-10-05T13:43:00Z</dcterms:modified>
</cp:coreProperties>
</file>