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417B5" w14:textId="77777777" w:rsidR="000E210E" w:rsidRDefault="000E210E" w:rsidP="000E210E">
      <w:pPr>
        <w:jc w:val="center"/>
        <w:rPr>
          <w:rFonts w:ascii="Arial" w:hAnsi="Arial" w:cs="Arial"/>
          <w:sz w:val="40"/>
          <w:szCs w:val="40"/>
        </w:rPr>
      </w:pPr>
    </w:p>
    <w:p w14:paraId="70A073E8" w14:textId="77777777" w:rsidR="000E210E" w:rsidRDefault="000E210E" w:rsidP="000E210E">
      <w:pPr>
        <w:jc w:val="center"/>
        <w:rPr>
          <w:rFonts w:ascii="Arial" w:hAnsi="Arial" w:cs="Arial"/>
          <w:sz w:val="40"/>
          <w:szCs w:val="40"/>
        </w:rPr>
      </w:pPr>
    </w:p>
    <w:p w14:paraId="4313DE8D" w14:textId="77777777" w:rsidR="000E210E" w:rsidRPr="00D517FC" w:rsidRDefault="000E210E" w:rsidP="000E210E">
      <w:pPr>
        <w:jc w:val="center"/>
        <w:rPr>
          <w:rFonts w:ascii="Arial" w:hAnsi="Arial" w:cs="Arial"/>
          <w:sz w:val="36"/>
          <w:szCs w:val="36"/>
        </w:rPr>
      </w:pPr>
    </w:p>
    <w:p w14:paraId="511EFE4C" w14:textId="568B8FAE" w:rsidR="00677360" w:rsidRPr="00D517FC" w:rsidRDefault="000E210E" w:rsidP="000E210E">
      <w:pPr>
        <w:jc w:val="center"/>
        <w:rPr>
          <w:rFonts w:ascii="Arial" w:hAnsi="Arial" w:cs="Arial"/>
          <w:sz w:val="36"/>
          <w:szCs w:val="36"/>
        </w:rPr>
      </w:pPr>
      <w:r w:rsidRPr="00D517FC">
        <w:rPr>
          <w:rFonts w:ascii="Arial" w:hAnsi="Arial" w:cs="Arial"/>
          <w:sz w:val="36"/>
          <w:szCs w:val="36"/>
        </w:rPr>
        <w:t xml:space="preserve">Globalisation and major forces shaping the global business environment </w:t>
      </w:r>
    </w:p>
    <w:p w14:paraId="3E62AAD8" w14:textId="77777777" w:rsidR="000E210E" w:rsidRPr="00D517FC" w:rsidRDefault="000E210E" w:rsidP="000E210E">
      <w:pPr>
        <w:jc w:val="center"/>
        <w:rPr>
          <w:rFonts w:ascii="Arial" w:hAnsi="Arial" w:cs="Arial"/>
          <w:sz w:val="36"/>
          <w:szCs w:val="36"/>
        </w:rPr>
      </w:pPr>
      <w:r w:rsidRPr="00D517FC">
        <w:rPr>
          <w:rFonts w:ascii="Arial" w:hAnsi="Arial" w:cs="Arial"/>
          <w:sz w:val="36"/>
          <w:szCs w:val="36"/>
        </w:rPr>
        <w:t>Jaguar Land Rover</w:t>
      </w:r>
    </w:p>
    <w:p w14:paraId="5A95D172" w14:textId="77777777" w:rsidR="000E210E" w:rsidRDefault="000E210E" w:rsidP="000E210E">
      <w:pPr>
        <w:jc w:val="center"/>
        <w:rPr>
          <w:rFonts w:ascii="Arial" w:hAnsi="Arial" w:cs="Arial"/>
        </w:rPr>
      </w:pPr>
    </w:p>
    <w:p w14:paraId="13AE7523" w14:textId="77777777" w:rsidR="000E210E" w:rsidRDefault="000E210E" w:rsidP="000E210E">
      <w:pPr>
        <w:jc w:val="center"/>
        <w:rPr>
          <w:rFonts w:ascii="Arial" w:hAnsi="Arial" w:cs="Arial"/>
        </w:rPr>
      </w:pPr>
    </w:p>
    <w:p w14:paraId="2797BCB0" w14:textId="77777777" w:rsidR="000E210E" w:rsidRDefault="000E210E" w:rsidP="000E210E">
      <w:pPr>
        <w:jc w:val="center"/>
        <w:rPr>
          <w:rFonts w:ascii="Arial" w:hAnsi="Arial" w:cs="Arial"/>
        </w:rPr>
      </w:pPr>
    </w:p>
    <w:p w14:paraId="283CB295" w14:textId="77777777" w:rsidR="000E210E" w:rsidRDefault="000E210E" w:rsidP="000E210E">
      <w:pPr>
        <w:jc w:val="center"/>
        <w:rPr>
          <w:rFonts w:ascii="Arial" w:hAnsi="Arial" w:cs="Arial"/>
        </w:rPr>
      </w:pPr>
    </w:p>
    <w:p w14:paraId="625AA90E" w14:textId="77777777" w:rsidR="000E210E" w:rsidRDefault="000E210E" w:rsidP="000E210E">
      <w:pPr>
        <w:jc w:val="center"/>
        <w:rPr>
          <w:rFonts w:ascii="Arial" w:hAnsi="Arial" w:cs="Arial"/>
        </w:rPr>
      </w:pPr>
    </w:p>
    <w:p w14:paraId="68E51517" w14:textId="77777777" w:rsidR="000E210E" w:rsidRDefault="000E210E" w:rsidP="000E210E">
      <w:pPr>
        <w:jc w:val="center"/>
        <w:rPr>
          <w:rFonts w:ascii="Arial" w:hAnsi="Arial" w:cs="Arial"/>
        </w:rPr>
      </w:pPr>
    </w:p>
    <w:p w14:paraId="086626A0" w14:textId="77777777" w:rsidR="000E210E" w:rsidRDefault="000E210E" w:rsidP="000E210E">
      <w:pPr>
        <w:jc w:val="center"/>
        <w:rPr>
          <w:rFonts w:ascii="Arial" w:hAnsi="Arial" w:cs="Arial"/>
        </w:rPr>
      </w:pPr>
    </w:p>
    <w:p w14:paraId="45555565" w14:textId="77777777" w:rsidR="000E210E" w:rsidRDefault="000E210E" w:rsidP="000E210E">
      <w:pPr>
        <w:jc w:val="center"/>
        <w:rPr>
          <w:rFonts w:ascii="Arial" w:hAnsi="Arial" w:cs="Arial"/>
        </w:rPr>
      </w:pPr>
    </w:p>
    <w:p w14:paraId="74581463" w14:textId="77777777" w:rsidR="000E210E" w:rsidRDefault="000E210E" w:rsidP="000E210E">
      <w:pPr>
        <w:jc w:val="center"/>
        <w:rPr>
          <w:rFonts w:ascii="Arial" w:hAnsi="Arial" w:cs="Arial"/>
        </w:rPr>
      </w:pPr>
    </w:p>
    <w:p w14:paraId="62F3A8F3" w14:textId="77777777" w:rsidR="000E210E" w:rsidRDefault="000E210E" w:rsidP="000E210E">
      <w:pPr>
        <w:jc w:val="center"/>
        <w:rPr>
          <w:rFonts w:ascii="Arial" w:hAnsi="Arial" w:cs="Arial"/>
        </w:rPr>
      </w:pPr>
    </w:p>
    <w:p w14:paraId="3D56B3AB" w14:textId="77777777" w:rsidR="000E210E" w:rsidRDefault="000E210E" w:rsidP="000E210E">
      <w:pPr>
        <w:jc w:val="center"/>
        <w:rPr>
          <w:rFonts w:ascii="Arial" w:hAnsi="Arial" w:cs="Arial"/>
        </w:rPr>
      </w:pPr>
    </w:p>
    <w:p w14:paraId="64C30167" w14:textId="77777777" w:rsidR="000E210E" w:rsidRDefault="000E210E" w:rsidP="000E210E">
      <w:pPr>
        <w:spacing w:line="360" w:lineRule="auto"/>
        <w:jc w:val="both"/>
        <w:rPr>
          <w:rFonts w:ascii="Arial" w:hAnsi="Arial" w:cs="Arial"/>
        </w:rPr>
      </w:pPr>
    </w:p>
    <w:p w14:paraId="1E4580E1" w14:textId="77777777" w:rsidR="000E210E" w:rsidRPr="00F92B85" w:rsidRDefault="000E210E" w:rsidP="000E210E">
      <w:pPr>
        <w:spacing w:line="360" w:lineRule="auto"/>
        <w:jc w:val="both"/>
        <w:rPr>
          <w:rFonts w:ascii="Arial" w:eastAsia="Aptos" w:hAnsi="Arial" w:cs="Arial"/>
        </w:rPr>
      </w:pPr>
      <w:r w:rsidRPr="00F92B85">
        <w:rPr>
          <w:rFonts w:ascii="Arial" w:eastAsia="Aptos" w:hAnsi="Arial" w:cs="Arial"/>
        </w:rPr>
        <w:t>Student name: Miruna Roberta Dumitru</w:t>
      </w:r>
    </w:p>
    <w:p w14:paraId="2E6FBAF7" w14:textId="315B7FE0" w:rsidR="000E210E" w:rsidRPr="000E210E" w:rsidRDefault="000E210E" w:rsidP="000E210E">
      <w:pPr>
        <w:spacing w:line="360" w:lineRule="auto"/>
        <w:jc w:val="both"/>
        <w:rPr>
          <w:rFonts w:ascii="Arial" w:eastAsia="Aptos" w:hAnsi="Arial" w:cs="Arial"/>
        </w:rPr>
      </w:pPr>
      <w:r w:rsidRPr="000E210E">
        <w:rPr>
          <w:rFonts w:ascii="Arial" w:eastAsia="Aptos" w:hAnsi="Arial" w:cs="Arial"/>
        </w:rPr>
        <w:t>Student ID: 2437534</w:t>
      </w:r>
    </w:p>
    <w:p w14:paraId="0F646D7A" w14:textId="0E184D1A" w:rsidR="000E210E" w:rsidRPr="000E210E" w:rsidRDefault="000E210E" w:rsidP="000E210E">
      <w:pPr>
        <w:spacing w:line="360" w:lineRule="auto"/>
        <w:jc w:val="both"/>
        <w:rPr>
          <w:rFonts w:ascii="Arial" w:eastAsia="Aptos" w:hAnsi="Arial" w:cs="Arial"/>
        </w:rPr>
      </w:pPr>
      <w:r w:rsidRPr="000E210E">
        <w:rPr>
          <w:rFonts w:ascii="Arial" w:eastAsia="Aptos" w:hAnsi="Arial" w:cs="Arial"/>
        </w:rPr>
        <w:t>Module name</w:t>
      </w:r>
      <w:r w:rsidR="00D517FC" w:rsidRPr="00F92B85">
        <w:rPr>
          <w:rFonts w:ascii="Arial" w:eastAsia="Aptos" w:hAnsi="Arial" w:cs="Arial"/>
        </w:rPr>
        <w:t xml:space="preserve">: Global Business Environment </w:t>
      </w:r>
    </w:p>
    <w:p w14:paraId="1A495B92" w14:textId="78B8ECEF" w:rsidR="000E210E" w:rsidRPr="000E210E" w:rsidRDefault="000E210E" w:rsidP="000E210E">
      <w:pPr>
        <w:spacing w:line="360" w:lineRule="auto"/>
        <w:jc w:val="both"/>
        <w:rPr>
          <w:rFonts w:ascii="Arial" w:eastAsia="Aptos" w:hAnsi="Arial" w:cs="Arial"/>
        </w:rPr>
      </w:pPr>
      <w:r w:rsidRPr="000E210E">
        <w:rPr>
          <w:rFonts w:ascii="Arial" w:eastAsia="Aptos" w:hAnsi="Arial" w:cs="Arial"/>
        </w:rPr>
        <w:t xml:space="preserve">Module code: </w:t>
      </w:r>
      <w:r w:rsidR="00D517FC" w:rsidRPr="00F92B85">
        <w:rPr>
          <w:rFonts w:ascii="Arial" w:eastAsia="Aptos" w:hAnsi="Arial" w:cs="Arial"/>
        </w:rPr>
        <w:t>LCBB4016</w:t>
      </w:r>
    </w:p>
    <w:p w14:paraId="06D7AE96" w14:textId="0B4AB3C7" w:rsidR="000E210E" w:rsidRDefault="000E210E" w:rsidP="000E210E">
      <w:pPr>
        <w:jc w:val="center"/>
        <w:rPr>
          <w:rFonts w:ascii="Arial" w:hAnsi="Arial" w:cs="Arial"/>
        </w:rPr>
      </w:pPr>
    </w:p>
    <w:p w14:paraId="128C67CC" w14:textId="77777777" w:rsidR="000E210E" w:rsidRDefault="000E210E" w:rsidP="000E210E">
      <w:pPr>
        <w:jc w:val="center"/>
        <w:rPr>
          <w:rFonts w:ascii="Arial" w:hAnsi="Arial" w:cs="Arial"/>
        </w:rPr>
      </w:pPr>
    </w:p>
    <w:p w14:paraId="76FCA0B0" w14:textId="77777777" w:rsidR="000E210E" w:rsidRDefault="000E210E" w:rsidP="000E210E">
      <w:pPr>
        <w:jc w:val="cente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125507720"/>
        <w:docPartObj>
          <w:docPartGallery w:val="Table of Contents"/>
          <w:docPartUnique/>
        </w:docPartObj>
      </w:sdtPr>
      <w:sdtEndPr>
        <w:rPr>
          <w:b/>
          <w:bCs/>
        </w:rPr>
      </w:sdtEndPr>
      <w:sdtContent>
        <w:p w14:paraId="239576C8" w14:textId="1C7E55D5" w:rsidR="000E210E" w:rsidRDefault="000E210E">
          <w:pPr>
            <w:pStyle w:val="TOCHeading"/>
          </w:pPr>
          <w:r>
            <w:t>Contents</w:t>
          </w:r>
        </w:p>
        <w:p w14:paraId="0B1C8C0B" w14:textId="609CDF68" w:rsidR="008C0DEF" w:rsidRDefault="000E21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373799" w:history="1">
            <w:r w:rsidR="008C0DEF" w:rsidRPr="00C67034">
              <w:rPr>
                <w:rStyle w:val="Hyperlink"/>
                <w:rFonts w:ascii="Arial" w:hAnsi="Arial" w:cs="Arial"/>
                <w:noProof/>
              </w:rPr>
              <w:t>Introduction</w:t>
            </w:r>
            <w:r w:rsidR="008C0DEF">
              <w:rPr>
                <w:noProof/>
                <w:webHidden/>
              </w:rPr>
              <w:tab/>
            </w:r>
            <w:r w:rsidR="008C0DEF">
              <w:rPr>
                <w:noProof/>
                <w:webHidden/>
              </w:rPr>
              <w:fldChar w:fldCharType="begin"/>
            </w:r>
            <w:r w:rsidR="008C0DEF">
              <w:rPr>
                <w:noProof/>
                <w:webHidden/>
              </w:rPr>
              <w:instrText xml:space="preserve"> PAGEREF _Toc224373799 \h </w:instrText>
            </w:r>
            <w:r w:rsidR="008C0DEF">
              <w:rPr>
                <w:noProof/>
                <w:webHidden/>
              </w:rPr>
            </w:r>
            <w:r w:rsidR="008C0DEF">
              <w:rPr>
                <w:noProof/>
                <w:webHidden/>
              </w:rPr>
              <w:fldChar w:fldCharType="separate"/>
            </w:r>
            <w:r w:rsidR="008C0DEF">
              <w:rPr>
                <w:noProof/>
                <w:webHidden/>
              </w:rPr>
              <w:t>3</w:t>
            </w:r>
            <w:r w:rsidR="008C0DEF">
              <w:rPr>
                <w:noProof/>
                <w:webHidden/>
              </w:rPr>
              <w:fldChar w:fldCharType="end"/>
            </w:r>
          </w:hyperlink>
        </w:p>
        <w:p w14:paraId="61353A57" w14:textId="3BA3F9B5" w:rsidR="008C0DEF" w:rsidRDefault="008C0DEF" w:rsidP="008C0DEF">
          <w:pPr>
            <w:pStyle w:val="TOC2"/>
            <w:tabs>
              <w:tab w:val="right" w:leader="dot" w:pos="9016"/>
            </w:tabs>
            <w:ind w:left="0"/>
            <w:rPr>
              <w:rFonts w:eastAsiaTheme="minorEastAsia"/>
              <w:noProof/>
              <w:lang w:eastAsia="en-GB"/>
            </w:rPr>
          </w:pPr>
          <w:hyperlink w:anchor="_Toc224373800" w:history="1">
            <w:r w:rsidRPr="00C67034">
              <w:rPr>
                <w:rStyle w:val="Hyperlink"/>
                <w:rFonts w:ascii="Arial" w:hAnsi="Arial" w:cs="Arial"/>
                <w:noProof/>
              </w:rPr>
              <w:t>Globalisation’s impact on Jaguar Land Rover</w:t>
            </w:r>
            <w:r>
              <w:rPr>
                <w:noProof/>
                <w:webHidden/>
              </w:rPr>
              <w:tab/>
            </w:r>
            <w:r>
              <w:rPr>
                <w:noProof/>
                <w:webHidden/>
              </w:rPr>
              <w:fldChar w:fldCharType="begin"/>
            </w:r>
            <w:r>
              <w:rPr>
                <w:noProof/>
                <w:webHidden/>
              </w:rPr>
              <w:instrText xml:space="preserve"> PAGEREF _Toc224373800 \h </w:instrText>
            </w:r>
            <w:r>
              <w:rPr>
                <w:noProof/>
                <w:webHidden/>
              </w:rPr>
            </w:r>
            <w:r>
              <w:rPr>
                <w:noProof/>
                <w:webHidden/>
              </w:rPr>
              <w:fldChar w:fldCharType="separate"/>
            </w:r>
            <w:r>
              <w:rPr>
                <w:noProof/>
                <w:webHidden/>
              </w:rPr>
              <w:t>4</w:t>
            </w:r>
            <w:r>
              <w:rPr>
                <w:noProof/>
                <w:webHidden/>
              </w:rPr>
              <w:fldChar w:fldCharType="end"/>
            </w:r>
          </w:hyperlink>
        </w:p>
        <w:p w14:paraId="520C0C39" w14:textId="10E21284" w:rsidR="008C0DEF" w:rsidRDefault="008C0DEF" w:rsidP="008C0DEF">
          <w:pPr>
            <w:pStyle w:val="TOC2"/>
            <w:tabs>
              <w:tab w:val="right" w:leader="dot" w:pos="9016"/>
            </w:tabs>
            <w:ind w:left="0"/>
            <w:rPr>
              <w:rFonts w:eastAsiaTheme="minorEastAsia"/>
              <w:noProof/>
              <w:lang w:eastAsia="en-GB"/>
            </w:rPr>
          </w:pPr>
          <w:hyperlink w:anchor="_Toc224373801" w:history="1">
            <w:r w:rsidRPr="00C67034">
              <w:rPr>
                <w:rStyle w:val="Hyperlink"/>
                <w:rFonts w:ascii="Arial" w:hAnsi="Arial" w:cs="Arial"/>
                <w:noProof/>
              </w:rPr>
              <w:t>Advantages associated with globalisation</w:t>
            </w:r>
            <w:r>
              <w:rPr>
                <w:noProof/>
                <w:webHidden/>
              </w:rPr>
              <w:tab/>
            </w:r>
            <w:r>
              <w:rPr>
                <w:noProof/>
                <w:webHidden/>
              </w:rPr>
              <w:fldChar w:fldCharType="begin"/>
            </w:r>
            <w:r>
              <w:rPr>
                <w:noProof/>
                <w:webHidden/>
              </w:rPr>
              <w:instrText xml:space="preserve"> PAGEREF _Toc224373801 \h </w:instrText>
            </w:r>
            <w:r>
              <w:rPr>
                <w:noProof/>
                <w:webHidden/>
              </w:rPr>
            </w:r>
            <w:r>
              <w:rPr>
                <w:noProof/>
                <w:webHidden/>
              </w:rPr>
              <w:fldChar w:fldCharType="separate"/>
            </w:r>
            <w:r>
              <w:rPr>
                <w:noProof/>
                <w:webHidden/>
              </w:rPr>
              <w:t>4</w:t>
            </w:r>
            <w:r>
              <w:rPr>
                <w:noProof/>
                <w:webHidden/>
              </w:rPr>
              <w:fldChar w:fldCharType="end"/>
            </w:r>
          </w:hyperlink>
        </w:p>
        <w:p w14:paraId="333DC0C6" w14:textId="5EF05EE4" w:rsidR="008C0DEF" w:rsidRDefault="008C0DEF" w:rsidP="008C0DEF">
          <w:pPr>
            <w:pStyle w:val="TOC2"/>
            <w:tabs>
              <w:tab w:val="right" w:leader="dot" w:pos="9016"/>
            </w:tabs>
            <w:ind w:left="0"/>
            <w:rPr>
              <w:rFonts w:eastAsiaTheme="minorEastAsia"/>
              <w:noProof/>
              <w:lang w:eastAsia="en-GB"/>
            </w:rPr>
          </w:pPr>
          <w:hyperlink w:anchor="_Toc224373802" w:history="1">
            <w:r w:rsidRPr="00C67034">
              <w:rPr>
                <w:rStyle w:val="Hyperlink"/>
                <w:rFonts w:ascii="Arial" w:hAnsi="Arial" w:cs="Arial"/>
                <w:noProof/>
              </w:rPr>
              <w:t>Challenges created by globalisation</w:t>
            </w:r>
            <w:r>
              <w:rPr>
                <w:noProof/>
                <w:webHidden/>
              </w:rPr>
              <w:tab/>
            </w:r>
            <w:r>
              <w:rPr>
                <w:noProof/>
                <w:webHidden/>
              </w:rPr>
              <w:fldChar w:fldCharType="begin"/>
            </w:r>
            <w:r>
              <w:rPr>
                <w:noProof/>
                <w:webHidden/>
              </w:rPr>
              <w:instrText xml:space="preserve"> PAGEREF _Toc224373802 \h </w:instrText>
            </w:r>
            <w:r>
              <w:rPr>
                <w:noProof/>
                <w:webHidden/>
              </w:rPr>
            </w:r>
            <w:r>
              <w:rPr>
                <w:noProof/>
                <w:webHidden/>
              </w:rPr>
              <w:fldChar w:fldCharType="separate"/>
            </w:r>
            <w:r>
              <w:rPr>
                <w:noProof/>
                <w:webHidden/>
              </w:rPr>
              <w:t>5</w:t>
            </w:r>
            <w:r>
              <w:rPr>
                <w:noProof/>
                <w:webHidden/>
              </w:rPr>
              <w:fldChar w:fldCharType="end"/>
            </w:r>
          </w:hyperlink>
        </w:p>
        <w:p w14:paraId="63192C24" w14:textId="191DA659" w:rsidR="008C0DEF" w:rsidRDefault="008C0DEF" w:rsidP="008C0DEF">
          <w:pPr>
            <w:pStyle w:val="TOC2"/>
            <w:tabs>
              <w:tab w:val="right" w:leader="dot" w:pos="9016"/>
            </w:tabs>
            <w:ind w:left="0"/>
            <w:rPr>
              <w:rFonts w:eastAsiaTheme="minorEastAsia"/>
              <w:noProof/>
              <w:lang w:eastAsia="en-GB"/>
            </w:rPr>
          </w:pPr>
          <w:hyperlink w:anchor="_Toc224373803" w:history="1">
            <w:r w:rsidRPr="00C67034">
              <w:rPr>
                <w:rStyle w:val="Hyperlink"/>
                <w:rFonts w:ascii="Arial" w:hAnsi="Arial" w:cs="Arial"/>
                <w:noProof/>
              </w:rPr>
              <w:t>Analysis of global forces affecting Jaguar Land Rover</w:t>
            </w:r>
            <w:r>
              <w:rPr>
                <w:noProof/>
                <w:webHidden/>
              </w:rPr>
              <w:tab/>
            </w:r>
            <w:r>
              <w:rPr>
                <w:noProof/>
                <w:webHidden/>
              </w:rPr>
              <w:fldChar w:fldCharType="begin"/>
            </w:r>
            <w:r>
              <w:rPr>
                <w:noProof/>
                <w:webHidden/>
              </w:rPr>
              <w:instrText xml:space="preserve"> PAGEREF _Toc224373803 \h </w:instrText>
            </w:r>
            <w:r>
              <w:rPr>
                <w:noProof/>
                <w:webHidden/>
              </w:rPr>
            </w:r>
            <w:r>
              <w:rPr>
                <w:noProof/>
                <w:webHidden/>
              </w:rPr>
              <w:fldChar w:fldCharType="separate"/>
            </w:r>
            <w:r>
              <w:rPr>
                <w:noProof/>
                <w:webHidden/>
              </w:rPr>
              <w:t>6</w:t>
            </w:r>
            <w:r>
              <w:rPr>
                <w:noProof/>
                <w:webHidden/>
              </w:rPr>
              <w:fldChar w:fldCharType="end"/>
            </w:r>
          </w:hyperlink>
        </w:p>
        <w:p w14:paraId="57BF5477" w14:textId="45BE3E07" w:rsidR="008C0DEF" w:rsidRDefault="008C0DEF" w:rsidP="008C0DEF">
          <w:pPr>
            <w:pStyle w:val="TOC2"/>
            <w:tabs>
              <w:tab w:val="right" w:leader="dot" w:pos="9016"/>
            </w:tabs>
            <w:ind w:left="0"/>
            <w:rPr>
              <w:rFonts w:eastAsiaTheme="minorEastAsia"/>
              <w:noProof/>
              <w:lang w:eastAsia="en-GB"/>
            </w:rPr>
          </w:pPr>
          <w:hyperlink w:anchor="_Toc224373804" w:history="1">
            <w:r w:rsidRPr="00C67034">
              <w:rPr>
                <w:rStyle w:val="Hyperlink"/>
                <w:rFonts w:ascii="Arial" w:hAnsi="Arial" w:cs="Arial"/>
                <w:noProof/>
              </w:rPr>
              <w:t>Technological advancements</w:t>
            </w:r>
            <w:r>
              <w:rPr>
                <w:noProof/>
                <w:webHidden/>
              </w:rPr>
              <w:tab/>
            </w:r>
            <w:r>
              <w:rPr>
                <w:noProof/>
                <w:webHidden/>
              </w:rPr>
              <w:fldChar w:fldCharType="begin"/>
            </w:r>
            <w:r>
              <w:rPr>
                <w:noProof/>
                <w:webHidden/>
              </w:rPr>
              <w:instrText xml:space="preserve"> PAGEREF _Toc224373804 \h </w:instrText>
            </w:r>
            <w:r>
              <w:rPr>
                <w:noProof/>
                <w:webHidden/>
              </w:rPr>
            </w:r>
            <w:r>
              <w:rPr>
                <w:noProof/>
                <w:webHidden/>
              </w:rPr>
              <w:fldChar w:fldCharType="separate"/>
            </w:r>
            <w:r>
              <w:rPr>
                <w:noProof/>
                <w:webHidden/>
              </w:rPr>
              <w:t>6</w:t>
            </w:r>
            <w:r>
              <w:rPr>
                <w:noProof/>
                <w:webHidden/>
              </w:rPr>
              <w:fldChar w:fldCharType="end"/>
            </w:r>
          </w:hyperlink>
        </w:p>
        <w:p w14:paraId="62184EF1" w14:textId="77EF3794" w:rsidR="008C0DEF" w:rsidRDefault="008C0DEF" w:rsidP="008C0DEF">
          <w:pPr>
            <w:pStyle w:val="TOC2"/>
            <w:tabs>
              <w:tab w:val="right" w:leader="dot" w:pos="9016"/>
            </w:tabs>
            <w:ind w:left="0"/>
            <w:rPr>
              <w:rFonts w:eastAsiaTheme="minorEastAsia"/>
              <w:noProof/>
              <w:lang w:eastAsia="en-GB"/>
            </w:rPr>
          </w:pPr>
          <w:hyperlink w:anchor="_Toc224373805" w:history="1">
            <w:r w:rsidRPr="00C67034">
              <w:rPr>
                <w:rStyle w:val="Hyperlink"/>
                <w:rFonts w:ascii="Arial" w:hAnsi="Arial" w:cs="Arial"/>
                <w:noProof/>
              </w:rPr>
              <w:t>Global environmental regulations</w:t>
            </w:r>
            <w:r>
              <w:rPr>
                <w:noProof/>
                <w:webHidden/>
              </w:rPr>
              <w:tab/>
            </w:r>
            <w:r>
              <w:rPr>
                <w:noProof/>
                <w:webHidden/>
              </w:rPr>
              <w:fldChar w:fldCharType="begin"/>
            </w:r>
            <w:r>
              <w:rPr>
                <w:noProof/>
                <w:webHidden/>
              </w:rPr>
              <w:instrText xml:space="preserve"> PAGEREF _Toc224373805 \h </w:instrText>
            </w:r>
            <w:r>
              <w:rPr>
                <w:noProof/>
                <w:webHidden/>
              </w:rPr>
            </w:r>
            <w:r>
              <w:rPr>
                <w:noProof/>
                <w:webHidden/>
              </w:rPr>
              <w:fldChar w:fldCharType="separate"/>
            </w:r>
            <w:r>
              <w:rPr>
                <w:noProof/>
                <w:webHidden/>
              </w:rPr>
              <w:t>6</w:t>
            </w:r>
            <w:r>
              <w:rPr>
                <w:noProof/>
                <w:webHidden/>
              </w:rPr>
              <w:fldChar w:fldCharType="end"/>
            </w:r>
          </w:hyperlink>
        </w:p>
        <w:p w14:paraId="59995B1A" w14:textId="0095B284" w:rsidR="008C0DEF" w:rsidRDefault="008C0DEF" w:rsidP="008C0DEF">
          <w:pPr>
            <w:pStyle w:val="TOC2"/>
            <w:tabs>
              <w:tab w:val="right" w:leader="dot" w:pos="9016"/>
            </w:tabs>
            <w:ind w:left="0"/>
            <w:rPr>
              <w:rFonts w:eastAsiaTheme="minorEastAsia"/>
              <w:noProof/>
              <w:lang w:eastAsia="en-GB"/>
            </w:rPr>
          </w:pPr>
          <w:hyperlink w:anchor="_Toc224373806" w:history="1">
            <w:r w:rsidRPr="00C67034">
              <w:rPr>
                <w:rStyle w:val="Hyperlink"/>
                <w:rFonts w:ascii="Arial" w:hAnsi="Arial" w:cs="Arial"/>
                <w:noProof/>
              </w:rPr>
              <w:t>Talent management and workforce dynamics</w:t>
            </w:r>
            <w:r>
              <w:rPr>
                <w:noProof/>
                <w:webHidden/>
              </w:rPr>
              <w:tab/>
            </w:r>
            <w:r>
              <w:rPr>
                <w:noProof/>
                <w:webHidden/>
              </w:rPr>
              <w:fldChar w:fldCharType="begin"/>
            </w:r>
            <w:r>
              <w:rPr>
                <w:noProof/>
                <w:webHidden/>
              </w:rPr>
              <w:instrText xml:space="preserve"> PAGEREF _Toc224373806 \h </w:instrText>
            </w:r>
            <w:r>
              <w:rPr>
                <w:noProof/>
                <w:webHidden/>
              </w:rPr>
            </w:r>
            <w:r>
              <w:rPr>
                <w:noProof/>
                <w:webHidden/>
              </w:rPr>
              <w:fldChar w:fldCharType="separate"/>
            </w:r>
            <w:r>
              <w:rPr>
                <w:noProof/>
                <w:webHidden/>
              </w:rPr>
              <w:t>6</w:t>
            </w:r>
            <w:r>
              <w:rPr>
                <w:noProof/>
                <w:webHidden/>
              </w:rPr>
              <w:fldChar w:fldCharType="end"/>
            </w:r>
          </w:hyperlink>
        </w:p>
        <w:p w14:paraId="6B48CF55" w14:textId="0ED42D82" w:rsidR="008C0DEF" w:rsidRDefault="008C0DEF" w:rsidP="008C0DEF">
          <w:pPr>
            <w:pStyle w:val="TOC2"/>
            <w:tabs>
              <w:tab w:val="right" w:leader="dot" w:pos="9016"/>
            </w:tabs>
            <w:ind w:left="0"/>
            <w:rPr>
              <w:rFonts w:eastAsiaTheme="minorEastAsia"/>
              <w:noProof/>
              <w:lang w:eastAsia="en-GB"/>
            </w:rPr>
          </w:pPr>
          <w:hyperlink w:anchor="_Toc224373807" w:history="1">
            <w:r w:rsidRPr="00C67034">
              <w:rPr>
                <w:rStyle w:val="Hyperlink"/>
                <w:rFonts w:ascii="Arial" w:hAnsi="Arial" w:cs="Arial"/>
                <w:noProof/>
              </w:rPr>
              <w:t>Economic inequality and market diversity</w:t>
            </w:r>
            <w:r>
              <w:rPr>
                <w:noProof/>
                <w:webHidden/>
              </w:rPr>
              <w:tab/>
            </w:r>
            <w:r>
              <w:rPr>
                <w:noProof/>
                <w:webHidden/>
              </w:rPr>
              <w:fldChar w:fldCharType="begin"/>
            </w:r>
            <w:r>
              <w:rPr>
                <w:noProof/>
                <w:webHidden/>
              </w:rPr>
              <w:instrText xml:space="preserve"> PAGEREF _Toc224373807 \h </w:instrText>
            </w:r>
            <w:r>
              <w:rPr>
                <w:noProof/>
                <w:webHidden/>
              </w:rPr>
            </w:r>
            <w:r>
              <w:rPr>
                <w:noProof/>
                <w:webHidden/>
              </w:rPr>
              <w:fldChar w:fldCharType="separate"/>
            </w:r>
            <w:r>
              <w:rPr>
                <w:noProof/>
                <w:webHidden/>
              </w:rPr>
              <w:t>7</w:t>
            </w:r>
            <w:r>
              <w:rPr>
                <w:noProof/>
                <w:webHidden/>
              </w:rPr>
              <w:fldChar w:fldCharType="end"/>
            </w:r>
          </w:hyperlink>
        </w:p>
        <w:p w14:paraId="6346D661" w14:textId="1D2D1B95" w:rsidR="008C0DEF" w:rsidRDefault="008C0DEF" w:rsidP="008C0DEF">
          <w:pPr>
            <w:pStyle w:val="TOC2"/>
            <w:tabs>
              <w:tab w:val="right" w:leader="dot" w:pos="9016"/>
            </w:tabs>
            <w:ind w:left="0"/>
            <w:rPr>
              <w:rFonts w:eastAsiaTheme="minorEastAsia"/>
              <w:noProof/>
              <w:lang w:eastAsia="en-GB"/>
            </w:rPr>
          </w:pPr>
          <w:hyperlink w:anchor="_Toc224373808" w:history="1">
            <w:r w:rsidRPr="00C67034">
              <w:rPr>
                <w:rStyle w:val="Hyperlink"/>
                <w:rFonts w:ascii="Arial" w:hAnsi="Arial" w:cs="Arial"/>
                <w:noProof/>
              </w:rPr>
              <w:t>Strategic recommendations</w:t>
            </w:r>
            <w:r>
              <w:rPr>
                <w:noProof/>
                <w:webHidden/>
              </w:rPr>
              <w:tab/>
            </w:r>
            <w:r>
              <w:rPr>
                <w:noProof/>
                <w:webHidden/>
              </w:rPr>
              <w:fldChar w:fldCharType="begin"/>
            </w:r>
            <w:r>
              <w:rPr>
                <w:noProof/>
                <w:webHidden/>
              </w:rPr>
              <w:instrText xml:space="preserve"> PAGEREF _Toc224373808 \h </w:instrText>
            </w:r>
            <w:r>
              <w:rPr>
                <w:noProof/>
                <w:webHidden/>
              </w:rPr>
            </w:r>
            <w:r>
              <w:rPr>
                <w:noProof/>
                <w:webHidden/>
              </w:rPr>
              <w:fldChar w:fldCharType="separate"/>
            </w:r>
            <w:r>
              <w:rPr>
                <w:noProof/>
                <w:webHidden/>
              </w:rPr>
              <w:t>7</w:t>
            </w:r>
            <w:r>
              <w:rPr>
                <w:noProof/>
                <w:webHidden/>
              </w:rPr>
              <w:fldChar w:fldCharType="end"/>
            </w:r>
          </w:hyperlink>
        </w:p>
        <w:p w14:paraId="2F9B33A9" w14:textId="056BBC89" w:rsidR="008C0DEF" w:rsidRDefault="008C0DEF" w:rsidP="008C0DEF">
          <w:pPr>
            <w:pStyle w:val="TOC3"/>
            <w:tabs>
              <w:tab w:val="right" w:leader="dot" w:pos="9016"/>
            </w:tabs>
            <w:ind w:left="0"/>
            <w:rPr>
              <w:rFonts w:eastAsiaTheme="minorEastAsia"/>
              <w:noProof/>
              <w:lang w:eastAsia="en-GB"/>
            </w:rPr>
          </w:pPr>
          <w:hyperlink w:anchor="_Toc224373809" w:history="1">
            <w:r w:rsidRPr="00C6703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_Toc224373809 \h </w:instrText>
            </w:r>
            <w:r>
              <w:rPr>
                <w:noProof/>
                <w:webHidden/>
              </w:rPr>
            </w:r>
            <w:r>
              <w:rPr>
                <w:noProof/>
                <w:webHidden/>
              </w:rPr>
              <w:fldChar w:fldCharType="separate"/>
            </w:r>
            <w:r>
              <w:rPr>
                <w:noProof/>
                <w:webHidden/>
              </w:rPr>
              <w:t>8</w:t>
            </w:r>
            <w:r>
              <w:rPr>
                <w:noProof/>
                <w:webHidden/>
              </w:rPr>
              <w:fldChar w:fldCharType="end"/>
            </w:r>
          </w:hyperlink>
        </w:p>
        <w:p w14:paraId="7019ADDD" w14:textId="733F19B6" w:rsidR="008C0DEF" w:rsidRDefault="008C0DEF" w:rsidP="008C0DEF">
          <w:pPr>
            <w:pStyle w:val="TOC3"/>
            <w:tabs>
              <w:tab w:val="right" w:leader="dot" w:pos="9016"/>
            </w:tabs>
            <w:ind w:left="0"/>
            <w:rPr>
              <w:rFonts w:eastAsiaTheme="minorEastAsia"/>
              <w:noProof/>
              <w:lang w:eastAsia="en-GB"/>
            </w:rPr>
          </w:pPr>
          <w:hyperlink w:anchor="_Toc224373810" w:history="1">
            <w:r w:rsidRPr="00C670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_Toc224373810 \h </w:instrText>
            </w:r>
            <w:r>
              <w:rPr>
                <w:noProof/>
                <w:webHidden/>
              </w:rPr>
            </w:r>
            <w:r>
              <w:rPr>
                <w:noProof/>
                <w:webHidden/>
              </w:rPr>
              <w:fldChar w:fldCharType="separate"/>
            </w:r>
            <w:r>
              <w:rPr>
                <w:noProof/>
                <w:webHidden/>
              </w:rPr>
              <w:t>9</w:t>
            </w:r>
            <w:r>
              <w:rPr>
                <w:noProof/>
                <w:webHidden/>
              </w:rPr>
              <w:fldChar w:fldCharType="end"/>
            </w:r>
          </w:hyperlink>
        </w:p>
        <w:p w14:paraId="37FA9286" w14:textId="242FDE77" w:rsidR="000E210E" w:rsidRDefault="000E210E">
          <w:r>
            <w:rPr>
              <w:b/>
              <w:bCs/>
            </w:rPr>
            <w:fldChar w:fldCharType="end"/>
          </w:r>
        </w:p>
      </w:sdtContent>
    </w:sdt>
    <w:p w14:paraId="1DA6E796" w14:textId="77777777" w:rsidR="000E210E" w:rsidRDefault="000E210E" w:rsidP="000E210E">
      <w:pPr>
        <w:jc w:val="both"/>
        <w:rPr>
          <w:rFonts w:ascii="Arial" w:hAnsi="Arial" w:cs="Arial"/>
        </w:rPr>
      </w:pPr>
    </w:p>
    <w:p w14:paraId="0495D8CD" w14:textId="77777777" w:rsidR="000E210E" w:rsidRDefault="000E210E" w:rsidP="000E210E">
      <w:pPr>
        <w:jc w:val="both"/>
        <w:rPr>
          <w:rFonts w:ascii="Arial" w:hAnsi="Arial" w:cs="Arial"/>
        </w:rPr>
      </w:pPr>
    </w:p>
    <w:p w14:paraId="4D22FC85" w14:textId="77777777" w:rsidR="000E210E" w:rsidRDefault="000E210E" w:rsidP="000E210E">
      <w:pPr>
        <w:jc w:val="both"/>
        <w:rPr>
          <w:rFonts w:ascii="Arial" w:hAnsi="Arial" w:cs="Arial"/>
        </w:rPr>
      </w:pPr>
    </w:p>
    <w:p w14:paraId="3BD35858" w14:textId="77777777" w:rsidR="000E210E" w:rsidRDefault="000E210E" w:rsidP="000E210E">
      <w:pPr>
        <w:jc w:val="both"/>
        <w:rPr>
          <w:rFonts w:ascii="Arial" w:hAnsi="Arial" w:cs="Arial"/>
        </w:rPr>
      </w:pPr>
    </w:p>
    <w:p w14:paraId="769219E4" w14:textId="77777777" w:rsidR="000E210E" w:rsidRDefault="000E210E" w:rsidP="000E210E">
      <w:pPr>
        <w:jc w:val="both"/>
        <w:rPr>
          <w:rFonts w:ascii="Arial" w:hAnsi="Arial" w:cs="Arial"/>
        </w:rPr>
      </w:pPr>
    </w:p>
    <w:p w14:paraId="1544E11C" w14:textId="77777777" w:rsidR="000E210E" w:rsidRDefault="000E210E" w:rsidP="000E210E">
      <w:pPr>
        <w:jc w:val="both"/>
        <w:rPr>
          <w:rFonts w:ascii="Arial" w:hAnsi="Arial" w:cs="Arial"/>
        </w:rPr>
      </w:pPr>
    </w:p>
    <w:p w14:paraId="5D563909" w14:textId="77777777" w:rsidR="000E210E" w:rsidRDefault="000E210E" w:rsidP="000E210E">
      <w:pPr>
        <w:jc w:val="both"/>
        <w:rPr>
          <w:rFonts w:ascii="Arial" w:hAnsi="Arial" w:cs="Arial"/>
        </w:rPr>
      </w:pPr>
    </w:p>
    <w:p w14:paraId="0764745E" w14:textId="77777777" w:rsidR="000E210E" w:rsidRDefault="000E210E" w:rsidP="000E210E">
      <w:pPr>
        <w:jc w:val="both"/>
        <w:rPr>
          <w:rFonts w:ascii="Arial" w:hAnsi="Arial" w:cs="Arial"/>
        </w:rPr>
      </w:pPr>
    </w:p>
    <w:p w14:paraId="70AC0B22" w14:textId="77777777" w:rsidR="000E210E" w:rsidRDefault="000E210E" w:rsidP="000E210E">
      <w:pPr>
        <w:jc w:val="both"/>
        <w:rPr>
          <w:rFonts w:ascii="Arial" w:hAnsi="Arial" w:cs="Arial"/>
        </w:rPr>
      </w:pPr>
    </w:p>
    <w:p w14:paraId="4C2B85CA" w14:textId="77777777" w:rsidR="000E210E" w:rsidRDefault="000E210E" w:rsidP="000E210E">
      <w:pPr>
        <w:jc w:val="both"/>
        <w:rPr>
          <w:rFonts w:ascii="Arial" w:hAnsi="Arial" w:cs="Arial"/>
        </w:rPr>
      </w:pPr>
    </w:p>
    <w:p w14:paraId="0B76A3B8" w14:textId="77777777" w:rsidR="000E210E" w:rsidRDefault="000E210E" w:rsidP="000E210E">
      <w:pPr>
        <w:jc w:val="both"/>
        <w:rPr>
          <w:rFonts w:ascii="Arial" w:hAnsi="Arial" w:cs="Arial"/>
        </w:rPr>
      </w:pPr>
    </w:p>
    <w:p w14:paraId="2567F24D" w14:textId="77777777" w:rsidR="000E210E" w:rsidRDefault="000E210E" w:rsidP="000E210E">
      <w:pPr>
        <w:jc w:val="both"/>
        <w:rPr>
          <w:rFonts w:ascii="Arial" w:hAnsi="Arial" w:cs="Arial"/>
        </w:rPr>
      </w:pPr>
    </w:p>
    <w:p w14:paraId="39073882" w14:textId="77777777" w:rsidR="000E210E" w:rsidRDefault="000E210E" w:rsidP="000E210E">
      <w:pPr>
        <w:jc w:val="both"/>
        <w:rPr>
          <w:rFonts w:ascii="Arial" w:hAnsi="Arial" w:cs="Arial"/>
        </w:rPr>
      </w:pPr>
    </w:p>
    <w:p w14:paraId="224D3AEF" w14:textId="77777777" w:rsidR="000E210E" w:rsidRDefault="000E210E" w:rsidP="000E210E">
      <w:pPr>
        <w:jc w:val="both"/>
        <w:rPr>
          <w:rFonts w:ascii="Arial" w:hAnsi="Arial" w:cs="Arial"/>
        </w:rPr>
      </w:pPr>
    </w:p>
    <w:p w14:paraId="0CA8AABA" w14:textId="77777777" w:rsidR="000E210E" w:rsidRDefault="000E210E" w:rsidP="000E210E">
      <w:pPr>
        <w:jc w:val="both"/>
        <w:rPr>
          <w:rFonts w:ascii="Arial" w:hAnsi="Arial" w:cs="Arial"/>
        </w:rPr>
      </w:pPr>
    </w:p>
    <w:p w14:paraId="4B95F322" w14:textId="2A00EDFF" w:rsidR="000E210E" w:rsidRPr="000E210E" w:rsidRDefault="000E210E" w:rsidP="000E210E">
      <w:pPr>
        <w:pStyle w:val="Heading1"/>
        <w:spacing w:line="360" w:lineRule="auto"/>
        <w:jc w:val="both"/>
        <w:rPr>
          <w:rFonts w:ascii="Arial" w:hAnsi="Arial" w:cs="Arial"/>
        </w:rPr>
      </w:pPr>
      <w:bookmarkStart w:id="0" w:name="_Toc224373799"/>
      <w:r w:rsidRPr="000E210E">
        <w:rPr>
          <w:rFonts w:ascii="Arial" w:hAnsi="Arial" w:cs="Arial"/>
          <w:sz w:val="28"/>
          <w:szCs w:val="28"/>
        </w:rPr>
        <w:lastRenderedPageBreak/>
        <w:t>Introduction</w:t>
      </w:r>
      <w:bookmarkEnd w:id="0"/>
      <w:r w:rsidRPr="000E210E">
        <w:rPr>
          <w:rFonts w:ascii="Arial" w:hAnsi="Arial" w:cs="Arial"/>
        </w:rPr>
        <w:t xml:space="preserve"> </w:t>
      </w:r>
    </w:p>
    <w:p w14:paraId="44D32EBA" w14:textId="1679240A" w:rsidR="000E210E" w:rsidRPr="000E210E" w:rsidRDefault="000E210E" w:rsidP="000E210E">
      <w:pPr>
        <w:spacing w:line="360" w:lineRule="auto"/>
        <w:jc w:val="both"/>
        <w:rPr>
          <w:rFonts w:ascii="Arial" w:hAnsi="Arial" w:cs="Arial"/>
        </w:rPr>
      </w:pPr>
      <w:r w:rsidRPr="000E210E">
        <w:rPr>
          <w:rFonts w:ascii="Arial" w:hAnsi="Arial" w:cs="Arial"/>
        </w:rPr>
        <w:t xml:space="preserve">Globalisation has significantly transformed the international business environment by increasing the interconnectedness of markets, economies and organisations. It allows companies to expand beyond domestic boundaries, access new markets and resources, and compete on a global scale. According to Held et al. (1999), globalisation </w:t>
      </w:r>
      <w:r w:rsidR="00D273DC">
        <w:rPr>
          <w:rFonts w:ascii="Arial" w:hAnsi="Arial" w:cs="Arial"/>
        </w:rPr>
        <w:t>can be understood as the growing connection between societies and economies across different parts of the world, where activities in one location increasingly influence distant regions.</w:t>
      </w:r>
    </w:p>
    <w:p w14:paraId="5F57F37E" w14:textId="0874FBCB" w:rsidR="000E210E" w:rsidRPr="000E210E" w:rsidRDefault="00D273DC" w:rsidP="000E210E">
      <w:pPr>
        <w:spacing w:line="360" w:lineRule="auto"/>
        <w:jc w:val="both"/>
        <w:rPr>
          <w:rFonts w:ascii="Arial" w:hAnsi="Arial" w:cs="Arial"/>
        </w:rPr>
      </w:pPr>
      <w:r>
        <w:rPr>
          <w:rFonts w:ascii="Arial" w:hAnsi="Arial" w:cs="Arial"/>
        </w:rPr>
        <w:t xml:space="preserve">One company significantly affected by globalisation is Jaguar Land Rover, a British automotive manufacturer recognised for its luxury vehicles. The brands Jaguar and Land Rover, originally British, were purchased by the Indian multinational company Tata Motors in 2008. </w:t>
      </w:r>
      <w:r w:rsidR="00670536">
        <w:rPr>
          <w:rFonts w:ascii="Arial" w:hAnsi="Arial" w:cs="Arial"/>
        </w:rPr>
        <w:t xml:space="preserve">Following the </w:t>
      </w:r>
      <w:proofErr w:type="gramStart"/>
      <w:r w:rsidR="00670536">
        <w:rPr>
          <w:rFonts w:ascii="Arial" w:hAnsi="Arial" w:cs="Arial"/>
        </w:rPr>
        <w:t>acquisition,,</w:t>
      </w:r>
      <w:proofErr w:type="gramEnd"/>
      <w:r w:rsidR="00670536">
        <w:rPr>
          <w:rFonts w:ascii="Arial" w:hAnsi="Arial" w:cs="Arial"/>
        </w:rPr>
        <w:t xml:space="preserve"> Jaguar Land Rover expanded its international operations by establishing manufacturing facilities, research and development centres, and sales networks in several regions around the world.</w:t>
      </w:r>
      <w:r>
        <w:rPr>
          <w:rFonts w:ascii="Arial" w:hAnsi="Arial" w:cs="Arial"/>
        </w:rPr>
        <w:t xml:space="preserve"> Today, the company operates in over 120 countries and is among the United </w:t>
      </w:r>
      <w:proofErr w:type="spellStart"/>
      <w:r>
        <w:rPr>
          <w:rFonts w:ascii="Arial" w:hAnsi="Arial" w:cs="Arial"/>
        </w:rPr>
        <w:t>Kingdoms</w:t>
      </w:r>
      <w:proofErr w:type="spellEnd"/>
      <w:r>
        <w:rPr>
          <w:rFonts w:ascii="Arial" w:hAnsi="Arial" w:cs="Arial"/>
        </w:rPr>
        <w:t xml:space="preserve"> largest automotive exporters (Jaguar Land Rover, 2023).</w:t>
      </w:r>
    </w:p>
    <w:p w14:paraId="28181CB9" w14:textId="2494B21B" w:rsidR="000E210E" w:rsidRPr="000E210E" w:rsidRDefault="000E210E" w:rsidP="000E210E">
      <w:pPr>
        <w:spacing w:line="360" w:lineRule="auto"/>
        <w:jc w:val="both"/>
        <w:rPr>
          <w:rFonts w:ascii="Arial" w:hAnsi="Arial" w:cs="Arial"/>
        </w:rPr>
      </w:pPr>
      <w:r w:rsidRPr="000E210E">
        <w:rPr>
          <w:rFonts w:ascii="Arial" w:hAnsi="Arial" w:cs="Arial"/>
        </w:rPr>
        <w:t xml:space="preserve">This essay critically examines the influence of globalisation on Jaguar Land Rover. It evaluates the benefits and challenges globalisation creates for the company, analyses the key global forces shaping its operations, and discusses how these factors affect the organisation’s strategies and competitiveness. </w:t>
      </w:r>
    </w:p>
    <w:p w14:paraId="3B438099" w14:textId="77777777" w:rsidR="000E210E" w:rsidRDefault="000E210E" w:rsidP="000E210E"/>
    <w:p w14:paraId="21572C3D" w14:textId="77777777" w:rsidR="000E210E" w:rsidRDefault="000E210E" w:rsidP="000E210E"/>
    <w:p w14:paraId="11C5AE05" w14:textId="77777777" w:rsidR="000E210E" w:rsidRDefault="000E210E" w:rsidP="000E210E"/>
    <w:p w14:paraId="29110D61" w14:textId="77777777" w:rsidR="000E210E" w:rsidRDefault="000E210E" w:rsidP="000E210E"/>
    <w:p w14:paraId="0C8E7E7E" w14:textId="77777777" w:rsidR="000E210E" w:rsidRDefault="000E210E" w:rsidP="000E210E"/>
    <w:p w14:paraId="382CA58F" w14:textId="77777777" w:rsidR="000E210E" w:rsidRDefault="000E210E" w:rsidP="000E210E"/>
    <w:p w14:paraId="378080A5" w14:textId="77777777" w:rsidR="000E210E" w:rsidRDefault="000E210E" w:rsidP="000E210E"/>
    <w:p w14:paraId="7BB78BF7" w14:textId="77777777" w:rsidR="000E210E" w:rsidRDefault="000E210E" w:rsidP="000E210E"/>
    <w:p w14:paraId="433554D0" w14:textId="77777777" w:rsidR="000E210E" w:rsidRDefault="000E210E" w:rsidP="000E210E"/>
    <w:p w14:paraId="681AA1DB" w14:textId="77777777" w:rsidR="000E210E" w:rsidRDefault="000E210E" w:rsidP="000E210E"/>
    <w:p w14:paraId="4C0AA6FA" w14:textId="1264A4A9" w:rsidR="000E210E" w:rsidRDefault="000E210E" w:rsidP="000E210E">
      <w:pPr>
        <w:pStyle w:val="Heading2"/>
        <w:jc w:val="both"/>
        <w:rPr>
          <w:rFonts w:ascii="Arial" w:hAnsi="Arial" w:cs="Arial"/>
          <w:sz w:val="28"/>
          <w:szCs w:val="28"/>
        </w:rPr>
      </w:pPr>
      <w:bookmarkStart w:id="1" w:name="_Toc224373800"/>
      <w:r w:rsidRPr="000E210E">
        <w:rPr>
          <w:rFonts w:ascii="Arial" w:hAnsi="Arial" w:cs="Arial"/>
          <w:sz w:val="28"/>
          <w:szCs w:val="28"/>
        </w:rPr>
        <w:lastRenderedPageBreak/>
        <w:t>Globalisation’s impact on Jaguar Land Rover</w:t>
      </w:r>
      <w:bookmarkEnd w:id="1"/>
      <w:r w:rsidRPr="000E210E">
        <w:rPr>
          <w:rFonts w:ascii="Arial" w:hAnsi="Arial" w:cs="Arial"/>
          <w:sz w:val="28"/>
          <w:szCs w:val="28"/>
        </w:rPr>
        <w:t xml:space="preserve"> </w:t>
      </w:r>
    </w:p>
    <w:p w14:paraId="12BBE5D9" w14:textId="766E5AC2" w:rsidR="000E210E" w:rsidRDefault="008C0DEF" w:rsidP="0062434C">
      <w:pPr>
        <w:pStyle w:val="Heading2"/>
        <w:rPr>
          <w:rFonts w:ascii="Arial" w:hAnsi="Arial" w:cs="Arial"/>
          <w:sz w:val="24"/>
          <w:szCs w:val="24"/>
        </w:rPr>
      </w:pPr>
      <w:bookmarkStart w:id="2" w:name="_Toc224373801"/>
      <w:r>
        <w:rPr>
          <w:rFonts w:ascii="Arial" w:hAnsi="Arial" w:cs="Arial"/>
          <w:sz w:val="24"/>
          <w:szCs w:val="24"/>
        </w:rPr>
        <w:t>Advantages associated with globalisation</w:t>
      </w:r>
      <w:bookmarkEnd w:id="2"/>
      <w:r w:rsidR="0062434C" w:rsidRPr="0062434C">
        <w:rPr>
          <w:rFonts w:ascii="Arial" w:hAnsi="Arial" w:cs="Arial"/>
          <w:sz w:val="24"/>
          <w:szCs w:val="24"/>
        </w:rPr>
        <w:t xml:space="preserve"> </w:t>
      </w:r>
    </w:p>
    <w:p w14:paraId="7F825530" w14:textId="6C17D34A" w:rsidR="0062434C" w:rsidRDefault="0062434C" w:rsidP="0062434C">
      <w:pPr>
        <w:spacing w:line="360" w:lineRule="auto"/>
        <w:jc w:val="both"/>
        <w:rPr>
          <w:rFonts w:ascii="Arial" w:hAnsi="Arial" w:cs="Arial"/>
        </w:rPr>
      </w:pPr>
      <w:r>
        <w:rPr>
          <w:rFonts w:ascii="Arial" w:hAnsi="Arial" w:cs="Arial"/>
        </w:rPr>
        <w:t xml:space="preserve">One of the main advantages of globalisation for Jaguar Land Rover is access to international markets. The global automotive market enables the company to sell vehicles across Europe, North America, Asia and emerging economies. International expansion increases sales potential and reduces reliance on the UK market. According to Dicken (2015), global production networks </w:t>
      </w:r>
      <w:proofErr w:type="gramStart"/>
      <w:r>
        <w:rPr>
          <w:rFonts w:ascii="Arial" w:hAnsi="Arial" w:cs="Arial"/>
        </w:rPr>
        <w:t>allows</w:t>
      </w:r>
      <w:proofErr w:type="gramEnd"/>
      <w:r>
        <w:rPr>
          <w:rFonts w:ascii="Arial" w:hAnsi="Arial" w:cs="Arial"/>
        </w:rPr>
        <w:t xml:space="preserve"> firms to operate across multiple regions and benefit from larger consumer bases. </w:t>
      </w:r>
    </w:p>
    <w:p w14:paraId="66B67AC2" w14:textId="47F911B0" w:rsidR="0062434C" w:rsidRDefault="0062434C" w:rsidP="0062434C">
      <w:pPr>
        <w:spacing w:line="360" w:lineRule="auto"/>
        <w:jc w:val="both"/>
        <w:rPr>
          <w:rFonts w:ascii="Arial" w:hAnsi="Arial" w:cs="Arial"/>
        </w:rPr>
      </w:pPr>
      <w:r>
        <w:rPr>
          <w:rFonts w:ascii="Arial" w:hAnsi="Arial" w:cs="Arial"/>
        </w:rPr>
        <w:t xml:space="preserve">For JLR, China and North America represent particularly important markets. China became one of the company’s largest markets during the 2010s, contributing significantly to revenue growth. To support this expansion, JLR established a joint venture manufacturing facility with Chery Automobile in China (Jaguar Land Rover, 2023). This demonstrates how globalisation allows firms to collaborate with foreign partners to strengthen their market presence. </w:t>
      </w:r>
    </w:p>
    <w:p w14:paraId="5D74980B" w14:textId="58BC06FC" w:rsidR="0062434C" w:rsidRDefault="0062434C" w:rsidP="0062434C">
      <w:pPr>
        <w:spacing w:line="360" w:lineRule="auto"/>
        <w:jc w:val="both"/>
        <w:rPr>
          <w:rFonts w:ascii="Arial" w:hAnsi="Arial" w:cs="Arial"/>
        </w:rPr>
      </w:pPr>
      <w:r>
        <w:rPr>
          <w:rFonts w:ascii="Arial" w:hAnsi="Arial" w:cs="Arial"/>
        </w:rPr>
        <w:t xml:space="preserve">Another major benefit is access to global supply chains. Modern automotive production relies on complex international networks of suppliers providing components, technology and materials. According to Sturgeon and Van </w:t>
      </w:r>
      <w:proofErr w:type="spellStart"/>
      <w:r>
        <w:rPr>
          <w:rFonts w:ascii="Arial" w:hAnsi="Arial" w:cs="Arial"/>
        </w:rPr>
        <w:t>Biesebroeck</w:t>
      </w:r>
      <w:proofErr w:type="spellEnd"/>
      <w:r>
        <w:rPr>
          <w:rFonts w:ascii="Arial" w:hAnsi="Arial" w:cs="Arial"/>
        </w:rPr>
        <w:t xml:space="preserve"> (2011), global supply chains enable automotive firms to reduce production costs and improve efficiency. Jaguar Land Rover sources components from multiple countries and operates manufacturing plants in the UK, Slovakia, India and China, allowing it to optimise production and logistics. </w:t>
      </w:r>
    </w:p>
    <w:p w14:paraId="782E6BDD" w14:textId="07E3479C" w:rsidR="0062434C" w:rsidRDefault="0062434C" w:rsidP="0062434C">
      <w:pPr>
        <w:spacing w:line="360" w:lineRule="auto"/>
        <w:jc w:val="both"/>
        <w:rPr>
          <w:rFonts w:ascii="Arial" w:hAnsi="Arial" w:cs="Arial"/>
        </w:rPr>
      </w:pPr>
      <w:r>
        <w:rPr>
          <w:rFonts w:ascii="Arial" w:hAnsi="Arial" w:cs="Arial"/>
        </w:rPr>
        <w:t xml:space="preserve">Globalisation has also facilitated technological innovation and knowledge transfer. Automotive companies operate in a highly competitive environment where innovation is essential. Through global collaboration, JLR can access advanced technologies, research expertise and engineering talent from different countries. Hill (2022) argues that multinational enterprises benefit from global knowledge networks that enhance innovation capabilities. </w:t>
      </w:r>
    </w:p>
    <w:p w14:paraId="469F1683" w14:textId="38A62ADA" w:rsidR="0062434C" w:rsidRDefault="0062434C" w:rsidP="0062434C">
      <w:pPr>
        <w:spacing w:line="360" w:lineRule="auto"/>
        <w:jc w:val="both"/>
        <w:rPr>
          <w:rFonts w:ascii="Arial" w:hAnsi="Arial" w:cs="Arial"/>
        </w:rPr>
      </w:pPr>
      <w:r>
        <w:rPr>
          <w:rFonts w:ascii="Arial" w:hAnsi="Arial" w:cs="Arial"/>
        </w:rPr>
        <w:t xml:space="preserve">Furthermore, globalisation supports economies of scale. By producing vehicles for global markets, Jaguar Land Rover can spread research and development costs across larger production volumes. This is particularly important for luxury automotive manufacturers, where product development costs are high due to advanced engineering and safety technologies. </w:t>
      </w:r>
    </w:p>
    <w:p w14:paraId="3A610F59" w14:textId="5120D8EF" w:rsidR="0062434C" w:rsidRDefault="0062434C" w:rsidP="0062434C">
      <w:pPr>
        <w:pStyle w:val="Heading2"/>
        <w:rPr>
          <w:rFonts w:ascii="Arial" w:hAnsi="Arial" w:cs="Arial"/>
          <w:sz w:val="24"/>
          <w:szCs w:val="24"/>
        </w:rPr>
      </w:pPr>
      <w:bookmarkStart w:id="3" w:name="_Toc224373802"/>
      <w:r w:rsidRPr="0062434C">
        <w:rPr>
          <w:rFonts w:ascii="Arial" w:hAnsi="Arial" w:cs="Arial"/>
          <w:sz w:val="24"/>
          <w:szCs w:val="24"/>
        </w:rPr>
        <w:lastRenderedPageBreak/>
        <w:t xml:space="preserve">Challenges </w:t>
      </w:r>
      <w:r w:rsidR="008C0DEF">
        <w:rPr>
          <w:rFonts w:ascii="Arial" w:hAnsi="Arial" w:cs="Arial"/>
          <w:sz w:val="24"/>
          <w:szCs w:val="24"/>
        </w:rPr>
        <w:t>created by globalisation</w:t>
      </w:r>
      <w:bookmarkEnd w:id="3"/>
    </w:p>
    <w:p w14:paraId="02096A78" w14:textId="41BA55CE" w:rsidR="0062434C" w:rsidRPr="00781118" w:rsidRDefault="0062434C" w:rsidP="00781118">
      <w:pPr>
        <w:spacing w:line="360" w:lineRule="auto"/>
        <w:jc w:val="both"/>
        <w:rPr>
          <w:rFonts w:ascii="Arial" w:hAnsi="Arial" w:cs="Arial"/>
        </w:rPr>
      </w:pPr>
      <w:r w:rsidRPr="00781118">
        <w:rPr>
          <w:rFonts w:ascii="Arial" w:hAnsi="Arial" w:cs="Arial"/>
        </w:rPr>
        <w:t xml:space="preserve">Despite the benefits, globalisation also creates significant challenges for Jaguar Land Rover. One major challenge is intense global competition. The luxury automotive sector includes powerful multinational competitors such as BMW, Mercedes-Bens and Audi. Porter (2008) notes that increased global competition forces firms to continuously innovate and improve efficiency to maintain competitive advantage. </w:t>
      </w:r>
    </w:p>
    <w:p w14:paraId="0E7D527D" w14:textId="2FC89DFE" w:rsidR="0062434C" w:rsidRPr="00781118" w:rsidRDefault="0062434C" w:rsidP="00781118">
      <w:pPr>
        <w:spacing w:line="360" w:lineRule="auto"/>
        <w:jc w:val="both"/>
        <w:rPr>
          <w:rFonts w:ascii="Arial" w:hAnsi="Arial" w:cs="Arial"/>
        </w:rPr>
      </w:pPr>
      <w:r w:rsidRPr="00781118">
        <w:rPr>
          <w:rFonts w:ascii="Arial" w:hAnsi="Arial" w:cs="Arial"/>
        </w:rPr>
        <w:t>Another challenge is economic uncertainty and global market fluctuations. Automotive demand is strongly influenced by economic conditions. For example, global economic downturns or changes in consumer purchasing power can reduce vehicle sales. The COVID-19 pandemic illustrated how global disruptions can significantly affect supply chains and production levels across the automotive industry (International Energy Agency, 2021).</w:t>
      </w:r>
    </w:p>
    <w:p w14:paraId="4AFB3C46" w14:textId="34FE1FED" w:rsidR="0062434C" w:rsidRPr="00781118" w:rsidRDefault="00781118" w:rsidP="00781118">
      <w:pPr>
        <w:spacing w:line="360" w:lineRule="auto"/>
        <w:jc w:val="both"/>
        <w:rPr>
          <w:rFonts w:ascii="Arial" w:hAnsi="Arial" w:cs="Arial"/>
        </w:rPr>
      </w:pPr>
      <w:r w:rsidRPr="00781118">
        <w:rPr>
          <w:rFonts w:ascii="Arial" w:hAnsi="Arial" w:cs="Arial"/>
        </w:rPr>
        <w:t xml:space="preserve">Globalisation also exposes Jaguar Land Rover to political and regulatory risks. Trade policies, tariffs and international regulations can influence business operations. The UK’s withdrawal from the European Union (Brexit) created uncertainty regarding tariffs and supply chains for UK-based automotive manufacturers. According to the Society of Motor Manufacturers and Traders (SMMT, 2022), trade barriers can increase costs and reduce competitiveness for UK car manufacturers. </w:t>
      </w:r>
    </w:p>
    <w:p w14:paraId="01D4B60E" w14:textId="648C43D5" w:rsidR="00781118" w:rsidRPr="00781118" w:rsidRDefault="00781118" w:rsidP="00781118">
      <w:pPr>
        <w:spacing w:line="360" w:lineRule="auto"/>
        <w:jc w:val="both"/>
        <w:rPr>
          <w:rFonts w:ascii="Arial" w:hAnsi="Arial" w:cs="Arial"/>
        </w:rPr>
      </w:pPr>
      <w:r w:rsidRPr="00781118">
        <w:rPr>
          <w:rFonts w:ascii="Arial" w:hAnsi="Arial" w:cs="Arial"/>
        </w:rPr>
        <w:t>Additionally, globalisation increases supply chain complexity. Automotive companies depend on thousands of components from different suppliers around the world. Disruptions such as semiconductor shortages can halt production. The global semiconductor crisis during 2021 forced many car manufacturers, including JLR, to temporarily reduce production due to limited chip availability (Financial Times, 2022).</w:t>
      </w:r>
    </w:p>
    <w:p w14:paraId="21026A68" w14:textId="7FFC6C6F" w:rsidR="00781118" w:rsidRDefault="00781118" w:rsidP="00781118">
      <w:pPr>
        <w:spacing w:line="360" w:lineRule="auto"/>
        <w:jc w:val="both"/>
        <w:rPr>
          <w:rFonts w:ascii="Arial" w:hAnsi="Arial" w:cs="Arial"/>
        </w:rPr>
      </w:pPr>
      <w:r w:rsidRPr="00781118">
        <w:rPr>
          <w:rFonts w:ascii="Arial" w:hAnsi="Arial" w:cs="Arial"/>
        </w:rPr>
        <w:t>Cultural and organisational challenges also arise when operating across multiple countries. Managing a global workforce requires effective communication, cultural awareness and coordination across international teams (Hofstede et al., 2010). For Jaguar Land Rover, balancing its British heritage with its ownership by Tata Motors and its international operations requires strong cross-cultural management strategies.</w:t>
      </w:r>
    </w:p>
    <w:p w14:paraId="0055D1C7" w14:textId="77777777" w:rsidR="00781118" w:rsidRPr="00781118" w:rsidRDefault="00781118" w:rsidP="00781118">
      <w:pPr>
        <w:spacing w:line="360" w:lineRule="auto"/>
        <w:rPr>
          <w:rFonts w:ascii="Arial" w:hAnsi="Arial" w:cs="Arial"/>
          <w:sz w:val="22"/>
          <w:szCs w:val="22"/>
        </w:rPr>
      </w:pPr>
    </w:p>
    <w:p w14:paraId="555994A3" w14:textId="2C691D63" w:rsidR="00781118" w:rsidRDefault="00781118" w:rsidP="00781118">
      <w:pPr>
        <w:pStyle w:val="Heading2"/>
        <w:rPr>
          <w:rFonts w:ascii="Arial" w:hAnsi="Arial" w:cs="Arial"/>
          <w:sz w:val="28"/>
          <w:szCs w:val="28"/>
        </w:rPr>
      </w:pPr>
      <w:bookmarkStart w:id="4" w:name="_Toc224373803"/>
      <w:r w:rsidRPr="00781118">
        <w:rPr>
          <w:rFonts w:ascii="Arial" w:hAnsi="Arial" w:cs="Arial"/>
          <w:sz w:val="28"/>
          <w:szCs w:val="28"/>
        </w:rPr>
        <w:lastRenderedPageBreak/>
        <w:t>Analysis of global forces affecting Jaguar Land Rover</w:t>
      </w:r>
      <w:bookmarkEnd w:id="4"/>
    </w:p>
    <w:p w14:paraId="0C31664C" w14:textId="1E448B97" w:rsidR="00781118" w:rsidRDefault="00781118" w:rsidP="00781118">
      <w:pPr>
        <w:pStyle w:val="Heading2"/>
        <w:spacing w:line="360" w:lineRule="auto"/>
        <w:rPr>
          <w:rFonts w:ascii="Arial" w:hAnsi="Arial" w:cs="Arial"/>
          <w:sz w:val="24"/>
          <w:szCs w:val="24"/>
        </w:rPr>
      </w:pPr>
      <w:bookmarkStart w:id="5" w:name="_Toc224373804"/>
      <w:r w:rsidRPr="00781118">
        <w:rPr>
          <w:rFonts w:ascii="Arial" w:hAnsi="Arial" w:cs="Arial"/>
          <w:sz w:val="24"/>
          <w:szCs w:val="24"/>
        </w:rPr>
        <w:t>Technological advancements</w:t>
      </w:r>
      <w:bookmarkEnd w:id="5"/>
      <w:r w:rsidRPr="00781118">
        <w:rPr>
          <w:rFonts w:ascii="Arial" w:hAnsi="Arial" w:cs="Arial"/>
          <w:sz w:val="24"/>
          <w:szCs w:val="24"/>
        </w:rPr>
        <w:t xml:space="preserve"> </w:t>
      </w:r>
    </w:p>
    <w:p w14:paraId="7FD5C5AC" w14:textId="20B7364E" w:rsidR="00781118" w:rsidRDefault="00781118" w:rsidP="00781118">
      <w:pPr>
        <w:spacing w:line="360" w:lineRule="auto"/>
        <w:jc w:val="both"/>
        <w:rPr>
          <w:rFonts w:ascii="Arial" w:hAnsi="Arial" w:cs="Arial"/>
        </w:rPr>
      </w:pPr>
      <w:r>
        <w:rPr>
          <w:rFonts w:ascii="Arial" w:hAnsi="Arial" w:cs="Arial"/>
        </w:rPr>
        <w:t>Technological innovation is one of the most significant global forces shaping the automotive industry. The transition toward electric vehicles, autonomous driving and digital technologies is transforming the sector</w:t>
      </w:r>
      <w:r w:rsidR="00D273DC">
        <w:rPr>
          <w:rFonts w:ascii="Arial" w:hAnsi="Arial" w:cs="Arial"/>
        </w:rPr>
        <w:t xml:space="preserve">. The International Energy Agency (2023) indicates that global demand for electric vehicles is growing rapidly as governments implement stronger environmental regulations. </w:t>
      </w:r>
      <w:r>
        <w:rPr>
          <w:rFonts w:ascii="Arial" w:hAnsi="Arial" w:cs="Arial"/>
        </w:rPr>
        <w:t xml:space="preserve"> </w:t>
      </w:r>
    </w:p>
    <w:p w14:paraId="62F7E14F" w14:textId="558C745F" w:rsidR="00781118" w:rsidRDefault="00781118" w:rsidP="00781118">
      <w:pPr>
        <w:spacing w:line="360" w:lineRule="auto"/>
        <w:jc w:val="both"/>
        <w:rPr>
          <w:rFonts w:ascii="Arial" w:hAnsi="Arial" w:cs="Arial"/>
        </w:rPr>
      </w:pPr>
      <w:r>
        <w:rPr>
          <w:rFonts w:ascii="Arial" w:hAnsi="Arial" w:cs="Arial"/>
        </w:rPr>
        <w:t>Jaguar Land Rover has responded to this technological shift by investing heavily</w:t>
      </w:r>
      <w:r w:rsidR="00D273DC">
        <w:rPr>
          <w:rFonts w:ascii="Arial" w:hAnsi="Arial" w:cs="Arial"/>
        </w:rPr>
        <w:t xml:space="preserve"> </w:t>
      </w:r>
      <w:r>
        <w:rPr>
          <w:rFonts w:ascii="Arial" w:hAnsi="Arial" w:cs="Arial"/>
        </w:rPr>
        <w:t xml:space="preserve">in electric mobility. </w:t>
      </w:r>
      <w:r w:rsidR="00D273DC">
        <w:rPr>
          <w:rFonts w:ascii="Arial" w:hAnsi="Arial" w:cs="Arial"/>
        </w:rPr>
        <w:t xml:space="preserve">In response, the company introduced </w:t>
      </w:r>
      <w:proofErr w:type="gramStart"/>
      <w:r w:rsidR="00D273DC">
        <w:rPr>
          <w:rFonts w:ascii="Arial" w:hAnsi="Arial" w:cs="Arial"/>
        </w:rPr>
        <w:t>its ,,Reimagine</w:t>
      </w:r>
      <w:proofErr w:type="gramEnd"/>
      <w:r w:rsidR="00D273DC">
        <w:rPr>
          <w:rFonts w:ascii="Arial" w:hAnsi="Arial" w:cs="Arial"/>
        </w:rPr>
        <w:t xml:space="preserve">’’ strategy, which focuses on transforming Jaguar into a fully electric luxury brand by the </w:t>
      </w:r>
      <w:proofErr w:type="spellStart"/>
      <w:r w:rsidR="00D273DC">
        <w:rPr>
          <w:rFonts w:ascii="Arial" w:hAnsi="Arial" w:cs="Arial"/>
        </w:rPr>
        <w:t>mid 2030s</w:t>
      </w:r>
      <w:proofErr w:type="spellEnd"/>
      <w:r w:rsidR="00D273DC">
        <w:rPr>
          <w:rFonts w:ascii="Arial" w:hAnsi="Arial" w:cs="Arial"/>
        </w:rPr>
        <w:t xml:space="preserve"> (Jaguar Land Rover, 2023). </w:t>
      </w:r>
      <w:r>
        <w:rPr>
          <w:rFonts w:ascii="Arial" w:hAnsi="Arial" w:cs="Arial"/>
        </w:rPr>
        <w:t xml:space="preserve">This demonstrates how technologies change influences corporate strategy and product development. </w:t>
      </w:r>
    </w:p>
    <w:p w14:paraId="6B16475C" w14:textId="0FA761FC" w:rsidR="00781118" w:rsidRDefault="00B76E16" w:rsidP="00B76E16">
      <w:pPr>
        <w:pStyle w:val="Heading2"/>
        <w:rPr>
          <w:rFonts w:ascii="Arial" w:hAnsi="Arial" w:cs="Arial"/>
          <w:sz w:val="24"/>
          <w:szCs w:val="24"/>
        </w:rPr>
      </w:pPr>
      <w:bookmarkStart w:id="6" w:name="_Toc224373805"/>
      <w:r w:rsidRPr="00B76E16">
        <w:rPr>
          <w:rFonts w:ascii="Arial" w:hAnsi="Arial" w:cs="Arial"/>
          <w:sz w:val="24"/>
          <w:szCs w:val="24"/>
        </w:rPr>
        <w:t>Global environmental regulations</w:t>
      </w:r>
      <w:bookmarkEnd w:id="6"/>
      <w:r w:rsidRPr="00B76E16">
        <w:rPr>
          <w:rFonts w:ascii="Arial" w:hAnsi="Arial" w:cs="Arial"/>
          <w:sz w:val="24"/>
          <w:szCs w:val="24"/>
        </w:rPr>
        <w:t xml:space="preserve"> </w:t>
      </w:r>
    </w:p>
    <w:p w14:paraId="426F5D68" w14:textId="24C4E273" w:rsidR="00B76E16" w:rsidRPr="00B76E16" w:rsidRDefault="00B76E16" w:rsidP="00B76E16">
      <w:pPr>
        <w:spacing w:line="360" w:lineRule="auto"/>
        <w:jc w:val="both"/>
        <w:rPr>
          <w:rFonts w:ascii="Arial" w:hAnsi="Arial" w:cs="Arial"/>
        </w:rPr>
      </w:pPr>
      <w:r w:rsidRPr="00B76E16">
        <w:rPr>
          <w:rFonts w:ascii="Arial" w:hAnsi="Arial" w:cs="Arial"/>
        </w:rPr>
        <w:t xml:space="preserve">Environmental concerns and climate change policies are also shaping the global automotive industry. Governments around the world are implementing stricter emissions regulations and encouraging the transition to low-carbon transport. According to Grant (2019), environmental sustainability has become a key strategic issue for modern businesses. </w:t>
      </w:r>
    </w:p>
    <w:p w14:paraId="3EE84863" w14:textId="0F5D81E9" w:rsidR="00B76E16" w:rsidRDefault="00B76E16" w:rsidP="00B76E16">
      <w:pPr>
        <w:spacing w:line="360" w:lineRule="auto"/>
        <w:jc w:val="both"/>
        <w:rPr>
          <w:rFonts w:ascii="Arial" w:hAnsi="Arial" w:cs="Arial"/>
        </w:rPr>
      </w:pPr>
      <w:r w:rsidRPr="00B76E16">
        <w:rPr>
          <w:rFonts w:ascii="Arial" w:hAnsi="Arial" w:cs="Arial"/>
        </w:rPr>
        <w:t xml:space="preserve">For Jaguar Land Rover, meeting emissions regulations requires significant investment in electric vehicle technologies, battery development and sustainable manufacturing processes. </w:t>
      </w:r>
      <w:r w:rsidR="00D273DC">
        <w:rPr>
          <w:rFonts w:ascii="Arial" w:hAnsi="Arial" w:cs="Arial"/>
        </w:rPr>
        <w:t>The company aims to eliminate net carbon emissions throughout its operations and supply chain by 2039 as part of its sustainability strategy (Jaguar Land Rover, 2023).</w:t>
      </w:r>
    </w:p>
    <w:p w14:paraId="7F19BFC9" w14:textId="52D3160C" w:rsidR="00B76E16" w:rsidRDefault="00B76E16" w:rsidP="00B76E16">
      <w:pPr>
        <w:pStyle w:val="Heading2"/>
        <w:rPr>
          <w:rFonts w:ascii="Arial" w:hAnsi="Arial" w:cs="Arial"/>
          <w:sz w:val="24"/>
          <w:szCs w:val="24"/>
        </w:rPr>
      </w:pPr>
      <w:bookmarkStart w:id="7" w:name="_Toc224373806"/>
      <w:r w:rsidRPr="00B76E16">
        <w:rPr>
          <w:rFonts w:ascii="Arial" w:hAnsi="Arial" w:cs="Arial"/>
          <w:sz w:val="24"/>
          <w:szCs w:val="24"/>
        </w:rPr>
        <w:t>Talent management and workforce dynamics</w:t>
      </w:r>
      <w:bookmarkEnd w:id="7"/>
      <w:r w:rsidRPr="00B76E16">
        <w:rPr>
          <w:rFonts w:ascii="Arial" w:hAnsi="Arial" w:cs="Arial"/>
          <w:sz w:val="24"/>
          <w:szCs w:val="24"/>
        </w:rPr>
        <w:t xml:space="preserve"> </w:t>
      </w:r>
    </w:p>
    <w:p w14:paraId="4AC9972D" w14:textId="728EC751" w:rsidR="00B76E16" w:rsidRDefault="00B76E16" w:rsidP="00B76E16">
      <w:pPr>
        <w:spacing w:line="360" w:lineRule="auto"/>
        <w:jc w:val="both"/>
        <w:rPr>
          <w:rFonts w:ascii="Arial" w:hAnsi="Arial" w:cs="Arial"/>
        </w:rPr>
      </w:pPr>
      <w:r>
        <w:rPr>
          <w:rFonts w:ascii="Arial" w:hAnsi="Arial" w:cs="Arial"/>
        </w:rPr>
        <w:t xml:space="preserve">Globalisation has increased competition for skilled labour, particularly in engineering and technology sectors. Automotive companies require highly specialised engineers, software developers and researchers to develop advanced vehicle technologies. </w:t>
      </w:r>
    </w:p>
    <w:p w14:paraId="7E30F9B0" w14:textId="00F6F02C" w:rsidR="00B76E16" w:rsidRDefault="00B76E16" w:rsidP="00B76E16">
      <w:pPr>
        <w:spacing w:line="360" w:lineRule="auto"/>
        <w:jc w:val="both"/>
        <w:rPr>
          <w:rFonts w:ascii="Arial" w:hAnsi="Arial" w:cs="Arial"/>
        </w:rPr>
      </w:pPr>
      <w:r>
        <w:rPr>
          <w:rFonts w:ascii="Arial" w:hAnsi="Arial" w:cs="Arial"/>
        </w:rPr>
        <w:t xml:space="preserve">Jaguar Land Rover operates research and development centres in the UK and internationally, enabling it to attract talent from different regions. According to Armstrong and Taylor (2020), effective talent management is essential for organisations operating in a global environment. </w:t>
      </w:r>
    </w:p>
    <w:p w14:paraId="71CAB337" w14:textId="181267F3" w:rsidR="00B76E16" w:rsidRPr="00670536" w:rsidRDefault="00B76E16" w:rsidP="00B76E16">
      <w:pPr>
        <w:pStyle w:val="Heading2"/>
        <w:spacing w:line="360" w:lineRule="auto"/>
        <w:rPr>
          <w:rFonts w:ascii="Arial" w:hAnsi="Arial" w:cs="Arial"/>
          <w:sz w:val="24"/>
          <w:szCs w:val="24"/>
        </w:rPr>
      </w:pPr>
      <w:bookmarkStart w:id="8" w:name="_Toc224373807"/>
      <w:r w:rsidRPr="00670536">
        <w:rPr>
          <w:rFonts w:ascii="Arial" w:hAnsi="Arial" w:cs="Arial"/>
          <w:sz w:val="24"/>
          <w:szCs w:val="24"/>
        </w:rPr>
        <w:lastRenderedPageBreak/>
        <w:t>Economic inequality and market diversity</w:t>
      </w:r>
      <w:bookmarkEnd w:id="8"/>
    </w:p>
    <w:p w14:paraId="06CA8335" w14:textId="0F084F1F" w:rsidR="00B76E16" w:rsidRPr="00670536" w:rsidRDefault="00B76E16" w:rsidP="00B23167">
      <w:pPr>
        <w:spacing w:line="360" w:lineRule="auto"/>
        <w:jc w:val="both"/>
        <w:rPr>
          <w:rFonts w:ascii="Arial" w:hAnsi="Arial" w:cs="Arial"/>
        </w:rPr>
      </w:pPr>
      <w:r w:rsidRPr="00670536">
        <w:rPr>
          <w:rFonts w:ascii="Arial" w:hAnsi="Arial" w:cs="Arial"/>
        </w:rPr>
        <w:t xml:space="preserve">Globalisation has created diverse consumer markets with varying income levels and purchasing power. Luxury automotive brands such as Jaguar Land Rover must adapt their marketing strategies to suit different regional markets. </w:t>
      </w:r>
    </w:p>
    <w:p w14:paraId="64BDFF10" w14:textId="1F7E93EF" w:rsidR="00B76E16" w:rsidRPr="00670536" w:rsidRDefault="00670536" w:rsidP="00B23167">
      <w:pPr>
        <w:spacing w:line="360" w:lineRule="auto"/>
        <w:jc w:val="both"/>
        <w:rPr>
          <w:rFonts w:ascii="Arial" w:hAnsi="Arial" w:cs="Arial"/>
        </w:rPr>
      </w:pPr>
      <w:r>
        <w:rPr>
          <w:rFonts w:ascii="Arial" w:hAnsi="Arial" w:cs="Arial"/>
        </w:rPr>
        <w:t xml:space="preserve">For instance, countries such as China and India have rapidly </w:t>
      </w:r>
      <w:proofErr w:type="gramStart"/>
      <w:r>
        <w:rPr>
          <w:rFonts w:ascii="Arial" w:hAnsi="Arial" w:cs="Arial"/>
        </w:rPr>
        <w:t>expanding</w:t>
      </w:r>
      <w:proofErr w:type="gramEnd"/>
      <w:r>
        <w:rPr>
          <w:rFonts w:ascii="Arial" w:hAnsi="Arial" w:cs="Arial"/>
        </w:rPr>
        <w:t xml:space="preserve"> middle-class populations, which has increased demand for premium vehicles</w:t>
      </w:r>
      <w:r w:rsidR="00B76E16" w:rsidRPr="00670536">
        <w:rPr>
          <w:rFonts w:ascii="Arial" w:hAnsi="Arial" w:cs="Arial"/>
        </w:rPr>
        <w:t xml:space="preserve">. At the same time, economic inequality in some regions may limit demand for luxury products. According to Kotler and Keller (2016), firms must adapt their marketing strategies to meet the needs of different global consumer segments. </w:t>
      </w:r>
    </w:p>
    <w:p w14:paraId="57746F80" w14:textId="77777777" w:rsidR="00B76E16" w:rsidRDefault="00B76E16" w:rsidP="00B76E16"/>
    <w:p w14:paraId="2AB7CE58" w14:textId="37ABA2F2" w:rsidR="00B76E16" w:rsidRDefault="00B76E16" w:rsidP="00B76E16">
      <w:pPr>
        <w:pStyle w:val="Heading2"/>
        <w:spacing w:line="360" w:lineRule="auto"/>
        <w:rPr>
          <w:rFonts w:ascii="Arial" w:hAnsi="Arial" w:cs="Arial"/>
          <w:sz w:val="28"/>
          <w:szCs w:val="28"/>
        </w:rPr>
      </w:pPr>
      <w:bookmarkStart w:id="9" w:name="_Toc224373808"/>
      <w:r w:rsidRPr="00B76E16">
        <w:rPr>
          <w:rFonts w:ascii="Arial" w:hAnsi="Arial" w:cs="Arial"/>
          <w:sz w:val="28"/>
          <w:szCs w:val="28"/>
        </w:rPr>
        <w:t>Strategic recommendations</w:t>
      </w:r>
      <w:bookmarkEnd w:id="9"/>
    </w:p>
    <w:p w14:paraId="59339ADD" w14:textId="40FF5EAE" w:rsidR="00B76E16" w:rsidRDefault="00B76E16" w:rsidP="00B76E16">
      <w:pPr>
        <w:spacing w:line="360" w:lineRule="auto"/>
        <w:jc w:val="both"/>
        <w:rPr>
          <w:rFonts w:ascii="Arial" w:hAnsi="Arial" w:cs="Arial"/>
        </w:rPr>
      </w:pPr>
      <w:r>
        <w:rPr>
          <w:rFonts w:ascii="Arial" w:hAnsi="Arial" w:cs="Arial"/>
        </w:rPr>
        <w:t xml:space="preserve">To maximise the opportunities of globalisation and address its challenges, Jaguar Land Rover should consider several strategic actions. </w:t>
      </w:r>
    </w:p>
    <w:p w14:paraId="743BEBE4" w14:textId="60A3FB5E" w:rsidR="00B76E16" w:rsidRDefault="004B571B" w:rsidP="00B76E16">
      <w:pPr>
        <w:spacing w:line="360" w:lineRule="auto"/>
        <w:jc w:val="both"/>
        <w:rPr>
          <w:rFonts w:ascii="Arial" w:hAnsi="Arial" w:cs="Arial"/>
        </w:rPr>
      </w:pPr>
      <w:r>
        <w:rPr>
          <w:rFonts w:ascii="Arial" w:hAnsi="Arial" w:cs="Arial"/>
        </w:rPr>
        <w:t>First, the company should accelerate investment in electric vehicle technology. The global shift toward sustainable mobility is irreversible, and early leadership in electric vehicles can strengthen the company’s competitive position.</w:t>
      </w:r>
    </w:p>
    <w:p w14:paraId="2922E5FB" w14:textId="01B21A90" w:rsidR="004B571B" w:rsidRDefault="004B571B" w:rsidP="00B76E16">
      <w:pPr>
        <w:spacing w:line="360" w:lineRule="auto"/>
        <w:jc w:val="both"/>
        <w:rPr>
          <w:rFonts w:ascii="Arial" w:hAnsi="Arial" w:cs="Arial"/>
        </w:rPr>
      </w:pPr>
      <w:r>
        <w:rPr>
          <w:rFonts w:ascii="Arial" w:hAnsi="Arial" w:cs="Arial"/>
        </w:rPr>
        <w:t xml:space="preserve">Second, Jaguar Land Rover should </w:t>
      </w:r>
      <w:r w:rsidR="00D273DC">
        <w:rPr>
          <w:rFonts w:ascii="Arial" w:hAnsi="Arial" w:cs="Arial"/>
        </w:rPr>
        <w:t xml:space="preserve">expand and diversify its supply network </w:t>
      </w:r>
      <w:proofErr w:type="gramStart"/>
      <w:r w:rsidR="00D273DC">
        <w:rPr>
          <w:rFonts w:ascii="Arial" w:hAnsi="Arial" w:cs="Arial"/>
        </w:rPr>
        <w:t>in order to</w:t>
      </w:r>
      <w:proofErr w:type="gramEnd"/>
      <w:r w:rsidR="00D273DC">
        <w:rPr>
          <w:rFonts w:ascii="Arial" w:hAnsi="Arial" w:cs="Arial"/>
        </w:rPr>
        <w:t xml:space="preserve"> reduce reliance on </w:t>
      </w:r>
      <w:proofErr w:type="gramStart"/>
      <w:r w:rsidR="00D273DC">
        <w:rPr>
          <w:rFonts w:ascii="Arial" w:hAnsi="Arial" w:cs="Arial"/>
        </w:rPr>
        <w:t>particular suppliers</w:t>
      </w:r>
      <w:proofErr w:type="gramEnd"/>
      <w:r w:rsidR="00D273DC">
        <w:rPr>
          <w:rFonts w:ascii="Arial" w:hAnsi="Arial" w:cs="Arial"/>
        </w:rPr>
        <w:t xml:space="preserve"> or geographic regions</w:t>
      </w:r>
      <w:r>
        <w:rPr>
          <w:rFonts w:ascii="Arial" w:hAnsi="Arial" w:cs="Arial"/>
        </w:rPr>
        <w:t xml:space="preserve">. Developing more resilient supply networks can minimise disruptions caused by geopolitical conflicts or resource shortages. </w:t>
      </w:r>
    </w:p>
    <w:p w14:paraId="78F6D384" w14:textId="29C0F991" w:rsidR="004B571B" w:rsidRDefault="00FA4D7F" w:rsidP="00B76E16">
      <w:pPr>
        <w:spacing w:line="360" w:lineRule="auto"/>
        <w:jc w:val="both"/>
        <w:rPr>
          <w:rFonts w:ascii="Arial" w:hAnsi="Arial" w:cs="Arial"/>
        </w:rPr>
      </w:pPr>
      <w:r>
        <w:rPr>
          <w:rFonts w:ascii="Arial" w:hAnsi="Arial" w:cs="Arial"/>
        </w:rPr>
        <w:t>Another strategic priority is increasing the company’s presence in fast-growing emerging markets</w:t>
      </w:r>
      <w:r w:rsidR="004B571B">
        <w:rPr>
          <w:rFonts w:ascii="Arial" w:hAnsi="Arial" w:cs="Arial"/>
        </w:rPr>
        <w:t xml:space="preserve">. Regions such as Asia and the Middle East continue to show strong demand for luxury vehicles. Expanding local partnerships and production facilities can enhance market access and reduce trade barriers. </w:t>
      </w:r>
    </w:p>
    <w:p w14:paraId="2004227C" w14:textId="181C9557" w:rsidR="004B571B" w:rsidRDefault="004B571B" w:rsidP="00B76E16">
      <w:pPr>
        <w:spacing w:line="360" w:lineRule="auto"/>
        <w:jc w:val="both"/>
        <w:rPr>
          <w:rFonts w:ascii="Arial" w:hAnsi="Arial" w:cs="Arial"/>
        </w:rPr>
      </w:pPr>
      <w:r>
        <w:rPr>
          <w:rFonts w:ascii="Arial" w:hAnsi="Arial" w:cs="Arial"/>
        </w:rPr>
        <w:t xml:space="preserve">Fourth, JLR should continue to invest in talent development and innovation. Recruiting and training employees in advanced technologies such as artificial intelligence, battery engineering and digital systems will support long-term competitiveness. </w:t>
      </w:r>
    </w:p>
    <w:p w14:paraId="3F85173E" w14:textId="0F94D097" w:rsidR="004B571B" w:rsidRDefault="004B571B" w:rsidP="00B76E16">
      <w:pPr>
        <w:spacing w:line="360" w:lineRule="auto"/>
        <w:jc w:val="both"/>
        <w:rPr>
          <w:rFonts w:ascii="Arial" w:hAnsi="Arial" w:cs="Arial"/>
        </w:rPr>
      </w:pPr>
      <w:r>
        <w:rPr>
          <w:rFonts w:ascii="Arial" w:hAnsi="Arial" w:cs="Arial"/>
        </w:rPr>
        <w:t xml:space="preserve">Finally, the company should maintain its strong brand identity and heritage while adapting to global consumer preferences. Combining British luxury design with modern technology can differentiate Jaguar Land Rover from competitors. </w:t>
      </w:r>
    </w:p>
    <w:p w14:paraId="040C5A93" w14:textId="3F47B714" w:rsidR="004B571B" w:rsidRDefault="004B571B" w:rsidP="004B571B">
      <w:pPr>
        <w:pStyle w:val="Heading3"/>
        <w:rPr>
          <w:rFonts w:ascii="Arial" w:hAnsi="Arial" w:cs="Arial"/>
        </w:rPr>
      </w:pPr>
      <w:bookmarkStart w:id="10" w:name="_Toc224373809"/>
      <w:r>
        <w:rPr>
          <w:rFonts w:ascii="Arial" w:hAnsi="Arial" w:cs="Arial"/>
        </w:rPr>
        <w:lastRenderedPageBreak/>
        <w:t>Conclusion</w:t>
      </w:r>
      <w:bookmarkEnd w:id="10"/>
      <w:r>
        <w:rPr>
          <w:rFonts w:ascii="Arial" w:hAnsi="Arial" w:cs="Arial"/>
        </w:rPr>
        <w:t xml:space="preserve"> </w:t>
      </w:r>
    </w:p>
    <w:p w14:paraId="5520968E" w14:textId="57DF5DC0" w:rsidR="004B571B" w:rsidRDefault="004B571B" w:rsidP="004B571B">
      <w:pPr>
        <w:spacing w:line="360" w:lineRule="auto"/>
        <w:jc w:val="both"/>
        <w:rPr>
          <w:rFonts w:ascii="Arial" w:hAnsi="Arial" w:cs="Arial"/>
        </w:rPr>
      </w:pPr>
      <w:r>
        <w:rPr>
          <w:rFonts w:ascii="Arial" w:hAnsi="Arial" w:cs="Arial"/>
        </w:rPr>
        <w:t xml:space="preserve">Globalisation has profoundly influenced the operations and strategic direction of Jaguar Land Rover. It has provided significant opportunities for market expansion, technological innovation and access to global supply networks. These advantages have enabled the company to operate as a major international automotive manufacturer. </w:t>
      </w:r>
    </w:p>
    <w:p w14:paraId="6F8C1E89" w14:textId="164D3841" w:rsidR="004B571B" w:rsidRDefault="004B571B" w:rsidP="004B571B">
      <w:pPr>
        <w:spacing w:line="360" w:lineRule="auto"/>
        <w:jc w:val="both"/>
        <w:rPr>
          <w:rFonts w:ascii="Arial" w:hAnsi="Arial" w:cs="Arial"/>
        </w:rPr>
      </w:pPr>
      <w:r>
        <w:rPr>
          <w:rFonts w:ascii="Arial" w:hAnsi="Arial" w:cs="Arial"/>
        </w:rPr>
        <w:t>However, globalisation also presents challenges including intense competition, regulatory pressures, supply chain disruptions and economic uncertainty. In addition, major global forces such as technological change, environmental regulations and workforce transformation continue to reshape the automotive industry.</w:t>
      </w:r>
    </w:p>
    <w:p w14:paraId="135DEFE2" w14:textId="33025004" w:rsidR="004B571B" w:rsidRDefault="004B571B" w:rsidP="004B571B">
      <w:pPr>
        <w:spacing w:line="360" w:lineRule="auto"/>
        <w:jc w:val="both"/>
        <w:rPr>
          <w:rFonts w:ascii="Arial" w:hAnsi="Arial" w:cs="Arial"/>
        </w:rPr>
      </w:pPr>
      <w:r>
        <w:rPr>
          <w:rFonts w:ascii="Arial" w:hAnsi="Arial" w:cs="Arial"/>
        </w:rPr>
        <w:t xml:space="preserve">To remain competitive, Jaguar Land Rover must adapt its strategies to these evolving global dynamics. By investing in electric vehicle technologies, strengthening supply chain resilience, expanding into emerging markets and developing global talent, the company can capitalise on the opportunities created by globalisation while mitigating its risks. </w:t>
      </w:r>
    </w:p>
    <w:p w14:paraId="6015E41B" w14:textId="26C04BB4" w:rsidR="004B571B" w:rsidRDefault="00FA4D7F" w:rsidP="004B571B">
      <w:pPr>
        <w:spacing w:line="360" w:lineRule="auto"/>
        <w:jc w:val="both"/>
        <w:rPr>
          <w:rFonts w:ascii="Arial" w:hAnsi="Arial" w:cs="Arial"/>
        </w:rPr>
      </w:pPr>
      <w:r>
        <w:rPr>
          <w:rFonts w:ascii="Arial" w:hAnsi="Arial" w:cs="Arial"/>
        </w:rPr>
        <w:t>Therefore, analysing these global forces is crucial for organisations seeking to develop effective strategies and achieve sustainable growth in international markets.</w:t>
      </w:r>
    </w:p>
    <w:p w14:paraId="03C31F17" w14:textId="77777777" w:rsidR="004B571B" w:rsidRDefault="004B571B" w:rsidP="004B571B">
      <w:pPr>
        <w:spacing w:line="360" w:lineRule="auto"/>
        <w:jc w:val="both"/>
        <w:rPr>
          <w:rFonts w:ascii="Arial" w:hAnsi="Arial" w:cs="Arial"/>
        </w:rPr>
      </w:pPr>
    </w:p>
    <w:p w14:paraId="77065769" w14:textId="77777777" w:rsidR="004B571B" w:rsidRDefault="004B571B" w:rsidP="004B571B">
      <w:pPr>
        <w:spacing w:line="360" w:lineRule="auto"/>
        <w:jc w:val="both"/>
        <w:rPr>
          <w:rFonts w:ascii="Arial" w:hAnsi="Arial" w:cs="Arial"/>
        </w:rPr>
      </w:pPr>
    </w:p>
    <w:p w14:paraId="450C330B" w14:textId="77777777" w:rsidR="004B571B" w:rsidRDefault="004B571B" w:rsidP="004B571B">
      <w:pPr>
        <w:spacing w:line="360" w:lineRule="auto"/>
        <w:jc w:val="both"/>
        <w:rPr>
          <w:rFonts w:ascii="Arial" w:hAnsi="Arial" w:cs="Arial"/>
        </w:rPr>
      </w:pPr>
    </w:p>
    <w:p w14:paraId="5AA8BB5F" w14:textId="77777777" w:rsidR="004B571B" w:rsidRDefault="004B571B" w:rsidP="004B571B">
      <w:pPr>
        <w:spacing w:line="360" w:lineRule="auto"/>
        <w:jc w:val="both"/>
        <w:rPr>
          <w:rFonts w:ascii="Arial" w:hAnsi="Arial" w:cs="Arial"/>
        </w:rPr>
      </w:pPr>
    </w:p>
    <w:p w14:paraId="403D7BCE" w14:textId="77777777" w:rsidR="004B571B" w:rsidRDefault="004B571B" w:rsidP="004B571B">
      <w:pPr>
        <w:spacing w:line="360" w:lineRule="auto"/>
        <w:jc w:val="both"/>
        <w:rPr>
          <w:rFonts w:ascii="Arial" w:hAnsi="Arial" w:cs="Arial"/>
        </w:rPr>
      </w:pPr>
    </w:p>
    <w:p w14:paraId="0F0B996E" w14:textId="77777777" w:rsidR="004B571B" w:rsidRDefault="004B571B" w:rsidP="004B571B">
      <w:pPr>
        <w:spacing w:line="360" w:lineRule="auto"/>
        <w:jc w:val="both"/>
        <w:rPr>
          <w:rFonts w:ascii="Arial" w:hAnsi="Arial" w:cs="Arial"/>
        </w:rPr>
      </w:pPr>
    </w:p>
    <w:p w14:paraId="51E9E10A" w14:textId="77777777" w:rsidR="004B571B" w:rsidRDefault="004B571B" w:rsidP="004B571B">
      <w:pPr>
        <w:spacing w:line="360" w:lineRule="auto"/>
        <w:jc w:val="both"/>
        <w:rPr>
          <w:rFonts w:ascii="Arial" w:hAnsi="Arial" w:cs="Arial"/>
        </w:rPr>
      </w:pPr>
    </w:p>
    <w:p w14:paraId="6AD9D6AC" w14:textId="77777777" w:rsidR="004B571B" w:rsidRDefault="004B571B" w:rsidP="004B571B">
      <w:pPr>
        <w:spacing w:line="360" w:lineRule="auto"/>
        <w:jc w:val="both"/>
        <w:rPr>
          <w:rFonts w:ascii="Arial" w:hAnsi="Arial" w:cs="Arial"/>
        </w:rPr>
      </w:pPr>
    </w:p>
    <w:p w14:paraId="16EDFC35" w14:textId="77777777" w:rsidR="004B571B" w:rsidRDefault="004B571B" w:rsidP="004B571B">
      <w:pPr>
        <w:spacing w:line="360" w:lineRule="auto"/>
        <w:jc w:val="both"/>
        <w:rPr>
          <w:rFonts w:ascii="Arial" w:hAnsi="Arial" w:cs="Arial"/>
        </w:rPr>
      </w:pPr>
    </w:p>
    <w:p w14:paraId="3D374174" w14:textId="77777777" w:rsidR="004B571B" w:rsidRDefault="004B571B" w:rsidP="004B571B">
      <w:pPr>
        <w:spacing w:line="360" w:lineRule="auto"/>
        <w:jc w:val="both"/>
        <w:rPr>
          <w:rFonts w:ascii="Arial" w:hAnsi="Arial" w:cs="Arial"/>
        </w:rPr>
      </w:pPr>
    </w:p>
    <w:p w14:paraId="4E06B311" w14:textId="77777777" w:rsidR="004B571B" w:rsidRDefault="004B571B" w:rsidP="004B571B">
      <w:pPr>
        <w:spacing w:line="360" w:lineRule="auto"/>
        <w:jc w:val="both"/>
        <w:rPr>
          <w:rFonts w:ascii="Arial" w:hAnsi="Arial" w:cs="Arial"/>
        </w:rPr>
      </w:pPr>
    </w:p>
    <w:p w14:paraId="7E607F86" w14:textId="785B4974" w:rsidR="004B571B" w:rsidRDefault="004B571B" w:rsidP="004B571B">
      <w:pPr>
        <w:pStyle w:val="Heading3"/>
        <w:rPr>
          <w:rFonts w:ascii="Arial" w:hAnsi="Arial" w:cs="Arial"/>
        </w:rPr>
      </w:pPr>
      <w:bookmarkStart w:id="11" w:name="_Toc224373810"/>
      <w:r w:rsidRPr="004B571B">
        <w:rPr>
          <w:rFonts w:ascii="Arial" w:hAnsi="Arial" w:cs="Arial"/>
        </w:rPr>
        <w:lastRenderedPageBreak/>
        <w:t>References</w:t>
      </w:r>
      <w:bookmarkEnd w:id="11"/>
      <w:r w:rsidRPr="004B571B">
        <w:rPr>
          <w:rFonts w:ascii="Arial" w:hAnsi="Arial" w:cs="Arial"/>
        </w:rPr>
        <w:t xml:space="preserve"> </w:t>
      </w:r>
    </w:p>
    <w:p w14:paraId="2081E777" w14:textId="77777777" w:rsidR="00D517FC" w:rsidRPr="00D517FC" w:rsidRDefault="00D517FC" w:rsidP="00D517FC">
      <w:pPr>
        <w:jc w:val="both"/>
        <w:rPr>
          <w:rFonts w:ascii="Arial" w:hAnsi="Arial" w:cs="Arial"/>
        </w:rPr>
      </w:pPr>
      <w:r w:rsidRPr="00D517FC">
        <w:rPr>
          <w:rFonts w:ascii="Arial" w:hAnsi="Arial" w:cs="Arial"/>
        </w:rPr>
        <w:t xml:space="preserve">Armstrong, M. and Taylor, S. (2020) </w:t>
      </w:r>
      <w:r w:rsidRPr="00D517FC">
        <w:rPr>
          <w:rFonts w:ascii="Arial" w:hAnsi="Arial" w:cs="Arial"/>
          <w:i/>
          <w:iCs/>
        </w:rPr>
        <w:t>Armstrong’s Handbook of Human Resource Management Practice</w:t>
      </w:r>
      <w:r w:rsidRPr="00D517FC">
        <w:rPr>
          <w:rFonts w:ascii="Arial" w:hAnsi="Arial" w:cs="Arial"/>
        </w:rPr>
        <w:t>. 15th ed. London: Kogan Page.</w:t>
      </w:r>
    </w:p>
    <w:p w14:paraId="32999414" w14:textId="77777777" w:rsidR="00D517FC" w:rsidRPr="00D517FC" w:rsidRDefault="00D517FC" w:rsidP="00D517FC">
      <w:pPr>
        <w:jc w:val="both"/>
        <w:rPr>
          <w:rFonts w:ascii="Arial" w:hAnsi="Arial" w:cs="Arial"/>
        </w:rPr>
      </w:pPr>
      <w:r w:rsidRPr="00D517FC">
        <w:rPr>
          <w:rFonts w:ascii="Arial" w:hAnsi="Arial" w:cs="Arial"/>
        </w:rPr>
        <w:t xml:space="preserve">Dicken, P. (2015) </w:t>
      </w:r>
      <w:r w:rsidRPr="00D517FC">
        <w:rPr>
          <w:rFonts w:ascii="Arial" w:hAnsi="Arial" w:cs="Arial"/>
          <w:i/>
          <w:iCs/>
        </w:rPr>
        <w:t>Global Shift: Mapping the Changing Contours of the World Economy</w:t>
      </w:r>
      <w:r w:rsidRPr="00D517FC">
        <w:rPr>
          <w:rFonts w:ascii="Arial" w:hAnsi="Arial" w:cs="Arial"/>
        </w:rPr>
        <w:t>. 7th ed. London: Sage.</w:t>
      </w:r>
    </w:p>
    <w:p w14:paraId="48D2808F" w14:textId="77777777" w:rsidR="00D517FC" w:rsidRPr="00D517FC" w:rsidRDefault="00D517FC" w:rsidP="00D517FC">
      <w:pPr>
        <w:jc w:val="both"/>
        <w:rPr>
          <w:rFonts w:ascii="Arial" w:hAnsi="Arial" w:cs="Arial"/>
        </w:rPr>
      </w:pPr>
      <w:r w:rsidRPr="00D517FC">
        <w:rPr>
          <w:rFonts w:ascii="Arial" w:hAnsi="Arial" w:cs="Arial"/>
        </w:rPr>
        <w:t xml:space="preserve">Financial Times (2022) </w:t>
      </w:r>
      <w:r w:rsidRPr="00D517FC">
        <w:rPr>
          <w:rFonts w:ascii="Arial" w:hAnsi="Arial" w:cs="Arial"/>
          <w:i/>
          <w:iCs/>
        </w:rPr>
        <w:t>Global semiconductor shortage disrupts car production</w:t>
      </w:r>
      <w:r w:rsidRPr="00D517FC">
        <w:rPr>
          <w:rFonts w:ascii="Arial" w:hAnsi="Arial" w:cs="Arial"/>
        </w:rPr>
        <w:t>. London: Financial Times.</w:t>
      </w:r>
    </w:p>
    <w:p w14:paraId="4E9AB7C1" w14:textId="77777777" w:rsidR="00D517FC" w:rsidRPr="00D517FC" w:rsidRDefault="00D517FC" w:rsidP="00D517FC">
      <w:pPr>
        <w:jc w:val="both"/>
        <w:rPr>
          <w:rFonts w:ascii="Arial" w:hAnsi="Arial" w:cs="Arial"/>
        </w:rPr>
      </w:pPr>
      <w:r w:rsidRPr="00D517FC">
        <w:rPr>
          <w:rFonts w:ascii="Arial" w:hAnsi="Arial" w:cs="Arial"/>
        </w:rPr>
        <w:t xml:space="preserve">Grant, R. (2019) </w:t>
      </w:r>
      <w:r w:rsidRPr="00D517FC">
        <w:rPr>
          <w:rFonts w:ascii="Arial" w:hAnsi="Arial" w:cs="Arial"/>
          <w:i/>
          <w:iCs/>
        </w:rPr>
        <w:t>Contemporary Strategy Analysis</w:t>
      </w:r>
      <w:r w:rsidRPr="00D517FC">
        <w:rPr>
          <w:rFonts w:ascii="Arial" w:hAnsi="Arial" w:cs="Arial"/>
        </w:rPr>
        <w:t>. 10th ed. Oxford: Wiley.</w:t>
      </w:r>
    </w:p>
    <w:p w14:paraId="20883DBC" w14:textId="77777777" w:rsidR="00D517FC" w:rsidRPr="00D517FC" w:rsidRDefault="00D517FC" w:rsidP="00D517FC">
      <w:pPr>
        <w:jc w:val="both"/>
        <w:rPr>
          <w:rFonts w:ascii="Arial" w:hAnsi="Arial" w:cs="Arial"/>
        </w:rPr>
      </w:pPr>
      <w:r w:rsidRPr="00D517FC">
        <w:rPr>
          <w:rFonts w:ascii="Arial" w:hAnsi="Arial" w:cs="Arial"/>
        </w:rPr>
        <w:t xml:space="preserve">Held, D., McGrew, A., Goldblatt, D. and </w:t>
      </w:r>
      <w:proofErr w:type="spellStart"/>
      <w:r w:rsidRPr="00D517FC">
        <w:rPr>
          <w:rFonts w:ascii="Arial" w:hAnsi="Arial" w:cs="Arial"/>
        </w:rPr>
        <w:t>Perraton</w:t>
      </w:r>
      <w:proofErr w:type="spellEnd"/>
      <w:r w:rsidRPr="00D517FC">
        <w:rPr>
          <w:rFonts w:ascii="Arial" w:hAnsi="Arial" w:cs="Arial"/>
        </w:rPr>
        <w:t xml:space="preserve">, J. (1999) </w:t>
      </w:r>
      <w:r w:rsidRPr="00D517FC">
        <w:rPr>
          <w:rFonts w:ascii="Arial" w:hAnsi="Arial" w:cs="Arial"/>
          <w:i/>
          <w:iCs/>
        </w:rPr>
        <w:t>Global Transformations: Politics, Economics and Culture</w:t>
      </w:r>
      <w:r w:rsidRPr="00D517FC">
        <w:rPr>
          <w:rFonts w:ascii="Arial" w:hAnsi="Arial" w:cs="Arial"/>
        </w:rPr>
        <w:t>. Cambridge: Polity Press.</w:t>
      </w:r>
    </w:p>
    <w:p w14:paraId="25B507E0" w14:textId="77777777" w:rsidR="00D517FC" w:rsidRPr="00D517FC" w:rsidRDefault="00D517FC" w:rsidP="00D517FC">
      <w:pPr>
        <w:jc w:val="both"/>
        <w:rPr>
          <w:rFonts w:ascii="Arial" w:hAnsi="Arial" w:cs="Arial"/>
        </w:rPr>
      </w:pPr>
      <w:r w:rsidRPr="00D517FC">
        <w:rPr>
          <w:rFonts w:ascii="Arial" w:hAnsi="Arial" w:cs="Arial"/>
        </w:rPr>
        <w:t xml:space="preserve">Hill, C. (2022) </w:t>
      </w:r>
      <w:r w:rsidRPr="00D517FC">
        <w:rPr>
          <w:rFonts w:ascii="Arial" w:hAnsi="Arial" w:cs="Arial"/>
          <w:i/>
          <w:iCs/>
        </w:rPr>
        <w:t>International Business: Competing in the Global Marketplace</w:t>
      </w:r>
      <w:r w:rsidRPr="00D517FC">
        <w:rPr>
          <w:rFonts w:ascii="Arial" w:hAnsi="Arial" w:cs="Arial"/>
        </w:rPr>
        <w:t>. 14th ed. New York: McGraw-Hill.</w:t>
      </w:r>
    </w:p>
    <w:p w14:paraId="2CFBE728" w14:textId="77777777" w:rsidR="00D517FC" w:rsidRPr="00D517FC" w:rsidRDefault="00D517FC" w:rsidP="00D517FC">
      <w:pPr>
        <w:jc w:val="both"/>
        <w:rPr>
          <w:rFonts w:ascii="Arial" w:hAnsi="Arial" w:cs="Arial"/>
        </w:rPr>
      </w:pPr>
      <w:r w:rsidRPr="00D517FC">
        <w:rPr>
          <w:rFonts w:ascii="Arial" w:hAnsi="Arial" w:cs="Arial"/>
        </w:rPr>
        <w:t xml:space="preserve">Hofstede, G., Hofstede, G.J. and Minkov, M. (2010) </w:t>
      </w:r>
      <w:r w:rsidRPr="00D517FC">
        <w:rPr>
          <w:rFonts w:ascii="Arial" w:hAnsi="Arial" w:cs="Arial"/>
          <w:i/>
          <w:iCs/>
        </w:rPr>
        <w:t>Cultures and Organisations: Software of the Mind</w:t>
      </w:r>
      <w:r w:rsidRPr="00D517FC">
        <w:rPr>
          <w:rFonts w:ascii="Arial" w:hAnsi="Arial" w:cs="Arial"/>
        </w:rPr>
        <w:t>. 3rd ed. New York: McGraw-Hill.</w:t>
      </w:r>
    </w:p>
    <w:p w14:paraId="56DFA7A5" w14:textId="77777777" w:rsidR="00D517FC" w:rsidRPr="00D517FC" w:rsidRDefault="00D517FC" w:rsidP="00D517FC">
      <w:pPr>
        <w:jc w:val="both"/>
        <w:rPr>
          <w:rFonts w:ascii="Arial" w:hAnsi="Arial" w:cs="Arial"/>
        </w:rPr>
      </w:pPr>
      <w:r w:rsidRPr="00D517FC">
        <w:rPr>
          <w:rFonts w:ascii="Arial" w:hAnsi="Arial" w:cs="Arial"/>
        </w:rPr>
        <w:t xml:space="preserve">International Energy Agency (2021) </w:t>
      </w:r>
      <w:r w:rsidRPr="00D517FC">
        <w:rPr>
          <w:rFonts w:ascii="Arial" w:hAnsi="Arial" w:cs="Arial"/>
          <w:i/>
          <w:iCs/>
        </w:rPr>
        <w:t>Global EV Outlook 2021</w:t>
      </w:r>
      <w:r w:rsidRPr="00D517FC">
        <w:rPr>
          <w:rFonts w:ascii="Arial" w:hAnsi="Arial" w:cs="Arial"/>
        </w:rPr>
        <w:t>. Paris: IEA.</w:t>
      </w:r>
    </w:p>
    <w:p w14:paraId="5D2F5508" w14:textId="77777777" w:rsidR="00D517FC" w:rsidRPr="00D517FC" w:rsidRDefault="00D517FC" w:rsidP="00D517FC">
      <w:pPr>
        <w:jc w:val="both"/>
        <w:rPr>
          <w:rFonts w:ascii="Arial" w:hAnsi="Arial" w:cs="Arial"/>
        </w:rPr>
      </w:pPr>
      <w:r w:rsidRPr="00D517FC">
        <w:rPr>
          <w:rFonts w:ascii="Arial" w:hAnsi="Arial" w:cs="Arial"/>
        </w:rPr>
        <w:t xml:space="preserve">International Energy Agency (2023) </w:t>
      </w:r>
      <w:r w:rsidRPr="00D517FC">
        <w:rPr>
          <w:rFonts w:ascii="Arial" w:hAnsi="Arial" w:cs="Arial"/>
          <w:i/>
          <w:iCs/>
        </w:rPr>
        <w:t>Global EV Outlook 2023</w:t>
      </w:r>
      <w:r w:rsidRPr="00D517FC">
        <w:rPr>
          <w:rFonts w:ascii="Arial" w:hAnsi="Arial" w:cs="Arial"/>
        </w:rPr>
        <w:t>. Paris: IEA.</w:t>
      </w:r>
    </w:p>
    <w:p w14:paraId="7BDE09EA" w14:textId="77777777" w:rsidR="00D517FC" w:rsidRPr="00D517FC" w:rsidRDefault="00D517FC" w:rsidP="00D517FC">
      <w:pPr>
        <w:jc w:val="both"/>
        <w:rPr>
          <w:rFonts w:ascii="Arial" w:hAnsi="Arial" w:cs="Arial"/>
        </w:rPr>
      </w:pPr>
      <w:r w:rsidRPr="00D517FC">
        <w:rPr>
          <w:rFonts w:ascii="Arial" w:hAnsi="Arial" w:cs="Arial"/>
        </w:rPr>
        <w:t xml:space="preserve">Jaguar Land Rover (2023) </w:t>
      </w:r>
      <w:r w:rsidRPr="00D517FC">
        <w:rPr>
          <w:rFonts w:ascii="Arial" w:hAnsi="Arial" w:cs="Arial"/>
          <w:i/>
          <w:iCs/>
        </w:rPr>
        <w:t>Annual Report 2022/23</w:t>
      </w:r>
      <w:r w:rsidRPr="00D517FC">
        <w:rPr>
          <w:rFonts w:ascii="Arial" w:hAnsi="Arial" w:cs="Arial"/>
        </w:rPr>
        <w:t>. Coventry: Jaguar Land Rover Ltd.</w:t>
      </w:r>
    </w:p>
    <w:p w14:paraId="102F596F" w14:textId="77777777" w:rsidR="00D517FC" w:rsidRPr="00D517FC" w:rsidRDefault="00D517FC" w:rsidP="00D517FC">
      <w:pPr>
        <w:jc w:val="both"/>
        <w:rPr>
          <w:rFonts w:ascii="Arial" w:hAnsi="Arial" w:cs="Arial"/>
        </w:rPr>
      </w:pPr>
      <w:r w:rsidRPr="00D517FC">
        <w:rPr>
          <w:rFonts w:ascii="Arial" w:hAnsi="Arial" w:cs="Arial"/>
        </w:rPr>
        <w:t xml:space="preserve">Kotler, P. and Keller, K. (2016) </w:t>
      </w:r>
      <w:r w:rsidRPr="00D517FC">
        <w:rPr>
          <w:rFonts w:ascii="Arial" w:hAnsi="Arial" w:cs="Arial"/>
          <w:i/>
          <w:iCs/>
        </w:rPr>
        <w:t>Marketing Management</w:t>
      </w:r>
      <w:r w:rsidRPr="00D517FC">
        <w:rPr>
          <w:rFonts w:ascii="Arial" w:hAnsi="Arial" w:cs="Arial"/>
        </w:rPr>
        <w:t>. 15th ed. Harlow: Pearson.</w:t>
      </w:r>
    </w:p>
    <w:p w14:paraId="0386C1E2" w14:textId="77777777" w:rsidR="00D517FC" w:rsidRPr="00D517FC" w:rsidRDefault="00D517FC" w:rsidP="00D517FC">
      <w:pPr>
        <w:jc w:val="both"/>
        <w:rPr>
          <w:rFonts w:ascii="Arial" w:hAnsi="Arial" w:cs="Arial"/>
        </w:rPr>
      </w:pPr>
      <w:r w:rsidRPr="00D517FC">
        <w:rPr>
          <w:rFonts w:ascii="Arial" w:hAnsi="Arial" w:cs="Arial"/>
        </w:rPr>
        <w:t xml:space="preserve">Porter, M. (2008) ‘The five competitive forces that shape strategy’, </w:t>
      </w:r>
      <w:r w:rsidRPr="00D517FC">
        <w:rPr>
          <w:rFonts w:ascii="Arial" w:hAnsi="Arial" w:cs="Arial"/>
          <w:i/>
          <w:iCs/>
        </w:rPr>
        <w:t>Harvard Business Review</w:t>
      </w:r>
      <w:r w:rsidRPr="00D517FC">
        <w:rPr>
          <w:rFonts w:ascii="Arial" w:hAnsi="Arial" w:cs="Arial"/>
        </w:rPr>
        <w:t>, 86(1), pp. 78–93.</w:t>
      </w:r>
    </w:p>
    <w:p w14:paraId="63C8A44F" w14:textId="77777777" w:rsidR="00D517FC" w:rsidRPr="00D517FC" w:rsidRDefault="00D517FC" w:rsidP="00D517FC">
      <w:pPr>
        <w:jc w:val="both"/>
        <w:rPr>
          <w:rFonts w:ascii="Arial" w:hAnsi="Arial" w:cs="Arial"/>
        </w:rPr>
      </w:pPr>
      <w:r w:rsidRPr="00D517FC">
        <w:rPr>
          <w:rFonts w:ascii="Arial" w:hAnsi="Arial" w:cs="Arial"/>
        </w:rPr>
        <w:t xml:space="preserve">Society of Motor Manufacturers and Traders (SMMT) (2022) </w:t>
      </w:r>
      <w:r w:rsidRPr="00D517FC">
        <w:rPr>
          <w:rFonts w:ascii="Arial" w:hAnsi="Arial" w:cs="Arial"/>
          <w:i/>
          <w:iCs/>
        </w:rPr>
        <w:t>UK Automotive Sustainability Report</w:t>
      </w:r>
      <w:r w:rsidRPr="00D517FC">
        <w:rPr>
          <w:rFonts w:ascii="Arial" w:hAnsi="Arial" w:cs="Arial"/>
        </w:rPr>
        <w:t>. London: SMMT.</w:t>
      </w:r>
    </w:p>
    <w:p w14:paraId="23546728" w14:textId="77777777" w:rsidR="00D517FC" w:rsidRPr="00D517FC" w:rsidRDefault="00D517FC" w:rsidP="00D517FC">
      <w:pPr>
        <w:jc w:val="both"/>
        <w:rPr>
          <w:rFonts w:ascii="Arial" w:hAnsi="Arial" w:cs="Arial"/>
        </w:rPr>
      </w:pPr>
      <w:r w:rsidRPr="00D517FC">
        <w:rPr>
          <w:rFonts w:ascii="Arial" w:hAnsi="Arial" w:cs="Arial"/>
        </w:rPr>
        <w:t xml:space="preserve">Sturgeon, T. and Van Biesebroeck, J. (2011) ‘Global value chains in the automotive industry’, </w:t>
      </w:r>
      <w:r w:rsidRPr="00D517FC">
        <w:rPr>
          <w:rFonts w:ascii="Arial" w:hAnsi="Arial" w:cs="Arial"/>
          <w:i/>
          <w:iCs/>
        </w:rPr>
        <w:t>International Journal of Technological Learning, Innovation and Development</w:t>
      </w:r>
      <w:r w:rsidRPr="00D517FC">
        <w:rPr>
          <w:rFonts w:ascii="Arial" w:hAnsi="Arial" w:cs="Arial"/>
        </w:rPr>
        <w:t>, 4(1), pp. 181–205.</w:t>
      </w:r>
    </w:p>
    <w:p w14:paraId="37B2AD9D" w14:textId="77777777" w:rsidR="004B571B" w:rsidRPr="004B571B" w:rsidRDefault="004B571B" w:rsidP="004B571B"/>
    <w:p w14:paraId="4C465B2E" w14:textId="77777777" w:rsidR="004B571B" w:rsidRPr="00B76E16" w:rsidRDefault="004B571B" w:rsidP="00B76E16">
      <w:pPr>
        <w:spacing w:line="360" w:lineRule="auto"/>
        <w:jc w:val="both"/>
        <w:rPr>
          <w:rFonts w:ascii="Arial" w:hAnsi="Arial" w:cs="Arial"/>
        </w:rPr>
      </w:pPr>
    </w:p>
    <w:p w14:paraId="1A3720B8" w14:textId="77777777" w:rsidR="00B76E16" w:rsidRPr="00B76E16" w:rsidRDefault="00B76E16" w:rsidP="00B76E16"/>
    <w:sectPr w:rsidR="00B76E16" w:rsidRPr="00B76E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EECBC" w14:textId="77777777" w:rsidR="00B03217" w:rsidRDefault="00B03217" w:rsidP="00D517FC">
      <w:pPr>
        <w:spacing w:after="0" w:line="240" w:lineRule="auto"/>
      </w:pPr>
      <w:r>
        <w:separator/>
      </w:r>
    </w:p>
  </w:endnote>
  <w:endnote w:type="continuationSeparator" w:id="0">
    <w:p w14:paraId="480C8640" w14:textId="77777777" w:rsidR="00B03217" w:rsidRDefault="00B03217" w:rsidP="00D51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047928"/>
      <w:docPartObj>
        <w:docPartGallery w:val="Page Numbers (Bottom of Page)"/>
        <w:docPartUnique/>
      </w:docPartObj>
    </w:sdtPr>
    <w:sdtContent>
      <w:p w14:paraId="3723ADDD" w14:textId="7FAD08AF" w:rsidR="00D517FC" w:rsidRDefault="00D517FC">
        <w:pPr>
          <w:pStyle w:val="Footer"/>
          <w:jc w:val="center"/>
        </w:pPr>
        <w:r>
          <w:fldChar w:fldCharType="begin"/>
        </w:r>
        <w:r>
          <w:instrText>PAGE   \* MERGEFORMAT</w:instrText>
        </w:r>
        <w:r>
          <w:fldChar w:fldCharType="separate"/>
        </w:r>
        <w:r>
          <w:t>2</w:t>
        </w:r>
        <w:r>
          <w:fldChar w:fldCharType="end"/>
        </w:r>
      </w:p>
    </w:sdtContent>
  </w:sdt>
  <w:p w14:paraId="5723BDB8" w14:textId="77777777" w:rsidR="00D517FC" w:rsidRDefault="00D51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200A1" w14:textId="77777777" w:rsidR="00B03217" w:rsidRDefault="00B03217" w:rsidP="00D517FC">
      <w:pPr>
        <w:spacing w:after="0" w:line="240" w:lineRule="auto"/>
      </w:pPr>
      <w:r>
        <w:separator/>
      </w:r>
    </w:p>
  </w:footnote>
  <w:footnote w:type="continuationSeparator" w:id="0">
    <w:p w14:paraId="04E6745B" w14:textId="77777777" w:rsidR="00B03217" w:rsidRDefault="00B03217" w:rsidP="00D51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360"/>
    <w:rsid w:val="00050768"/>
    <w:rsid w:val="000E210E"/>
    <w:rsid w:val="001D1A55"/>
    <w:rsid w:val="004B571B"/>
    <w:rsid w:val="00524B07"/>
    <w:rsid w:val="0062434C"/>
    <w:rsid w:val="00626FAB"/>
    <w:rsid w:val="00670536"/>
    <w:rsid w:val="00677360"/>
    <w:rsid w:val="00781118"/>
    <w:rsid w:val="00811134"/>
    <w:rsid w:val="008C0DEF"/>
    <w:rsid w:val="00AB3CA5"/>
    <w:rsid w:val="00B03217"/>
    <w:rsid w:val="00B23167"/>
    <w:rsid w:val="00B76E16"/>
    <w:rsid w:val="00C64C19"/>
    <w:rsid w:val="00D273DC"/>
    <w:rsid w:val="00D517FC"/>
    <w:rsid w:val="00F92B85"/>
    <w:rsid w:val="00FA4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600BB"/>
  <w15:chartTrackingRefBased/>
  <w15:docId w15:val="{3D6F64E1-D8F0-4A3B-A7A8-E7D2BEBB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3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3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3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3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3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3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3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3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3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3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360"/>
    <w:rPr>
      <w:rFonts w:eastAsiaTheme="majorEastAsia" w:cstheme="majorBidi"/>
      <w:color w:val="272727" w:themeColor="text1" w:themeTint="D8"/>
    </w:rPr>
  </w:style>
  <w:style w:type="paragraph" w:styleId="Title">
    <w:name w:val="Title"/>
    <w:basedOn w:val="Normal"/>
    <w:next w:val="Normal"/>
    <w:link w:val="TitleChar"/>
    <w:uiPriority w:val="10"/>
    <w:qFormat/>
    <w:rsid w:val="00677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360"/>
    <w:pPr>
      <w:spacing w:before="160"/>
      <w:jc w:val="center"/>
    </w:pPr>
    <w:rPr>
      <w:i/>
      <w:iCs/>
      <w:color w:val="404040" w:themeColor="text1" w:themeTint="BF"/>
    </w:rPr>
  </w:style>
  <w:style w:type="character" w:customStyle="1" w:styleId="QuoteChar">
    <w:name w:val="Quote Char"/>
    <w:basedOn w:val="DefaultParagraphFont"/>
    <w:link w:val="Quote"/>
    <w:uiPriority w:val="29"/>
    <w:rsid w:val="00677360"/>
    <w:rPr>
      <w:i/>
      <w:iCs/>
      <w:color w:val="404040" w:themeColor="text1" w:themeTint="BF"/>
    </w:rPr>
  </w:style>
  <w:style w:type="paragraph" w:styleId="ListParagraph">
    <w:name w:val="List Paragraph"/>
    <w:basedOn w:val="Normal"/>
    <w:uiPriority w:val="34"/>
    <w:qFormat/>
    <w:rsid w:val="00677360"/>
    <w:pPr>
      <w:ind w:left="720"/>
      <w:contextualSpacing/>
    </w:pPr>
  </w:style>
  <w:style w:type="character" w:styleId="IntenseEmphasis">
    <w:name w:val="Intense Emphasis"/>
    <w:basedOn w:val="DefaultParagraphFont"/>
    <w:uiPriority w:val="21"/>
    <w:qFormat/>
    <w:rsid w:val="00677360"/>
    <w:rPr>
      <w:i/>
      <w:iCs/>
      <w:color w:val="0F4761" w:themeColor="accent1" w:themeShade="BF"/>
    </w:rPr>
  </w:style>
  <w:style w:type="paragraph" w:styleId="IntenseQuote">
    <w:name w:val="Intense Quote"/>
    <w:basedOn w:val="Normal"/>
    <w:next w:val="Normal"/>
    <w:link w:val="IntenseQuoteChar"/>
    <w:uiPriority w:val="30"/>
    <w:qFormat/>
    <w:rsid w:val="006773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360"/>
    <w:rPr>
      <w:i/>
      <w:iCs/>
      <w:color w:val="0F4761" w:themeColor="accent1" w:themeShade="BF"/>
    </w:rPr>
  </w:style>
  <w:style w:type="character" w:styleId="IntenseReference">
    <w:name w:val="Intense Reference"/>
    <w:basedOn w:val="DefaultParagraphFont"/>
    <w:uiPriority w:val="32"/>
    <w:qFormat/>
    <w:rsid w:val="00677360"/>
    <w:rPr>
      <w:b/>
      <w:bCs/>
      <w:smallCaps/>
      <w:color w:val="0F4761" w:themeColor="accent1" w:themeShade="BF"/>
      <w:spacing w:val="5"/>
    </w:rPr>
  </w:style>
  <w:style w:type="paragraph" w:styleId="TOCHeading">
    <w:name w:val="TOC Heading"/>
    <w:basedOn w:val="Heading1"/>
    <w:next w:val="Normal"/>
    <w:uiPriority w:val="39"/>
    <w:unhideWhenUsed/>
    <w:qFormat/>
    <w:rsid w:val="000E210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517FC"/>
    <w:pPr>
      <w:spacing w:after="100"/>
    </w:pPr>
  </w:style>
  <w:style w:type="paragraph" w:styleId="TOC2">
    <w:name w:val="toc 2"/>
    <w:basedOn w:val="Normal"/>
    <w:next w:val="Normal"/>
    <w:autoRedefine/>
    <w:uiPriority w:val="39"/>
    <w:unhideWhenUsed/>
    <w:rsid w:val="00D517FC"/>
    <w:pPr>
      <w:spacing w:after="100"/>
      <w:ind w:left="240"/>
    </w:pPr>
  </w:style>
  <w:style w:type="paragraph" w:styleId="TOC3">
    <w:name w:val="toc 3"/>
    <w:basedOn w:val="Normal"/>
    <w:next w:val="Normal"/>
    <w:autoRedefine/>
    <w:uiPriority w:val="39"/>
    <w:unhideWhenUsed/>
    <w:rsid w:val="00D517FC"/>
    <w:pPr>
      <w:spacing w:after="100"/>
      <w:ind w:left="480"/>
    </w:pPr>
  </w:style>
  <w:style w:type="character" w:styleId="Hyperlink">
    <w:name w:val="Hyperlink"/>
    <w:basedOn w:val="DefaultParagraphFont"/>
    <w:uiPriority w:val="99"/>
    <w:unhideWhenUsed/>
    <w:rsid w:val="00D517FC"/>
    <w:rPr>
      <w:color w:val="467886" w:themeColor="hyperlink"/>
      <w:u w:val="single"/>
    </w:rPr>
  </w:style>
  <w:style w:type="paragraph" w:styleId="Header">
    <w:name w:val="header"/>
    <w:basedOn w:val="Normal"/>
    <w:link w:val="HeaderChar"/>
    <w:uiPriority w:val="99"/>
    <w:unhideWhenUsed/>
    <w:rsid w:val="00D51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7FC"/>
  </w:style>
  <w:style w:type="paragraph" w:styleId="Footer">
    <w:name w:val="footer"/>
    <w:basedOn w:val="Normal"/>
    <w:link w:val="FooterChar"/>
    <w:uiPriority w:val="99"/>
    <w:unhideWhenUsed/>
    <w:rsid w:val="00D51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7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42D4A-5A4B-4A9B-A3C9-A549E8013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9</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7</cp:revision>
  <dcterms:created xsi:type="dcterms:W3CDTF">2026-03-11T11:31:00Z</dcterms:created>
  <dcterms:modified xsi:type="dcterms:W3CDTF">2026-03-14T09:43:00Z</dcterms:modified>
</cp:coreProperties>
</file>