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E63C47" w14:textId="3BD3E089" w:rsidR="00CC2471" w:rsidRDefault="00CC2471" w:rsidP="00344A5F">
      <w:pPr>
        <w:spacing w:line="360" w:lineRule="auto"/>
        <w:rPr>
          <w:b/>
          <w:sz w:val="24"/>
          <w:szCs w:val="24"/>
        </w:rPr>
      </w:pPr>
      <w:r w:rsidRPr="00BA1CD4">
        <w:rPr>
          <w:b/>
          <w:sz w:val="24"/>
          <w:szCs w:val="24"/>
        </w:rPr>
        <w:t>Module code: M7X01462</w:t>
      </w:r>
    </w:p>
    <w:p w14:paraId="42E9D125" w14:textId="45B46E29" w:rsidR="009C6F51" w:rsidRPr="00BA1CD4" w:rsidRDefault="009C6F51" w:rsidP="00344A5F">
      <w:pPr>
        <w:spacing w:line="360" w:lineRule="auto"/>
        <w:rPr>
          <w:b/>
          <w:sz w:val="24"/>
          <w:szCs w:val="24"/>
        </w:rPr>
      </w:pPr>
      <w:r>
        <w:rPr>
          <w:b/>
          <w:sz w:val="24"/>
          <w:szCs w:val="24"/>
        </w:rPr>
        <w:t>Student number: 181934</w:t>
      </w:r>
    </w:p>
    <w:p w14:paraId="61E1D4D5" w14:textId="52A9621C" w:rsidR="66BB5E2A" w:rsidRPr="00BA1CD4" w:rsidRDefault="66BB5E2A" w:rsidP="00344A5F">
      <w:pPr>
        <w:spacing w:line="360" w:lineRule="auto"/>
        <w:rPr>
          <w:b/>
          <w:sz w:val="24"/>
          <w:szCs w:val="24"/>
        </w:rPr>
      </w:pPr>
      <w:r w:rsidRPr="00BA1CD4">
        <w:rPr>
          <w:b/>
          <w:sz w:val="24"/>
          <w:szCs w:val="24"/>
        </w:rPr>
        <w:t>Literature review</w:t>
      </w:r>
    </w:p>
    <w:p w14:paraId="2B1B1653" w14:textId="195C699B" w:rsidR="039462A8" w:rsidRPr="00BA1CD4" w:rsidRDefault="66BB5E2A" w:rsidP="00344A5F">
      <w:pPr>
        <w:spacing w:line="360" w:lineRule="auto"/>
        <w:rPr>
          <w:sz w:val="24"/>
          <w:szCs w:val="24"/>
        </w:rPr>
      </w:pPr>
      <w:r w:rsidRPr="00BA1CD4">
        <w:rPr>
          <w:sz w:val="24"/>
          <w:szCs w:val="24"/>
        </w:rPr>
        <w:t>Successful Futures describes the “central importance of good teaching to effective learning” but that this statement needs to made been part of a national review of education speaks volumes about the teaching in Wales. Pedagogy in the recent past has produced a generation of teachers who qualified in era of the literacy and numeracy hour where pedagogy was micromanaged and formulaic. This removed much of th</w:t>
      </w:r>
      <w:r w:rsidR="00D927A8" w:rsidRPr="00BA1CD4">
        <w:rPr>
          <w:sz w:val="24"/>
          <w:szCs w:val="24"/>
        </w:rPr>
        <w:t>e individual teacher’s autonomy</w:t>
      </w:r>
      <w:r w:rsidRPr="00BA1CD4">
        <w:rPr>
          <w:sz w:val="24"/>
          <w:szCs w:val="24"/>
        </w:rPr>
        <w:t xml:space="preserve"> </w:t>
      </w:r>
      <w:r w:rsidR="00F02488" w:rsidRPr="00BA1CD4">
        <w:rPr>
          <w:sz w:val="24"/>
          <w:szCs w:val="24"/>
        </w:rPr>
        <w:t xml:space="preserve">(Berry, 2012; Hargreaves, 2005). </w:t>
      </w:r>
      <w:r w:rsidRPr="00BA1CD4">
        <w:rPr>
          <w:sz w:val="24"/>
          <w:szCs w:val="24"/>
        </w:rPr>
        <w:t>Pedagogy</w:t>
      </w:r>
      <w:r w:rsidR="00B0620B">
        <w:rPr>
          <w:sz w:val="24"/>
          <w:szCs w:val="24"/>
        </w:rPr>
        <w:t xml:space="preserve"> has generally been neglected in professional development and discussion</w:t>
      </w:r>
      <w:r w:rsidR="00CB0D62" w:rsidRPr="00BA1CD4">
        <w:rPr>
          <w:sz w:val="24"/>
          <w:szCs w:val="24"/>
        </w:rPr>
        <w:t xml:space="preserve"> for teachers in the U.K.</w:t>
      </w:r>
      <w:sdt>
        <w:sdtPr>
          <w:rPr>
            <w:sz w:val="24"/>
            <w:szCs w:val="24"/>
          </w:rPr>
          <w:id w:val="419915595"/>
          <w:citation/>
        </w:sdtPr>
        <w:sdtEndPr/>
        <w:sdtContent>
          <w:r w:rsidR="00CB0D62" w:rsidRPr="00BA1CD4">
            <w:rPr>
              <w:sz w:val="24"/>
              <w:szCs w:val="24"/>
            </w:rPr>
            <w:fldChar w:fldCharType="begin"/>
          </w:r>
          <w:r w:rsidR="00CB0D62" w:rsidRPr="00BA1CD4">
            <w:rPr>
              <w:sz w:val="24"/>
              <w:szCs w:val="24"/>
              <w:lang w:val="en-GB"/>
            </w:rPr>
            <w:instrText xml:space="preserve"> CITATION Wys13 \l 2057 </w:instrText>
          </w:r>
          <w:r w:rsidR="00CB0D62" w:rsidRPr="00BA1CD4">
            <w:rPr>
              <w:sz w:val="24"/>
              <w:szCs w:val="24"/>
            </w:rPr>
            <w:fldChar w:fldCharType="separate"/>
          </w:r>
          <w:r w:rsidR="00CB0D62" w:rsidRPr="00BA1CD4">
            <w:rPr>
              <w:noProof/>
              <w:sz w:val="24"/>
              <w:szCs w:val="24"/>
              <w:lang w:val="en-GB"/>
            </w:rPr>
            <w:t xml:space="preserve"> (Wyse, 2013)</w:t>
          </w:r>
          <w:r w:rsidR="00CB0D62" w:rsidRPr="00BA1CD4">
            <w:rPr>
              <w:sz w:val="24"/>
              <w:szCs w:val="24"/>
            </w:rPr>
            <w:fldChar w:fldCharType="end"/>
          </w:r>
        </w:sdtContent>
      </w:sdt>
      <w:r w:rsidR="00CB0D62" w:rsidRPr="00BA1CD4">
        <w:rPr>
          <w:sz w:val="24"/>
          <w:szCs w:val="24"/>
        </w:rPr>
        <w:t xml:space="preserve"> </w:t>
      </w:r>
      <w:proofErr w:type="gramStart"/>
      <w:r w:rsidR="00CB0D62" w:rsidRPr="00BA1CD4">
        <w:rPr>
          <w:sz w:val="24"/>
          <w:szCs w:val="24"/>
        </w:rPr>
        <w:t>in</w:t>
      </w:r>
      <w:proofErr w:type="gramEnd"/>
      <w:r w:rsidR="00CB0D62" w:rsidRPr="00BA1CD4">
        <w:rPr>
          <w:sz w:val="24"/>
          <w:szCs w:val="24"/>
        </w:rPr>
        <w:t xml:space="preserve"> comparison with their European counterparts</w:t>
      </w:r>
      <w:r w:rsidR="00B0620B">
        <w:rPr>
          <w:sz w:val="24"/>
          <w:szCs w:val="24"/>
        </w:rPr>
        <w:t>,</w:t>
      </w:r>
      <w:r w:rsidR="00CB0D62" w:rsidRPr="00BA1CD4">
        <w:rPr>
          <w:sz w:val="24"/>
          <w:szCs w:val="24"/>
        </w:rPr>
        <w:t xml:space="preserve"> however</w:t>
      </w:r>
      <w:r w:rsidR="00B0620B">
        <w:rPr>
          <w:sz w:val="24"/>
          <w:szCs w:val="24"/>
        </w:rPr>
        <w:t>,</w:t>
      </w:r>
      <w:r w:rsidR="00CB0D62" w:rsidRPr="00BA1CD4">
        <w:rPr>
          <w:sz w:val="24"/>
          <w:szCs w:val="24"/>
        </w:rPr>
        <w:t xml:space="preserve"> pedagogy has entered the professional</w:t>
      </w:r>
      <w:r w:rsidRPr="00BA1CD4">
        <w:rPr>
          <w:sz w:val="24"/>
          <w:szCs w:val="24"/>
        </w:rPr>
        <w:t xml:space="preserve"> conversation taking place in schools in Wales following the pub</w:t>
      </w:r>
      <w:r w:rsidR="005D7D1B" w:rsidRPr="00BA1CD4">
        <w:rPr>
          <w:sz w:val="24"/>
          <w:szCs w:val="24"/>
        </w:rPr>
        <w:t xml:space="preserve">lication of Successful Futures </w:t>
      </w:r>
      <w:sdt>
        <w:sdtPr>
          <w:rPr>
            <w:sz w:val="24"/>
            <w:szCs w:val="24"/>
          </w:rPr>
          <w:id w:val="-1097399462"/>
          <w:citation/>
        </w:sdtPr>
        <w:sdtEndPr/>
        <w:sdtContent>
          <w:r w:rsidR="005D7D1B" w:rsidRPr="00BA1CD4">
            <w:rPr>
              <w:sz w:val="24"/>
              <w:szCs w:val="24"/>
            </w:rPr>
            <w:fldChar w:fldCharType="begin"/>
          </w:r>
          <w:r w:rsidR="00726879" w:rsidRPr="00BA1CD4">
            <w:rPr>
              <w:sz w:val="24"/>
              <w:szCs w:val="24"/>
              <w:lang w:val="en-GB"/>
            </w:rPr>
            <w:instrText xml:space="preserve">CITATION Don15 \l 2057 </w:instrText>
          </w:r>
          <w:r w:rsidR="005D7D1B" w:rsidRPr="00BA1CD4">
            <w:rPr>
              <w:sz w:val="24"/>
              <w:szCs w:val="24"/>
            </w:rPr>
            <w:fldChar w:fldCharType="separate"/>
          </w:r>
          <w:r w:rsidR="00726879" w:rsidRPr="00BA1CD4">
            <w:rPr>
              <w:noProof/>
              <w:sz w:val="24"/>
              <w:szCs w:val="24"/>
              <w:lang w:val="en-GB"/>
            </w:rPr>
            <w:t>(Donaldson, 2015)</w:t>
          </w:r>
          <w:r w:rsidR="005D7D1B" w:rsidRPr="00BA1CD4">
            <w:rPr>
              <w:sz w:val="24"/>
              <w:szCs w:val="24"/>
            </w:rPr>
            <w:fldChar w:fldCharType="end"/>
          </w:r>
        </w:sdtContent>
      </w:sdt>
      <w:r w:rsidR="005D7D1B" w:rsidRPr="00BA1CD4">
        <w:rPr>
          <w:sz w:val="24"/>
          <w:szCs w:val="24"/>
        </w:rPr>
        <w:t xml:space="preserve">. </w:t>
      </w:r>
    </w:p>
    <w:p w14:paraId="248C3ED5" w14:textId="21056802" w:rsidR="00906F92" w:rsidRDefault="3F7378A0" w:rsidP="00344A5F">
      <w:pPr>
        <w:spacing w:line="360" w:lineRule="auto"/>
        <w:rPr>
          <w:sz w:val="24"/>
          <w:szCs w:val="24"/>
        </w:rPr>
      </w:pPr>
      <w:r w:rsidRPr="00BA1CD4">
        <w:rPr>
          <w:sz w:val="24"/>
          <w:szCs w:val="24"/>
        </w:rPr>
        <w:t xml:space="preserve">This paper will </w:t>
      </w:r>
      <w:r w:rsidR="00CB0D62" w:rsidRPr="00BA1CD4">
        <w:rPr>
          <w:sz w:val="24"/>
          <w:szCs w:val="24"/>
        </w:rPr>
        <w:t xml:space="preserve">often focus discussion </w:t>
      </w:r>
      <w:r w:rsidRPr="00BA1CD4">
        <w:rPr>
          <w:sz w:val="24"/>
          <w:szCs w:val="24"/>
        </w:rPr>
        <w:t xml:space="preserve">on the pedagogy </w:t>
      </w:r>
      <w:r w:rsidR="00CB0D62" w:rsidRPr="00BA1CD4">
        <w:rPr>
          <w:sz w:val="24"/>
          <w:szCs w:val="24"/>
        </w:rPr>
        <w:t>relevant to</w:t>
      </w:r>
      <w:r w:rsidRPr="00BA1CD4">
        <w:rPr>
          <w:sz w:val="24"/>
          <w:szCs w:val="24"/>
        </w:rPr>
        <w:t xml:space="preserve"> mathematics, for several reasons. </w:t>
      </w:r>
      <w:r w:rsidR="00785F49" w:rsidRPr="00BA1CD4">
        <w:rPr>
          <w:sz w:val="24"/>
          <w:szCs w:val="24"/>
        </w:rPr>
        <w:t>First, i</w:t>
      </w:r>
      <w:r w:rsidRPr="00BA1CD4">
        <w:rPr>
          <w:sz w:val="24"/>
          <w:szCs w:val="24"/>
        </w:rPr>
        <w:t xml:space="preserve">t is widely acknowledged that illiteracy has a significant </w:t>
      </w:r>
      <w:r w:rsidR="00B0620B">
        <w:rPr>
          <w:sz w:val="24"/>
          <w:szCs w:val="24"/>
        </w:rPr>
        <w:t>negative impact in in a across</w:t>
      </w:r>
      <w:r w:rsidRPr="00BA1CD4">
        <w:rPr>
          <w:sz w:val="24"/>
          <w:szCs w:val="24"/>
        </w:rPr>
        <w:t xml:space="preserve"> perso</w:t>
      </w:r>
      <w:r w:rsidR="005D7D1B" w:rsidRPr="00BA1CD4">
        <w:rPr>
          <w:sz w:val="24"/>
          <w:szCs w:val="24"/>
        </w:rPr>
        <w:t>nal, social and economic</w:t>
      </w:r>
      <w:r w:rsidR="009C6F51">
        <w:rPr>
          <w:sz w:val="24"/>
          <w:szCs w:val="24"/>
        </w:rPr>
        <w:t xml:space="preserve"> spheres</w:t>
      </w:r>
      <w:r w:rsidR="005D7D1B" w:rsidRPr="00BA1CD4">
        <w:rPr>
          <w:sz w:val="24"/>
          <w:szCs w:val="24"/>
        </w:rPr>
        <w:t xml:space="preserve"> </w:t>
      </w:r>
      <w:sdt>
        <w:sdtPr>
          <w:rPr>
            <w:sz w:val="24"/>
            <w:szCs w:val="24"/>
          </w:rPr>
          <w:id w:val="770519225"/>
          <w:citation/>
        </w:sdtPr>
        <w:sdtEndPr/>
        <w:sdtContent>
          <w:r w:rsidR="005D7D1B" w:rsidRPr="00BA1CD4">
            <w:rPr>
              <w:sz w:val="24"/>
              <w:szCs w:val="24"/>
            </w:rPr>
            <w:fldChar w:fldCharType="begin"/>
          </w:r>
          <w:r w:rsidR="005D7D1B" w:rsidRPr="00BA1CD4">
            <w:rPr>
              <w:sz w:val="24"/>
              <w:szCs w:val="24"/>
              <w:lang w:val="en-GB"/>
            </w:rPr>
            <w:instrText xml:space="preserve"> CITATION OEC00 \l 2057 </w:instrText>
          </w:r>
          <w:r w:rsidR="005D7D1B" w:rsidRPr="00BA1CD4">
            <w:rPr>
              <w:sz w:val="24"/>
              <w:szCs w:val="24"/>
            </w:rPr>
            <w:fldChar w:fldCharType="separate"/>
          </w:r>
          <w:r w:rsidR="005D7D1B" w:rsidRPr="00BA1CD4">
            <w:rPr>
              <w:noProof/>
              <w:sz w:val="24"/>
              <w:szCs w:val="24"/>
              <w:lang w:val="en-GB"/>
            </w:rPr>
            <w:t>(OECD, 2000)</w:t>
          </w:r>
          <w:r w:rsidR="005D7D1B" w:rsidRPr="00BA1CD4">
            <w:rPr>
              <w:sz w:val="24"/>
              <w:szCs w:val="24"/>
            </w:rPr>
            <w:fldChar w:fldCharType="end"/>
          </w:r>
        </w:sdtContent>
      </w:sdt>
      <w:r w:rsidR="005D7D1B" w:rsidRPr="00BA1CD4">
        <w:rPr>
          <w:sz w:val="24"/>
          <w:szCs w:val="24"/>
        </w:rPr>
        <w:t xml:space="preserve">. </w:t>
      </w:r>
      <w:r w:rsidRPr="00BA1CD4">
        <w:rPr>
          <w:sz w:val="24"/>
          <w:szCs w:val="24"/>
        </w:rPr>
        <w:t xml:space="preserve">There are similar risks with poor numerical understanding. Being numerate is an essential life skill and studies have linked poor numeracy skills with increased risk of </w:t>
      </w:r>
      <w:r w:rsidR="00B0620B">
        <w:rPr>
          <w:sz w:val="24"/>
          <w:szCs w:val="24"/>
        </w:rPr>
        <w:t>low</w:t>
      </w:r>
      <w:r w:rsidRPr="00BA1CD4">
        <w:rPr>
          <w:sz w:val="24"/>
          <w:szCs w:val="24"/>
        </w:rPr>
        <w:t xml:space="preserve"> wages and poor health and even an increased </w:t>
      </w:r>
      <w:r w:rsidR="0029677E" w:rsidRPr="00BA1CD4">
        <w:rPr>
          <w:sz w:val="24"/>
          <w:szCs w:val="24"/>
        </w:rPr>
        <w:t>risk of criminality</w:t>
      </w:r>
      <w:sdt>
        <w:sdtPr>
          <w:rPr>
            <w:sz w:val="24"/>
            <w:szCs w:val="24"/>
          </w:rPr>
          <w:id w:val="1369260882"/>
          <w:citation/>
        </w:sdtPr>
        <w:sdtEndPr/>
        <w:sdtContent>
          <w:r w:rsidR="0029677E" w:rsidRPr="00BA1CD4">
            <w:rPr>
              <w:sz w:val="24"/>
              <w:szCs w:val="24"/>
            </w:rPr>
            <w:fldChar w:fldCharType="begin"/>
          </w:r>
          <w:r w:rsidR="0029677E" w:rsidRPr="00BA1CD4">
            <w:rPr>
              <w:sz w:val="24"/>
              <w:szCs w:val="24"/>
              <w:lang w:val="en-GB"/>
            </w:rPr>
            <w:instrText xml:space="preserve"> CITATION Sch20 \l 2057 </w:instrText>
          </w:r>
          <w:r w:rsidR="0029677E" w:rsidRPr="00BA1CD4">
            <w:rPr>
              <w:sz w:val="24"/>
              <w:szCs w:val="24"/>
            </w:rPr>
            <w:fldChar w:fldCharType="separate"/>
          </w:r>
          <w:r w:rsidR="0029677E" w:rsidRPr="00BA1CD4">
            <w:rPr>
              <w:noProof/>
              <w:sz w:val="24"/>
              <w:szCs w:val="24"/>
              <w:lang w:val="en-GB"/>
            </w:rPr>
            <w:t xml:space="preserve"> (Schleicher, n.d.)</w:t>
          </w:r>
          <w:r w:rsidR="0029677E" w:rsidRPr="00BA1CD4">
            <w:rPr>
              <w:sz w:val="24"/>
              <w:szCs w:val="24"/>
            </w:rPr>
            <w:fldChar w:fldCharType="end"/>
          </w:r>
        </w:sdtContent>
      </w:sdt>
      <w:r w:rsidR="0029677E" w:rsidRPr="00BA1CD4">
        <w:rPr>
          <w:sz w:val="24"/>
          <w:szCs w:val="24"/>
        </w:rPr>
        <w:t xml:space="preserve">. </w:t>
      </w:r>
      <w:r w:rsidRPr="00BA1CD4">
        <w:rPr>
          <w:sz w:val="24"/>
          <w:szCs w:val="24"/>
        </w:rPr>
        <w:t xml:space="preserve">Yet, this is less </w:t>
      </w:r>
      <w:proofErr w:type="spellStart"/>
      <w:r w:rsidRPr="00BA1CD4">
        <w:rPr>
          <w:sz w:val="24"/>
          <w:szCs w:val="24"/>
        </w:rPr>
        <w:t>recognised</w:t>
      </w:r>
      <w:proofErr w:type="spellEnd"/>
      <w:r w:rsidRPr="00BA1CD4">
        <w:rPr>
          <w:sz w:val="24"/>
          <w:szCs w:val="24"/>
        </w:rPr>
        <w:t xml:space="preserve"> than the risks of illiteracy. A brief internet search for the terms ‘illiteracy’ and innumeracy’ will yield vastly different results; billions of articles, papers and media sources for the former, results in the tens of thousands for the latter. It has been culturally acceptable to claim poor mathematics skills in the U.K., something other nationalities would find embarrassing </w:t>
      </w:r>
      <w:sdt>
        <w:sdtPr>
          <w:rPr>
            <w:sz w:val="24"/>
            <w:szCs w:val="24"/>
          </w:rPr>
          <w:id w:val="774524664"/>
          <w:citation/>
        </w:sdtPr>
        <w:sdtEndPr/>
        <w:sdtContent>
          <w:r w:rsidR="0029677E" w:rsidRPr="00BA1CD4">
            <w:rPr>
              <w:sz w:val="24"/>
              <w:szCs w:val="24"/>
            </w:rPr>
            <w:fldChar w:fldCharType="begin"/>
          </w:r>
          <w:r w:rsidR="0029677E" w:rsidRPr="00BA1CD4">
            <w:rPr>
              <w:sz w:val="24"/>
              <w:szCs w:val="24"/>
              <w:lang w:val="en-GB"/>
            </w:rPr>
            <w:instrText xml:space="preserve"> CITATION Kow04 \l 2057 </w:instrText>
          </w:r>
          <w:r w:rsidR="0029677E" w:rsidRPr="00BA1CD4">
            <w:rPr>
              <w:sz w:val="24"/>
              <w:szCs w:val="24"/>
            </w:rPr>
            <w:fldChar w:fldCharType="separate"/>
          </w:r>
          <w:r w:rsidR="0029677E" w:rsidRPr="00BA1CD4">
            <w:rPr>
              <w:noProof/>
              <w:sz w:val="24"/>
              <w:szCs w:val="24"/>
              <w:lang w:val="en-GB"/>
            </w:rPr>
            <w:t>(Kowsun, 2004)</w:t>
          </w:r>
          <w:r w:rsidR="0029677E" w:rsidRPr="00BA1CD4">
            <w:rPr>
              <w:sz w:val="24"/>
              <w:szCs w:val="24"/>
            </w:rPr>
            <w:fldChar w:fldCharType="end"/>
          </w:r>
        </w:sdtContent>
      </w:sdt>
      <w:r w:rsidR="0029677E" w:rsidRPr="00BA1CD4">
        <w:rPr>
          <w:sz w:val="24"/>
          <w:szCs w:val="24"/>
        </w:rPr>
        <w:t xml:space="preserve">. </w:t>
      </w:r>
    </w:p>
    <w:p w14:paraId="50CADF39" w14:textId="064ABD29" w:rsidR="003A3AB3" w:rsidRPr="00BA1CD4" w:rsidRDefault="00B0620B" w:rsidP="00344A5F">
      <w:pPr>
        <w:spacing w:line="360" w:lineRule="auto"/>
        <w:rPr>
          <w:sz w:val="24"/>
          <w:szCs w:val="24"/>
        </w:rPr>
      </w:pPr>
      <w:r>
        <w:rPr>
          <w:sz w:val="24"/>
          <w:szCs w:val="24"/>
        </w:rPr>
        <w:t xml:space="preserve">This </w:t>
      </w:r>
      <w:r w:rsidR="00906F92" w:rsidRPr="00906F92">
        <w:rPr>
          <w:sz w:val="24"/>
          <w:szCs w:val="24"/>
        </w:rPr>
        <w:t>literature review will consider pedagogy, in the context of mathematics, the challenges and opportunities offered with the publicati</w:t>
      </w:r>
      <w:r>
        <w:rPr>
          <w:sz w:val="24"/>
          <w:szCs w:val="24"/>
        </w:rPr>
        <w:t>on of the Curriculum for Wales. It will consider</w:t>
      </w:r>
      <w:r w:rsidR="00906F92" w:rsidRPr="00906F92">
        <w:rPr>
          <w:sz w:val="24"/>
          <w:szCs w:val="24"/>
        </w:rPr>
        <w:t xml:space="preserve"> the potential impact and changes required</w:t>
      </w:r>
      <w:r>
        <w:rPr>
          <w:sz w:val="24"/>
          <w:szCs w:val="24"/>
        </w:rPr>
        <w:t xml:space="preserve"> to develop</w:t>
      </w:r>
      <w:r w:rsidR="00906F92" w:rsidRPr="00906F92">
        <w:rPr>
          <w:sz w:val="24"/>
          <w:szCs w:val="24"/>
        </w:rPr>
        <w:t xml:space="preserve"> expertise in subject and methodology, and the consideration of the social, economic, and policy factors which influence pedagogy</w:t>
      </w:r>
      <w:r w:rsidR="00906F92">
        <w:rPr>
          <w:sz w:val="24"/>
          <w:szCs w:val="24"/>
        </w:rPr>
        <w:t xml:space="preserve">. </w:t>
      </w:r>
      <w:r w:rsidR="00906F92">
        <w:rPr>
          <w:sz w:val="24"/>
          <w:szCs w:val="24"/>
        </w:rPr>
        <w:lastRenderedPageBreak/>
        <w:t>F</w:t>
      </w:r>
      <w:r w:rsidR="00785F49" w:rsidRPr="00BA1CD4">
        <w:rPr>
          <w:sz w:val="24"/>
          <w:szCs w:val="24"/>
        </w:rPr>
        <w:t>ollowing the publication of the most recent PISA results, discussion around mathematics teaching and learning is timely and critical.</w:t>
      </w:r>
    </w:p>
    <w:p w14:paraId="56A4D30B" w14:textId="67EFF129" w:rsidR="039462A8" w:rsidRPr="00BA1CD4" w:rsidRDefault="66BB5E2A" w:rsidP="00344A5F">
      <w:pPr>
        <w:spacing w:line="360" w:lineRule="auto"/>
        <w:rPr>
          <w:b/>
          <w:sz w:val="24"/>
          <w:szCs w:val="24"/>
        </w:rPr>
      </w:pPr>
      <w:r w:rsidRPr="00BA1CD4">
        <w:rPr>
          <w:b/>
          <w:sz w:val="24"/>
          <w:szCs w:val="24"/>
        </w:rPr>
        <w:t>Welsh and international context</w:t>
      </w:r>
    </w:p>
    <w:p w14:paraId="1117BD2E" w14:textId="1A5F8819" w:rsidR="66BB5E2A" w:rsidRPr="00BA1CD4" w:rsidRDefault="66BB5E2A" w:rsidP="00344A5F">
      <w:pPr>
        <w:spacing w:line="360" w:lineRule="auto"/>
        <w:rPr>
          <w:sz w:val="24"/>
          <w:szCs w:val="24"/>
        </w:rPr>
      </w:pPr>
      <w:r w:rsidRPr="00BA1CD4">
        <w:rPr>
          <w:sz w:val="24"/>
          <w:szCs w:val="24"/>
        </w:rPr>
        <w:t>OECD’s paper, ‘Improving schools in Wales’ highlighted the poor performance of Welsh students, comparing their results with those across the world. In mathematics, there is low variance in achievement but there are very</w:t>
      </w:r>
      <w:r w:rsidR="00FD22B3" w:rsidRPr="00BA1CD4">
        <w:rPr>
          <w:sz w:val="24"/>
          <w:szCs w:val="24"/>
        </w:rPr>
        <w:t xml:space="preserve"> few high performers in Wales </w:t>
      </w:r>
      <w:sdt>
        <w:sdtPr>
          <w:rPr>
            <w:sz w:val="24"/>
            <w:szCs w:val="24"/>
          </w:rPr>
          <w:id w:val="-1547207196"/>
          <w:citation/>
        </w:sdtPr>
        <w:sdtEndPr/>
        <w:sdtContent>
          <w:r w:rsidR="00FD22B3" w:rsidRPr="00BA1CD4">
            <w:rPr>
              <w:sz w:val="24"/>
              <w:szCs w:val="24"/>
            </w:rPr>
            <w:fldChar w:fldCharType="begin"/>
          </w:r>
          <w:r w:rsidR="00FD22B3" w:rsidRPr="00BA1CD4">
            <w:rPr>
              <w:sz w:val="24"/>
              <w:szCs w:val="24"/>
              <w:lang w:val="en-GB"/>
            </w:rPr>
            <w:instrText xml:space="preserve"> CITATION OEC14 \l 2057 </w:instrText>
          </w:r>
          <w:r w:rsidR="00FD22B3" w:rsidRPr="00BA1CD4">
            <w:rPr>
              <w:sz w:val="24"/>
              <w:szCs w:val="24"/>
            </w:rPr>
            <w:fldChar w:fldCharType="separate"/>
          </w:r>
          <w:r w:rsidR="00FD22B3" w:rsidRPr="00BA1CD4">
            <w:rPr>
              <w:noProof/>
              <w:sz w:val="24"/>
              <w:szCs w:val="24"/>
              <w:lang w:val="en-GB"/>
            </w:rPr>
            <w:t>(OECD, 2014)</w:t>
          </w:r>
          <w:r w:rsidR="00FD22B3" w:rsidRPr="00BA1CD4">
            <w:rPr>
              <w:sz w:val="24"/>
              <w:szCs w:val="24"/>
            </w:rPr>
            <w:fldChar w:fldCharType="end"/>
          </w:r>
        </w:sdtContent>
      </w:sdt>
      <w:r w:rsidR="00FD22B3" w:rsidRPr="00BA1CD4">
        <w:rPr>
          <w:sz w:val="24"/>
          <w:szCs w:val="24"/>
        </w:rPr>
        <w:t>.</w:t>
      </w:r>
    </w:p>
    <w:p w14:paraId="7EA6191F" w14:textId="1CF3440C" w:rsidR="003A3AB3" w:rsidRPr="00BA1CD4" w:rsidRDefault="002C74F3" w:rsidP="00344A5F">
      <w:pPr>
        <w:spacing w:line="360" w:lineRule="auto"/>
        <w:rPr>
          <w:sz w:val="24"/>
          <w:szCs w:val="24"/>
        </w:rPr>
      </w:pPr>
      <w:r w:rsidRPr="00BA1CD4">
        <w:rPr>
          <w:sz w:val="24"/>
          <w:szCs w:val="24"/>
        </w:rPr>
        <w:t xml:space="preserve">A 2014 </w:t>
      </w:r>
      <w:r w:rsidR="00F02488" w:rsidRPr="00BA1CD4">
        <w:rPr>
          <w:sz w:val="24"/>
          <w:szCs w:val="24"/>
        </w:rPr>
        <w:t xml:space="preserve">interim </w:t>
      </w:r>
      <w:proofErr w:type="spellStart"/>
      <w:r w:rsidR="00F02488" w:rsidRPr="00BA1CD4">
        <w:rPr>
          <w:sz w:val="24"/>
          <w:szCs w:val="24"/>
        </w:rPr>
        <w:t>Estyn</w:t>
      </w:r>
      <w:proofErr w:type="spellEnd"/>
      <w:r w:rsidR="00F02488" w:rsidRPr="00BA1CD4">
        <w:rPr>
          <w:sz w:val="24"/>
          <w:szCs w:val="24"/>
        </w:rPr>
        <w:t xml:space="preserve"> report recorded similar findings with weak numerical reasoning, poor provision for numeracy </w:t>
      </w:r>
      <w:r w:rsidR="00715D42" w:rsidRPr="00BA1CD4">
        <w:rPr>
          <w:sz w:val="24"/>
          <w:szCs w:val="24"/>
        </w:rPr>
        <w:t xml:space="preserve">in </w:t>
      </w:r>
      <w:r w:rsidR="00F02488" w:rsidRPr="00BA1CD4">
        <w:rPr>
          <w:sz w:val="24"/>
          <w:szCs w:val="24"/>
        </w:rPr>
        <w:t xml:space="preserve">comparison to </w:t>
      </w:r>
      <w:r w:rsidR="00715D42" w:rsidRPr="00BA1CD4">
        <w:rPr>
          <w:sz w:val="24"/>
          <w:szCs w:val="24"/>
        </w:rPr>
        <w:t>literacy</w:t>
      </w:r>
      <w:r w:rsidR="00F02488" w:rsidRPr="00BA1CD4">
        <w:rPr>
          <w:sz w:val="24"/>
          <w:szCs w:val="24"/>
        </w:rPr>
        <w:t xml:space="preserve"> and </w:t>
      </w:r>
      <w:r w:rsidR="00785F49" w:rsidRPr="00BA1CD4">
        <w:rPr>
          <w:sz w:val="24"/>
          <w:szCs w:val="24"/>
        </w:rPr>
        <w:t>poor assessment of math</w:t>
      </w:r>
      <w:r w:rsidR="00715D42" w:rsidRPr="00BA1CD4">
        <w:rPr>
          <w:sz w:val="24"/>
          <w:szCs w:val="24"/>
        </w:rPr>
        <w:t>ematics across the curriculum. The report highlighted that “[p]</w:t>
      </w:r>
      <w:proofErr w:type="spellStart"/>
      <w:r w:rsidRPr="00BA1CD4">
        <w:rPr>
          <w:sz w:val="24"/>
          <w:szCs w:val="24"/>
        </w:rPr>
        <w:t>upils</w:t>
      </w:r>
      <w:proofErr w:type="spellEnd"/>
      <w:r w:rsidRPr="00BA1CD4">
        <w:rPr>
          <w:sz w:val="24"/>
          <w:szCs w:val="24"/>
        </w:rPr>
        <w:t>’ numerical reasoning skills are still not strong enough.”</w:t>
      </w:r>
      <w:sdt>
        <w:sdtPr>
          <w:rPr>
            <w:sz w:val="24"/>
            <w:szCs w:val="24"/>
          </w:rPr>
          <w:id w:val="590659705"/>
          <w:citation/>
        </w:sdtPr>
        <w:sdtEndPr/>
        <w:sdtContent>
          <w:r w:rsidR="00FD22B3" w:rsidRPr="00BA1CD4">
            <w:rPr>
              <w:sz w:val="24"/>
              <w:szCs w:val="24"/>
            </w:rPr>
            <w:fldChar w:fldCharType="begin"/>
          </w:r>
          <w:r w:rsidR="00715D42" w:rsidRPr="00BA1CD4">
            <w:rPr>
              <w:sz w:val="24"/>
              <w:szCs w:val="24"/>
              <w:lang w:val="en-GB"/>
            </w:rPr>
            <w:instrText xml:space="preserve">CITATION EST15 \p 3 \l 2057 </w:instrText>
          </w:r>
          <w:r w:rsidR="00FD22B3" w:rsidRPr="00BA1CD4">
            <w:rPr>
              <w:sz w:val="24"/>
              <w:szCs w:val="24"/>
            </w:rPr>
            <w:fldChar w:fldCharType="separate"/>
          </w:r>
          <w:r w:rsidR="00715D42" w:rsidRPr="00BA1CD4">
            <w:rPr>
              <w:noProof/>
              <w:sz w:val="24"/>
              <w:szCs w:val="24"/>
              <w:lang w:val="en-GB"/>
            </w:rPr>
            <w:t>(Estyn, 2014-15, p. 3)</w:t>
          </w:r>
          <w:r w:rsidR="00FD22B3" w:rsidRPr="00BA1CD4">
            <w:rPr>
              <w:sz w:val="24"/>
              <w:szCs w:val="24"/>
            </w:rPr>
            <w:fldChar w:fldCharType="end"/>
          </w:r>
        </w:sdtContent>
      </w:sdt>
      <w:r w:rsidR="00FD22B3" w:rsidRPr="00BA1CD4">
        <w:rPr>
          <w:sz w:val="24"/>
          <w:szCs w:val="24"/>
        </w:rPr>
        <w:t>.</w:t>
      </w:r>
      <w:r w:rsidR="00906F92">
        <w:rPr>
          <w:sz w:val="24"/>
          <w:szCs w:val="24"/>
        </w:rPr>
        <w:t xml:space="preserve"> </w:t>
      </w:r>
      <w:r w:rsidR="46F17953" w:rsidRPr="00BA1CD4">
        <w:rPr>
          <w:sz w:val="24"/>
          <w:szCs w:val="24"/>
        </w:rPr>
        <w:t xml:space="preserve">The quality of teaching within mathematics has a significant impact on pupils’ learning (Anthony and </w:t>
      </w:r>
      <w:proofErr w:type="spellStart"/>
      <w:r w:rsidR="46F17953" w:rsidRPr="00BA1CD4">
        <w:rPr>
          <w:sz w:val="24"/>
          <w:szCs w:val="24"/>
        </w:rPr>
        <w:t>Walshaw</w:t>
      </w:r>
      <w:proofErr w:type="spellEnd"/>
      <w:r w:rsidR="46F17953" w:rsidRPr="00BA1CD4">
        <w:rPr>
          <w:sz w:val="24"/>
          <w:szCs w:val="24"/>
        </w:rPr>
        <w:t>, 2009). This statement, just as the opening statement is intuitive, however quality of mathematical teaching has been varied.</w:t>
      </w:r>
    </w:p>
    <w:p w14:paraId="5EE0B8E0" w14:textId="6B3DE5E6" w:rsidR="039462A8" w:rsidRPr="00BA1CD4" w:rsidRDefault="00C218E1" w:rsidP="00344A5F">
      <w:pPr>
        <w:spacing w:line="360" w:lineRule="auto"/>
        <w:rPr>
          <w:b/>
          <w:sz w:val="24"/>
          <w:szCs w:val="24"/>
        </w:rPr>
      </w:pPr>
      <w:r w:rsidRPr="00BA1CD4">
        <w:rPr>
          <w:b/>
          <w:sz w:val="24"/>
          <w:szCs w:val="24"/>
        </w:rPr>
        <w:t>Subject and pedago</w:t>
      </w:r>
      <w:r w:rsidR="3F7378A0" w:rsidRPr="00BA1CD4">
        <w:rPr>
          <w:b/>
          <w:sz w:val="24"/>
          <w:szCs w:val="24"/>
        </w:rPr>
        <w:t>gical expertise</w:t>
      </w:r>
    </w:p>
    <w:p w14:paraId="199AB120" w14:textId="4256685E" w:rsidR="3F7378A0" w:rsidRPr="00BA1CD4" w:rsidRDefault="00906F92" w:rsidP="00344A5F">
      <w:pPr>
        <w:spacing w:line="360" w:lineRule="auto"/>
        <w:rPr>
          <w:sz w:val="24"/>
          <w:szCs w:val="24"/>
        </w:rPr>
      </w:pPr>
      <w:r w:rsidRPr="00906F92">
        <w:rPr>
          <w:sz w:val="24"/>
          <w:szCs w:val="24"/>
        </w:rPr>
        <w:t>M</w:t>
      </w:r>
      <w:r w:rsidR="00785F49" w:rsidRPr="00906F92">
        <w:rPr>
          <w:sz w:val="24"/>
          <w:szCs w:val="24"/>
        </w:rPr>
        <w:t xml:space="preserve">athematics is an </w:t>
      </w:r>
      <w:r w:rsidR="43DEE0F2" w:rsidRPr="00906F92">
        <w:rPr>
          <w:sz w:val="24"/>
          <w:szCs w:val="24"/>
        </w:rPr>
        <w:t xml:space="preserve">area where Wales has the potential to be true pioneers, in the creation of the ‘Five Mathematical Proficiencies’ </w:t>
      </w:r>
      <w:sdt>
        <w:sdtPr>
          <w:rPr>
            <w:sz w:val="24"/>
            <w:szCs w:val="24"/>
          </w:rPr>
          <w:id w:val="-270317029"/>
          <w:citation/>
        </w:sdtPr>
        <w:sdtEndPr/>
        <w:sdtContent>
          <w:r w:rsidR="0029677E" w:rsidRPr="00906F92">
            <w:rPr>
              <w:sz w:val="24"/>
              <w:szCs w:val="24"/>
            </w:rPr>
            <w:fldChar w:fldCharType="begin"/>
          </w:r>
          <w:r w:rsidR="0029677E" w:rsidRPr="00906F92">
            <w:rPr>
              <w:sz w:val="24"/>
              <w:szCs w:val="24"/>
              <w:lang w:val="en-GB"/>
            </w:rPr>
            <w:instrText xml:space="preserve"> CITATION Wel191 \l 2057 </w:instrText>
          </w:r>
          <w:r w:rsidR="0029677E" w:rsidRPr="00906F92">
            <w:rPr>
              <w:sz w:val="24"/>
              <w:szCs w:val="24"/>
            </w:rPr>
            <w:fldChar w:fldCharType="separate"/>
          </w:r>
          <w:r w:rsidR="0029677E" w:rsidRPr="00906F92">
            <w:rPr>
              <w:sz w:val="24"/>
              <w:szCs w:val="24"/>
              <w:lang w:val="en-GB"/>
            </w:rPr>
            <w:t>(Welsh Govenment, 2019)</w:t>
          </w:r>
          <w:r w:rsidR="0029677E" w:rsidRPr="00906F92">
            <w:rPr>
              <w:sz w:val="24"/>
              <w:szCs w:val="24"/>
            </w:rPr>
            <w:fldChar w:fldCharType="end"/>
          </w:r>
        </w:sdtContent>
      </w:sdt>
      <w:r w:rsidR="0029677E" w:rsidRPr="00906F92">
        <w:rPr>
          <w:sz w:val="24"/>
          <w:szCs w:val="24"/>
        </w:rPr>
        <w:t xml:space="preserve">. </w:t>
      </w:r>
      <w:r w:rsidR="43DEE0F2" w:rsidRPr="00906F92">
        <w:rPr>
          <w:sz w:val="24"/>
          <w:szCs w:val="24"/>
        </w:rPr>
        <w:t>While other nations have organised their mathematics curricula into proficiencies,</w:t>
      </w:r>
      <w:r w:rsidR="0029677E" w:rsidRPr="00906F92">
        <w:rPr>
          <w:sz w:val="24"/>
          <w:szCs w:val="24"/>
        </w:rPr>
        <w:t xml:space="preserve"> </w:t>
      </w:r>
      <w:r w:rsidR="002C74F3" w:rsidRPr="00906F92">
        <w:rPr>
          <w:sz w:val="24"/>
          <w:szCs w:val="24"/>
        </w:rPr>
        <w:t xml:space="preserve">(ACARA, </w:t>
      </w:r>
      <w:proofErr w:type="spellStart"/>
      <w:r w:rsidR="002C74F3" w:rsidRPr="00906F92">
        <w:rPr>
          <w:sz w:val="24"/>
          <w:szCs w:val="24"/>
        </w:rPr>
        <w:t>n.d.</w:t>
      </w:r>
      <w:proofErr w:type="spellEnd"/>
      <w:r w:rsidR="002C74F3" w:rsidRPr="00906F92">
        <w:rPr>
          <w:sz w:val="24"/>
          <w:szCs w:val="24"/>
        </w:rPr>
        <w:t xml:space="preserve">) </w:t>
      </w:r>
      <w:r w:rsidR="43DEE0F2" w:rsidRPr="00906F92">
        <w:rPr>
          <w:sz w:val="24"/>
          <w:szCs w:val="24"/>
        </w:rPr>
        <w:t xml:space="preserve">Wales has created a unique aspect, in the form of ‘Communication with symbols’. </w:t>
      </w:r>
      <w:r w:rsidR="000D6C48">
        <w:rPr>
          <w:sz w:val="24"/>
          <w:szCs w:val="24"/>
        </w:rPr>
        <w:t>T</w:t>
      </w:r>
      <w:r w:rsidR="000D6C48" w:rsidRPr="000D6C48">
        <w:rPr>
          <w:sz w:val="24"/>
          <w:szCs w:val="24"/>
        </w:rPr>
        <w:t>he Mathematics and Numeracy</w:t>
      </w:r>
      <w:r w:rsidR="000D6C48">
        <w:rPr>
          <w:sz w:val="24"/>
          <w:szCs w:val="24"/>
        </w:rPr>
        <w:t xml:space="preserve"> AOLE</w:t>
      </w:r>
      <w:r w:rsidR="000D6C48" w:rsidRPr="000D6C48">
        <w:rPr>
          <w:sz w:val="24"/>
          <w:szCs w:val="24"/>
        </w:rPr>
        <w:t xml:space="preserve"> </w:t>
      </w:r>
      <w:r w:rsidR="005C45B3" w:rsidRPr="000D6C48">
        <w:rPr>
          <w:sz w:val="24"/>
          <w:szCs w:val="24"/>
        </w:rPr>
        <w:t>(Area of Learning and Experience)</w:t>
      </w:r>
      <w:r w:rsidR="000D6C48">
        <w:rPr>
          <w:sz w:val="24"/>
          <w:szCs w:val="24"/>
        </w:rPr>
        <w:t xml:space="preserve"> states that</w:t>
      </w:r>
      <w:r w:rsidR="00756A48">
        <w:rPr>
          <w:sz w:val="24"/>
          <w:szCs w:val="24"/>
        </w:rPr>
        <w:t xml:space="preserve"> it</w:t>
      </w:r>
      <w:r w:rsidR="000D6C48" w:rsidRPr="000D6C48">
        <w:rPr>
          <w:sz w:val="24"/>
          <w:szCs w:val="24"/>
        </w:rPr>
        <w:t xml:space="preserve"> </w:t>
      </w:r>
      <w:r w:rsidR="000D6C48">
        <w:rPr>
          <w:sz w:val="24"/>
          <w:szCs w:val="24"/>
        </w:rPr>
        <w:t>“</w:t>
      </w:r>
      <w:r w:rsidR="000D6C48" w:rsidRPr="000D6C48">
        <w:rPr>
          <w:sz w:val="24"/>
          <w:szCs w:val="24"/>
        </w:rPr>
        <w:t>does not prescribe</w:t>
      </w:r>
      <w:r w:rsidR="000D6C48">
        <w:rPr>
          <w:sz w:val="24"/>
          <w:szCs w:val="24"/>
        </w:rPr>
        <w:t xml:space="preserve"> one particular pedagogy”, </w:t>
      </w:r>
      <w:sdt>
        <w:sdtPr>
          <w:rPr>
            <w:sz w:val="24"/>
            <w:szCs w:val="24"/>
          </w:rPr>
          <w:id w:val="-676653869"/>
          <w:citation/>
        </w:sdtPr>
        <w:sdtEndPr/>
        <w:sdtContent>
          <w:r w:rsidR="000D6C48">
            <w:rPr>
              <w:sz w:val="24"/>
              <w:szCs w:val="24"/>
            </w:rPr>
            <w:fldChar w:fldCharType="begin"/>
          </w:r>
          <w:r w:rsidR="000D6C48">
            <w:rPr>
              <w:sz w:val="24"/>
              <w:szCs w:val="24"/>
              <w:lang w:val="en-GB"/>
            </w:rPr>
            <w:instrText xml:space="preserve"> CITATION Wel191 \l 2057 </w:instrText>
          </w:r>
          <w:r w:rsidR="000D6C48">
            <w:rPr>
              <w:sz w:val="24"/>
              <w:szCs w:val="24"/>
            </w:rPr>
            <w:fldChar w:fldCharType="separate"/>
          </w:r>
          <w:r w:rsidR="000D6C48" w:rsidRPr="000D6C48">
            <w:rPr>
              <w:noProof/>
              <w:sz w:val="24"/>
              <w:szCs w:val="24"/>
              <w:lang w:val="en-GB"/>
            </w:rPr>
            <w:t>(Welsh Govenment, 2019)</w:t>
          </w:r>
          <w:r w:rsidR="000D6C48">
            <w:rPr>
              <w:sz w:val="24"/>
              <w:szCs w:val="24"/>
            </w:rPr>
            <w:fldChar w:fldCharType="end"/>
          </w:r>
        </w:sdtContent>
      </w:sdt>
      <w:r w:rsidR="000D6C48">
        <w:rPr>
          <w:sz w:val="24"/>
          <w:szCs w:val="24"/>
        </w:rPr>
        <w:t xml:space="preserve"> yet some recent work by the ‘Pioneer’ schools have concentrated on the work of Lee Shulman and ‘signature pedagogies’ </w:t>
      </w:r>
      <w:sdt>
        <w:sdtPr>
          <w:rPr>
            <w:sz w:val="24"/>
            <w:szCs w:val="24"/>
          </w:rPr>
          <w:id w:val="-167563875"/>
          <w:citation/>
        </w:sdtPr>
        <w:sdtEndPr/>
        <w:sdtContent>
          <w:r w:rsidR="000D6C48">
            <w:rPr>
              <w:sz w:val="24"/>
              <w:szCs w:val="24"/>
            </w:rPr>
            <w:fldChar w:fldCharType="begin"/>
          </w:r>
          <w:r w:rsidR="000D6C48">
            <w:rPr>
              <w:sz w:val="24"/>
              <w:szCs w:val="24"/>
              <w:lang w:val="en-GB"/>
            </w:rPr>
            <w:instrText xml:space="preserve"> CITATION CSC17 \l 2057 </w:instrText>
          </w:r>
          <w:r w:rsidR="000D6C48">
            <w:rPr>
              <w:sz w:val="24"/>
              <w:szCs w:val="24"/>
            </w:rPr>
            <w:fldChar w:fldCharType="separate"/>
          </w:r>
          <w:r w:rsidR="000D6C48" w:rsidRPr="000D6C48">
            <w:rPr>
              <w:noProof/>
              <w:sz w:val="24"/>
              <w:szCs w:val="24"/>
              <w:lang w:val="en-GB"/>
            </w:rPr>
            <w:t>(Anon., 2017)</w:t>
          </w:r>
          <w:r w:rsidR="000D6C48">
            <w:rPr>
              <w:sz w:val="24"/>
              <w:szCs w:val="24"/>
            </w:rPr>
            <w:fldChar w:fldCharType="end"/>
          </w:r>
        </w:sdtContent>
      </w:sdt>
      <w:r w:rsidR="000D6C48">
        <w:rPr>
          <w:sz w:val="24"/>
          <w:szCs w:val="24"/>
        </w:rPr>
        <w:t xml:space="preserve">. </w:t>
      </w:r>
      <w:r w:rsidR="005C45B3" w:rsidRPr="00BA1CD4">
        <w:rPr>
          <w:rFonts w:eastAsia="Calibri" w:cs="Calibri"/>
          <w:sz w:val="24"/>
          <w:szCs w:val="24"/>
        </w:rPr>
        <w:t xml:space="preserve">Shulman states signature pedagogies are: “the types of teaching that organize the fundamental ways in which future practitioners are educated for their new professions. </w:t>
      </w:r>
      <w:sdt>
        <w:sdtPr>
          <w:rPr>
            <w:rFonts w:eastAsia="Calibri" w:cs="Calibri"/>
            <w:sz w:val="24"/>
            <w:szCs w:val="24"/>
          </w:rPr>
          <w:id w:val="344522222"/>
          <w:citation/>
        </w:sdtPr>
        <w:sdtEndPr/>
        <w:sdtContent>
          <w:r w:rsidR="005C45B3" w:rsidRPr="00BA1CD4">
            <w:rPr>
              <w:rFonts w:eastAsia="Calibri" w:cs="Calibri"/>
              <w:sz w:val="24"/>
              <w:szCs w:val="24"/>
            </w:rPr>
            <w:fldChar w:fldCharType="begin"/>
          </w:r>
          <w:r w:rsidR="005C45B3" w:rsidRPr="00BA1CD4">
            <w:rPr>
              <w:rFonts w:eastAsia="Calibri" w:cs="Calibri"/>
              <w:sz w:val="24"/>
              <w:szCs w:val="24"/>
              <w:lang w:val="en-GB"/>
            </w:rPr>
            <w:instrText xml:space="preserve">CITATION Shu05 \p 52 \n  \l 2057 </w:instrText>
          </w:r>
          <w:r w:rsidR="005C45B3" w:rsidRPr="00BA1CD4">
            <w:rPr>
              <w:rFonts w:eastAsia="Calibri" w:cs="Calibri"/>
              <w:sz w:val="24"/>
              <w:szCs w:val="24"/>
            </w:rPr>
            <w:fldChar w:fldCharType="separate"/>
          </w:r>
          <w:r w:rsidR="005C45B3" w:rsidRPr="00BA1CD4">
            <w:rPr>
              <w:rFonts w:eastAsia="Calibri" w:cs="Calibri"/>
              <w:sz w:val="24"/>
              <w:szCs w:val="24"/>
              <w:lang w:val="en-GB"/>
            </w:rPr>
            <w:t>(2005, p. 52)</w:t>
          </w:r>
          <w:r w:rsidR="005C45B3" w:rsidRPr="00BA1CD4">
            <w:rPr>
              <w:rFonts w:eastAsia="Calibri" w:cs="Calibri"/>
              <w:sz w:val="24"/>
              <w:szCs w:val="24"/>
            </w:rPr>
            <w:fldChar w:fldCharType="end"/>
          </w:r>
        </w:sdtContent>
      </w:sdt>
      <w:r w:rsidR="005C45B3" w:rsidRPr="00BA1CD4">
        <w:rPr>
          <w:rFonts w:eastAsia="Calibri" w:cs="Calibri"/>
          <w:sz w:val="24"/>
          <w:szCs w:val="24"/>
        </w:rPr>
        <w:t xml:space="preserve">. </w:t>
      </w:r>
      <w:r w:rsidR="000D6C48">
        <w:rPr>
          <w:rFonts w:eastAsia="Calibri" w:cs="Calibri"/>
          <w:sz w:val="24"/>
          <w:szCs w:val="24"/>
        </w:rPr>
        <w:t xml:space="preserve"> </w:t>
      </w:r>
      <w:r w:rsidR="005C45B3" w:rsidRPr="00BA1CD4">
        <w:rPr>
          <w:sz w:val="24"/>
          <w:szCs w:val="24"/>
        </w:rPr>
        <w:t>This</w:t>
      </w:r>
      <w:r w:rsidR="00756A48">
        <w:rPr>
          <w:sz w:val="24"/>
          <w:szCs w:val="24"/>
        </w:rPr>
        <w:t xml:space="preserve"> work in Wales</w:t>
      </w:r>
      <w:r w:rsidR="005C45B3" w:rsidRPr="00BA1CD4">
        <w:rPr>
          <w:sz w:val="24"/>
          <w:szCs w:val="24"/>
        </w:rPr>
        <w:t xml:space="preserve"> included each AOLE group undertaking </w:t>
      </w:r>
      <w:r w:rsidR="003C13D5" w:rsidRPr="00BA1CD4">
        <w:rPr>
          <w:sz w:val="24"/>
          <w:szCs w:val="24"/>
        </w:rPr>
        <w:t>research into the si</w:t>
      </w:r>
      <w:r w:rsidR="00183757">
        <w:rPr>
          <w:sz w:val="24"/>
          <w:szCs w:val="24"/>
        </w:rPr>
        <w:t xml:space="preserve">gnature pedagogy of their area </w:t>
      </w:r>
      <w:sdt>
        <w:sdtPr>
          <w:rPr>
            <w:sz w:val="24"/>
            <w:szCs w:val="24"/>
          </w:rPr>
          <w:id w:val="-516079706"/>
          <w:citation/>
        </w:sdtPr>
        <w:sdtEndPr/>
        <w:sdtContent>
          <w:r w:rsidR="00183757">
            <w:rPr>
              <w:sz w:val="24"/>
              <w:szCs w:val="24"/>
            </w:rPr>
            <w:fldChar w:fldCharType="begin"/>
          </w:r>
          <w:r w:rsidR="00183757">
            <w:rPr>
              <w:sz w:val="24"/>
              <w:szCs w:val="24"/>
              <w:lang w:val="en-GB"/>
            </w:rPr>
            <w:instrText xml:space="preserve"> CITATION Mat17 \l 2057 </w:instrText>
          </w:r>
          <w:r w:rsidR="00183757">
            <w:rPr>
              <w:sz w:val="24"/>
              <w:szCs w:val="24"/>
            </w:rPr>
            <w:fldChar w:fldCharType="separate"/>
          </w:r>
          <w:r w:rsidR="00183757" w:rsidRPr="00183757">
            <w:rPr>
              <w:noProof/>
              <w:sz w:val="24"/>
              <w:szCs w:val="24"/>
              <w:lang w:val="en-GB"/>
            </w:rPr>
            <w:t>(Mathematics AOLE representative, 2017)</w:t>
          </w:r>
          <w:r w:rsidR="00183757">
            <w:rPr>
              <w:sz w:val="24"/>
              <w:szCs w:val="24"/>
            </w:rPr>
            <w:fldChar w:fldCharType="end"/>
          </w:r>
        </w:sdtContent>
      </w:sdt>
      <w:r w:rsidR="00183757">
        <w:rPr>
          <w:sz w:val="24"/>
          <w:szCs w:val="24"/>
        </w:rPr>
        <w:t xml:space="preserve">. </w:t>
      </w:r>
    </w:p>
    <w:p w14:paraId="3C6A312F" w14:textId="3707D83B" w:rsidR="00B7574C" w:rsidRPr="00BA1CD4" w:rsidRDefault="3F7378A0" w:rsidP="00344A5F">
      <w:pPr>
        <w:spacing w:line="360" w:lineRule="auto"/>
        <w:rPr>
          <w:sz w:val="24"/>
          <w:szCs w:val="24"/>
        </w:rPr>
      </w:pPr>
      <w:r w:rsidRPr="00BA1CD4">
        <w:rPr>
          <w:sz w:val="24"/>
          <w:szCs w:val="24"/>
        </w:rPr>
        <w:t>Taking</w:t>
      </w:r>
      <w:r w:rsidR="0080320B" w:rsidRPr="00BA1CD4">
        <w:rPr>
          <w:sz w:val="24"/>
          <w:szCs w:val="24"/>
        </w:rPr>
        <w:t xml:space="preserve"> another area of the curriculum, </w:t>
      </w:r>
      <w:r w:rsidR="004F5767" w:rsidRPr="00BA1CD4">
        <w:rPr>
          <w:sz w:val="24"/>
          <w:szCs w:val="24"/>
        </w:rPr>
        <w:t xml:space="preserve">AOLE </w:t>
      </w:r>
      <w:r w:rsidR="0080320B" w:rsidRPr="00BA1CD4">
        <w:rPr>
          <w:sz w:val="24"/>
          <w:szCs w:val="24"/>
        </w:rPr>
        <w:t>researchers sought to uncover the signature pedagogies for the acquisition of second languages, through the study of nearly two hundred pieces of research including</w:t>
      </w:r>
      <w:r w:rsidR="43DEE0F2" w:rsidRPr="00BA1CD4">
        <w:rPr>
          <w:sz w:val="24"/>
          <w:szCs w:val="24"/>
        </w:rPr>
        <w:t xml:space="preserve"> </w:t>
      </w:r>
      <w:r w:rsidR="0080320B" w:rsidRPr="00BA1CD4">
        <w:rPr>
          <w:sz w:val="24"/>
          <w:szCs w:val="24"/>
        </w:rPr>
        <w:t xml:space="preserve">longitudinal studies and meta-analyses </w:t>
      </w:r>
      <w:sdt>
        <w:sdtPr>
          <w:rPr>
            <w:sz w:val="24"/>
            <w:szCs w:val="24"/>
          </w:rPr>
          <w:id w:val="-444077712"/>
          <w:citation/>
        </w:sdtPr>
        <w:sdtEndPr/>
        <w:sdtContent>
          <w:r w:rsidR="0080320B" w:rsidRPr="00BA1CD4">
            <w:rPr>
              <w:sz w:val="24"/>
              <w:szCs w:val="24"/>
            </w:rPr>
            <w:fldChar w:fldCharType="begin"/>
          </w:r>
          <w:r w:rsidR="0080320B" w:rsidRPr="00BA1CD4">
            <w:rPr>
              <w:sz w:val="24"/>
              <w:szCs w:val="24"/>
              <w:lang w:val="en-GB"/>
            </w:rPr>
            <w:instrText xml:space="preserve"> CITATION GSR18 \l 2057 </w:instrText>
          </w:r>
          <w:r w:rsidR="0080320B" w:rsidRPr="00BA1CD4">
            <w:rPr>
              <w:sz w:val="24"/>
              <w:szCs w:val="24"/>
            </w:rPr>
            <w:fldChar w:fldCharType="separate"/>
          </w:r>
          <w:r w:rsidR="0080320B" w:rsidRPr="00BA1CD4">
            <w:rPr>
              <w:noProof/>
              <w:sz w:val="24"/>
              <w:szCs w:val="24"/>
              <w:lang w:val="en-GB"/>
            </w:rPr>
            <w:t>(GSR, 2018)</w:t>
          </w:r>
          <w:r w:rsidR="0080320B" w:rsidRPr="00BA1CD4">
            <w:rPr>
              <w:sz w:val="24"/>
              <w:szCs w:val="24"/>
            </w:rPr>
            <w:fldChar w:fldCharType="end"/>
          </w:r>
        </w:sdtContent>
      </w:sdt>
      <w:r w:rsidR="0080320B" w:rsidRPr="00BA1CD4">
        <w:rPr>
          <w:sz w:val="24"/>
          <w:szCs w:val="24"/>
        </w:rPr>
        <w:t>. Despite such a wide range of literature, there was</w:t>
      </w:r>
      <w:r w:rsidR="43DEE0F2" w:rsidRPr="00BA1CD4">
        <w:rPr>
          <w:sz w:val="24"/>
          <w:szCs w:val="24"/>
        </w:rPr>
        <w:t xml:space="preserve"> not enough to provide clear “straightforward prescriptive g</w:t>
      </w:r>
      <w:r w:rsidR="0080320B" w:rsidRPr="00BA1CD4">
        <w:rPr>
          <w:sz w:val="24"/>
          <w:szCs w:val="24"/>
        </w:rPr>
        <w:t>uidance for the teachers” (</w:t>
      </w:r>
      <w:r w:rsidR="43DEE0F2" w:rsidRPr="00BA1CD4">
        <w:rPr>
          <w:sz w:val="24"/>
          <w:szCs w:val="24"/>
        </w:rPr>
        <w:t xml:space="preserve">2018 p.23). </w:t>
      </w:r>
      <w:r w:rsidR="00A551BA" w:rsidRPr="00BA1CD4">
        <w:rPr>
          <w:sz w:val="24"/>
          <w:szCs w:val="24"/>
        </w:rPr>
        <w:t>Th</w:t>
      </w:r>
      <w:r w:rsidR="43DEE0F2" w:rsidRPr="00BA1CD4">
        <w:rPr>
          <w:sz w:val="24"/>
          <w:szCs w:val="24"/>
        </w:rPr>
        <w:t>ere is a suggested list</w:t>
      </w:r>
      <w:r w:rsidR="00A551BA" w:rsidRPr="00BA1CD4">
        <w:rPr>
          <w:sz w:val="24"/>
          <w:szCs w:val="24"/>
        </w:rPr>
        <w:t xml:space="preserve"> </w:t>
      </w:r>
      <w:r w:rsidR="003620B9" w:rsidRPr="00BA1CD4">
        <w:rPr>
          <w:sz w:val="24"/>
          <w:szCs w:val="24"/>
        </w:rPr>
        <w:t>of</w:t>
      </w:r>
      <w:r w:rsidR="00A551BA" w:rsidRPr="00BA1CD4">
        <w:rPr>
          <w:sz w:val="24"/>
          <w:szCs w:val="24"/>
        </w:rPr>
        <w:t xml:space="preserve"> approaches</w:t>
      </w:r>
      <w:r w:rsidR="43DEE0F2" w:rsidRPr="00BA1CD4">
        <w:rPr>
          <w:sz w:val="24"/>
          <w:szCs w:val="24"/>
        </w:rPr>
        <w:t xml:space="preserve"> which includes feedb</w:t>
      </w:r>
      <w:r w:rsidR="00A551BA" w:rsidRPr="00BA1CD4">
        <w:rPr>
          <w:sz w:val="24"/>
          <w:szCs w:val="24"/>
        </w:rPr>
        <w:t xml:space="preserve">ack and metacognitive awareness but these are not unique to language acquisition. Indeed, there is much </w:t>
      </w:r>
      <w:r w:rsidR="002C733D" w:rsidRPr="00BA1CD4">
        <w:rPr>
          <w:sz w:val="24"/>
          <w:szCs w:val="24"/>
        </w:rPr>
        <w:t>reco</w:t>
      </w:r>
      <w:r w:rsidR="00D11361" w:rsidRPr="00BA1CD4">
        <w:rPr>
          <w:sz w:val="24"/>
          <w:szCs w:val="24"/>
        </w:rPr>
        <w:t>gnized research on feedback as</w:t>
      </w:r>
      <w:r w:rsidR="002C733D" w:rsidRPr="00BA1CD4">
        <w:rPr>
          <w:sz w:val="24"/>
          <w:szCs w:val="24"/>
        </w:rPr>
        <w:t xml:space="preserve"> </w:t>
      </w:r>
      <w:r w:rsidR="00D11361" w:rsidRPr="00183757">
        <w:rPr>
          <w:sz w:val="24"/>
          <w:szCs w:val="24"/>
        </w:rPr>
        <w:t>influential</w:t>
      </w:r>
      <w:r w:rsidR="002C733D" w:rsidRPr="00183757">
        <w:rPr>
          <w:sz w:val="24"/>
          <w:szCs w:val="24"/>
        </w:rPr>
        <w:t xml:space="preserve"> </w:t>
      </w:r>
      <w:r w:rsidR="002C733D" w:rsidRPr="00BA1CD4">
        <w:rPr>
          <w:sz w:val="24"/>
          <w:szCs w:val="24"/>
        </w:rPr>
        <w:t xml:space="preserve">tool in across the disciplines </w:t>
      </w:r>
      <w:r w:rsidR="00B7574C" w:rsidRPr="00BA1CD4">
        <w:rPr>
          <w:sz w:val="24"/>
          <w:szCs w:val="24"/>
        </w:rPr>
        <w:t xml:space="preserve">(Black and </w:t>
      </w:r>
      <w:proofErr w:type="spellStart"/>
      <w:r w:rsidR="00B7574C" w:rsidRPr="00BA1CD4">
        <w:rPr>
          <w:sz w:val="24"/>
          <w:szCs w:val="24"/>
        </w:rPr>
        <w:t>Wiliam</w:t>
      </w:r>
      <w:proofErr w:type="spellEnd"/>
      <w:r w:rsidR="00B7574C" w:rsidRPr="00BA1CD4">
        <w:rPr>
          <w:sz w:val="24"/>
          <w:szCs w:val="24"/>
        </w:rPr>
        <w:t xml:space="preserve">, 2006; Bennett, 2011; </w:t>
      </w:r>
      <w:r w:rsidR="002C733D" w:rsidRPr="00BA1CD4">
        <w:rPr>
          <w:sz w:val="24"/>
          <w:szCs w:val="24"/>
        </w:rPr>
        <w:t>Hattie, 2007</w:t>
      </w:r>
      <w:r w:rsidR="00B7574C" w:rsidRPr="00BA1CD4">
        <w:rPr>
          <w:sz w:val="24"/>
          <w:szCs w:val="24"/>
        </w:rPr>
        <w:t>)</w:t>
      </w:r>
      <w:r w:rsidR="002C733D" w:rsidRPr="00BA1CD4">
        <w:rPr>
          <w:sz w:val="24"/>
          <w:szCs w:val="24"/>
        </w:rPr>
        <w:t xml:space="preserve">. The same is true of </w:t>
      </w:r>
      <w:r w:rsidR="003620B9" w:rsidRPr="00BA1CD4">
        <w:rPr>
          <w:sz w:val="24"/>
          <w:szCs w:val="24"/>
        </w:rPr>
        <w:t>metacognitive</w:t>
      </w:r>
      <w:r w:rsidR="002C733D" w:rsidRPr="00BA1CD4">
        <w:rPr>
          <w:sz w:val="24"/>
          <w:szCs w:val="24"/>
        </w:rPr>
        <w:t xml:space="preserve"> awareness </w:t>
      </w:r>
      <w:sdt>
        <w:sdtPr>
          <w:rPr>
            <w:sz w:val="24"/>
            <w:szCs w:val="24"/>
          </w:rPr>
          <w:id w:val="-1168482077"/>
          <w:citation/>
        </w:sdtPr>
        <w:sdtEndPr/>
        <w:sdtContent>
          <w:r w:rsidR="00183757">
            <w:rPr>
              <w:sz w:val="24"/>
              <w:szCs w:val="24"/>
            </w:rPr>
            <w:fldChar w:fldCharType="begin"/>
          </w:r>
          <w:r w:rsidR="00183757">
            <w:rPr>
              <w:sz w:val="24"/>
              <w:szCs w:val="24"/>
              <w:lang w:val="en-GB"/>
            </w:rPr>
            <w:instrText xml:space="preserve"> CITATION EEF \l 2057 </w:instrText>
          </w:r>
          <w:r w:rsidR="00183757">
            <w:rPr>
              <w:sz w:val="24"/>
              <w:szCs w:val="24"/>
            </w:rPr>
            <w:fldChar w:fldCharType="separate"/>
          </w:r>
          <w:r w:rsidR="00183757" w:rsidRPr="00183757">
            <w:rPr>
              <w:noProof/>
              <w:sz w:val="24"/>
              <w:szCs w:val="24"/>
              <w:lang w:val="en-GB"/>
            </w:rPr>
            <w:t>(EEF, n.d.)</w:t>
          </w:r>
          <w:r w:rsidR="00183757">
            <w:rPr>
              <w:sz w:val="24"/>
              <w:szCs w:val="24"/>
            </w:rPr>
            <w:fldChar w:fldCharType="end"/>
          </w:r>
        </w:sdtContent>
      </w:sdt>
      <w:r w:rsidR="00183757">
        <w:rPr>
          <w:sz w:val="24"/>
          <w:szCs w:val="24"/>
        </w:rPr>
        <w:t xml:space="preserve">. </w:t>
      </w:r>
    </w:p>
    <w:p w14:paraId="1BF7B74D" w14:textId="578486BF" w:rsidR="3F7378A0" w:rsidRPr="00BA1CD4" w:rsidRDefault="00DD1332" w:rsidP="00344A5F">
      <w:pPr>
        <w:spacing w:line="360" w:lineRule="auto"/>
        <w:rPr>
          <w:sz w:val="24"/>
          <w:szCs w:val="24"/>
        </w:rPr>
      </w:pPr>
      <w:r w:rsidRPr="00BA1CD4">
        <w:rPr>
          <w:sz w:val="24"/>
          <w:szCs w:val="24"/>
        </w:rPr>
        <w:t>Professor Patrick Crookes, an academic in the field of medical scholarship offers an alternative</w:t>
      </w:r>
      <w:r w:rsidR="43DEE0F2" w:rsidRPr="00BA1CD4">
        <w:rPr>
          <w:sz w:val="24"/>
          <w:szCs w:val="24"/>
        </w:rPr>
        <w:t xml:space="preserve"> </w:t>
      </w:r>
      <w:r w:rsidRPr="00BA1CD4">
        <w:rPr>
          <w:sz w:val="24"/>
          <w:szCs w:val="24"/>
        </w:rPr>
        <w:t xml:space="preserve">definition: </w:t>
      </w:r>
      <w:r w:rsidR="43DEE0F2" w:rsidRPr="00BA1CD4">
        <w:rPr>
          <w:rFonts w:eastAsia="Calibri" w:cs="Calibri"/>
          <w:sz w:val="24"/>
          <w:szCs w:val="24"/>
        </w:rPr>
        <w:t xml:space="preserve">“A pedagogy can be </w:t>
      </w:r>
      <w:proofErr w:type="spellStart"/>
      <w:r w:rsidR="43DEE0F2" w:rsidRPr="00BA1CD4">
        <w:rPr>
          <w:rFonts w:eastAsia="Calibri" w:cs="Calibri"/>
          <w:sz w:val="24"/>
          <w:szCs w:val="24"/>
        </w:rPr>
        <w:t>recognised</w:t>
      </w:r>
      <w:proofErr w:type="spellEnd"/>
      <w:r w:rsidR="43DEE0F2" w:rsidRPr="00BA1CD4">
        <w:rPr>
          <w:rFonts w:eastAsia="Calibri" w:cs="Calibri"/>
          <w:sz w:val="24"/>
          <w:szCs w:val="24"/>
        </w:rPr>
        <w:t xml:space="preserve"> as the ‘signature’ pedagogy of a profession not because it is unique to individual institutions, but because it can be found in almost every institution in which that profes</w:t>
      </w:r>
      <w:r w:rsidRPr="00BA1CD4">
        <w:rPr>
          <w:rFonts w:eastAsia="Calibri" w:cs="Calibri"/>
          <w:sz w:val="24"/>
          <w:szCs w:val="24"/>
        </w:rPr>
        <w:t>sion is taught”</w:t>
      </w:r>
      <w:sdt>
        <w:sdtPr>
          <w:rPr>
            <w:rFonts w:eastAsia="Calibri" w:cs="Calibri"/>
            <w:sz w:val="24"/>
            <w:szCs w:val="24"/>
          </w:rPr>
          <w:id w:val="-1170800842"/>
          <w:citation/>
        </w:sdtPr>
        <w:sdtEndPr/>
        <w:sdtContent>
          <w:r w:rsidRPr="00BA1CD4">
            <w:rPr>
              <w:rFonts w:eastAsia="Calibri" w:cs="Calibri"/>
              <w:sz w:val="24"/>
              <w:szCs w:val="24"/>
            </w:rPr>
            <w:fldChar w:fldCharType="begin"/>
          </w:r>
          <w:r w:rsidRPr="00BA1CD4">
            <w:rPr>
              <w:rFonts w:eastAsia="Calibri" w:cs="Calibri"/>
              <w:sz w:val="24"/>
              <w:szCs w:val="24"/>
              <w:lang w:val="en-GB"/>
            </w:rPr>
            <w:instrText xml:space="preserve"> CITATION Cro20 \l 2057 </w:instrText>
          </w:r>
          <w:r w:rsidRPr="00BA1CD4">
            <w:rPr>
              <w:rFonts w:eastAsia="Calibri" w:cs="Calibri"/>
              <w:sz w:val="24"/>
              <w:szCs w:val="24"/>
            </w:rPr>
            <w:fldChar w:fldCharType="separate"/>
          </w:r>
          <w:r w:rsidRPr="00BA1CD4">
            <w:rPr>
              <w:rFonts w:eastAsia="Calibri" w:cs="Calibri"/>
              <w:noProof/>
              <w:sz w:val="24"/>
              <w:szCs w:val="24"/>
              <w:lang w:val="en-GB"/>
            </w:rPr>
            <w:t xml:space="preserve"> (Crookes, 2020)</w:t>
          </w:r>
          <w:r w:rsidRPr="00BA1CD4">
            <w:rPr>
              <w:rFonts w:eastAsia="Calibri" w:cs="Calibri"/>
              <w:sz w:val="24"/>
              <w:szCs w:val="24"/>
            </w:rPr>
            <w:fldChar w:fldCharType="end"/>
          </w:r>
        </w:sdtContent>
      </w:sdt>
      <w:r w:rsidRPr="00BA1CD4">
        <w:rPr>
          <w:rFonts w:eastAsia="Calibri" w:cs="Calibri"/>
          <w:sz w:val="24"/>
          <w:szCs w:val="24"/>
        </w:rPr>
        <w:t xml:space="preserve">. </w:t>
      </w:r>
      <w:r w:rsidR="00231B0E" w:rsidRPr="00BA1CD4">
        <w:rPr>
          <w:rFonts w:eastAsia="Calibri" w:cs="Calibri"/>
          <w:sz w:val="24"/>
          <w:szCs w:val="24"/>
        </w:rPr>
        <w:t>When implementing the Curriculum for Wales, the profession needs to consider that the Areas of Learning and Experience do</w:t>
      </w:r>
      <w:r w:rsidR="43DEE0F2" w:rsidRPr="00BA1CD4">
        <w:rPr>
          <w:sz w:val="24"/>
          <w:szCs w:val="24"/>
        </w:rPr>
        <w:t xml:space="preserve"> not require pedagogical approaches </w:t>
      </w:r>
      <w:r w:rsidR="00231B0E" w:rsidRPr="00BA1CD4">
        <w:rPr>
          <w:sz w:val="24"/>
          <w:szCs w:val="24"/>
        </w:rPr>
        <w:t>th</w:t>
      </w:r>
      <w:r w:rsidR="43DEE0F2" w:rsidRPr="00BA1CD4">
        <w:rPr>
          <w:sz w:val="24"/>
          <w:szCs w:val="24"/>
        </w:rPr>
        <w:t xml:space="preserve">at are specific to the </w:t>
      </w:r>
      <w:r w:rsidR="00231B0E" w:rsidRPr="00BA1CD4">
        <w:rPr>
          <w:sz w:val="24"/>
          <w:szCs w:val="24"/>
        </w:rPr>
        <w:t>disciplines themselves</w:t>
      </w:r>
      <w:r w:rsidR="43DEE0F2" w:rsidRPr="00BA1CD4">
        <w:rPr>
          <w:sz w:val="24"/>
          <w:szCs w:val="24"/>
        </w:rPr>
        <w:t xml:space="preserve">; </w:t>
      </w:r>
      <w:r w:rsidR="00231B0E" w:rsidRPr="00BA1CD4">
        <w:rPr>
          <w:sz w:val="24"/>
          <w:szCs w:val="24"/>
        </w:rPr>
        <w:t>all learning requires pedagogies which develop</w:t>
      </w:r>
      <w:r w:rsidR="43DEE0F2" w:rsidRPr="00BA1CD4">
        <w:rPr>
          <w:sz w:val="24"/>
          <w:szCs w:val="24"/>
        </w:rPr>
        <w:t xml:space="preserve"> habits of mind, these habits of mind may not be peculiar to a subject in itself. </w:t>
      </w:r>
    </w:p>
    <w:p w14:paraId="3E559C56" w14:textId="731A5050" w:rsidR="3F7378A0" w:rsidRPr="00BA1CD4" w:rsidRDefault="00231B0E" w:rsidP="00344A5F">
      <w:pPr>
        <w:spacing w:line="360" w:lineRule="auto"/>
        <w:rPr>
          <w:rFonts w:eastAsia="Calibri" w:cs="Calibri"/>
          <w:sz w:val="24"/>
          <w:szCs w:val="24"/>
        </w:rPr>
      </w:pPr>
      <w:r w:rsidRPr="00BA1CD4">
        <w:rPr>
          <w:sz w:val="24"/>
          <w:szCs w:val="24"/>
        </w:rPr>
        <w:t>To ensure this differentiation, it</w:t>
      </w:r>
      <w:r w:rsidR="43DEE0F2" w:rsidRPr="00BA1CD4">
        <w:rPr>
          <w:sz w:val="24"/>
          <w:szCs w:val="24"/>
        </w:rPr>
        <w:t xml:space="preserve"> is important to distinguish between pedagogy as teaching methods and the </w:t>
      </w:r>
      <w:r w:rsidR="00901B45" w:rsidRPr="00BA1CD4">
        <w:rPr>
          <w:sz w:val="24"/>
          <w:szCs w:val="24"/>
        </w:rPr>
        <w:t>theoretical aspect</w:t>
      </w:r>
      <w:r w:rsidR="00980E0B" w:rsidRPr="00BA1CD4">
        <w:rPr>
          <w:sz w:val="24"/>
          <w:szCs w:val="24"/>
        </w:rPr>
        <w:t xml:space="preserve"> of pedagogy</w:t>
      </w:r>
      <w:r w:rsidR="00901B45" w:rsidRPr="00BA1CD4">
        <w:rPr>
          <w:sz w:val="24"/>
          <w:szCs w:val="24"/>
        </w:rPr>
        <w:t xml:space="preserve">. </w:t>
      </w:r>
      <w:r w:rsidR="00980E0B" w:rsidRPr="00BA1CD4">
        <w:rPr>
          <w:sz w:val="24"/>
          <w:szCs w:val="24"/>
        </w:rPr>
        <w:t xml:space="preserve">Successful Futures </w:t>
      </w:r>
      <w:r w:rsidR="004F5767" w:rsidRPr="00BA1CD4">
        <w:rPr>
          <w:sz w:val="24"/>
          <w:szCs w:val="24"/>
        </w:rPr>
        <w:t>encourages</w:t>
      </w:r>
      <w:r w:rsidR="00980E0B" w:rsidRPr="00BA1CD4">
        <w:rPr>
          <w:sz w:val="24"/>
          <w:szCs w:val="24"/>
        </w:rPr>
        <w:t xml:space="preserve"> avoidance of a </w:t>
      </w:r>
      <w:r w:rsidR="00980E0B" w:rsidRPr="00BA1CD4">
        <w:rPr>
          <w:rFonts w:eastAsia="Calibri" w:cs="Calibri"/>
          <w:sz w:val="24"/>
          <w:szCs w:val="24"/>
        </w:rPr>
        <w:t xml:space="preserve">‘narrow sense of methods’ </w:t>
      </w:r>
      <w:sdt>
        <w:sdtPr>
          <w:rPr>
            <w:rFonts w:eastAsia="Calibri" w:cs="Calibri"/>
            <w:sz w:val="24"/>
            <w:szCs w:val="24"/>
          </w:rPr>
          <w:id w:val="-1726206543"/>
          <w:citation/>
        </w:sdtPr>
        <w:sdtEndPr/>
        <w:sdtContent>
          <w:r w:rsidR="00980E0B" w:rsidRPr="00BA1CD4">
            <w:rPr>
              <w:rFonts w:eastAsia="Calibri" w:cs="Calibri"/>
              <w:sz w:val="24"/>
              <w:szCs w:val="24"/>
            </w:rPr>
            <w:fldChar w:fldCharType="begin"/>
          </w:r>
          <w:r w:rsidR="00726879" w:rsidRPr="00BA1CD4">
            <w:rPr>
              <w:rFonts w:eastAsia="Calibri" w:cs="Calibri"/>
              <w:sz w:val="24"/>
              <w:szCs w:val="24"/>
              <w:lang w:val="en-GB"/>
            </w:rPr>
            <w:instrText xml:space="preserve">CITATION Don15 \p 63 \l 2057 </w:instrText>
          </w:r>
          <w:r w:rsidR="00980E0B" w:rsidRPr="00BA1CD4">
            <w:rPr>
              <w:rFonts w:eastAsia="Calibri" w:cs="Calibri"/>
              <w:sz w:val="24"/>
              <w:szCs w:val="24"/>
            </w:rPr>
            <w:fldChar w:fldCharType="separate"/>
          </w:r>
          <w:r w:rsidR="00726879" w:rsidRPr="00BA1CD4">
            <w:rPr>
              <w:rFonts w:eastAsia="Calibri" w:cs="Calibri"/>
              <w:noProof/>
              <w:sz w:val="24"/>
              <w:szCs w:val="24"/>
              <w:lang w:val="en-GB"/>
            </w:rPr>
            <w:t>(Donaldson, 2015, p. 63)</w:t>
          </w:r>
          <w:r w:rsidR="00980E0B" w:rsidRPr="00BA1CD4">
            <w:rPr>
              <w:rFonts w:eastAsia="Calibri" w:cs="Calibri"/>
              <w:sz w:val="24"/>
              <w:szCs w:val="24"/>
            </w:rPr>
            <w:fldChar w:fldCharType="end"/>
          </w:r>
        </w:sdtContent>
      </w:sdt>
      <w:r w:rsidR="006A692C" w:rsidRPr="00BA1CD4">
        <w:rPr>
          <w:rFonts w:eastAsia="Calibri" w:cs="Calibri"/>
          <w:sz w:val="24"/>
          <w:szCs w:val="24"/>
        </w:rPr>
        <w:t xml:space="preserve"> however</w:t>
      </w:r>
      <w:r w:rsidR="00AE3B40" w:rsidRPr="00BA1CD4">
        <w:rPr>
          <w:rFonts w:eastAsia="Calibri" w:cs="Calibri"/>
          <w:sz w:val="24"/>
          <w:szCs w:val="24"/>
        </w:rPr>
        <w:t>,</w:t>
      </w:r>
      <w:r w:rsidR="006A692C" w:rsidRPr="00BA1CD4">
        <w:rPr>
          <w:rFonts w:eastAsia="Calibri" w:cs="Calibri"/>
          <w:sz w:val="24"/>
          <w:szCs w:val="24"/>
        </w:rPr>
        <w:t xml:space="preserve"> not all schools have made the distinction. </w:t>
      </w:r>
      <w:r w:rsidR="3F7378A0" w:rsidRPr="00BA1CD4">
        <w:rPr>
          <w:rFonts w:eastAsia="Calibri" w:cs="Calibri"/>
          <w:sz w:val="24"/>
          <w:szCs w:val="24"/>
        </w:rPr>
        <w:t>S</w:t>
      </w:r>
      <w:r w:rsidR="006A692C" w:rsidRPr="00BA1CD4">
        <w:rPr>
          <w:rFonts w:eastAsia="Calibri" w:cs="Calibri"/>
          <w:sz w:val="24"/>
          <w:szCs w:val="24"/>
        </w:rPr>
        <w:t>taff in S</w:t>
      </w:r>
      <w:r w:rsidR="3F7378A0" w:rsidRPr="00BA1CD4">
        <w:rPr>
          <w:rFonts w:eastAsia="Calibri" w:cs="Calibri"/>
          <w:sz w:val="24"/>
          <w:szCs w:val="24"/>
        </w:rPr>
        <w:t xml:space="preserve">chool H </w:t>
      </w:r>
      <w:r w:rsidR="006A692C" w:rsidRPr="00BA1CD4">
        <w:rPr>
          <w:rFonts w:eastAsia="Calibri" w:cs="Calibri"/>
          <w:sz w:val="24"/>
          <w:szCs w:val="24"/>
        </w:rPr>
        <w:t>have</w:t>
      </w:r>
      <w:r w:rsidR="3F7378A0" w:rsidRPr="00BA1CD4">
        <w:rPr>
          <w:rFonts w:eastAsia="Calibri" w:cs="Calibri"/>
          <w:sz w:val="24"/>
          <w:szCs w:val="24"/>
        </w:rPr>
        <w:t xml:space="preserve"> developed a pedagogy toolkit as a </w:t>
      </w:r>
      <w:r w:rsidR="006A692C" w:rsidRPr="00BA1CD4">
        <w:rPr>
          <w:rFonts w:eastAsia="Calibri" w:cs="Calibri"/>
          <w:sz w:val="24"/>
          <w:szCs w:val="24"/>
        </w:rPr>
        <w:t xml:space="preserve">product of </w:t>
      </w:r>
      <w:r w:rsidR="00980E0B" w:rsidRPr="00BA1CD4">
        <w:rPr>
          <w:rFonts w:eastAsia="Calibri" w:cs="Calibri"/>
          <w:sz w:val="24"/>
          <w:szCs w:val="24"/>
        </w:rPr>
        <w:t xml:space="preserve">regional level, post graduate </w:t>
      </w:r>
      <w:r w:rsidR="3F7378A0" w:rsidRPr="00BA1CD4">
        <w:rPr>
          <w:rFonts w:eastAsia="Calibri" w:cs="Calibri"/>
          <w:sz w:val="24"/>
          <w:szCs w:val="24"/>
        </w:rPr>
        <w:t>profess</w:t>
      </w:r>
      <w:r w:rsidR="00901B45" w:rsidRPr="00BA1CD4">
        <w:rPr>
          <w:rFonts w:eastAsia="Calibri" w:cs="Calibri"/>
          <w:sz w:val="24"/>
          <w:szCs w:val="24"/>
        </w:rPr>
        <w:t xml:space="preserve">ional </w:t>
      </w:r>
      <w:r w:rsidR="00756A48">
        <w:rPr>
          <w:rFonts w:eastAsia="Calibri" w:cs="Calibri"/>
          <w:sz w:val="24"/>
          <w:szCs w:val="24"/>
        </w:rPr>
        <w:t>study</w:t>
      </w:r>
      <w:r w:rsidR="3F7378A0" w:rsidRPr="00BA1CD4">
        <w:rPr>
          <w:rFonts w:eastAsia="Calibri" w:cs="Calibri"/>
          <w:sz w:val="24"/>
          <w:szCs w:val="24"/>
        </w:rPr>
        <w:t xml:space="preserve">. It is organised </w:t>
      </w:r>
      <w:r w:rsidR="00756A48">
        <w:rPr>
          <w:rFonts w:eastAsia="Calibri" w:cs="Calibri"/>
          <w:sz w:val="24"/>
          <w:szCs w:val="24"/>
        </w:rPr>
        <w:t>around</w:t>
      </w:r>
      <w:r w:rsidR="3F7378A0" w:rsidRPr="00BA1CD4">
        <w:rPr>
          <w:rFonts w:eastAsia="Calibri" w:cs="Calibri"/>
          <w:sz w:val="24"/>
          <w:szCs w:val="24"/>
        </w:rPr>
        <w:t xml:space="preserve"> the ‘12 Pedagogical Princ</w:t>
      </w:r>
      <w:r w:rsidR="00980E0B" w:rsidRPr="00BA1CD4">
        <w:rPr>
          <w:rFonts w:eastAsia="Calibri" w:cs="Calibri"/>
          <w:sz w:val="24"/>
          <w:szCs w:val="24"/>
        </w:rPr>
        <w:t>iples’ from Successful Futures. While it has been</w:t>
      </w:r>
      <w:r w:rsidR="00D10750" w:rsidRPr="00BA1CD4">
        <w:rPr>
          <w:rFonts w:eastAsia="Calibri" w:cs="Calibri"/>
          <w:sz w:val="24"/>
          <w:szCs w:val="24"/>
        </w:rPr>
        <w:t xml:space="preserve"> divided it into theoretical and </w:t>
      </w:r>
      <w:r w:rsidR="00980E0B" w:rsidRPr="00BA1CD4">
        <w:rPr>
          <w:rFonts w:eastAsia="Calibri" w:cs="Calibri"/>
          <w:sz w:val="24"/>
          <w:szCs w:val="24"/>
        </w:rPr>
        <w:t xml:space="preserve">organizational aspects of pedagogy, it </w:t>
      </w:r>
      <w:r w:rsidR="006A692C" w:rsidRPr="00BA1CD4">
        <w:rPr>
          <w:rFonts w:eastAsia="Calibri" w:cs="Calibri"/>
          <w:sz w:val="24"/>
          <w:szCs w:val="24"/>
        </w:rPr>
        <w:t>has potential to sustain the old paradigms of t</w:t>
      </w:r>
      <w:r w:rsidR="00756A48">
        <w:rPr>
          <w:rFonts w:eastAsia="Calibri" w:cs="Calibri"/>
          <w:sz w:val="24"/>
          <w:szCs w:val="24"/>
        </w:rPr>
        <w:t xml:space="preserve">hinking, using pedagogy </w:t>
      </w:r>
      <w:r w:rsidR="006A692C" w:rsidRPr="00BA1CD4">
        <w:rPr>
          <w:rFonts w:eastAsia="Calibri" w:cs="Calibri"/>
          <w:sz w:val="24"/>
          <w:szCs w:val="24"/>
        </w:rPr>
        <w:t xml:space="preserve">as a synonym for teaching methods </w:t>
      </w:r>
      <w:sdt>
        <w:sdtPr>
          <w:rPr>
            <w:rFonts w:eastAsia="Calibri" w:cs="Calibri"/>
            <w:sz w:val="24"/>
            <w:szCs w:val="24"/>
          </w:rPr>
          <w:id w:val="950055649"/>
          <w:citation/>
        </w:sdtPr>
        <w:sdtEndPr/>
        <w:sdtContent>
          <w:r w:rsidR="006A692C" w:rsidRPr="00BA1CD4">
            <w:rPr>
              <w:rFonts w:eastAsia="Calibri" w:cs="Calibri"/>
              <w:sz w:val="24"/>
              <w:szCs w:val="24"/>
            </w:rPr>
            <w:fldChar w:fldCharType="begin"/>
          </w:r>
          <w:r w:rsidR="006A692C" w:rsidRPr="00BA1CD4">
            <w:rPr>
              <w:rFonts w:eastAsia="Calibri" w:cs="Calibri"/>
              <w:sz w:val="24"/>
              <w:szCs w:val="24"/>
              <w:lang w:val="en-GB"/>
            </w:rPr>
            <w:instrText xml:space="preserve"> CITATION Wat13 \l 2057 </w:instrText>
          </w:r>
          <w:r w:rsidR="006A692C" w:rsidRPr="00BA1CD4">
            <w:rPr>
              <w:rFonts w:eastAsia="Calibri" w:cs="Calibri"/>
              <w:sz w:val="24"/>
              <w:szCs w:val="24"/>
            </w:rPr>
            <w:fldChar w:fldCharType="separate"/>
          </w:r>
          <w:r w:rsidR="006A692C" w:rsidRPr="00BA1CD4">
            <w:rPr>
              <w:rFonts w:eastAsia="Calibri" w:cs="Calibri"/>
              <w:noProof/>
              <w:sz w:val="24"/>
              <w:szCs w:val="24"/>
              <w:lang w:val="en-GB"/>
            </w:rPr>
            <w:t>(Waters, 2013)</w:t>
          </w:r>
          <w:r w:rsidR="006A692C" w:rsidRPr="00BA1CD4">
            <w:rPr>
              <w:rFonts w:eastAsia="Calibri" w:cs="Calibri"/>
              <w:sz w:val="24"/>
              <w:szCs w:val="24"/>
            </w:rPr>
            <w:fldChar w:fldCharType="end"/>
          </w:r>
        </w:sdtContent>
      </w:sdt>
      <w:r w:rsidR="006A692C" w:rsidRPr="00BA1CD4">
        <w:rPr>
          <w:rFonts w:eastAsia="Calibri" w:cs="Calibri"/>
          <w:sz w:val="24"/>
          <w:szCs w:val="24"/>
        </w:rPr>
        <w:t xml:space="preserve">. </w:t>
      </w:r>
      <w:r w:rsidR="00AE3B40" w:rsidRPr="00BA1CD4">
        <w:rPr>
          <w:rFonts w:eastAsia="Calibri" w:cs="Calibri"/>
          <w:sz w:val="24"/>
          <w:szCs w:val="24"/>
        </w:rPr>
        <w:t xml:space="preserve">Wales has an opportunity to develop a workforce with a deep conceptual understanding of pedagogy; to give individual teachers the opportunity to </w:t>
      </w:r>
      <w:r w:rsidR="008211B4" w:rsidRPr="00BA1CD4">
        <w:rPr>
          <w:rFonts w:eastAsia="Calibri" w:cs="Calibri"/>
          <w:sz w:val="24"/>
          <w:szCs w:val="24"/>
        </w:rPr>
        <w:t>enact the curriculum</w:t>
      </w:r>
      <w:r w:rsidR="00AE3B40" w:rsidRPr="00BA1CD4">
        <w:rPr>
          <w:rFonts w:eastAsia="Calibri" w:cs="Calibri"/>
          <w:sz w:val="24"/>
          <w:szCs w:val="24"/>
        </w:rPr>
        <w:t xml:space="preserve"> with “fine judgement”</w:t>
      </w:r>
      <w:sdt>
        <w:sdtPr>
          <w:rPr>
            <w:rFonts w:eastAsia="Calibri" w:cs="Calibri"/>
            <w:sz w:val="24"/>
            <w:szCs w:val="24"/>
          </w:rPr>
          <w:id w:val="258956859"/>
          <w:citation/>
        </w:sdtPr>
        <w:sdtEndPr/>
        <w:sdtContent>
          <w:r w:rsidR="00AE3B40" w:rsidRPr="00BA1CD4">
            <w:rPr>
              <w:rFonts w:eastAsia="Calibri" w:cs="Calibri"/>
              <w:sz w:val="24"/>
              <w:szCs w:val="24"/>
            </w:rPr>
            <w:fldChar w:fldCharType="begin"/>
          </w:r>
          <w:r w:rsidR="00AE3B40" w:rsidRPr="00BA1CD4">
            <w:rPr>
              <w:rFonts w:eastAsia="Calibri" w:cs="Calibri"/>
              <w:sz w:val="24"/>
              <w:szCs w:val="24"/>
              <w:lang w:val="en-GB"/>
            </w:rPr>
            <w:instrText xml:space="preserve">CITATION Don15 \p 63 \l 2057 </w:instrText>
          </w:r>
          <w:r w:rsidR="00AE3B40" w:rsidRPr="00BA1CD4">
            <w:rPr>
              <w:rFonts w:eastAsia="Calibri" w:cs="Calibri"/>
              <w:sz w:val="24"/>
              <w:szCs w:val="24"/>
            </w:rPr>
            <w:fldChar w:fldCharType="separate"/>
          </w:r>
          <w:r w:rsidR="00AE3B40" w:rsidRPr="00BA1CD4">
            <w:rPr>
              <w:rFonts w:eastAsia="Calibri" w:cs="Calibri"/>
              <w:noProof/>
              <w:sz w:val="24"/>
              <w:szCs w:val="24"/>
              <w:lang w:val="en-GB"/>
            </w:rPr>
            <w:t xml:space="preserve"> (Donaldson, 2015, p. 63)</w:t>
          </w:r>
          <w:r w:rsidR="00AE3B40" w:rsidRPr="00BA1CD4">
            <w:rPr>
              <w:rFonts w:eastAsia="Calibri" w:cs="Calibri"/>
              <w:sz w:val="24"/>
              <w:szCs w:val="24"/>
            </w:rPr>
            <w:fldChar w:fldCharType="end"/>
          </w:r>
        </w:sdtContent>
      </w:sdt>
      <w:r w:rsidR="00AE3B40" w:rsidRPr="00BA1CD4">
        <w:rPr>
          <w:rFonts w:eastAsia="Calibri" w:cs="Calibri"/>
          <w:sz w:val="24"/>
          <w:szCs w:val="24"/>
        </w:rPr>
        <w:t xml:space="preserve">. </w:t>
      </w:r>
    </w:p>
    <w:p w14:paraId="4FECA70F" w14:textId="14E32184" w:rsidR="00E57E89" w:rsidRPr="00906F92" w:rsidRDefault="00E57E89" w:rsidP="00344A5F">
      <w:pPr>
        <w:spacing w:line="360" w:lineRule="auto"/>
        <w:rPr>
          <w:rFonts w:eastAsia="Calibri" w:cs="Calibri"/>
          <w:b/>
          <w:sz w:val="24"/>
          <w:szCs w:val="24"/>
        </w:rPr>
      </w:pPr>
      <w:r w:rsidRPr="00906F92">
        <w:rPr>
          <w:rFonts w:eastAsia="Calibri" w:cs="Calibri"/>
          <w:b/>
          <w:sz w:val="24"/>
          <w:szCs w:val="24"/>
        </w:rPr>
        <w:t>Autonomy and subsidiarity</w:t>
      </w:r>
    </w:p>
    <w:p w14:paraId="2ABD07EB" w14:textId="3CF25A98" w:rsidR="00901B45" w:rsidRPr="00BA1CD4" w:rsidRDefault="006A692C" w:rsidP="00344A5F">
      <w:pPr>
        <w:spacing w:line="360" w:lineRule="auto"/>
        <w:rPr>
          <w:rFonts w:eastAsia="Calibri" w:cs="Calibri"/>
          <w:sz w:val="24"/>
          <w:szCs w:val="24"/>
        </w:rPr>
      </w:pPr>
      <w:r w:rsidRPr="00BA1CD4">
        <w:rPr>
          <w:rFonts w:eastAsia="Calibri" w:cs="Calibri"/>
          <w:sz w:val="24"/>
          <w:szCs w:val="24"/>
        </w:rPr>
        <w:t>There is a wealth of academic literature which supports</w:t>
      </w:r>
      <w:r w:rsidR="00534B0E" w:rsidRPr="00BA1CD4">
        <w:rPr>
          <w:rFonts w:eastAsia="Calibri" w:cs="Calibri"/>
          <w:sz w:val="24"/>
          <w:szCs w:val="24"/>
        </w:rPr>
        <w:t xml:space="preserve"> the importance of</w:t>
      </w:r>
      <w:r w:rsidRPr="00BA1CD4">
        <w:rPr>
          <w:rFonts w:eastAsia="Calibri" w:cs="Calibri"/>
          <w:sz w:val="24"/>
          <w:szCs w:val="24"/>
        </w:rPr>
        <w:t xml:space="preserve"> teacher autonomy </w:t>
      </w:r>
      <w:r w:rsidR="00534B0E" w:rsidRPr="00BA1CD4">
        <w:rPr>
          <w:rFonts w:eastAsia="Calibri" w:cs="Calibri"/>
          <w:noProof/>
          <w:sz w:val="24"/>
          <w:szCs w:val="24"/>
          <w:lang w:val="en-GB"/>
        </w:rPr>
        <w:t>(Emirbayer and Mische, 1998; Waters, 2013; Priestley, 2015).</w:t>
      </w:r>
      <w:r w:rsidR="3F7378A0" w:rsidRPr="00BA1CD4">
        <w:rPr>
          <w:rFonts w:eastAsia="Calibri" w:cs="Calibri"/>
          <w:sz w:val="24"/>
          <w:szCs w:val="24"/>
        </w:rPr>
        <w:t xml:space="preserve"> </w:t>
      </w:r>
      <w:r w:rsidR="00E31E44" w:rsidRPr="00BA1CD4">
        <w:rPr>
          <w:rFonts w:eastAsia="Calibri" w:cs="Calibri"/>
          <w:sz w:val="24"/>
          <w:szCs w:val="24"/>
        </w:rPr>
        <w:t xml:space="preserve">However, </w:t>
      </w:r>
      <w:r w:rsidR="00A85B27" w:rsidRPr="00BA1CD4">
        <w:rPr>
          <w:rFonts w:eastAsia="Calibri" w:cs="Calibri"/>
          <w:sz w:val="24"/>
          <w:szCs w:val="24"/>
        </w:rPr>
        <w:t>with a system</w:t>
      </w:r>
      <w:r w:rsidR="00E31E44" w:rsidRPr="00BA1CD4">
        <w:rPr>
          <w:rFonts w:eastAsia="Calibri" w:cs="Calibri"/>
          <w:sz w:val="24"/>
          <w:szCs w:val="24"/>
        </w:rPr>
        <w:t xml:space="preserve"> which has lacke</w:t>
      </w:r>
      <w:r w:rsidR="00A85B27" w:rsidRPr="00BA1CD4">
        <w:rPr>
          <w:rFonts w:eastAsia="Calibri" w:cs="Calibri"/>
          <w:sz w:val="24"/>
          <w:szCs w:val="24"/>
        </w:rPr>
        <w:t xml:space="preserve">d </w:t>
      </w:r>
      <w:r w:rsidR="00756A48">
        <w:rPr>
          <w:rFonts w:eastAsia="Calibri" w:cs="Calibri"/>
          <w:sz w:val="24"/>
          <w:szCs w:val="24"/>
        </w:rPr>
        <w:t xml:space="preserve">teacher </w:t>
      </w:r>
      <w:proofErr w:type="spellStart"/>
      <w:r w:rsidR="00756A48">
        <w:rPr>
          <w:rFonts w:eastAsia="Calibri" w:cs="Calibri"/>
          <w:sz w:val="24"/>
          <w:szCs w:val="24"/>
        </w:rPr>
        <w:t>aganecy</w:t>
      </w:r>
      <w:proofErr w:type="spellEnd"/>
      <w:r w:rsidR="00756A48">
        <w:rPr>
          <w:rFonts w:eastAsia="Calibri" w:cs="Calibri"/>
          <w:sz w:val="24"/>
          <w:szCs w:val="24"/>
        </w:rPr>
        <w:t xml:space="preserve"> </w:t>
      </w:r>
      <w:r w:rsidR="00A85B27" w:rsidRPr="00BA1CD4">
        <w:rPr>
          <w:rFonts w:eastAsia="Calibri" w:cs="Calibri"/>
          <w:sz w:val="24"/>
          <w:szCs w:val="24"/>
        </w:rPr>
        <w:t xml:space="preserve">supports have been sought and become depended upon </w:t>
      </w:r>
      <w:sdt>
        <w:sdtPr>
          <w:rPr>
            <w:rFonts w:eastAsia="Calibri" w:cs="Calibri"/>
            <w:sz w:val="24"/>
            <w:szCs w:val="24"/>
          </w:rPr>
          <w:id w:val="-2008972675"/>
          <w:citation/>
        </w:sdtPr>
        <w:sdtEndPr/>
        <w:sdtContent>
          <w:r w:rsidR="00A85B27" w:rsidRPr="00BA1CD4">
            <w:rPr>
              <w:rFonts w:eastAsia="Calibri" w:cs="Calibri"/>
              <w:sz w:val="24"/>
              <w:szCs w:val="24"/>
            </w:rPr>
            <w:fldChar w:fldCharType="begin"/>
          </w:r>
          <w:r w:rsidR="008E3A52">
            <w:rPr>
              <w:rFonts w:eastAsia="Calibri" w:cs="Calibri"/>
              <w:sz w:val="24"/>
              <w:szCs w:val="24"/>
              <w:lang w:val="en-GB"/>
            </w:rPr>
            <w:instrText>CITATION Pri151 \l 2057  \m Pri18</w:instrText>
          </w:r>
          <w:r w:rsidR="00A85B27" w:rsidRPr="00BA1CD4">
            <w:rPr>
              <w:rFonts w:eastAsia="Calibri" w:cs="Calibri"/>
              <w:sz w:val="24"/>
              <w:szCs w:val="24"/>
            </w:rPr>
            <w:fldChar w:fldCharType="separate"/>
          </w:r>
          <w:r w:rsidR="008E3A52" w:rsidRPr="008E3A52">
            <w:rPr>
              <w:rFonts w:eastAsia="Calibri" w:cs="Calibri"/>
              <w:noProof/>
              <w:sz w:val="24"/>
              <w:szCs w:val="24"/>
              <w:lang w:val="en-GB"/>
            </w:rPr>
            <w:t>(Priestley, 2015; Priestley, 2018)</w:t>
          </w:r>
          <w:r w:rsidR="00A85B27" w:rsidRPr="00BA1CD4">
            <w:rPr>
              <w:rFonts w:eastAsia="Calibri" w:cs="Calibri"/>
              <w:sz w:val="24"/>
              <w:szCs w:val="24"/>
            </w:rPr>
            <w:fldChar w:fldCharType="end"/>
          </w:r>
        </w:sdtContent>
      </w:sdt>
      <w:r w:rsidR="00A85B27" w:rsidRPr="00BA1CD4">
        <w:rPr>
          <w:rFonts w:eastAsia="Calibri" w:cs="Calibri"/>
          <w:sz w:val="24"/>
          <w:szCs w:val="24"/>
        </w:rPr>
        <w:t xml:space="preserve">. </w:t>
      </w:r>
      <w:r w:rsidR="3F7378A0" w:rsidRPr="00BA1CD4">
        <w:rPr>
          <w:rFonts w:eastAsia="Calibri" w:cs="Calibri"/>
          <w:sz w:val="24"/>
          <w:szCs w:val="24"/>
        </w:rPr>
        <w:t xml:space="preserve"> </w:t>
      </w:r>
    </w:p>
    <w:p w14:paraId="790055C6" w14:textId="1697F0CF" w:rsidR="3F7378A0" w:rsidRPr="00BA1CD4" w:rsidRDefault="3F7378A0" w:rsidP="00344A5F">
      <w:pPr>
        <w:spacing w:line="360" w:lineRule="auto"/>
        <w:rPr>
          <w:rFonts w:eastAsia="Calibri" w:cs="Calibri"/>
          <w:sz w:val="24"/>
          <w:szCs w:val="24"/>
        </w:rPr>
      </w:pPr>
      <w:r w:rsidRPr="00BA1CD4">
        <w:rPr>
          <w:rFonts w:eastAsia="Calibri" w:cs="Calibri"/>
          <w:sz w:val="24"/>
          <w:szCs w:val="24"/>
        </w:rPr>
        <w:t xml:space="preserve">While ostensibly research based, and marketed as such, </w:t>
      </w:r>
      <w:r w:rsidR="00A85B27" w:rsidRPr="00BA1CD4">
        <w:rPr>
          <w:rFonts w:eastAsia="Calibri" w:cs="Calibri"/>
          <w:sz w:val="24"/>
          <w:szCs w:val="24"/>
        </w:rPr>
        <w:t xml:space="preserve">commercial resources </w:t>
      </w:r>
      <w:r w:rsidR="00756A48">
        <w:rPr>
          <w:rFonts w:eastAsia="Calibri" w:cs="Calibri"/>
          <w:sz w:val="24"/>
          <w:szCs w:val="24"/>
        </w:rPr>
        <w:t xml:space="preserve">are often relied upon </w:t>
      </w:r>
      <w:r w:rsidR="00A85B27" w:rsidRPr="00BA1CD4">
        <w:rPr>
          <w:rFonts w:eastAsia="Calibri" w:cs="Calibri"/>
          <w:sz w:val="24"/>
          <w:szCs w:val="24"/>
        </w:rPr>
        <w:t>but these</w:t>
      </w:r>
      <w:r w:rsidRPr="00BA1CD4">
        <w:rPr>
          <w:rFonts w:eastAsia="Calibri" w:cs="Calibri"/>
          <w:sz w:val="24"/>
          <w:szCs w:val="24"/>
        </w:rPr>
        <w:t xml:space="preserve"> can </w:t>
      </w:r>
      <w:r w:rsidR="00756A48">
        <w:rPr>
          <w:rFonts w:eastAsia="Calibri" w:cs="Calibri"/>
          <w:sz w:val="24"/>
          <w:szCs w:val="24"/>
        </w:rPr>
        <w:t>further</w:t>
      </w:r>
      <w:r w:rsidRPr="00BA1CD4">
        <w:rPr>
          <w:rFonts w:eastAsia="Calibri" w:cs="Calibri"/>
          <w:sz w:val="24"/>
          <w:szCs w:val="24"/>
        </w:rPr>
        <w:t xml:space="preserve"> remove </w:t>
      </w:r>
      <w:r w:rsidR="00E31E44" w:rsidRPr="00BA1CD4">
        <w:rPr>
          <w:rFonts w:eastAsia="Calibri" w:cs="Calibri"/>
          <w:sz w:val="24"/>
          <w:szCs w:val="24"/>
        </w:rPr>
        <w:t>independence</w:t>
      </w:r>
      <w:r w:rsidRPr="00BA1CD4">
        <w:rPr>
          <w:rFonts w:eastAsia="Calibri" w:cs="Calibri"/>
          <w:sz w:val="24"/>
          <w:szCs w:val="24"/>
        </w:rPr>
        <w:t xml:space="preserve"> </w:t>
      </w:r>
      <w:r w:rsidR="00E31E44" w:rsidRPr="00BA1CD4">
        <w:rPr>
          <w:rFonts w:eastAsia="Calibri" w:cs="Calibri"/>
          <w:sz w:val="24"/>
          <w:szCs w:val="24"/>
        </w:rPr>
        <w:t xml:space="preserve">and </w:t>
      </w:r>
      <w:r w:rsidR="00534B0E" w:rsidRPr="00BA1CD4">
        <w:rPr>
          <w:rFonts w:eastAsia="Calibri" w:cs="Calibri"/>
          <w:sz w:val="24"/>
          <w:szCs w:val="24"/>
        </w:rPr>
        <w:t>agency</w:t>
      </w:r>
      <w:r w:rsidR="00E31E44" w:rsidRPr="00BA1CD4">
        <w:rPr>
          <w:rFonts w:eastAsia="Calibri" w:cs="Calibri"/>
          <w:sz w:val="24"/>
          <w:szCs w:val="24"/>
        </w:rPr>
        <w:t xml:space="preserve"> </w:t>
      </w:r>
      <w:r w:rsidRPr="00BA1CD4">
        <w:rPr>
          <w:rFonts w:eastAsia="Calibri" w:cs="Calibri"/>
          <w:sz w:val="24"/>
          <w:szCs w:val="24"/>
        </w:rPr>
        <w:t>for teachers</w:t>
      </w:r>
      <w:r w:rsidR="00E31E44" w:rsidRPr="00BA1CD4">
        <w:rPr>
          <w:rFonts w:eastAsia="Calibri" w:cs="Calibri"/>
          <w:sz w:val="24"/>
          <w:szCs w:val="24"/>
        </w:rPr>
        <w:t xml:space="preserve">. For example, Read, Write Inc., a popular phonics scheme, </w:t>
      </w:r>
      <w:r w:rsidRPr="00BA1CD4">
        <w:rPr>
          <w:rFonts w:eastAsia="Calibri" w:cs="Calibri"/>
          <w:sz w:val="24"/>
          <w:szCs w:val="24"/>
        </w:rPr>
        <w:t>actively encourages</w:t>
      </w:r>
      <w:r w:rsidR="00F0290D" w:rsidRPr="00BA1CD4">
        <w:rPr>
          <w:rFonts w:eastAsia="Calibri" w:cs="Calibri"/>
          <w:sz w:val="24"/>
          <w:szCs w:val="24"/>
        </w:rPr>
        <w:t xml:space="preserve"> the practitioner to ’be in role’ and perform with</w:t>
      </w:r>
      <w:r w:rsidRPr="00BA1CD4">
        <w:rPr>
          <w:rFonts w:eastAsia="Calibri" w:cs="Calibri"/>
          <w:sz w:val="24"/>
          <w:szCs w:val="24"/>
        </w:rPr>
        <w:t xml:space="preserve"> ‘mindlessness’- being so fluent in the scheme’s practices </w:t>
      </w:r>
      <w:r w:rsidR="00F0290D" w:rsidRPr="00BA1CD4">
        <w:rPr>
          <w:rFonts w:eastAsia="Calibri" w:cs="Calibri"/>
          <w:sz w:val="24"/>
          <w:szCs w:val="24"/>
        </w:rPr>
        <w:t>that no thought is required</w:t>
      </w:r>
      <w:sdt>
        <w:sdtPr>
          <w:rPr>
            <w:rFonts w:eastAsia="Calibri" w:cs="Calibri"/>
            <w:sz w:val="24"/>
            <w:szCs w:val="24"/>
          </w:rPr>
          <w:id w:val="153426563"/>
          <w:citation/>
        </w:sdtPr>
        <w:sdtEndPr/>
        <w:sdtContent>
          <w:r w:rsidR="00696407" w:rsidRPr="00BA1CD4">
            <w:rPr>
              <w:rFonts w:eastAsia="Calibri" w:cs="Calibri"/>
              <w:sz w:val="24"/>
              <w:szCs w:val="24"/>
            </w:rPr>
            <w:fldChar w:fldCharType="begin"/>
          </w:r>
          <w:r w:rsidR="00696407" w:rsidRPr="00BA1CD4">
            <w:rPr>
              <w:rFonts w:eastAsia="Calibri" w:cs="Calibri"/>
              <w:sz w:val="24"/>
              <w:szCs w:val="24"/>
              <w:lang w:val="en-GB"/>
            </w:rPr>
            <w:instrText xml:space="preserve"> CITATION Rut16 \l 2057 </w:instrText>
          </w:r>
          <w:r w:rsidR="00696407" w:rsidRPr="00BA1CD4">
            <w:rPr>
              <w:rFonts w:eastAsia="Calibri" w:cs="Calibri"/>
              <w:sz w:val="24"/>
              <w:szCs w:val="24"/>
            </w:rPr>
            <w:fldChar w:fldCharType="separate"/>
          </w:r>
          <w:r w:rsidR="00696407" w:rsidRPr="00BA1CD4">
            <w:rPr>
              <w:rFonts w:eastAsia="Calibri" w:cs="Calibri"/>
              <w:noProof/>
              <w:sz w:val="24"/>
              <w:szCs w:val="24"/>
              <w:lang w:val="en-GB"/>
            </w:rPr>
            <w:t xml:space="preserve"> (training, 2016)</w:t>
          </w:r>
          <w:r w:rsidR="00696407" w:rsidRPr="00BA1CD4">
            <w:rPr>
              <w:rFonts w:eastAsia="Calibri" w:cs="Calibri"/>
              <w:sz w:val="24"/>
              <w:szCs w:val="24"/>
            </w:rPr>
            <w:fldChar w:fldCharType="end"/>
          </w:r>
        </w:sdtContent>
      </w:sdt>
      <w:r w:rsidRPr="00BA1CD4">
        <w:rPr>
          <w:rFonts w:eastAsia="Calibri" w:cs="Calibri"/>
          <w:sz w:val="24"/>
          <w:szCs w:val="24"/>
        </w:rPr>
        <w:t>. For some this represents emotional and intellectual disengagement from the act of teaching and from the pupils.</w:t>
      </w:r>
      <w:r w:rsidR="00756A48">
        <w:rPr>
          <w:rFonts w:eastAsia="Calibri" w:cs="Calibri"/>
          <w:sz w:val="24"/>
          <w:szCs w:val="24"/>
        </w:rPr>
        <w:t xml:space="preserve"> In addition</w:t>
      </w:r>
      <w:r w:rsidRPr="00BA1CD4">
        <w:rPr>
          <w:rFonts w:eastAsia="Calibri" w:cs="Calibri"/>
          <w:sz w:val="24"/>
          <w:szCs w:val="24"/>
        </w:rPr>
        <w:t xml:space="preserve">, when practitioners interrogate the research such schemes are built on, flaws can be found. </w:t>
      </w:r>
    </w:p>
    <w:p w14:paraId="132BE8E2" w14:textId="66D4133C" w:rsidR="004D31D1" w:rsidRPr="00BA1CD4" w:rsidRDefault="00044EB1" w:rsidP="00344A5F">
      <w:pPr>
        <w:spacing w:line="360" w:lineRule="auto"/>
        <w:rPr>
          <w:rFonts w:eastAsia="Calibri" w:cs="Calibri"/>
          <w:sz w:val="24"/>
          <w:szCs w:val="24"/>
        </w:rPr>
      </w:pPr>
      <w:r w:rsidRPr="00BA1CD4">
        <w:rPr>
          <w:rFonts w:eastAsia="Calibri" w:cs="Calibri"/>
          <w:sz w:val="24"/>
          <w:szCs w:val="24"/>
        </w:rPr>
        <w:t xml:space="preserve">Though largely uncredited, commercial phonics trainers </w:t>
      </w:r>
      <w:r w:rsidR="3F7378A0" w:rsidRPr="00BA1CD4">
        <w:rPr>
          <w:rFonts w:eastAsia="Calibri" w:cs="Calibri"/>
          <w:sz w:val="24"/>
          <w:szCs w:val="24"/>
        </w:rPr>
        <w:t xml:space="preserve">often refer to the conclusions of Hart and </w:t>
      </w:r>
      <w:proofErr w:type="spellStart"/>
      <w:r w:rsidR="3F7378A0" w:rsidRPr="00BA1CD4">
        <w:rPr>
          <w:rFonts w:eastAsia="Calibri" w:cs="Calibri"/>
          <w:sz w:val="24"/>
          <w:szCs w:val="24"/>
        </w:rPr>
        <w:t>Risley</w:t>
      </w:r>
      <w:proofErr w:type="spellEnd"/>
      <w:r w:rsidR="3F7378A0" w:rsidRPr="00BA1CD4">
        <w:rPr>
          <w:rFonts w:eastAsia="Calibri" w:cs="Calibri"/>
          <w:sz w:val="24"/>
          <w:szCs w:val="24"/>
        </w:rPr>
        <w:t xml:space="preserve"> (2003) and the </w:t>
      </w:r>
      <w:r w:rsidR="00756A48">
        <w:rPr>
          <w:rFonts w:eastAsia="Calibri" w:cs="Calibri"/>
          <w:sz w:val="24"/>
          <w:szCs w:val="24"/>
        </w:rPr>
        <w:t>language</w:t>
      </w:r>
      <w:r w:rsidR="3F7378A0" w:rsidRPr="00BA1CD4">
        <w:rPr>
          <w:rFonts w:eastAsia="Calibri" w:cs="Calibri"/>
          <w:sz w:val="24"/>
          <w:szCs w:val="24"/>
        </w:rPr>
        <w:t xml:space="preserve"> disparity between children from different socio-econ</w:t>
      </w:r>
      <w:r w:rsidR="003F00D1">
        <w:rPr>
          <w:rFonts w:eastAsia="Calibri" w:cs="Calibri"/>
          <w:sz w:val="24"/>
          <w:szCs w:val="24"/>
        </w:rPr>
        <w:t xml:space="preserve">omic groups, </w:t>
      </w:r>
      <w:r w:rsidR="3F7378A0" w:rsidRPr="00BA1CD4">
        <w:rPr>
          <w:rFonts w:eastAsia="Calibri" w:cs="Calibri"/>
          <w:sz w:val="24"/>
          <w:szCs w:val="24"/>
        </w:rPr>
        <w:t xml:space="preserve">whose families vary in their use of spoken language, vocabulary and the quality of spoken language. Some rudimentary investigation around the subject finds that this language gap is not solely </w:t>
      </w:r>
      <w:r w:rsidR="00A71329">
        <w:rPr>
          <w:rFonts w:eastAsia="Calibri" w:cs="Calibri"/>
          <w:sz w:val="24"/>
          <w:szCs w:val="24"/>
        </w:rPr>
        <w:t>associated with</w:t>
      </w:r>
      <w:r w:rsidR="3F7378A0" w:rsidRPr="00BA1CD4">
        <w:rPr>
          <w:rFonts w:eastAsia="Calibri" w:cs="Calibri"/>
          <w:sz w:val="24"/>
          <w:szCs w:val="24"/>
        </w:rPr>
        <w:t xml:space="preserve"> income and not always a gap of as many words as the study concluded. Some counter that the actual figure is closer to 4 million words rather than the 30 million originally found</w:t>
      </w:r>
      <w:r w:rsidR="004D31D1" w:rsidRPr="00BA1CD4">
        <w:rPr>
          <w:rFonts w:eastAsia="Calibri" w:cs="Calibri"/>
          <w:sz w:val="24"/>
          <w:szCs w:val="24"/>
        </w:rPr>
        <w:t>.</w:t>
      </w:r>
      <w:r w:rsidR="00D60E90" w:rsidRPr="00BA1CD4">
        <w:rPr>
          <w:rFonts w:eastAsia="Calibri" w:cs="Calibri"/>
          <w:sz w:val="24"/>
          <w:szCs w:val="24"/>
        </w:rPr>
        <w:t xml:space="preserve"> Sperry, Sperry and Miller found that language deprivation was not only impacting children in poverty (2018). </w:t>
      </w:r>
      <w:r w:rsidR="004D31D1" w:rsidRPr="00BA1CD4">
        <w:rPr>
          <w:rFonts w:eastAsia="Calibri" w:cs="Calibri"/>
          <w:sz w:val="24"/>
          <w:szCs w:val="24"/>
        </w:rPr>
        <w:t xml:space="preserve"> </w:t>
      </w:r>
      <w:r w:rsidR="00C9321C" w:rsidRPr="00BA1CD4">
        <w:rPr>
          <w:rFonts w:eastAsia="Calibri" w:cs="Calibri"/>
          <w:sz w:val="24"/>
          <w:szCs w:val="24"/>
        </w:rPr>
        <w:t xml:space="preserve">While the influence such </w:t>
      </w:r>
      <w:r w:rsidR="00A71329">
        <w:rPr>
          <w:rFonts w:eastAsia="Calibri" w:cs="Calibri"/>
          <w:sz w:val="24"/>
          <w:szCs w:val="24"/>
        </w:rPr>
        <w:t>studies</w:t>
      </w:r>
      <w:r w:rsidR="00C9321C" w:rsidRPr="00BA1CD4">
        <w:rPr>
          <w:rFonts w:eastAsia="Calibri" w:cs="Calibri"/>
          <w:sz w:val="24"/>
          <w:szCs w:val="24"/>
        </w:rPr>
        <w:t xml:space="preserve"> has had on literacy interventions</w:t>
      </w:r>
      <w:r w:rsidR="00A71329">
        <w:rPr>
          <w:rFonts w:eastAsia="Calibri" w:cs="Calibri"/>
          <w:sz w:val="24"/>
          <w:szCs w:val="24"/>
        </w:rPr>
        <w:t xml:space="preserve"> </w:t>
      </w:r>
      <w:r w:rsidR="00C9321C" w:rsidRPr="00BA1CD4">
        <w:rPr>
          <w:rFonts w:eastAsia="Calibri" w:cs="Calibri"/>
          <w:sz w:val="24"/>
          <w:szCs w:val="24"/>
        </w:rPr>
        <w:t>has</w:t>
      </w:r>
      <w:r w:rsidR="3F7378A0" w:rsidRPr="00BA1CD4">
        <w:rPr>
          <w:rFonts w:eastAsia="Calibri" w:cs="Calibri"/>
          <w:sz w:val="24"/>
          <w:szCs w:val="24"/>
        </w:rPr>
        <w:t xml:space="preserve"> led to admirable work on language acqu</w:t>
      </w:r>
      <w:r w:rsidR="00D60E90" w:rsidRPr="00BA1CD4">
        <w:rPr>
          <w:rFonts w:eastAsia="Calibri" w:cs="Calibri"/>
          <w:sz w:val="24"/>
          <w:szCs w:val="24"/>
        </w:rPr>
        <w:t>isition</w:t>
      </w:r>
      <w:r w:rsidR="00C9321C" w:rsidRPr="00BA1CD4">
        <w:rPr>
          <w:rFonts w:eastAsia="Calibri" w:cs="Calibri"/>
          <w:sz w:val="24"/>
          <w:szCs w:val="24"/>
        </w:rPr>
        <w:t xml:space="preserve"> for children, it demonstrates the risks of taking small-scale studies as a basis for generalisation in education. </w:t>
      </w:r>
    </w:p>
    <w:p w14:paraId="681E8966" w14:textId="7DD0A421" w:rsidR="3F7378A0" w:rsidRPr="00BA1CD4" w:rsidRDefault="003A3AB3" w:rsidP="00344A5F">
      <w:pPr>
        <w:spacing w:line="360" w:lineRule="auto"/>
        <w:rPr>
          <w:rFonts w:eastAsia="Calibri" w:cs="Calibri"/>
          <w:sz w:val="24"/>
          <w:szCs w:val="24"/>
        </w:rPr>
      </w:pPr>
      <w:r w:rsidRPr="00BA1CD4">
        <w:rPr>
          <w:rFonts w:eastAsia="Calibri" w:cs="Calibri"/>
          <w:sz w:val="24"/>
          <w:szCs w:val="24"/>
        </w:rPr>
        <w:t>The study has also</w:t>
      </w:r>
      <w:r w:rsidR="3F7378A0" w:rsidRPr="00BA1CD4">
        <w:rPr>
          <w:rFonts w:eastAsia="Calibri" w:cs="Calibri"/>
          <w:sz w:val="24"/>
          <w:szCs w:val="24"/>
        </w:rPr>
        <w:t xml:space="preserve"> overlooked cultural factors. For example, children from backgrounds with more than one language a</w:t>
      </w:r>
      <w:r w:rsidR="0003674C" w:rsidRPr="00BA1CD4">
        <w:rPr>
          <w:rFonts w:eastAsia="Calibri" w:cs="Calibri"/>
          <w:sz w:val="24"/>
          <w:szCs w:val="24"/>
        </w:rPr>
        <w:t xml:space="preserve">re often skilled code switchers </w:t>
      </w:r>
      <w:sdt>
        <w:sdtPr>
          <w:rPr>
            <w:rFonts w:eastAsia="Calibri" w:cs="Calibri"/>
            <w:sz w:val="24"/>
            <w:szCs w:val="24"/>
          </w:rPr>
          <w:id w:val="1390460422"/>
          <w:citation/>
        </w:sdtPr>
        <w:sdtEndPr/>
        <w:sdtContent>
          <w:r w:rsidR="0003674C" w:rsidRPr="00BA1CD4">
            <w:rPr>
              <w:rFonts w:eastAsia="Calibri" w:cs="Calibri"/>
              <w:sz w:val="24"/>
              <w:szCs w:val="24"/>
            </w:rPr>
            <w:fldChar w:fldCharType="begin"/>
          </w:r>
          <w:r w:rsidR="0003674C" w:rsidRPr="00BA1CD4">
            <w:rPr>
              <w:rFonts w:eastAsia="Calibri" w:cs="Calibri"/>
              <w:sz w:val="24"/>
              <w:szCs w:val="24"/>
              <w:lang w:val="en-GB"/>
            </w:rPr>
            <w:instrText xml:space="preserve"> CITATION Ore94 \l 2057 </w:instrText>
          </w:r>
          <w:r w:rsidR="0003674C" w:rsidRPr="00BA1CD4">
            <w:rPr>
              <w:rFonts w:eastAsia="Calibri" w:cs="Calibri"/>
              <w:sz w:val="24"/>
              <w:szCs w:val="24"/>
            </w:rPr>
            <w:fldChar w:fldCharType="separate"/>
          </w:r>
          <w:r w:rsidR="0003674C" w:rsidRPr="00BA1CD4">
            <w:rPr>
              <w:rFonts w:eastAsia="Calibri" w:cs="Calibri"/>
              <w:noProof/>
              <w:sz w:val="24"/>
              <w:szCs w:val="24"/>
              <w:lang w:val="en-GB"/>
            </w:rPr>
            <w:t>(Orellana, 1994)</w:t>
          </w:r>
          <w:r w:rsidR="0003674C" w:rsidRPr="00BA1CD4">
            <w:rPr>
              <w:rFonts w:eastAsia="Calibri" w:cs="Calibri"/>
              <w:sz w:val="24"/>
              <w:szCs w:val="24"/>
            </w:rPr>
            <w:fldChar w:fldCharType="end"/>
          </w:r>
        </w:sdtContent>
      </w:sdt>
      <w:r w:rsidR="0003674C" w:rsidRPr="00BA1CD4">
        <w:rPr>
          <w:rFonts w:eastAsia="Calibri" w:cs="Calibri"/>
          <w:sz w:val="24"/>
          <w:szCs w:val="24"/>
        </w:rPr>
        <w:t xml:space="preserve">. </w:t>
      </w:r>
      <w:r w:rsidR="00D52905" w:rsidRPr="00BA1CD4">
        <w:rPr>
          <w:rFonts w:eastAsia="Calibri" w:cs="Calibri"/>
          <w:sz w:val="24"/>
          <w:szCs w:val="24"/>
        </w:rPr>
        <w:t xml:space="preserve">Graven has produced similar findings </w:t>
      </w:r>
      <w:r w:rsidR="3F7378A0" w:rsidRPr="00BA1CD4">
        <w:rPr>
          <w:rFonts w:eastAsia="Calibri" w:cs="Calibri"/>
          <w:sz w:val="24"/>
          <w:szCs w:val="24"/>
        </w:rPr>
        <w:t xml:space="preserve">in regards to </w:t>
      </w:r>
      <w:r w:rsidR="00D52905" w:rsidRPr="00BA1CD4">
        <w:rPr>
          <w:rFonts w:eastAsia="Calibri" w:cs="Calibri"/>
          <w:sz w:val="24"/>
          <w:szCs w:val="24"/>
        </w:rPr>
        <w:t>mathematics</w:t>
      </w:r>
      <w:r w:rsidR="3F7378A0" w:rsidRPr="00BA1CD4">
        <w:rPr>
          <w:rFonts w:eastAsia="Calibri" w:cs="Calibri"/>
          <w:sz w:val="24"/>
          <w:szCs w:val="24"/>
        </w:rPr>
        <w:t xml:space="preserve"> and that </w:t>
      </w:r>
      <w:r w:rsidR="00D52905" w:rsidRPr="00BA1CD4">
        <w:rPr>
          <w:rFonts w:eastAsia="Calibri" w:cs="Calibri"/>
          <w:sz w:val="24"/>
          <w:szCs w:val="24"/>
        </w:rPr>
        <w:t>multilingualism</w:t>
      </w:r>
      <w:r w:rsidR="3F7378A0" w:rsidRPr="00BA1CD4">
        <w:rPr>
          <w:rFonts w:eastAsia="Calibri" w:cs="Calibri"/>
          <w:sz w:val="24"/>
          <w:szCs w:val="24"/>
        </w:rPr>
        <w:t xml:space="preserve"> has been </w:t>
      </w:r>
      <w:r w:rsidR="00D52905" w:rsidRPr="00BA1CD4">
        <w:rPr>
          <w:rFonts w:eastAsia="Calibri" w:cs="Calibri"/>
          <w:sz w:val="24"/>
          <w:szCs w:val="24"/>
        </w:rPr>
        <w:t>blamed</w:t>
      </w:r>
      <w:r w:rsidR="3F7378A0" w:rsidRPr="00BA1CD4">
        <w:rPr>
          <w:rFonts w:eastAsia="Calibri" w:cs="Calibri"/>
          <w:sz w:val="24"/>
          <w:szCs w:val="24"/>
        </w:rPr>
        <w:t xml:space="preserve"> as a cause of lower </w:t>
      </w:r>
      <w:r w:rsidR="00D52905" w:rsidRPr="00BA1CD4">
        <w:rPr>
          <w:rFonts w:eastAsia="Calibri" w:cs="Calibri"/>
          <w:sz w:val="24"/>
          <w:szCs w:val="24"/>
        </w:rPr>
        <w:t>attainment</w:t>
      </w:r>
      <w:r w:rsidR="3F7378A0" w:rsidRPr="00BA1CD4">
        <w:rPr>
          <w:rFonts w:eastAsia="Calibri" w:cs="Calibri"/>
          <w:sz w:val="24"/>
          <w:szCs w:val="24"/>
        </w:rPr>
        <w:t xml:space="preserve"> in mathematics. </w:t>
      </w:r>
      <w:r w:rsidR="00A71329">
        <w:rPr>
          <w:rFonts w:eastAsia="Calibri" w:cs="Calibri"/>
          <w:sz w:val="24"/>
          <w:szCs w:val="24"/>
        </w:rPr>
        <w:t>Yet instead of utilisation of these skills, t</w:t>
      </w:r>
      <w:r w:rsidR="00F70884" w:rsidRPr="00BA1CD4">
        <w:rPr>
          <w:rFonts w:eastAsia="Calibri" w:cs="Calibri"/>
          <w:sz w:val="24"/>
          <w:szCs w:val="24"/>
        </w:rPr>
        <w:t>here is a disempowering’ effect, with</w:t>
      </w:r>
      <w:r w:rsidR="3F7378A0" w:rsidRPr="00BA1CD4">
        <w:rPr>
          <w:rFonts w:eastAsia="Calibri" w:cs="Calibri"/>
          <w:sz w:val="24"/>
          <w:szCs w:val="24"/>
        </w:rPr>
        <w:t xml:space="preserve"> vulnerable groups </w:t>
      </w:r>
      <w:r w:rsidR="00F70884" w:rsidRPr="00BA1CD4">
        <w:rPr>
          <w:rFonts w:eastAsia="Calibri" w:cs="Calibri"/>
          <w:sz w:val="24"/>
          <w:szCs w:val="24"/>
        </w:rPr>
        <w:t>offered teaching with</w:t>
      </w:r>
      <w:r w:rsidR="3F7378A0" w:rsidRPr="00BA1CD4">
        <w:rPr>
          <w:rFonts w:eastAsia="Calibri" w:cs="Calibri"/>
          <w:sz w:val="24"/>
          <w:szCs w:val="24"/>
        </w:rPr>
        <w:t xml:space="preserve"> </w:t>
      </w:r>
      <w:r w:rsidR="00A71329">
        <w:rPr>
          <w:rFonts w:eastAsia="Calibri" w:cs="Calibri"/>
          <w:sz w:val="24"/>
          <w:szCs w:val="24"/>
        </w:rPr>
        <w:t>low-level, unchallenging</w:t>
      </w:r>
      <w:r w:rsidR="3F7378A0" w:rsidRPr="00BA1CD4">
        <w:rPr>
          <w:rFonts w:eastAsia="Calibri" w:cs="Calibri"/>
          <w:sz w:val="24"/>
          <w:szCs w:val="24"/>
        </w:rPr>
        <w:t xml:space="preserve"> language and</w:t>
      </w:r>
      <w:r w:rsidR="00D52905" w:rsidRPr="00BA1CD4">
        <w:rPr>
          <w:rFonts w:eastAsia="Calibri" w:cs="Calibri"/>
          <w:sz w:val="24"/>
          <w:szCs w:val="24"/>
        </w:rPr>
        <w:t xml:space="preserve"> not the specialised vocabulary that m</w:t>
      </w:r>
      <w:r w:rsidR="00F70884" w:rsidRPr="00BA1CD4">
        <w:rPr>
          <w:rFonts w:eastAsia="Calibri" w:cs="Calibri"/>
          <w:sz w:val="24"/>
          <w:szCs w:val="24"/>
        </w:rPr>
        <w:t xml:space="preserve">ore affluent peers are offered </w:t>
      </w:r>
      <w:sdt>
        <w:sdtPr>
          <w:rPr>
            <w:rFonts w:eastAsia="Calibri" w:cs="Calibri"/>
            <w:sz w:val="24"/>
            <w:szCs w:val="24"/>
          </w:rPr>
          <w:id w:val="-144589232"/>
          <w:citation/>
        </w:sdtPr>
        <w:sdtEndPr/>
        <w:sdtContent>
          <w:r w:rsidR="00F70884" w:rsidRPr="00BA1CD4">
            <w:rPr>
              <w:rFonts w:eastAsia="Calibri" w:cs="Calibri"/>
              <w:sz w:val="24"/>
              <w:szCs w:val="24"/>
            </w:rPr>
            <w:fldChar w:fldCharType="begin"/>
          </w:r>
          <w:r w:rsidR="00F70884" w:rsidRPr="00BA1CD4">
            <w:rPr>
              <w:rFonts w:eastAsia="Calibri" w:cs="Calibri"/>
              <w:sz w:val="24"/>
              <w:szCs w:val="24"/>
              <w:lang w:val="en-GB"/>
            </w:rPr>
            <w:instrText xml:space="preserve"> CITATION Gra13 \l 2057 </w:instrText>
          </w:r>
          <w:r w:rsidR="00F70884" w:rsidRPr="00BA1CD4">
            <w:rPr>
              <w:rFonts w:eastAsia="Calibri" w:cs="Calibri"/>
              <w:sz w:val="24"/>
              <w:szCs w:val="24"/>
            </w:rPr>
            <w:fldChar w:fldCharType="separate"/>
          </w:r>
          <w:r w:rsidR="00F70884" w:rsidRPr="00BA1CD4">
            <w:rPr>
              <w:rFonts w:eastAsia="Calibri" w:cs="Calibri"/>
              <w:noProof/>
              <w:sz w:val="24"/>
              <w:szCs w:val="24"/>
              <w:lang w:val="en-GB"/>
            </w:rPr>
            <w:t>(Graven, 2013)</w:t>
          </w:r>
          <w:r w:rsidR="00F70884" w:rsidRPr="00BA1CD4">
            <w:rPr>
              <w:rFonts w:eastAsia="Calibri" w:cs="Calibri"/>
              <w:sz w:val="24"/>
              <w:szCs w:val="24"/>
            </w:rPr>
            <w:fldChar w:fldCharType="end"/>
          </w:r>
        </w:sdtContent>
      </w:sdt>
      <w:r w:rsidR="00F70884" w:rsidRPr="00BA1CD4">
        <w:rPr>
          <w:rFonts w:eastAsia="Calibri" w:cs="Calibri"/>
          <w:sz w:val="24"/>
          <w:szCs w:val="24"/>
        </w:rPr>
        <w:t>.</w:t>
      </w:r>
      <w:r w:rsidR="0016594E" w:rsidRPr="00BA1CD4">
        <w:rPr>
          <w:rFonts w:eastAsia="Calibri" w:cs="Calibri"/>
          <w:sz w:val="24"/>
          <w:szCs w:val="24"/>
        </w:rPr>
        <w:t xml:space="preserve"> </w:t>
      </w:r>
      <w:r w:rsidR="00DD4D1F" w:rsidRPr="00BA1CD4">
        <w:rPr>
          <w:rFonts w:eastAsia="Calibri" w:cs="Calibri"/>
          <w:sz w:val="24"/>
          <w:szCs w:val="24"/>
        </w:rPr>
        <w:t>Successful Futures, recommends that schools have subsidiarity and “local ownership” of curriculum, pedagogy and assessment</w:t>
      </w:r>
      <w:sdt>
        <w:sdtPr>
          <w:rPr>
            <w:rFonts w:eastAsia="Calibri" w:cs="Calibri"/>
            <w:sz w:val="24"/>
            <w:szCs w:val="24"/>
          </w:rPr>
          <w:id w:val="-1307389266"/>
          <w:citation/>
        </w:sdtPr>
        <w:sdtEndPr/>
        <w:sdtContent>
          <w:r w:rsidR="00DD4D1F" w:rsidRPr="00BA1CD4">
            <w:rPr>
              <w:rFonts w:eastAsia="Calibri" w:cs="Calibri"/>
              <w:sz w:val="24"/>
              <w:szCs w:val="24"/>
            </w:rPr>
            <w:fldChar w:fldCharType="begin"/>
          </w:r>
          <w:r w:rsidR="00DD4D1F" w:rsidRPr="00BA1CD4">
            <w:rPr>
              <w:rFonts w:eastAsia="Calibri" w:cs="Calibri"/>
              <w:sz w:val="24"/>
              <w:szCs w:val="24"/>
              <w:lang w:val="en-GB"/>
            </w:rPr>
            <w:instrText xml:space="preserve">CITATION Don15 \p 18 \l 2057 </w:instrText>
          </w:r>
          <w:r w:rsidR="00DD4D1F" w:rsidRPr="00BA1CD4">
            <w:rPr>
              <w:rFonts w:eastAsia="Calibri" w:cs="Calibri"/>
              <w:sz w:val="24"/>
              <w:szCs w:val="24"/>
            </w:rPr>
            <w:fldChar w:fldCharType="separate"/>
          </w:r>
          <w:r w:rsidR="00DD4D1F" w:rsidRPr="00BA1CD4">
            <w:rPr>
              <w:rFonts w:eastAsia="Calibri" w:cs="Calibri"/>
              <w:noProof/>
              <w:sz w:val="24"/>
              <w:szCs w:val="24"/>
              <w:lang w:val="en-GB"/>
            </w:rPr>
            <w:t xml:space="preserve"> (Donaldson, 2015, p. 18)</w:t>
          </w:r>
          <w:r w:rsidR="00DD4D1F" w:rsidRPr="00BA1CD4">
            <w:rPr>
              <w:rFonts w:eastAsia="Calibri" w:cs="Calibri"/>
              <w:sz w:val="24"/>
              <w:szCs w:val="24"/>
            </w:rPr>
            <w:fldChar w:fldCharType="end"/>
          </w:r>
        </w:sdtContent>
      </w:sdt>
      <w:r w:rsidR="00DD4D1F" w:rsidRPr="00BA1CD4">
        <w:rPr>
          <w:rFonts w:eastAsia="Calibri" w:cs="Calibri"/>
          <w:sz w:val="24"/>
          <w:szCs w:val="24"/>
        </w:rPr>
        <w:t xml:space="preserve">. This poses a challenge as, if too context-driven, learners from socio-economic backgrounds could continue to be offered the less powerful content as </w:t>
      </w:r>
      <w:proofErr w:type="spellStart"/>
      <w:r w:rsidR="00DD4D1F" w:rsidRPr="00BA1CD4">
        <w:rPr>
          <w:rFonts w:eastAsia="Calibri" w:cs="Calibri"/>
          <w:sz w:val="24"/>
          <w:szCs w:val="24"/>
        </w:rPr>
        <w:t>Graven’s</w:t>
      </w:r>
      <w:proofErr w:type="spellEnd"/>
      <w:r w:rsidR="00DD4D1F" w:rsidRPr="00BA1CD4">
        <w:rPr>
          <w:rFonts w:eastAsia="Calibri" w:cs="Calibri"/>
          <w:sz w:val="24"/>
          <w:szCs w:val="24"/>
        </w:rPr>
        <w:t xml:space="preserve"> work found (2013). </w:t>
      </w:r>
      <w:r w:rsidR="0016594E" w:rsidRPr="00BA1CD4">
        <w:rPr>
          <w:rFonts w:eastAsia="Calibri" w:cs="Calibri"/>
          <w:sz w:val="24"/>
          <w:szCs w:val="24"/>
        </w:rPr>
        <w:t>To avoid such pitfalls, the Mathematics and Numeracy AOLE makes explicit the importance of appr</w:t>
      </w:r>
      <w:r w:rsidR="00DD4D1F" w:rsidRPr="00BA1CD4">
        <w:rPr>
          <w:rFonts w:eastAsia="Calibri" w:cs="Calibri"/>
          <w:sz w:val="24"/>
          <w:szCs w:val="24"/>
        </w:rPr>
        <w:t>opriate vocabulary, and contains a huge range of specialist mathematical terms.</w:t>
      </w:r>
    </w:p>
    <w:p w14:paraId="40A9A5E9" w14:textId="57B76E60" w:rsidR="00C218E1" w:rsidRPr="00BA1CD4" w:rsidRDefault="00F724C5" w:rsidP="00344A5F">
      <w:pPr>
        <w:spacing w:line="360" w:lineRule="auto"/>
        <w:rPr>
          <w:rFonts w:eastAsia="Calibri" w:cs="Calibri"/>
          <w:sz w:val="24"/>
          <w:szCs w:val="24"/>
        </w:rPr>
      </w:pPr>
      <w:r w:rsidRPr="00BA1CD4">
        <w:rPr>
          <w:rFonts w:eastAsia="Calibri" w:cs="Calibri"/>
          <w:sz w:val="24"/>
          <w:szCs w:val="24"/>
        </w:rPr>
        <w:t xml:space="preserve">It </w:t>
      </w:r>
      <w:r w:rsidR="0005068D" w:rsidRPr="00BA1CD4">
        <w:rPr>
          <w:rFonts w:eastAsia="Calibri" w:cs="Calibri"/>
          <w:sz w:val="24"/>
          <w:szCs w:val="24"/>
        </w:rPr>
        <w:t>could be</w:t>
      </w:r>
      <w:r w:rsidRPr="00BA1CD4">
        <w:rPr>
          <w:rFonts w:eastAsia="Calibri" w:cs="Calibri"/>
          <w:sz w:val="24"/>
          <w:szCs w:val="24"/>
        </w:rPr>
        <w:t xml:space="preserve"> argued that </w:t>
      </w:r>
      <w:r w:rsidR="00DD4D1F" w:rsidRPr="00BA1CD4">
        <w:rPr>
          <w:rFonts w:eastAsia="Calibri" w:cs="Calibri"/>
          <w:sz w:val="24"/>
          <w:szCs w:val="24"/>
        </w:rPr>
        <w:t>content</w:t>
      </w:r>
      <w:r w:rsidRPr="00BA1CD4">
        <w:rPr>
          <w:rFonts w:eastAsia="Calibri" w:cs="Calibri"/>
          <w:sz w:val="24"/>
          <w:szCs w:val="24"/>
        </w:rPr>
        <w:t xml:space="preserve"> should not matter, that “pedagogy trumps curriculum”</w:t>
      </w:r>
      <w:sdt>
        <w:sdtPr>
          <w:rPr>
            <w:rFonts w:eastAsia="Calibri" w:cs="Calibri"/>
            <w:sz w:val="24"/>
            <w:szCs w:val="24"/>
          </w:rPr>
          <w:id w:val="1160735250"/>
          <w:citation/>
        </w:sdtPr>
        <w:sdtEndPr/>
        <w:sdtContent>
          <w:r w:rsidR="00C172E9" w:rsidRPr="00BA1CD4">
            <w:rPr>
              <w:rFonts w:eastAsia="Calibri" w:cs="Calibri"/>
              <w:sz w:val="24"/>
              <w:szCs w:val="24"/>
            </w:rPr>
            <w:fldChar w:fldCharType="begin"/>
          </w:r>
          <w:r w:rsidR="00C172E9" w:rsidRPr="00BA1CD4">
            <w:rPr>
              <w:rFonts w:eastAsia="Calibri" w:cs="Calibri"/>
              <w:sz w:val="24"/>
              <w:szCs w:val="24"/>
              <w:lang w:val="en-GB"/>
            </w:rPr>
            <w:instrText xml:space="preserve"> CITATION Wil11 \l 2057 </w:instrText>
          </w:r>
          <w:r w:rsidR="00C172E9" w:rsidRPr="00BA1CD4">
            <w:rPr>
              <w:rFonts w:eastAsia="Calibri" w:cs="Calibri"/>
              <w:sz w:val="24"/>
              <w:szCs w:val="24"/>
            </w:rPr>
            <w:fldChar w:fldCharType="separate"/>
          </w:r>
          <w:r w:rsidR="00C172E9" w:rsidRPr="00BA1CD4">
            <w:rPr>
              <w:rFonts w:eastAsia="Calibri" w:cs="Calibri"/>
              <w:noProof/>
              <w:sz w:val="24"/>
              <w:szCs w:val="24"/>
              <w:lang w:val="en-GB"/>
            </w:rPr>
            <w:t xml:space="preserve"> (Wiliam, 2011)</w:t>
          </w:r>
          <w:r w:rsidR="00C172E9" w:rsidRPr="00BA1CD4">
            <w:rPr>
              <w:rFonts w:eastAsia="Calibri" w:cs="Calibri"/>
              <w:sz w:val="24"/>
              <w:szCs w:val="24"/>
            </w:rPr>
            <w:fldChar w:fldCharType="end"/>
          </w:r>
        </w:sdtContent>
      </w:sdt>
      <w:r w:rsidRPr="00BA1CD4">
        <w:rPr>
          <w:rFonts w:eastAsia="Calibri" w:cs="Calibri"/>
          <w:sz w:val="24"/>
          <w:szCs w:val="24"/>
        </w:rPr>
        <w:t xml:space="preserve"> and what matters is the way in which the </w:t>
      </w:r>
      <w:r w:rsidR="00DD4D1F" w:rsidRPr="00BA1CD4">
        <w:rPr>
          <w:rFonts w:eastAsia="Calibri" w:cs="Calibri"/>
          <w:sz w:val="24"/>
          <w:szCs w:val="24"/>
        </w:rPr>
        <w:t>material</w:t>
      </w:r>
      <w:r w:rsidRPr="00BA1CD4">
        <w:rPr>
          <w:rFonts w:eastAsia="Calibri" w:cs="Calibri"/>
          <w:sz w:val="24"/>
          <w:szCs w:val="24"/>
        </w:rPr>
        <w:t xml:space="preserve"> is taught, not the content</w:t>
      </w:r>
      <w:r w:rsidR="006B1DEA" w:rsidRPr="00BA1CD4">
        <w:rPr>
          <w:rFonts w:eastAsia="Calibri" w:cs="Calibri"/>
          <w:sz w:val="24"/>
          <w:szCs w:val="24"/>
        </w:rPr>
        <w:t>,</w:t>
      </w:r>
      <w:r w:rsidRPr="00BA1CD4">
        <w:rPr>
          <w:rFonts w:eastAsia="Calibri" w:cs="Calibri"/>
          <w:sz w:val="24"/>
          <w:szCs w:val="24"/>
        </w:rPr>
        <w:t xml:space="preserve"> but work by Hattie found that teaching learning techniques separate to content</w:t>
      </w:r>
      <w:r w:rsidR="006B1DEA" w:rsidRPr="00BA1CD4">
        <w:rPr>
          <w:rFonts w:eastAsia="Calibri" w:cs="Calibri"/>
          <w:sz w:val="24"/>
          <w:szCs w:val="24"/>
        </w:rPr>
        <w:t xml:space="preserve"> has negligible impact; </w:t>
      </w:r>
      <w:r w:rsidRPr="00BA1CD4">
        <w:rPr>
          <w:rFonts w:eastAsia="Calibri" w:cs="Calibri"/>
          <w:sz w:val="24"/>
          <w:szCs w:val="24"/>
        </w:rPr>
        <w:t>These need to be inte</w:t>
      </w:r>
      <w:r w:rsidR="006B1DEA" w:rsidRPr="00BA1CD4">
        <w:rPr>
          <w:rFonts w:eastAsia="Calibri" w:cs="Calibri"/>
          <w:sz w:val="24"/>
          <w:szCs w:val="24"/>
        </w:rPr>
        <w:t xml:space="preserve">rwoven not bolted on separately </w:t>
      </w:r>
      <w:sdt>
        <w:sdtPr>
          <w:rPr>
            <w:rFonts w:eastAsia="Calibri" w:cs="Calibri"/>
            <w:sz w:val="24"/>
            <w:szCs w:val="24"/>
          </w:rPr>
          <w:id w:val="1489742970"/>
          <w:citation/>
        </w:sdtPr>
        <w:sdtEndPr/>
        <w:sdtContent>
          <w:r w:rsidR="006B1DEA" w:rsidRPr="00BA1CD4">
            <w:rPr>
              <w:rFonts w:eastAsia="Calibri" w:cs="Calibri"/>
              <w:sz w:val="24"/>
              <w:szCs w:val="24"/>
            </w:rPr>
            <w:fldChar w:fldCharType="begin"/>
          </w:r>
          <w:r w:rsidR="006B1DEA" w:rsidRPr="00BA1CD4">
            <w:rPr>
              <w:rFonts w:eastAsia="Calibri" w:cs="Calibri"/>
              <w:sz w:val="24"/>
              <w:szCs w:val="24"/>
              <w:lang w:val="en-GB"/>
            </w:rPr>
            <w:instrText xml:space="preserve">CITATION Hat08 \n  \l 2057 </w:instrText>
          </w:r>
          <w:r w:rsidR="006B1DEA" w:rsidRPr="00BA1CD4">
            <w:rPr>
              <w:rFonts w:eastAsia="Calibri" w:cs="Calibri"/>
              <w:sz w:val="24"/>
              <w:szCs w:val="24"/>
            </w:rPr>
            <w:fldChar w:fldCharType="separate"/>
          </w:r>
          <w:r w:rsidR="006B1DEA" w:rsidRPr="00BA1CD4">
            <w:rPr>
              <w:rFonts w:eastAsia="Calibri" w:cs="Calibri"/>
              <w:noProof/>
              <w:sz w:val="24"/>
              <w:szCs w:val="24"/>
              <w:lang w:val="en-GB"/>
            </w:rPr>
            <w:t>(2008)</w:t>
          </w:r>
          <w:r w:rsidR="006B1DEA" w:rsidRPr="00BA1CD4">
            <w:rPr>
              <w:rFonts w:eastAsia="Calibri" w:cs="Calibri"/>
              <w:sz w:val="24"/>
              <w:szCs w:val="24"/>
            </w:rPr>
            <w:fldChar w:fldCharType="end"/>
          </w:r>
        </w:sdtContent>
      </w:sdt>
      <w:r w:rsidR="006B1DEA" w:rsidRPr="00BA1CD4">
        <w:rPr>
          <w:rFonts w:eastAsia="Calibri" w:cs="Calibri"/>
          <w:sz w:val="24"/>
          <w:szCs w:val="24"/>
        </w:rPr>
        <w:t xml:space="preserve">. </w:t>
      </w:r>
      <w:r w:rsidR="0005068D" w:rsidRPr="00BA1CD4">
        <w:rPr>
          <w:rFonts w:eastAsia="Calibri" w:cs="Calibri"/>
          <w:sz w:val="24"/>
          <w:szCs w:val="24"/>
        </w:rPr>
        <w:t>According to Hattie, learning strategies such as m</w:t>
      </w:r>
      <w:r w:rsidRPr="00BA1CD4">
        <w:rPr>
          <w:rFonts w:eastAsia="Calibri" w:cs="Calibri"/>
          <w:sz w:val="24"/>
          <w:szCs w:val="24"/>
        </w:rPr>
        <w:t>etacog</w:t>
      </w:r>
      <w:r w:rsidR="0005068D" w:rsidRPr="00BA1CD4">
        <w:rPr>
          <w:rFonts w:eastAsia="Calibri" w:cs="Calibri"/>
          <w:sz w:val="24"/>
          <w:szCs w:val="24"/>
        </w:rPr>
        <w:t>nitive thinking, self-</w:t>
      </w:r>
      <w:r w:rsidRPr="00BA1CD4">
        <w:rPr>
          <w:rFonts w:eastAsia="Calibri" w:cs="Calibri"/>
          <w:sz w:val="24"/>
          <w:szCs w:val="24"/>
        </w:rPr>
        <w:t>assess</w:t>
      </w:r>
      <w:r w:rsidR="0005068D" w:rsidRPr="00BA1CD4">
        <w:rPr>
          <w:rFonts w:eastAsia="Calibri" w:cs="Calibri"/>
          <w:sz w:val="24"/>
          <w:szCs w:val="24"/>
        </w:rPr>
        <w:t xml:space="preserve">ment and self-regulation are more effective if </w:t>
      </w:r>
      <w:r w:rsidRPr="00BA1CD4">
        <w:rPr>
          <w:rFonts w:eastAsia="Calibri" w:cs="Calibri"/>
          <w:sz w:val="24"/>
          <w:szCs w:val="24"/>
        </w:rPr>
        <w:t xml:space="preserve">within the context of </w:t>
      </w:r>
      <w:r w:rsidR="0005068D" w:rsidRPr="00BA1CD4">
        <w:rPr>
          <w:rFonts w:eastAsia="Calibri" w:cs="Calibri"/>
          <w:sz w:val="24"/>
          <w:szCs w:val="24"/>
        </w:rPr>
        <w:t>a</w:t>
      </w:r>
      <w:r w:rsidRPr="00BA1CD4">
        <w:rPr>
          <w:rFonts w:eastAsia="Calibri" w:cs="Calibri"/>
          <w:sz w:val="24"/>
          <w:szCs w:val="24"/>
        </w:rPr>
        <w:t xml:space="preserve"> subject</w:t>
      </w:r>
      <w:r w:rsidR="0005068D" w:rsidRPr="00BA1CD4">
        <w:rPr>
          <w:rFonts w:eastAsia="Calibri" w:cs="Calibri"/>
          <w:sz w:val="24"/>
          <w:szCs w:val="24"/>
        </w:rPr>
        <w:t xml:space="preserve"> and the ‘powerful knowledge’ these disciplines contain.</w:t>
      </w:r>
      <w:r w:rsidR="00BB1C60" w:rsidRPr="00BA1CD4">
        <w:rPr>
          <w:rFonts w:eastAsia="Calibri" w:cs="Calibri"/>
          <w:sz w:val="24"/>
          <w:szCs w:val="24"/>
        </w:rPr>
        <w:t xml:space="preserve"> For example, the opportunity to </w:t>
      </w:r>
      <w:r w:rsidR="00D20FF5">
        <w:rPr>
          <w:rFonts w:eastAsia="Calibri" w:cs="Calibri"/>
          <w:sz w:val="24"/>
          <w:szCs w:val="24"/>
        </w:rPr>
        <w:t>use self-talk</w:t>
      </w:r>
      <w:r w:rsidR="00BB1C60" w:rsidRPr="00BA1CD4">
        <w:rPr>
          <w:rFonts w:eastAsia="Calibri" w:cs="Calibri"/>
          <w:sz w:val="24"/>
          <w:szCs w:val="24"/>
        </w:rPr>
        <w:t xml:space="preserve"> while </w:t>
      </w:r>
      <w:r w:rsidR="00D20FF5">
        <w:rPr>
          <w:rFonts w:eastAsia="Calibri" w:cs="Calibri"/>
          <w:sz w:val="24"/>
          <w:szCs w:val="24"/>
        </w:rPr>
        <w:t>working through a problem</w:t>
      </w:r>
      <w:r w:rsidR="00B9401D">
        <w:rPr>
          <w:rFonts w:eastAsia="Calibri" w:cs="Calibri"/>
          <w:sz w:val="24"/>
          <w:szCs w:val="24"/>
        </w:rPr>
        <w:t xml:space="preserve"> can be given a context</w:t>
      </w:r>
      <w:r w:rsidR="00D20FF5">
        <w:rPr>
          <w:rFonts w:eastAsia="Calibri" w:cs="Calibri"/>
          <w:sz w:val="24"/>
          <w:szCs w:val="24"/>
        </w:rPr>
        <w:t xml:space="preserve"> in mathematics.</w:t>
      </w:r>
      <w:r w:rsidR="00BB1C60" w:rsidRPr="00BA1CD4">
        <w:rPr>
          <w:rFonts w:eastAsia="Calibri" w:cs="Calibri"/>
          <w:sz w:val="24"/>
          <w:szCs w:val="24"/>
        </w:rPr>
        <w:t xml:space="preserve"> </w:t>
      </w:r>
      <w:r w:rsidR="0005068D" w:rsidRPr="00BA1CD4">
        <w:rPr>
          <w:rFonts w:eastAsia="Calibri" w:cs="Calibri"/>
          <w:sz w:val="24"/>
          <w:szCs w:val="24"/>
        </w:rPr>
        <w:t xml:space="preserve"> While Hattie’s methodology </w:t>
      </w:r>
      <w:r w:rsidR="00BB1C60" w:rsidRPr="00BA1CD4">
        <w:rPr>
          <w:rFonts w:eastAsia="Calibri" w:cs="Calibri"/>
          <w:sz w:val="24"/>
          <w:szCs w:val="24"/>
        </w:rPr>
        <w:t>has</w:t>
      </w:r>
      <w:r w:rsidR="0005068D" w:rsidRPr="00BA1CD4">
        <w:rPr>
          <w:rFonts w:eastAsia="Calibri" w:cs="Calibri"/>
          <w:sz w:val="24"/>
          <w:szCs w:val="24"/>
        </w:rPr>
        <w:t xml:space="preserve"> been questioned </w:t>
      </w:r>
      <w:sdt>
        <w:sdtPr>
          <w:rPr>
            <w:rFonts w:eastAsia="Calibri" w:cs="Calibri"/>
            <w:sz w:val="24"/>
            <w:szCs w:val="24"/>
          </w:rPr>
          <w:id w:val="819163180"/>
          <w:citation/>
        </w:sdtPr>
        <w:sdtEndPr/>
        <w:sdtContent>
          <w:r w:rsidR="00D00A1C" w:rsidRPr="00BA1CD4">
            <w:rPr>
              <w:rFonts w:eastAsia="Calibri" w:cs="Calibri"/>
              <w:sz w:val="24"/>
              <w:szCs w:val="24"/>
            </w:rPr>
            <w:fldChar w:fldCharType="begin"/>
          </w:r>
          <w:r w:rsidR="00D00A1C" w:rsidRPr="00BA1CD4">
            <w:rPr>
              <w:rFonts w:eastAsia="Calibri" w:cs="Calibri"/>
              <w:sz w:val="24"/>
              <w:szCs w:val="24"/>
              <w:lang w:val="en-GB"/>
            </w:rPr>
            <w:instrText xml:space="preserve">CITATION Ber17 \l 2057 </w:instrText>
          </w:r>
          <w:r w:rsidR="00D00A1C" w:rsidRPr="00BA1CD4">
            <w:rPr>
              <w:rFonts w:eastAsia="Calibri" w:cs="Calibri"/>
              <w:sz w:val="24"/>
              <w:szCs w:val="24"/>
            </w:rPr>
            <w:fldChar w:fldCharType="separate"/>
          </w:r>
          <w:r w:rsidR="00D00A1C" w:rsidRPr="00BA1CD4">
            <w:rPr>
              <w:rFonts w:eastAsia="Calibri" w:cs="Calibri"/>
              <w:noProof/>
              <w:sz w:val="24"/>
              <w:szCs w:val="24"/>
              <w:lang w:val="en-GB"/>
            </w:rPr>
            <w:t>(Bergeron, 2017)</w:t>
          </w:r>
          <w:r w:rsidR="00D00A1C" w:rsidRPr="00BA1CD4">
            <w:rPr>
              <w:rFonts w:eastAsia="Calibri" w:cs="Calibri"/>
              <w:sz w:val="24"/>
              <w:szCs w:val="24"/>
            </w:rPr>
            <w:fldChar w:fldCharType="end"/>
          </w:r>
        </w:sdtContent>
      </w:sdt>
      <w:r w:rsidR="00726879" w:rsidRPr="00BA1CD4">
        <w:rPr>
          <w:rFonts w:eastAsia="Calibri" w:cs="Calibri"/>
          <w:sz w:val="24"/>
          <w:szCs w:val="24"/>
        </w:rPr>
        <w:t xml:space="preserve"> and Successful Futures advises that educators refrain from treating AOLEs as “watertight compartments”</w:t>
      </w:r>
      <w:sdt>
        <w:sdtPr>
          <w:rPr>
            <w:rFonts w:eastAsia="Calibri" w:cs="Calibri"/>
            <w:sz w:val="24"/>
            <w:szCs w:val="24"/>
          </w:rPr>
          <w:id w:val="466015666"/>
          <w:citation/>
        </w:sdtPr>
        <w:sdtEndPr/>
        <w:sdtContent>
          <w:r w:rsidR="00726879" w:rsidRPr="00BA1CD4">
            <w:rPr>
              <w:rFonts w:eastAsia="Calibri" w:cs="Calibri"/>
              <w:sz w:val="24"/>
              <w:szCs w:val="24"/>
            </w:rPr>
            <w:fldChar w:fldCharType="begin"/>
          </w:r>
          <w:r w:rsidR="00726879" w:rsidRPr="00BA1CD4">
            <w:rPr>
              <w:rFonts w:eastAsia="Calibri" w:cs="Calibri"/>
              <w:sz w:val="24"/>
              <w:szCs w:val="24"/>
              <w:lang w:val="en-GB"/>
            </w:rPr>
            <w:instrText xml:space="preserve">CITATION Don15 \p 39 \l 2057 </w:instrText>
          </w:r>
          <w:r w:rsidR="00726879" w:rsidRPr="00BA1CD4">
            <w:rPr>
              <w:rFonts w:eastAsia="Calibri" w:cs="Calibri"/>
              <w:sz w:val="24"/>
              <w:szCs w:val="24"/>
            </w:rPr>
            <w:fldChar w:fldCharType="separate"/>
          </w:r>
          <w:r w:rsidR="00726879" w:rsidRPr="00BA1CD4">
            <w:rPr>
              <w:rFonts w:eastAsia="Calibri" w:cs="Calibri"/>
              <w:noProof/>
              <w:sz w:val="24"/>
              <w:szCs w:val="24"/>
              <w:lang w:val="en-GB"/>
            </w:rPr>
            <w:t xml:space="preserve"> (Donaldson, 2015, p. 39)</w:t>
          </w:r>
          <w:r w:rsidR="00726879" w:rsidRPr="00BA1CD4">
            <w:rPr>
              <w:rFonts w:eastAsia="Calibri" w:cs="Calibri"/>
              <w:sz w:val="24"/>
              <w:szCs w:val="24"/>
            </w:rPr>
            <w:fldChar w:fldCharType="end"/>
          </w:r>
        </w:sdtContent>
      </w:sdt>
      <w:r w:rsidR="00756184" w:rsidRPr="00BA1CD4">
        <w:rPr>
          <w:rFonts w:eastAsia="Calibri" w:cs="Calibri"/>
          <w:sz w:val="24"/>
          <w:szCs w:val="24"/>
        </w:rPr>
        <w:t>, subsidiarity must be</w:t>
      </w:r>
      <w:r w:rsidR="00A43D28">
        <w:rPr>
          <w:rFonts w:eastAsia="Calibri" w:cs="Calibri"/>
          <w:sz w:val="24"/>
          <w:szCs w:val="24"/>
        </w:rPr>
        <w:t xml:space="preserve"> realised</w:t>
      </w:r>
      <w:r w:rsidR="00756184" w:rsidRPr="00BA1CD4">
        <w:rPr>
          <w:rFonts w:eastAsia="Calibri" w:cs="Calibri"/>
          <w:sz w:val="24"/>
          <w:szCs w:val="24"/>
        </w:rPr>
        <w:t xml:space="preserve"> carefully</w:t>
      </w:r>
      <w:r w:rsidR="00C218E1" w:rsidRPr="00BA1CD4">
        <w:rPr>
          <w:rFonts w:eastAsia="Calibri" w:cs="Calibri"/>
          <w:sz w:val="24"/>
          <w:szCs w:val="24"/>
        </w:rPr>
        <w:t xml:space="preserve"> </w:t>
      </w:r>
      <w:r w:rsidR="00756184" w:rsidRPr="00BA1CD4">
        <w:rPr>
          <w:rFonts w:eastAsia="Calibri" w:cs="Calibri"/>
          <w:sz w:val="24"/>
          <w:szCs w:val="24"/>
        </w:rPr>
        <w:t>in order to ensure parity a</w:t>
      </w:r>
      <w:r w:rsidR="00C218E1" w:rsidRPr="00BA1CD4">
        <w:rPr>
          <w:rFonts w:eastAsia="Calibri" w:cs="Calibri"/>
          <w:sz w:val="24"/>
          <w:szCs w:val="24"/>
        </w:rPr>
        <w:t>nd equality in Welsh education, especially when considering the specialised and unique content of</w:t>
      </w:r>
      <w:r w:rsidR="00BB1C60" w:rsidRPr="00BA1CD4">
        <w:rPr>
          <w:rFonts w:eastAsia="Calibri" w:cs="Calibri"/>
          <w:sz w:val="24"/>
          <w:szCs w:val="24"/>
        </w:rPr>
        <w:t xml:space="preserve"> disciplines such as</w:t>
      </w:r>
      <w:r w:rsidR="00C218E1" w:rsidRPr="00BA1CD4">
        <w:rPr>
          <w:rFonts w:eastAsia="Calibri" w:cs="Calibri"/>
          <w:sz w:val="24"/>
          <w:szCs w:val="24"/>
        </w:rPr>
        <w:t xml:space="preserve"> mathematics</w:t>
      </w:r>
      <w:r w:rsidR="00BB1C60" w:rsidRPr="00BA1CD4">
        <w:rPr>
          <w:rFonts w:eastAsia="Calibri" w:cs="Calibri"/>
          <w:sz w:val="24"/>
          <w:szCs w:val="24"/>
        </w:rPr>
        <w:t xml:space="preserve">. </w:t>
      </w:r>
    </w:p>
    <w:p w14:paraId="67F9B8DD" w14:textId="40C8D33D" w:rsidR="006E3157" w:rsidRPr="00BA1CD4" w:rsidRDefault="00BB1C60" w:rsidP="00344A5F">
      <w:pPr>
        <w:spacing w:line="360" w:lineRule="auto"/>
        <w:rPr>
          <w:rFonts w:eastAsia="Calibri" w:cs="Calibri"/>
          <w:sz w:val="24"/>
          <w:szCs w:val="24"/>
        </w:rPr>
      </w:pPr>
      <w:r w:rsidRPr="00BA1CD4">
        <w:rPr>
          <w:rFonts w:eastAsia="Calibri" w:cs="Calibri"/>
          <w:sz w:val="24"/>
          <w:szCs w:val="24"/>
        </w:rPr>
        <w:t>That subsidiarity poses a challenge</w:t>
      </w:r>
      <w:r w:rsidR="00282379" w:rsidRPr="00BA1CD4">
        <w:rPr>
          <w:rFonts w:eastAsia="Calibri" w:cs="Calibri"/>
          <w:sz w:val="24"/>
          <w:szCs w:val="24"/>
        </w:rPr>
        <w:t xml:space="preserve"> for</w:t>
      </w:r>
      <w:r w:rsidR="006E3157" w:rsidRPr="00BA1CD4">
        <w:rPr>
          <w:rFonts w:eastAsia="Calibri" w:cs="Calibri"/>
          <w:sz w:val="24"/>
          <w:szCs w:val="24"/>
        </w:rPr>
        <w:t xml:space="preserve"> </w:t>
      </w:r>
      <w:r w:rsidR="00282379" w:rsidRPr="00BA1CD4">
        <w:rPr>
          <w:rFonts w:eastAsia="Calibri" w:cs="Calibri"/>
          <w:sz w:val="24"/>
          <w:szCs w:val="24"/>
        </w:rPr>
        <w:t xml:space="preserve">content and pedagogical approaches </w:t>
      </w:r>
      <w:r w:rsidR="00B9401D">
        <w:rPr>
          <w:rFonts w:eastAsia="Calibri" w:cs="Calibri"/>
          <w:sz w:val="24"/>
          <w:szCs w:val="24"/>
        </w:rPr>
        <w:t xml:space="preserve">in </w:t>
      </w:r>
      <w:r w:rsidR="006E3157" w:rsidRPr="00BA1CD4">
        <w:rPr>
          <w:rFonts w:eastAsia="Calibri" w:cs="Calibri"/>
          <w:sz w:val="24"/>
          <w:szCs w:val="24"/>
        </w:rPr>
        <w:t>Welsh education,</w:t>
      </w:r>
      <w:r w:rsidR="00B9401D">
        <w:rPr>
          <w:rFonts w:eastAsia="Calibri" w:cs="Calibri"/>
          <w:sz w:val="24"/>
          <w:szCs w:val="24"/>
        </w:rPr>
        <w:t xml:space="preserve"> and the same is true </w:t>
      </w:r>
      <w:r w:rsidR="006E3157" w:rsidRPr="00BA1CD4">
        <w:rPr>
          <w:rFonts w:eastAsia="Calibri" w:cs="Calibri"/>
          <w:sz w:val="24"/>
          <w:szCs w:val="24"/>
        </w:rPr>
        <w:t>for</w:t>
      </w:r>
      <w:r w:rsidR="00BC6536" w:rsidRPr="00BA1CD4">
        <w:rPr>
          <w:rFonts w:eastAsia="Calibri" w:cs="Calibri"/>
          <w:sz w:val="24"/>
          <w:szCs w:val="24"/>
        </w:rPr>
        <w:t xml:space="preserve"> assessment. </w:t>
      </w:r>
    </w:p>
    <w:p w14:paraId="68898444" w14:textId="7EA41132" w:rsidR="00E57E89" w:rsidRPr="00A43D28" w:rsidRDefault="00E57E89" w:rsidP="00344A5F">
      <w:pPr>
        <w:spacing w:line="360" w:lineRule="auto"/>
        <w:rPr>
          <w:rFonts w:eastAsia="Calibri" w:cs="Calibri"/>
          <w:b/>
          <w:sz w:val="24"/>
          <w:szCs w:val="24"/>
        </w:rPr>
      </w:pPr>
      <w:r w:rsidRPr="00A43D28">
        <w:rPr>
          <w:rFonts w:eastAsia="Calibri" w:cs="Calibri"/>
          <w:b/>
          <w:sz w:val="24"/>
          <w:szCs w:val="24"/>
        </w:rPr>
        <w:t>Assessment and pedagogy</w:t>
      </w:r>
    </w:p>
    <w:p w14:paraId="5E9C2AFB" w14:textId="49F8C2EF" w:rsidR="0083325D" w:rsidRPr="00BA1CD4" w:rsidRDefault="00F44394" w:rsidP="00344A5F">
      <w:pPr>
        <w:spacing w:line="360" w:lineRule="auto"/>
        <w:rPr>
          <w:rFonts w:eastAsia="Calibri" w:cs="Calibri"/>
          <w:sz w:val="24"/>
          <w:szCs w:val="24"/>
        </w:rPr>
      </w:pPr>
      <w:r w:rsidRPr="00BA1CD4">
        <w:rPr>
          <w:rFonts w:eastAsia="Calibri" w:cs="Calibri"/>
          <w:sz w:val="24"/>
          <w:szCs w:val="24"/>
        </w:rPr>
        <w:t>“Assessment, teaching, and learning are inextricably linked as each informs the others”</w:t>
      </w:r>
      <w:sdt>
        <w:sdtPr>
          <w:rPr>
            <w:rFonts w:eastAsia="Calibri" w:cs="Calibri"/>
            <w:sz w:val="24"/>
            <w:szCs w:val="24"/>
          </w:rPr>
          <w:id w:val="-2045283318"/>
          <w:citation/>
        </w:sdtPr>
        <w:sdtEndPr/>
        <w:sdtContent>
          <w:r w:rsidRPr="00BA1CD4">
            <w:rPr>
              <w:rFonts w:eastAsia="Calibri" w:cs="Calibri"/>
              <w:sz w:val="24"/>
              <w:szCs w:val="24"/>
            </w:rPr>
            <w:fldChar w:fldCharType="begin"/>
          </w:r>
          <w:r w:rsidRPr="00BA1CD4">
            <w:rPr>
              <w:rFonts w:eastAsia="Calibri" w:cs="Calibri"/>
              <w:sz w:val="24"/>
              <w:szCs w:val="24"/>
              <w:lang w:val="en-GB"/>
            </w:rPr>
            <w:instrText xml:space="preserve"> CITATION New20 \l 2057 </w:instrText>
          </w:r>
          <w:r w:rsidRPr="00BA1CD4">
            <w:rPr>
              <w:rFonts w:eastAsia="Calibri" w:cs="Calibri"/>
              <w:sz w:val="24"/>
              <w:szCs w:val="24"/>
            </w:rPr>
            <w:fldChar w:fldCharType="separate"/>
          </w:r>
          <w:r w:rsidRPr="00BA1CD4">
            <w:rPr>
              <w:rFonts w:eastAsia="Calibri" w:cs="Calibri"/>
              <w:noProof/>
              <w:sz w:val="24"/>
              <w:szCs w:val="24"/>
              <w:lang w:val="en-GB"/>
            </w:rPr>
            <w:t xml:space="preserve"> (Anon., n.d.)</w:t>
          </w:r>
          <w:r w:rsidRPr="00BA1CD4">
            <w:rPr>
              <w:rFonts w:eastAsia="Calibri" w:cs="Calibri"/>
              <w:sz w:val="24"/>
              <w:szCs w:val="24"/>
            </w:rPr>
            <w:fldChar w:fldCharType="end"/>
          </w:r>
        </w:sdtContent>
      </w:sdt>
      <w:r w:rsidRPr="00BA1CD4">
        <w:rPr>
          <w:rFonts w:eastAsia="Calibri" w:cs="Calibri"/>
          <w:sz w:val="24"/>
          <w:szCs w:val="24"/>
        </w:rPr>
        <w:t xml:space="preserve"> </w:t>
      </w:r>
      <w:proofErr w:type="gramStart"/>
      <w:r w:rsidRPr="00BA1CD4">
        <w:rPr>
          <w:rFonts w:eastAsia="Calibri" w:cs="Calibri"/>
          <w:sz w:val="24"/>
          <w:szCs w:val="24"/>
        </w:rPr>
        <w:t>yet</w:t>
      </w:r>
      <w:proofErr w:type="gramEnd"/>
      <w:r w:rsidRPr="00BA1CD4">
        <w:rPr>
          <w:rFonts w:eastAsia="Calibri" w:cs="Calibri"/>
          <w:sz w:val="24"/>
          <w:szCs w:val="24"/>
        </w:rPr>
        <w:t xml:space="preserve"> as </w:t>
      </w:r>
      <w:r w:rsidR="00F44506" w:rsidRPr="00BA1CD4">
        <w:rPr>
          <w:rFonts w:eastAsia="Calibri" w:cs="Calibri"/>
          <w:sz w:val="24"/>
          <w:szCs w:val="24"/>
        </w:rPr>
        <w:t>Haywood et al note: “</w:t>
      </w:r>
      <w:r w:rsidR="00F44506" w:rsidRPr="00BA1CD4">
        <w:rPr>
          <w:sz w:val="24"/>
          <w:szCs w:val="24"/>
        </w:rPr>
        <w:t>pedagogical innovation seems often planned in a curriculum and assessment-free environment”</w:t>
      </w:r>
      <w:sdt>
        <w:sdtPr>
          <w:rPr>
            <w:sz w:val="24"/>
            <w:szCs w:val="24"/>
          </w:rPr>
          <w:id w:val="-1476067793"/>
          <w:citation/>
        </w:sdtPr>
        <w:sdtEndPr/>
        <w:sdtContent>
          <w:r w:rsidR="00F44506" w:rsidRPr="00BA1CD4">
            <w:rPr>
              <w:sz w:val="24"/>
              <w:szCs w:val="24"/>
            </w:rPr>
            <w:fldChar w:fldCharType="begin"/>
          </w:r>
          <w:r w:rsidR="00F44506" w:rsidRPr="00BA1CD4">
            <w:rPr>
              <w:sz w:val="24"/>
              <w:szCs w:val="24"/>
              <w:lang w:val="en-GB"/>
            </w:rPr>
            <w:instrText xml:space="preserve">CITATION Lou16 \n  \l 2057 </w:instrText>
          </w:r>
          <w:r w:rsidR="00F44506" w:rsidRPr="00BA1CD4">
            <w:rPr>
              <w:sz w:val="24"/>
              <w:szCs w:val="24"/>
            </w:rPr>
            <w:fldChar w:fldCharType="separate"/>
          </w:r>
          <w:r w:rsidR="00F44506" w:rsidRPr="00BA1CD4">
            <w:rPr>
              <w:noProof/>
              <w:sz w:val="24"/>
              <w:szCs w:val="24"/>
              <w:lang w:val="en-GB"/>
            </w:rPr>
            <w:t xml:space="preserve"> (2016)</w:t>
          </w:r>
          <w:r w:rsidR="00F44506" w:rsidRPr="00BA1CD4">
            <w:rPr>
              <w:sz w:val="24"/>
              <w:szCs w:val="24"/>
            </w:rPr>
            <w:fldChar w:fldCharType="end"/>
          </w:r>
        </w:sdtContent>
      </w:sdt>
      <w:r w:rsidR="00F44506" w:rsidRPr="00BA1CD4">
        <w:rPr>
          <w:sz w:val="24"/>
          <w:szCs w:val="24"/>
        </w:rPr>
        <w:t xml:space="preserve">. </w:t>
      </w:r>
      <w:r w:rsidR="00930D88" w:rsidRPr="00BA1CD4">
        <w:rPr>
          <w:rFonts w:eastAsia="Calibri" w:cs="Calibri"/>
          <w:sz w:val="24"/>
          <w:szCs w:val="24"/>
        </w:rPr>
        <w:t>Updated information around Curriculum for Wales assessment arrangements published in December 2019 provides</w:t>
      </w:r>
      <w:r w:rsidR="00756184" w:rsidRPr="00BA1CD4">
        <w:rPr>
          <w:rFonts w:eastAsia="Calibri" w:cs="Calibri"/>
          <w:sz w:val="24"/>
          <w:szCs w:val="24"/>
        </w:rPr>
        <w:t xml:space="preserve"> further detail with regards to subsidiarity in assessment. The blog post states that schools will “develop appropriate assessment arrangements” and use certain assessment methods (such as e-portfolios) in a way that is the “appropriate to their curricula” </w:t>
      </w:r>
      <w:sdt>
        <w:sdtPr>
          <w:rPr>
            <w:rFonts w:eastAsia="Calibri" w:cs="Calibri"/>
            <w:sz w:val="24"/>
            <w:szCs w:val="24"/>
          </w:rPr>
          <w:id w:val="1753387195"/>
          <w:citation/>
        </w:sdtPr>
        <w:sdtEndPr/>
        <w:sdtContent>
          <w:r w:rsidR="00756184" w:rsidRPr="00BA1CD4">
            <w:rPr>
              <w:rFonts w:eastAsia="Calibri" w:cs="Calibri"/>
              <w:sz w:val="24"/>
              <w:szCs w:val="24"/>
            </w:rPr>
            <w:fldChar w:fldCharType="begin"/>
          </w:r>
          <w:r w:rsidR="00756184" w:rsidRPr="00BA1CD4">
            <w:rPr>
              <w:rFonts w:eastAsia="Calibri" w:cs="Calibri"/>
              <w:sz w:val="24"/>
              <w:szCs w:val="24"/>
              <w:lang w:val="en-GB"/>
            </w:rPr>
            <w:instrText xml:space="preserve"> CITATION Wel192 \l 2057 </w:instrText>
          </w:r>
          <w:r w:rsidR="00756184" w:rsidRPr="00BA1CD4">
            <w:rPr>
              <w:rFonts w:eastAsia="Calibri" w:cs="Calibri"/>
              <w:sz w:val="24"/>
              <w:szCs w:val="24"/>
            </w:rPr>
            <w:fldChar w:fldCharType="separate"/>
          </w:r>
          <w:r w:rsidR="00756184" w:rsidRPr="00BA1CD4">
            <w:rPr>
              <w:rFonts w:eastAsia="Calibri" w:cs="Calibri"/>
              <w:sz w:val="24"/>
              <w:szCs w:val="24"/>
              <w:lang w:val="en-GB"/>
            </w:rPr>
            <w:t>(Welsh Government, 2019)</w:t>
          </w:r>
          <w:r w:rsidR="00756184" w:rsidRPr="00BA1CD4">
            <w:rPr>
              <w:rFonts w:eastAsia="Calibri" w:cs="Calibri"/>
              <w:sz w:val="24"/>
              <w:szCs w:val="24"/>
            </w:rPr>
            <w:fldChar w:fldCharType="end"/>
          </w:r>
        </w:sdtContent>
      </w:sdt>
      <w:r w:rsidR="00756184" w:rsidRPr="00BA1CD4">
        <w:rPr>
          <w:rFonts w:eastAsia="Calibri" w:cs="Calibri"/>
          <w:sz w:val="24"/>
          <w:szCs w:val="24"/>
        </w:rPr>
        <w:t xml:space="preserve">. </w:t>
      </w:r>
      <w:r w:rsidR="00930D88" w:rsidRPr="00BA1CD4">
        <w:rPr>
          <w:rFonts w:eastAsia="Calibri" w:cs="Calibri"/>
          <w:sz w:val="24"/>
          <w:szCs w:val="24"/>
        </w:rPr>
        <w:t>The updated</w:t>
      </w:r>
      <w:r w:rsidR="00321907" w:rsidRPr="00BA1CD4">
        <w:rPr>
          <w:rFonts w:eastAsia="Calibri" w:cs="Calibri"/>
          <w:sz w:val="24"/>
          <w:szCs w:val="24"/>
        </w:rPr>
        <w:t xml:space="preserve"> </w:t>
      </w:r>
      <w:r w:rsidR="3F7378A0" w:rsidRPr="00BA1CD4">
        <w:rPr>
          <w:rFonts w:eastAsia="Calibri" w:cs="Calibri"/>
          <w:sz w:val="24"/>
          <w:szCs w:val="24"/>
        </w:rPr>
        <w:t xml:space="preserve">assessment </w:t>
      </w:r>
      <w:r w:rsidR="00E502C8">
        <w:rPr>
          <w:rFonts w:eastAsia="Calibri" w:cs="Calibri"/>
          <w:sz w:val="24"/>
          <w:szCs w:val="24"/>
        </w:rPr>
        <w:t>document</w:t>
      </w:r>
      <w:r w:rsidR="00E206F9" w:rsidRPr="00BA1CD4">
        <w:rPr>
          <w:rFonts w:eastAsia="Calibri" w:cs="Calibri"/>
          <w:sz w:val="24"/>
          <w:szCs w:val="24"/>
        </w:rPr>
        <w:t xml:space="preserve">, </w:t>
      </w:r>
      <w:r w:rsidR="00321907" w:rsidRPr="00BA1CD4">
        <w:rPr>
          <w:rFonts w:eastAsia="Calibri" w:cs="Calibri"/>
          <w:sz w:val="24"/>
          <w:szCs w:val="24"/>
        </w:rPr>
        <w:t>removes</w:t>
      </w:r>
      <w:r w:rsidR="00E206F9" w:rsidRPr="00BA1CD4">
        <w:rPr>
          <w:rFonts w:eastAsia="Calibri" w:cs="Calibri"/>
          <w:sz w:val="24"/>
          <w:szCs w:val="24"/>
        </w:rPr>
        <w:t xml:space="preserve"> terms ‘summative’ and ‘formative’ assessment</w:t>
      </w:r>
      <w:r w:rsidR="00E502C8">
        <w:rPr>
          <w:rFonts w:eastAsia="Calibri" w:cs="Calibri"/>
          <w:sz w:val="24"/>
          <w:szCs w:val="24"/>
        </w:rPr>
        <w:t>,</w:t>
      </w:r>
      <w:r w:rsidR="00321907" w:rsidRPr="00BA1CD4">
        <w:rPr>
          <w:rFonts w:eastAsia="Calibri" w:cs="Calibri"/>
          <w:sz w:val="24"/>
          <w:szCs w:val="24"/>
        </w:rPr>
        <w:t xml:space="preserve"> and instead</w:t>
      </w:r>
      <w:r w:rsidR="00D00A1C" w:rsidRPr="00BA1CD4">
        <w:rPr>
          <w:rFonts w:eastAsia="Calibri" w:cs="Calibri"/>
          <w:sz w:val="24"/>
          <w:szCs w:val="24"/>
        </w:rPr>
        <w:t xml:space="preserve"> uses</w:t>
      </w:r>
      <w:r w:rsidR="00321907" w:rsidRPr="00BA1CD4">
        <w:rPr>
          <w:rFonts w:eastAsia="Calibri" w:cs="Calibri"/>
          <w:sz w:val="24"/>
          <w:szCs w:val="24"/>
        </w:rPr>
        <w:t xml:space="preserve"> </w:t>
      </w:r>
      <w:r w:rsidR="00D00A1C" w:rsidRPr="00BA1CD4">
        <w:rPr>
          <w:rFonts w:eastAsia="Calibri" w:cs="Calibri"/>
          <w:sz w:val="24"/>
          <w:szCs w:val="24"/>
        </w:rPr>
        <w:t xml:space="preserve">three broad definitions </w:t>
      </w:r>
      <w:sdt>
        <w:sdtPr>
          <w:rPr>
            <w:rFonts w:eastAsia="Calibri" w:cs="Calibri"/>
            <w:sz w:val="24"/>
            <w:szCs w:val="24"/>
          </w:rPr>
          <w:id w:val="1401252878"/>
          <w:citation/>
        </w:sdtPr>
        <w:sdtEndPr/>
        <w:sdtContent>
          <w:r w:rsidR="00D00A1C" w:rsidRPr="00BA1CD4">
            <w:rPr>
              <w:rFonts w:eastAsia="Calibri" w:cs="Calibri"/>
              <w:sz w:val="24"/>
              <w:szCs w:val="24"/>
            </w:rPr>
            <w:fldChar w:fldCharType="begin"/>
          </w:r>
          <w:r w:rsidR="00D00A1C" w:rsidRPr="00BA1CD4">
            <w:rPr>
              <w:rFonts w:eastAsia="Calibri" w:cs="Calibri"/>
              <w:sz w:val="24"/>
              <w:szCs w:val="24"/>
              <w:lang w:val="en-GB"/>
            </w:rPr>
            <w:instrText xml:space="preserve"> CITATION Wel192 \l 2057 </w:instrText>
          </w:r>
          <w:r w:rsidR="00D00A1C" w:rsidRPr="00BA1CD4">
            <w:rPr>
              <w:rFonts w:eastAsia="Calibri" w:cs="Calibri"/>
              <w:sz w:val="24"/>
              <w:szCs w:val="24"/>
            </w:rPr>
            <w:fldChar w:fldCharType="separate"/>
          </w:r>
          <w:r w:rsidR="00D00A1C" w:rsidRPr="00BA1CD4">
            <w:rPr>
              <w:rFonts w:eastAsia="Calibri" w:cs="Calibri"/>
              <w:noProof/>
              <w:sz w:val="24"/>
              <w:szCs w:val="24"/>
              <w:lang w:val="en-GB"/>
            </w:rPr>
            <w:t>(Welsh Government, 2019)</w:t>
          </w:r>
          <w:r w:rsidR="00D00A1C" w:rsidRPr="00BA1CD4">
            <w:rPr>
              <w:rFonts w:eastAsia="Calibri" w:cs="Calibri"/>
              <w:sz w:val="24"/>
              <w:szCs w:val="24"/>
            </w:rPr>
            <w:fldChar w:fldCharType="end"/>
          </w:r>
        </w:sdtContent>
      </w:sdt>
      <w:r w:rsidR="00D00A1C" w:rsidRPr="00BA1CD4">
        <w:rPr>
          <w:rFonts w:eastAsia="Calibri" w:cs="Calibri"/>
          <w:sz w:val="24"/>
          <w:szCs w:val="24"/>
        </w:rPr>
        <w:t xml:space="preserve">. This </w:t>
      </w:r>
      <w:r w:rsidR="00E206F9" w:rsidRPr="00BA1CD4">
        <w:rPr>
          <w:rFonts w:eastAsia="Calibri" w:cs="Calibri"/>
          <w:sz w:val="24"/>
          <w:szCs w:val="24"/>
        </w:rPr>
        <w:t xml:space="preserve">could have a disempowering effect </w:t>
      </w:r>
      <w:r w:rsidR="00D00A1C" w:rsidRPr="00BA1CD4">
        <w:rPr>
          <w:rFonts w:eastAsia="Calibri" w:cs="Calibri"/>
          <w:sz w:val="24"/>
          <w:szCs w:val="24"/>
        </w:rPr>
        <w:t>for</w:t>
      </w:r>
      <w:r w:rsidR="00E206F9" w:rsidRPr="00BA1CD4">
        <w:rPr>
          <w:rFonts w:eastAsia="Calibri" w:cs="Calibri"/>
          <w:sz w:val="24"/>
          <w:szCs w:val="24"/>
        </w:rPr>
        <w:t xml:space="preserve"> teachers. </w:t>
      </w:r>
      <w:r w:rsidR="00D00A1C" w:rsidRPr="00BA1CD4">
        <w:rPr>
          <w:rFonts w:eastAsia="Calibri" w:cs="Calibri"/>
          <w:sz w:val="24"/>
          <w:szCs w:val="24"/>
        </w:rPr>
        <w:t>Assessment definitions are</w:t>
      </w:r>
      <w:r w:rsidR="00E206F9" w:rsidRPr="00BA1CD4">
        <w:rPr>
          <w:rFonts w:eastAsia="Calibri" w:cs="Calibri"/>
          <w:sz w:val="24"/>
          <w:szCs w:val="24"/>
        </w:rPr>
        <w:t xml:space="preserve"> specialist vocabulary that should be raised in status </w:t>
      </w:r>
      <w:r w:rsidR="00D00A1C" w:rsidRPr="00BA1CD4">
        <w:rPr>
          <w:rFonts w:eastAsia="Calibri" w:cs="Calibri"/>
          <w:sz w:val="24"/>
          <w:szCs w:val="24"/>
        </w:rPr>
        <w:t>and used with clarity</w:t>
      </w:r>
      <w:r w:rsidR="00E206F9" w:rsidRPr="00BA1CD4">
        <w:rPr>
          <w:rFonts w:eastAsia="Calibri" w:cs="Calibri"/>
          <w:sz w:val="24"/>
          <w:szCs w:val="24"/>
        </w:rPr>
        <w:t xml:space="preserve">. While there is precedent for researchers to call for the broadening of the conceptualization of </w:t>
      </w:r>
      <w:r w:rsidR="00321907" w:rsidRPr="00BA1CD4">
        <w:rPr>
          <w:rFonts w:eastAsia="Calibri" w:cs="Calibri"/>
          <w:sz w:val="24"/>
          <w:szCs w:val="24"/>
        </w:rPr>
        <w:t xml:space="preserve">assessment </w:t>
      </w:r>
      <w:sdt>
        <w:sdtPr>
          <w:rPr>
            <w:rFonts w:eastAsia="Calibri" w:cs="Calibri"/>
            <w:sz w:val="24"/>
            <w:szCs w:val="24"/>
          </w:rPr>
          <w:id w:val="1839425166"/>
          <w:citation/>
        </w:sdtPr>
        <w:sdtEndPr/>
        <w:sdtContent>
          <w:r w:rsidR="00E206F9" w:rsidRPr="00BA1CD4">
            <w:rPr>
              <w:rFonts w:eastAsia="Calibri" w:cs="Calibri"/>
              <w:sz w:val="24"/>
              <w:szCs w:val="24"/>
            </w:rPr>
            <w:fldChar w:fldCharType="begin"/>
          </w:r>
          <w:r w:rsidR="00E206F9" w:rsidRPr="00BA1CD4">
            <w:rPr>
              <w:rFonts w:eastAsia="Calibri" w:cs="Calibri"/>
              <w:sz w:val="24"/>
              <w:szCs w:val="24"/>
              <w:lang w:val="en-GB"/>
            </w:rPr>
            <w:instrText xml:space="preserve"> CITATION For93 \l 2057 </w:instrText>
          </w:r>
          <w:r w:rsidR="00E206F9" w:rsidRPr="00BA1CD4">
            <w:rPr>
              <w:rFonts w:eastAsia="Calibri" w:cs="Calibri"/>
              <w:sz w:val="24"/>
              <w:szCs w:val="24"/>
            </w:rPr>
            <w:fldChar w:fldCharType="separate"/>
          </w:r>
          <w:r w:rsidR="00E206F9" w:rsidRPr="00BA1CD4">
            <w:rPr>
              <w:rFonts w:eastAsia="Calibri" w:cs="Calibri"/>
              <w:noProof/>
              <w:sz w:val="24"/>
              <w:szCs w:val="24"/>
              <w:lang w:val="en-GB"/>
            </w:rPr>
            <w:t>(Torrance, 1993)</w:t>
          </w:r>
          <w:r w:rsidR="00E206F9" w:rsidRPr="00BA1CD4">
            <w:rPr>
              <w:rFonts w:eastAsia="Calibri" w:cs="Calibri"/>
              <w:sz w:val="24"/>
              <w:szCs w:val="24"/>
            </w:rPr>
            <w:fldChar w:fldCharType="end"/>
          </w:r>
        </w:sdtContent>
      </w:sdt>
      <w:r w:rsidR="00D00A1C" w:rsidRPr="00BA1CD4">
        <w:rPr>
          <w:rFonts w:eastAsia="Calibri" w:cs="Calibri"/>
          <w:sz w:val="24"/>
          <w:szCs w:val="24"/>
        </w:rPr>
        <w:t>, there first needs to be strong</w:t>
      </w:r>
      <w:r w:rsidR="00E502C8">
        <w:rPr>
          <w:rFonts w:eastAsia="Calibri" w:cs="Calibri"/>
          <w:sz w:val="24"/>
          <w:szCs w:val="24"/>
        </w:rPr>
        <w:t>,</w:t>
      </w:r>
      <w:r w:rsidR="00D00A1C" w:rsidRPr="00BA1CD4">
        <w:rPr>
          <w:rFonts w:eastAsia="Calibri" w:cs="Calibri"/>
          <w:sz w:val="24"/>
          <w:szCs w:val="24"/>
        </w:rPr>
        <w:t xml:space="preserve"> soli</w:t>
      </w:r>
      <w:r w:rsidR="006379A9">
        <w:rPr>
          <w:rFonts w:eastAsia="Calibri" w:cs="Calibri"/>
          <w:sz w:val="24"/>
          <w:szCs w:val="24"/>
        </w:rPr>
        <w:t>d understanding.</w:t>
      </w:r>
      <w:r w:rsidR="0083325D" w:rsidRPr="00BA1CD4">
        <w:rPr>
          <w:rFonts w:eastAsia="Calibri" w:cs="Calibri"/>
          <w:sz w:val="24"/>
          <w:szCs w:val="24"/>
        </w:rPr>
        <w:t xml:space="preserve"> When </w:t>
      </w:r>
      <w:proofErr w:type="spellStart"/>
      <w:r w:rsidR="0083325D" w:rsidRPr="00BA1CD4">
        <w:rPr>
          <w:rFonts w:eastAsia="Calibri" w:cs="Calibri"/>
          <w:sz w:val="24"/>
          <w:szCs w:val="24"/>
        </w:rPr>
        <w:t>Estyn</w:t>
      </w:r>
      <w:proofErr w:type="spellEnd"/>
      <w:r w:rsidR="0083325D" w:rsidRPr="00BA1CD4">
        <w:rPr>
          <w:rFonts w:eastAsia="Calibri" w:cs="Calibri"/>
          <w:sz w:val="24"/>
          <w:szCs w:val="24"/>
        </w:rPr>
        <w:t xml:space="preserve"> report a lack of </w:t>
      </w:r>
      <w:r w:rsidR="006379A9">
        <w:rPr>
          <w:rFonts w:eastAsia="Calibri" w:cs="Calibri"/>
          <w:sz w:val="24"/>
          <w:szCs w:val="24"/>
        </w:rPr>
        <w:t>clarity around the definitions</w:t>
      </w:r>
      <w:r w:rsidR="0083325D" w:rsidRPr="00BA1CD4">
        <w:rPr>
          <w:rFonts w:eastAsia="Calibri" w:cs="Calibri"/>
          <w:sz w:val="24"/>
          <w:szCs w:val="24"/>
        </w:rPr>
        <w:t xml:space="preserve"> of assessment </w:t>
      </w:r>
      <w:sdt>
        <w:sdtPr>
          <w:rPr>
            <w:rFonts w:eastAsia="Calibri" w:cs="Calibri"/>
            <w:sz w:val="24"/>
            <w:szCs w:val="24"/>
          </w:rPr>
          <w:id w:val="2107374649"/>
          <w:citation/>
        </w:sdtPr>
        <w:sdtEndPr/>
        <w:sdtContent>
          <w:r w:rsidR="0083325D" w:rsidRPr="00BA1CD4">
            <w:rPr>
              <w:rFonts w:eastAsia="Calibri" w:cs="Calibri"/>
              <w:sz w:val="24"/>
              <w:szCs w:val="24"/>
            </w:rPr>
            <w:fldChar w:fldCharType="begin"/>
          </w:r>
          <w:r w:rsidR="0083325D" w:rsidRPr="00BA1CD4">
            <w:rPr>
              <w:rFonts w:eastAsia="Calibri" w:cs="Calibri"/>
              <w:sz w:val="24"/>
              <w:szCs w:val="24"/>
              <w:lang w:val="en-GB"/>
            </w:rPr>
            <w:instrText xml:space="preserve"> CITATION Ass16 \l 2057 </w:instrText>
          </w:r>
          <w:r w:rsidR="0083325D" w:rsidRPr="00BA1CD4">
            <w:rPr>
              <w:rFonts w:eastAsia="Calibri" w:cs="Calibri"/>
              <w:sz w:val="24"/>
              <w:szCs w:val="24"/>
            </w:rPr>
            <w:fldChar w:fldCharType="separate"/>
          </w:r>
          <w:r w:rsidR="0083325D" w:rsidRPr="00BA1CD4">
            <w:rPr>
              <w:rFonts w:eastAsia="Calibri" w:cs="Calibri"/>
              <w:sz w:val="24"/>
              <w:szCs w:val="24"/>
              <w:lang w:val="en-GB"/>
            </w:rPr>
            <w:t>(Assessment and Progression Strand 1 group, 2016)</w:t>
          </w:r>
          <w:r w:rsidR="0083325D" w:rsidRPr="00BA1CD4">
            <w:rPr>
              <w:rFonts w:eastAsia="Calibri" w:cs="Calibri"/>
              <w:sz w:val="24"/>
              <w:szCs w:val="24"/>
            </w:rPr>
            <w:fldChar w:fldCharType="end"/>
          </w:r>
        </w:sdtContent>
      </w:sdt>
      <w:r w:rsidR="0083325D" w:rsidRPr="00BA1CD4">
        <w:rPr>
          <w:rFonts w:eastAsia="Calibri" w:cs="Calibri"/>
          <w:sz w:val="24"/>
          <w:szCs w:val="24"/>
        </w:rPr>
        <w:t>, then this poses a problem across the education system.</w:t>
      </w:r>
      <w:r w:rsidR="00930D88" w:rsidRPr="00BA1CD4">
        <w:rPr>
          <w:rFonts w:eastAsia="Calibri" w:cs="Calibri"/>
          <w:sz w:val="24"/>
          <w:szCs w:val="24"/>
        </w:rPr>
        <w:t xml:space="preserve"> </w:t>
      </w:r>
    </w:p>
    <w:p w14:paraId="3C645FCF" w14:textId="41EB7CC5" w:rsidR="00604D59" w:rsidRDefault="006E3157" w:rsidP="00344A5F">
      <w:pPr>
        <w:spacing w:line="360" w:lineRule="auto"/>
        <w:rPr>
          <w:rFonts w:eastAsia="Calibri" w:cs="Calibri"/>
          <w:sz w:val="24"/>
          <w:szCs w:val="24"/>
        </w:rPr>
      </w:pPr>
      <w:r w:rsidRPr="00BA1CD4">
        <w:rPr>
          <w:rFonts w:eastAsia="Calibri" w:cs="Calibri"/>
          <w:sz w:val="24"/>
          <w:szCs w:val="24"/>
        </w:rPr>
        <w:t xml:space="preserve">The importance of formative assessment is stated explicitly in the Mathematics and </w:t>
      </w:r>
      <w:r w:rsidR="00E57E89" w:rsidRPr="00BA1CD4">
        <w:rPr>
          <w:rFonts w:eastAsia="Calibri" w:cs="Calibri"/>
          <w:sz w:val="24"/>
          <w:szCs w:val="24"/>
        </w:rPr>
        <w:t>Numeracy AOLE</w:t>
      </w:r>
      <w:r w:rsidR="0057731A" w:rsidRPr="00BA1CD4">
        <w:rPr>
          <w:rFonts w:eastAsia="Calibri" w:cs="Calibri"/>
          <w:sz w:val="24"/>
          <w:szCs w:val="24"/>
        </w:rPr>
        <w:t xml:space="preserve">- and only in this AOLE </w:t>
      </w:r>
      <w:sdt>
        <w:sdtPr>
          <w:rPr>
            <w:rFonts w:eastAsia="Calibri" w:cs="Calibri"/>
            <w:sz w:val="24"/>
            <w:szCs w:val="24"/>
          </w:rPr>
          <w:id w:val="973801829"/>
          <w:citation/>
        </w:sdtPr>
        <w:sdtEndPr/>
        <w:sdtContent>
          <w:r w:rsidR="00E57E89" w:rsidRPr="00BA1CD4">
            <w:rPr>
              <w:rFonts w:eastAsia="Calibri" w:cs="Calibri"/>
              <w:sz w:val="24"/>
              <w:szCs w:val="24"/>
            </w:rPr>
            <w:fldChar w:fldCharType="begin"/>
          </w:r>
          <w:r w:rsidR="00E57E89" w:rsidRPr="00BA1CD4">
            <w:rPr>
              <w:rFonts w:eastAsia="Calibri" w:cs="Calibri"/>
              <w:sz w:val="24"/>
              <w:szCs w:val="24"/>
              <w:lang w:val="en-GB"/>
            </w:rPr>
            <w:instrText xml:space="preserve"> CITATION Wel191 \l 2057 </w:instrText>
          </w:r>
          <w:r w:rsidR="00E57E89" w:rsidRPr="00BA1CD4">
            <w:rPr>
              <w:rFonts w:eastAsia="Calibri" w:cs="Calibri"/>
              <w:sz w:val="24"/>
              <w:szCs w:val="24"/>
            </w:rPr>
            <w:fldChar w:fldCharType="separate"/>
          </w:r>
          <w:r w:rsidR="00E57E89" w:rsidRPr="00BA1CD4">
            <w:rPr>
              <w:rFonts w:eastAsia="Calibri" w:cs="Calibri"/>
              <w:noProof/>
              <w:sz w:val="24"/>
              <w:szCs w:val="24"/>
              <w:lang w:val="en-GB"/>
            </w:rPr>
            <w:t>(Welsh Govenment, 2019)</w:t>
          </w:r>
          <w:r w:rsidR="00E57E89" w:rsidRPr="00BA1CD4">
            <w:rPr>
              <w:rFonts w:eastAsia="Calibri" w:cs="Calibri"/>
              <w:sz w:val="24"/>
              <w:szCs w:val="24"/>
            </w:rPr>
            <w:fldChar w:fldCharType="end"/>
          </w:r>
        </w:sdtContent>
      </w:sdt>
      <w:r w:rsidR="0057731A" w:rsidRPr="00BA1CD4">
        <w:rPr>
          <w:rFonts w:eastAsia="Calibri" w:cs="Calibri"/>
          <w:sz w:val="24"/>
          <w:szCs w:val="24"/>
        </w:rPr>
        <w:t xml:space="preserve">- but decades of research show it to be a “powerful weapon” for improving </w:t>
      </w:r>
      <w:proofErr w:type="gramStart"/>
      <w:r w:rsidR="0057731A" w:rsidRPr="00BA1CD4">
        <w:rPr>
          <w:rFonts w:eastAsia="Calibri" w:cs="Calibri"/>
          <w:sz w:val="24"/>
          <w:szCs w:val="24"/>
        </w:rPr>
        <w:t>learning</w:t>
      </w:r>
      <w:proofErr w:type="gramEnd"/>
      <w:r w:rsidR="0057731A" w:rsidRPr="00BA1CD4">
        <w:rPr>
          <w:rFonts w:eastAsia="Calibri" w:cs="Calibri"/>
          <w:sz w:val="24"/>
          <w:szCs w:val="24"/>
        </w:rPr>
        <w:t xml:space="preserve"> </w:t>
      </w:r>
      <w:sdt>
        <w:sdtPr>
          <w:rPr>
            <w:rFonts w:eastAsia="Calibri" w:cs="Calibri"/>
            <w:sz w:val="24"/>
            <w:szCs w:val="24"/>
          </w:rPr>
          <w:id w:val="1318997590"/>
          <w:citation/>
        </w:sdtPr>
        <w:sdtEndPr/>
        <w:sdtContent>
          <w:r w:rsidR="0057731A" w:rsidRPr="00BA1CD4">
            <w:rPr>
              <w:rFonts w:eastAsia="Calibri" w:cs="Calibri"/>
              <w:sz w:val="24"/>
              <w:szCs w:val="24"/>
            </w:rPr>
            <w:fldChar w:fldCharType="begin"/>
          </w:r>
          <w:r w:rsidR="0057731A" w:rsidRPr="00BA1CD4">
            <w:rPr>
              <w:rFonts w:eastAsia="Calibri" w:cs="Calibri"/>
              <w:sz w:val="24"/>
              <w:szCs w:val="24"/>
              <w:lang w:val="en-GB"/>
            </w:rPr>
            <w:instrText xml:space="preserve"> CITATION Bla98 \l 2057 </w:instrText>
          </w:r>
          <w:r w:rsidR="0057731A" w:rsidRPr="00BA1CD4">
            <w:rPr>
              <w:rFonts w:eastAsia="Calibri" w:cs="Calibri"/>
              <w:sz w:val="24"/>
              <w:szCs w:val="24"/>
            </w:rPr>
            <w:fldChar w:fldCharType="separate"/>
          </w:r>
          <w:r w:rsidR="0057731A" w:rsidRPr="00BA1CD4">
            <w:rPr>
              <w:rFonts w:eastAsia="Calibri" w:cs="Calibri"/>
              <w:noProof/>
              <w:sz w:val="24"/>
              <w:szCs w:val="24"/>
              <w:lang w:val="en-GB"/>
            </w:rPr>
            <w:t>(Black, 1998)</w:t>
          </w:r>
          <w:r w:rsidR="0057731A" w:rsidRPr="00BA1CD4">
            <w:rPr>
              <w:rFonts w:eastAsia="Calibri" w:cs="Calibri"/>
              <w:sz w:val="24"/>
              <w:szCs w:val="24"/>
            </w:rPr>
            <w:fldChar w:fldCharType="end"/>
          </w:r>
        </w:sdtContent>
      </w:sdt>
      <w:r w:rsidR="0057731A" w:rsidRPr="00BA1CD4">
        <w:rPr>
          <w:rFonts w:eastAsia="Calibri" w:cs="Calibri"/>
          <w:sz w:val="24"/>
          <w:szCs w:val="24"/>
        </w:rPr>
        <w:t>.</w:t>
      </w:r>
      <w:r w:rsidR="00A43D28">
        <w:rPr>
          <w:rFonts w:eastAsia="Calibri" w:cs="Calibri"/>
          <w:sz w:val="24"/>
          <w:szCs w:val="24"/>
        </w:rPr>
        <w:t xml:space="preserve"> It is vital educators in Wales </w:t>
      </w:r>
      <w:r w:rsidR="00604D59" w:rsidRPr="00BA1CD4">
        <w:rPr>
          <w:rFonts w:eastAsia="Calibri" w:cs="Calibri"/>
          <w:sz w:val="24"/>
          <w:szCs w:val="24"/>
        </w:rPr>
        <w:t xml:space="preserve">find balance between assessment, curriculum and pedagogy, especially as assessment has become the driver of curriculum content and pedagogy </w:t>
      </w:r>
      <w:sdt>
        <w:sdtPr>
          <w:rPr>
            <w:rFonts w:eastAsia="Calibri" w:cs="Calibri"/>
            <w:sz w:val="24"/>
            <w:szCs w:val="24"/>
          </w:rPr>
          <w:id w:val="-1081829583"/>
          <w:citation/>
        </w:sdtPr>
        <w:sdtEndPr/>
        <w:sdtContent>
          <w:r w:rsidR="00604D59" w:rsidRPr="00BA1CD4">
            <w:rPr>
              <w:rFonts w:eastAsia="Calibri" w:cs="Calibri"/>
              <w:sz w:val="24"/>
              <w:szCs w:val="24"/>
            </w:rPr>
            <w:fldChar w:fldCharType="begin"/>
          </w:r>
          <w:r w:rsidR="00604D59" w:rsidRPr="00BA1CD4">
            <w:rPr>
              <w:rFonts w:eastAsia="Calibri" w:cs="Calibri"/>
              <w:sz w:val="24"/>
              <w:szCs w:val="24"/>
              <w:lang w:val="en-GB"/>
            </w:rPr>
            <w:instrText xml:space="preserve"> CITATION Wys13 \l 2057 </w:instrText>
          </w:r>
          <w:r w:rsidR="00604D59" w:rsidRPr="00BA1CD4">
            <w:rPr>
              <w:rFonts w:eastAsia="Calibri" w:cs="Calibri"/>
              <w:sz w:val="24"/>
              <w:szCs w:val="24"/>
            </w:rPr>
            <w:fldChar w:fldCharType="separate"/>
          </w:r>
          <w:r w:rsidR="00604D59" w:rsidRPr="00BA1CD4">
            <w:rPr>
              <w:rFonts w:eastAsia="Calibri" w:cs="Calibri"/>
              <w:noProof/>
              <w:sz w:val="24"/>
              <w:szCs w:val="24"/>
              <w:lang w:val="en-GB"/>
            </w:rPr>
            <w:t>(Wyse, 2013)</w:t>
          </w:r>
          <w:r w:rsidR="00604D59" w:rsidRPr="00BA1CD4">
            <w:rPr>
              <w:rFonts w:eastAsia="Calibri" w:cs="Calibri"/>
              <w:sz w:val="24"/>
              <w:szCs w:val="24"/>
            </w:rPr>
            <w:fldChar w:fldCharType="end"/>
          </w:r>
        </w:sdtContent>
      </w:sdt>
      <w:r w:rsidR="00604D59" w:rsidRPr="00BA1CD4">
        <w:rPr>
          <w:rFonts w:eastAsia="Calibri" w:cs="Calibri"/>
          <w:sz w:val="24"/>
          <w:szCs w:val="24"/>
        </w:rPr>
        <w:t>.</w:t>
      </w:r>
    </w:p>
    <w:p w14:paraId="272831AA" w14:textId="45D0CE1E" w:rsidR="006379A9" w:rsidRDefault="005A3096" w:rsidP="00344A5F">
      <w:pPr>
        <w:spacing w:line="360" w:lineRule="auto"/>
        <w:rPr>
          <w:rFonts w:eastAsia="Calibri" w:cs="Calibri"/>
          <w:sz w:val="24"/>
          <w:szCs w:val="24"/>
        </w:rPr>
      </w:pPr>
      <w:r>
        <w:rPr>
          <w:rFonts w:eastAsia="Calibri" w:cs="Calibri"/>
          <w:sz w:val="24"/>
          <w:szCs w:val="24"/>
        </w:rPr>
        <w:t>A potential opportunity to develop assessment in Wales further is to implement recommendation 47 from Successful Futures: the development of e-badges and e-</w:t>
      </w:r>
      <w:r w:rsidR="00004590">
        <w:rPr>
          <w:rFonts w:eastAsia="Calibri" w:cs="Calibri"/>
          <w:sz w:val="24"/>
          <w:szCs w:val="24"/>
        </w:rPr>
        <w:t>portfolios</w:t>
      </w:r>
      <w:r>
        <w:rPr>
          <w:rFonts w:eastAsia="Calibri" w:cs="Calibri"/>
          <w:sz w:val="24"/>
          <w:szCs w:val="24"/>
        </w:rPr>
        <w:t xml:space="preserve"> </w:t>
      </w:r>
      <w:sdt>
        <w:sdtPr>
          <w:rPr>
            <w:rFonts w:eastAsia="Calibri" w:cs="Calibri"/>
            <w:sz w:val="24"/>
            <w:szCs w:val="24"/>
          </w:rPr>
          <w:id w:val="-683214988"/>
          <w:citation/>
        </w:sdtPr>
        <w:sdtEndPr/>
        <w:sdtContent>
          <w:r>
            <w:rPr>
              <w:rFonts w:eastAsia="Calibri" w:cs="Calibri"/>
              <w:sz w:val="24"/>
              <w:szCs w:val="24"/>
            </w:rPr>
            <w:fldChar w:fldCharType="begin"/>
          </w:r>
          <w:r>
            <w:rPr>
              <w:rFonts w:eastAsia="Calibri" w:cs="Calibri"/>
              <w:sz w:val="24"/>
              <w:szCs w:val="24"/>
              <w:lang w:val="en-GB"/>
            </w:rPr>
            <w:instrText xml:space="preserve"> CITATION Don15 \l 2057 </w:instrText>
          </w:r>
          <w:r>
            <w:rPr>
              <w:rFonts w:eastAsia="Calibri" w:cs="Calibri"/>
              <w:sz w:val="24"/>
              <w:szCs w:val="24"/>
            </w:rPr>
            <w:fldChar w:fldCharType="separate"/>
          </w:r>
          <w:r w:rsidRPr="005A3096">
            <w:rPr>
              <w:rFonts w:eastAsia="Calibri" w:cs="Calibri"/>
              <w:noProof/>
              <w:sz w:val="24"/>
              <w:szCs w:val="24"/>
              <w:lang w:val="en-GB"/>
            </w:rPr>
            <w:t>(Donaldson, 2015)</w:t>
          </w:r>
          <w:r>
            <w:rPr>
              <w:rFonts w:eastAsia="Calibri" w:cs="Calibri"/>
              <w:sz w:val="24"/>
              <w:szCs w:val="24"/>
            </w:rPr>
            <w:fldChar w:fldCharType="end"/>
          </w:r>
        </w:sdtContent>
      </w:sdt>
      <w:r>
        <w:rPr>
          <w:rFonts w:eastAsia="Calibri" w:cs="Calibri"/>
          <w:sz w:val="24"/>
          <w:szCs w:val="24"/>
        </w:rPr>
        <w:t xml:space="preserve">. </w:t>
      </w:r>
      <w:r w:rsidRPr="005A3096">
        <w:rPr>
          <w:rFonts w:eastAsia="Calibri" w:cs="Calibri"/>
          <w:sz w:val="24"/>
          <w:szCs w:val="24"/>
        </w:rPr>
        <w:t>The use of learning journals</w:t>
      </w:r>
      <w:r w:rsidR="000708A1">
        <w:rPr>
          <w:rFonts w:eastAsia="Calibri" w:cs="Calibri"/>
          <w:sz w:val="24"/>
          <w:szCs w:val="24"/>
        </w:rPr>
        <w:t xml:space="preserve"> is not new</w:t>
      </w:r>
      <w:r w:rsidR="00C44CA5">
        <w:rPr>
          <w:rFonts w:eastAsia="Calibri" w:cs="Calibri"/>
          <w:sz w:val="24"/>
          <w:szCs w:val="24"/>
        </w:rPr>
        <w:t xml:space="preserve">. </w:t>
      </w:r>
      <w:r w:rsidRPr="005A3096">
        <w:rPr>
          <w:rFonts w:eastAsia="Calibri" w:cs="Calibri"/>
          <w:sz w:val="24"/>
          <w:szCs w:val="24"/>
        </w:rPr>
        <w:t>Wilding</w:t>
      </w:r>
      <w:r w:rsidR="000708A1">
        <w:rPr>
          <w:rFonts w:eastAsia="Calibri" w:cs="Calibri"/>
          <w:sz w:val="24"/>
          <w:szCs w:val="24"/>
        </w:rPr>
        <w:t xml:space="preserve"> discussed their </w:t>
      </w:r>
      <w:r w:rsidRPr="005A3096">
        <w:rPr>
          <w:rFonts w:eastAsia="Calibri" w:cs="Calibri"/>
          <w:sz w:val="24"/>
          <w:szCs w:val="24"/>
        </w:rPr>
        <w:t>effective</w:t>
      </w:r>
      <w:r w:rsidR="000708A1">
        <w:rPr>
          <w:rFonts w:eastAsia="Calibri" w:cs="Calibri"/>
          <w:sz w:val="24"/>
          <w:szCs w:val="24"/>
        </w:rPr>
        <w:t xml:space="preserve"> use in improving student </w:t>
      </w:r>
      <w:r w:rsidR="00E502C8">
        <w:rPr>
          <w:rFonts w:eastAsia="Calibri" w:cs="Calibri"/>
          <w:sz w:val="24"/>
          <w:szCs w:val="24"/>
        </w:rPr>
        <w:t>metacognition</w:t>
      </w:r>
      <w:r w:rsidRPr="005A3096">
        <w:rPr>
          <w:rFonts w:eastAsia="Calibri" w:cs="Calibri"/>
          <w:sz w:val="24"/>
          <w:szCs w:val="24"/>
        </w:rPr>
        <w:t> </w:t>
      </w:r>
      <w:sdt>
        <w:sdtPr>
          <w:rPr>
            <w:rFonts w:eastAsia="Calibri" w:cs="Calibri"/>
            <w:sz w:val="24"/>
            <w:szCs w:val="24"/>
          </w:rPr>
          <w:id w:val="1321458676"/>
          <w:citation/>
        </w:sdtPr>
        <w:sdtEndPr/>
        <w:sdtContent>
          <w:r>
            <w:rPr>
              <w:rFonts w:eastAsia="Calibri" w:cs="Calibri"/>
              <w:sz w:val="24"/>
              <w:szCs w:val="24"/>
            </w:rPr>
            <w:fldChar w:fldCharType="begin"/>
          </w:r>
          <w:r>
            <w:rPr>
              <w:rFonts w:eastAsia="Calibri" w:cs="Calibri"/>
              <w:sz w:val="24"/>
              <w:szCs w:val="24"/>
              <w:lang w:val="en-GB"/>
            </w:rPr>
            <w:instrText xml:space="preserve"> CITATION Wil97 \l 2057 </w:instrText>
          </w:r>
          <w:r>
            <w:rPr>
              <w:rFonts w:eastAsia="Calibri" w:cs="Calibri"/>
              <w:sz w:val="24"/>
              <w:szCs w:val="24"/>
            </w:rPr>
            <w:fldChar w:fldCharType="separate"/>
          </w:r>
          <w:r w:rsidRPr="005A3096">
            <w:rPr>
              <w:rFonts w:eastAsia="Calibri" w:cs="Calibri"/>
              <w:noProof/>
              <w:sz w:val="24"/>
              <w:szCs w:val="24"/>
              <w:lang w:val="en-GB"/>
            </w:rPr>
            <w:t>(Wilding, 1997)</w:t>
          </w:r>
          <w:r>
            <w:rPr>
              <w:rFonts w:eastAsia="Calibri" w:cs="Calibri"/>
              <w:sz w:val="24"/>
              <w:szCs w:val="24"/>
            </w:rPr>
            <w:fldChar w:fldCharType="end"/>
          </w:r>
        </w:sdtContent>
      </w:sdt>
      <w:r w:rsidR="000708A1">
        <w:rPr>
          <w:rFonts w:eastAsia="Calibri" w:cs="Calibri"/>
          <w:sz w:val="24"/>
          <w:szCs w:val="24"/>
        </w:rPr>
        <w:t>. However, the use of electronic adds further dimension</w:t>
      </w:r>
      <w:r w:rsidR="00EA46E4">
        <w:rPr>
          <w:rFonts w:eastAsia="Calibri" w:cs="Calibri"/>
          <w:sz w:val="24"/>
          <w:szCs w:val="24"/>
        </w:rPr>
        <w:t xml:space="preserve">. They have the potential for hosting a range of media and sharing with a range of audiences, </w:t>
      </w:r>
      <w:r w:rsidR="000708A1">
        <w:rPr>
          <w:rFonts w:eastAsia="Calibri" w:cs="Calibri"/>
          <w:sz w:val="24"/>
          <w:szCs w:val="24"/>
        </w:rPr>
        <w:t>especially with the Welsh Government’s continued commitment to the development of I.C.T. infrastructure and resources such as the ‘</w:t>
      </w:r>
      <w:proofErr w:type="spellStart"/>
      <w:r w:rsidR="000708A1">
        <w:rPr>
          <w:rFonts w:eastAsia="Calibri" w:cs="Calibri"/>
          <w:sz w:val="24"/>
          <w:szCs w:val="24"/>
        </w:rPr>
        <w:t>Hwb</w:t>
      </w:r>
      <w:proofErr w:type="spellEnd"/>
      <w:r w:rsidR="000708A1">
        <w:rPr>
          <w:rFonts w:eastAsia="Calibri" w:cs="Calibri"/>
          <w:sz w:val="24"/>
          <w:szCs w:val="24"/>
        </w:rPr>
        <w:t>’</w:t>
      </w:r>
      <w:r w:rsidR="00EA46E4">
        <w:rPr>
          <w:rFonts w:eastAsia="Calibri" w:cs="Calibri"/>
          <w:sz w:val="24"/>
          <w:szCs w:val="24"/>
        </w:rPr>
        <w:t xml:space="preserve"> website. T</w:t>
      </w:r>
      <w:r w:rsidR="000708A1">
        <w:rPr>
          <w:rFonts w:eastAsia="Calibri" w:cs="Calibri"/>
          <w:sz w:val="24"/>
          <w:szCs w:val="24"/>
        </w:rPr>
        <w:t xml:space="preserve">here is growing body of work around the use of e-portfolios with younger children. </w:t>
      </w:r>
      <w:r w:rsidR="00EA46E4">
        <w:rPr>
          <w:rFonts w:eastAsia="Calibri" w:cs="Calibri"/>
          <w:sz w:val="24"/>
          <w:szCs w:val="24"/>
        </w:rPr>
        <w:t xml:space="preserve">However, there are also </w:t>
      </w:r>
      <w:r w:rsidR="000708A1">
        <w:rPr>
          <w:rFonts w:eastAsia="Calibri" w:cs="Calibri"/>
          <w:sz w:val="24"/>
          <w:szCs w:val="24"/>
        </w:rPr>
        <w:t xml:space="preserve">tensions around their use in terms of audience and privacy and to ensure that educators make the distinction between e-portfolios used for assessment and those used for assessment </w:t>
      </w:r>
      <w:sdt>
        <w:sdtPr>
          <w:rPr>
            <w:rFonts w:eastAsia="Calibri" w:cs="Calibri"/>
            <w:sz w:val="24"/>
            <w:szCs w:val="24"/>
          </w:rPr>
          <w:id w:val="-1394341553"/>
          <w:citation/>
        </w:sdtPr>
        <w:sdtEndPr/>
        <w:sdtContent>
          <w:r w:rsidR="000708A1">
            <w:rPr>
              <w:rFonts w:eastAsia="Calibri" w:cs="Calibri"/>
              <w:sz w:val="24"/>
              <w:szCs w:val="24"/>
            </w:rPr>
            <w:fldChar w:fldCharType="begin"/>
          </w:r>
          <w:r w:rsidR="000708A1">
            <w:rPr>
              <w:rFonts w:eastAsia="Calibri" w:cs="Calibri"/>
              <w:sz w:val="24"/>
              <w:szCs w:val="24"/>
              <w:lang w:val="en-GB"/>
            </w:rPr>
            <w:instrText xml:space="preserve"> CITATION Gal14 \l 2057 </w:instrText>
          </w:r>
          <w:r w:rsidR="000708A1">
            <w:rPr>
              <w:rFonts w:eastAsia="Calibri" w:cs="Calibri"/>
              <w:sz w:val="24"/>
              <w:szCs w:val="24"/>
            </w:rPr>
            <w:fldChar w:fldCharType="separate"/>
          </w:r>
          <w:r w:rsidR="000708A1" w:rsidRPr="000708A1">
            <w:rPr>
              <w:rFonts w:eastAsia="Calibri" w:cs="Calibri"/>
              <w:noProof/>
              <w:sz w:val="24"/>
              <w:szCs w:val="24"/>
              <w:lang w:val="en-GB"/>
            </w:rPr>
            <w:t>(Gallagher &amp; Poklop, 2014)</w:t>
          </w:r>
          <w:r w:rsidR="000708A1">
            <w:rPr>
              <w:rFonts w:eastAsia="Calibri" w:cs="Calibri"/>
              <w:sz w:val="24"/>
              <w:szCs w:val="24"/>
            </w:rPr>
            <w:fldChar w:fldCharType="end"/>
          </w:r>
        </w:sdtContent>
      </w:sdt>
      <w:r w:rsidR="000708A1">
        <w:rPr>
          <w:rFonts w:eastAsia="Calibri" w:cs="Calibri"/>
          <w:sz w:val="24"/>
          <w:szCs w:val="24"/>
        </w:rPr>
        <w:t xml:space="preserve">. The latter issues is not </w:t>
      </w:r>
      <w:r w:rsidR="00EA46E4">
        <w:rPr>
          <w:rFonts w:eastAsia="Calibri" w:cs="Calibri"/>
          <w:sz w:val="24"/>
          <w:szCs w:val="24"/>
        </w:rPr>
        <w:t>necessarily</w:t>
      </w:r>
      <w:r w:rsidR="000708A1">
        <w:rPr>
          <w:rFonts w:eastAsia="Calibri" w:cs="Calibri"/>
          <w:sz w:val="24"/>
          <w:szCs w:val="24"/>
        </w:rPr>
        <w:t xml:space="preserve"> contradictory, if educators </w:t>
      </w:r>
      <w:r w:rsidR="00E502C8">
        <w:rPr>
          <w:rFonts w:eastAsia="Calibri" w:cs="Calibri"/>
          <w:sz w:val="24"/>
          <w:szCs w:val="24"/>
        </w:rPr>
        <w:t>(and learners) are clear</w:t>
      </w:r>
      <w:r w:rsidR="000708A1">
        <w:rPr>
          <w:rFonts w:eastAsia="Calibri" w:cs="Calibri"/>
          <w:sz w:val="24"/>
          <w:szCs w:val="24"/>
        </w:rPr>
        <w:t xml:space="preserve"> tha</w:t>
      </w:r>
      <w:r w:rsidR="00E502C8">
        <w:rPr>
          <w:rFonts w:eastAsia="Calibri" w:cs="Calibri"/>
          <w:sz w:val="24"/>
          <w:szCs w:val="24"/>
        </w:rPr>
        <w:t xml:space="preserve">t portfolios can be flexible in the purpose. </w:t>
      </w:r>
    </w:p>
    <w:p w14:paraId="0A30C602" w14:textId="1092A0DE" w:rsidR="006379A9" w:rsidRPr="00BA1CD4" w:rsidRDefault="00EA46E4" w:rsidP="00344A5F">
      <w:pPr>
        <w:spacing w:line="360" w:lineRule="auto"/>
        <w:rPr>
          <w:rFonts w:eastAsia="Calibri" w:cs="Calibri"/>
          <w:sz w:val="24"/>
          <w:szCs w:val="24"/>
        </w:rPr>
      </w:pPr>
      <w:r>
        <w:rPr>
          <w:rFonts w:eastAsia="Calibri" w:cs="Calibri"/>
          <w:sz w:val="24"/>
          <w:szCs w:val="24"/>
        </w:rPr>
        <w:t xml:space="preserve">Where real opportunity presents, is in developing pupils’ concept of themselves as learners.  Educators can use </w:t>
      </w:r>
      <w:r w:rsidR="00190F4B">
        <w:rPr>
          <w:rFonts w:eastAsia="Calibri" w:cs="Calibri"/>
          <w:sz w:val="24"/>
          <w:szCs w:val="24"/>
        </w:rPr>
        <w:t>e-portfolios as a way</w:t>
      </w:r>
      <w:r>
        <w:rPr>
          <w:rFonts w:eastAsia="Calibri" w:cs="Calibri"/>
          <w:sz w:val="24"/>
          <w:szCs w:val="24"/>
        </w:rPr>
        <w:t xml:space="preserve"> of recording and curating the steps in pupils’ learning progression, to help pupils to develop positive</w:t>
      </w:r>
      <w:r w:rsidR="00004590">
        <w:rPr>
          <w:rFonts w:eastAsia="Calibri" w:cs="Calibri"/>
          <w:sz w:val="24"/>
          <w:szCs w:val="24"/>
        </w:rPr>
        <w:t xml:space="preserve"> attitudes </w:t>
      </w:r>
      <w:r>
        <w:rPr>
          <w:rFonts w:eastAsia="Calibri" w:cs="Calibri"/>
          <w:sz w:val="24"/>
          <w:szCs w:val="24"/>
        </w:rPr>
        <w:t xml:space="preserve">of themselves and their learning </w:t>
      </w:r>
      <w:sdt>
        <w:sdtPr>
          <w:rPr>
            <w:rFonts w:eastAsia="Calibri" w:cs="Calibri"/>
            <w:sz w:val="24"/>
            <w:szCs w:val="24"/>
          </w:rPr>
          <w:id w:val="-492566828"/>
          <w:citation/>
        </w:sdtPr>
        <w:sdtEndPr/>
        <w:sdtContent>
          <w:r>
            <w:rPr>
              <w:rFonts w:eastAsia="Calibri" w:cs="Calibri"/>
              <w:sz w:val="24"/>
              <w:szCs w:val="24"/>
            </w:rPr>
            <w:fldChar w:fldCharType="begin"/>
          </w:r>
          <w:r>
            <w:rPr>
              <w:rFonts w:eastAsia="Calibri" w:cs="Calibri"/>
              <w:sz w:val="24"/>
              <w:szCs w:val="24"/>
              <w:lang w:val="en-GB"/>
            </w:rPr>
            <w:instrText xml:space="preserve"> CITATION EEF \l 2057 </w:instrText>
          </w:r>
          <w:r>
            <w:rPr>
              <w:rFonts w:eastAsia="Calibri" w:cs="Calibri"/>
              <w:sz w:val="24"/>
              <w:szCs w:val="24"/>
            </w:rPr>
            <w:fldChar w:fldCharType="separate"/>
          </w:r>
          <w:r w:rsidRPr="00EA46E4">
            <w:rPr>
              <w:rFonts w:eastAsia="Calibri" w:cs="Calibri"/>
              <w:noProof/>
              <w:sz w:val="24"/>
              <w:szCs w:val="24"/>
              <w:lang w:val="en-GB"/>
            </w:rPr>
            <w:t>(EEF, n.d.)</w:t>
          </w:r>
          <w:r>
            <w:rPr>
              <w:rFonts w:eastAsia="Calibri" w:cs="Calibri"/>
              <w:sz w:val="24"/>
              <w:szCs w:val="24"/>
            </w:rPr>
            <w:fldChar w:fldCharType="end"/>
          </w:r>
        </w:sdtContent>
      </w:sdt>
      <w:r>
        <w:rPr>
          <w:rFonts w:eastAsia="Calibri" w:cs="Calibri"/>
          <w:sz w:val="24"/>
          <w:szCs w:val="24"/>
        </w:rPr>
        <w:t>. This is particularly pertinent to Wales with pupils’</w:t>
      </w:r>
      <w:r w:rsidR="003101C2">
        <w:rPr>
          <w:rFonts w:eastAsia="Calibri" w:cs="Calibri"/>
          <w:sz w:val="24"/>
          <w:szCs w:val="24"/>
        </w:rPr>
        <w:t xml:space="preserve"> attitudes to mathematics </w:t>
      </w:r>
      <w:sdt>
        <w:sdtPr>
          <w:rPr>
            <w:rFonts w:eastAsia="Calibri" w:cs="Calibri"/>
            <w:sz w:val="24"/>
            <w:szCs w:val="24"/>
          </w:rPr>
          <w:id w:val="-1609735475"/>
          <w:citation/>
        </w:sdtPr>
        <w:sdtEndPr/>
        <w:sdtContent>
          <w:r w:rsidR="003101C2">
            <w:rPr>
              <w:rFonts w:eastAsia="Calibri" w:cs="Calibri"/>
              <w:sz w:val="24"/>
              <w:szCs w:val="24"/>
            </w:rPr>
            <w:fldChar w:fldCharType="begin"/>
          </w:r>
          <w:r w:rsidR="003101C2">
            <w:rPr>
              <w:rFonts w:eastAsia="Calibri" w:cs="Calibri"/>
              <w:sz w:val="24"/>
              <w:szCs w:val="24"/>
              <w:lang w:val="en-GB"/>
            </w:rPr>
            <w:instrText xml:space="preserve"> CITATION Nat17 \l 2057 </w:instrText>
          </w:r>
          <w:r w:rsidR="003101C2">
            <w:rPr>
              <w:rFonts w:eastAsia="Calibri" w:cs="Calibri"/>
              <w:sz w:val="24"/>
              <w:szCs w:val="24"/>
            </w:rPr>
            <w:fldChar w:fldCharType="separate"/>
          </w:r>
          <w:r w:rsidR="003101C2" w:rsidRPr="003101C2">
            <w:rPr>
              <w:rFonts w:eastAsia="Calibri" w:cs="Calibri"/>
              <w:noProof/>
              <w:sz w:val="24"/>
              <w:szCs w:val="24"/>
              <w:lang w:val="en-GB"/>
            </w:rPr>
            <w:t>(National Network for Excellence in Mathematics, 2017)</w:t>
          </w:r>
          <w:r w:rsidR="003101C2">
            <w:rPr>
              <w:rFonts w:eastAsia="Calibri" w:cs="Calibri"/>
              <w:sz w:val="24"/>
              <w:szCs w:val="24"/>
            </w:rPr>
            <w:fldChar w:fldCharType="end"/>
          </w:r>
        </w:sdtContent>
      </w:sdt>
      <w:r w:rsidR="003101C2">
        <w:rPr>
          <w:rFonts w:eastAsia="Calibri" w:cs="Calibri"/>
          <w:sz w:val="24"/>
          <w:szCs w:val="24"/>
        </w:rPr>
        <w:t xml:space="preserve">. </w:t>
      </w:r>
    </w:p>
    <w:p w14:paraId="758CD7F1" w14:textId="22026602" w:rsidR="00DC5184" w:rsidRDefault="46F17953" w:rsidP="00344A5F">
      <w:pPr>
        <w:spacing w:line="360" w:lineRule="auto"/>
        <w:rPr>
          <w:b/>
          <w:sz w:val="24"/>
          <w:szCs w:val="24"/>
        </w:rPr>
      </w:pPr>
      <w:r w:rsidRPr="006379A9">
        <w:rPr>
          <w:b/>
          <w:sz w:val="24"/>
          <w:szCs w:val="24"/>
        </w:rPr>
        <w:t>Socio-economic</w:t>
      </w:r>
      <w:r w:rsidR="00682B10">
        <w:rPr>
          <w:b/>
          <w:sz w:val="24"/>
          <w:szCs w:val="24"/>
        </w:rPr>
        <w:t xml:space="preserve"> challenges</w:t>
      </w:r>
    </w:p>
    <w:p w14:paraId="2717D53F" w14:textId="717F7A3D" w:rsidR="00DC5184" w:rsidRPr="00BA1CD4" w:rsidRDefault="003101C2" w:rsidP="00344A5F">
      <w:pPr>
        <w:spacing w:line="360" w:lineRule="auto"/>
        <w:rPr>
          <w:sz w:val="24"/>
          <w:szCs w:val="24"/>
        </w:rPr>
      </w:pPr>
      <w:r>
        <w:rPr>
          <w:sz w:val="24"/>
          <w:szCs w:val="24"/>
        </w:rPr>
        <w:t xml:space="preserve">Deprivation has been attributed to Wales’ poor performance in PISA </w:t>
      </w:r>
      <w:sdt>
        <w:sdtPr>
          <w:rPr>
            <w:sz w:val="24"/>
            <w:szCs w:val="24"/>
          </w:rPr>
          <w:id w:val="-1419708744"/>
          <w:citation/>
        </w:sdtPr>
        <w:sdtEndPr/>
        <w:sdtContent>
          <w:r>
            <w:rPr>
              <w:sz w:val="24"/>
              <w:szCs w:val="24"/>
            </w:rPr>
            <w:fldChar w:fldCharType="begin"/>
          </w:r>
          <w:r>
            <w:rPr>
              <w:sz w:val="24"/>
              <w:szCs w:val="24"/>
              <w:lang w:val="en-GB"/>
            </w:rPr>
            <w:instrText xml:space="preserve"> CITATION OEC14 \l 2057 </w:instrText>
          </w:r>
          <w:r>
            <w:rPr>
              <w:sz w:val="24"/>
              <w:szCs w:val="24"/>
            </w:rPr>
            <w:fldChar w:fldCharType="separate"/>
          </w:r>
          <w:r w:rsidRPr="003101C2">
            <w:rPr>
              <w:noProof/>
              <w:sz w:val="24"/>
              <w:szCs w:val="24"/>
              <w:lang w:val="en-GB"/>
            </w:rPr>
            <w:t>(OECD, 2014)</w:t>
          </w:r>
          <w:r>
            <w:rPr>
              <w:sz w:val="24"/>
              <w:szCs w:val="24"/>
            </w:rPr>
            <w:fldChar w:fldCharType="end"/>
          </w:r>
        </w:sdtContent>
      </w:sdt>
      <w:r>
        <w:rPr>
          <w:sz w:val="24"/>
          <w:szCs w:val="24"/>
        </w:rPr>
        <w:t xml:space="preserve"> and poverty</w:t>
      </w:r>
      <w:r w:rsidR="00354B28">
        <w:rPr>
          <w:sz w:val="24"/>
          <w:szCs w:val="24"/>
        </w:rPr>
        <w:t xml:space="preserve"> is certainly a factor in pupil</w:t>
      </w:r>
      <w:r>
        <w:rPr>
          <w:sz w:val="24"/>
          <w:szCs w:val="24"/>
        </w:rPr>
        <w:t>s’ ability to create a positive self-mage</w:t>
      </w:r>
      <w:r w:rsidR="00354B28">
        <w:rPr>
          <w:sz w:val="24"/>
          <w:szCs w:val="24"/>
        </w:rPr>
        <w:t xml:space="preserve"> as a learner (Rowntree Foundation, 2007; DERA, 2009). S</w:t>
      </w:r>
      <w:r w:rsidR="003F7A3E">
        <w:rPr>
          <w:sz w:val="24"/>
          <w:szCs w:val="24"/>
        </w:rPr>
        <w:t xml:space="preserve">ome researchers are of the belief that </w:t>
      </w:r>
      <w:r w:rsidR="00172B42" w:rsidRPr="00BA1CD4">
        <w:rPr>
          <w:sz w:val="24"/>
          <w:szCs w:val="24"/>
        </w:rPr>
        <w:t>the</w:t>
      </w:r>
      <w:r w:rsidR="003F7A3E">
        <w:rPr>
          <w:sz w:val="24"/>
          <w:szCs w:val="24"/>
        </w:rPr>
        <w:t xml:space="preserve"> most effective</w:t>
      </w:r>
      <w:r w:rsidR="00172B42" w:rsidRPr="00BA1CD4">
        <w:rPr>
          <w:sz w:val="24"/>
          <w:szCs w:val="24"/>
        </w:rPr>
        <w:t xml:space="preserve"> way to improve education and achievement is to tackle social inequality. </w:t>
      </w:r>
      <w:sdt>
        <w:sdtPr>
          <w:rPr>
            <w:sz w:val="24"/>
            <w:szCs w:val="24"/>
          </w:rPr>
          <w:id w:val="-1547675481"/>
          <w:citation/>
        </w:sdtPr>
        <w:sdtEndPr/>
        <w:sdtContent>
          <w:r w:rsidR="00172B42" w:rsidRPr="00BA1CD4">
            <w:rPr>
              <w:sz w:val="24"/>
              <w:szCs w:val="24"/>
            </w:rPr>
            <w:fldChar w:fldCharType="begin"/>
          </w:r>
          <w:r w:rsidR="00172B42" w:rsidRPr="00BA1CD4">
            <w:rPr>
              <w:sz w:val="24"/>
              <w:szCs w:val="24"/>
              <w:lang w:val="en-GB"/>
            </w:rPr>
            <w:instrText xml:space="preserve"> CITATION Con11 \l 2057 </w:instrText>
          </w:r>
          <w:r w:rsidR="00172B42" w:rsidRPr="00BA1CD4">
            <w:rPr>
              <w:sz w:val="24"/>
              <w:szCs w:val="24"/>
            </w:rPr>
            <w:fldChar w:fldCharType="separate"/>
          </w:r>
          <w:r w:rsidR="00172B42" w:rsidRPr="00BA1CD4">
            <w:rPr>
              <w:noProof/>
              <w:sz w:val="24"/>
              <w:szCs w:val="24"/>
              <w:lang w:val="en-GB"/>
            </w:rPr>
            <w:t>(Condron, 2011)</w:t>
          </w:r>
          <w:r w:rsidR="00172B42" w:rsidRPr="00BA1CD4">
            <w:rPr>
              <w:sz w:val="24"/>
              <w:szCs w:val="24"/>
            </w:rPr>
            <w:fldChar w:fldCharType="end"/>
          </w:r>
        </w:sdtContent>
      </w:sdt>
      <w:r w:rsidR="00DC5184" w:rsidRPr="00BA1CD4">
        <w:rPr>
          <w:sz w:val="24"/>
          <w:szCs w:val="24"/>
        </w:rPr>
        <w:t xml:space="preserve">. Inequality is certainly a factor in Wales’ poor performance </w:t>
      </w:r>
      <w:sdt>
        <w:sdtPr>
          <w:rPr>
            <w:sz w:val="24"/>
            <w:szCs w:val="24"/>
          </w:rPr>
          <w:id w:val="1520739810"/>
          <w:citation/>
        </w:sdtPr>
        <w:sdtEndPr/>
        <w:sdtContent>
          <w:r w:rsidR="00DC5184" w:rsidRPr="00BA1CD4">
            <w:rPr>
              <w:sz w:val="24"/>
              <w:szCs w:val="24"/>
            </w:rPr>
            <w:fldChar w:fldCharType="begin"/>
          </w:r>
          <w:r w:rsidR="00DC5184" w:rsidRPr="00BA1CD4">
            <w:rPr>
              <w:sz w:val="24"/>
              <w:szCs w:val="24"/>
              <w:lang w:val="en-GB"/>
            </w:rPr>
            <w:instrText xml:space="preserve"> CITATION OEC14 \l 2057 </w:instrText>
          </w:r>
          <w:r w:rsidR="00DC5184" w:rsidRPr="00BA1CD4">
            <w:rPr>
              <w:sz w:val="24"/>
              <w:szCs w:val="24"/>
            </w:rPr>
            <w:fldChar w:fldCharType="separate"/>
          </w:r>
          <w:r w:rsidR="00DC5184" w:rsidRPr="00BA1CD4">
            <w:rPr>
              <w:noProof/>
              <w:sz w:val="24"/>
              <w:szCs w:val="24"/>
              <w:lang w:val="en-GB"/>
            </w:rPr>
            <w:t>(OECD, 2014)</w:t>
          </w:r>
          <w:r w:rsidR="00DC5184" w:rsidRPr="00BA1CD4">
            <w:rPr>
              <w:sz w:val="24"/>
              <w:szCs w:val="24"/>
            </w:rPr>
            <w:fldChar w:fldCharType="end"/>
          </w:r>
        </w:sdtContent>
      </w:sdt>
      <w:r w:rsidR="00DC5184" w:rsidRPr="00BA1CD4">
        <w:rPr>
          <w:sz w:val="24"/>
          <w:szCs w:val="24"/>
        </w:rPr>
        <w:t xml:space="preserve">, but what remains is </w:t>
      </w:r>
      <w:r w:rsidR="00435BE1" w:rsidRPr="00BA1CD4">
        <w:rPr>
          <w:sz w:val="24"/>
          <w:szCs w:val="24"/>
        </w:rPr>
        <w:t xml:space="preserve">the question of what more schools and systems can do to tackle this. </w:t>
      </w:r>
    </w:p>
    <w:p w14:paraId="51EEA021" w14:textId="126575CA" w:rsidR="00435BE1" w:rsidRPr="00BA1CD4" w:rsidRDefault="00435BE1" w:rsidP="00344A5F">
      <w:pPr>
        <w:spacing w:line="360" w:lineRule="auto"/>
        <w:rPr>
          <w:sz w:val="24"/>
          <w:szCs w:val="24"/>
        </w:rPr>
      </w:pPr>
      <w:r w:rsidRPr="00BA1CD4">
        <w:rPr>
          <w:sz w:val="24"/>
          <w:szCs w:val="24"/>
        </w:rPr>
        <w:t>Data for 2017-18 shows education spending in Wales to be well above the national U.K. average in total. However, further breakdown of the figures reveals that while this is also true for primary and tertiary education, secondary education funding is well below the U.K. average.</w:t>
      </w:r>
      <w:sdt>
        <w:sdtPr>
          <w:rPr>
            <w:sz w:val="24"/>
            <w:szCs w:val="24"/>
          </w:rPr>
          <w:id w:val="-1325282086"/>
          <w:citation/>
        </w:sdtPr>
        <w:sdtEndPr/>
        <w:sdtContent>
          <w:r w:rsidRPr="00BA1CD4">
            <w:rPr>
              <w:sz w:val="24"/>
              <w:szCs w:val="24"/>
            </w:rPr>
            <w:fldChar w:fldCharType="begin"/>
          </w:r>
          <w:r w:rsidRPr="00BA1CD4">
            <w:rPr>
              <w:sz w:val="24"/>
              <w:szCs w:val="24"/>
              <w:lang w:val="en-GB"/>
            </w:rPr>
            <w:instrText xml:space="preserve"> CITATION Bol19 \l 2057 </w:instrText>
          </w:r>
          <w:r w:rsidRPr="00BA1CD4">
            <w:rPr>
              <w:sz w:val="24"/>
              <w:szCs w:val="24"/>
            </w:rPr>
            <w:fldChar w:fldCharType="separate"/>
          </w:r>
          <w:r w:rsidRPr="00BA1CD4">
            <w:rPr>
              <w:noProof/>
              <w:sz w:val="24"/>
              <w:szCs w:val="24"/>
              <w:lang w:val="en-GB"/>
            </w:rPr>
            <w:t xml:space="preserve"> (Bolton, 2019)</w:t>
          </w:r>
          <w:r w:rsidRPr="00BA1CD4">
            <w:rPr>
              <w:sz w:val="24"/>
              <w:szCs w:val="24"/>
            </w:rPr>
            <w:fldChar w:fldCharType="end"/>
          </w:r>
        </w:sdtContent>
      </w:sdt>
      <w:r w:rsidR="00185CE4" w:rsidRPr="00BA1CD4">
        <w:rPr>
          <w:sz w:val="24"/>
          <w:szCs w:val="24"/>
        </w:rPr>
        <w:t>. E</w:t>
      </w:r>
      <w:r w:rsidRPr="00BA1CD4">
        <w:rPr>
          <w:sz w:val="24"/>
          <w:szCs w:val="24"/>
        </w:rPr>
        <w:t>ducation account</w:t>
      </w:r>
      <w:r w:rsidR="00185CE4" w:rsidRPr="00BA1CD4">
        <w:rPr>
          <w:sz w:val="24"/>
          <w:szCs w:val="24"/>
        </w:rPr>
        <w:t>s</w:t>
      </w:r>
      <w:r w:rsidRPr="00BA1CD4">
        <w:rPr>
          <w:sz w:val="24"/>
          <w:szCs w:val="24"/>
        </w:rPr>
        <w:t xml:space="preserve"> for a large </w:t>
      </w:r>
      <w:r w:rsidR="00185CE4" w:rsidRPr="00BA1CD4">
        <w:rPr>
          <w:sz w:val="24"/>
          <w:szCs w:val="24"/>
        </w:rPr>
        <w:t>proportion of spending</w:t>
      </w:r>
      <w:r w:rsidRPr="00BA1CD4">
        <w:rPr>
          <w:sz w:val="24"/>
          <w:szCs w:val="24"/>
        </w:rPr>
        <w:t xml:space="preserve"> when compared to the U.K.’s </w:t>
      </w:r>
      <w:r w:rsidR="00185CE4" w:rsidRPr="00BA1CD4">
        <w:rPr>
          <w:sz w:val="24"/>
          <w:szCs w:val="24"/>
        </w:rPr>
        <w:t xml:space="preserve">G.D.P., however, a third of this total is spending within the private schools. Once private expenditure is removed, U.K. education spending is broadly in line with the other countries surveyed. However, the </w:t>
      </w:r>
      <w:r w:rsidR="00A72AC5" w:rsidRPr="00BA1CD4">
        <w:rPr>
          <w:sz w:val="24"/>
          <w:szCs w:val="24"/>
        </w:rPr>
        <w:t>gap</w:t>
      </w:r>
      <w:r w:rsidR="00185CE4" w:rsidRPr="00BA1CD4">
        <w:rPr>
          <w:sz w:val="24"/>
          <w:szCs w:val="24"/>
        </w:rPr>
        <w:t xml:space="preserve"> between public and private spending is </w:t>
      </w:r>
      <w:r w:rsidR="00A72AC5" w:rsidRPr="00BA1CD4">
        <w:rPr>
          <w:sz w:val="24"/>
          <w:szCs w:val="24"/>
        </w:rPr>
        <w:t>amongst</w:t>
      </w:r>
      <w:r w:rsidR="00185CE4" w:rsidRPr="00BA1CD4">
        <w:rPr>
          <w:sz w:val="24"/>
          <w:szCs w:val="24"/>
        </w:rPr>
        <w:t xml:space="preserve"> the top three </w:t>
      </w:r>
      <w:r w:rsidR="00A72AC5" w:rsidRPr="00BA1CD4">
        <w:rPr>
          <w:sz w:val="24"/>
          <w:szCs w:val="24"/>
        </w:rPr>
        <w:t>countries</w:t>
      </w:r>
      <w:r w:rsidR="00185CE4" w:rsidRPr="00BA1CD4">
        <w:rPr>
          <w:sz w:val="24"/>
          <w:szCs w:val="24"/>
        </w:rPr>
        <w:t xml:space="preserve"> surveyed. </w:t>
      </w:r>
      <w:sdt>
        <w:sdtPr>
          <w:rPr>
            <w:sz w:val="24"/>
            <w:szCs w:val="24"/>
          </w:rPr>
          <w:id w:val="1601830692"/>
          <w:citation/>
        </w:sdtPr>
        <w:sdtEndPr/>
        <w:sdtContent>
          <w:r w:rsidR="00185CE4" w:rsidRPr="00BA1CD4">
            <w:rPr>
              <w:sz w:val="24"/>
              <w:szCs w:val="24"/>
            </w:rPr>
            <w:fldChar w:fldCharType="begin"/>
          </w:r>
          <w:r w:rsidR="00185CE4" w:rsidRPr="00BA1CD4">
            <w:rPr>
              <w:sz w:val="24"/>
              <w:szCs w:val="24"/>
              <w:lang w:val="en-GB"/>
            </w:rPr>
            <w:instrText xml:space="preserve">CITATION Bol19 \n  \l 2057 </w:instrText>
          </w:r>
          <w:r w:rsidR="00185CE4" w:rsidRPr="00BA1CD4">
            <w:rPr>
              <w:sz w:val="24"/>
              <w:szCs w:val="24"/>
            </w:rPr>
            <w:fldChar w:fldCharType="separate"/>
          </w:r>
          <w:r w:rsidR="00185CE4" w:rsidRPr="00BA1CD4">
            <w:rPr>
              <w:noProof/>
              <w:sz w:val="24"/>
              <w:szCs w:val="24"/>
              <w:lang w:val="en-GB"/>
            </w:rPr>
            <w:t>(2019)</w:t>
          </w:r>
          <w:r w:rsidR="00185CE4" w:rsidRPr="00BA1CD4">
            <w:rPr>
              <w:sz w:val="24"/>
              <w:szCs w:val="24"/>
            </w:rPr>
            <w:fldChar w:fldCharType="end"/>
          </w:r>
        </w:sdtContent>
      </w:sdt>
      <w:r w:rsidR="00185CE4" w:rsidRPr="00BA1CD4">
        <w:rPr>
          <w:sz w:val="24"/>
          <w:szCs w:val="24"/>
        </w:rPr>
        <w:t xml:space="preserve">. </w:t>
      </w:r>
    </w:p>
    <w:p w14:paraId="468676CD" w14:textId="5377CE0B" w:rsidR="46F17953" w:rsidRPr="00BA1CD4" w:rsidRDefault="46F17953" w:rsidP="00344A5F">
      <w:pPr>
        <w:spacing w:line="360" w:lineRule="auto"/>
        <w:rPr>
          <w:sz w:val="24"/>
          <w:szCs w:val="24"/>
        </w:rPr>
      </w:pPr>
      <w:r w:rsidRPr="00BA1CD4">
        <w:rPr>
          <w:sz w:val="24"/>
          <w:szCs w:val="24"/>
        </w:rPr>
        <w:t xml:space="preserve">There have been some attempts to provide additional funding for secondary schools in the most deprived areas to close the gap in achievement. The Schools Challenge </w:t>
      </w:r>
      <w:proofErr w:type="spellStart"/>
      <w:r w:rsidRPr="00BA1CD4">
        <w:rPr>
          <w:sz w:val="24"/>
          <w:szCs w:val="24"/>
        </w:rPr>
        <w:t>Cymru</w:t>
      </w:r>
      <w:proofErr w:type="spellEnd"/>
      <w:r w:rsidRPr="00BA1CD4">
        <w:rPr>
          <w:sz w:val="24"/>
          <w:szCs w:val="24"/>
        </w:rPr>
        <w:t xml:space="preserve"> initiative aimed to do this by improving the performance of forty und</w:t>
      </w:r>
      <w:r w:rsidR="00DD0CD1">
        <w:rPr>
          <w:sz w:val="24"/>
          <w:szCs w:val="24"/>
        </w:rPr>
        <w:t xml:space="preserve">erperforming secondary schools </w:t>
      </w:r>
      <w:r w:rsidRPr="00BA1CD4">
        <w:rPr>
          <w:sz w:val="24"/>
          <w:szCs w:val="24"/>
        </w:rPr>
        <w:t>Evaluation of the S.C.C. initially revealed an increase the number of pedagogical methods reported by pupils, and generally positive attitudes to school particularly from younger pupils, this did not translate into great improvement in pupil performance. ‘You and your School’ survey and further evaluation shows impact has varied. While some improvement</w:t>
      </w:r>
      <w:r w:rsidR="00315E78">
        <w:rPr>
          <w:sz w:val="24"/>
          <w:szCs w:val="24"/>
        </w:rPr>
        <w:t xml:space="preserve"> </w:t>
      </w:r>
      <w:r w:rsidRPr="00BA1CD4">
        <w:rPr>
          <w:sz w:val="24"/>
          <w:szCs w:val="24"/>
        </w:rPr>
        <w:t>there was also evidence of ‘volatility’ in results which meant it was ch</w:t>
      </w:r>
      <w:r w:rsidR="00DD0CD1">
        <w:rPr>
          <w:sz w:val="24"/>
          <w:szCs w:val="24"/>
        </w:rPr>
        <w:t xml:space="preserve">allenging to identify trends </w:t>
      </w:r>
      <w:sdt>
        <w:sdtPr>
          <w:rPr>
            <w:sz w:val="24"/>
            <w:szCs w:val="24"/>
          </w:rPr>
          <w:id w:val="-1572348816"/>
          <w:citation/>
        </w:sdtPr>
        <w:sdtEndPr/>
        <w:sdtContent>
          <w:r w:rsidR="00315E78">
            <w:rPr>
              <w:sz w:val="24"/>
              <w:szCs w:val="24"/>
            </w:rPr>
            <w:fldChar w:fldCharType="begin"/>
          </w:r>
          <w:r w:rsidR="00315E78">
            <w:rPr>
              <w:sz w:val="24"/>
              <w:szCs w:val="24"/>
              <w:lang w:val="en-GB"/>
            </w:rPr>
            <w:instrText xml:space="preserve">CITATION GSR16 \p 31 \l 2057 </w:instrText>
          </w:r>
          <w:r w:rsidR="00315E78">
            <w:rPr>
              <w:sz w:val="24"/>
              <w:szCs w:val="24"/>
            </w:rPr>
            <w:fldChar w:fldCharType="separate"/>
          </w:r>
          <w:r w:rsidR="00315E78" w:rsidRPr="00315E78">
            <w:rPr>
              <w:noProof/>
              <w:sz w:val="24"/>
              <w:szCs w:val="24"/>
              <w:lang w:val="en-GB"/>
            </w:rPr>
            <w:t>(GSR, 2016, p. 31)</w:t>
          </w:r>
          <w:r w:rsidR="00315E78">
            <w:rPr>
              <w:sz w:val="24"/>
              <w:szCs w:val="24"/>
            </w:rPr>
            <w:fldChar w:fldCharType="end"/>
          </w:r>
        </w:sdtContent>
      </w:sdt>
      <w:r w:rsidR="00315E78">
        <w:rPr>
          <w:sz w:val="24"/>
          <w:szCs w:val="24"/>
        </w:rPr>
        <w:t>.</w:t>
      </w:r>
      <w:r w:rsidRPr="00BA1CD4">
        <w:rPr>
          <w:sz w:val="24"/>
          <w:szCs w:val="24"/>
        </w:rPr>
        <w:t xml:space="preserve">The report acknowledges improvements, and attributes these to SCC funding, however, it also credits school support systems (including the role of challenge advisors) as a factor. Increased expenditure cannot lead to improvement in isolation and there is much evidence for </w:t>
      </w:r>
      <w:r w:rsidR="00996A37">
        <w:rPr>
          <w:sz w:val="24"/>
          <w:szCs w:val="24"/>
        </w:rPr>
        <w:t xml:space="preserve">increased budgets and better performance. </w:t>
      </w:r>
    </w:p>
    <w:p w14:paraId="0270FC67" w14:textId="665616AB" w:rsidR="46F17953" w:rsidRPr="00BA1CD4" w:rsidRDefault="00996A37" w:rsidP="00344A5F">
      <w:pPr>
        <w:spacing w:line="360" w:lineRule="auto"/>
        <w:rPr>
          <w:rFonts w:eastAsia="Calibri" w:cs="Calibri"/>
          <w:sz w:val="24"/>
          <w:szCs w:val="24"/>
        </w:rPr>
      </w:pPr>
      <w:r>
        <w:rPr>
          <w:sz w:val="24"/>
          <w:szCs w:val="24"/>
        </w:rPr>
        <w:t>Finland spend</w:t>
      </w:r>
      <w:r w:rsidR="008331D4">
        <w:rPr>
          <w:sz w:val="24"/>
          <w:szCs w:val="24"/>
        </w:rPr>
        <w:t xml:space="preserve">s an average £10,000 per pupils (double the amount of </w:t>
      </w:r>
      <w:proofErr w:type="gramStart"/>
      <w:r w:rsidR="008331D4">
        <w:rPr>
          <w:sz w:val="24"/>
          <w:szCs w:val="24"/>
        </w:rPr>
        <w:t>the per</w:t>
      </w:r>
      <w:proofErr w:type="gramEnd"/>
      <w:r w:rsidR="008331D4">
        <w:rPr>
          <w:sz w:val="24"/>
          <w:szCs w:val="24"/>
        </w:rPr>
        <w:t xml:space="preserve"> pupil spend in Wales)</w:t>
      </w:r>
      <w:r>
        <w:rPr>
          <w:sz w:val="24"/>
          <w:szCs w:val="24"/>
        </w:rPr>
        <w:t xml:space="preserve"> and significantly</w:t>
      </w:r>
      <w:r w:rsidR="005468A8">
        <w:rPr>
          <w:sz w:val="24"/>
          <w:szCs w:val="24"/>
        </w:rPr>
        <w:t xml:space="preserve"> and consistently</w:t>
      </w:r>
      <w:r>
        <w:rPr>
          <w:sz w:val="24"/>
          <w:szCs w:val="24"/>
        </w:rPr>
        <w:t xml:space="preserve"> outperforms</w:t>
      </w:r>
      <w:r w:rsidR="46F17953" w:rsidRPr="00BA1CD4">
        <w:rPr>
          <w:sz w:val="24"/>
          <w:szCs w:val="24"/>
        </w:rPr>
        <w:t xml:space="preserve"> Welsh students (in </w:t>
      </w:r>
      <w:r w:rsidR="46F17953" w:rsidRPr="00996A37">
        <w:rPr>
          <w:sz w:val="24"/>
          <w:szCs w:val="24"/>
        </w:rPr>
        <w:t xml:space="preserve">recurrent </w:t>
      </w:r>
      <w:r w:rsidR="46F17953" w:rsidRPr="00BA1CD4">
        <w:rPr>
          <w:sz w:val="24"/>
          <w:szCs w:val="24"/>
        </w:rPr>
        <w:t>PISA tests)</w:t>
      </w:r>
      <w:r>
        <w:rPr>
          <w:sz w:val="24"/>
          <w:szCs w:val="24"/>
        </w:rPr>
        <w:t xml:space="preserve">. That budget is directed, </w:t>
      </w:r>
      <w:r w:rsidR="00AC4D5B">
        <w:rPr>
          <w:sz w:val="24"/>
          <w:szCs w:val="24"/>
        </w:rPr>
        <w:t>according to</w:t>
      </w:r>
      <w:r w:rsidR="46F17953" w:rsidRPr="00BA1CD4">
        <w:rPr>
          <w:sz w:val="24"/>
          <w:szCs w:val="24"/>
        </w:rPr>
        <w:t xml:space="preserve"> </w:t>
      </w:r>
      <w:proofErr w:type="spellStart"/>
      <w:r w:rsidR="46F17953" w:rsidRPr="00BA1CD4">
        <w:rPr>
          <w:sz w:val="24"/>
          <w:szCs w:val="24"/>
        </w:rPr>
        <w:t>Kupari</w:t>
      </w:r>
      <w:proofErr w:type="spellEnd"/>
      <w:r w:rsidR="46F17953" w:rsidRPr="00BA1CD4">
        <w:rPr>
          <w:sz w:val="24"/>
          <w:szCs w:val="24"/>
        </w:rPr>
        <w:t xml:space="preserve"> </w:t>
      </w:r>
      <w:r w:rsidR="00AC4D5B">
        <w:rPr>
          <w:sz w:val="24"/>
          <w:szCs w:val="24"/>
        </w:rPr>
        <w:t>towards</w:t>
      </w:r>
      <w:r w:rsidR="46F17953" w:rsidRPr="00BA1CD4">
        <w:rPr>
          <w:sz w:val="24"/>
          <w:szCs w:val="24"/>
        </w:rPr>
        <w:t xml:space="preserve"> </w:t>
      </w:r>
      <w:r w:rsidR="00AC4D5B">
        <w:rPr>
          <w:sz w:val="24"/>
          <w:szCs w:val="24"/>
        </w:rPr>
        <w:t>hi</w:t>
      </w:r>
      <w:r w:rsidR="46F17953" w:rsidRPr="00BA1CD4">
        <w:rPr>
          <w:sz w:val="24"/>
          <w:szCs w:val="24"/>
        </w:rPr>
        <w:t>ghly qualified</w:t>
      </w:r>
      <w:r w:rsidR="00AC4D5B">
        <w:rPr>
          <w:sz w:val="24"/>
          <w:szCs w:val="24"/>
        </w:rPr>
        <w:t xml:space="preserve"> teachers</w:t>
      </w:r>
      <w:r w:rsidR="46F17953" w:rsidRPr="00BA1CD4">
        <w:rPr>
          <w:sz w:val="24"/>
          <w:szCs w:val="24"/>
        </w:rPr>
        <w:t xml:space="preserve">, </w:t>
      </w:r>
      <w:r w:rsidR="00AC4D5B">
        <w:rPr>
          <w:sz w:val="24"/>
          <w:szCs w:val="24"/>
        </w:rPr>
        <w:t>and an</w:t>
      </w:r>
      <w:r w:rsidR="005468A8">
        <w:rPr>
          <w:sz w:val="24"/>
          <w:szCs w:val="24"/>
        </w:rPr>
        <w:t xml:space="preserve"> education system </w:t>
      </w:r>
      <w:r w:rsidR="46F17953" w:rsidRPr="00BA1CD4">
        <w:rPr>
          <w:sz w:val="24"/>
          <w:szCs w:val="24"/>
        </w:rPr>
        <w:t>not influen</w:t>
      </w:r>
      <w:r w:rsidR="00AC4D5B">
        <w:rPr>
          <w:sz w:val="24"/>
          <w:szCs w:val="24"/>
        </w:rPr>
        <w:t>ced by international trends (2008). There is a</w:t>
      </w:r>
      <w:r w:rsidR="00AE0409">
        <w:rPr>
          <w:sz w:val="24"/>
          <w:szCs w:val="24"/>
        </w:rPr>
        <w:t xml:space="preserve"> lack of prescription and much</w:t>
      </w:r>
      <w:r w:rsidR="46F17953" w:rsidRPr="00BA1CD4">
        <w:rPr>
          <w:sz w:val="24"/>
          <w:szCs w:val="24"/>
        </w:rPr>
        <w:t xml:space="preserve"> </w:t>
      </w:r>
      <w:r w:rsidR="00AE0409">
        <w:rPr>
          <w:sz w:val="24"/>
          <w:szCs w:val="24"/>
        </w:rPr>
        <w:t>local subsidiarity. F</w:t>
      </w:r>
      <w:r w:rsidR="46F17953" w:rsidRPr="00BA1CD4">
        <w:rPr>
          <w:sz w:val="24"/>
          <w:szCs w:val="24"/>
        </w:rPr>
        <w:t>ocus on problem solving and application allows students to attain good standards in mathematics in particular. It is an equitable system with high quality support for pupils with special needs and counselling offered to</w:t>
      </w:r>
      <w:r w:rsidR="003F00D1">
        <w:rPr>
          <w:sz w:val="24"/>
          <w:szCs w:val="24"/>
        </w:rPr>
        <w:t xml:space="preserve"> aid students’ wellbeing</w:t>
      </w:r>
      <w:r w:rsidR="00AC4D5B">
        <w:rPr>
          <w:sz w:val="24"/>
          <w:szCs w:val="24"/>
        </w:rPr>
        <w:t xml:space="preserve"> (</w:t>
      </w:r>
      <w:proofErr w:type="spellStart"/>
      <w:r w:rsidR="00AC4D5B">
        <w:rPr>
          <w:sz w:val="24"/>
          <w:szCs w:val="24"/>
        </w:rPr>
        <w:t>Kupari</w:t>
      </w:r>
      <w:proofErr w:type="spellEnd"/>
      <w:r w:rsidR="00AC4D5B">
        <w:rPr>
          <w:sz w:val="24"/>
          <w:szCs w:val="24"/>
        </w:rPr>
        <w:t xml:space="preserve">, 2008). </w:t>
      </w:r>
      <w:r w:rsidR="46F17953" w:rsidRPr="00BA1CD4">
        <w:rPr>
          <w:sz w:val="24"/>
          <w:szCs w:val="24"/>
        </w:rPr>
        <w:t xml:space="preserve">While there is some indication of decline in terms of PISA results, mathematic results continue to place </w:t>
      </w:r>
      <w:r w:rsidR="00AC4D5B">
        <w:rPr>
          <w:sz w:val="24"/>
          <w:szCs w:val="24"/>
        </w:rPr>
        <w:t xml:space="preserve">Finland above the OECD average </w:t>
      </w:r>
      <w:sdt>
        <w:sdtPr>
          <w:rPr>
            <w:sz w:val="24"/>
            <w:szCs w:val="24"/>
          </w:rPr>
          <w:id w:val="97849248"/>
          <w:citation/>
        </w:sdtPr>
        <w:sdtEndPr/>
        <w:sdtContent>
          <w:r w:rsidR="00067129">
            <w:rPr>
              <w:sz w:val="24"/>
              <w:szCs w:val="24"/>
            </w:rPr>
            <w:fldChar w:fldCharType="begin"/>
          </w:r>
          <w:r w:rsidR="00067129">
            <w:rPr>
              <w:sz w:val="24"/>
              <w:szCs w:val="24"/>
              <w:lang w:val="en-GB"/>
            </w:rPr>
            <w:instrText xml:space="preserve"> CITATION Uni19 \l 2057 </w:instrText>
          </w:r>
          <w:r w:rsidR="00067129">
            <w:rPr>
              <w:sz w:val="24"/>
              <w:szCs w:val="24"/>
            </w:rPr>
            <w:fldChar w:fldCharType="separate"/>
          </w:r>
          <w:r w:rsidR="00067129" w:rsidRPr="00067129">
            <w:rPr>
              <w:noProof/>
              <w:sz w:val="24"/>
              <w:szCs w:val="24"/>
              <w:lang w:val="en-GB"/>
            </w:rPr>
            <w:t>(University of Jyväskylä, 2019)</w:t>
          </w:r>
          <w:r w:rsidR="00067129">
            <w:rPr>
              <w:sz w:val="24"/>
              <w:szCs w:val="24"/>
            </w:rPr>
            <w:fldChar w:fldCharType="end"/>
          </w:r>
        </w:sdtContent>
      </w:sdt>
      <w:r w:rsidR="00067129">
        <w:rPr>
          <w:sz w:val="24"/>
          <w:szCs w:val="24"/>
        </w:rPr>
        <w:t xml:space="preserve">. </w:t>
      </w:r>
    </w:p>
    <w:p w14:paraId="120EC668" w14:textId="019DFFD2" w:rsidR="46F17953" w:rsidRPr="00BA1CD4" w:rsidRDefault="46F17953" w:rsidP="00344A5F">
      <w:pPr>
        <w:spacing w:line="360" w:lineRule="auto"/>
        <w:rPr>
          <w:sz w:val="24"/>
          <w:szCs w:val="24"/>
        </w:rPr>
      </w:pPr>
      <w:r w:rsidRPr="00BA1CD4">
        <w:rPr>
          <w:sz w:val="24"/>
          <w:szCs w:val="24"/>
        </w:rPr>
        <w:t>The quality of early teaching has also b</w:t>
      </w:r>
      <w:r w:rsidR="00AE0409">
        <w:rPr>
          <w:sz w:val="24"/>
          <w:szCs w:val="24"/>
        </w:rPr>
        <w:t>e</w:t>
      </w:r>
      <w:r w:rsidRPr="00BA1CD4">
        <w:rPr>
          <w:sz w:val="24"/>
          <w:szCs w:val="24"/>
        </w:rPr>
        <w:t>e</w:t>
      </w:r>
      <w:r w:rsidR="00AE0409">
        <w:rPr>
          <w:sz w:val="24"/>
          <w:szCs w:val="24"/>
        </w:rPr>
        <w:t>n</w:t>
      </w:r>
      <w:r w:rsidR="003F00D1">
        <w:rPr>
          <w:sz w:val="24"/>
          <w:szCs w:val="24"/>
        </w:rPr>
        <w:t xml:space="preserve"> identified as a factor in Finnish success </w:t>
      </w:r>
      <w:sdt>
        <w:sdtPr>
          <w:rPr>
            <w:sz w:val="24"/>
            <w:szCs w:val="24"/>
          </w:rPr>
          <w:id w:val="-1802073080"/>
          <w:citation/>
        </w:sdtPr>
        <w:sdtEndPr/>
        <w:sdtContent>
          <w:r w:rsidR="003F00D1">
            <w:rPr>
              <w:sz w:val="24"/>
              <w:szCs w:val="24"/>
            </w:rPr>
            <w:fldChar w:fldCharType="begin"/>
          </w:r>
          <w:r w:rsidR="003F00D1">
            <w:rPr>
              <w:sz w:val="24"/>
              <w:szCs w:val="24"/>
              <w:lang w:val="en-GB"/>
            </w:rPr>
            <w:instrText xml:space="preserve"> CITATION OEC16 \l 2057 </w:instrText>
          </w:r>
          <w:r w:rsidR="003F00D1">
            <w:rPr>
              <w:sz w:val="24"/>
              <w:szCs w:val="24"/>
            </w:rPr>
            <w:fldChar w:fldCharType="separate"/>
          </w:r>
          <w:r w:rsidR="003F00D1" w:rsidRPr="003F00D1">
            <w:rPr>
              <w:noProof/>
              <w:sz w:val="24"/>
              <w:szCs w:val="24"/>
              <w:lang w:val="en-GB"/>
            </w:rPr>
            <w:t>(OECD, 2016)</w:t>
          </w:r>
          <w:r w:rsidR="003F00D1">
            <w:rPr>
              <w:sz w:val="24"/>
              <w:szCs w:val="24"/>
            </w:rPr>
            <w:fldChar w:fldCharType="end"/>
          </w:r>
        </w:sdtContent>
      </w:sdt>
      <w:r w:rsidR="003F00D1">
        <w:rPr>
          <w:sz w:val="24"/>
          <w:szCs w:val="24"/>
        </w:rPr>
        <w:t>.</w:t>
      </w:r>
      <w:r w:rsidR="00825D6E">
        <w:rPr>
          <w:sz w:val="24"/>
          <w:szCs w:val="24"/>
        </w:rPr>
        <w:t xml:space="preserve"> </w:t>
      </w:r>
      <w:r w:rsidR="003F00D1">
        <w:rPr>
          <w:sz w:val="24"/>
          <w:szCs w:val="24"/>
        </w:rPr>
        <w:t xml:space="preserve">Measures have been taken to </w:t>
      </w:r>
      <w:r w:rsidR="00825D6E">
        <w:rPr>
          <w:sz w:val="24"/>
          <w:szCs w:val="24"/>
        </w:rPr>
        <w:t>emulate many of these practices, with the introduction of the</w:t>
      </w:r>
      <w:r w:rsidRPr="00BA1CD4">
        <w:rPr>
          <w:sz w:val="24"/>
          <w:szCs w:val="24"/>
        </w:rPr>
        <w:t xml:space="preserve"> Foundation Phase, upon its </w:t>
      </w:r>
      <w:r w:rsidR="00825D6E">
        <w:rPr>
          <w:sz w:val="24"/>
          <w:szCs w:val="24"/>
        </w:rPr>
        <w:t>launch</w:t>
      </w:r>
      <w:r w:rsidRPr="00BA1CD4">
        <w:rPr>
          <w:sz w:val="24"/>
          <w:szCs w:val="24"/>
        </w:rPr>
        <w:t xml:space="preserve"> in 2010, was intended to develop better quality teaching in the Early Years in Wales, heavily influenced by pedagogy</w:t>
      </w:r>
      <w:r w:rsidR="00AE0409">
        <w:rPr>
          <w:sz w:val="24"/>
          <w:szCs w:val="24"/>
        </w:rPr>
        <w:t xml:space="preserve"> employed in </w:t>
      </w:r>
      <w:r w:rsidR="00AE0409" w:rsidRPr="00BA1CD4">
        <w:rPr>
          <w:sz w:val="24"/>
          <w:szCs w:val="24"/>
        </w:rPr>
        <w:t>Scandinavian</w:t>
      </w:r>
      <w:r w:rsidR="00AE0409">
        <w:rPr>
          <w:sz w:val="24"/>
          <w:szCs w:val="24"/>
        </w:rPr>
        <w:t xml:space="preserve"> countries</w:t>
      </w:r>
      <w:r w:rsidRPr="00BA1CD4">
        <w:rPr>
          <w:sz w:val="24"/>
          <w:szCs w:val="24"/>
        </w:rPr>
        <w:t xml:space="preserve">, aiming to </w:t>
      </w:r>
      <w:r w:rsidRPr="00BA1CD4">
        <w:rPr>
          <w:rFonts w:eastAsia="Calibri" w:cs="Calibri"/>
          <w:sz w:val="24"/>
          <w:szCs w:val="24"/>
        </w:rPr>
        <w:t>encourage children “to be creative and imaginative, and makes learning more</w:t>
      </w:r>
      <w:r w:rsidR="009214EF">
        <w:rPr>
          <w:rFonts w:eastAsia="Calibri" w:cs="Calibri"/>
          <w:sz w:val="24"/>
          <w:szCs w:val="24"/>
        </w:rPr>
        <w:t xml:space="preserve"> enjoyable and more effective.”</w:t>
      </w:r>
      <w:r w:rsidR="00825D6E">
        <w:rPr>
          <w:rFonts w:eastAsia="Calibri" w:cs="Calibri"/>
          <w:sz w:val="24"/>
          <w:szCs w:val="24"/>
        </w:rPr>
        <w:t xml:space="preserve"> </w:t>
      </w:r>
      <w:sdt>
        <w:sdtPr>
          <w:rPr>
            <w:rFonts w:eastAsia="Calibri" w:cs="Calibri"/>
            <w:sz w:val="24"/>
            <w:szCs w:val="24"/>
          </w:rPr>
          <w:id w:val="1262036054"/>
          <w:citation/>
        </w:sdtPr>
        <w:sdtEndPr/>
        <w:sdtContent>
          <w:r w:rsidR="001B570F">
            <w:rPr>
              <w:rFonts w:eastAsia="Calibri" w:cs="Calibri"/>
              <w:sz w:val="24"/>
              <w:szCs w:val="24"/>
            </w:rPr>
            <w:fldChar w:fldCharType="begin"/>
          </w:r>
          <w:r w:rsidR="001B570F">
            <w:rPr>
              <w:rFonts w:eastAsia="Calibri" w:cs="Calibri"/>
              <w:sz w:val="24"/>
              <w:szCs w:val="24"/>
              <w:lang w:val="en-GB"/>
            </w:rPr>
            <w:instrText xml:space="preserve">CITATION Wel14 \p 2 \l 2057 </w:instrText>
          </w:r>
          <w:r w:rsidR="001B570F">
            <w:rPr>
              <w:rFonts w:eastAsia="Calibri" w:cs="Calibri"/>
              <w:sz w:val="24"/>
              <w:szCs w:val="24"/>
            </w:rPr>
            <w:fldChar w:fldCharType="separate"/>
          </w:r>
          <w:r w:rsidR="001B570F" w:rsidRPr="001B570F">
            <w:rPr>
              <w:rFonts w:eastAsia="Calibri" w:cs="Calibri"/>
              <w:noProof/>
              <w:sz w:val="24"/>
              <w:szCs w:val="24"/>
              <w:lang w:val="en-GB"/>
            </w:rPr>
            <w:t>(Welsh Government, 2014, p. 2)</w:t>
          </w:r>
          <w:r w:rsidR="001B570F">
            <w:rPr>
              <w:rFonts w:eastAsia="Calibri" w:cs="Calibri"/>
              <w:sz w:val="24"/>
              <w:szCs w:val="24"/>
            </w:rPr>
            <w:fldChar w:fldCharType="end"/>
          </w:r>
        </w:sdtContent>
      </w:sdt>
      <w:r w:rsidR="001B570F">
        <w:rPr>
          <w:rFonts w:eastAsia="Calibri" w:cs="Calibri"/>
          <w:sz w:val="24"/>
          <w:szCs w:val="24"/>
        </w:rPr>
        <w:t xml:space="preserve">. </w:t>
      </w:r>
    </w:p>
    <w:p w14:paraId="46103019" w14:textId="558D302D" w:rsidR="00F70884" w:rsidRDefault="46F17953" w:rsidP="00344A5F">
      <w:pPr>
        <w:spacing w:line="360" w:lineRule="auto"/>
        <w:rPr>
          <w:sz w:val="24"/>
          <w:szCs w:val="24"/>
        </w:rPr>
      </w:pPr>
      <w:r w:rsidRPr="00BA1CD4">
        <w:rPr>
          <w:sz w:val="24"/>
          <w:szCs w:val="24"/>
        </w:rPr>
        <w:t xml:space="preserve">However, this initiative has not had the intended impact. Compared with </w:t>
      </w:r>
      <w:r w:rsidR="001B570F">
        <w:rPr>
          <w:sz w:val="24"/>
          <w:szCs w:val="24"/>
        </w:rPr>
        <w:t>their peers,</w:t>
      </w:r>
      <w:r w:rsidRPr="00BA1CD4">
        <w:rPr>
          <w:sz w:val="24"/>
          <w:szCs w:val="24"/>
        </w:rPr>
        <w:t xml:space="preserve"> those attending</w:t>
      </w:r>
      <w:r w:rsidR="001B570F">
        <w:rPr>
          <w:sz w:val="24"/>
          <w:szCs w:val="24"/>
        </w:rPr>
        <w:t xml:space="preserve"> children</w:t>
      </w:r>
      <w:r w:rsidRPr="00BA1CD4">
        <w:rPr>
          <w:sz w:val="24"/>
          <w:szCs w:val="24"/>
        </w:rPr>
        <w:t xml:space="preserve"> a Foundation Phase pilot school tended to have lower scores in several academic assessments at age seven and lower subjective well-being, in terms of their attitudes to lea</w:t>
      </w:r>
      <w:r w:rsidR="001B570F">
        <w:rPr>
          <w:sz w:val="24"/>
          <w:szCs w:val="24"/>
        </w:rPr>
        <w:t xml:space="preserve">rning and well-being at school </w:t>
      </w:r>
      <w:sdt>
        <w:sdtPr>
          <w:rPr>
            <w:sz w:val="24"/>
            <w:szCs w:val="24"/>
          </w:rPr>
          <w:id w:val="88978100"/>
          <w:citation/>
        </w:sdtPr>
        <w:sdtEndPr/>
        <w:sdtContent>
          <w:r w:rsidR="001B570F">
            <w:rPr>
              <w:sz w:val="24"/>
              <w:szCs w:val="24"/>
            </w:rPr>
            <w:fldChar w:fldCharType="begin"/>
          </w:r>
          <w:r w:rsidR="001B570F">
            <w:rPr>
              <w:sz w:val="24"/>
              <w:szCs w:val="24"/>
              <w:lang w:val="en-GB"/>
            </w:rPr>
            <w:instrText xml:space="preserve"> CITATION Tay15 \l 2057 </w:instrText>
          </w:r>
          <w:r w:rsidR="001B570F">
            <w:rPr>
              <w:sz w:val="24"/>
              <w:szCs w:val="24"/>
            </w:rPr>
            <w:fldChar w:fldCharType="separate"/>
          </w:r>
          <w:r w:rsidR="001B570F" w:rsidRPr="001B570F">
            <w:rPr>
              <w:noProof/>
              <w:sz w:val="24"/>
              <w:szCs w:val="24"/>
              <w:lang w:val="en-GB"/>
            </w:rPr>
            <w:t>(Taylor, et al., 2015)</w:t>
          </w:r>
          <w:r w:rsidR="001B570F">
            <w:rPr>
              <w:sz w:val="24"/>
              <w:szCs w:val="24"/>
            </w:rPr>
            <w:fldChar w:fldCharType="end"/>
          </w:r>
        </w:sdtContent>
      </w:sdt>
      <w:r w:rsidR="001B570F">
        <w:rPr>
          <w:sz w:val="24"/>
          <w:szCs w:val="24"/>
        </w:rPr>
        <w:t>. The</w:t>
      </w:r>
      <w:r w:rsidR="009214EF">
        <w:rPr>
          <w:sz w:val="24"/>
          <w:szCs w:val="24"/>
        </w:rPr>
        <w:t xml:space="preserve"> Foundation Phase </w:t>
      </w:r>
      <w:r w:rsidR="001B570F">
        <w:rPr>
          <w:sz w:val="24"/>
          <w:szCs w:val="24"/>
        </w:rPr>
        <w:t>has also c</w:t>
      </w:r>
      <w:r w:rsidRPr="00BA1CD4">
        <w:rPr>
          <w:sz w:val="24"/>
          <w:szCs w:val="24"/>
        </w:rPr>
        <w:t xml:space="preserve">reated debate </w:t>
      </w:r>
      <w:r w:rsidR="00346865" w:rsidRPr="00BA1CD4">
        <w:rPr>
          <w:sz w:val="24"/>
          <w:szCs w:val="24"/>
        </w:rPr>
        <w:t xml:space="preserve">around </w:t>
      </w:r>
      <w:r w:rsidR="001B570F">
        <w:rPr>
          <w:sz w:val="24"/>
          <w:szCs w:val="24"/>
        </w:rPr>
        <w:t>pedagogy</w:t>
      </w:r>
      <w:r w:rsidRPr="00BA1CD4">
        <w:rPr>
          <w:sz w:val="24"/>
          <w:szCs w:val="24"/>
        </w:rPr>
        <w:t xml:space="preserve">, </w:t>
      </w:r>
      <w:r w:rsidR="001B570F">
        <w:rPr>
          <w:sz w:val="24"/>
          <w:szCs w:val="24"/>
        </w:rPr>
        <w:t>such as the balance between ‘pupil-led’</w:t>
      </w:r>
      <w:r w:rsidR="008E3A52">
        <w:rPr>
          <w:sz w:val="24"/>
          <w:szCs w:val="24"/>
        </w:rPr>
        <w:t xml:space="preserve"> strategies</w:t>
      </w:r>
      <w:r w:rsidR="001B570F">
        <w:rPr>
          <w:sz w:val="24"/>
          <w:szCs w:val="24"/>
        </w:rPr>
        <w:t xml:space="preserve"> </w:t>
      </w:r>
      <w:r w:rsidRPr="00BA1CD4">
        <w:rPr>
          <w:sz w:val="24"/>
          <w:szCs w:val="24"/>
        </w:rPr>
        <w:t xml:space="preserve">and other more direct teaching </w:t>
      </w:r>
      <w:r w:rsidR="008E3A52">
        <w:rPr>
          <w:sz w:val="24"/>
          <w:szCs w:val="24"/>
        </w:rPr>
        <w:t>methods. These debates have become</w:t>
      </w:r>
      <w:r w:rsidRPr="00BA1CD4">
        <w:rPr>
          <w:sz w:val="24"/>
          <w:szCs w:val="24"/>
        </w:rPr>
        <w:t xml:space="preserve"> what Prie</w:t>
      </w:r>
      <w:r w:rsidR="008E3A52">
        <w:rPr>
          <w:sz w:val="24"/>
          <w:szCs w:val="24"/>
        </w:rPr>
        <w:t>stley calls</w:t>
      </w:r>
      <w:r w:rsidR="009214EF">
        <w:rPr>
          <w:sz w:val="24"/>
          <w:szCs w:val="24"/>
        </w:rPr>
        <w:t xml:space="preserve"> ‘unhelpful dichotomies’ </w:t>
      </w:r>
      <w:sdt>
        <w:sdtPr>
          <w:rPr>
            <w:sz w:val="24"/>
            <w:szCs w:val="24"/>
          </w:rPr>
          <w:id w:val="1341425555"/>
          <w:citation/>
        </w:sdtPr>
        <w:sdtEndPr/>
        <w:sdtContent>
          <w:r w:rsidR="008E3A52">
            <w:rPr>
              <w:sz w:val="24"/>
              <w:szCs w:val="24"/>
            </w:rPr>
            <w:fldChar w:fldCharType="begin"/>
          </w:r>
          <w:r w:rsidR="008E3A52">
            <w:rPr>
              <w:sz w:val="24"/>
              <w:szCs w:val="24"/>
              <w:lang w:val="en-GB"/>
            </w:rPr>
            <w:instrText xml:space="preserve"> CITATION Pri18 \l 2057 </w:instrText>
          </w:r>
          <w:r w:rsidR="008E3A52">
            <w:rPr>
              <w:sz w:val="24"/>
              <w:szCs w:val="24"/>
            </w:rPr>
            <w:fldChar w:fldCharType="separate"/>
          </w:r>
          <w:r w:rsidR="008E3A52" w:rsidRPr="008E3A52">
            <w:rPr>
              <w:noProof/>
              <w:sz w:val="24"/>
              <w:szCs w:val="24"/>
              <w:lang w:val="en-GB"/>
            </w:rPr>
            <w:t>(Priestley, 2018)</w:t>
          </w:r>
          <w:r w:rsidR="008E3A52">
            <w:rPr>
              <w:sz w:val="24"/>
              <w:szCs w:val="24"/>
            </w:rPr>
            <w:fldChar w:fldCharType="end"/>
          </w:r>
        </w:sdtContent>
      </w:sdt>
      <w:r w:rsidR="008E3A52">
        <w:rPr>
          <w:sz w:val="24"/>
          <w:szCs w:val="24"/>
        </w:rPr>
        <w:t xml:space="preserve">. In Wales, these </w:t>
      </w:r>
      <w:proofErr w:type="spellStart"/>
      <w:r w:rsidR="008E3A52">
        <w:rPr>
          <w:sz w:val="24"/>
          <w:szCs w:val="24"/>
        </w:rPr>
        <w:t>polarised</w:t>
      </w:r>
      <w:proofErr w:type="spellEnd"/>
      <w:r w:rsidR="008E3A52">
        <w:rPr>
          <w:sz w:val="24"/>
          <w:szCs w:val="24"/>
        </w:rPr>
        <w:t xml:space="preserve"> views are almost </w:t>
      </w:r>
      <w:r w:rsidR="009214EF">
        <w:rPr>
          <w:sz w:val="24"/>
          <w:szCs w:val="24"/>
        </w:rPr>
        <w:t>certainly a result of inconsisten</w:t>
      </w:r>
      <w:r w:rsidR="008E3A52">
        <w:rPr>
          <w:sz w:val="24"/>
          <w:szCs w:val="24"/>
        </w:rPr>
        <w:t>cies in pedagogical understanding</w:t>
      </w:r>
      <w:r w:rsidR="009214EF">
        <w:rPr>
          <w:sz w:val="24"/>
          <w:szCs w:val="24"/>
        </w:rPr>
        <w:t>.</w:t>
      </w:r>
      <w:r w:rsidRPr="00BA1CD4">
        <w:rPr>
          <w:sz w:val="24"/>
          <w:szCs w:val="24"/>
        </w:rPr>
        <w:t xml:space="preserve"> It is unhelpful to have such unresolved tensions in the Welsh education </w:t>
      </w:r>
      <w:r w:rsidR="009214EF">
        <w:rPr>
          <w:sz w:val="24"/>
          <w:szCs w:val="24"/>
        </w:rPr>
        <w:t>system preceding a time of change.  It will be necessary for individual teachers to</w:t>
      </w:r>
      <w:r w:rsidR="00571D5C">
        <w:rPr>
          <w:sz w:val="24"/>
          <w:szCs w:val="24"/>
        </w:rPr>
        <w:t xml:space="preserve"> develop comprehensive</w:t>
      </w:r>
      <w:r w:rsidR="00AE0409">
        <w:rPr>
          <w:sz w:val="24"/>
          <w:szCs w:val="24"/>
        </w:rPr>
        <w:t xml:space="preserve"> understanding</w:t>
      </w:r>
      <w:r w:rsidR="00571D5C">
        <w:rPr>
          <w:sz w:val="24"/>
          <w:szCs w:val="24"/>
        </w:rPr>
        <w:t xml:space="preserve"> to</w:t>
      </w:r>
      <w:r w:rsidR="009214EF">
        <w:rPr>
          <w:sz w:val="24"/>
          <w:szCs w:val="24"/>
        </w:rPr>
        <w:t xml:space="preserve"> overcome</w:t>
      </w:r>
      <w:r w:rsidR="00571D5C">
        <w:rPr>
          <w:sz w:val="24"/>
          <w:szCs w:val="24"/>
        </w:rPr>
        <w:t xml:space="preserve"> such tensions. </w:t>
      </w:r>
    </w:p>
    <w:p w14:paraId="66CAB4FD" w14:textId="098E43DA" w:rsidR="00F7160B" w:rsidRPr="009214EF" w:rsidRDefault="00F7160B" w:rsidP="00344A5F">
      <w:pPr>
        <w:spacing w:line="360" w:lineRule="auto"/>
        <w:rPr>
          <w:b/>
          <w:sz w:val="24"/>
          <w:szCs w:val="24"/>
        </w:rPr>
      </w:pPr>
      <w:r w:rsidRPr="009214EF">
        <w:rPr>
          <w:b/>
          <w:sz w:val="24"/>
          <w:szCs w:val="24"/>
        </w:rPr>
        <w:t>Professional development</w:t>
      </w:r>
    </w:p>
    <w:p w14:paraId="74672632" w14:textId="6C09DDF5" w:rsidR="46F17953" w:rsidRDefault="00176E75" w:rsidP="00344A5F">
      <w:pPr>
        <w:spacing w:line="360" w:lineRule="auto"/>
        <w:rPr>
          <w:sz w:val="24"/>
          <w:szCs w:val="24"/>
        </w:rPr>
      </w:pPr>
      <w:r>
        <w:rPr>
          <w:sz w:val="24"/>
          <w:szCs w:val="24"/>
        </w:rPr>
        <w:t xml:space="preserve">Finnish </w:t>
      </w:r>
      <w:r w:rsidR="00C44CA5">
        <w:rPr>
          <w:sz w:val="24"/>
          <w:szCs w:val="24"/>
        </w:rPr>
        <w:t>researchers cite professional i</w:t>
      </w:r>
      <w:r w:rsidR="46F17953" w:rsidRPr="00176E75">
        <w:rPr>
          <w:sz w:val="24"/>
          <w:szCs w:val="24"/>
        </w:rPr>
        <w:t xml:space="preserve">ndependence </w:t>
      </w:r>
      <w:r w:rsidR="00C44CA5">
        <w:rPr>
          <w:sz w:val="24"/>
          <w:szCs w:val="24"/>
        </w:rPr>
        <w:t xml:space="preserve">as a factor in the nation’s education progress is, particularly teachers view of </w:t>
      </w:r>
      <w:r w:rsidR="46F17953" w:rsidRPr="00176E75">
        <w:rPr>
          <w:sz w:val="24"/>
          <w:szCs w:val="24"/>
        </w:rPr>
        <w:t xml:space="preserve">their role as ‘self-developers’ </w:t>
      </w:r>
      <w:sdt>
        <w:sdtPr>
          <w:rPr>
            <w:sz w:val="24"/>
            <w:szCs w:val="24"/>
          </w:rPr>
          <w:id w:val="1605383436"/>
          <w:citation/>
        </w:sdtPr>
        <w:sdtEndPr/>
        <w:sdtContent>
          <w:r w:rsidR="00C44CA5">
            <w:rPr>
              <w:sz w:val="24"/>
              <w:szCs w:val="24"/>
            </w:rPr>
            <w:fldChar w:fldCharType="begin"/>
          </w:r>
          <w:r w:rsidR="00C44CA5">
            <w:rPr>
              <w:sz w:val="24"/>
              <w:szCs w:val="24"/>
              <w:u w:val="single"/>
              <w:lang w:val="en-GB"/>
            </w:rPr>
            <w:instrText xml:space="preserve"> CITATION Peh16 \l 2057 </w:instrText>
          </w:r>
          <w:r w:rsidR="00C44CA5">
            <w:rPr>
              <w:sz w:val="24"/>
              <w:szCs w:val="24"/>
            </w:rPr>
            <w:fldChar w:fldCharType="separate"/>
          </w:r>
          <w:r w:rsidR="00C44CA5" w:rsidRPr="00C44CA5">
            <w:rPr>
              <w:noProof/>
              <w:sz w:val="24"/>
              <w:szCs w:val="24"/>
              <w:lang w:val="en-GB"/>
            </w:rPr>
            <w:t>(Pehkonen. L &amp; Laine &amp; Krzywacki, 2016)</w:t>
          </w:r>
          <w:r w:rsidR="00C44CA5">
            <w:rPr>
              <w:sz w:val="24"/>
              <w:szCs w:val="24"/>
            </w:rPr>
            <w:fldChar w:fldCharType="end"/>
          </w:r>
        </w:sdtContent>
      </w:sdt>
      <w:r w:rsidR="00C44CA5">
        <w:rPr>
          <w:sz w:val="24"/>
          <w:szCs w:val="24"/>
        </w:rPr>
        <w:t xml:space="preserve">. </w:t>
      </w:r>
    </w:p>
    <w:p w14:paraId="3CF04CC9" w14:textId="35D37287" w:rsidR="007C50A3" w:rsidRPr="00BA1CD4" w:rsidRDefault="00DE1EC4" w:rsidP="00344A5F">
      <w:pPr>
        <w:spacing w:line="360" w:lineRule="auto"/>
        <w:rPr>
          <w:sz w:val="24"/>
          <w:szCs w:val="24"/>
        </w:rPr>
      </w:pPr>
      <w:r w:rsidRPr="00BA1CD4">
        <w:rPr>
          <w:sz w:val="24"/>
          <w:szCs w:val="24"/>
        </w:rPr>
        <w:t>If it is important that the social aspect of pupils’ learning is considered, it is</w:t>
      </w:r>
      <w:r w:rsidR="001A2C30" w:rsidRPr="00BA1CD4">
        <w:rPr>
          <w:sz w:val="24"/>
          <w:szCs w:val="24"/>
        </w:rPr>
        <w:t xml:space="preserve"> also</w:t>
      </w:r>
      <w:r w:rsidRPr="00BA1CD4">
        <w:rPr>
          <w:sz w:val="24"/>
          <w:szCs w:val="24"/>
        </w:rPr>
        <w:t xml:space="preserve"> necessary that the social environment for </w:t>
      </w:r>
      <w:r w:rsidR="001A2C30" w:rsidRPr="00BA1CD4">
        <w:rPr>
          <w:sz w:val="24"/>
          <w:szCs w:val="24"/>
        </w:rPr>
        <w:t>teachers</w:t>
      </w:r>
      <w:r w:rsidRPr="00BA1CD4">
        <w:rPr>
          <w:sz w:val="24"/>
          <w:szCs w:val="24"/>
        </w:rPr>
        <w:t xml:space="preserve"> is </w:t>
      </w:r>
      <w:r w:rsidR="00EE5DB0">
        <w:rPr>
          <w:sz w:val="24"/>
          <w:szCs w:val="24"/>
        </w:rPr>
        <w:t>reflected upon</w:t>
      </w:r>
      <w:r w:rsidRPr="00BA1CD4">
        <w:rPr>
          <w:sz w:val="24"/>
          <w:szCs w:val="24"/>
        </w:rPr>
        <w:t xml:space="preserve">. </w:t>
      </w:r>
      <w:r w:rsidR="004F428C" w:rsidRPr="004F428C">
        <w:rPr>
          <w:sz w:val="24"/>
          <w:szCs w:val="24"/>
        </w:rPr>
        <w:t xml:space="preserve">Priestley comments </w:t>
      </w:r>
      <w:r w:rsidR="004F428C">
        <w:rPr>
          <w:sz w:val="24"/>
          <w:szCs w:val="24"/>
        </w:rPr>
        <w:t>that</w:t>
      </w:r>
      <w:r w:rsidR="004F428C" w:rsidRPr="004F428C">
        <w:rPr>
          <w:sz w:val="24"/>
          <w:szCs w:val="24"/>
        </w:rPr>
        <w:t xml:space="preserve"> the</w:t>
      </w:r>
      <w:r w:rsidR="004F428C">
        <w:rPr>
          <w:sz w:val="24"/>
          <w:szCs w:val="24"/>
        </w:rPr>
        <w:t>re have been</w:t>
      </w:r>
      <w:r w:rsidR="004F428C" w:rsidRPr="004F428C">
        <w:rPr>
          <w:sz w:val="24"/>
          <w:szCs w:val="24"/>
        </w:rPr>
        <w:t xml:space="preserve"> neglected social practices </w:t>
      </w:r>
      <w:r w:rsidR="00EE5DB0">
        <w:rPr>
          <w:sz w:val="24"/>
          <w:szCs w:val="24"/>
        </w:rPr>
        <w:t xml:space="preserve">in education but that these </w:t>
      </w:r>
      <w:r w:rsidR="004F428C" w:rsidRPr="004F428C">
        <w:rPr>
          <w:sz w:val="24"/>
          <w:szCs w:val="24"/>
        </w:rPr>
        <w:t>are vital to enact real change and which are less influe</w:t>
      </w:r>
      <w:r w:rsidR="00EE5DB0">
        <w:rPr>
          <w:sz w:val="24"/>
          <w:szCs w:val="24"/>
        </w:rPr>
        <w:t xml:space="preserve">nced by non-pedagogical factors (Priestley, 2018). </w:t>
      </w:r>
      <w:r w:rsidR="004F428C" w:rsidRPr="004F428C">
        <w:rPr>
          <w:sz w:val="24"/>
          <w:szCs w:val="24"/>
        </w:rPr>
        <w:t xml:space="preserve"> For too much of the recent past, policy has hinged on success criteria and “steered by performance indicat</w:t>
      </w:r>
      <w:r w:rsidR="00EE5DB0">
        <w:rPr>
          <w:sz w:val="24"/>
          <w:szCs w:val="24"/>
        </w:rPr>
        <w:t>ors,” for pupils and staff (</w:t>
      </w:r>
      <w:r w:rsidR="004F428C" w:rsidRPr="004F428C">
        <w:rPr>
          <w:sz w:val="24"/>
          <w:szCs w:val="24"/>
        </w:rPr>
        <w:t xml:space="preserve">2018). </w:t>
      </w:r>
      <w:r w:rsidRPr="00BA1CD4">
        <w:rPr>
          <w:sz w:val="24"/>
          <w:szCs w:val="24"/>
        </w:rPr>
        <w:t>Wales has an opportunity develop a more collaborative setting for professional development</w:t>
      </w:r>
      <w:r w:rsidR="007C50A3" w:rsidRPr="00BA1CD4">
        <w:rPr>
          <w:sz w:val="24"/>
          <w:szCs w:val="24"/>
        </w:rPr>
        <w:t>;</w:t>
      </w:r>
      <w:r w:rsidRPr="00BA1CD4">
        <w:rPr>
          <w:sz w:val="24"/>
          <w:szCs w:val="24"/>
        </w:rPr>
        <w:t xml:space="preserve"> </w:t>
      </w:r>
      <w:r w:rsidR="00BF60F7" w:rsidRPr="00BA1CD4">
        <w:rPr>
          <w:sz w:val="24"/>
          <w:szCs w:val="24"/>
        </w:rPr>
        <w:t>the</w:t>
      </w:r>
      <w:r w:rsidRPr="00BA1CD4">
        <w:rPr>
          <w:sz w:val="24"/>
          <w:szCs w:val="24"/>
        </w:rPr>
        <w:t xml:space="preserve"> updated professional teaching standards </w:t>
      </w:r>
      <w:r w:rsidR="00EB58EE" w:rsidRPr="00BA1CD4">
        <w:rPr>
          <w:sz w:val="24"/>
          <w:szCs w:val="24"/>
        </w:rPr>
        <w:t>places collaboration as one of the five</w:t>
      </w:r>
      <w:r w:rsidR="007C50A3" w:rsidRPr="00BA1CD4">
        <w:rPr>
          <w:sz w:val="24"/>
          <w:szCs w:val="24"/>
        </w:rPr>
        <w:t xml:space="preserve"> main</w:t>
      </w:r>
      <w:r w:rsidR="00EB58EE" w:rsidRPr="00BA1CD4">
        <w:rPr>
          <w:sz w:val="24"/>
          <w:szCs w:val="24"/>
        </w:rPr>
        <w:t xml:space="preserve"> </w:t>
      </w:r>
      <w:r w:rsidR="001A2C30" w:rsidRPr="00BA1CD4">
        <w:rPr>
          <w:sz w:val="24"/>
          <w:szCs w:val="24"/>
        </w:rPr>
        <w:t>aspects</w:t>
      </w:r>
      <w:r w:rsidR="00EB58EE" w:rsidRPr="00BA1CD4">
        <w:rPr>
          <w:sz w:val="24"/>
          <w:szCs w:val="24"/>
        </w:rPr>
        <w:t xml:space="preserve"> that underpin professional development for school teachers and leaders </w:t>
      </w:r>
      <w:sdt>
        <w:sdtPr>
          <w:rPr>
            <w:sz w:val="24"/>
            <w:szCs w:val="24"/>
          </w:rPr>
          <w:id w:val="1928917235"/>
          <w:citation/>
        </w:sdtPr>
        <w:sdtEndPr/>
        <w:sdtContent>
          <w:r w:rsidR="00956F3F" w:rsidRPr="00BA1CD4">
            <w:rPr>
              <w:sz w:val="24"/>
              <w:szCs w:val="24"/>
            </w:rPr>
            <w:fldChar w:fldCharType="begin"/>
          </w:r>
          <w:r w:rsidR="00956F3F" w:rsidRPr="00BA1CD4">
            <w:rPr>
              <w:sz w:val="24"/>
              <w:szCs w:val="24"/>
              <w:lang w:val="en-GB"/>
            </w:rPr>
            <w:instrText xml:space="preserve"> CITATION Wel181 \l 2057 </w:instrText>
          </w:r>
          <w:r w:rsidR="00956F3F" w:rsidRPr="00BA1CD4">
            <w:rPr>
              <w:sz w:val="24"/>
              <w:szCs w:val="24"/>
            </w:rPr>
            <w:fldChar w:fldCharType="separate"/>
          </w:r>
          <w:r w:rsidR="00956F3F" w:rsidRPr="00BA1CD4">
            <w:rPr>
              <w:noProof/>
              <w:sz w:val="24"/>
              <w:szCs w:val="24"/>
              <w:lang w:val="en-GB"/>
            </w:rPr>
            <w:t>(Welsh Government, 2018)</w:t>
          </w:r>
          <w:r w:rsidR="00956F3F" w:rsidRPr="00BA1CD4">
            <w:rPr>
              <w:sz w:val="24"/>
              <w:szCs w:val="24"/>
            </w:rPr>
            <w:fldChar w:fldCharType="end"/>
          </w:r>
        </w:sdtContent>
      </w:sdt>
      <w:r w:rsidR="00956F3F" w:rsidRPr="00BA1CD4">
        <w:rPr>
          <w:sz w:val="24"/>
          <w:szCs w:val="24"/>
        </w:rPr>
        <w:t>.</w:t>
      </w:r>
      <w:r w:rsidR="007C50A3" w:rsidRPr="00BA1CD4">
        <w:rPr>
          <w:sz w:val="24"/>
          <w:szCs w:val="24"/>
        </w:rPr>
        <w:t xml:space="preserve"> </w:t>
      </w:r>
      <w:r w:rsidR="001A2C30" w:rsidRPr="00BA1CD4">
        <w:rPr>
          <w:sz w:val="24"/>
          <w:szCs w:val="24"/>
        </w:rPr>
        <w:t>Study around collaboration as a form of professional development is encouraging, however the issue of variability is not solved easily</w:t>
      </w:r>
      <w:sdt>
        <w:sdtPr>
          <w:rPr>
            <w:sz w:val="24"/>
            <w:szCs w:val="24"/>
          </w:rPr>
          <w:id w:val="-1930952218"/>
          <w:citation/>
        </w:sdtPr>
        <w:sdtEndPr/>
        <w:sdtContent>
          <w:r w:rsidR="001A2C30" w:rsidRPr="00BA1CD4">
            <w:rPr>
              <w:sz w:val="24"/>
              <w:szCs w:val="24"/>
            </w:rPr>
            <w:fldChar w:fldCharType="begin"/>
          </w:r>
          <w:r w:rsidR="001A2C30" w:rsidRPr="00BA1CD4">
            <w:rPr>
              <w:sz w:val="24"/>
              <w:szCs w:val="24"/>
              <w:lang w:val="en-GB"/>
            </w:rPr>
            <w:instrText xml:space="preserve"> CITATION Mei16 \l 2057 </w:instrText>
          </w:r>
          <w:r w:rsidR="001A2C30" w:rsidRPr="00BA1CD4">
            <w:rPr>
              <w:sz w:val="24"/>
              <w:szCs w:val="24"/>
            </w:rPr>
            <w:fldChar w:fldCharType="separate"/>
          </w:r>
          <w:r w:rsidR="001A2C30" w:rsidRPr="00BA1CD4">
            <w:rPr>
              <w:noProof/>
              <w:sz w:val="24"/>
              <w:szCs w:val="24"/>
              <w:lang w:val="en-GB"/>
            </w:rPr>
            <w:t xml:space="preserve"> (Meijis, 2016)</w:t>
          </w:r>
          <w:r w:rsidR="001A2C30" w:rsidRPr="00BA1CD4">
            <w:rPr>
              <w:sz w:val="24"/>
              <w:szCs w:val="24"/>
            </w:rPr>
            <w:fldChar w:fldCharType="end"/>
          </w:r>
        </w:sdtContent>
      </w:sdt>
      <w:r w:rsidR="001A2C30" w:rsidRPr="00BA1CD4">
        <w:rPr>
          <w:sz w:val="24"/>
          <w:szCs w:val="24"/>
        </w:rPr>
        <w:t xml:space="preserve">. Hattie, however is firm in his stance: there is no greater influence in overcoming variability and improving student progression than effective teacher collaboration </w:t>
      </w:r>
      <w:sdt>
        <w:sdtPr>
          <w:rPr>
            <w:sz w:val="24"/>
            <w:szCs w:val="24"/>
          </w:rPr>
          <w:id w:val="1202211821"/>
          <w:citation/>
        </w:sdtPr>
        <w:sdtEndPr/>
        <w:sdtContent>
          <w:r w:rsidR="001A2C30" w:rsidRPr="00BA1CD4">
            <w:rPr>
              <w:sz w:val="24"/>
              <w:szCs w:val="24"/>
            </w:rPr>
            <w:fldChar w:fldCharType="begin"/>
          </w:r>
          <w:r w:rsidR="001A2C30" w:rsidRPr="00BA1CD4">
            <w:rPr>
              <w:sz w:val="24"/>
              <w:szCs w:val="24"/>
              <w:lang w:val="en-GB"/>
            </w:rPr>
            <w:instrText xml:space="preserve"> CITATION Hat15 \l 2057 </w:instrText>
          </w:r>
          <w:r w:rsidR="001A2C30" w:rsidRPr="00BA1CD4">
            <w:rPr>
              <w:sz w:val="24"/>
              <w:szCs w:val="24"/>
            </w:rPr>
            <w:fldChar w:fldCharType="separate"/>
          </w:r>
          <w:r w:rsidR="001A2C30" w:rsidRPr="00BA1CD4">
            <w:rPr>
              <w:noProof/>
              <w:sz w:val="24"/>
              <w:szCs w:val="24"/>
              <w:lang w:val="en-GB"/>
            </w:rPr>
            <w:t>(Hattie, 2015)</w:t>
          </w:r>
          <w:r w:rsidR="001A2C30" w:rsidRPr="00BA1CD4">
            <w:rPr>
              <w:sz w:val="24"/>
              <w:szCs w:val="24"/>
            </w:rPr>
            <w:fldChar w:fldCharType="end"/>
          </w:r>
        </w:sdtContent>
      </w:sdt>
      <w:r w:rsidR="001A2C30" w:rsidRPr="00BA1CD4">
        <w:rPr>
          <w:sz w:val="24"/>
          <w:szCs w:val="24"/>
        </w:rPr>
        <w:t xml:space="preserve">. </w:t>
      </w:r>
      <w:r w:rsidR="00956F3F" w:rsidRPr="00BA1CD4">
        <w:rPr>
          <w:sz w:val="24"/>
          <w:szCs w:val="24"/>
        </w:rPr>
        <w:t>Variability in practice</w:t>
      </w:r>
      <w:r w:rsidR="00D47FCD" w:rsidRPr="00BA1CD4">
        <w:rPr>
          <w:sz w:val="24"/>
          <w:szCs w:val="24"/>
        </w:rPr>
        <w:t xml:space="preserve"> in schools and</w:t>
      </w:r>
      <w:r w:rsidR="007C50A3" w:rsidRPr="00BA1CD4">
        <w:rPr>
          <w:sz w:val="24"/>
          <w:szCs w:val="24"/>
        </w:rPr>
        <w:t xml:space="preserve"> its correlation with</w:t>
      </w:r>
      <w:r w:rsidR="00D47FCD" w:rsidRPr="00BA1CD4">
        <w:rPr>
          <w:sz w:val="24"/>
          <w:szCs w:val="24"/>
        </w:rPr>
        <w:t xml:space="preserve"> pupil</w:t>
      </w:r>
      <w:r w:rsidR="007C50A3" w:rsidRPr="00BA1CD4">
        <w:rPr>
          <w:sz w:val="24"/>
          <w:szCs w:val="24"/>
        </w:rPr>
        <w:t xml:space="preserve"> achievement</w:t>
      </w:r>
      <w:r w:rsidR="00D47FCD" w:rsidRPr="00BA1CD4">
        <w:rPr>
          <w:sz w:val="24"/>
          <w:szCs w:val="24"/>
        </w:rPr>
        <w:t xml:space="preserve"> </w:t>
      </w:r>
      <w:r w:rsidR="00956F3F" w:rsidRPr="00BA1CD4">
        <w:rPr>
          <w:sz w:val="24"/>
          <w:szCs w:val="24"/>
        </w:rPr>
        <w:t>has been the subject of an extensive OECD</w:t>
      </w:r>
      <w:r w:rsidR="007C50A3" w:rsidRPr="00BA1CD4">
        <w:rPr>
          <w:sz w:val="24"/>
          <w:szCs w:val="24"/>
        </w:rPr>
        <w:t xml:space="preserve"> study, and </w:t>
      </w:r>
      <w:r w:rsidR="00956F3F" w:rsidRPr="00BA1CD4">
        <w:rPr>
          <w:sz w:val="24"/>
          <w:szCs w:val="24"/>
        </w:rPr>
        <w:t xml:space="preserve">while it is some sixteen years old, variation in performance </w:t>
      </w:r>
      <w:r w:rsidR="008504FB" w:rsidRPr="00BA1CD4">
        <w:rPr>
          <w:sz w:val="24"/>
          <w:szCs w:val="24"/>
        </w:rPr>
        <w:t xml:space="preserve">in schools </w:t>
      </w:r>
      <w:r w:rsidR="00956F3F" w:rsidRPr="00BA1CD4">
        <w:rPr>
          <w:sz w:val="24"/>
          <w:szCs w:val="24"/>
        </w:rPr>
        <w:t xml:space="preserve">remains a challenge. </w:t>
      </w:r>
      <w:r w:rsidR="00D47FCD" w:rsidRPr="00BA1CD4">
        <w:rPr>
          <w:sz w:val="24"/>
          <w:szCs w:val="24"/>
        </w:rPr>
        <w:t>Further OECD study in 2012 found that within school va</w:t>
      </w:r>
      <w:r w:rsidR="00AE0409">
        <w:rPr>
          <w:sz w:val="24"/>
          <w:szCs w:val="24"/>
        </w:rPr>
        <w:t>riation was still a significant</w:t>
      </w:r>
      <w:r w:rsidR="00D47FCD" w:rsidRPr="00BA1CD4">
        <w:rPr>
          <w:sz w:val="24"/>
          <w:szCs w:val="24"/>
        </w:rPr>
        <w:t xml:space="preserve"> issue </w:t>
      </w:r>
      <w:sdt>
        <w:sdtPr>
          <w:rPr>
            <w:sz w:val="24"/>
            <w:szCs w:val="24"/>
          </w:rPr>
          <w:id w:val="-1649673462"/>
          <w:citation/>
        </w:sdtPr>
        <w:sdtEndPr/>
        <w:sdtContent>
          <w:r w:rsidR="00D47FCD" w:rsidRPr="00BA1CD4">
            <w:rPr>
              <w:sz w:val="24"/>
              <w:szCs w:val="24"/>
            </w:rPr>
            <w:fldChar w:fldCharType="begin"/>
          </w:r>
          <w:r w:rsidR="00D47FCD" w:rsidRPr="00BA1CD4">
            <w:rPr>
              <w:sz w:val="24"/>
              <w:szCs w:val="24"/>
              <w:lang w:val="en-GB"/>
            </w:rPr>
            <w:instrText xml:space="preserve"> CITATION OEC14 \l 2057 </w:instrText>
          </w:r>
          <w:r w:rsidR="00D47FCD" w:rsidRPr="00BA1CD4">
            <w:rPr>
              <w:sz w:val="24"/>
              <w:szCs w:val="24"/>
            </w:rPr>
            <w:fldChar w:fldCharType="separate"/>
          </w:r>
          <w:r w:rsidR="00D47FCD" w:rsidRPr="00BA1CD4">
            <w:rPr>
              <w:noProof/>
              <w:sz w:val="24"/>
              <w:szCs w:val="24"/>
              <w:lang w:val="en-GB"/>
            </w:rPr>
            <w:t>(OECD, 2014)</w:t>
          </w:r>
          <w:r w:rsidR="00D47FCD" w:rsidRPr="00BA1CD4">
            <w:rPr>
              <w:sz w:val="24"/>
              <w:szCs w:val="24"/>
            </w:rPr>
            <w:fldChar w:fldCharType="end"/>
          </w:r>
        </w:sdtContent>
      </w:sdt>
      <w:r w:rsidR="001A2C30" w:rsidRPr="00BA1CD4">
        <w:rPr>
          <w:sz w:val="24"/>
          <w:szCs w:val="24"/>
        </w:rPr>
        <w:t xml:space="preserve">. </w:t>
      </w:r>
    </w:p>
    <w:p w14:paraId="3325B78A" w14:textId="31B5B9AD" w:rsidR="00956F3F" w:rsidRPr="00BA1CD4" w:rsidRDefault="00EE5DB0" w:rsidP="00344A5F">
      <w:pPr>
        <w:spacing w:line="360" w:lineRule="auto"/>
        <w:rPr>
          <w:sz w:val="24"/>
          <w:szCs w:val="24"/>
        </w:rPr>
      </w:pPr>
      <w:r>
        <w:rPr>
          <w:sz w:val="24"/>
          <w:szCs w:val="24"/>
        </w:rPr>
        <w:t>Under the new Professional Standards, t</w:t>
      </w:r>
      <w:r w:rsidR="001A2C30" w:rsidRPr="00BA1CD4">
        <w:rPr>
          <w:sz w:val="24"/>
          <w:szCs w:val="24"/>
        </w:rPr>
        <w:t xml:space="preserve">eachers, </w:t>
      </w:r>
      <w:r>
        <w:rPr>
          <w:sz w:val="24"/>
          <w:szCs w:val="24"/>
        </w:rPr>
        <w:t>taking on</w:t>
      </w:r>
      <w:r w:rsidR="001A2C30" w:rsidRPr="00BA1CD4">
        <w:rPr>
          <w:sz w:val="24"/>
          <w:szCs w:val="24"/>
        </w:rPr>
        <w:t xml:space="preserve"> leaders</w:t>
      </w:r>
      <w:r>
        <w:rPr>
          <w:sz w:val="24"/>
          <w:szCs w:val="24"/>
        </w:rPr>
        <w:t>hip roles</w:t>
      </w:r>
      <w:r w:rsidR="001A2C30" w:rsidRPr="00BA1CD4">
        <w:rPr>
          <w:sz w:val="24"/>
          <w:szCs w:val="24"/>
        </w:rPr>
        <w:t>, can influence o</w:t>
      </w:r>
      <w:r>
        <w:rPr>
          <w:sz w:val="24"/>
          <w:szCs w:val="24"/>
        </w:rPr>
        <w:t xml:space="preserve">ther colleagues in host of ways </w:t>
      </w:r>
      <w:sdt>
        <w:sdtPr>
          <w:rPr>
            <w:sz w:val="24"/>
            <w:szCs w:val="24"/>
          </w:rPr>
          <w:id w:val="-565177582"/>
          <w:citation/>
        </w:sdtPr>
        <w:sdtEndPr/>
        <w:sdtContent>
          <w:r>
            <w:rPr>
              <w:sz w:val="24"/>
              <w:szCs w:val="24"/>
            </w:rPr>
            <w:fldChar w:fldCharType="begin"/>
          </w:r>
          <w:r>
            <w:rPr>
              <w:sz w:val="24"/>
              <w:szCs w:val="24"/>
              <w:lang w:val="en-GB"/>
            </w:rPr>
            <w:instrText xml:space="preserve"> CITATION Wel181 \l 2057 </w:instrText>
          </w:r>
          <w:r>
            <w:rPr>
              <w:sz w:val="24"/>
              <w:szCs w:val="24"/>
            </w:rPr>
            <w:fldChar w:fldCharType="separate"/>
          </w:r>
          <w:r w:rsidRPr="00EE5DB0">
            <w:rPr>
              <w:noProof/>
              <w:sz w:val="24"/>
              <w:szCs w:val="24"/>
              <w:lang w:val="en-GB"/>
            </w:rPr>
            <w:t>(Welsh Government, 2018)</w:t>
          </w:r>
          <w:r>
            <w:rPr>
              <w:sz w:val="24"/>
              <w:szCs w:val="24"/>
            </w:rPr>
            <w:fldChar w:fldCharType="end"/>
          </w:r>
        </w:sdtContent>
      </w:sdt>
      <w:r>
        <w:rPr>
          <w:sz w:val="24"/>
          <w:szCs w:val="24"/>
        </w:rPr>
        <w:t xml:space="preserve">. </w:t>
      </w:r>
      <w:r w:rsidR="001A2C30" w:rsidRPr="00BA1CD4">
        <w:rPr>
          <w:sz w:val="24"/>
          <w:szCs w:val="24"/>
        </w:rPr>
        <w:t xml:space="preserve">They can be formal partnerships such as mentoring, coaching and modelling and less formal including the fostering of ‘collegial relationships’ </w:t>
      </w:r>
      <w:sdt>
        <w:sdtPr>
          <w:rPr>
            <w:sz w:val="24"/>
            <w:szCs w:val="24"/>
          </w:rPr>
          <w:id w:val="-699699275"/>
          <w:citation/>
        </w:sdtPr>
        <w:sdtEndPr/>
        <w:sdtContent>
          <w:r>
            <w:rPr>
              <w:sz w:val="24"/>
              <w:szCs w:val="24"/>
            </w:rPr>
            <w:fldChar w:fldCharType="begin"/>
          </w:r>
          <w:r>
            <w:rPr>
              <w:sz w:val="24"/>
              <w:szCs w:val="24"/>
              <w:lang w:val="en-GB"/>
            </w:rPr>
            <w:instrText xml:space="preserve"> CITATION Har051 \l 2057 </w:instrText>
          </w:r>
          <w:r>
            <w:rPr>
              <w:sz w:val="24"/>
              <w:szCs w:val="24"/>
            </w:rPr>
            <w:fldChar w:fldCharType="separate"/>
          </w:r>
          <w:r w:rsidRPr="00EE5DB0">
            <w:rPr>
              <w:noProof/>
              <w:sz w:val="24"/>
              <w:szCs w:val="24"/>
              <w:lang w:val="en-GB"/>
            </w:rPr>
            <w:t>(Harris, 2005)</w:t>
          </w:r>
          <w:r>
            <w:rPr>
              <w:sz w:val="24"/>
              <w:szCs w:val="24"/>
            </w:rPr>
            <w:fldChar w:fldCharType="end"/>
          </w:r>
        </w:sdtContent>
      </w:sdt>
      <w:r>
        <w:rPr>
          <w:sz w:val="24"/>
          <w:szCs w:val="24"/>
        </w:rPr>
        <w:t xml:space="preserve">. </w:t>
      </w:r>
      <w:r w:rsidR="008504FB" w:rsidRPr="00176E75">
        <w:rPr>
          <w:sz w:val="24"/>
          <w:szCs w:val="24"/>
        </w:rPr>
        <w:t xml:space="preserve">Some regions have developed supporting documents for schools to use to reduce </w:t>
      </w:r>
      <w:r w:rsidR="00D47FCD" w:rsidRPr="00176E75">
        <w:rPr>
          <w:sz w:val="24"/>
          <w:szCs w:val="24"/>
        </w:rPr>
        <w:t>this variation. In south east Wales, regional educational support have developed the ‘Excellence in Teaching and Learning Framework (ETLF)</w:t>
      </w:r>
      <w:r w:rsidR="00712103" w:rsidRPr="00176E75">
        <w:rPr>
          <w:sz w:val="24"/>
          <w:szCs w:val="24"/>
        </w:rPr>
        <w:t>, which while designed to improve practice through increased collaboration and positive relationships so vital f</w:t>
      </w:r>
      <w:r>
        <w:rPr>
          <w:sz w:val="24"/>
          <w:szCs w:val="24"/>
        </w:rPr>
        <w:t>or improvement (</w:t>
      </w:r>
      <w:r w:rsidR="00712103" w:rsidRPr="00176E75">
        <w:rPr>
          <w:sz w:val="24"/>
          <w:szCs w:val="24"/>
        </w:rPr>
        <w:t>2005)</w:t>
      </w:r>
      <w:r w:rsidR="00682B10" w:rsidRPr="00176E75">
        <w:rPr>
          <w:sz w:val="24"/>
          <w:szCs w:val="24"/>
        </w:rPr>
        <w:t xml:space="preserve">, it does create potential for inconsistency across regions. </w:t>
      </w:r>
    </w:p>
    <w:p w14:paraId="0679FA19" w14:textId="6411E7DE" w:rsidR="001A2C30" w:rsidRPr="00BA1CD4" w:rsidRDefault="001A2C30" w:rsidP="00344A5F">
      <w:pPr>
        <w:spacing w:line="360" w:lineRule="auto"/>
        <w:rPr>
          <w:sz w:val="24"/>
          <w:szCs w:val="24"/>
        </w:rPr>
      </w:pPr>
      <w:r w:rsidRPr="00BA1CD4">
        <w:rPr>
          <w:sz w:val="24"/>
          <w:szCs w:val="24"/>
        </w:rPr>
        <w:t xml:space="preserve">Collaboration </w:t>
      </w:r>
      <w:r w:rsidR="00BA7C28">
        <w:rPr>
          <w:sz w:val="24"/>
          <w:szCs w:val="24"/>
        </w:rPr>
        <w:t xml:space="preserve">work </w:t>
      </w:r>
      <w:r w:rsidRPr="00BA1CD4">
        <w:rPr>
          <w:sz w:val="24"/>
          <w:szCs w:val="24"/>
        </w:rPr>
        <w:t xml:space="preserve">must hold learning at its centre, it must be focused on growth and be supported by a shared accountability. Collaboration is crucial for a school’s ability to improve. For collaboration to be successful there needs to be cooperative practice and relationships at all levels </w:t>
      </w:r>
      <w:sdt>
        <w:sdtPr>
          <w:rPr>
            <w:sz w:val="24"/>
            <w:szCs w:val="24"/>
          </w:rPr>
          <w:id w:val="-194004626"/>
          <w:citation/>
        </w:sdtPr>
        <w:sdtEndPr/>
        <w:sdtContent>
          <w:r w:rsidRPr="00BA1CD4">
            <w:rPr>
              <w:sz w:val="24"/>
              <w:szCs w:val="24"/>
            </w:rPr>
            <w:fldChar w:fldCharType="begin"/>
          </w:r>
          <w:r w:rsidRPr="00BA1CD4">
            <w:rPr>
              <w:sz w:val="24"/>
              <w:szCs w:val="24"/>
              <w:lang w:val="en-GB"/>
            </w:rPr>
            <w:instrText xml:space="preserve"> CITATION Har04 \l 2057 </w:instrText>
          </w:r>
          <w:r w:rsidRPr="00BA1CD4">
            <w:rPr>
              <w:sz w:val="24"/>
              <w:szCs w:val="24"/>
            </w:rPr>
            <w:fldChar w:fldCharType="separate"/>
          </w:r>
          <w:r w:rsidRPr="00BA1CD4">
            <w:rPr>
              <w:sz w:val="24"/>
              <w:szCs w:val="24"/>
              <w:lang w:val="en-GB"/>
            </w:rPr>
            <w:t>(Harris, 2004)</w:t>
          </w:r>
          <w:r w:rsidRPr="00BA1CD4">
            <w:rPr>
              <w:sz w:val="24"/>
              <w:szCs w:val="24"/>
            </w:rPr>
            <w:fldChar w:fldCharType="end"/>
          </w:r>
        </w:sdtContent>
      </w:sdt>
      <w:r w:rsidRPr="00BA1CD4">
        <w:rPr>
          <w:sz w:val="24"/>
          <w:szCs w:val="24"/>
        </w:rPr>
        <w:t xml:space="preserve">. </w:t>
      </w:r>
    </w:p>
    <w:p w14:paraId="19969290" w14:textId="4915AC62" w:rsidR="039462A8" w:rsidRPr="00176E75" w:rsidRDefault="00D01032" w:rsidP="00344A5F">
      <w:pPr>
        <w:spacing w:line="360" w:lineRule="auto"/>
        <w:rPr>
          <w:b/>
          <w:sz w:val="24"/>
          <w:szCs w:val="24"/>
        </w:rPr>
      </w:pPr>
      <w:r>
        <w:rPr>
          <w:rFonts w:eastAsia="Calibri" w:cs="Calibri"/>
          <w:b/>
          <w:color w:val="000000" w:themeColor="text1"/>
          <w:sz w:val="24"/>
          <w:szCs w:val="24"/>
        </w:rPr>
        <w:t xml:space="preserve">Schools as Learning Organisations </w:t>
      </w:r>
    </w:p>
    <w:p w14:paraId="070F1EEC" w14:textId="2A1957C7" w:rsidR="009C69D7" w:rsidRPr="009C69D7" w:rsidRDefault="00BF60F7" w:rsidP="00344A5F">
      <w:pPr>
        <w:spacing w:line="360" w:lineRule="auto"/>
        <w:rPr>
          <w:rFonts w:eastAsia="Calibri" w:cs="Calibri"/>
          <w:color w:val="000000" w:themeColor="text1"/>
          <w:sz w:val="24"/>
          <w:szCs w:val="24"/>
        </w:rPr>
      </w:pPr>
      <w:r>
        <w:rPr>
          <w:rFonts w:eastAsia="Calibri" w:cs="Calibri"/>
          <w:color w:val="000000" w:themeColor="text1"/>
          <w:sz w:val="24"/>
          <w:szCs w:val="24"/>
        </w:rPr>
        <w:t xml:space="preserve">Wales has adopted OECD’s ‘Schools as Learning </w:t>
      </w:r>
      <w:proofErr w:type="spellStart"/>
      <w:r>
        <w:rPr>
          <w:rFonts w:eastAsia="Calibri" w:cs="Calibri"/>
          <w:color w:val="000000" w:themeColor="text1"/>
          <w:sz w:val="24"/>
          <w:szCs w:val="24"/>
        </w:rPr>
        <w:t>Organisations’</w:t>
      </w:r>
      <w:proofErr w:type="spellEnd"/>
      <w:r>
        <w:rPr>
          <w:rFonts w:eastAsia="Calibri" w:cs="Calibri"/>
          <w:color w:val="000000" w:themeColor="text1"/>
          <w:sz w:val="24"/>
          <w:szCs w:val="24"/>
        </w:rPr>
        <w:t xml:space="preserve"> as a model to support the transi</w:t>
      </w:r>
      <w:r w:rsidR="0062106E">
        <w:rPr>
          <w:rFonts w:eastAsia="Calibri" w:cs="Calibri"/>
          <w:color w:val="000000" w:themeColor="text1"/>
          <w:sz w:val="24"/>
          <w:szCs w:val="24"/>
        </w:rPr>
        <w:t xml:space="preserve">tion to the new curriculum </w:t>
      </w:r>
      <w:sdt>
        <w:sdtPr>
          <w:rPr>
            <w:rFonts w:eastAsia="Calibri" w:cs="Calibri"/>
            <w:color w:val="000000" w:themeColor="text1"/>
            <w:sz w:val="24"/>
            <w:szCs w:val="24"/>
          </w:rPr>
          <w:id w:val="-1642643460"/>
          <w:citation/>
        </w:sdtPr>
        <w:sdtEndPr/>
        <w:sdtContent>
          <w:r w:rsidR="0062106E">
            <w:rPr>
              <w:rFonts w:eastAsia="Calibri" w:cs="Calibri"/>
              <w:color w:val="000000" w:themeColor="text1"/>
              <w:sz w:val="24"/>
              <w:szCs w:val="24"/>
            </w:rPr>
            <w:fldChar w:fldCharType="begin"/>
          </w:r>
          <w:r w:rsidR="0062106E">
            <w:rPr>
              <w:rFonts w:eastAsia="Calibri" w:cs="Calibri"/>
              <w:color w:val="000000" w:themeColor="text1"/>
              <w:sz w:val="24"/>
              <w:szCs w:val="24"/>
              <w:lang w:val="en-GB"/>
            </w:rPr>
            <w:instrText xml:space="preserve"> CITATION OEC18 \l 2057 </w:instrText>
          </w:r>
          <w:r w:rsidR="0062106E">
            <w:rPr>
              <w:rFonts w:eastAsia="Calibri" w:cs="Calibri"/>
              <w:color w:val="000000" w:themeColor="text1"/>
              <w:sz w:val="24"/>
              <w:szCs w:val="24"/>
            </w:rPr>
            <w:fldChar w:fldCharType="separate"/>
          </w:r>
          <w:r w:rsidR="0062106E" w:rsidRPr="0062106E">
            <w:rPr>
              <w:rFonts w:eastAsia="Calibri" w:cs="Calibri"/>
              <w:noProof/>
              <w:color w:val="000000" w:themeColor="text1"/>
              <w:sz w:val="24"/>
              <w:szCs w:val="24"/>
              <w:lang w:val="en-GB"/>
            </w:rPr>
            <w:t>(OECD, 2018)</w:t>
          </w:r>
          <w:r w:rsidR="0062106E">
            <w:rPr>
              <w:rFonts w:eastAsia="Calibri" w:cs="Calibri"/>
              <w:color w:val="000000" w:themeColor="text1"/>
              <w:sz w:val="24"/>
              <w:szCs w:val="24"/>
            </w:rPr>
            <w:fldChar w:fldCharType="end"/>
          </w:r>
        </w:sdtContent>
      </w:sdt>
      <w:r>
        <w:rPr>
          <w:rFonts w:eastAsia="Calibri" w:cs="Calibri"/>
          <w:color w:val="000000" w:themeColor="text1"/>
          <w:sz w:val="24"/>
          <w:szCs w:val="24"/>
        </w:rPr>
        <w:t xml:space="preserve">. School H has undertaken the assessment process and found that the largest </w:t>
      </w:r>
      <w:r w:rsidR="0062106E">
        <w:rPr>
          <w:rFonts w:eastAsia="Calibri" w:cs="Calibri"/>
          <w:color w:val="000000" w:themeColor="text1"/>
          <w:sz w:val="24"/>
          <w:szCs w:val="24"/>
        </w:rPr>
        <w:t xml:space="preserve">discrepancy </w:t>
      </w:r>
      <w:r>
        <w:rPr>
          <w:rFonts w:eastAsia="Calibri" w:cs="Calibri"/>
          <w:color w:val="000000" w:themeColor="text1"/>
          <w:sz w:val="24"/>
          <w:szCs w:val="24"/>
        </w:rPr>
        <w:t xml:space="preserve">is leaders’ and practitioners’ </w:t>
      </w:r>
      <w:r w:rsidR="0062106E">
        <w:rPr>
          <w:rFonts w:eastAsia="Calibri" w:cs="Calibri"/>
          <w:color w:val="000000" w:themeColor="text1"/>
          <w:sz w:val="24"/>
          <w:szCs w:val="24"/>
        </w:rPr>
        <w:t>perception of the how conducive the environment is t</w:t>
      </w:r>
      <w:r w:rsidR="008C1E60">
        <w:rPr>
          <w:rFonts w:eastAsia="Calibri" w:cs="Calibri"/>
          <w:color w:val="000000" w:themeColor="text1"/>
          <w:sz w:val="24"/>
          <w:szCs w:val="24"/>
        </w:rPr>
        <w:t>o collaboration and innovation, m</w:t>
      </w:r>
      <w:r w:rsidR="0062106E">
        <w:rPr>
          <w:rFonts w:eastAsia="Calibri" w:cs="Calibri"/>
          <w:color w:val="000000" w:themeColor="text1"/>
          <w:sz w:val="24"/>
          <w:szCs w:val="24"/>
        </w:rPr>
        <w:t>ore specifically</w:t>
      </w:r>
      <w:r>
        <w:rPr>
          <w:rFonts w:eastAsia="Calibri" w:cs="Calibri"/>
          <w:color w:val="000000" w:themeColor="text1"/>
          <w:sz w:val="24"/>
          <w:szCs w:val="24"/>
        </w:rPr>
        <w:t>,</w:t>
      </w:r>
      <w:r w:rsidR="0062106E">
        <w:rPr>
          <w:rFonts w:eastAsia="Calibri" w:cs="Calibri"/>
          <w:color w:val="000000" w:themeColor="text1"/>
          <w:sz w:val="24"/>
          <w:szCs w:val="24"/>
        </w:rPr>
        <w:t xml:space="preserve"> how</w:t>
      </w:r>
      <w:r>
        <w:rPr>
          <w:rFonts w:eastAsia="Calibri" w:cs="Calibri"/>
          <w:color w:val="000000" w:themeColor="text1"/>
          <w:sz w:val="24"/>
          <w:szCs w:val="24"/>
        </w:rPr>
        <w:t xml:space="preserve"> trusted</w:t>
      </w:r>
      <w:r w:rsidR="0062106E">
        <w:rPr>
          <w:rFonts w:eastAsia="Calibri" w:cs="Calibri"/>
          <w:color w:val="000000" w:themeColor="text1"/>
          <w:sz w:val="24"/>
          <w:szCs w:val="24"/>
        </w:rPr>
        <w:t xml:space="preserve"> they feel</w:t>
      </w:r>
      <w:r>
        <w:rPr>
          <w:rFonts w:eastAsia="Calibri" w:cs="Calibri"/>
          <w:color w:val="000000" w:themeColor="text1"/>
          <w:sz w:val="24"/>
          <w:szCs w:val="24"/>
        </w:rPr>
        <w:t xml:space="preserve">. </w:t>
      </w:r>
      <w:r w:rsidR="008C1E60" w:rsidRPr="008C1E60">
        <w:rPr>
          <w:rFonts w:eastAsia="Calibri" w:cs="Calibri"/>
          <w:color w:val="000000" w:themeColor="text1"/>
          <w:sz w:val="24"/>
          <w:szCs w:val="24"/>
        </w:rPr>
        <w:t xml:space="preserve">O.E.C.D. states trust is one of the ‘four </w:t>
      </w:r>
      <w:proofErr w:type="spellStart"/>
      <w:r w:rsidR="008C1E60" w:rsidRPr="008C1E60">
        <w:rPr>
          <w:rFonts w:eastAsia="Calibri" w:cs="Calibri"/>
          <w:color w:val="000000" w:themeColor="text1"/>
          <w:sz w:val="24"/>
          <w:szCs w:val="24"/>
        </w:rPr>
        <w:t>ts’</w:t>
      </w:r>
      <w:proofErr w:type="spellEnd"/>
      <w:r w:rsidR="008C1E60" w:rsidRPr="008C1E60">
        <w:rPr>
          <w:rFonts w:eastAsia="Calibri" w:cs="Calibri"/>
          <w:color w:val="000000" w:themeColor="text1"/>
          <w:sz w:val="24"/>
          <w:szCs w:val="24"/>
        </w:rPr>
        <w:t xml:space="preserve"> that support successful collaboration</w:t>
      </w:r>
      <w:r w:rsidR="008C1E60">
        <w:rPr>
          <w:rFonts w:eastAsia="Calibri" w:cs="Calibri"/>
          <w:color w:val="000000" w:themeColor="text1"/>
          <w:sz w:val="24"/>
          <w:szCs w:val="24"/>
        </w:rPr>
        <w:t xml:space="preserve"> </w:t>
      </w:r>
      <w:sdt>
        <w:sdtPr>
          <w:rPr>
            <w:rFonts w:eastAsia="Calibri" w:cs="Calibri"/>
            <w:color w:val="000000" w:themeColor="text1"/>
            <w:sz w:val="24"/>
            <w:szCs w:val="24"/>
          </w:rPr>
          <w:id w:val="1154954999"/>
          <w:citation/>
        </w:sdtPr>
        <w:sdtEndPr/>
        <w:sdtContent>
          <w:r w:rsidR="008C1E60">
            <w:rPr>
              <w:rFonts w:eastAsia="Calibri" w:cs="Calibri"/>
              <w:color w:val="000000" w:themeColor="text1"/>
              <w:sz w:val="24"/>
              <w:szCs w:val="24"/>
            </w:rPr>
            <w:fldChar w:fldCharType="begin"/>
          </w:r>
          <w:r w:rsidR="008C1E60">
            <w:rPr>
              <w:rFonts w:eastAsia="Calibri" w:cs="Calibri"/>
              <w:color w:val="000000" w:themeColor="text1"/>
              <w:sz w:val="24"/>
              <w:szCs w:val="24"/>
              <w:lang w:val="en-GB"/>
            </w:rPr>
            <w:instrText xml:space="preserve"> CITATION OEC18 \l 2057 </w:instrText>
          </w:r>
          <w:r w:rsidR="008C1E60">
            <w:rPr>
              <w:rFonts w:eastAsia="Calibri" w:cs="Calibri"/>
              <w:color w:val="000000" w:themeColor="text1"/>
              <w:sz w:val="24"/>
              <w:szCs w:val="24"/>
            </w:rPr>
            <w:fldChar w:fldCharType="separate"/>
          </w:r>
          <w:r w:rsidR="008C1E60" w:rsidRPr="008C1E60">
            <w:rPr>
              <w:rFonts w:eastAsia="Calibri" w:cs="Calibri"/>
              <w:noProof/>
              <w:color w:val="000000" w:themeColor="text1"/>
              <w:sz w:val="24"/>
              <w:szCs w:val="24"/>
              <w:lang w:val="en-GB"/>
            </w:rPr>
            <w:t>(OECD, 2018)</w:t>
          </w:r>
          <w:r w:rsidR="008C1E60">
            <w:rPr>
              <w:rFonts w:eastAsia="Calibri" w:cs="Calibri"/>
              <w:color w:val="000000" w:themeColor="text1"/>
              <w:sz w:val="24"/>
              <w:szCs w:val="24"/>
            </w:rPr>
            <w:fldChar w:fldCharType="end"/>
          </w:r>
        </w:sdtContent>
      </w:sdt>
      <w:r w:rsidR="008C1E60">
        <w:rPr>
          <w:rFonts w:eastAsia="Calibri" w:cs="Calibri"/>
          <w:color w:val="000000" w:themeColor="text1"/>
          <w:sz w:val="24"/>
          <w:szCs w:val="24"/>
        </w:rPr>
        <w:t xml:space="preserve">. </w:t>
      </w:r>
      <w:r w:rsidR="009C69D7" w:rsidRPr="009C69D7">
        <w:rPr>
          <w:rFonts w:eastAsia="Calibri" w:cs="Calibri"/>
          <w:color w:val="000000" w:themeColor="text1"/>
          <w:sz w:val="24"/>
          <w:szCs w:val="24"/>
        </w:rPr>
        <w:t xml:space="preserve">There are </w:t>
      </w:r>
      <w:r w:rsidR="009C69D7">
        <w:rPr>
          <w:rFonts w:eastAsia="Calibri" w:cs="Calibri"/>
          <w:color w:val="000000" w:themeColor="text1"/>
          <w:sz w:val="24"/>
          <w:szCs w:val="24"/>
        </w:rPr>
        <w:t>may be</w:t>
      </w:r>
      <w:r w:rsidR="009C69D7" w:rsidRPr="009C69D7">
        <w:rPr>
          <w:rFonts w:eastAsia="Calibri" w:cs="Calibri"/>
          <w:color w:val="000000" w:themeColor="text1"/>
          <w:sz w:val="24"/>
          <w:szCs w:val="24"/>
        </w:rPr>
        <w:t xml:space="preserve"> issues </w:t>
      </w:r>
      <w:r w:rsidR="009C69D7">
        <w:rPr>
          <w:rFonts w:eastAsia="Calibri" w:cs="Calibri"/>
          <w:color w:val="000000" w:themeColor="text1"/>
          <w:sz w:val="24"/>
          <w:szCs w:val="24"/>
        </w:rPr>
        <w:t>around the level of anonymity the questionnaires afford participants.</w:t>
      </w:r>
      <w:r w:rsidR="009C69D7" w:rsidRPr="009C69D7">
        <w:rPr>
          <w:rFonts w:eastAsia="Calibri" w:cs="Calibri"/>
          <w:color w:val="000000" w:themeColor="text1"/>
          <w:sz w:val="24"/>
          <w:szCs w:val="24"/>
        </w:rPr>
        <w:t xml:space="preserve"> </w:t>
      </w:r>
      <w:r w:rsidR="009C69D7">
        <w:rPr>
          <w:rFonts w:eastAsia="Calibri" w:cs="Calibri"/>
          <w:color w:val="000000" w:themeColor="text1"/>
          <w:sz w:val="24"/>
          <w:szCs w:val="24"/>
        </w:rPr>
        <w:t>T</w:t>
      </w:r>
      <w:r w:rsidR="009C69D7" w:rsidRPr="009C69D7">
        <w:rPr>
          <w:rFonts w:eastAsia="Calibri" w:cs="Calibri"/>
          <w:color w:val="000000" w:themeColor="text1"/>
          <w:sz w:val="24"/>
          <w:szCs w:val="24"/>
        </w:rPr>
        <w:t>here are ways to interpret the information and make ce</w:t>
      </w:r>
      <w:r w:rsidR="00BA7C28">
        <w:rPr>
          <w:rFonts w:eastAsia="Calibri" w:cs="Calibri"/>
          <w:color w:val="000000" w:themeColor="text1"/>
          <w:sz w:val="24"/>
          <w:szCs w:val="24"/>
        </w:rPr>
        <w:t>rtain assumptions. For example for s</w:t>
      </w:r>
      <w:r w:rsidR="009C69D7" w:rsidRPr="009C69D7">
        <w:rPr>
          <w:rFonts w:eastAsia="Calibri" w:cs="Calibri"/>
          <w:color w:val="000000" w:themeColor="text1"/>
          <w:sz w:val="24"/>
          <w:szCs w:val="24"/>
        </w:rPr>
        <w:t xml:space="preserve">chools with </w:t>
      </w:r>
      <w:r w:rsidR="00BA7C28">
        <w:rPr>
          <w:rFonts w:eastAsia="Calibri" w:cs="Calibri"/>
          <w:color w:val="000000" w:themeColor="text1"/>
          <w:sz w:val="24"/>
          <w:szCs w:val="24"/>
        </w:rPr>
        <w:t>low</w:t>
      </w:r>
      <w:r w:rsidR="009C69D7" w:rsidRPr="009C69D7">
        <w:rPr>
          <w:rFonts w:eastAsia="Calibri" w:cs="Calibri"/>
          <w:color w:val="000000" w:themeColor="text1"/>
          <w:sz w:val="24"/>
          <w:szCs w:val="24"/>
        </w:rPr>
        <w:t xml:space="preserve"> staff</w:t>
      </w:r>
      <w:r w:rsidR="00BA7C28">
        <w:rPr>
          <w:rFonts w:eastAsia="Calibri" w:cs="Calibri"/>
          <w:color w:val="000000" w:themeColor="text1"/>
          <w:sz w:val="24"/>
          <w:szCs w:val="24"/>
        </w:rPr>
        <w:t xml:space="preserve"> numbers or with</w:t>
      </w:r>
      <w:r w:rsidR="009C69D7" w:rsidRPr="009C69D7">
        <w:rPr>
          <w:rFonts w:eastAsia="Calibri" w:cs="Calibri"/>
          <w:color w:val="000000" w:themeColor="text1"/>
          <w:sz w:val="24"/>
          <w:szCs w:val="24"/>
        </w:rPr>
        <w:t xml:space="preserve"> only two or three members of the SLT, it would be quite easy to identify individuals. This could mean even greater discrepancies than the results show. In addition, staff may be aware of what they are expected to say as opposed to their </w:t>
      </w:r>
      <w:r w:rsidR="00D0321A">
        <w:rPr>
          <w:rFonts w:eastAsia="Calibri" w:cs="Calibri"/>
          <w:color w:val="000000" w:themeColor="text1"/>
          <w:sz w:val="24"/>
          <w:szCs w:val="24"/>
        </w:rPr>
        <w:t>personal</w:t>
      </w:r>
      <w:r w:rsidR="009C69D7" w:rsidRPr="009C69D7">
        <w:rPr>
          <w:rFonts w:eastAsia="Calibri" w:cs="Calibri"/>
          <w:color w:val="000000" w:themeColor="text1"/>
          <w:sz w:val="24"/>
          <w:szCs w:val="24"/>
        </w:rPr>
        <w:t xml:space="preserve"> perceptions. </w:t>
      </w:r>
    </w:p>
    <w:p w14:paraId="44AFB42A" w14:textId="219D26AE" w:rsidR="004F428C" w:rsidRPr="009C69D7" w:rsidRDefault="00BF60F7" w:rsidP="00344A5F">
      <w:pPr>
        <w:spacing w:line="360" w:lineRule="auto"/>
        <w:rPr>
          <w:rFonts w:eastAsia="Calibri" w:cs="Calibri"/>
          <w:color w:val="000000" w:themeColor="text1"/>
          <w:sz w:val="24"/>
          <w:szCs w:val="24"/>
        </w:rPr>
      </w:pPr>
      <w:r>
        <w:rPr>
          <w:rFonts w:eastAsia="Calibri" w:cs="Calibri"/>
          <w:color w:val="000000" w:themeColor="text1"/>
          <w:sz w:val="24"/>
          <w:szCs w:val="24"/>
        </w:rPr>
        <w:t xml:space="preserve">There has been significant research around building trust in organisations </w:t>
      </w:r>
      <w:sdt>
        <w:sdtPr>
          <w:rPr>
            <w:rFonts w:eastAsia="Calibri" w:cs="Calibri"/>
            <w:color w:val="000000" w:themeColor="text1"/>
            <w:sz w:val="24"/>
            <w:szCs w:val="24"/>
          </w:rPr>
          <w:id w:val="1538551453"/>
          <w:citation/>
        </w:sdtPr>
        <w:sdtEndPr/>
        <w:sdtContent>
          <w:r w:rsidR="0062106E">
            <w:rPr>
              <w:rFonts w:eastAsia="Calibri" w:cs="Calibri"/>
              <w:color w:val="000000" w:themeColor="text1"/>
              <w:sz w:val="24"/>
              <w:szCs w:val="24"/>
            </w:rPr>
            <w:fldChar w:fldCharType="begin"/>
          </w:r>
          <w:r w:rsidR="0062106E">
            <w:rPr>
              <w:rFonts w:eastAsia="Calibri" w:cs="Calibri"/>
              <w:color w:val="000000" w:themeColor="text1"/>
              <w:sz w:val="24"/>
              <w:szCs w:val="24"/>
              <w:lang w:val="en-GB"/>
            </w:rPr>
            <w:instrText xml:space="preserve"> CITATION Zak17 \l 2057 </w:instrText>
          </w:r>
          <w:r w:rsidR="0062106E">
            <w:rPr>
              <w:rFonts w:eastAsia="Calibri" w:cs="Calibri"/>
              <w:color w:val="000000" w:themeColor="text1"/>
              <w:sz w:val="24"/>
              <w:szCs w:val="24"/>
            </w:rPr>
            <w:fldChar w:fldCharType="separate"/>
          </w:r>
          <w:r w:rsidR="0062106E" w:rsidRPr="0062106E">
            <w:rPr>
              <w:rFonts w:eastAsia="Calibri" w:cs="Calibri"/>
              <w:noProof/>
              <w:color w:val="000000" w:themeColor="text1"/>
              <w:sz w:val="24"/>
              <w:szCs w:val="24"/>
              <w:lang w:val="en-GB"/>
            </w:rPr>
            <w:t>(Zak, 2017)</w:t>
          </w:r>
          <w:r w:rsidR="0062106E">
            <w:rPr>
              <w:rFonts w:eastAsia="Calibri" w:cs="Calibri"/>
              <w:color w:val="000000" w:themeColor="text1"/>
              <w:sz w:val="24"/>
              <w:szCs w:val="24"/>
            </w:rPr>
            <w:fldChar w:fldCharType="end"/>
          </w:r>
        </w:sdtContent>
      </w:sdt>
      <w:r w:rsidR="008C1E60">
        <w:rPr>
          <w:rFonts w:eastAsia="Calibri" w:cs="Calibri"/>
          <w:color w:val="000000" w:themeColor="text1"/>
          <w:sz w:val="24"/>
          <w:szCs w:val="24"/>
        </w:rPr>
        <w:t>.</w:t>
      </w:r>
      <w:r w:rsidR="0062106E">
        <w:rPr>
          <w:rFonts w:eastAsia="Calibri" w:cs="Calibri"/>
          <w:color w:val="000000" w:themeColor="text1"/>
          <w:sz w:val="24"/>
          <w:szCs w:val="24"/>
        </w:rPr>
        <w:t xml:space="preserve"> </w:t>
      </w:r>
      <w:r>
        <w:rPr>
          <w:rFonts w:eastAsia="Calibri" w:cs="Calibri"/>
          <w:color w:val="000000" w:themeColor="text1"/>
          <w:sz w:val="24"/>
          <w:szCs w:val="24"/>
        </w:rPr>
        <w:t>While the research concerned business settings, there are</w:t>
      </w:r>
      <w:r w:rsidR="0062106E">
        <w:rPr>
          <w:rFonts w:eastAsia="Calibri" w:cs="Calibri"/>
          <w:color w:val="000000" w:themeColor="text1"/>
          <w:sz w:val="24"/>
          <w:szCs w:val="24"/>
        </w:rPr>
        <w:t xml:space="preserve"> </w:t>
      </w:r>
      <w:r w:rsidR="003C4DAC">
        <w:rPr>
          <w:rFonts w:eastAsia="Calibri" w:cs="Calibri"/>
          <w:color w:val="000000" w:themeColor="text1"/>
          <w:sz w:val="24"/>
          <w:szCs w:val="24"/>
        </w:rPr>
        <w:t xml:space="preserve">transferable principles. </w:t>
      </w:r>
      <w:r w:rsidR="008C1E60">
        <w:rPr>
          <w:rFonts w:eastAsia="Calibri" w:cs="Calibri"/>
          <w:color w:val="000000" w:themeColor="text1"/>
          <w:sz w:val="24"/>
          <w:szCs w:val="24"/>
        </w:rPr>
        <w:t xml:space="preserve">When a sample of teachers and non-teachers were interviewed on </w:t>
      </w:r>
      <w:r w:rsidR="005264AC">
        <w:rPr>
          <w:rFonts w:eastAsia="Calibri" w:cs="Calibri"/>
          <w:color w:val="000000" w:themeColor="text1"/>
          <w:sz w:val="24"/>
          <w:szCs w:val="24"/>
        </w:rPr>
        <w:t xml:space="preserve">the subject of trust, based on Zak’s eight </w:t>
      </w:r>
      <w:r w:rsidR="009C69D7">
        <w:rPr>
          <w:rFonts w:eastAsia="Calibri" w:cs="Calibri"/>
          <w:color w:val="000000" w:themeColor="text1"/>
          <w:sz w:val="24"/>
          <w:szCs w:val="24"/>
        </w:rPr>
        <w:t>strategies</w:t>
      </w:r>
      <w:r w:rsidR="005264AC">
        <w:rPr>
          <w:rFonts w:eastAsia="Calibri" w:cs="Calibri"/>
          <w:color w:val="000000" w:themeColor="text1"/>
          <w:sz w:val="24"/>
          <w:szCs w:val="24"/>
        </w:rPr>
        <w:t xml:space="preserve"> for building trust </w:t>
      </w:r>
      <w:sdt>
        <w:sdtPr>
          <w:rPr>
            <w:rFonts w:eastAsia="Calibri" w:cs="Calibri"/>
            <w:color w:val="000000" w:themeColor="text1"/>
            <w:sz w:val="24"/>
            <w:szCs w:val="24"/>
          </w:rPr>
          <w:id w:val="-1535883735"/>
          <w:citation/>
        </w:sdtPr>
        <w:sdtEndPr/>
        <w:sdtContent>
          <w:r w:rsidR="005264AC">
            <w:rPr>
              <w:rFonts w:eastAsia="Calibri" w:cs="Calibri"/>
              <w:color w:val="000000" w:themeColor="text1"/>
              <w:sz w:val="24"/>
              <w:szCs w:val="24"/>
            </w:rPr>
            <w:fldChar w:fldCharType="begin"/>
          </w:r>
          <w:r w:rsidR="005264AC">
            <w:rPr>
              <w:rFonts w:eastAsia="Calibri" w:cs="Calibri"/>
              <w:color w:val="000000" w:themeColor="text1"/>
              <w:sz w:val="24"/>
              <w:szCs w:val="24"/>
              <w:lang w:val="en-GB"/>
            </w:rPr>
            <w:instrText xml:space="preserve"> CITATION Lev16 \l 2057 </w:instrText>
          </w:r>
          <w:r w:rsidR="005264AC">
            <w:rPr>
              <w:rFonts w:eastAsia="Calibri" w:cs="Calibri"/>
              <w:color w:val="000000" w:themeColor="text1"/>
              <w:sz w:val="24"/>
              <w:szCs w:val="24"/>
            </w:rPr>
            <w:fldChar w:fldCharType="separate"/>
          </w:r>
          <w:r w:rsidR="005264AC" w:rsidRPr="005264AC">
            <w:rPr>
              <w:rFonts w:eastAsia="Calibri" w:cs="Calibri"/>
              <w:noProof/>
              <w:color w:val="000000" w:themeColor="text1"/>
              <w:sz w:val="24"/>
              <w:szCs w:val="24"/>
              <w:lang w:val="en-GB"/>
            </w:rPr>
            <w:t>(Levin, 2016)</w:t>
          </w:r>
          <w:r w:rsidR="005264AC">
            <w:rPr>
              <w:rFonts w:eastAsia="Calibri" w:cs="Calibri"/>
              <w:color w:val="000000" w:themeColor="text1"/>
              <w:sz w:val="24"/>
              <w:szCs w:val="24"/>
            </w:rPr>
            <w:fldChar w:fldCharType="end"/>
          </w:r>
        </w:sdtContent>
      </w:sdt>
      <w:r w:rsidR="009C69D7">
        <w:rPr>
          <w:rFonts w:eastAsia="Calibri" w:cs="Calibri"/>
          <w:color w:val="000000" w:themeColor="text1"/>
          <w:sz w:val="24"/>
          <w:szCs w:val="24"/>
        </w:rPr>
        <w:t>, teachers generally reported that vulnerability in colleagues and leaders was consider</w:t>
      </w:r>
      <w:r w:rsidR="00BA7C28">
        <w:rPr>
          <w:rFonts w:eastAsia="Calibri" w:cs="Calibri"/>
          <w:color w:val="000000" w:themeColor="text1"/>
          <w:sz w:val="24"/>
          <w:szCs w:val="24"/>
        </w:rPr>
        <w:t xml:space="preserve">ed a “weakness” in their </w:t>
      </w:r>
      <w:proofErr w:type="spellStart"/>
      <w:r w:rsidR="00BA7C28">
        <w:rPr>
          <w:rFonts w:eastAsia="Calibri" w:cs="Calibri"/>
          <w:color w:val="000000" w:themeColor="text1"/>
          <w:sz w:val="24"/>
          <w:szCs w:val="24"/>
        </w:rPr>
        <w:t>organis</w:t>
      </w:r>
      <w:r w:rsidR="009C69D7">
        <w:rPr>
          <w:rFonts w:eastAsia="Calibri" w:cs="Calibri"/>
          <w:color w:val="000000" w:themeColor="text1"/>
          <w:sz w:val="24"/>
          <w:szCs w:val="24"/>
        </w:rPr>
        <w:t>ation</w:t>
      </w:r>
      <w:proofErr w:type="spellEnd"/>
      <w:r w:rsidR="009C69D7">
        <w:rPr>
          <w:rFonts w:eastAsia="Calibri" w:cs="Calibri"/>
          <w:color w:val="000000" w:themeColor="text1"/>
          <w:sz w:val="24"/>
          <w:szCs w:val="24"/>
        </w:rPr>
        <w:t xml:space="preserve">. This comment was made by several participants. Personal relationships were also discouraged according to those working in schools, as opposed to being seen as an asset by professionals in other fields Teachers also reported the lowest levels of satisfaction with flexibility of working and recognition of excellence. This has considerable implications for schools looking to build an environment conducive to trust and collaboration </w:t>
      </w:r>
      <w:sdt>
        <w:sdtPr>
          <w:rPr>
            <w:rFonts w:eastAsia="Calibri" w:cs="Calibri"/>
            <w:color w:val="000000" w:themeColor="text1"/>
            <w:sz w:val="24"/>
            <w:szCs w:val="24"/>
          </w:rPr>
          <w:id w:val="-1915459502"/>
          <w:citation/>
        </w:sdtPr>
        <w:sdtEndPr/>
        <w:sdtContent>
          <w:r w:rsidR="009C69D7">
            <w:rPr>
              <w:rFonts w:eastAsia="Calibri" w:cs="Calibri"/>
              <w:color w:val="000000" w:themeColor="text1"/>
              <w:sz w:val="24"/>
              <w:szCs w:val="24"/>
            </w:rPr>
            <w:fldChar w:fldCharType="begin"/>
          </w:r>
          <w:r w:rsidR="009C69D7">
            <w:rPr>
              <w:rFonts w:eastAsia="Calibri" w:cs="Calibri"/>
              <w:color w:val="000000" w:themeColor="text1"/>
              <w:sz w:val="24"/>
              <w:szCs w:val="24"/>
              <w:lang w:val="en-GB"/>
            </w:rPr>
            <w:instrText xml:space="preserve"> CITATION Smi19 \l 2057 </w:instrText>
          </w:r>
          <w:r w:rsidR="009C69D7">
            <w:rPr>
              <w:rFonts w:eastAsia="Calibri" w:cs="Calibri"/>
              <w:color w:val="000000" w:themeColor="text1"/>
              <w:sz w:val="24"/>
              <w:szCs w:val="24"/>
            </w:rPr>
            <w:fldChar w:fldCharType="separate"/>
          </w:r>
          <w:r w:rsidR="009C69D7" w:rsidRPr="009C69D7">
            <w:rPr>
              <w:rFonts w:eastAsia="Calibri" w:cs="Calibri"/>
              <w:noProof/>
              <w:color w:val="000000" w:themeColor="text1"/>
              <w:sz w:val="24"/>
              <w:szCs w:val="24"/>
              <w:lang w:val="en-GB"/>
            </w:rPr>
            <w:t>(Smith, 2019)</w:t>
          </w:r>
          <w:r w:rsidR="009C69D7">
            <w:rPr>
              <w:rFonts w:eastAsia="Calibri" w:cs="Calibri"/>
              <w:color w:val="000000" w:themeColor="text1"/>
              <w:sz w:val="24"/>
              <w:szCs w:val="24"/>
            </w:rPr>
            <w:fldChar w:fldCharType="end"/>
          </w:r>
        </w:sdtContent>
      </w:sdt>
      <w:r w:rsidR="009C69D7">
        <w:rPr>
          <w:rFonts w:eastAsia="Calibri" w:cs="Calibri"/>
          <w:color w:val="000000" w:themeColor="text1"/>
          <w:sz w:val="24"/>
          <w:szCs w:val="24"/>
        </w:rPr>
        <w:t>.</w:t>
      </w:r>
    </w:p>
    <w:p w14:paraId="7AB9D3F3" w14:textId="420AEB2F" w:rsidR="46F17953" w:rsidRPr="00BA1CD4" w:rsidRDefault="46F17953" w:rsidP="00344A5F">
      <w:pPr>
        <w:spacing w:line="360" w:lineRule="auto"/>
        <w:rPr>
          <w:sz w:val="24"/>
          <w:szCs w:val="24"/>
        </w:rPr>
      </w:pPr>
      <w:r w:rsidRPr="004D12EA">
        <w:rPr>
          <w:b/>
          <w:sz w:val="24"/>
          <w:szCs w:val="24"/>
        </w:rPr>
        <w:t>Conclusion of literature review</w:t>
      </w:r>
      <w:r w:rsidRPr="00BA1CD4">
        <w:rPr>
          <w:sz w:val="24"/>
          <w:szCs w:val="24"/>
        </w:rPr>
        <w:t xml:space="preserve"> </w:t>
      </w:r>
    </w:p>
    <w:p w14:paraId="2185A559" w14:textId="1EE6D61B" w:rsidR="00D0321A" w:rsidRDefault="3F7378A0" w:rsidP="00344A5F">
      <w:pPr>
        <w:spacing w:line="360" w:lineRule="auto"/>
        <w:rPr>
          <w:rFonts w:eastAsia="Calibri" w:cs="Calibri"/>
          <w:sz w:val="24"/>
          <w:szCs w:val="24"/>
        </w:rPr>
      </w:pPr>
      <w:r w:rsidRPr="00BA1CD4">
        <w:rPr>
          <w:sz w:val="24"/>
          <w:szCs w:val="24"/>
        </w:rPr>
        <w:t xml:space="preserve">The development of pedagogy in Wales </w:t>
      </w:r>
      <w:r w:rsidR="007E1C49">
        <w:rPr>
          <w:sz w:val="24"/>
          <w:szCs w:val="24"/>
        </w:rPr>
        <w:t>presents</w:t>
      </w:r>
      <w:r w:rsidRPr="00BA1CD4">
        <w:rPr>
          <w:sz w:val="24"/>
          <w:szCs w:val="24"/>
        </w:rPr>
        <w:t xml:space="preserve"> a bigger challenge than the </w:t>
      </w:r>
      <w:r w:rsidR="007E1C49">
        <w:rPr>
          <w:sz w:val="24"/>
          <w:szCs w:val="24"/>
        </w:rPr>
        <w:t xml:space="preserve">introduction of the </w:t>
      </w:r>
      <w:r w:rsidRPr="00BA1CD4">
        <w:rPr>
          <w:sz w:val="24"/>
          <w:szCs w:val="24"/>
        </w:rPr>
        <w:t>n</w:t>
      </w:r>
      <w:r w:rsidR="00C53B00" w:rsidRPr="00BA1CD4">
        <w:rPr>
          <w:sz w:val="24"/>
          <w:szCs w:val="24"/>
        </w:rPr>
        <w:t>ew curriculum</w:t>
      </w:r>
      <w:r w:rsidR="007E1C49">
        <w:rPr>
          <w:sz w:val="24"/>
          <w:szCs w:val="24"/>
        </w:rPr>
        <w:t xml:space="preserve"> content</w:t>
      </w:r>
      <w:r w:rsidR="00C53B00" w:rsidRPr="00BA1CD4">
        <w:rPr>
          <w:sz w:val="24"/>
          <w:szCs w:val="24"/>
        </w:rPr>
        <w:t xml:space="preserve">. </w:t>
      </w:r>
      <w:r w:rsidR="007E1C49">
        <w:rPr>
          <w:sz w:val="24"/>
          <w:szCs w:val="24"/>
        </w:rPr>
        <w:t xml:space="preserve">Although lacking the prescription of previous curricula, the Curriculum for Wales does contain some </w:t>
      </w:r>
      <w:r w:rsidR="00497B45">
        <w:rPr>
          <w:sz w:val="24"/>
          <w:szCs w:val="24"/>
        </w:rPr>
        <w:t xml:space="preserve">familiar content, particularly with regards to mathematics. </w:t>
      </w:r>
      <w:r w:rsidR="007E1C49">
        <w:rPr>
          <w:sz w:val="24"/>
          <w:szCs w:val="24"/>
        </w:rPr>
        <w:t xml:space="preserve"> </w:t>
      </w:r>
      <w:r w:rsidR="00497B45">
        <w:rPr>
          <w:sz w:val="24"/>
          <w:szCs w:val="24"/>
        </w:rPr>
        <w:t>T</w:t>
      </w:r>
      <w:r w:rsidR="00C53B00" w:rsidRPr="00BA1CD4">
        <w:rPr>
          <w:sz w:val="24"/>
          <w:szCs w:val="24"/>
        </w:rPr>
        <w:t xml:space="preserve">eachers </w:t>
      </w:r>
      <w:r w:rsidR="00D0321A">
        <w:rPr>
          <w:sz w:val="24"/>
          <w:szCs w:val="24"/>
        </w:rPr>
        <w:t xml:space="preserve">are </w:t>
      </w:r>
      <w:r w:rsidR="009214EF" w:rsidRPr="009214EF">
        <w:rPr>
          <w:sz w:val="24"/>
          <w:szCs w:val="24"/>
        </w:rPr>
        <w:t xml:space="preserve">“central” to better learning </w:t>
      </w:r>
      <w:sdt>
        <w:sdtPr>
          <w:rPr>
            <w:sz w:val="24"/>
            <w:szCs w:val="24"/>
          </w:rPr>
          <w:id w:val="-1934654075"/>
          <w:citation/>
        </w:sdtPr>
        <w:sdtEndPr/>
        <w:sdtContent>
          <w:r w:rsidR="009214EF" w:rsidRPr="009214EF">
            <w:rPr>
              <w:sz w:val="24"/>
              <w:szCs w:val="24"/>
            </w:rPr>
            <w:fldChar w:fldCharType="begin"/>
          </w:r>
          <w:r w:rsidR="009214EF" w:rsidRPr="009214EF">
            <w:rPr>
              <w:sz w:val="24"/>
              <w:szCs w:val="24"/>
              <w:lang w:val="en-GB"/>
            </w:rPr>
            <w:instrText xml:space="preserve">CITATION Wys13 \p 8 \l 2057 </w:instrText>
          </w:r>
          <w:r w:rsidR="009214EF" w:rsidRPr="009214EF">
            <w:rPr>
              <w:sz w:val="24"/>
              <w:szCs w:val="24"/>
            </w:rPr>
            <w:fldChar w:fldCharType="separate"/>
          </w:r>
          <w:r w:rsidR="009214EF" w:rsidRPr="009214EF">
            <w:rPr>
              <w:sz w:val="24"/>
              <w:szCs w:val="24"/>
              <w:lang w:val="en-GB"/>
            </w:rPr>
            <w:t>(Wyse, 2013, p. 8)</w:t>
          </w:r>
          <w:r w:rsidR="009214EF" w:rsidRPr="009214EF">
            <w:rPr>
              <w:sz w:val="24"/>
              <w:szCs w:val="24"/>
            </w:rPr>
            <w:fldChar w:fldCharType="end"/>
          </w:r>
        </w:sdtContent>
      </w:sdt>
      <w:r w:rsidR="00497B45">
        <w:rPr>
          <w:sz w:val="24"/>
          <w:szCs w:val="24"/>
        </w:rPr>
        <w:t xml:space="preserve"> and have the most significant role to play in bringing the</w:t>
      </w:r>
      <w:r w:rsidR="00D0321A" w:rsidRPr="00BA1CD4">
        <w:rPr>
          <w:rFonts w:eastAsia="Calibri" w:cs="Calibri"/>
          <w:sz w:val="24"/>
          <w:szCs w:val="24"/>
        </w:rPr>
        <w:t xml:space="preserve"> ‘world in range’</w:t>
      </w:r>
      <w:r w:rsidR="00497B45">
        <w:rPr>
          <w:rFonts w:eastAsia="Calibri" w:cs="Calibri"/>
          <w:sz w:val="24"/>
          <w:szCs w:val="24"/>
        </w:rPr>
        <w:t xml:space="preserve"> </w:t>
      </w:r>
      <w:sdt>
        <w:sdtPr>
          <w:rPr>
            <w:rFonts w:eastAsia="Calibri" w:cs="Calibri"/>
            <w:sz w:val="24"/>
            <w:szCs w:val="24"/>
          </w:rPr>
          <w:id w:val="-1819030581"/>
          <w:citation/>
        </w:sdtPr>
        <w:sdtEndPr/>
        <w:sdtContent>
          <w:r w:rsidR="00497B45">
            <w:rPr>
              <w:rFonts w:eastAsia="Calibri" w:cs="Calibri"/>
              <w:sz w:val="24"/>
              <w:szCs w:val="24"/>
            </w:rPr>
            <w:fldChar w:fldCharType="begin"/>
          </w:r>
          <w:r w:rsidR="00497B45">
            <w:rPr>
              <w:rFonts w:eastAsia="Calibri" w:cs="Calibri"/>
              <w:sz w:val="24"/>
              <w:szCs w:val="24"/>
              <w:lang w:val="en-GB"/>
            </w:rPr>
            <w:instrText xml:space="preserve">CITATION Wat13 \p 48 \l 2057 </w:instrText>
          </w:r>
          <w:r w:rsidR="00497B45">
            <w:rPr>
              <w:rFonts w:eastAsia="Calibri" w:cs="Calibri"/>
              <w:sz w:val="24"/>
              <w:szCs w:val="24"/>
            </w:rPr>
            <w:fldChar w:fldCharType="separate"/>
          </w:r>
          <w:r w:rsidR="00497B45" w:rsidRPr="00497B45">
            <w:rPr>
              <w:rFonts w:eastAsia="Calibri" w:cs="Calibri"/>
              <w:noProof/>
              <w:sz w:val="24"/>
              <w:szCs w:val="24"/>
              <w:lang w:val="en-GB"/>
            </w:rPr>
            <w:t>(Waters, 2013, p. 48)</w:t>
          </w:r>
          <w:r w:rsidR="00497B45">
            <w:rPr>
              <w:rFonts w:eastAsia="Calibri" w:cs="Calibri"/>
              <w:sz w:val="24"/>
              <w:szCs w:val="24"/>
            </w:rPr>
            <w:fldChar w:fldCharType="end"/>
          </w:r>
        </w:sdtContent>
      </w:sdt>
      <w:r w:rsidR="00497B45">
        <w:rPr>
          <w:rFonts w:eastAsia="Calibri" w:cs="Calibri"/>
          <w:sz w:val="24"/>
          <w:szCs w:val="24"/>
        </w:rPr>
        <w:t>. Yet the ‘how’, the process teachers undergo to bring the world in range is complex</w:t>
      </w:r>
      <w:r w:rsidR="00D0321A" w:rsidRPr="00BA1CD4">
        <w:rPr>
          <w:rFonts w:eastAsia="Calibri" w:cs="Calibri"/>
          <w:sz w:val="24"/>
          <w:szCs w:val="24"/>
        </w:rPr>
        <w:t xml:space="preserve">. </w:t>
      </w:r>
      <w:r w:rsidR="00D0321A">
        <w:rPr>
          <w:rFonts w:eastAsia="Calibri" w:cs="Calibri"/>
          <w:sz w:val="24"/>
          <w:szCs w:val="24"/>
        </w:rPr>
        <w:t xml:space="preserve">Teachers must </w:t>
      </w:r>
      <w:r w:rsidR="00497B45">
        <w:rPr>
          <w:rFonts w:eastAsia="Calibri" w:cs="Calibri"/>
          <w:sz w:val="24"/>
          <w:szCs w:val="24"/>
        </w:rPr>
        <w:t>now conduct</w:t>
      </w:r>
      <w:r w:rsidR="00EB6A99">
        <w:rPr>
          <w:rFonts w:eastAsia="Calibri" w:cs="Calibri"/>
          <w:sz w:val="24"/>
          <w:szCs w:val="24"/>
        </w:rPr>
        <w:t xml:space="preserve"> thorough</w:t>
      </w:r>
      <w:r w:rsidR="00497B45">
        <w:rPr>
          <w:rFonts w:eastAsia="Calibri" w:cs="Calibri"/>
          <w:sz w:val="24"/>
          <w:szCs w:val="24"/>
        </w:rPr>
        <w:t xml:space="preserve"> research but </w:t>
      </w:r>
      <w:r w:rsidR="00F7160B" w:rsidRPr="009214EF">
        <w:rPr>
          <w:sz w:val="24"/>
          <w:szCs w:val="24"/>
        </w:rPr>
        <w:t>avoid ‘soundbites’</w:t>
      </w:r>
      <w:r w:rsidR="00EB6A99">
        <w:rPr>
          <w:sz w:val="24"/>
          <w:szCs w:val="24"/>
        </w:rPr>
        <w:t xml:space="preserve"> </w:t>
      </w:r>
      <w:sdt>
        <w:sdtPr>
          <w:rPr>
            <w:sz w:val="24"/>
            <w:szCs w:val="24"/>
          </w:rPr>
          <w:id w:val="1942792458"/>
          <w:citation/>
        </w:sdtPr>
        <w:sdtEndPr/>
        <w:sdtContent>
          <w:r w:rsidR="00EB6A99">
            <w:rPr>
              <w:sz w:val="24"/>
              <w:szCs w:val="24"/>
            </w:rPr>
            <w:fldChar w:fldCharType="begin"/>
          </w:r>
          <w:r w:rsidR="00EB6A99">
            <w:rPr>
              <w:sz w:val="24"/>
              <w:szCs w:val="24"/>
              <w:lang w:val="en-GB"/>
            </w:rPr>
            <w:instrText xml:space="preserve"> CITATION EEF \l 2057 </w:instrText>
          </w:r>
          <w:r w:rsidR="00EB6A99">
            <w:rPr>
              <w:sz w:val="24"/>
              <w:szCs w:val="24"/>
            </w:rPr>
            <w:fldChar w:fldCharType="separate"/>
          </w:r>
          <w:r w:rsidR="00EB6A99" w:rsidRPr="00EB6A99">
            <w:rPr>
              <w:noProof/>
              <w:sz w:val="24"/>
              <w:szCs w:val="24"/>
              <w:lang w:val="en-GB"/>
            </w:rPr>
            <w:t>(EEF, n.d.)</w:t>
          </w:r>
          <w:r w:rsidR="00EB6A99">
            <w:rPr>
              <w:sz w:val="24"/>
              <w:szCs w:val="24"/>
            </w:rPr>
            <w:fldChar w:fldCharType="end"/>
          </w:r>
        </w:sdtContent>
      </w:sdt>
      <w:r w:rsidR="00F7160B" w:rsidRPr="009214EF">
        <w:rPr>
          <w:sz w:val="24"/>
          <w:szCs w:val="24"/>
        </w:rPr>
        <w:t>,</w:t>
      </w:r>
      <w:r w:rsidR="00497B45">
        <w:rPr>
          <w:sz w:val="24"/>
          <w:szCs w:val="24"/>
        </w:rPr>
        <w:t xml:space="preserve"> i</w:t>
      </w:r>
      <w:r w:rsidR="00497B45">
        <w:rPr>
          <w:rFonts w:eastAsia="Calibri" w:cs="Calibri"/>
          <w:sz w:val="24"/>
          <w:szCs w:val="24"/>
        </w:rPr>
        <w:t>ncrease</w:t>
      </w:r>
      <w:r w:rsidR="46F17953" w:rsidRPr="00BA1CD4">
        <w:rPr>
          <w:rFonts w:eastAsia="Calibri" w:cs="Calibri"/>
          <w:sz w:val="24"/>
          <w:szCs w:val="24"/>
        </w:rPr>
        <w:t xml:space="preserve"> sophistication in </w:t>
      </w:r>
      <w:r w:rsidR="00497B45" w:rsidRPr="00BA1CD4">
        <w:rPr>
          <w:rFonts w:eastAsia="Calibri" w:cs="Calibri"/>
          <w:sz w:val="24"/>
          <w:szCs w:val="24"/>
        </w:rPr>
        <w:t>math</w:t>
      </w:r>
      <w:r w:rsidR="00497B45">
        <w:rPr>
          <w:rFonts w:eastAsia="Calibri" w:cs="Calibri"/>
          <w:sz w:val="24"/>
          <w:szCs w:val="24"/>
        </w:rPr>
        <w:t xml:space="preserve">ematics discourse </w:t>
      </w:r>
      <w:r w:rsidR="00EB6A99">
        <w:rPr>
          <w:rFonts w:eastAsia="Calibri" w:cs="Calibri"/>
          <w:sz w:val="24"/>
          <w:szCs w:val="24"/>
        </w:rPr>
        <w:t>while</w:t>
      </w:r>
      <w:r w:rsidR="00497B45">
        <w:rPr>
          <w:rFonts w:eastAsia="Calibri" w:cs="Calibri"/>
          <w:sz w:val="24"/>
          <w:szCs w:val="24"/>
        </w:rPr>
        <w:t xml:space="preserve"> </w:t>
      </w:r>
      <w:r w:rsidR="00EB6A99">
        <w:rPr>
          <w:rFonts w:eastAsia="Calibri" w:cs="Calibri"/>
          <w:sz w:val="24"/>
          <w:szCs w:val="24"/>
        </w:rPr>
        <w:t>translating</w:t>
      </w:r>
      <w:r w:rsidR="00497B45">
        <w:rPr>
          <w:rFonts w:eastAsia="Calibri" w:cs="Calibri"/>
          <w:sz w:val="24"/>
          <w:szCs w:val="24"/>
        </w:rPr>
        <w:t xml:space="preserve"> this sophistication into </w:t>
      </w:r>
      <w:r w:rsidR="00DD25A1">
        <w:rPr>
          <w:rFonts w:eastAsia="Calibri" w:cs="Calibri"/>
          <w:sz w:val="24"/>
          <w:szCs w:val="24"/>
        </w:rPr>
        <w:t xml:space="preserve">age-appropriate </w:t>
      </w:r>
      <w:r w:rsidR="00BA7C28">
        <w:rPr>
          <w:rFonts w:eastAsia="Calibri" w:cs="Calibri"/>
          <w:sz w:val="24"/>
          <w:szCs w:val="24"/>
        </w:rPr>
        <w:t>teaching experiences</w:t>
      </w:r>
      <w:r w:rsidR="00EB6A99">
        <w:rPr>
          <w:rFonts w:eastAsia="Calibri" w:cs="Calibri"/>
          <w:sz w:val="24"/>
          <w:szCs w:val="24"/>
        </w:rPr>
        <w:t xml:space="preserve"> and make an impact to the wider educational community while maintaining relationships with pupils and colleagues. </w:t>
      </w:r>
      <w:r w:rsidR="00BA7C28">
        <w:rPr>
          <w:rFonts w:eastAsia="Calibri" w:cs="Calibri"/>
          <w:sz w:val="24"/>
          <w:szCs w:val="24"/>
        </w:rPr>
        <w:t xml:space="preserve">It is teachers who will need to rise to the challenge of the new curriculum with all the challenges and opportunities it presents. </w:t>
      </w:r>
    </w:p>
    <w:p w14:paraId="2BD0142B" w14:textId="77777777" w:rsidR="00F77CED" w:rsidRPr="00BA1CD4" w:rsidRDefault="00F77CED" w:rsidP="00344A5F">
      <w:pPr>
        <w:spacing w:line="360" w:lineRule="auto"/>
        <w:rPr>
          <w:sz w:val="24"/>
          <w:szCs w:val="24"/>
        </w:rPr>
      </w:pPr>
    </w:p>
    <w:p w14:paraId="68A28F62" w14:textId="77777777" w:rsidR="00F77CED" w:rsidRPr="00BA1CD4" w:rsidRDefault="00F77CED" w:rsidP="00344A5F">
      <w:pPr>
        <w:spacing w:line="360" w:lineRule="auto"/>
        <w:rPr>
          <w:sz w:val="24"/>
          <w:szCs w:val="24"/>
        </w:rPr>
      </w:pPr>
    </w:p>
    <w:p w14:paraId="3F6393AB" w14:textId="77777777" w:rsidR="00F77CED" w:rsidRPr="00BA1CD4" w:rsidRDefault="00F77CED" w:rsidP="00344A5F">
      <w:pPr>
        <w:spacing w:line="360" w:lineRule="auto"/>
        <w:rPr>
          <w:sz w:val="24"/>
          <w:szCs w:val="24"/>
        </w:rPr>
      </w:pPr>
    </w:p>
    <w:p w14:paraId="6A24E4A1" w14:textId="77777777" w:rsidR="00F77CED" w:rsidRPr="00BA1CD4" w:rsidRDefault="00F77CED" w:rsidP="00344A5F">
      <w:pPr>
        <w:spacing w:line="360" w:lineRule="auto"/>
        <w:rPr>
          <w:sz w:val="24"/>
          <w:szCs w:val="24"/>
        </w:rPr>
      </w:pPr>
    </w:p>
    <w:p w14:paraId="2463E8B4" w14:textId="77777777" w:rsidR="00F77CED" w:rsidRPr="00BA1CD4" w:rsidRDefault="00F77CED" w:rsidP="00344A5F">
      <w:pPr>
        <w:spacing w:line="360" w:lineRule="auto"/>
        <w:rPr>
          <w:sz w:val="24"/>
          <w:szCs w:val="24"/>
        </w:rPr>
      </w:pPr>
    </w:p>
    <w:p w14:paraId="27E310AB" w14:textId="77777777" w:rsidR="00F77CED" w:rsidRPr="00BA1CD4" w:rsidRDefault="00F77CED" w:rsidP="00344A5F">
      <w:pPr>
        <w:spacing w:line="360" w:lineRule="auto"/>
        <w:rPr>
          <w:sz w:val="24"/>
          <w:szCs w:val="24"/>
        </w:rPr>
      </w:pPr>
    </w:p>
    <w:p w14:paraId="6E4A199C" w14:textId="77777777" w:rsidR="00EE58AD" w:rsidRPr="00BA1CD4" w:rsidRDefault="00EE58AD" w:rsidP="00344A5F">
      <w:pPr>
        <w:spacing w:line="360" w:lineRule="auto"/>
        <w:rPr>
          <w:sz w:val="24"/>
          <w:szCs w:val="24"/>
        </w:rPr>
      </w:pPr>
    </w:p>
    <w:p w14:paraId="2BC56AB6" w14:textId="77777777" w:rsidR="00EE58AD" w:rsidRPr="00BA1CD4" w:rsidRDefault="00EE58AD" w:rsidP="00344A5F">
      <w:pPr>
        <w:spacing w:line="360" w:lineRule="auto"/>
        <w:rPr>
          <w:sz w:val="24"/>
          <w:szCs w:val="24"/>
        </w:rPr>
      </w:pPr>
    </w:p>
    <w:p w14:paraId="1F0E97C9" w14:textId="77777777" w:rsidR="00EE58AD" w:rsidRPr="00BA1CD4" w:rsidRDefault="00EE58AD" w:rsidP="00344A5F">
      <w:pPr>
        <w:spacing w:line="360" w:lineRule="auto"/>
        <w:rPr>
          <w:sz w:val="24"/>
          <w:szCs w:val="24"/>
        </w:rPr>
        <w:sectPr w:rsidR="00EE58AD" w:rsidRPr="00BA1CD4" w:rsidSect="00EE58AD">
          <w:headerReference w:type="default" r:id="rId8"/>
          <w:footerReference w:type="default" r:id="rId9"/>
          <w:pgSz w:w="12240" w:h="15840"/>
          <w:pgMar w:top="1440" w:right="1440" w:bottom="1440" w:left="1440" w:header="720" w:footer="720" w:gutter="0"/>
          <w:cols w:space="720"/>
          <w:docGrid w:linePitch="360"/>
        </w:sectPr>
      </w:pPr>
    </w:p>
    <w:p w14:paraId="5AED4816" w14:textId="4F9B9777" w:rsidR="00F77CED" w:rsidRPr="00436C21" w:rsidRDefault="00EE58AD" w:rsidP="00344A5F">
      <w:pPr>
        <w:spacing w:line="360" w:lineRule="auto"/>
        <w:rPr>
          <w:b/>
          <w:sz w:val="24"/>
          <w:szCs w:val="24"/>
        </w:rPr>
      </w:pPr>
      <w:r w:rsidRPr="00436C21">
        <w:rPr>
          <w:b/>
          <w:sz w:val="24"/>
          <w:szCs w:val="24"/>
        </w:rPr>
        <w:t>S</w:t>
      </w:r>
      <w:r w:rsidR="00F77CED" w:rsidRPr="00436C21">
        <w:rPr>
          <w:b/>
          <w:sz w:val="24"/>
          <w:szCs w:val="24"/>
        </w:rPr>
        <w:t>WOT analysis</w:t>
      </w:r>
    </w:p>
    <w:tbl>
      <w:tblPr>
        <w:tblW w:w="129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5528"/>
        <w:gridCol w:w="6006"/>
      </w:tblGrid>
      <w:tr w:rsidR="00EE58AD" w:rsidRPr="00BA1CD4" w14:paraId="7687817F" w14:textId="77777777" w:rsidTr="46F17953">
        <w:tc>
          <w:tcPr>
            <w:tcW w:w="14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67837D8" w14:textId="77777777"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val="en-GB" w:eastAsia="en-GB"/>
              </w:rPr>
              <w:t> </w:t>
            </w:r>
          </w:p>
        </w:tc>
        <w:tc>
          <w:tcPr>
            <w:tcW w:w="5528"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4D03018E" w14:textId="10ABF4E0"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Helpful to objective</w:t>
            </w:r>
          </w:p>
        </w:tc>
        <w:tc>
          <w:tcPr>
            <w:tcW w:w="6006"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075F853F" w14:textId="70044D68" w:rsidR="00EE58AD" w:rsidRPr="00436C21" w:rsidRDefault="00FC6740"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H</w:t>
            </w:r>
            <w:r w:rsidR="00EE58AD" w:rsidRPr="00436C21">
              <w:rPr>
                <w:rFonts w:eastAsia="Times New Roman" w:cs="Segoe UI"/>
                <w:b/>
                <w:sz w:val="24"/>
                <w:szCs w:val="24"/>
                <w:lang w:eastAsia="en-GB"/>
              </w:rPr>
              <w:t>armful</w:t>
            </w:r>
          </w:p>
        </w:tc>
      </w:tr>
      <w:tr w:rsidR="00EE58AD" w:rsidRPr="00BA1CD4" w14:paraId="1D25D864" w14:textId="77777777" w:rsidTr="46F17953">
        <w:tc>
          <w:tcPr>
            <w:tcW w:w="141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477FED82" w14:textId="086A6A16"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Internal</w:t>
            </w:r>
          </w:p>
        </w:tc>
        <w:tc>
          <w:tcPr>
            <w:tcW w:w="5528" w:type="dxa"/>
            <w:tcBorders>
              <w:top w:val="nil"/>
              <w:left w:val="nil"/>
              <w:bottom w:val="single" w:sz="6" w:space="0" w:color="000000" w:themeColor="text1"/>
              <w:right w:val="single" w:sz="6" w:space="0" w:color="000000" w:themeColor="text1"/>
            </w:tcBorders>
            <w:shd w:val="clear" w:color="auto" w:fill="auto"/>
            <w:hideMark/>
          </w:tcPr>
          <w:p w14:paraId="2874EF44" w14:textId="63226545"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Strong existing team</w:t>
            </w:r>
            <w:r w:rsidRPr="00BA1CD4">
              <w:rPr>
                <w:rFonts w:eastAsia="Times New Roman" w:cs="Segoe UI"/>
                <w:sz w:val="24"/>
                <w:szCs w:val="24"/>
                <w:lang w:val="en-GB" w:eastAsia="en-GB"/>
              </w:rPr>
              <w:t>- almost all staff are established in roles.</w:t>
            </w:r>
          </w:p>
          <w:p w14:paraId="290BD467" w14:textId="63FAA0FB"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 xml:space="preserve">History of whole school working- </w:t>
            </w:r>
            <w:r w:rsidRPr="00BA1CD4">
              <w:rPr>
                <w:rFonts w:eastAsia="Times New Roman" w:cs="Segoe UI"/>
                <w:sz w:val="24"/>
                <w:szCs w:val="24"/>
                <w:lang w:val="en-GB" w:eastAsia="en-GB"/>
              </w:rPr>
              <w:t>experienced in team work working on regional projects. </w:t>
            </w:r>
          </w:p>
          <w:p w14:paraId="45E03EF2" w14:textId="51BD87AB"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History of innovation</w:t>
            </w:r>
            <w:r w:rsidRPr="00BA1CD4">
              <w:rPr>
                <w:rFonts w:eastAsia="Times New Roman" w:cs="Segoe UI"/>
                <w:sz w:val="24"/>
                <w:szCs w:val="24"/>
                <w:lang w:val="en-GB" w:eastAsia="en-GB"/>
              </w:rPr>
              <w:t xml:space="preserve">- assessment, ICT, mastery in mathematics. </w:t>
            </w:r>
          </w:p>
          <w:p w14:paraId="46DBA759" w14:textId="033F5029"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Stakeholders are supportive and knowledgeable</w:t>
            </w:r>
            <w:r w:rsidRPr="00BA1CD4">
              <w:rPr>
                <w:rFonts w:eastAsia="Times New Roman" w:cs="Segoe UI"/>
                <w:sz w:val="24"/>
                <w:szCs w:val="24"/>
                <w:lang w:val="en-GB" w:eastAsia="en-GB"/>
              </w:rPr>
              <w:t>- attended regional training for governors.</w:t>
            </w:r>
          </w:p>
          <w:p w14:paraId="0D2836D8" w14:textId="583E6E2E" w:rsidR="00FC6740"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Varied expertise across the school- Capacity to support others- teaching and teaching assistant staff are skilled in a variety of areas</w:t>
            </w:r>
          </w:p>
          <w:p w14:paraId="72C8402D" w14:textId="3CA30702" w:rsidR="00EE58AD" w:rsidRPr="00BA1CD4" w:rsidRDefault="00EE58AD" w:rsidP="00344A5F">
            <w:pPr>
              <w:spacing w:line="360" w:lineRule="auto"/>
              <w:rPr>
                <w:rFonts w:eastAsia="Times New Roman" w:cs="Segoe UI"/>
                <w:sz w:val="24"/>
                <w:szCs w:val="24"/>
                <w:lang w:val="en-GB" w:eastAsia="en-GB"/>
              </w:rPr>
            </w:pPr>
          </w:p>
        </w:tc>
        <w:tc>
          <w:tcPr>
            <w:tcW w:w="6006" w:type="dxa"/>
            <w:tcBorders>
              <w:top w:val="nil"/>
              <w:left w:val="nil"/>
              <w:bottom w:val="single" w:sz="6" w:space="0" w:color="000000" w:themeColor="text1"/>
              <w:right w:val="single" w:sz="6" w:space="0" w:color="000000" w:themeColor="text1"/>
            </w:tcBorders>
            <w:shd w:val="clear" w:color="auto" w:fill="auto"/>
            <w:hideMark/>
          </w:tcPr>
          <w:p w14:paraId="02C82DB7" w14:textId="66171C1A"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SLO questionnaires- lack of trust could stifle progress</w:t>
            </w:r>
            <w:r w:rsidRPr="00BA1CD4">
              <w:rPr>
                <w:rFonts w:eastAsia="Times New Roman" w:cs="Segoe UI"/>
                <w:sz w:val="24"/>
                <w:szCs w:val="24"/>
                <w:lang w:val="en-GB" w:eastAsia="en-GB"/>
              </w:rPr>
              <w:t> and prevent innovation</w:t>
            </w:r>
          </w:p>
          <w:p w14:paraId="548E6EEA"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Lack of teacher autonomy/Drive from objectives and performance indicators</w:t>
            </w:r>
            <w:r w:rsidRPr="00BA1CD4">
              <w:rPr>
                <w:rFonts w:eastAsia="Times New Roman" w:cs="Segoe UI"/>
                <w:sz w:val="24"/>
                <w:szCs w:val="24"/>
                <w:lang w:val="en-GB" w:eastAsia="en-GB"/>
              </w:rPr>
              <w:t> </w:t>
            </w:r>
          </w:p>
          <w:p w14:paraId="7741F201" w14:textId="2770CD81"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Inconsistency in expectations/priorities</w:t>
            </w:r>
          </w:p>
          <w:p w14:paraId="37EE0FE4"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SMT Focus on production/action rather than deep engagement or sense-making</w:t>
            </w:r>
            <w:r w:rsidRPr="00BA1CD4">
              <w:rPr>
                <w:rFonts w:eastAsia="Times New Roman" w:cs="Segoe UI"/>
                <w:sz w:val="24"/>
                <w:szCs w:val="24"/>
                <w:lang w:val="en-GB" w:eastAsia="en-GB"/>
              </w:rPr>
              <w:t> </w:t>
            </w:r>
          </w:p>
          <w:p w14:paraId="42E47DA9"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Staff reluctance to engage at a deep level</w:t>
            </w:r>
            <w:r w:rsidRPr="00BA1CD4">
              <w:rPr>
                <w:rFonts w:eastAsia="Times New Roman" w:cs="Segoe UI"/>
                <w:sz w:val="24"/>
                <w:szCs w:val="24"/>
                <w:lang w:val="en-GB" w:eastAsia="en-GB"/>
              </w:rPr>
              <w:t> </w:t>
            </w:r>
          </w:p>
          <w:p w14:paraId="45F3D467"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Additions to workload </w:t>
            </w:r>
            <w:r w:rsidRPr="00BA1CD4">
              <w:rPr>
                <w:rFonts w:eastAsia="Times New Roman" w:cs="Segoe UI"/>
                <w:sz w:val="24"/>
                <w:szCs w:val="24"/>
                <w:lang w:val="en-GB" w:eastAsia="en-GB"/>
              </w:rPr>
              <w:t> </w:t>
            </w:r>
          </w:p>
          <w:p w14:paraId="03D68BD1" w14:textId="3D1DCF4E" w:rsidR="00FC6740" w:rsidRPr="00BA1CD4" w:rsidRDefault="46F17953" w:rsidP="00344A5F">
            <w:pPr>
              <w:spacing w:line="360" w:lineRule="auto"/>
              <w:rPr>
                <w:sz w:val="24"/>
                <w:szCs w:val="24"/>
                <w:lang w:val="en-GB" w:eastAsia="en-GB"/>
              </w:rPr>
            </w:pPr>
            <w:r w:rsidRPr="00BA1CD4">
              <w:rPr>
                <w:sz w:val="24"/>
                <w:szCs w:val="24"/>
                <w:lang w:eastAsia="en-GB"/>
              </w:rPr>
              <w:t>Stakeholder information comes from SLT- this could influence their understanding of project</w:t>
            </w:r>
            <w:r w:rsidRPr="00BA1CD4">
              <w:rPr>
                <w:sz w:val="24"/>
                <w:szCs w:val="24"/>
                <w:lang w:val="en-GB" w:eastAsia="en-GB"/>
              </w:rPr>
              <w:t xml:space="preserve">. </w:t>
            </w:r>
          </w:p>
          <w:p w14:paraId="52B5A272" w14:textId="56FE1637" w:rsidR="00FC6740" w:rsidRPr="00906F92" w:rsidRDefault="46F17953" w:rsidP="00344A5F">
            <w:pPr>
              <w:spacing w:line="360" w:lineRule="auto"/>
              <w:rPr>
                <w:sz w:val="24"/>
                <w:szCs w:val="24"/>
                <w:lang w:val="en-GB" w:eastAsia="en-GB"/>
              </w:rPr>
            </w:pPr>
            <w:r w:rsidRPr="00BA1CD4">
              <w:rPr>
                <w:sz w:val="24"/>
                <w:szCs w:val="24"/>
                <w:lang w:val="en-GB" w:eastAsia="en-GB"/>
              </w:rPr>
              <w:t>Within school variation- some staff making more progress against the standards than others</w:t>
            </w:r>
          </w:p>
        </w:tc>
      </w:tr>
      <w:tr w:rsidR="00EE58AD" w:rsidRPr="00BA1CD4" w14:paraId="0D49853C" w14:textId="77777777" w:rsidTr="46F17953">
        <w:tc>
          <w:tcPr>
            <w:tcW w:w="141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4FEB3A29" w14:textId="75747B52"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External</w:t>
            </w:r>
          </w:p>
        </w:tc>
        <w:tc>
          <w:tcPr>
            <w:tcW w:w="5528" w:type="dxa"/>
            <w:tcBorders>
              <w:top w:val="nil"/>
              <w:left w:val="nil"/>
              <w:bottom w:val="single" w:sz="6" w:space="0" w:color="000000" w:themeColor="text1"/>
              <w:right w:val="single" w:sz="6" w:space="0" w:color="000000" w:themeColor="text1"/>
            </w:tcBorders>
            <w:shd w:val="clear" w:color="auto" w:fill="auto"/>
            <w:hideMark/>
          </w:tcPr>
          <w:p w14:paraId="3BB0B44D" w14:textId="22167EEE"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QI (formerly ‘Pioneer’) school status allows attendance at events- up to date information </w:t>
            </w:r>
            <w:r w:rsidRPr="00BA1CD4">
              <w:rPr>
                <w:rFonts w:eastAsia="Times New Roman" w:cs="Segoe UI"/>
                <w:sz w:val="24"/>
                <w:szCs w:val="24"/>
                <w:lang w:val="en-GB" w:eastAsia="en-GB"/>
              </w:rPr>
              <w:t> </w:t>
            </w:r>
          </w:p>
          <w:p w14:paraId="0501CD5C"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Connections with regional/national partners </w:t>
            </w:r>
            <w:r w:rsidRPr="00BA1CD4">
              <w:rPr>
                <w:rFonts w:eastAsia="Times New Roman" w:cs="Segoe UI"/>
                <w:sz w:val="24"/>
                <w:szCs w:val="24"/>
                <w:lang w:val="en-GB" w:eastAsia="en-GB"/>
              </w:rPr>
              <w:t> </w:t>
            </w:r>
          </w:p>
          <w:p w14:paraId="312FFEAA"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Opportunities for external funding </w:t>
            </w:r>
            <w:r w:rsidRPr="00BA1CD4">
              <w:rPr>
                <w:rFonts w:eastAsia="Times New Roman" w:cs="Segoe UI"/>
                <w:sz w:val="24"/>
                <w:szCs w:val="24"/>
                <w:lang w:val="en-GB" w:eastAsia="en-GB"/>
              </w:rPr>
              <w:t> </w:t>
            </w:r>
          </w:p>
          <w:p w14:paraId="19499B19"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Enact real and significant change to pupils’ learning across cluster/region/Wales</w:t>
            </w:r>
            <w:r w:rsidRPr="00BA1CD4">
              <w:rPr>
                <w:rFonts w:eastAsia="Times New Roman" w:cs="Segoe UI"/>
                <w:sz w:val="24"/>
                <w:szCs w:val="24"/>
                <w:lang w:val="en-GB" w:eastAsia="en-GB"/>
              </w:rPr>
              <w:t> </w:t>
            </w:r>
          </w:p>
          <w:p w14:paraId="37CFD1AB"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Create a replicable model</w:t>
            </w:r>
            <w:r w:rsidRPr="00BA1CD4">
              <w:rPr>
                <w:rFonts w:eastAsia="Times New Roman" w:cs="Segoe UI"/>
                <w:sz w:val="24"/>
                <w:szCs w:val="24"/>
                <w:lang w:val="en-GB" w:eastAsia="en-GB"/>
              </w:rPr>
              <w:t> </w:t>
            </w:r>
          </w:p>
        </w:tc>
        <w:tc>
          <w:tcPr>
            <w:tcW w:w="6006" w:type="dxa"/>
            <w:tcBorders>
              <w:top w:val="nil"/>
              <w:left w:val="nil"/>
              <w:bottom w:val="single" w:sz="6" w:space="0" w:color="000000" w:themeColor="text1"/>
              <w:right w:val="single" w:sz="6" w:space="0" w:color="000000" w:themeColor="text1"/>
            </w:tcBorders>
            <w:shd w:val="clear" w:color="auto" w:fill="auto"/>
            <w:hideMark/>
          </w:tcPr>
          <w:p w14:paraId="5BAE07A4" w14:textId="3BA6A619"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 xml:space="preserve">Lack of budget- school is facing a 104k deficit which could impact on staffing and resourcing. </w:t>
            </w:r>
          </w:p>
          <w:p w14:paraId="3E6816FD"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QI projects which become untenable pulling time and focus </w:t>
            </w:r>
            <w:r w:rsidRPr="00BA1CD4">
              <w:rPr>
                <w:rFonts w:eastAsia="Times New Roman" w:cs="Segoe UI"/>
                <w:sz w:val="24"/>
                <w:szCs w:val="24"/>
                <w:lang w:val="en-GB" w:eastAsia="en-GB"/>
              </w:rPr>
              <w:t> </w:t>
            </w:r>
          </w:p>
          <w:p w14:paraId="3A46BDC7" w14:textId="41B8B57C"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Staff expertise pulled into other organisations to contribute funds to school budget</w:t>
            </w:r>
            <w:r w:rsidRPr="00BA1CD4">
              <w:rPr>
                <w:rFonts w:eastAsia="Times New Roman" w:cs="Segoe UI"/>
                <w:sz w:val="24"/>
                <w:szCs w:val="24"/>
                <w:lang w:val="en-GB" w:eastAsia="en-GB"/>
              </w:rPr>
              <w:t xml:space="preserve">. </w:t>
            </w:r>
          </w:p>
          <w:p w14:paraId="46EB5B47"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Negative media re new curriculum and public organisations  </w:t>
            </w:r>
            <w:r w:rsidRPr="00BA1CD4">
              <w:rPr>
                <w:rFonts w:eastAsia="Times New Roman" w:cs="Segoe UI"/>
                <w:sz w:val="24"/>
                <w:szCs w:val="24"/>
                <w:lang w:val="en-GB" w:eastAsia="en-GB"/>
              </w:rPr>
              <w:t> </w:t>
            </w:r>
          </w:p>
          <w:p w14:paraId="4E19806B" w14:textId="77777777" w:rsidR="00EE58AD" w:rsidRPr="00BA1CD4" w:rsidRDefault="46F17953" w:rsidP="00344A5F">
            <w:pPr>
              <w:spacing w:line="360" w:lineRule="auto"/>
              <w:rPr>
                <w:sz w:val="24"/>
                <w:szCs w:val="24"/>
                <w:lang w:val="en-GB" w:eastAsia="en-GB"/>
              </w:rPr>
            </w:pPr>
            <w:proofErr w:type="spellStart"/>
            <w:r w:rsidRPr="00BA1CD4">
              <w:rPr>
                <w:rFonts w:eastAsia="Times New Roman" w:cs="Segoe UI"/>
                <w:sz w:val="24"/>
                <w:szCs w:val="24"/>
                <w:lang w:eastAsia="en-GB"/>
              </w:rPr>
              <w:t>Estyn</w:t>
            </w:r>
            <w:proofErr w:type="spellEnd"/>
            <w:r w:rsidRPr="00BA1CD4">
              <w:rPr>
                <w:rFonts w:eastAsia="Times New Roman" w:cs="Segoe UI"/>
                <w:sz w:val="24"/>
                <w:szCs w:val="24"/>
                <w:lang w:eastAsia="en-GB"/>
              </w:rPr>
              <w:t> evaluation </w:t>
            </w:r>
            <w:r w:rsidRPr="00BA1CD4">
              <w:rPr>
                <w:rFonts w:eastAsia="Times New Roman" w:cs="Segoe UI"/>
                <w:sz w:val="24"/>
                <w:szCs w:val="24"/>
                <w:lang w:val="en-GB" w:eastAsia="en-GB"/>
              </w:rPr>
              <w:t> </w:t>
            </w:r>
          </w:p>
          <w:p w14:paraId="190B3FC9" w14:textId="00F8519C" w:rsidR="00EE58AD" w:rsidRPr="00BA1CD4" w:rsidRDefault="46F17953" w:rsidP="00344A5F">
            <w:pPr>
              <w:spacing w:line="360" w:lineRule="auto"/>
              <w:rPr>
                <w:sz w:val="24"/>
                <w:szCs w:val="24"/>
                <w:lang w:val="en-GB" w:eastAsia="en-GB"/>
              </w:rPr>
            </w:pPr>
            <w:r w:rsidRPr="00BA1CD4">
              <w:rPr>
                <w:rFonts w:eastAsia="Times New Roman" w:cs="Segoe UI"/>
                <w:sz w:val="24"/>
                <w:szCs w:val="24"/>
                <w:lang w:val="en-GB" w:eastAsia="en-GB"/>
              </w:rPr>
              <w:t xml:space="preserve">Inaccurate data from online testing. </w:t>
            </w:r>
          </w:p>
          <w:p w14:paraId="4360699B" w14:textId="3BF003C8" w:rsidR="00EE58AD" w:rsidRPr="00BA1CD4" w:rsidRDefault="46F17953"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p w14:paraId="64C025E4" w14:textId="77777777" w:rsidR="00EE58AD" w:rsidRPr="00BA1CD4" w:rsidRDefault="00EE58AD"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p w14:paraId="3A7A79B7" w14:textId="77777777" w:rsidR="00EE58AD" w:rsidRPr="00BA1CD4" w:rsidRDefault="00EE58AD"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p w14:paraId="079C2BD0" w14:textId="77777777" w:rsidR="00EE58AD" w:rsidRPr="00BA1CD4" w:rsidRDefault="00EE58AD"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tc>
      </w:tr>
    </w:tbl>
    <w:p w14:paraId="511BA736" w14:textId="77777777" w:rsidR="00F77CED" w:rsidRPr="00BA1CD4" w:rsidRDefault="00F77CED" w:rsidP="00344A5F">
      <w:pPr>
        <w:spacing w:line="360" w:lineRule="auto"/>
        <w:rPr>
          <w:sz w:val="24"/>
          <w:szCs w:val="24"/>
        </w:rPr>
      </w:pPr>
    </w:p>
    <w:p w14:paraId="2CEAAA3F" w14:textId="77777777" w:rsidR="00F77CED" w:rsidRPr="00BA1CD4" w:rsidRDefault="00F77CED" w:rsidP="00344A5F">
      <w:pPr>
        <w:spacing w:line="360" w:lineRule="auto"/>
        <w:rPr>
          <w:sz w:val="24"/>
          <w:szCs w:val="24"/>
        </w:rPr>
      </w:pPr>
    </w:p>
    <w:p w14:paraId="4BA17AB1" w14:textId="77777777" w:rsidR="00EE58AD" w:rsidRPr="00BA1CD4" w:rsidRDefault="00EE58AD" w:rsidP="00344A5F">
      <w:pPr>
        <w:spacing w:line="360" w:lineRule="auto"/>
        <w:rPr>
          <w:sz w:val="24"/>
          <w:szCs w:val="24"/>
        </w:rPr>
        <w:sectPr w:rsidR="00EE58AD" w:rsidRPr="00BA1CD4" w:rsidSect="00F77CED">
          <w:pgSz w:w="15840" w:h="12240" w:orient="landscape"/>
          <w:pgMar w:top="1440" w:right="1440" w:bottom="1440" w:left="1440" w:header="720" w:footer="720" w:gutter="0"/>
          <w:cols w:space="720"/>
          <w:docGrid w:linePitch="360"/>
        </w:sectPr>
      </w:pPr>
    </w:p>
    <w:p w14:paraId="504D97A1" w14:textId="40BA9F73" w:rsidR="00F77CED" w:rsidRPr="00154EBF" w:rsidRDefault="46F17953" w:rsidP="00344A5F">
      <w:pPr>
        <w:spacing w:line="360" w:lineRule="auto"/>
        <w:rPr>
          <w:b/>
          <w:sz w:val="24"/>
          <w:szCs w:val="24"/>
        </w:rPr>
      </w:pPr>
      <w:r w:rsidRPr="00154EBF">
        <w:rPr>
          <w:b/>
          <w:sz w:val="24"/>
          <w:szCs w:val="24"/>
        </w:rPr>
        <w:t xml:space="preserve">Rationale </w:t>
      </w:r>
    </w:p>
    <w:p w14:paraId="44015C34" w14:textId="29133656" w:rsidR="46F17953" w:rsidRPr="00BA1CD4" w:rsidRDefault="46F17953" w:rsidP="00344A5F">
      <w:pPr>
        <w:spacing w:line="360" w:lineRule="auto"/>
        <w:rPr>
          <w:rStyle w:val="eop"/>
          <w:rFonts w:cs="Arial"/>
          <w:b/>
          <w:bCs/>
          <w:sz w:val="24"/>
          <w:szCs w:val="24"/>
        </w:rPr>
      </w:pPr>
      <w:r w:rsidRPr="00BA1CD4">
        <w:rPr>
          <w:rStyle w:val="eop"/>
          <w:rFonts w:cs="Arial"/>
          <w:b/>
          <w:bCs/>
          <w:sz w:val="24"/>
          <w:szCs w:val="24"/>
        </w:rPr>
        <w:t>National context</w:t>
      </w:r>
    </w:p>
    <w:p w14:paraId="7DBE07EC" w14:textId="4219C0E8" w:rsidR="46F17953" w:rsidRPr="00BA1CD4" w:rsidRDefault="46F17953" w:rsidP="00344A5F">
      <w:pPr>
        <w:spacing w:line="360" w:lineRule="auto"/>
        <w:rPr>
          <w:rFonts w:cs="Arial"/>
          <w:sz w:val="24"/>
          <w:szCs w:val="24"/>
        </w:rPr>
      </w:pPr>
      <w:r w:rsidRPr="00BA1CD4">
        <w:rPr>
          <w:rStyle w:val="eop"/>
          <w:rFonts w:cs="Arial"/>
          <w:sz w:val="24"/>
          <w:szCs w:val="24"/>
        </w:rPr>
        <w:t xml:space="preserve">The </w:t>
      </w:r>
      <w:r w:rsidR="008A3BBC">
        <w:rPr>
          <w:rFonts w:cs="Arial"/>
          <w:sz w:val="24"/>
          <w:szCs w:val="24"/>
        </w:rPr>
        <w:t>introduction of the C</w:t>
      </w:r>
      <w:r w:rsidRPr="00BA1CD4">
        <w:rPr>
          <w:rFonts w:cs="Arial"/>
          <w:sz w:val="24"/>
          <w:szCs w:val="24"/>
        </w:rPr>
        <w:t>urriculum for Wales presents educators in Wales with a uniqu</w:t>
      </w:r>
      <w:r w:rsidR="00331EA2">
        <w:rPr>
          <w:rFonts w:cs="Arial"/>
          <w:sz w:val="24"/>
          <w:szCs w:val="24"/>
        </w:rPr>
        <w:t>e opportunity. Teachers are encouraged to pursue</w:t>
      </w:r>
      <w:r w:rsidRPr="00BA1CD4">
        <w:rPr>
          <w:rFonts w:cs="Arial"/>
          <w:color w:val="FF0000"/>
          <w:sz w:val="24"/>
          <w:szCs w:val="24"/>
        </w:rPr>
        <w:t xml:space="preserve"> </w:t>
      </w:r>
      <w:r w:rsidRPr="00BA1CD4">
        <w:rPr>
          <w:rFonts w:cs="Arial"/>
          <w:sz w:val="24"/>
          <w:szCs w:val="24"/>
        </w:rPr>
        <w:t xml:space="preserve">innovation in ideas and strategies in order to fulfil of the four purposes of education and establish a love </w:t>
      </w:r>
      <w:r w:rsidR="00BA7C28">
        <w:rPr>
          <w:rFonts w:cs="Arial"/>
          <w:sz w:val="24"/>
          <w:szCs w:val="24"/>
        </w:rPr>
        <w:t xml:space="preserve">of learning in pupils in Wales. There is a need in Wales to develop this love for mathematics in particular </w:t>
      </w:r>
      <w:sdt>
        <w:sdtPr>
          <w:rPr>
            <w:rFonts w:cs="Arial"/>
            <w:sz w:val="24"/>
            <w:szCs w:val="24"/>
          </w:rPr>
          <w:id w:val="1399172250"/>
          <w:citation/>
        </w:sdtPr>
        <w:sdtEndPr/>
        <w:sdtContent>
          <w:r w:rsidR="00530589">
            <w:rPr>
              <w:rFonts w:cs="Arial"/>
              <w:sz w:val="24"/>
              <w:szCs w:val="24"/>
            </w:rPr>
            <w:fldChar w:fldCharType="begin"/>
          </w:r>
          <w:r w:rsidR="00530589">
            <w:rPr>
              <w:rFonts w:cs="Arial"/>
              <w:sz w:val="24"/>
              <w:szCs w:val="24"/>
              <w:lang w:val="en-GB"/>
            </w:rPr>
            <w:instrText xml:space="preserve"> CITATION Est18 \l 2057 </w:instrText>
          </w:r>
          <w:r w:rsidR="00530589">
            <w:rPr>
              <w:rFonts w:cs="Arial"/>
              <w:sz w:val="24"/>
              <w:szCs w:val="24"/>
            </w:rPr>
            <w:fldChar w:fldCharType="separate"/>
          </w:r>
          <w:r w:rsidR="00530589" w:rsidRPr="00530589">
            <w:rPr>
              <w:rFonts w:cs="Arial"/>
              <w:noProof/>
              <w:sz w:val="24"/>
              <w:szCs w:val="24"/>
              <w:lang w:val="en-GB"/>
            </w:rPr>
            <w:t>(Estyn, 2017-18)</w:t>
          </w:r>
          <w:r w:rsidR="00530589">
            <w:rPr>
              <w:rFonts w:cs="Arial"/>
              <w:sz w:val="24"/>
              <w:szCs w:val="24"/>
            </w:rPr>
            <w:fldChar w:fldCharType="end"/>
          </w:r>
        </w:sdtContent>
      </w:sdt>
      <w:r w:rsidR="00530589">
        <w:rPr>
          <w:rFonts w:cs="Arial"/>
          <w:sz w:val="24"/>
          <w:szCs w:val="24"/>
        </w:rPr>
        <w:t xml:space="preserve">. </w:t>
      </w:r>
      <w:r w:rsidR="00BA7C28">
        <w:rPr>
          <w:rFonts w:cs="Arial"/>
          <w:sz w:val="24"/>
          <w:szCs w:val="24"/>
        </w:rPr>
        <w:t>There must</w:t>
      </w:r>
      <w:r w:rsidR="006F1A29" w:rsidRPr="006F1A29">
        <w:rPr>
          <w:rFonts w:cs="Arial"/>
          <w:sz w:val="24"/>
          <w:szCs w:val="24"/>
        </w:rPr>
        <w:t xml:space="preserve"> be more value placed on mathematics culturally, and </w:t>
      </w:r>
      <w:r w:rsidR="006F1A29">
        <w:rPr>
          <w:rFonts w:cs="Arial"/>
          <w:sz w:val="24"/>
          <w:szCs w:val="24"/>
        </w:rPr>
        <w:t xml:space="preserve">this can begin in the classroom </w:t>
      </w:r>
      <w:sdt>
        <w:sdtPr>
          <w:rPr>
            <w:rFonts w:cs="Arial"/>
            <w:sz w:val="24"/>
            <w:szCs w:val="24"/>
          </w:rPr>
          <w:id w:val="1482654617"/>
          <w:citation/>
        </w:sdtPr>
        <w:sdtEndPr/>
        <w:sdtContent>
          <w:r w:rsidR="006F1A29">
            <w:rPr>
              <w:rFonts w:cs="Arial"/>
              <w:sz w:val="24"/>
              <w:szCs w:val="24"/>
            </w:rPr>
            <w:fldChar w:fldCharType="begin"/>
          </w:r>
          <w:r w:rsidR="006F1A29">
            <w:rPr>
              <w:rFonts w:cs="Arial"/>
              <w:sz w:val="24"/>
              <w:szCs w:val="24"/>
              <w:lang w:val="en-GB"/>
            </w:rPr>
            <w:instrText xml:space="preserve"> CITATION Kow04 \l 2057 </w:instrText>
          </w:r>
          <w:r w:rsidR="006F1A29">
            <w:rPr>
              <w:rFonts w:cs="Arial"/>
              <w:sz w:val="24"/>
              <w:szCs w:val="24"/>
            </w:rPr>
            <w:fldChar w:fldCharType="separate"/>
          </w:r>
          <w:r w:rsidR="006F1A29" w:rsidRPr="006F1A29">
            <w:rPr>
              <w:rFonts w:cs="Arial"/>
              <w:noProof/>
              <w:sz w:val="24"/>
              <w:szCs w:val="24"/>
              <w:lang w:val="en-GB"/>
            </w:rPr>
            <w:t>(Kowsun, 2004)</w:t>
          </w:r>
          <w:r w:rsidR="006F1A29">
            <w:rPr>
              <w:rFonts w:cs="Arial"/>
              <w:sz w:val="24"/>
              <w:szCs w:val="24"/>
            </w:rPr>
            <w:fldChar w:fldCharType="end"/>
          </w:r>
        </w:sdtContent>
      </w:sdt>
      <w:r w:rsidR="006F1A29">
        <w:rPr>
          <w:rFonts w:cs="Arial"/>
          <w:sz w:val="24"/>
          <w:szCs w:val="24"/>
        </w:rPr>
        <w:t xml:space="preserve">. </w:t>
      </w:r>
    </w:p>
    <w:p w14:paraId="28D0C85A" w14:textId="1D2DE632" w:rsidR="46F17953" w:rsidRPr="00BA1CD4" w:rsidRDefault="46F17953" w:rsidP="00344A5F">
      <w:pPr>
        <w:spacing w:line="360" w:lineRule="auto"/>
        <w:rPr>
          <w:rStyle w:val="eop"/>
          <w:rFonts w:cs="Arial"/>
          <w:color w:val="7030A0"/>
          <w:sz w:val="24"/>
          <w:szCs w:val="24"/>
        </w:rPr>
      </w:pPr>
      <w:r w:rsidRPr="00BA1CD4">
        <w:rPr>
          <w:rStyle w:val="normaltextrun"/>
          <w:rFonts w:cs="Arial"/>
          <w:sz w:val="24"/>
          <w:szCs w:val="24"/>
        </w:rPr>
        <w:t>Proficiency in the use and application of mathematics is a vital skill that leads to better life chances, and t</w:t>
      </w:r>
      <w:r w:rsidRPr="00BA1CD4">
        <w:rPr>
          <w:rStyle w:val="eop"/>
          <w:rFonts w:cs="Arial"/>
          <w:sz w:val="24"/>
          <w:szCs w:val="24"/>
        </w:rPr>
        <w:t>here are considerable gains to be made for the improvement of mathematics</w:t>
      </w:r>
      <w:r w:rsidR="00EC3183">
        <w:rPr>
          <w:rStyle w:val="eop"/>
          <w:rFonts w:cs="Arial"/>
          <w:sz w:val="24"/>
          <w:szCs w:val="24"/>
        </w:rPr>
        <w:t xml:space="preserve">, for individual learners and wider society </w:t>
      </w:r>
      <w:sdt>
        <w:sdtPr>
          <w:rPr>
            <w:rStyle w:val="eop"/>
            <w:rFonts w:cs="Arial"/>
            <w:sz w:val="24"/>
            <w:szCs w:val="24"/>
          </w:rPr>
          <w:id w:val="-261217484"/>
          <w:citation/>
        </w:sdtPr>
        <w:sdtEndPr>
          <w:rPr>
            <w:rStyle w:val="eop"/>
          </w:rPr>
        </w:sdtEndPr>
        <w:sdtContent>
          <w:r w:rsidR="00EC3183">
            <w:rPr>
              <w:rStyle w:val="eop"/>
              <w:rFonts w:cs="Arial"/>
              <w:sz w:val="24"/>
              <w:szCs w:val="24"/>
            </w:rPr>
            <w:fldChar w:fldCharType="begin"/>
          </w:r>
          <w:r w:rsidR="00EC3183">
            <w:rPr>
              <w:rStyle w:val="eop"/>
              <w:rFonts w:cs="Arial"/>
              <w:sz w:val="24"/>
              <w:szCs w:val="24"/>
              <w:lang w:val="en-GB"/>
            </w:rPr>
            <w:instrText xml:space="preserve"> CITATION OEC13 \l 2057 </w:instrText>
          </w:r>
          <w:r w:rsidR="00EC3183">
            <w:rPr>
              <w:rStyle w:val="eop"/>
              <w:rFonts w:cs="Arial"/>
              <w:sz w:val="24"/>
              <w:szCs w:val="24"/>
            </w:rPr>
            <w:fldChar w:fldCharType="separate"/>
          </w:r>
          <w:r w:rsidR="00EC3183" w:rsidRPr="00EC3183">
            <w:rPr>
              <w:rFonts w:cs="Arial"/>
              <w:noProof/>
              <w:sz w:val="24"/>
              <w:szCs w:val="24"/>
              <w:lang w:val="en-GB"/>
            </w:rPr>
            <w:t>(OECD, 2013)</w:t>
          </w:r>
          <w:r w:rsidR="00EC3183">
            <w:rPr>
              <w:rStyle w:val="eop"/>
              <w:rFonts w:cs="Arial"/>
              <w:sz w:val="24"/>
              <w:szCs w:val="24"/>
            </w:rPr>
            <w:fldChar w:fldCharType="end"/>
          </w:r>
        </w:sdtContent>
      </w:sdt>
      <w:r w:rsidR="00EC3183">
        <w:rPr>
          <w:rStyle w:val="eop"/>
          <w:rFonts w:cs="Arial"/>
          <w:sz w:val="24"/>
          <w:szCs w:val="24"/>
        </w:rPr>
        <w:t xml:space="preserve">. </w:t>
      </w:r>
    </w:p>
    <w:p w14:paraId="7CB38DBD" w14:textId="7115062B" w:rsidR="46F17953" w:rsidRPr="00BA1CD4" w:rsidRDefault="00331EA2" w:rsidP="00344A5F">
      <w:pPr>
        <w:spacing w:line="360" w:lineRule="auto"/>
        <w:rPr>
          <w:rStyle w:val="normaltextrun"/>
          <w:rFonts w:cs="Arial"/>
          <w:sz w:val="24"/>
          <w:szCs w:val="24"/>
        </w:rPr>
      </w:pPr>
      <w:r>
        <w:rPr>
          <w:rStyle w:val="eop"/>
          <w:rFonts w:cs="Arial"/>
          <w:sz w:val="24"/>
          <w:szCs w:val="24"/>
        </w:rPr>
        <w:t>Teacher</w:t>
      </w:r>
      <w:r w:rsidR="006F1A29">
        <w:rPr>
          <w:rStyle w:val="eop"/>
          <w:rFonts w:cs="Arial"/>
          <w:sz w:val="24"/>
          <w:szCs w:val="24"/>
        </w:rPr>
        <w:t>s</w:t>
      </w:r>
      <w:r>
        <w:rPr>
          <w:rStyle w:val="normaltextrun"/>
          <w:rFonts w:cs="Arial"/>
          <w:sz w:val="24"/>
          <w:szCs w:val="24"/>
        </w:rPr>
        <w:t xml:space="preserve"> </w:t>
      </w:r>
      <w:r w:rsidR="46F17953" w:rsidRPr="00BA1CD4">
        <w:rPr>
          <w:rStyle w:val="normaltextrun"/>
          <w:rFonts w:cs="Arial"/>
          <w:sz w:val="24"/>
          <w:szCs w:val="24"/>
        </w:rPr>
        <w:t>in Wales</w:t>
      </w:r>
      <w:r>
        <w:rPr>
          <w:rStyle w:val="normaltextrun"/>
          <w:rFonts w:cs="Arial"/>
          <w:sz w:val="24"/>
          <w:szCs w:val="24"/>
        </w:rPr>
        <w:t>, at every stage in their career,</w:t>
      </w:r>
      <w:r w:rsidR="46F17953" w:rsidRPr="00BA1CD4">
        <w:rPr>
          <w:rStyle w:val="normaltextrun"/>
          <w:rFonts w:cs="Arial"/>
          <w:sz w:val="24"/>
          <w:szCs w:val="24"/>
        </w:rPr>
        <w:t xml:space="preserve"> have a moral imperative to strive to develop and enhance pedagogical skills so that we can better equip our learners for their futur</w:t>
      </w:r>
      <w:r w:rsidR="00421A47">
        <w:rPr>
          <w:rStyle w:val="normaltextrun"/>
          <w:rFonts w:cs="Arial"/>
          <w:sz w:val="24"/>
          <w:szCs w:val="24"/>
        </w:rPr>
        <w:t xml:space="preserve">e lives </w:t>
      </w:r>
      <w:sdt>
        <w:sdtPr>
          <w:rPr>
            <w:rStyle w:val="normaltextrun"/>
            <w:rFonts w:cs="Arial"/>
            <w:sz w:val="24"/>
            <w:szCs w:val="24"/>
          </w:rPr>
          <w:id w:val="1182945150"/>
          <w:citation/>
        </w:sdtPr>
        <w:sdtEndPr>
          <w:rPr>
            <w:rStyle w:val="normaltextrun"/>
          </w:rPr>
        </w:sdtEndPr>
        <w:sdtContent>
          <w:r w:rsidR="00421A47">
            <w:rPr>
              <w:rStyle w:val="normaltextrun"/>
              <w:rFonts w:cs="Arial"/>
              <w:sz w:val="24"/>
              <w:szCs w:val="24"/>
            </w:rPr>
            <w:fldChar w:fldCharType="begin"/>
          </w:r>
          <w:r w:rsidR="00421A47">
            <w:rPr>
              <w:rStyle w:val="normaltextrun"/>
              <w:rFonts w:cs="Arial"/>
              <w:sz w:val="24"/>
              <w:szCs w:val="24"/>
              <w:lang w:val="en-GB"/>
            </w:rPr>
            <w:instrText xml:space="preserve"> CITATION Wel17 \l 2057 </w:instrText>
          </w:r>
          <w:r w:rsidR="00421A47">
            <w:rPr>
              <w:rStyle w:val="normaltextrun"/>
              <w:rFonts w:cs="Arial"/>
              <w:sz w:val="24"/>
              <w:szCs w:val="24"/>
            </w:rPr>
            <w:fldChar w:fldCharType="separate"/>
          </w:r>
          <w:r w:rsidR="00421A47" w:rsidRPr="00421A47">
            <w:rPr>
              <w:rFonts w:cs="Arial"/>
              <w:noProof/>
              <w:sz w:val="24"/>
              <w:szCs w:val="24"/>
              <w:lang w:val="en-GB"/>
            </w:rPr>
            <w:t>(Welsh Govenment, 2017)</w:t>
          </w:r>
          <w:r w:rsidR="00421A47">
            <w:rPr>
              <w:rStyle w:val="normaltextrun"/>
              <w:rFonts w:cs="Arial"/>
              <w:sz w:val="24"/>
              <w:szCs w:val="24"/>
            </w:rPr>
            <w:fldChar w:fldCharType="end"/>
          </w:r>
        </w:sdtContent>
      </w:sdt>
      <w:r w:rsidR="00421A47">
        <w:rPr>
          <w:rStyle w:val="normaltextrun"/>
          <w:rFonts w:cs="Arial"/>
          <w:sz w:val="24"/>
          <w:szCs w:val="24"/>
        </w:rPr>
        <w:t xml:space="preserve">. </w:t>
      </w:r>
      <w:r w:rsidR="46F17953" w:rsidRPr="00BA1CD4">
        <w:rPr>
          <w:rStyle w:val="eop"/>
          <w:rFonts w:cs="Arial"/>
          <w:sz w:val="24"/>
          <w:szCs w:val="24"/>
        </w:rPr>
        <w:t>Therefore</w:t>
      </w:r>
      <w:r w:rsidR="46F17953" w:rsidRPr="00BA1CD4">
        <w:rPr>
          <w:rStyle w:val="normaltextrun"/>
          <w:rFonts w:cs="Arial"/>
          <w:sz w:val="24"/>
          <w:szCs w:val="24"/>
        </w:rPr>
        <w:t xml:space="preserve">, it is our aim to ensure that staff in School H have the training and resources available to them to ensure pupils become lifelong learners. </w:t>
      </w:r>
    </w:p>
    <w:p w14:paraId="3A6BAF21" w14:textId="6DA23DA0" w:rsidR="46F17953" w:rsidRPr="00BA1CD4" w:rsidRDefault="46F17953" w:rsidP="00344A5F">
      <w:pPr>
        <w:spacing w:line="360" w:lineRule="auto"/>
        <w:rPr>
          <w:rStyle w:val="normaltextrun"/>
          <w:rFonts w:cs="Arial"/>
          <w:b/>
          <w:bCs/>
          <w:sz w:val="24"/>
          <w:szCs w:val="24"/>
        </w:rPr>
      </w:pPr>
      <w:r w:rsidRPr="00BA1CD4">
        <w:rPr>
          <w:rStyle w:val="normaltextrun"/>
          <w:rFonts w:cs="Arial"/>
          <w:b/>
          <w:bCs/>
          <w:sz w:val="24"/>
          <w:szCs w:val="24"/>
        </w:rPr>
        <w:t xml:space="preserve">School context </w:t>
      </w:r>
    </w:p>
    <w:p w14:paraId="5A7938B8" w14:textId="591E7BB9" w:rsidR="46F17953" w:rsidRDefault="007C2816" w:rsidP="00344A5F">
      <w:pPr>
        <w:spacing w:line="360" w:lineRule="auto"/>
        <w:rPr>
          <w:rFonts w:cs="Arial"/>
          <w:sz w:val="24"/>
          <w:szCs w:val="24"/>
        </w:rPr>
      </w:pPr>
      <w:r w:rsidRPr="00BA1CD4">
        <w:rPr>
          <w:rFonts w:cs="Arial"/>
          <w:sz w:val="24"/>
          <w:szCs w:val="24"/>
        </w:rPr>
        <w:t xml:space="preserve">School H </w:t>
      </w:r>
      <w:r>
        <w:rPr>
          <w:rFonts w:cs="Arial"/>
          <w:sz w:val="24"/>
          <w:szCs w:val="24"/>
        </w:rPr>
        <w:t>has c</w:t>
      </w:r>
      <w:r w:rsidR="46F17953" w:rsidRPr="00BA1CD4">
        <w:rPr>
          <w:rFonts w:cs="Arial"/>
          <w:sz w:val="24"/>
          <w:szCs w:val="24"/>
        </w:rPr>
        <w:t>ontinuing involvement in the creation of the Curriculum for Wal</w:t>
      </w:r>
      <w:r w:rsidR="00D47ACE">
        <w:rPr>
          <w:rFonts w:cs="Arial"/>
          <w:sz w:val="24"/>
          <w:szCs w:val="24"/>
        </w:rPr>
        <w:t>es, with specific input into Assessment and Progression and</w:t>
      </w:r>
      <w:r w:rsidR="46F17953" w:rsidRPr="00BA1CD4">
        <w:rPr>
          <w:rFonts w:cs="Arial"/>
          <w:sz w:val="24"/>
          <w:szCs w:val="24"/>
        </w:rPr>
        <w:t xml:space="preserve"> Mathematics and Numeracy Area of </w:t>
      </w:r>
      <w:r>
        <w:rPr>
          <w:rFonts w:cs="Arial"/>
          <w:sz w:val="24"/>
          <w:szCs w:val="24"/>
        </w:rPr>
        <w:t xml:space="preserve">Learning and Experience (AOLE). This document outlines the school’s strategic plan to embed the curriculum, pedagogical and assessment changes in mathematics. </w:t>
      </w:r>
    </w:p>
    <w:p w14:paraId="285C38D4" w14:textId="4ADC559E" w:rsidR="00D115DF" w:rsidRPr="00D115DF" w:rsidRDefault="00D115DF" w:rsidP="00344A5F">
      <w:pPr>
        <w:spacing w:line="360" w:lineRule="auto"/>
        <w:rPr>
          <w:rFonts w:cs="Arial"/>
          <w:b/>
          <w:sz w:val="24"/>
          <w:szCs w:val="24"/>
        </w:rPr>
      </w:pPr>
      <w:r>
        <w:rPr>
          <w:rFonts w:cs="Arial"/>
          <w:b/>
          <w:sz w:val="24"/>
          <w:szCs w:val="24"/>
        </w:rPr>
        <w:t>Professional development</w:t>
      </w:r>
      <w:r w:rsidRPr="00D115DF">
        <w:rPr>
          <w:rFonts w:cs="Arial"/>
          <w:b/>
          <w:sz w:val="24"/>
          <w:szCs w:val="24"/>
        </w:rPr>
        <w:t>, collaboration and research</w:t>
      </w:r>
    </w:p>
    <w:p w14:paraId="436CF632" w14:textId="25305FB2" w:rsidR="00F16CD9" w:rsidRDefault="00D115DF" w:rsidP="00344A5F">
      <w:pPr>
        <w:spacing w:line="360" w:lineRule="auto"/>
        <w:rPr>
          <w:rFonts w:cs="Arial"/>
          <w:sz w:val="24"/>
          <w:szCs w:val="24"/>
        </w:rPr>
      </w:pPr>
      <w:r w:rsidRPr="00D115DF">
        <w:rPr>
          <w:rFonts w:cs="Arial"/>
          <w:sz w:val="24"/>
          <w:szCs w:val="24"/>
        </w:rPr>
        <w:t xml:space="preserve">School H intends to create an atmosphere of trust between professionals, enable innovation and collaboration </w:t>
      </w:r>
      <w:sdt>
        <w:sdtPr>
          <w:rPr>
            <w:rFonts w:cs="Arial"/>
            <w:sz w:val="24"/>
            <w:szCs w:val="24"/>
          </w:rPr>
          <w:id w:val="892385725"/>
          <w:citation/>
        </w:sdtPr>
        <w:sdtEndPr/>
        <w:sdtContent>
          <w:r w:rsidRPr="00D115DF">
            <w:rPr>
              <w:rFonts w:cs="Arial"/>
              <w:sz w:val="24"/>
              <w:szCs w:val="24"/>
            </w:rPr>
            <w:fldChar w:fldCharType="begin"/>
          </w:r>
          <w:r w:rsidRPr="00D115DF">
            <w:rPr>
              <w:rFonts w:cs="Arial"/>
              <w:sz w:val="24"/>
              <w:szCs w:val="24"/>
              <w:lang w:val="en-GB"/>
            </w:rPr>
            <w:instrText xml:space="preserve"> CITATION OEC18 \l 2057 </w:instrText>
          </w:r>
          <w:r w:rsidRPr="00D115DF">
            <w:rPr>
              <w:rFonts w:cs="Arial"/>
              <w:sz w:val="24"/>
              <w:szCs w:val="24"/>
            </w:rPr>
            <w:fldChar w:fldCharType="separate"/>
          </w:r>
          <w:r w:rsidRPr="00D115DF">
            <w:rPr>
              <w:rFonts w:cs="Arial"/>
              <w:sz w:val="24"/>
              <w:szCs w:val="24"/>
              <w:lang w:val="en-GB"/>
            </w:rPr>
            <w:t>(OECD, 2018)</w:t>
          </w:r>
          <w:r w:rsidRPr="00D115DF">
            <w:rPr>
              <w:rFonts w:cs="Arial"/>
              <w:sz w:val="24"/>
              <w:szCs w:val="24"/>
            </w:rPr>
            <w:fldChar w:fldCharType="end"/>
          </w:r>
        </w:sdtContent>
      </w:sdt>
      <w:r w:rsidRPr="00D115DF">
        <w:rPr>
          <w:rFonts w:cs="Arial"/>
          <w:sz w:val="24"/>
          <w:szCs w:val="24"/>
        </w:rPr>
        <w:t xml:space="preserve">. In recent years, teachers have faced a raft of new policies, yet the most welcomed are those professional development activities are those that give teachers practical approaches that help learners make greater progress. </w:t>
      </w:r>
      <w:sdt>
        <w:sdtPr>
          <w:rPr>
            <w:rFonts w:cs="Arial"/>
            <w:sz w:val="24"/>
            <w:szCs w:val="24"/>
          </w:rPr>
          <w:id w:val="854464618"/>
          <w:citation/>
        </w:sdtPr>
        <w:sdtEndPr/>
        <w:sdtContent>
          <w:r w:rsidRPr="00D115DF">
            <w:rPr>
              <w:rFonts w:cs="Arial"/>
              <w:sz w:val="24"/>
              <w:szCs w:val="24"/>
            </w:rPr>
            <w:fldChar w:fldCharType="begin"/>
          </w:r>
          <w:r w:rsidRPr="00D115DF">
            <w:rPr>
              <w:rFonts w:cs="Arial"/>
              <w:sz w:val="24"/>
              <w:szCs w:val="24"/>
            </w:rPr>
            <w:instrText xml:space="preserve"> CITATION PBS18 \l 2057 </w:instrText>
          </w:r>
          <w:r w:rsidRPr="00D115DF">
            <w:rPr>
              <w:rFonts w:cs="Arial"/>
              <w:sz w:val="24"/>
              <w:szCs w:val="24"/>
            </w:rPr>
            <w:fldChar w:fldCharType="separate"/>
          </w:r>
          <w:r w:rsidRPr="00D115DF">
            <w:rPr>
              <w:rFonts w:cs="Arial"/>
              <w:sz w:val="24"/>
              <w:szCs w:val="24"/>
            </w:rPr>
            <w:t>(Anon., 2018)</w:t>
          </w:r>
          <w:r w:rsidRPr="00D115DF">
            <w:rPr>
              <w:rFonts w:cs="Arial"/>
              <w:sz w:val="24"/>
              <w:szCs w:val="24"/>
            </w:rPr>
            <w:fldChar w:fldCharType="end"/>
          </w:r>
        </w:sdtContent>
      </w:sdt>
      <w:r w:rsidRPr="00D115DF">
        <w:rPr>
          <w:rFonts w:cs="Arial"/>
          <w:sz w:val="24"/>
          <w:szCs w:val="24"/>
        </w:rPr>
        <w:t xml:space="preserve">. It is now expected that all teachers in Wales engage with academic studies of this type and to participate in collaborative professional development </w:t>
      </w:r>
      <w:sdt>
        <w:sdtPr>
          <w:rPr>
            <w:rFonts w:cs="Arial"/>
            <w:sz w:val="24"/>
            <w:szCs w:val="24"/>
          </w:rPr>
          <w:id w:val="382994311"/>
          <w:citation/>
        </w:sdtPr>
        <w:sdtEndPr/>
        <w:sdtContent>
          <w:r w:rsidRPr="00D115DF">
            <w:rPr>
              <w:rFonts w:cs="Arial"/>
              <w:sz w:val="24"/>
              <w:szCs w:val="24"/>
            </w:rPr>
            <w:fldChar w:fldCharType="begin"/>
          </w:r>
          <w:r w:rsidRPr="00D115DF">
            <w:rPr>
              <w:rFonts w:cs="Arial"/>
              <w:sz w:val="24"/>
              <w:szCs w:val="24"/>
            </w:rPr>
            <w:instrText xml:space="preserve"> CITATION Wel181 \l 2057 </w:instrText>
          </w:r>
          <w:r w:rsidRPr="00D115DF">
            <w:rPr>
              <w:rFonts w:cs="Arial"/>
              <w:sz w:val="24"/>
              <w:szCs w:val="24"/>
            </w:rPr>
            <w:fldChar w:fldCharType="separate"/>
          </w:r>
          <w:r w:rsidRPr="00D115DF">
            <w:rPr>
              <w:rFonts w:cs="Arial"/>
              <w:sz w:val="24"/>
              <w:szCs w:val="24"/>
            </w:rPr>
            <w:t>(Welsh Government, 2018)</w:t>
          </w:r>
          <w:r w:rsidRPr="00D115DF">
            <w:rPr>
              <w:rFonts w:cs="Arial"/>
              <w:sz w:val="24"/>
              <w:szCs w:val="24"/>
            </w:rPr>
            <w:fldChar w:fldCharType="end"/>
          </w:r>
        </w:sdtContent>
      </w:sdt>
      <w:r w:rsidRPr="00D115DF">
        <w:rPr>
          <w:rFonts w:cs="Arial"/>
          <w:sz w:val="24"/>
          <w:szCs w:val="24"/>
        </w:rPr>
        <w:t xml:space="preserve">. An important part of the strategic plan </w:t>
      </w:r>
      <w:r w:rsidR="00530589">
        <w:rPr>
          <w:rFonts w:cs="Arial"/>
          <w:sz w:val="24"/>
          <w:szCs w:val="24"/>
        </w:rPr>
        <w:t xml:space="preserve">is </w:t>
      </w:r>
      <w:r w:rsidRPr="00D115DF">
        <w:rPr>
          <w:rFonts w:cs="Arial"/>
          <w:sz w:val="24"/>
          <w:szCs w:val="24"/>
        </w:rPr>
        <w:t xml:space="preserve">the introduction of an academic poster for teachers and additional practitioners. This poster is a tool to elicit discussion, and to provide the starting point for teachers’ collaboration, a powerful tool for school improvement </w:t>
      </w:r>
      <w:sdt>
        <w:sdtPr>
          <w:rPr>
            <w:rFonts w:cs="Arial"/>
            <w:sz w:val="24"/>
            <w:szCs w:val="24"/>
          </w:rPr>
          <w:id w:val="1176153105"/>
          <w:citation/>
        </w:sdtPr>
        <w:sdtEndPr/>
        <w:sdtContent>
          <w:r w:rsidRPr="00D115DF">
            <w:rPr>
              <w:rFonts w:cs="Arial"/>
              <w:sz w:val="24"/>
              <w:szCs w:val="24"/>
            </w:rPr>
            <w:fldChar w:fldCharType="begin"/>
          </w:r>
          <w:r w:rsidRPr="00D115DF">
            <w:rPr>
              <w:rFonts w:cs="Arial"/>
              <w:sz w:val="24"/>
              <w:szCs w:val="24"/>
            </w:rPr>
            <w:instrText xml:space="preserve"> CITATION Hat15 \l 2057 </w:instrText>
          </w:r>
          <w:r w:rsidRPr="00D115DF">
            <w:rPr>
              <w:rFonts w:cs="Arial"/>
              <w:sz w:val="24"/>
              <w:szCs w:val="24"/>
            </w:rPr>
            <w:fldChar w:fldCharType="separate"/>
          </w:r>
          <w:r w:rsidRPr="00D115DF">
            <w:rPr>
              <w:rFonts w:cs="Arial"/>
              <w:sz w:val="24"/>
              <w:szCs w:val="24"/>
            </w:rPr>
            <w:t>(Hattie, 2015)</w:t>
          </w:r>
          <w:r w:rsidRPr="00D115DF">
            <w:rPr>
              <w:rFonts w:cs="Arial"/>
              <w:sz w:val="24"/>
              <w:szCs w:val="24"/>
            </w:rPr>
            <w:fldChar w:fldCharType="end"/>
          </w:r>
        </w:sdtContent>
      </w:sdt>
      <w:r w:rsidRPr="00D115DF">
        <w:rPr>
          <w:rFonts w:cs="Arial"/>
          <w:sz w:val="24"/>
          <w:szCs w:val="24"/>
        </w:rPr>
        <w:t xml:space="preserve">. The poster will support teachers in their own and shared research and allow them to begin reflecting and ‘sense-making’ and to improve thinking about their own pedagogical development. The objective of these discussions is to allow teachers to work together to embed the Mathematics and Numeracy Area of Learning and Experience. It provides comprehensive research which underpins practical and effective pedagogical methods, organised, under the headings of the five proficiencies. </w:t>
      </w:r>
    </w:p>
    <w:p w14:paraId="7FF9F96B" w14:textId="39DDBE27" w:rsidR="46F17953" w:rsidRPr="00BA1CD4" w:rsidRDefault="00F40705" w:rsidP="00344A5F">
      <w:pPr>
        <w:spacing w:line="360" w:lineRule="auto"/>
        <w:rPr>
          <w:rStyle w:val="eop"/>
          <w:rFonts w:cs="Arial"/>
          <w:b/>
          <w:sz w:val="24"/>
          <w:szCs w:val="24"/>
        </w:rPr>
      </w:pPr>
      <w:r w:rsidRPr="00BA1CD4">
        <w:rPr>
          <w:rStyle w:val="eop"/>
          <w:rFonts w:cs="Arial"/>
          <w:b/>
          <w:sz w:val="24"/>
          <w:szCs w:val="24"/>
        </w:rPr>
        <w:t>The Five P</w:t>
      </w:r>
      <w:r w:rsidR="46F17953" w:rsidRPr="00BA1CD4">
        <w:rPr>
          <w:rStyle w:val="eop"/>
          <w:rFonts w:cs="Arial"/>
          <w:b/>
          <w:sz w:val="24"/>
          <w:szCs w:val="24"/>
        </w:rPr>
        <w:t xml:space="preserve">roficiencies </w:t>
      </w:r>
    </w:p>
    <w:p w14:paraId="6797FCBB" w14:textId="6814E2F4" w:rsidR="00A10472" w:rsidRDefault="00A10472" w:rsidP="00344A5F">
      <w:pPr>
        <w:spacing w:line="360" w:lineRule="auto"/>
        <w:rPr>
          <w:rFonts w:cs="Arial"/>
          <w:sz w:val="24"/>
          <w:szCs w:val="24"/>
        </w:rPr>
      </w:pPr>
      <w:r w:rsidRPr="00A10472">
        <w:rPr>
          <w:rStyle w:val="eop"/>
          <w:rFonts w:cs="Arial"/>
          <w:sz w:val="24"/>
          <w:szCs w:val="24"/>
        </w:rPr>
        <w:t xml:space="preserve">Numeracy </w:t>
      </w:r>
      <w:r>
        <w:rPr>
          <w:rStyle w:val="eop"/>
          <w:rFonts w:cs="Arial"/>
          <w:sz w:val="24"/>
          <w:szCs w:val="24"/>
        </w:rPr>
        <w:t>requires the application and connection of p</w:t>
      </w:r>
      <w:r w:rsidRPr="00A10472">
        <w:rPr>
          <w:rStyle w:val="eop"/>
          <w:rFonts w:cs="Arial"/>
          <w:sz w:val="24"/>
          <w:szCs w:val="24"/>
        </w:rPr>
        <w:t xml:space="preserve">roficiencies </w:t>
      </w:r>
      <w:r>
        <w:rPr>
          <w:rStyle w:val="eop"/>
          <w:rFonts w:cs="Arial"/>
          <w:sz w:val="24"/>
          <w:szCs w:val="24"/>
        </w:rPr>
        <w:t xml:space="preserve">across a range of contexts. </w:t>
      </w:r>
      <w:r w:rsidRPr="00A10472">
        <w:rPr>
          <w:rFonts w:cs="Arial"/>
          <w:sz w:val="24"/>
          <w:szCs w:val="24"/>
        </w:rPr>
        <w:t>The purpose of this strategic plan is to develop the F</w:t>
      </w:r>
      <w:r>
        <w:rPr>
          <w:rFonts w:cs="Arial"/>
          <w:sz w:val="24"/>
          <w:szCs w:val="24"/>
        </w:rPr>
        <w:t>ive Mathematical Proficiencies. These are:</w:t>
      </w:r>
    </w:p>
    <w:p w14:paraId="112BF9D2" w14:textId="44484847" w:rsidR="00A10472" w:rsidRDefault="00A10472" w:rsidP="00344A5F">
      <w:pPr>
        <w:pStyle w:val="ListParagraph"/>
        <w:numPr>
          <w:ilvl w:val="0"/>
          <w:numId w:val="6"/>
        </w:numPr>
        <w:spacing w:line="360" w:lineRule="auto"/>
        <w:rPr>
          <w:rFonts w:cs="Arial"/>
          <w:sz w:val="24"/>
          <w:szCs w:val="24"/>
        </w:rPr>
      </w:pPr>
      <w:r>
        <w:rPr>
          <w:rFonts w:cs="Arial"/>
          <w:sz w:val="24"/>
          <w:szCs w:val="24"/>
        </w:rPr>
        <w:t>Conceptual understanding</w:t>
      </w:r>
    </w:p>
    <w:p w14:paraId="7A41AAF4" w14:textId="222C7DA1" w:rsidR="00A10472" w:rsidRDefault="00A10472" w:rsidP="00344A5F">
      <w:pPr>
        <w:pStyle w:val="ListParagraph"/>
        <w:numPr>
          <w:ilvl w:val="0"/>
          <w:numId w:val="6"/>
        </w:numPr>
        <w:spacing w:line="360" w:lineRule="auto"/>
        <w:rPr>
          <w:rFonts w:cs="Arial"/>
          <w:sz w:val="24"/>
          <w:szCs w:val="24"/>
        </w:rPr>
      </w:pPr>
      <w:r>
        <w:rPr>
          <w:rFonts w:cs="Arial"/>
          <w:sz w:val="24"/>
          <w:szCs w:val="24"/>
        </w:rPr>
        <w:t>Communication with symbols</w:t>
      </w:r>
    </w:p>
    <w:p w14:paraId="2409AC87" w14:textId="5FB6DA6B" w:rsidR="00A10472" w:rsidRDefault="00A10472" w:rsidP="00344A5F">
      <w:pPr>
        <w:pStyle w:val="ListParagraph"/>
        <w:numPr>
          <w:ilvl w:val="0"/>
          <w:numId w:val="6"/>
        </w:numPr>
        <w:spacing w:line="360" w:lineRule="auto"/>
        <w:rPr>
          <w:rFonts w:cs="Arial"/>
          <w:sz w:val="24"/>
          <w:szCs w:val="24"/>
        </w:rPr>
      </w:pPr>
      <w:r>
        <w:rPr>
          <w:rFonts w:cs="Arial"/>
          <w:sz w:val="24"/>
          <w:szCs w:val="24"/>
        </w:rPr>
        <w:t>Logical reasoning</w:t>
      </w:r>
    </w:p>
    <w:p w14:paraId="1FDC4103" w14:textId="0AC94F61" w:rsidR="00A10472" w:rsidRDefault="00A10472" w:rsidP="00344A5F">
      <w:pPr>
        <w:pStyle w:val="ListParagraph"/>
        <w:numPr>
          <w:ilvl w:val="0"/>
          <w:numId w:val="6"/>
        </w:numPr>
        <w:spacing w:line="360" w:lineRule="auto"/>
        <w:rPr>
          <w:rFonts w:cs="Arial"/>
          <w:sz w:val="24"/>
          <w:szCs w:val="24"/>
        </w:rPr>
      </w:pPr>
      <w:r>
        <w:rPr>
          <w:rFonts w:cs="Arial"/>
          <w:sz w:val="24"/>
          <w:szCs w:val="24"/>
        </w:rPr>
        <w:t>Fluency</w:t>
      </w:r>
    </w:p>
    <w:p w14:paraId="04E61BE8" w14:textId="0579E6A0" w:rsidR="00A10472" w:rsidRPr="00A10472" w:rsidRDefault="00A10472" w:rsidP="00344A5F">
      <w:pPr>
        <w:pStyle w:val="ListParagraph"/>
        <w:numPr>
          <w:ilvl w:val="0"/>
          <w:numId w:val="6"/>
        </w:numPr>
        <w:spacing w:line="360" w:lineRule="auto"/>
        <w:rPr>
          <w:rFonts w:cs="Arial"/>
          <w:sz w:val="24"/>
          <w:szCs w:val="24"/>
        </w:rPr>
      </w:pPr>
      <w:r>
        <w:rPr>
          <w:rFonts w:cs="Arial"/>
          <w:sz w:val="24"/>
          <w:szCs w:val="24"/>
        </w:rPr>
        <w:t>Strategic competence</w:t>
      </w:r>
    </w:p>
    <w:p w14:paraId="6F18ECCD" w14:textId="77777777" w:rsidR="00083348" w:rsidRPr="00083348" w:rsidRDefault="00083348" w:rsidP="00344A5F">
      <w:pPr>
        <w:spacing w:line="360" w:lineRule="auto"/>
        <w:rPr>
          <w:rStyle w:val="eop"/>
          <w:rFonts w:cs="Arial"/>
          <w:b/>
          <w:sz w:val="24"/>
          <w:szCs w:val="24"/>
        </w:rPr>
      </w:pPr>
      <w:r w:rsidRPr="00083348">
        <w:rPr>
          <w:rStyle w:val="eop"/>
          <w:rFonts w:cs="Arial"/>
          <w:b/>
          <w:sz w:val="24"/>
          <w:szCs w:val="24"/>
        </w:rPr>
        <w:t>Curriculum and pedagogy</w:t>
      </w:r>
    </w:p>
    <w:p w14:paraId="5BDF51F4" w14:textId="5F36A526" w:rsidR="00D47439" w:rsidRDefault="00D47439" w:rsidP="00344A5F">
      <w:pPr>
        <w:spacing w:line="360" w:lineRule="auto"/>
        <w:rPr>
          <w:rFonts w:cs="Arial"/>
          <w:sz w:val="24"/>
          <w:szCs w:val="24"/>
        </w:rPr>
      </w:pPr>
      <w:r w:rsidRPr="00D47439">
        <w:rPr>
          <w:rFonts w:cs="Arial"/>
          <w:sz w:val="24"/>
          <w:szCs w:val="24"/>
        </w:rPr>
        <w:t xml:space="preserve">Professor Mick </w:t>
      </w:r>
      <w:r w:rsidR="00083348" w:rsidRPr="00D47439">
        <w:rPr>
          <w:rFonts w:cs="Arial"/>
          <w:sz w:val="24"/>
          <w:szCs w:val="24"/>
        </w:rPr>
        <w:t>Waters contends that pedagogy must consider the ‘ideas and values of education</w:t>
      </w:r>
      <w:r>
        <w:rPr>
          <w:rFonts w:cs="Arial"/>
          <w:sz w:val="24"/>
          <w:szCs w:val="24"/>
        </w:rPr>
        <w:t xml:space="preserve"> </w:t>
      </w:r>
      <w:sdt>
        <w:sdtPr>
          <w:rPr>
            <w:rFonts w:cs="Arial"/>
            <w:sz w:val="24"/>
            <w:szCs w:val="24"/>
          </w:rPr>
          <w:id w:val="1297259977"/>
          <w:citation/>
        </w:sdtPr>
        <w:sdtEndPr/>
        <w:sdtContent>
          <w:r>
            <w:rPr>
              <w:rFonts w:cs="Arial"/>
              <w:sz w:val="24"/>
              <w:szCs w:val="24"/>
            </w:rPr>
            <w:fldChar w:fldCharType="begin"/>
          </w:r>
          <w:r>
            <w:rPr>
              <w:rFonts w:cs="Arial"/>
              <w:sz w:val="24"/>
              <w:szCs w:val="24"/>
              <w:lang w:val="en-GB"/>
            </w:rPr>
            <w:instrText xml:space="preserve">CITATION Wat13 \p 47 \l 2057 </w:instrText>
          </w:r>
          <w:r>
            <w:rPr>
              <w:rFonts w:cs="Arial"/>
              <w:sz w:val="24"/>
              <w:szCs w:val="24"/>
            </w:rPr>
            <w:fldChar w:fldCharType="separate"/>
          </w:r>
          <w:r w:rsidRPr="00D47439">
            <w:rPr>
              <w:rFonts w:cs="Arial"/>
              <w:noProof/>
              <w:sz w:val="24"/>
              <w:szCs w:val="24"/>
              <w:lang w:val="en-GB"/>
            </w:rPr>
            <w:t>(Waters, 2013, p. 47)</w:t>
          </w:r>
          <w:r>
            <w:rPr>
              <w:rFonts w:cs="Arial"/>
              <w:sz w:val="24"/>
              <w:szCs w:val="24"/>
            </w:rPr>
            <w:fldChar w:fldCharType="end"/>
          </w:r>
        </w:sdtContent>
      </w:sdt>
      <w:r>
        <w:rPr>
          <w:rFonts w:cs="Arial"/>
          <w:sz w:val="24"/>
          <w:szCs w:val="24"/>
        </w:rPr>
        <w:t xml:space="preserve">.  The ‘Four Purposes’ lie at the heart of the Curriculum for Wales and all teaching and learning will stem from these purposes </w:t>
      </w:r>
      <w:sdt>
        <w:sdtPr>
          <w:rPr>
            <w:rFonts w:cs="Arial"/>
            <w:sz w:val="24"/>
            <w:szCs w:val="24"/>
          </w:rPr>
          <w:id w:val="-252362101"/>
          <w:citation/>
        </w:sdtPr>
        <w:sdtEndPr/>
        <w:sdtContent>
          <w:r>
            <w:rPr>
              <w:rFonts w:cs="Arial"/>
              <w:sz w:val="24"/>
              <w:szCs w:val="24"/>
            </w:rPr>
            <w:fldChar w:fldCharType="begin"/>
          </w:r>
          <w:r>
            <w:rPr>
              <w:rFonts w:cs="Arial"/>
              <w:sz w:val="24"/>
              <w:szCs w:val="24"/>
              <w:lang w:val="en-GB"/>
            </w:rPr>
            <w:instrText xml:space="preserve"> CITATION Wel18 \l 2057 </w:instrText>
          </w:r>
          <w:r>
            <w:rPr>
              <w:rFonts w:cs="Arial"/>
              <w:sz w:val="24"/>
              <w:szCs w:val="24"/>
            </w:rPr>
            <w:fldChar w:fldCharType="separate"/>
          </w:r>
          <w:r w:rsidRPr="00D47439">
            <w:rPr>
              <w:rFonts w:cs="Arial"/>
              <w:noProof/>
              <w:sz w:val="24"/>
              <w:szCs w:val="24"/>
              <w:lang w:val="en-GB"/>
            </w:rPr>
            <w:t>(Welsh Government, 2018)</w:t>
          </w:r>
          <w:r>
            <w:rPr>
              <w:rFonts w:cs="Arial"/>
              <w:sz w:val="24"/>
              <w:szCs w:val="24"/>
            </w:rPr>
            <w:fldChar w:fldCharType="end"/>
          </w:r>
        </w:sdtContent>
      </w:sdt>
      <w:r>
        <w:rPr>
          <w:rFonts w:cs="Arial"/>
          <w:sz w:val="24"/>
          <w:szCs w:val="24"/>
        </w:rPr>
        <w:t xml:space="preserve">. </w:t>
      </w:r>
    </w:p>
    <w:p w14:paraId="60A1A54D" w14:textId="0DFC440B" w:rsidR="006F1A29" w:rsidRPr="006F1A29" w:rsidRDefault="00083348" w:rsidP="00344A5F">
      <w:pPr>
        <w:spacing w:line="360" w:lineRule="auto"/>
        <w:rPr>
          <w:rFonts w:cs="Arial"/>
          <w:color w:val="7030A0"/>
          <w:sz w:val="24"/>
          <w:szCs w:val="24"/>
        </w:rPr>
      </w:pPr>
      <w:r w:rsidRPr="00D47439">
        <w:rPr>
          <w:rStyle w:val="eop"/>
          <w:rFonts w:cs="Arial"/>
          <w:sz w:val="24"/>
          <w:szCs w:val="24"/>
        </w:rPr>
        <w:t xml:space="preserve">This plan aims to support teacher in avoiding ‘unhelpful dichotomies’ </w:t>
      </w:r>
      <w:sdt>
        <w:sdtPr>
          <w:rPr>
            <w:rStyle w:val="eop"/>
            <w:rFonts w:cs="Arial"/>
            <w:sz w:val="24"/>
            <w:szCs w:val="24"/>
          </w:rPr>
          <w:id w:val="-110597586"/>
          <w:citation/>
        </w:sdtPr>
        <w:sdtEndPr>
          <w:rPr>
            <w:rStyle w:val="eop"/>
          </w:rPr>
        </w:sdtEndPr>
        <w:sdtContent>
          <w:r w:rsidRPr="00D47439">
            <w:rPr>
              <w:rStyle w:val="eop"/>
              <w:rFonts w:cs="Arial"/>
              <w:sz w:val="24"/>
              <w:szCs w:val="24"/>
            </w:rPr>
            <w:fldChar w:fldCharType="begin"/>
          </w:r>
          <w:r w:rsidRPr="00D47439">
            <w:rPr>
              <w:rStyle w:val="eop"/>
              <w:rFonts w:cs="Arial"/>
              <w:sz w:val="24"/>
              <w:szCs w:val="24"/>
              <w:lang w:val="en-GB"/>
            </w:rPr>
            <w:instrText xml:space="preserve"> CITATION Phi19 \l 2057 </w:instrText>
          </w:r>
          <w:r w:rsidRPr="00D47439">
            <w:rPr>
              <w:rStyle w:val="eop"/>
              <w:rFonts w:cs="Arial"/>
              <w:sz w:val="24"/>
              <w:szCs w:val="24"/>
            </w:rPr>
            <w:fldChar w:fldCharType="separate"/>
          </w:r>
          <w:r w:rsidRPr="00D47439">
            <w:rPr>
              <w:rFonts w:cs="Arial"/>
              <w:noProof/>
              <w:sz w:val="24"/>
              <w:szCs w:val="24"/>
              <w:lang w:val="en-GB"/>
            </w:rPr>
            <w:t>(Priestley, 2019)</w:t>
          </w:r>
          <w:r w:rsidRPr="00D47439">
            <w:rPr>
              <w:rStyle w:val="eop"/>
              <w:rFonts w:cs="Arial"/>
              <w:sz w:val="24"/>
              <w:szCs w:val="24"/>
            </w:rPr>
            <w:fldChar w:fldCharType="end"/>
          </w:r>
        </w:sdtContent>
      </w:sdt>
      <w:r w:rsidR="00D47439">
        <w:rPr>
          <w:rStyle w:val="eop"/>
          <w:rFonts w:cs="Arial"/>
          <w:sz w:val="24"/>
          <w:szCs w:val="24"/>
        </w:rPr>
        <w:t xml:space="preserve"> in developing the curriculum for pupils of School H</w:t>
      </w:r>
      <w:r w:rsidRPr="00D47439">
        <w:rPr>
          <w:rStyle w:val="eop"/>
          <w:rFonts w:cs="Arial"/>
          <w:sz w:val="24"/>
          <w:szCs w:val="24"/>
        </w:rPr>
        <w:t xml:space="preserve">. Pupils will </w:t>
      </w:r>
      <w:r w:rsidRPr="00083348">
        <w:rPr>
          <w:rStyle w:val="eop"/>
          <w:rFonts w:cs="Arial"/>
          <w:sz w:val="24"/>
          <w:szCs w:val="24"/>
        </w:rPr>
        <w:t xml:space="preserve">have a balance of appropriate knowledge and skills. </w:t>
      </w:r>
      <w:r w:rsidR="002959DB">
        <w:rPr>
          <w:rStyle w:val="eop"/>
          <w:rFonts w:cs="Arial"/>
          <w:sz w:val="24"/>
          <w:szCs w:val="24"/>
        </w:rPr>
        <w:t xml:space="preserve">School </w:t>
      </w:r>
      <w:r w:rsidR="002959DB" w:rsidRPr="002959DB">
        <w:rPr>
          <w:rStyle w:val="eop"/>
          <w:rFonts w:cs="Arial"/>
          <w:sz w:val="24"/>
          <w:szCs w:val="24"/>
        </w:rPr>
        <w:t>H</w:t>
      </w:r>
      <w:r w:rsidR="002959DB">
        <w:rPr>
          <w:rStyle w:val="eop"/>
          <w:rFonts w:cs="Arial"/>
          <w:sz w:val="24"/>
          <w:szCs w:val="24"/>
        </w:rPr>
        <w:t xml:space="preserve"> intends to develop pedagogy </w:t>
      </w:r>
      <w:r w:rsidR="006F1A29" w:rsidRPr="002959DB">
        <w:rPr>
          <w:rFonts w:cs="Arial"/>
          <w:sz w:val="24"/>
          <w:szCs w:val="24"/>
        </w:rPr>
        <w:t>as “fine judgement”</w:t>
      </w:r>
      <w:sdt>
        <w:sdtPr>
          <w:rPr>
            <w:rFonts w:cs="Arial"/>
            <w:sz w:val="24"/>
            <w:szCs w:val="24"/>
          </w:rPr>
          <w:id w:val="-1113672111"/>
          <w:citation/>
        </w:sdtPr>
        <w:sdtEndPr/>
        <w:sdtContent>
          <w:r w:rsidR="006F1A29" w:rsidRPr="002959DB">
            <w:rPr>
              <w:rFonts w:cs="Arial"/>
              <w:sz w:val="24"/>
              <w:szCs w:val="24"/>
            </w:rPr>
            <w:fldChar w:fldCharType="begin"/>
          </w:r>
          <w:r w:rsidR="006F1A29" w:rsidRPr="002959DB">
            <w:rPr>
              <w:rFonts w:cs="Arial"/>
              <w:sz w:val="24"/>
              <w:szCs w:val="24"/>
              <w:lang w:val="en-GB"/>
            </w:rPr>
            <w:instrText xml:space="preserve">CITATION Don15 \p 63 \l 2057 </w:instrText>
          </w:r>
          <w:r w:rsidR="006F1A29" w:rsidRPr="002959DB">
            <w:rPr>
              <w:rFonts w:cs="Arial"/>
              <w:sz w:val="24"/>
              <w:szCs w:val="24"/>
            </w:rPr>
            <w:fldChar w:fldCharType="separate"/>
          </w:r>
          <w:r w:rsidR="006F1A29" w:rsidRPr="002959DB">
            <w:rPr>
              <w:rFonts w:cs="Arial"/>
              <w:sz w:val="24"/>
              <w:szCs w:val="24"/>
              <w:lang w:val="en-GB"/>
            </w:rPr>
            <w:t xml:space="preserve"> (Donaldson, 2015, p. 63)</w:t>
          </w:r>
          <w:r w:rsidR="006F1A29" w:rsidRPr="002959DB">
            <w:rPr>
              <w:rFonts w:cs="Arial"/>
              <w:sz w:val="24"/>
              <w:szCs w:val="24"/>
            </w:rPr>
            <w:fldChar w:fldCharType="end"/>
          </w:r>
        </w:sdtContent>
      </w:sdt>
      <w:r w:rsidR="002959DB">
        <w:rPr>
          <w:rFonts w:cs="Arial"/>
          <w:sz w:val="24"/>
          <w:szCs w:val="24"/>
        </w:rPr>
        <w:t xml:space="preserve">, the careful selection of approaches and strategies. </w:t>
      </w:r>
    </w:p>
    <w:p w14:paraId="2A416B76" w14:textId="5ED190F7" w:rsidR="00083348" w:rsidRPr="00D47439" w:rsidRDefault="002959DB" w:rsidP="00344A5F">
      <w:pPr>
        <w:spacing w:line="360" w:lineRule="auto"/>
        <w:rPr>
          <w:rStyle w:val="eop"/>
          <w:rFonts w:cs="Arial"/>
          <w:sz w:val="24"/>
          <w:szCs w:val="24"/>
        </w:rPr>
      </w:pPr>
      <w:r>
        <w:rPr>
          <w:rStyle w:val="eop"/>
          <w:rFonts w:cs="Arial"/>
          <w:sz w:val="24"/>
          <w:szCs w:val="24"/>
        </w:rPr>
        <w:t>Pupils</w:t>
      </w:r>
      <w:r w:rsidR="00083348" w:rsidRPr="00083348">
        <w:rPr>
          <w:rStyle w:val="eop"/>
          <w:rFonts w:cs="Arial"/>
          <w:sz w:val="24"/>
          <w:szCs w:val="24"/>
        </w:rPr>
        <w:t xml:space="preserve"> will develop a secure grasp of content but </w:t>
      </w:r>
      <w:r w:rsidR="00083348" w:rsidRPr="00D47439">
        <w:rPr>
          <w:rStyle w:val="eop"/>
          <w:rFonts w:cs="Arial"/>
          <w:sz w:val="24"/>
          <w:szCs w:val="24"/>
        </w:rPr>
        <w:t>the skills to apply thi</w:t>
      </w:r>
      <w:r>
        <w:rPr>
          <w:rStyle w:val="eop"/>
          <w:rFonts w:cs="Arial"/>
          <w:sz w:val="24"/>
          <w:szCs w:val="24"/>
        </w:rPr>
        <w:t>s knowledge in a range of contex</w:t>
      </w:r>
      <w:r w:rsidR="00083348" w:rsidRPr="00D47439">
        <w:rPr>
          <w:rStyle w:val="eop"/>
          <w:rFonts w:cs="Arial"/>
          <w:sz w:val="24"/>
          <w:szCs w:val="24"/>
        </w:rPr>
        <w:t xml:space="preserve">ts. Teaching will aim to avoid “discrete concepts” </w:t>
      </w:r>
      <w:sdt>
        <w:sdtPr>
          <w:rPr>
            <w:rStyle w:val="eop"/>
            <w:rFonts w:cs="Arial"/>
            <w:sz w:val="24"/>
            <w:szCs w:val="24"/>
          </w:rPr>
          <w:id w:val="1152876515"/>
          <w:citation/>
        </w:sdtPr>
        <w:sdtEndPr>
          <w:rPr>
            <w:rStyle w:val="eop"/>
          </w:rPr>
        </w:sdtEndPr>
        <w:sdtContent>
          <w:r w:rsidR="00D47439" w:rsidRPr="00D47439">
            <w:rPr>
              <w:rStyle w:val="eop"/>
              <w:rFonts w:cs="Arial"/>
              <w:sz w:val="24"/>
              <w:szCs w:val="24"/>
            </w:rPr>
            <w:fldChar w:fldCharType="begin"/>
          </w:r>
          <w:r w:rsidR="00D47439" w:rsidRPr="00D47439">
            <w:rPr>
              <w:rStyle w:val="eop"/>
              <w:rFonts w:cs="Arial"/>
              <w:sz w:val="24"/>
              <w:szCs w:val="24"/>
              <w:lang w:val="en-GB"/>
            </w:rPr>
            <w:instrText xml:space="preserve"> CITATION Ant09 \l 2057 </w:instrText>
          </w:r>
          <w:r w:rsidR="00D47439" w:rsidRPr="00D47439">
            <w:rPr>
              <w:rStyle w:val="eop"/>
              <w:rFonts w:cs="Arial"/>
              <w:sz w:val="24"/>
              <w:szCs w:val="24"/>
            </w:rPr>
            <w:fldChar w:fldCharType="separate"/>
          </w:r>
          <w:r w:rsidR="00D47439" w:rsidRPr="00D47439">
            <w:rPr>
              <w:rFonts w:cs="Arial"/>
              <w:noProof/>
              <w:sz w:val="24"/>
              <w:szCs w:val="24"/>
              <w:lang w:val="en-GB"/>
            </w:rPr>
            <w:t>(Walshaw &amp; Anthony, 2009)</w:t>
          </w:r>
          <w:r w:rsidR="00D47439" w:rsidRPr="00D47439">
            <w:rPr>
              <w:rStyle w:val="eop"/>
              <w:rFonts w:cs="Arial"/>
              <w:sz w:val="24"/>
              <w:szCs w:val="24"/>
            </w:rPr>
            <w:fldChar w:fldCharType="end"/>
          </w:r>
        </w:sdtContent>
      </w:sdt>
      <w:r w:rsidR="00D47439">
        <w:rPr>
          <w:rStyle w:val="eop"/>
          <w:rFonts w:cs="Arial"/>
          <w:sz w:val="24"/>
          <w:szCs w:val="24"/>
        </w:rPr>
        <w:t xml:space="preserve"> </w:t>
      </w:r>
      <w:r w:rsidR="00083348" w:rsidRPr="00D47439">
        <w:rPr>
          <w:rStyle w:val="eop"/>
          <w:rFonts w:cs="Arial"/>
          <w:sz w:val="24"/>
          <w:szCs w:val="24"/>
        </w:rPr>
        <w:t>and instead give pupils opportunities to make links between topics. They will be encouraged to develop ‘</w:t>
      </w:r>
      <w:proofErr w:type="gramStart"/>
      <w:r w:rsidR="00083348" w:rsidRPr="00D47439">
        <w:rPr>
          <w:rStyle w:val="eop"/>
          <w:rFonts w:cs="Arial"/>
          <w:sz w:val="24"/>
          <w:szCs w:val="24"/>
        </w:rPr>
        <w:t>connectedness</w:t>
      </w:r>
      <w:r w:rsidR="00D47439">
        <w:rPr>
          <w:rStyle w:val="eop"/>
          <w:rFonts w:cs="Arial"/>
          <w:sz w:val="24"/>
          <w:szCs w:val="24"/>
        </w:rPr>
        <w:t>’</w:t>
      </w:r>
      <w:proofErr w:type="gramEnd"/>
      <w:r w:rsidR="00D47439">
        <w:rPr>
          <w:rStyle w:val="eop"/>
          <w:rFonts w:cs="Arial"/>
          <w:sz w:val="24"/>
          <w:szCs w:val="24"/>
        </w:rPr>
        <w:t xml:space="preserve"> between mathematical concepts. </w:t>
      </w:r>
    </w:p>
    <w:p w14:paraId="6115CA3F" w14:textId="3B3EC303" w:rsidR="008A3BBC" w:rsidRPr="008A3BBC" w:rsidRDefault="00D115DF" w:rsidP="00344A5F">
      <w:pPr>
        <w:spacing w:line="360" w:lineRule="auto"/>
        <w:rPr>
          <w:rFonts w:cs="Arial"/>
          <w:b/>
          <w:sz w:val="24"/>
          <w:szCs w:val="24"/>
        </w:rPr>
      </w:pPr>
      <w:r>
        <w:rPr>
          <w:rFonts w:cs="Arial"/>
          <w:b/>
          <w:sz w:val="24"/>
          <w:szCs w:val="24"/>
        </w:rPr>
        <w:t xml:space="preserve">Developing </w:t>
      </w:r>
      <w:r w:rsidR="004411FD">
        <w:rPr>
          <w:rFonts w:cs="Arial"/>
          <w:b/>
          <w:sz w:val="24"/>
          <w:szCs w:val="24"/>
        </w:rPr>
        <w:t xml:space="preserve">lifelong </w:t>
      </w:r>
      <w:r>
        <w:rPr>
          <w:rFonts w:cs="Arial"/>
          <w:b/>
          <w:sz w:val="24"/>
          <w:szCs w:val="24"/>
        </w:rPr>
        <w:t>learners</w:t>
      </w:r>
    </w:p>
    <w:p w14:paraId="786B064A" w14:textId="38E855E8" w:rsidR="008D4F72" w:rsidRDefault="008A3BBC" w:rsidP="00344A5F">
      <w:pPr>
        <w:spacing w:line="360" w:lineRule="auto"/>
        <w:rPr>
          <w:rFonts w:cs="Arial"/>
          <w:sz w:val="24"/>
          <w:szCs w:val="24"/>
        </w:rPr>
      </w:pPr>
      <w:r w:rsidRPr="004411FD">
        <w:rPr>
          <w:rFonts w:cs="Arial"/>
          <w:sz w:val="24"/>
          <w:szCs w:val="24"/>
        </w:rPr>
        <w:t>Metacognition</w:t>
      </w:r>
      <w:r w:rsidR="004411FD">
        <w:rPr>
          <w:rFonts w:cs="Arial"/>
          <w:sz w:val="24"/>
          <w:szCs w:val="24"/>
        </w:rPr>
        <w:t xml:space="preserve"> is a powerful tool in learning </w:t>
      </w:r>
      <w:sdt>
        <w:sdtPr>
          <w:rPr>
            <w:rFonts w:cs="Arial"/>
            <w:sz w:val="24"/>
            <w:szCs w:val="24"/>
          </w:rPr>
          <w:id w:val="-517465628"/>
          <w:citation/>
        </w:sdtPr>
        <w:sdtEndPr/>
        <w:sdtContent>
          <w:r w:rsidR="004411FD">
            <w:rPr>
              <w:rFonts w:cs="Arial"/>
              <w:sz w:val="24"/>
              <w:szCs w:val="24"/>
            </w:rPr>
            <w:fldChar w:fldCharType="begin"/>
          </w:r>
          <w:r w:rsidR="004411FD">
            <w:rPr>
              <w:rFonts w:cs="Arial"/>
              <w:sz w:val="24"/>
              <w:szCs w:val="24"/>
              <w:lang w:val="en-GB"/>
            </w:rPr>
            <w:instrText xml:space="preserve"> CITATION EEF \l 2057 </w:instrText>
          </w:r>
          <w:r w:rsidR="004411FD">
            <w:rPr>
              <w:rFonts w:cs="Arial"/>
              <w:sz w:val="24"/>
              <w:szCs w:val="24"/>
            </w:rPr>
            <w:fldChar w:fldCharType="separate"/>
          </w:r>
          <w:r w:rsidR="004411FD" w:rsidRPr="004411FD">
            <w:rPr>
              <w:rFonts w:cs="Arial"/>
              <w:noProof/>
              <w:sz w:val="24"/>
              <w:szCs w:val="24"/>
              <w:lang w:val="en-GB"/>
            </w:rPr>
            <w:t>(EEF, n.d.)</w:t>
          </w:r>
          <w:r w:rsidR="004411FD">
            <w:rPr>
              <w:rFonts w:cs="Arial"/>
              <w:sz w:val="24"/>
              <w:szCs w:val="24"/>
            </w:rPr>
            <w:fldChar w:fldCharType="end"/>
          </w:r>
        </w:sdtContent>
      </w:sdt>
      <w:r w:rsidR="004411FD">
        <w:rPr>
          <w:rFonts w:cs="Arial"/>
          <w:sz w:val="24"/>
          <w:szCs w:val="24"/>
        </w:rPr>
        <w:t xml:space="preserve">. Pupils will be taught strategies which will help </w:t>
      </w:r>
      <w:r w:rsidR="008D4F72">
        <w:rPr>
          <w:rFonts w:cs="Arial"/>
          <w:sz w:val="24"/>
          <w:szCs w:val="24"/>
        </w:rPr>
        <w:t xml:space="preserve">them to develop </w:t>
      </w:r>
      <w:r w:rsidR="008D4F72" w:rsidRPr="008D4F72">
        <w:rPr>
          <w:rFonts w:cs="Arial"/>
          <w:sz w:val="24"/>
          <w:szCs w:val="24"/>
        </w:rPr>
        <w:t>metacognition w</w:t>
      </w:r>
      <w:r w:rsidR="00FD4336" w:rsidRPr="008D4F72">
        <w:rPr>
          <w:rFonts w:cs="Arial"/>
          <w:sz w:val="24"/>
          <w:szCs w:val="24"/>
        </w:rPr>
        <w:t>i</w:t>
      </w:r>
      <w:r w:rsidR="008D4F72">
        <w:rPr>
          <w:rFonts w:cs="Arial"/>
          <w:sz w:val="24"/>
          <w:szCs w:val="24"/>
        </w:rPr>
        <w:t xml:space="preserve">thin the context of mathematics </w:t>
      </w:r>
      <w:sdt>
        <w:sdtPr>
          <w:rPr>
            <w:rFonts w:cs="Arial"/>
            <w:sz w:val="24"/>
            <w:szCs w:val="24"/>
          </w:rPr>
          <w:id w:val="1460690554"/>
          <w:citation/>
        </w:sdtPr>
        <w:sdtEndPr/>
        <w:sdtContent>
          <w:r w:rsidR="008D4F72">
            <w:rPr>
              <w:rFonts w:cs="Arial"/>
              <w:sz w:val="24"/>
              <w:szCs w:val="24"/>
            </w:rPr>
            <w:fldChar w:fldCharType="begin"/>
          </w:r>
          <w:r w:rsidR="008D4F72">
            <w:rPr>
              <w:rFonts w:cs="Arial"/>
              <w:sz w:val="24"/>
              <w:szCs w:val="24"/>
              <w:lang w:val="en-GB"/>
            </w:rPr>
            <w:instrText xml:space="preserve"> CITATION Hat07 \l 2057 </w:instrText>
          </w:r>
          <w:r w:rsidR="008D4F72">
            <w:rPr>
              <w:rFonts w:cs="Arial"/>
              <w:sz w:val="24"/>
              <w:szCs w:val="24"/>
            </w:rPr>
            <w:fldChar w:fldCharType="separate"/>
          </w:r>
          <w:r w:rsidR="008D4F72" w:rsidRPr="008D4F72">
            <w:rPr>
              <w:rFonts w:cs="Arial"/>
              <w:noProof/>
              <w:sz w:val="24"/>
              <w:szCs w:val="24"/>
              <w:lang w:val="en-GB"/>
            </w:rPr>
            <w:t>(Hattie, 2007)</w:t>
          </w:r>
          <w:r w:rsidR="008D4F72">
            <w:rPr>
              <w:rFonts w:cs="Arial"/>
              <w:sz w:val="24"/>
              <w:szCs w:val="24"/>
            </w:rPr>
            <w:fldChar w:fldCharType="end"/>
          </w:r>
        </w:sdtContent>
      </w:sdt>
      <w:r w:rsidR="008D4F72">
        <w:rPr>
          <w:rFonts w:cs="Arial"/>
          <w:sz w:val="24"/>
          <w:szCs w:val="24"/>
        </w:rPr>
        <w:t xml:space="preserve"> and these strategies should begin early. While the majority of children find it difficult to reason verbally until the age of six (</w:t>
      </w:r>
      <w:sdt>
        <w:sdtPr>
          <w:rPr>
            <w:rFonts w:cs="Arial"/>
            <w:sz w:val="24"/>
            <w:szCs w:val="24"/>
          </w:rPr>
          <w:id w:val="504870513"/>
          <w:citation/>
        </w:sdtPr>
        <w:sdtEndPr/>
        <w:sdtContent>
          <w:r w:rsidR="008D4F72">
            <w:rPr>
              <w:rFonts w:cs="Arial"/>
              <w:sz w:val="24"/>
              <w:szCs w:val="24"/>
            </w:rPr>
            <w:fldChar w:fldCharType="begin"/>
          </w:r>
          <w:r w:rsidR="008D4F72">
            <w:rPr>
              <w:rFonts w:cs="Arial"/>
              <w:sz w:val="24"/>
              <w:szCs w:val="24"/>
              <w:lang w:val="en-GB"/>
            </w:rPr>
            <w:instrText xml:space="preserve"> CITATION Bla78 \l 2057 </w:instrText>
          </w:r>
          <w:r w:rsidR="008D4F72">
            <w:rPr>
              <w:rFonts w:cs="Arial"/>
              <w:sz w:val="24"/>
              <w:szCs w:val="24"/>
            </w:rPr>
            <w:fldChar w:fldCharType="separate"/>
          </w:r>
          <w:r w:rsidR="008D4F72">
            <w:rPr>
              <w:rFonts w:cs="Arial"/>
              <w:noProof/>
              <w:sz w:val="24"/>
              <w:szCs w:val="24"/>
              <w:lang w:val="en-GB"/>
            </w:rPr>
            <w:t xml:space="preserve"> </w:t>
          </w:r>
          <w:r w:rsidR="008D4F72" w:rsidRPr="008D4F72">
            <w:rPr>
              <w:rFonts w:cs="Arial"/>
              <w:noProof/>
              <w:sz w:val="24"/>
              <w:szCs w:val="24"/>
              <w:lang w:val="en-GB"/>
            </w:rPr>
            <w:t>(Blank, 1978)</w:t>
          </w:r>
          <w:r w:rsidR="008D4F72">
            <w:rPr>
              <w:rFonts w:cs="Arial"/>
              <w:sz w:val="24"/>
              <w:szCs w:val="24"/>
            </w:rPr>
            <w:fldChar w:fldCharType="end"/>
          </w:r>
        </w:sdtContent>
      </w:sdt>
      <w:r w:rsidR="008D4F72">
        <w:rPr>
          <w:rFonts w:cs="Arial"/>
          <w:sz w:val="24"/>
          <w:szCs w:val="24"/>
        </w:rPr>
        <w:t xml:space="preserve"> the strategies </w:t>
      </w:r>
      <w:r w:rsidR="00F94991">
        <w:rPr>
          <w:rFonts w:cs="Arial"/>
          <w:sz w:val="24"/>
          <w:szCs w:val="24"/>
        </w:rPr>
        <w:t>such</w:t>
      </w:r>
      <w:r w:rsidR="008D4F72">
        <w:rPr>
          <w:rFonts w:cs="Arial"/>
          <w:sz w:val="24"/>
          <w:szCs w:val="24"/>
        </w:rPr>
        <w:t xml:space="preserve"> as modelling</w:t>
      </w:r>
      <w:r w:rsidR="00F94991">
        <w:rPr>
          <w:rFonts w:cs="Arial"/>
          <w:sz w:val="24"/>
          <w:szCs w:val="24"/>
        </w:rPr>
        <w:t>, worked problems and self-talk, can be demonstrated with even the youngest of pupils.</w:t>
      </w:r>
    </w:p>
    <w:p w14:paraId="21E363CF" w14:textId="3E1611F2" w:rsidR="00F1218A" w:rsidRDefault="008D4F72" w:rsidP="00344A5F">
      <w:pPr>
        <w:spacing w:line="360" w:lineRule="auto"/>
        <w:rPr>
          <w:rFonts w:cs="Arial"/>
          <w:sz w:val="24"/>
          <w:szCs w:val="24"/>
        </w:rPr>
      </w:pPr>
      <w:r>
        <w:rPr>
          <w:rFonts w:cs="Arial"/>
          <w:sz w:val="24"/>
          <w:szCs w:val="24"/>
        </w:rPr>
        <w:t>The plan will aim to develop pupils</w:t>
      </w:r>
      <w:r w:rsidR="00F1218A">
        <w:rPr>
          <w:rFonts w:cs="Arial"/>
          <w:sz w:val="24"/>
          <w:szCs w:val="24"/>
        </w:rPr>
        <w:t>’</w:t>
      </w:r>
      <w:r>
        <w:rPr>
          <w:rFonts w:cs="Arial"/>
          <w:sz w:val="24"/>
          <w:szCs w:val="24"/>
        </w:rPr>
        <w:t xml:space="preserve"> self-image; </w:t>
      </w:r>
      <w:r w:rsidR="002959DB">
        <w:rPr>
          <w:rFonts w:cs="Arial"/>
          <w:sz w:val="24"/>
          <w:szCs w:val="24"/>
        </w:rPr>
        <w:t>they</w:t>
      </w:r>
      <w:r>
        <w:rPr>
          <w:rFonts w:cs="Arial"/>
          <w:sz w:val="24"/>
          <w:szCs w:val="24"/>
        </w:rPr>
        <w:t xml:space="preserve"> will be encouraged to develop their self-image </w:t>
      </w:r>
      <w:r w:rsidR="00F1218A">
        <w:rPr>
          <w:rFonts w:cs="Arial"/>
          <w:sz w:val="24"/>
          <w:szCs w:val="24"/>
        </w:rPr>
        <w:t xml:space="preserve">as learners and as </w:t>
      </w:r>
      <w:r w:rsidR="00F1218A" w:rsidRPr="00F1218A">
        <w:rPr>
          <w:rFonts w:cs="Arial"/>
          <w:sz w:val="24"/>
          <w:szCs w:val="24"/>
        </w:rPr>
        <w:t>mathematicians</w:t>
      </w:r>
      <w:r w:rsidR="00F1218A">
        <w:rPr>
          <w:rFonts w:cs="Arial"/>
          <w:sz w:val="24"/>
          <w:szCs w:val="24"/>
        </w:rPr>
        <w:t xml:space="preserve"> by the development of relationships. </w:t>
      </w:r>
    </w:p>
    <w:p w14:paraId="2F757A5E" w14:textId="2475FB61" w:rsidR="00F1218A" w:rsidRPr="00667B87" w:rsidRDefault="00F1218A" w:rsidP="00344A5F">
      <w:pPr>
        <w:spacing w:line="360" w:lineRule="auto"/>
        <w:ind w:firstLine="720"/>
        <w:rPr>
          <w:rFonts w:cs="Arial"/>
          <w:i/>
          <w:sz w:val="24"/>
          <w:szCs w:val="24"/>
        </w:rPr>
      </w:pPr>
      <w:r w:rsidRPr="00667B87">
        <w:rPr>
          <w:rFonts w:cs="Arial"/>
          <w:i/>
          <w:sz w:val="24"/>
          <w:szCs w:val="24"/>
        </w:rPr>
        <w:t xml:space="preserve">                   “Improvements in the mathematics classroom can easily be</w:t>
      </w:r>
    </w:p>
    <w:p w14:paraId="05617B9E" w14:textId="4E1305CB" w:rsidR="00F1218A" w:rsidRPr="00667B87" w:rsidRDefault="00F1218A" w:rsidP="00344A5F">
      <w:pPr>
        <w:spacing w:line="360" w:lineRule="auto"/>
        <w:rPr>
          <w:rFonts w:cs="Arial"/>
          <w:i/>
          <w:sz w:val="24"/>
          <w:szCs w:val="24"/>
        </w:rPr>
      </w:pPr>
      <w:r w:rsidRPr="00667B87">
        <w:rPr>
          <w:rFonts w:cs="Arial"/>
          <w:i/>
          <w:sz w:val="24"/>
          <w:szCs w:val="24"/>
        </w:rPr>
        <w:t xml:space="preserve">                                  </w:t>
      </w:r>
      <w:proofErr w:type="gramStart"/>
      <w:r w:rsidRPr="00667B87">
        <w:rPr>
          <w:rFonts w:cs="Arial"/>
          <w:i/>
          <w:sz w:val="24"/>
          <w:szCs w:val="24"/>
        </w:rPr>
        <w:t>undone</w:t>
      </w:r>
      <w:proofErr w:type="gramEnd"/>
      <w:r w:rsidRPr="00667B87">
        <w:rPr>
          <w:rFonts w:cs="Arial"/>
          <w:i/>
          <w:sz w:val="24"/>
          <w:szCs w:val="24"/>
        </w:rPr>
        <w:t xml:space="preserve"> by a few thoughtless remarks…reinforcing the…negative</w:t>
      </w:r>
    </w:p>
    <w:p w14:paraId="6D6E50C0" w14:textId="43BF066E" w:rsidR="00D115DF" w:rsidRPr="00667B87" w:rsidRDefault="00F1218A" w:rsidP="00344A5F">
      <w:pPr>
        <w:spacing w:line="360" w:lineRule="auto"/>
        <w:rPr>
          <w:rFonts w:cs="Arial"/>
          <w:i/>
          <w:sz w:val="24"/>
          <w:szCs w:val="24"/>
        </w:rPr>
      </w:pPr>
      <w:r w:rsidRPr="00667B87">
        <w:rPr>
          <w:rFonts w:cs="Arial"/>
          <w:i/>
          <w:sz w:val="24"/>
          <w:szCs w:val="24"/>
        </w:rPr>
        <w:t xml:space="preserve">                                  </w:t>
      </w:r>
      <w:proofErr w:type="gramStart"/>
      <w:r w:rsidRPr="00667B87">
        <w:rPr>
          <w:rFonts w:cs="Arial"/>
          <w:i/>
          <w:sz w:val="24"/>
          <w:szCs w:val="24"/>
        </w:rPr>
        <w:t>attitudes</w:t>
      </w:r>
      <w:proofErr w:type="gramEnd"/>
      <w:r w:rsidRPr="00667B87">
        <w:rPr>
          <w:rFonts w:cs="Arial"/>
          <w:i/>
          <w:sz w:val="24"/>
          <w:szCs w:val="24"/>
        </w:rPr>
        <w:t xml:space="preserve">” </w:t>
      </w:r>
      <w:sdt>
        <w:sdtPr>
          <w:rPr>
            <w:rFonts w:cs="Arial"/>
            <w:i/>
            <w:sz w:val="24"/>
            <w:szCs w:val="24"/>
          </w:rPr>
          <w:id w:val="-738476300"/>
          <w:citation/>
        </w:sdtPr>
        <w:sdtEndPr/>
        <w:sdtContent>
          <w:r w:rsidRPr="00667B87">
            <w:rPr>
              <w:rFonts w:cs="Arial"/>
              <w:i/>
              <w:sz w:val="24"/>
              <w:szCs w:val="24"/>
            </w:rPr>
            <w:fldChar w:fldCharType="begin"/>
          </w:r>
          <w:r w:rsidRPr="00667B87">
            <w:rPr>
              <w:rFonts w:cs="Arial"/>
              <w:i/>
              <w:sz w:val="24"/>
              <w:szCs w:val="24"/>
              <w:lang w:val="en-GB"/>
            </w:rPr>
            <w:instrText xml:space="preserve"> CITATION Kow04 \l 2057 </w:instrText>
          </w:r>
          <w:r w:rsidRPr="00667B87">
            <w:rPr>
              <w:rFonts w:cs="Arial"/>
              <w:i/>
              <w:sz w:val="24"/>
              <w:szCs w:val="24"/>
            </w:rPr>
            <w:fldChar w:fldCharType="separate"/>
          </w:r>
          <w:r w:rsidRPr="00667B87">
            <w:rPr>
              <w:rFonts w:cs="Arial"/>
              <w:i/>
              <w:noProof/>
              <w:sz w:val="24"/>
              <w:szCs w:val="24"/>
              <w:lang w:val="en-GB"/>
            </w:rPr>
            <w:t>(Kowsun, 2004)</w:t>
          </w:r>
          <w:r w:rsidRPr="00667B87">
            <w:rPr>
              <w:rFonts w:cs="Arial"/>
              <w:i/>
              <w:sz w:val="24"/>
              <w:szCs w:val="24"/>
            </w:rPr>
            <w:fldChar w:fldCharType="end"/>
          </w:r>
        </w:sdtContent>
      </w:sdt>
      <w:r w:rsidRPr="00667B87">
        <w:rPr>
          <w:rFonts w:cs="Arial"/>
          <w:i/>
          <w:sz w:val="24"/>
          <w:szCs w:val="24"/>
        </w:rPr>
        <w:t>.</w:t>
      </w:r>
    </w:p>
    <w:p w14:paraId="1EE7081D" w14:textId="006E7B37" w:rsidR="00F1218A" w:rsidRDefault="00F1218A" w:rsidP="00344A5F">
      <w:pPr>
        <w:spacing w:line="360" w:lineRule="auto"/>
        <w:rPr>
          <w:rFonts w:cs="Arial"/>
          <w:color w:val="FF0000"/>
          <w:sz w:val="24"/>
          <w:szCs w:val="24"/>
        </w:rPr>
      </w:pPr>
      <w:r>
        <w:rPr>
          <w:rFonts w:cs="Arial"/>
          <w:sz w:val="24"/>
          <w:szCs w:val="24"/>
        </w:rPr>
        <w:t>It is vitally important that teachers create a ‘risk-free’ learning environment</w:t>
      </w:r>
      <w:r w:rsidR="00F16CD9">
        <w:rPr>
          <w:rFonts w:cs="Arial"/>
          <w:sz w:val="24"/>
          <w:szCs w:val="24"/>
        </w:rPr>
        <w:t xml:space="preserve">, where mistakes are welcomed. School H will continue development of this environment for pupils though use of </w:t>
      </w:r>
      <w:proofErr w:type="spellStart"/>
      <w:r w:rsidR="00F16CD9">
        <w:rPr>
          <w:rFonts w:cs="Arial"/>
          <w:sz w:val="24"/>
          <w:szCs w:val="24"/>
        </w:rPr>
        <w:t>programmes</w:t>
      </w:r>
      <w:proofErr w:type="spellEnd"/>
      <w:r w:rsidR="00F16CD9">
        <w:rPr>
          <w:rFonts w:cs="Arial"/>
          <w:sz w:val="24"/>
          <w:szCs w:val="24"/>
        </w:rPr>
        <w:t xml:space="preserve"> such as Roots of Empathy, </w:t>
      </w:r>
      <w:proofErr w:type="spellStart"/>
      <w:r w:rsidR="00F16CD9">
        <w:rPr>
          <w:rFonts w:cs="Arial"/>
          <w:sz w:val="24"/>
          <w:szCs w:val="24"/>
        </w:rPr>
        <w:t>Talkabout</w:t>
      </w:r>
      <w:proofErr w:type="spellEnd"/>
      <w:r w:rsidR="00F16CD9">
        <w:rPr>
          <w:rFonts w:cs="Arial"/>
          <w:sz w:val="24"/>
          <w:szCs w:val="24"/>
        </w:rPr>
        <w:t xml:space="preserve"> and Spirals. </w:t>
      </w:r>
    </w:p>
    <w:p w14:paraId="0E9097B1" w14:textId="21ED2D03" w:rsidR="00B41121" w:rsidRPr="008A3BBC" w:rsidRDefault="00F40705" w:rsidP="00344A5F">
      <w:pPr>
        <w:spacing w:line="360" w:lineRule="auto"/>
        <w:rPr>
          <w:rFonts w:cs="Arial"/>
          <w:b/>
          <w:sz w:val="24"/>
          <w:szCs w:val="24"/>
        </w:rPr>
      </w:pPr>
      <w:r w:rsidRPr="008A3BBC">
        <w:rPr>
          <w:rFonts w:cs="Arial"/>
          <w:b/>
          <w:sz w:val="24"/>
          <w:szCs w:val="24"/>
        </w:rPr>
        <w:t>Assessment</w:t>
      </w:r>
    </w:p>
    <w:p w14:paraId="05B235B2" w14:textId="3F97536B" w:rsidR="46F17953" w:rsidRDefault="00D115DF" w:rsidP="00344A5F">
      <w:pPr>
        <w:spacing w:line="360" w:lineRule="auto"/>
        <w:rPr>
          <w:rFonts w:cs="Arial"/>
          <w:sz w:val="24"/>
          <w:szCs w:val="24"/>
        </w:rPr>
      </w:pPr>
      <w:r>
        <w:rPr>
          <w:rFonts w:cs="Arial"/>
          <w:sz w:val="24"/>
          <w:szCs w:val="24"/>
        </w:rPr>
        <w:t xml:space="preserve">School H has significant experience in effective assessment procedures and this plan will build upon current practices </w:t>
      </w:r>
      <w:sdt>
        <w:sdtPr>
          <w:rPr>
            <w:rFonts w:cs="Arial"/>
            <w:sz w:val="24"/>
            <w:szCs w:val="24"/>
          </w:rPr>
          <w:id w:val="1651867722"/>
          <w:citation/>
        </w:sdtPr>
        <w:sdtEndPr/>
        <w:sdtContent>
          <w:r>
            <w:rPr>
              <w:rFonts w:cs="Arial"/>
              <w:sz w:val="24"/>
              <w:szCs w:val="24"/>
            </w:rPr>
            <w:fldChar w:fldCharType="begin"/>
          </w:r>
          <w:r>
            <w:rPr>
              <w:rFonts w:cs="Arial"/>
              <w:sz w:val="24"/>
              <w:szCs w:val="24"/>
              <w:lang w:val="en-GB"/>
            </w:rPr>
            <w:instrText xml:space="preserve"> CITATION Est17 \l 2057 </w:instrText>
          </w:r>
          <w:r>
            <w:rPr>
              <w:rFonts w:cs="Arial"/>
              <w:sz w:val="24"/>
              <w:szCs w:val="24"/>
            </w:rPr>
            <w:fldChar w:fldCharType="separate"/>
          </w:r>
          <w:r w:rsidRPr="00D115DF">
            <w:rPr>
              <w:rFonts w:cs="Arial"/>
              <w:noProof/>
              <w:sz w:val="24"/>
              <w:szCs w:val="24"/>
              <w:lang w:val="en-GB"/>
            </w:rPr>
            <w:t>(Estyn, 2017)</w:t>
          </w:r>
          <w:r>
            <w:rPr>
              <w:rFonts w:cs="Arial"/>
              <w:sz w:val="24"/>
              <w:szCs w:val="24"/>
            </w:rPr>
            <w:fldChar w:fldCharType="end"/>
          </w:r>
        </w:sdtContent>
      </w:sdt>
      <w:r>
        <w:rPr>
          <w:rFonts w:cs="Arial"/>
          <w:sz w:val="24"/>
          <w:szCs w:val="24"/>
        </w:rPr>
        <w:t xml:space="preserve">. </w:t>
      </w:r>
      <w:r w:rsidR="211AA435" w:rsidRPr="00BA1CD4">
        <w:rPr>
          <w:rFonts w:cs="Arial"/>
          <w:sz w:val="24"/>
          <w:szCs w:val="24"/>
        </w:rPr>
        <w:t xml:space="preserve">Following the initial </w:t>
      </w:r>
      <w:r>
        <w:rPr>
          <w:rFonts w:cs="Arial"/>
          <w:sz w:val="24"/>
          <w:szCs w:val="24"/>
        </w:rPr>
        <w:t>collaboration,</w:t>
      </w:r>
      <w:r w:rsidR="211AA435" w:rsidRPr="00BA1CD4">
        <w:rPr>
          <w:rFonts w:cs="Arial"/>
          <w:sz w:val="24"/>
          <w:szCs w:val="24"/>
        </w:rPr>
        <w:t xml:space="preserve"> staff will undertake a series of assessment procedures. These a</w:t>
      </w:r>
      <w:r w:rsidR="00C53B00" w:rsidRPr="00BA1CD4">
        <w:rPr>
          <w:rFonts w:cs="Arial"/>
          <w:sz w:val="24"/>
          <w:szCs w:val="24"/>
        </w:rPr>
        <w:t xml:space="preserve">re routine in School H, however, this holistic picture of learners’ progress is in line with the new assessment arrangements </w:t>
      </w:r>
      <w:sdt>
        <w:sdtPr>
          <w:rPr>
            <w:rFonts w:cs="Arial"/>
            <w:sz w:val="24"/>
            <w:szCs w:val="24"/>
          </w:rPr>
          <w:id w:val="-888404952"/>
          <w:citation/>
        </w:sdtPr>
        <w:sdtEndPr/>
        <w:sdtContent>
          <w:r w:rsidR="00C53B00" w:rsidRPr="00BA1CD4">
            <w:rPr>
              <w:rFonts w:cs="Arial"/>
              <w:sz w:val="24"/>
              <w:szCs w:val="24"/>
            </w:rPr>
            <w:fldChar w:fldCharType="begin"/>
          </w:r>
          <w:r w:rsidR="00C53B00" w:rsidRPr="00BA1CD4">
            <w:rPr>
              <w:rFonts w:cs="Arial"/>
              <w:sz w:val="24"/>
              <w:szCs w:val="24"/>
            </w:rPr>
            <w:instrText xml:space="preserve"> CITATION Wel192 \l 2057 </w:instrText>
          </w:r>
          <w:r w:rsidR="00C53B00" w:rsidRPr="00BA1CD4">
            <w:rPr>
              <w:rFonts w:cs="Arial"/>
              <w:sz w:val="24"/>
              <w:szCs w:val="24"/>
            </w:rPr>
            <w:fldChar w:fldCharType="separate"/>
          </w:r>
          <w:r w:rsidR="00C53B00" w:rsidRPr="00BA1CD4">
            <w:rPr>
              <w:rFonts w:cs="Arial"/>
              <w:noProof/>
              <w:sz w:val="24"/>
              <w:szCs w:val="24"/>
            </w:rPr>
            <w:t>(Welsh Government, 2019)</w:t>
          </w:r>
          <w:r w:rsidR="00C53B00" w:rsidRPr="00BA1CD4">
            <w:rPr>
              <w:rFonts w:cs="Arial"/>
              <w:sz w:val="24"/>
              <w:szCs w:val="24"/>
            </w:rPr>
            <w:fldChar w:fldCharType="end"/>
          </w:r>
        </w:sdtContent>
      </w:sdt>
      <w:r w:rsidR="00C53B00" w:rsidRPr="00BA1CD4">
        <w:rPr>
          <w:rFonts w:cs="Arial"/>
          <w:sz w:val="24"/>
          <w:szCs w:val="24"/>
        </w:rPr>
        <w:t xml:space="preserve">. </w:t>
      </w:r>
      <w:r w:rsidR="211AA435" w:rsidRPr="00BA1CD4">
        <w:rPr>
          <w:rFonts w:cs="Arial"/>
          <w:sz w:val="24"/>
          <w:szCs w:val="24"/>
        </w:rPr>
        <w:t xml:space="preserve"> </w:t>
      </w:r>
    </w:p>
    <w:p w14:paraId="681777F1" w14:textId="29BFDAE1" w:rsidR="0097777E" w:rsidRPr="0097777E" w:rsidRDefault="004F428C" w:rsidP="00344A5F">
      <w:pPr>
        <w:spacing w:line="360" w:lineRule="auto"/>
        <w:rPr>
          <w:rFonts w:cs="Arial"/>
          <w:color w:val="7030A0"/>
          <w:sz w:val="24"/>
          <w:szCs w:val="24"/>
        </w:rPr>
      </w:pPr>
      <w:r w:rsidRPr="004F428C">
        <w:rPr>
          <w:rFonts w:cs="Arial"/>
          <w:sz w:val="24"/>
          <w:szCs w:val="24"/>
        </w:rPr>
        <w:t>Robust as</w:t>
      </w:r>
      <w:r w:rsidR="002959DB">
        <w:rPr>
          <w:rFonts w:cs="Arial"/>
          <w:sz w:val="24"/>
          <w:szCs w:val="24"/>
        </w:rPr>
        <w:t>sessment procedures are required</w:t>
      </w:r>
      <w:r w:rsidRPr="004F428C">
        <w:rPr>
          <w:rFonts w:cs="Arial"/>
          <w:sz w:val="24"/>
          <w:szCs w:val="24"/>
        </w:rPr>
        <w:t xml:space="preserve"> to identify of any barriers learners may have. The five prof</w:t>
      </w:r>
      <w:r w:rsidR="00D115DF">
        <w:rPr>
          <w:rFonts w:cs="Arial"/>
          <w:sz w:val="24"/>
          <w:szCs w:val="24"/>
        </w:rPr>
        <w:t>iciencies will form the basis of ‘pupil profiles’ to support progression in learning and highlig</w:t>
      </w:r>
      <w:r w:rsidR="00FD4336">
        <w:rPr>
          <w:rFonts w:cs="Arial"/>
          <w:sz w:val="24"/>
          <w:szCs w:val="24"/>
        </w:rPr>
        <w:t>ht issues individuals may have</w:t>
      </w:r>
      <w:r w:rsidR="0097777E">
        <w:rPr>
          <w:rFonts w:cs="Arial"/>
          <w:sz w:val="24"/>
          <w:szCs w:val="24"/>
        </w:rPr>
        <w:t xml:space="preserve"> </w:t>
      </w:r>
      <w:r w:rsidR="0097777E" w:rsidRPr="0097777E">
        <w:rPr>
          <w:rFonts w:cs="Arial"/>
          <w:sz w:val="24"/>
          <w:szCs w:val="24"/>
        </w:rPr>
        <w:t>and</w:t>
      </w:r>
      <w:r w:rsidR="00FD4336" w:rsidRPr="0097777E">
        <w:rPr>
          <w:rFonts w:cs="Arial"/>
          <w:sz w:val="24"/>
          <w:szCs w:val="24"/>
        </w:rPr>
        <w:t xml:space="preserve"> </w:t>
      </w:r>
      <w:r w:rsidR="0097777E" w:rsidRPr="0097777E">
        <w:rPr>
          <w:rFonts w:cs="Arial"/>
          <w:sz w:val="24"/>
          <w:szCs w:val="24"/>
        </w:rPr>
        <w:t xml:space="preserve">‘repair’ issues before moving on. </w:t>
      </w:r>
    </w:p>
    <w:p w14:paraId="2847797A" w14:textId="0E5703F0" w:rsidR="004411FD" w:rsidRDefault="46F17953" w:rsidP="00344A5F">
      <w:pPr>
        <w:spacing w:line="360" w:lineRule="auto"/>
        <w:rPr>
          <w:rStyle w:val="eop"/>
          <w:rFonts w:cs="Arial"/>
          <w:sz w:val="24"/>
          <w:szCs w:val="24"/>
        </w:rPr>
      </w:pPr>
      <w:r w:rsidRPr="00BA1CD4">
        <w:rPr>
          <w:rStyle w:val="eop"/>
          <w:rFonts w:cs="Arial"/>
          <w:sz w:val="24"/>
          <w:szCs w:val="24"/>
        </w:rPr>
        <w:t xml:space="preserve">While the specific intention of this plan is to improve pedagogy in Mathematics lessons, the pedagogical approaches used can be used in other AOLEs. </w:t>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p>
    <w:p w14:paraId="7250ADC0" w14:textId="590BF5D1" w:rsidR="00346865" w:rsidRPr="00421A47" w:rsidRDefault="00421A47" w:rsidP="00344A5F">
      <w:pPr>
        <w:spacing w:line="360" w:lineRule="auto"/>
        <w:rPr>
          <w:rStyle w:val="normaltextrun"/>
          <w:rFonts w:cs="Arial"/>
          <w:b/>
          <w:sz w:val="24"/>
          <w:szCs w:val="24"/>
        </w:rPr>
      </w:pPr>
      <w:r w:rsidRPr="00421A47">
        <w:rPr>
          <w:rStyle w:val="normaltextrun"/>
          <w:rFonts w:cs="Arial"/>
          <w:b/>
          <w:sz w:val="24"/>
          <w:szCs w:val="24"/>
        </w:rPr>
        <w:t>Leadership</w:t>
      </w:r>
    </w:p>
    <w:p w14:paraId="672A87D5" w14:textId="77777777" w:rsidR="00083348" w:rsidRDefault="00083348" w:rsidP="00344A5F">
      <w:pPr>
        <w:spacing w:line="360" w:lineRule="auto"/>
        <w:rPr>
          <w:sz w:val="24"/>
          <w:szCs w:val="24"/>
        </w:rPr>
      </w:pPr>
      <w:r>
        <w:rPr>
          <w:sz w:val="24"/>
          <w:szCs w:val="24"/>
        </w:rPr>
        <w:t xml:space="preserve">Leading learning is now a substantial part of teachers’ professional development </w:t>
      </w:r>
      <w:sdt>
        <w:sdtPr>
          <w:rPr>
            <w:sz w:val="24"/>
            <w:szCs w:val="24"/>
          </w:rPr>
          <w:id w:val="-1845154292"/>
          <w:citation/>
        </w:sdtPr>
        <w:sdtEndPr/>
        <w:sdtContent>
          <w:r>
            <w:rPr>
              <w:sz w:val="24"/>
              <w:szCs w:val="24"/>
            </w:rPr>
            <w:fldChar w:fldCharType="begin"/>
          </w:r>
          <w:r>
            <w:rPr>
              <w:sz w:val="24"/>
              <w:szCs w:val="24"/>
              <w:lang w:val="en-GB"/>
            </w:rPr>
            <w:instrText xml:space="preserve"> CITATION Wel181 \l 2057 </w:instrText>
          </w:r>
          <w:r>
            <w:rPr>
              <w:sz w:val="24"/>
              <w:szCs w:val="24"/>
            </w:rPr>
            <w:fldChar w:fldCharType="separate"/>
          </w:r>
          <w:r w:rsidRPr="00404461">
            <w:rPr>
              <w:noProof/>
              <w:sz w:val="24"/>
              <w:szCs w:val="24"/>
              <w:lang w:val="en-GB"/>
            </w:rPr>
            <w:t>(Welsh Government, 2018)</w:t>
          </w:r>
          <w:r>
            <w:rPr>
              <w:sz w:val="24"/>
              <w:szCs w:val="24"/>
            </w:rPr>
            <w:fldChar w:fldCharType="end"/>
          </w:r>
        </w:sdtContent>
      </w:sdt>
      <w:r>
        <w:rPr>
          <w:sz w:val="24"/>
          <w:szCs w:val="24"/>
        </w:rPr>
        <w:t xml:space="preserve">. School H will encourage the teaching staff to become leaders within their own classrooms and beyond. Participation in the ‘Lead Network Schools’ </w:t>
      </w:r>
      <w:proofErr w:type="spellStart"/>
      <w:r>
        <w:rPr>
          <w:sz w:val="24"/>
          <w:szCs w:val="24"/>
        </w:rPr>
        <w:t>programme</w:t>
      </w:r>
      <w:proofErr w:type="spellEnd"/>
      <w:r>
        <w:rPr>
          <w:sz w:val="24"/>
          <w:szCs w:val="24"/>
        </w:rPr>
        <w:t xml:space="preserve"> has had a significant impact on teachers’ professional development and it has also supplemented the school’s budget considerably. </w:t>
      </w:r>
    </w:p>
    <w:p w14:paraId="5DE0118A" w14:textId="3A43273D" w:rsidR="00404461" w:rsidRDefault="00083348" w:rsidP="00344A5F">
      <w:pPr>
        <w:spacing w:line="360" w:lineRule="auto"/>
        <w:rPr>
          <w:sz w:val="24"/>
          <w:szCs w:val="24"/>
        </w:rPr>
      </w:pPr>
      <w:r>
        <w:rPr>
          <w:sz w:val="24"/>
          <w:szCs w:val="24"/>
        </w:rPr>
        <w:t>I</w:t>
      </w:r>
      <w:r w:rsidRPr="00083348">
        <w:rPr>
          <w:sz w:val="24"/>
          <w:szCs w:val="24"/>
        </w:rPr>
        <w:t>nitially</w:t>
      </w:r>
      <w:r>
        <w:rPr>
          <w:sz w:val="24"/>
          <w:szCs w:val="24"/>
        </w:rPr>
        <w:t>, the purpose of this plan will be to develop pedagogy</w:t>
      </w:r>
      <w:r w:rsidRPr="00083348">
        <w:rPr>
          <w:sz w:val="24"/>
          <w:szCs w:val="24"/>
        </w:rPr>
        <w:t xml:space="preserve"> within the school setting, however </w:t>
      </w:r>
      <w:r>
        <w:rPr>
          <w:sz w:val="24"/>
          <w:szCs w:val="24"/>
        </w:rPr>
        <w:t>there is the longer term o</w:t>
      </w:r>
      <w:r w:rsidRPr="00083348">
        <w:rPr>
          <w:sz w:val="24"/>
          <w:szCs w:val="24"/>
        </w:rPr>
        <w:t xml:space="preserve">bjective </w:t>
      </w:r>
      <w:r>
        <w:rPr>
          <w:sz w:val="24"/>
          <w:szCs w:val="24"/>
        </w:rPr>
        <w:t>to</w:t>
      </w:r>
      <w:r w:rsidRPr="00083348">
        <w:rPr>
          <w:sz w:val="24"/>
          <w:szCs w:val="24"/>
        </w:rPr>
        <w:t xml:space="preserve"> </w:t>
      </w:r>
      <w:r>
        <w:rPr>
          <w:sz w:val="24"/>
          <w:szCs w:val="24"/>
        </w:rPr>
        <w:t>share</w:t>
      </w:r>
      <w:r w:rsidRPr="00083348">
        <w:rPr>
          <w:sz w:val="24"/>
          <w:szCs w:val="24"/>
        </w:rPr>
        <w:t xml:space="preserve"> this model with other schools as partners. This is a model that School H has had considerable success with. It is also a requirement of the Professional Standards for teachers and leaders </w:t>
      </w:r>
      <w:sdt>
        <w:sdtPr>
          <w:rPr>
            <w:sz w:val="24"/>
            <w:szCs w:val="24"/>
          </w:rPr>
          <w:id w:val="-850324193"/>
          <w:citation/>
        </w:sdtPr>
        <w:sdtEndPr/>
        <w:sdtContent>
          <w:r w:rsidRPr="00083348">
            <w:rPr>
              <w:sz w:val="24"/>
              <w:szCs w:val="24"/>
            </w:rPr>
            <w:fldChar w:fldCharType="begin"/>
          </w:r>
          <w:r w:rsidRPr="00083348">
            <w:rPr>
              <w:sz w:val="24"/>
              <w:szCs w:val="24"/>
              <w:lang w:val="en-GB"/>
            </w:rPr>
            <w:instrText xml:space="preserve"> CITATION Wel181 \l 2057 </w:instrText>
          </w:r>
          <w:r w:rsidRPr="00083348">
            <w:rPr>
              <w:sz w:val="24"/>
              <w:szCs w:val="24"/>
            </w:rPr>
            <w:fldChar w:fldCharType="separate"/>
          </w:r>
          <w:r w:rsidRPr="00083348">
            <w:rPr>
              <w:sz w:val="24"/>
              <w:szCs w:val="24"/>
              <w:lang w:val="en-GB"/>
            </w:rPr>
            <w:t>(Welsh Government, 2018)</w:t>
          </w:r>
          <w:r w:rsidRPr="00083348">
            <w:rPr>
              <w:sz w:val="24"/>
              <w:szCs w:val="24"/>
            </w:rPr>
            <w:fldChar w:fldCharType="end"/>
          </w:r>
        </w:sdtContent>
      </w:sdt>
      <w:r w:rsidRPr="00083348">
        <w:rPr>
          <w:sz w:val="24"/>
          <w:szCs w:val="24"/>
        </w:rPr>
        <w:t xml:space="preserve">. School H aims to do this through the sharing of best practice and resources and reflection on effective research into the pedagogy. </w:t>
      </w:r>
      <w:r w:rsidR="00E11D70">
        <w:rPr>
          <w:sz w:val="24"/>
          <w:szCs w:val="24"/>
        </w:rPr>
        <w:t>Teachers will collaborate to produce a case study which can be shared with the wider community</w:t>
      </w:r>
      <w:r>
        <w:rPr>
          <w:sz w:val="24"/>
          <w:szCs w:val="24"/>
        </w:rPr>
        <w:t xml:space="preserve">. </w:t>
      </w:r>
    </w:p>
    <w:p w14:paraId="342EFAFD" w14:textId="77777777" w:rsidR="00404461" w:rsidRDefault="00404461" w:rsidP="00344A5F">
      <w:pPr>
        <w:spacing w:line="360" w:lineRule="auto"/>
        <w:rPr>
          <w:sz w:val="24"/>
          <w:szCs w:val="24"/>
        </w:rPr>
      </w:pPr>
    </w:p>
    <w:p w14:paraId="095F9BE6" w14:textId="77777777" w:rsidR="00404461" w:rsidRDefault="00404461" w:rsidP="00344A5F">
      <w:pPr>
        <w:spacing w:line="360" w:lineRule="auto"/>
        <w:rPr>
          <w:sz w:val="24"/>
          <w:szCs w:val="24"/>
        </w:rPr>
      </w:pPr>
    </w:p>
    <w:p w14:paraId="33EC6DD1" w14:textId="77777777" w:rsidR="00404461" w:rsidRDefault="00404461" w:rsidP="00344A5F">
      <w:pPr>
        <w:spacing w:line="360" w:lineRule="auto"/>
        <w:rPr>
          <w:sz w:val="24"/>
          <w:szCs w:val="24"/>
        </w:rPr>
      </w:pPr>
    </w:p>
    <w:p w14:paraId="103DCBA9" w14:textId="77777777" w:rsidR="00404461" w:rsidRDefault="00404461" w:rsidP="00344A5F">
      <w:pPr>
        <w:spacing w:line="360" w:lineRule="auto"/>
        <w:rPr>
          <w:sz w:val="24"/>
          <w:szCs w:val="24"/>
        </w:rPr>
      </w:pPr>
    </w:p>
    <w:p w14:paraId="5283DA30" w14:textId="780DCC1F" w:rsidR="00F77CED" w:rsidRPr="00BA1CD4" w:rsidRDefault="00404461" w:rsidP="00344A5F">
      <w:pPr>
        <w:spacing w:line="360" w:lineRule="auto"/>
        <w:rPr>
          <w:sz w:val="24"/>
          <w:szCs w:val="24"/>
        </w:rPr>
      </w:pPr>
      <w:r>
        <w:rPr>
          <w:sz w:val="24"/>
          <w:szCs w:val="24"/>
        </w:rPr>
        <w:t xml:space="preserve"> </w:t>
      </w:r>
    </w:p>
    <w:p w14:paraId="2756545B" w14:textId="77777777" w:rsidR="00F77CED" w:rsidRPr="00BA1CD4" w:rsidRDefault="00F77CED" w:rsidP="00344A5F">
      <w:pPr>
        <w:spacing w:line="360" w:lineRule="auto"/>
        <w:rPr>
          <w:sz w:val="24"/>
          <w:szCs w:val="24"/>
        </w:rPr>
      </w:pPr>
    </w:p>
    <w:p w14:paraId="35EEF6A2" w14:textId="77777777" w:rsidR="00F77CED" w:rsidRPr="00BA1CD4" w:rsidRDefault="00F77CED" w:rsidP="00344A5F">
      <w:pPr>
        <w:spacing w:line="360" w:lineRule="auto"/>
        <w:rPr>
          <w:sz w:val="24"/>
          <w:szCs w:val="24"/>
        </w:rPr>
      </w:pPr>
    </w:p>
    <w:p w14:paraId="60AE3A4A" w14:textId="77777777" w:rsidR="00F77CED" w:rsidRPr="00BA1CD4" w:rsidRDefault="00F77CED" w:rsidP="00344A5F">
      <w:pPr>
        <w:spacing w:line="360" w:lineRule="auto"/>
        <w:rPr>
          <w:sz w:val="24"/>
          <w:szCs w:val="24"/>
        </w:rPr>
        <w:sectPr w:rsidR="00F77CED" w:rsidRPr="00BA1CD4" w:rsidSect="00F77CED">
          <w:pgSz w:w="12240" w:h="15840"/>
          <w:pgMar w:top="1440" w:right="1440" w:bottom="1440" w:left="1440" w:header="720" w:footer="720" w:gutter="0"/>
          <w:cols w:space="720"/>
          <w:docGrid w:linePitch="360"/>
        </w:sectPr>
      </w:pPr>
    </w:p>
    <w:p w14:paraId="0D67E39B" w14:textId="16FEFFF4" w:rsidR="00F77CED" w:rsidRPr="00D0321A" w:rsidRDefault="00F77CED" w:rsidP="00344A5F">
      <w:pPr>
        <w:spacing w:line="360" w:lineRule="auto"/>
        <w:rPr>
          <w:b/>
          <w:sz w:val="24"/>
          <w:szCs w:val="24"/>
        </w:rPr>
      </w:pPr>
      <w:r w:rsidRPr="00D0321A">
        <w:rPr>
          <w:b/>
          <w:sz w:val="24"/>
          <w:szCs w:val="24"/>
        </w:rPr>
        <w:t>Strategic plan</w:t>
      </w:r>
    </w:p>
    <w:tbl>
      <w:tblPr>
        <w:tblStyle w:val="TableGrid"/>
        <w:tblW w:w="12988" w:type="dxa"/>
        <w:tblLook w:val="04A0" w:firstRow="1" w:lastRow="0" w:firstColumn="1" w:lastColumn="0" w:noHBand="0" w:noVBand="1"/>
      </w:tblPr>
      <w:tblGrid>
        <w:gridCol w:w="3539"/>
        <w:gridCol w:w="3119"/>
        <w:gridCol w:w="3118"/>
        <w:gridCol w:w="3212"/>
      </w:tblGrid>
      <w:tr w:rsidR="00D33B29" w:rsidRPr="00BA1CD4" w14:paraId="4BAA50A0" w14:textId="3E1C8B07" w:rsidTr="46F17953">
        <w:trPr>
          <w:trHeight w:val="547"/>
        </w:trPr>
        <w:tc>
          <w:tcPr>
            <w:tcW w:w="3539" w:type="dxa"/>
          </w:tcPr>
          <w:p w14:paraId="0D72F6FB" w14:textId="2B0C38B9" w:rsidR="00D33B29" w:rsidRPr="00BA1CD4" w:rsidRDefault="00D33B29" w:rsidP="00344A5F">
            <w:pPr>
              <w:spacing w:line="360" w:lineRule="auto"/>
              <w:rPr>
                <w:sz w:val="24"/>
                <w:szCs w:val="24"/>
              </w:rPr>
            </w:pPr>
            <w:r w:rsidRPr="00BA1CD4">
              <w:rPr>
                <w:sz w:val="24"/>
                <w:szCs w:val="24"/>
              </w:rPr>
              <w:t xml:space="preserve">Aim </w:t>
            </w:r>
          </w:p>
        </w:tc>
        <w:tc>
          <w:tcPr>
            <w:tcW w:w="3119" w:type="dxa"/>
          </w:tcPr>
          <w:p w14:paraId="0E79B003" w14:textId="12D73E28" w:rsidR="00D33B29" w:rsidRPr="00BA1CD4" w:rsidRDefault="00D33B29" w:rsidP="00344A5F">
            <w:pPr>
              <w:spacing w:line="360" w:lineRule="auto"/>
              <w:rPr>
                <w:sz w:val="24"/>
                <w:szCs w:val="24"/>
              </w:rPr>
            </w:pPr>
            <w:r w:rsidRPr="00BA1CD4">
              <w:rPr>
                <w:sz w:val="24"/>
                <w:szCs w:val="24"/>
              </w:rPr>
              <w:t xml:space="preserve">Success criteria </w:t>
            </w:r>
          </w:p>
        </w:tc>
        <w:tc>
          <w:tcPr>
            <w:tcW w:w="3118" w:type="dxa"/>
          </w:tcPr>
          <w:p w14:paraId="6D6218BC" w14:textId="2D03B6A9" w:rsidR="00D33B29" w:rsidRPr="00BA1CD4" w:rsidRDefault="00D33B29" w:rsidP="00344A5F">
            <w:pPr>
              <w:spacing w:line="360" w:lineRule="auto"/>
              <w:rPr>
                <w:sz w:val="24"/>
                <w:szCs w:val="24"/>
              </w:rPr>
            </w:pPr>
            <w:r w:rsidRPr="00BA1CD4">
              <w:rPr>
                <w:sz w:val="24"/>
                <w:szCs w:val="24"/>
              </w:rPr>
              <w:t>Actions</w:t>
            </w:r>
          </w:p>
        </w:tc>
        <w:tc>
          <w:tcPr>
            <w:tcW w:w="3212" w:type="dxa"/>
          </w:tcPr>
          <w:p w14:paraId="675BE698" w14:textId="6B809128" w:rsidR="00D33B29" w:rsidRPr="00BA1CD4" w:rsidRDefault="00D33B29" w:rsidP="00344A5F">
            <w:pPr>
              <w:spacing w:line="360" w:lineRule="auto"/>
              <w:rPr>
                <w:sz w:val="24"/>
                <w:szCs w:val="24"/>
              </w:rPr>
            </w:pPr>
            <w:r w:rsidRPr="00BA1CD4">
              <w:rPr>
                <w:sz w:val="24"/>
                <w:szCs w:val="24"/>
              </w:rPr>
              <w:t>Potential barriers</w:t>
            </w:r>
          </w:p>
        </w:tc>
      </w:tr>
      <w:tr w:rsidR="00D33B29" w:rsidRPr="00BA1CD4" w14:paraId="2EBA6396" w14:textId="77777777" w:rsidTr="46F17953">
        <w:trPr>
          <w:trHeight w:val="481"/>
        </w:trPr>
        <w:tc>
          <w:tcPr>
            <w:tcW w:w="3539" w:type="dxa"/>
          </w:tcPr>
          <w:p w14:paraId="6599AD16" w14:textId="7B60603E" w:rsidR="00D33B29" w:rsidRPr="00BA1CD4" w:rsidRDefault="46F17953" w:rsidP="00344A5F">
            <w:pPr>
              <w:spacing w:line="360" w:lineRule="auto"/>
              <w:rPr>
                <w:sz w:val="24"/>
                <w:szCs w:val="24"/>
              </w:rPr>
            </w:pPr>
            <w:r w:rsidRPr="00BA1CD4">
              <w:rPr>
                <w:sz w:val="24"/>
                <w:szCs w:val="24"/>
              </w:rPr>
              <w:t xml:space="preserve">To have a baseline of pupils’ mathematical ability, based on a range of diagnostic assessment tools. </w:t>
            </w:r>
          </w:p>
        </w:tc>
        <w:tc>
          <w:tcPr>
            <w:tcW w:w="3119" w:type="dxa"/>
          </w:tcPr>
          <w:p w14:paraId="53920B6B" w14:textId="707FFEA1" w:rsidR="00D33B29" w:rsidRPr="00BA1CD4" w:rsidRDefault="007161FD" w:rsidP="00344A5F">
            <w:pPr>
              <w:spacing w:line="360" w:lineRule="auto"/>
              <w:rPr>
                <w:sz w:val="24"/>
                <w:szCs w:val="24"/>
              </w:rPr>
            </w:pPr>
            <w:r w:rsidRPr="00BA1CD4">
              <w:rPr>
                <w:sz w:val="24"/>
                <w:szCs w:val="24"/>
              </w:rPr>
              <w:t xml:space="preserve">All pupils have a comprehensive mathematical profile. </w:t>
            </w:r>
          </w:p>
        </w:tc>
        <w:tc>
          <w:tcPr>
            <w:tcW w:w="3118" w:type="dxa"/>
          </w:tcPr>
          <w:p w14:paraId="4470C719" w14:textId="069D3588" w:rsidR="007161FD" w:rsidRPr="00BA1CD4" w:rsidRDefault="007161FD" w:rsidP="00344A5F">
            <w:pPr>
              <w:spacing w:line="360" w:lineRule="auto"/>
              <w:rPr>
                <w:sz w:val="24"/>
                <w:szCs w:val="24"/>
              </w:rPr>
            </w:pPr>
            <w:r w:rsidRPr="00BA1CD4">
              <w:rPr>
                <w:sz w:val="24"/>
                <w:szCs w:val="24"/>
              </w:rPr>
              <w:t xml:space="preserve">*Procedural numeracy tests to be completed on line by 15/11/19 by learners in Years 2-6. </w:t>
            </w:r>
          </w:p>
          <w:p w14:paraId="1D03CCCB" w14:textId="77777777" w:rsidR="007161FD" w:rsidRPr="00BA1CD4" w:rsidRDefault="007161FD" w:rsidP="00344A5F">
            <w:pPr>
              <w:spacing w:line="360" w:lineRule="auto"/>
              <w:rPr>
                <w:sz w:val="24"/>
                <w:szCs w:val="24"/>
              </w:rPr>
            </w:pPr>
            <w:r w:rsidRPr="00BA1CD4">
              <w:rPr>
                <w:sz w:val="24"/>
                <w:szCs w:val="24"/>
              </w:rPr>
              <w:t>*</w:t>
            </w:r>
            <w:proofErr w:type="spellStart"/>
            <w:r w:rsidRPr="00BA1CD4">
              <w:rPr>
                <w:sz w:val="24"/>
                <w:szCs w:val="24"/>
              </w:rPr>
              <w:t>Maths</w:t>
            </w:r>
            <w:proofErr w:type="spellEnd"/>
            <w:r w:rsidRPr="00BA1CD4">
              <w:rPr>
                <w:sz w:val="24"/>
                <w:szCs w:val="24"/>
              </w:rPr>
              <w:t xml:space="preserve"> interviews with target groups.</w:t>
            </w:r>
          </w:p>
          <w:p w14:paraId="24CCED53" w14:textId="2B359CC4" w:rsidR="007161FD" w:rsidRPr="00BA1CD4" w:rsidRDefault="007161FD" w:rsidP="00344A5F">
            <w:pPr>
              <w:spacing w:line="360" w:lineRule="auto"/>
              <w:rPr>
                <w:sz w:val="24"/>
                <w:szCs w:val="24"/>
              </w:rPr>
            </w:pPr>
            <w:r w:rsidRPr="00BA1CD4">
              <w:rPr>
                <w:sz w:val="24"/>
                <w:szCs w:val="24"/>
              </w:rPr>
              <w:t xml:space="preserve">*Use of GL Progress in </w:t>
            </w:r>
            <w:proofErr w:type="spellStart"/>
            <w:r w:rsidRPr="00BA1CD4">
              <w:rPr>
                <w:sz w:val="24"/>
                <w:szCs w:val="24"/>
              </w:rPr>
              <w:t>maths</w:t>
            </w:r>
            <w:proofErr w:type="spellEnd"/>
            <w:r w:rsidRPr="00BA1CD4">
              <w:rPr>
                <w:sz w:val="24"/>
                <w:szCs w:val="24"/>
              </w:rPr>
              <w:t xml:space="preserve"> test</w:t>
            </w:r>
          </w:p>
        </w:tc>
        <w:tc>
          <w:tcPr>
            <w:tcW w:w="3212" w:type="dxa"/>
          </w:tcPr>
          <w:p w14:paraId="7B96893C" w14:textId="220AF465" w:rsidR="00D33B29" w:rsidRPr="00BA1CD4" w:rsidRDefault="007161FD" w:rsidP="00344A5F">
            <w:pPr>
              <w:spacing w:line="360" w:lineRule="auto"/>
              <w:rPr>
                <w:sz w:val="24"/>
                <w:szCs w:val="24"/>
              </w:rPr>
            </w:pPr>
            <w:r w:rsidRPr="00BA1CD4">
              <w:rPr>
                <w:sz w:val="24"/>
                <w:szCs w:val="24"/>
              </w:rPr>
              <w:t xml:space="preserve">*Pupil absence </w:t>
            </w:r>
          </w:p>
          <w:p w14:paraId="473EE813" w14:textId="1C302D4B" w:rsidR="007161FD" w:rsidRPr="00BA1CD4" w:rsidRDefault="007161FD" w:rsidP="00344A5F">
            <w:pPr>
              <w:spacing w:line="360" w:lineRule="auto"/>
              <w:rPr>
                <w:sz w:val="24"/>
                <w:szCs w:val="24"/>
              </w:rPr>
            </w:pPr>
            <w:r w:rsidRPr="00BA1CD4">
              <w:rPr>
                <w:sz w:val="24"/>
                <w:szCs w:val="24"/>
              </w:rPr>
              <w:t>*Online numeracy test data- challenging to compare results</w:t>
            </w:r>
          </w:p>
          <w:p w14:paraId="535A0096" w14:textId="1E1F922D" w:rsidR="007161FD" w:rsidRPr="00BA1CD4" w:rsidRDefault="46F17953" w:rsidP="00344A5F">
            <w:pPr>
              <w:spacing w:line="360" w:lineRule="auto"/>
              <w:rPr>
                <w:sz w:val="24"/>
                <w:szCs w:val="24"/>
              </w:rPr>
            </w:pPr>
            <w:r w:rsidRPr="00BA1CD4">
              <w:rPr>
                <w:sz w:val="24"/>
                <w:szCs w:val="24"/>
              </w:rPr>
              <w:t xml:space="preserve">*Expense- renewal of GL license. </w:t>
            </w:r>
          </w:p>
          <w:p w14:paraId="753A5902" w14:textId="7B9DD874" w:rsidR="46F17953" w:rsidRPr="00BA1CD4" w:rsidRDefault="46F17953" w:rsidP="00344A5F">
            <w:pPr>
              <w:spacing w:line="360" w:lineRule="auto"/>
              <w:rPr>
                <w:sz w:val="24"/>
                <w:szCs w:val="24"/>
              </w:rPr>
            </w:pPr>
            <w:r w:rsidRPr="00BA1CD4">
              <w:rPr>
                <w:sz w:val="24"/>
                <w:szCs w:val="24"/>
              </w:rPr>
              <w:t>*Inaccuracy of results.</w:t>
            </w:r>
          </w:p>
          <w:p w14:paraId="5AE6CAED" w14:textId="77777777" w:rsidR="007161FD" w:rsidRPr="00BA1CD4" w:rsidRDefault="007161FD" w:rsidP="00344A5F">
            <w:pPr>
              <w:spacing w:line="360" w:lineRule="auto"/>
              <w:rPr>
                <w:sz w:val="24"/>
                <w:szCs w:val="24"/>
              </w:rPr>
            </w:pPr>
          </w:p>
          <w:p w14:paraId="64B960BE" w14:textId="77777777" w:rsidR="007161FD" w:rsidRPr="00BA1CD4" w:rsidRDefault="007161FD" w:rsidP="00344A5F">
            <w:pPr>
              <w:spacing w:line="360" w:lineRule="auto"/>
              <w:rPr>
                <w:sz w:val="24"/>
                <w:szCs w:val="24"/>
              </w:rPr>
            </w:pPr>
          </w:p>
        </w:tc>
      </w:tr>
      <w:tr w:rsidR="00D33B29" w:rsidRPr="00BA1CD4" w14:paraId="629F9FFA" w14:textId="0BF52B09" w:rsidTr="46F17953">
        <w:trPr>
          <w:trHeight w:val="481"/>
        </w:trPr>
        <w:tc>
          <w:tcPr>
            <w:tcW w:w="3539" w:type="dxa"/>
          </w:tcPr>
          <w:p w14:paraId="5FE3EA2E" w14:textId="6303C448" w:rsidR="00D33B29" w:rsidRPr="00BA1CD4" w:rsidRDefault="00D33B29" w:rsidP="00344A5F">
            <w:pPr>
              <w:spacing w:line="360" w:lineRule="auto"/>
              <w:rPr>
                <w:sz w:val="24"/>
                <w:szCs w:val="24"/>
              </w:rPr>
            </w:pPr>
            <w:r w:rsidRPr="00BA1CD4">
              <w:rPr>
                <w:sz w:val="24"/>
                <w:szCs w:val="24"/>
              </w:rPr>
              <w:t>Research around five proficiencies and deepening understanding of the competencies by all staff</w:t>
            </w:r>
          </w:p>
        </w:tc>
        <w:tc>
          <w:tcPr>
            <w:tcW w:w="3119" w:type="dxa"/>
          </w:tcPr>
          <w:p w14:paraId="79584D70" w14:textId="7C2A6D53" w:rsidR="00D33B29" w:rsidRPr="00BA1CD4" w:rsidRDefault="00E648FE" w:rsidP="00344A5F">
            <w:pPr>
              <w:spacing w:line="360" w:lineRule="auto"/>
              <w:rPr>
                <w:sz w:val="24"/>
                <w:szCs w:val="24"/>
              </w:rPr>
            </w:pPr>
            <w:r w:rsidRPr="00BA1CD4">
              <w:rPr>
                <w:sz w:val="24"/>
                <w:szCs w:val="24"/>
              </w:rPr>
              <w:t>*</w:t>
            </w:r>
            <w:r w:rsidR="007161FD" w:rsidRPr="00BA1CD4">
              <w:rPr>
                <w:sz w:val="24"/>
                <w:szCs w:val="24"/>
              </w:rPr>
              <w:t xml:space="preserve">Staff describe themselves as ‘confident’ with the five mathematical proficiencies and can differentiate between them easily. </w:t>
            </w:r>
          </w:p>
          <w:p w14:paraId="459BE1AB" w14:textId="07AFAD2A" w:rsidR="007161FD" w:rsidRPr="00BA1CD4" w:rsidRDefault="00E648FE" w:rsidP="00344A5F">
            <w:pPr>
              <w:spacing w:line="360" w:lineRule="auto"/>
              <w:rPr>
                <w:sz w:val="24"/>
                <w:szCs w:val="24"/>
              </w:rPr>
            </w:pPr>
            <w:r w:rsidRPr="00BA1CD4">
              <w:rPr>
                <w:sz w:val="24"/>
                <w:szCs w:val="24"/>
              </w:rPr>
              <w:t xml:space="preserve">*Staff can link mathematical activities with the corresponding </w:t>
            </w:r>
            <w:r w:rsidR="00C53B00" w:rsidRPr="00BA1CD4">
              <w:rPr>
                <w:sz w:val="24"/>
                <w:szCs w:val="24"/>
              </w:rPr>
              <w:t>proficiencies.</w:t>
            </w:r>
          </w:p>
        </w:tc>
        <w:tc>
          <w:tcPr>
            <w:tcW w:w="3118" w:type="dxa"/>
          </w:tcPr>
          <w:p w14:paraId="321DF081" w14:textId="24D5FE3C" w:rsidR="00D33B29" w:rsidRPr="00BA1CD4" w:rsidRDefault="00E648FE" w:rsidP="00344A5F">
            <w:pPr>
              <w:spacing w:line="360" w:lineRule="auto"/>
              <w:rPr>
                <w:sz w:val="24"/>
                <w:szCs w:val="24"/>
              </w:rPr>
            </w:pPr>
            <w:r w:rsidRPr="00BA1CD4">
              <w:rPr>
                <w:sz w:val="24"/>
                <w:szCs w:val="24"/>
              </w:rPr>
              <w:t>*</w:t>
            </w:r>
            <w:r w:rsidR="007161FD" w:rsidRPr="00BA1CD4">
              <w:rPr>
                <w:sz w:val="24"/>
                <w:szCs w:val="24"/>
              </w:rPr>
              <w:t xml:space="preserve">QI </w:t>
            </w:r>
            <w:r w:rsidRPr="00BA1CD4">
              <w:rPr>
                <w:sz w:val="24"/>
                <w:szCs w:val="24"/>
              </w:rPr>
              <w:t xml:space="preserve">AOLE </w:t>
            </w:r>
            <w:proofErr w:type="gramStart"/>
            <w:r w:rsidRPr="00BA1CD4">
              <w:rPr>
                <w:sz w:val="24"/>
                <w:szCs w:val="24"/>
              </w:rPr>
              <w:t>lead</w:t>
            </w:r>
            <w:proofErr w:type="gramEnd"/>
            <w:r w:rsidR="007161FD" w:rsidRPr="00BA1CD4">
              <w:rPr>
                <w:sz w:val="24"/>
                <w:szCs w:val="24"/>
              </w:rPr>
              <w:t xml:space="preserve"> to share most recent information</w:t>
            </w:r>
            <w:r w:rsidRPr="00BA1CD4">
              <w:rPr>
                <w:sz w:val="24"/>
                <w:szCs w:val="24"/>
              </w:rPr>
              <w:t xml:space="preserve">. </w:t>
            </w:r>
          </w:p>
          <w:p w14:paraId="608B7F72" w14:textId="77777777" w:rsidR="007161FD" w:rsidRPr="00BA1CD4" w:rsidRDefault="00E648FE" w:rsidP="00344A5F">
            <w:pPr>
              <w:spacing w:line="360" w:lineRule="auto"/>
              <w:rPr>
                <w:sz w:val="24"/>
                <w:szCs w:val="24"/>
              </w:rPr>
            </w:pPr>
            <w:r w:rsidRPr="00BA1CD4">
              <w:rPr>
                <w:sz w:val="24"/>
                <w:szCs w:val="24"/>
              </w:rPr>
              <w:t>*</w:t>
            </w:r>
            <w:r w:rsidR="007161FD" w:rsidRPr="00BA1CD4">
              <w:rPr>
                <w:sz w:val="24"/>
                <w:szCs w:val="24"/>
              </w:rPr>
              <w:t>DHT to share research around the math</w:t>
            </w:r>
            <w:r w:rsidRPr="00BA1CD4">
              <w:rPr>
                <w:sz w:val="24"/>
                <w:szCs w:val="24"/>
              </w:rPr>
              <w:t>ematical</w:t>
            </w:r>
            <w:r w:rsidR="007161FD" w:rsidRPr="00BA1CD4">
              <w:rPr>
                <w:sz w:val="24"/>
                <w:szCs w:val="24"/>
              </w:rPr>
              <w:t xml:space="preserve"> proficiencies in form of academic poster. </w:t>
            </w:r>
          </w:p>
          <w:p w14:paraId="228C01C6" w14:textId="77777777" w:rsidR="00711622" w:rsidRPr="00BA1CD4" w:rsidRDefault="00711622" w:rsidP="00344A5F">
            <w:pPr>
              <w:spacing w:line="360" w:lineRule="auto"/>
              <w:rPr>
                <w:sz w:val="24"/>
                <w:szCs w:val="24"/>
              </w:rPr>
            </w:pPr>
            <w:r w:rsidRPr="00BA1CD4">
              <w:rPr>
                <w:sz w:val="24"/>
                <w:szCs w:val="24"/>
              </w:rPr>
              <w:t>*Create ‘experts’ in each of the proficiencies.</w:t>
            </w:r>
          </w:p>
          <w:p w14:paraId="082D39BC" w14:textId="01781A1C" w:rsidR="00711622" w:rsidRPr="00BA1CD4" w:rsidRDefault="00711622" w:rsidP="00344A5F">
            <w:pPr>
              <w:spacing w:line="360" w:lineRule="auto"/>
              <w:rPr>
                <w:sz w:val="24"/>
                <w:szCs w:val="24"/>
              </w:rPr>
            </w:pPr>
            <w:r w:rsidRPr="00BA1CD4">
              <w:rPr>
                <w:sz w:val="24"/>
                <w:szCs w:val="24"/>
              </w:rPr>
              <w:t>*Experts share their</w:t>
            </w:r>
          </w:p>
        </w:tc>
        <w:tc>
          <w:tcPr>
            <w:tcW w:w="3212" w:type="dxa"/>
          </w:tcPr>
          <w:p w14:paraId="7992CDC4" w14:textId="77777777" w:rsidR="00D33B29" w:rsidRPr="00BA1CD4" w:rsidRDefault="00E648FE" w:rsidP="00344A5F">
            <w:pPr>
              <w:spacing w:line="360" w:lineRule="auto"/>
              <w:rPr>
                <w:sz w:val="24"/>
                <w:szCs w:val="24"/>
              </w:rPr>
            </w:pPr>
            <w:r w:rsidRPr="00BA1CD4">
              <w:rPr>
                <w:sz w:val="24"/>
                <w:szCs w:val="24"/>
              </w:rPr>
              <w:t>*</w:t>
            </w:r>
            <w:r w:rsidR="00C53B00" w:rsidRPr="00BA1CD4">
              <w:rPr>
                <w:sz w:val="24"/>
                <w:szCs w:val="24"/>
              </w:rPr>
              <w:t>Insufficient time given to research</w:t>
            </w:r>
          </w:p>
          <w:p w14:paraId="4A0CA841" w14:textId="336680B1" w:rsidR="00C53B00" w:rsidRPr="00BA1CD4" w:rsidRDefault="00C53B00" w:rsidP="00344A5F">
            <w:pPr>
              <w:spacing w:line="360" w:lineRule="auto"/>
              <w:rPr>
                <w:sz w:val="24"/>
                <w:szCs w:val="24"/>
              </w:rPr>
            </w:pPr>
            <w:r w:rsidRPr="00BA1CD4">
              <w:rPr>
                <w:sz w:val="24"/>
                <w:szCs w:val="24"/>
              </w:rPr>
              <w:t xml:space="preserve">*Lack of clarity- staff unable to define proficiencies or </w:t>
            </w:r>
          </w:p>
        </w:tc>
      </w:tr>
      <w:tr w:rsidR="00D33B29" w:rsidRPr="00BA1CD4" w14:paraId="4F6ED55E" w14:textId="7E2151DE" w:rsidTr="46F17953">
        <w:trPr>
          <w:trHeight w:val="455"/>
        </w:trPr>
        <w:tc>
          <w:tcPr>
            <w:tcW w:w="3539" w:type="dxa"/>
          </w:tcPr>
          <w:p w14:paraId="5D5A482F" w14:textId="11D28E49" w:rsidR="00D33B29" w:rsidRPr="00BA1CD4" w:rsidRDefault="001A40DF" w:rsidP="00344A5F">
            <w:pPr>
              <w:spacing w:line="360" w:lineRule="auto"/>
              <w:rPr>
                <w:sz w:val="24"/>
                <w:szCs w:val="24"/>
              </w:rPr>
            </w:pPr>
            <w:r w:rsidRPr="00BA1CD4">
              <w:rPr>
                <w:sz w:val="24"/>
                <w:szCs w:val="24"/>
              </w:rPr>
              <w:t>To create a set of learning activities based on the five proficiencies.</w:t>
            </w:r>
          </w:p>
        </w:tc>
        <w:tc>
          <w:tcPr>
            <w:tcW w:w="3119" w:type="dxa"/>
          </w:tcPr>
          <w:p w14:paraId="1723A8E8" w14:textId="2817A181" w:rsidR="00711622" w:rsidRPr="00BA1CD4" w:rsidRDefault="00DE1EC4" w:rsidP="00344A5F">
            <w:pPr>
              <w:spacing w:line="360" w:lineRule="auto"/>
              <w:rPr>
                <w:sz w:val="24"/>
                <w:szCs w:val="24"/>
              </w:rPr>
            </w:pPr>
            <w:r w:rsidRPr="00BA1CD4">
              <w:rPr>
                <w:sz w:val="24"/>
                <w:szCs w:val="24"/>
              </w:rPr>
              <w:t>* Teachers plan as a</w:t>
            </w:r>
            <w:r w:rsidR="00711622" w:rsidRPr="00BA1CD4">
              <w:rPr>
                <w:sz w:val="24"/>
                <w:szCs w:val="24"/>
              </w:rPr>
              <w:t xml:space="preserve"> as pairs/small groups</w:t>
            </w:r>
            <w:r w:rsidR="001A40DF" w:rsidRPr="00BA1CD4">
              <w:rPr>
                <w:sz w:val="24"/>
                <w:szCs w:val="24"/>
              </w:rPr>
              <w:t>.</w:t>
            </w:r>
          </w:p>
          <w:p w14:paraId="59A9ABB8" w14:textId="40F9F728" w:rsidR="001A40DF" w:rsidRPr="00BA1CD4" w:rsidRDefault="001A40DF" w:rsidP="00344A5F">
            <w:pPr>
              <w:spacing w:line="360" w:lineRule="auto"/>
              <w:rPr>
                <w:sz w:val="24"/>
                <w:szCs w:val="24"/>
              </w:rPr>
            </w:pPr>
            <w:r w:rsidRPr="00BA1CD4">
              <w:rPr>
                <w:sz w:val="24"/>
                <w:szCs w:val="24"/>
              </w:rPr>
              <w:t xml:space="preserve">*Specific reference to pedagogy used and justification for this. </w:t>
            </w:r>
          </w:p>
          <w:p w14:paraId="33DF97E4" w14:textId="43CC7EA7" w:rsidR="00711622" w:rsidRPr="00BA1CD4" w:rsidRDefault="00711622" w:rsidP="00344A5F">
            <w:pPr>
              <w:spacing w:line="360" w:lineRule="auto"/>
              <w:rPr>
                <w:sz w:val="24"/>
                <w:szCs w:val="24"/>
              </w:rPr>
            </w:pPr>
          </w:p>
        </w:tc>
        <w:tc>
          <w:tcPr>
            <w:tcW w:w="3118" w:type="dxa"/>
          </w:tcPr>
          <w:p w14:paraId="65551595" w14:textId="77777777" w:rsidR="001A40DF" w:rsidRPr="00BA1CD4" w:rsidRDefault="001A40DF" w:rsidP="00344A5F">
            <w:pPr>
              <w:spacing w:line="360" w:lineRule="auto"/>
              <w:rPr>
                <w:sz w:val="24"/>
                <w:szCs w:val="24"/>
              </w:rPr>
            </w:pPr>
            <w:r w:rsidRPr="00BA1CD4">
              <w:rPr>
                <w:sz w:val="24"/>
                <w:szCs w:val="24"/>
              </w:rPr>
              <w:t xml:space="preserve">*Plan and deliver numeracy lessons using the five proficiencies, establishing clear correlation between the competencies. </w:t>
            </w:r>
          </w:p>
          <w:p w14:paraId="23D2DB66" w14:textId="3E400BE0" w:rsidR="00D33B29" w:rsidRPr="00BA1CD4" w:rsidRDefault="001A40DF" w:rsidP="00344A5F">
            <w:pPr>
              <w:spacing w:line="360" w:lineRule="auto"/>
              <w:rPr>
                <w:sz w:val="24"/>
                <w:szCs w:val="24"/>
              </w:rPr>
            </w:pPr>
            <w:r w:rsidRPr="00BA1CD4">
              <w:rPr>
                <w:sz w:val="24"/>
                <w:szCs w:val="24"/>
              </w:rPr>
              <w:t>*Share planning.</w:t>
            </w:r>
          </w:p>
        </w:tc>
        <w:tc>
          <w:tcPr>
            <w:tcW w:w="3212" w:type="dxa"/>
          </w:tcPr>
          <w:p w14:paraId="6CD2B06B" w14:textId="77777777" w:rsidR="00D33B29" w:rsidRPr="00BA1CD4" w:rsidRDefault="001A40DF" w:rsidP="00344A5F">
            <w:pPr>
              <w:spacing w:line="360" w:lineRule="auto"/>
              <w:rPr>
                <w:sz w:val="24"/>
                <w:szCs w:val="24"/>
              </w:rPr>
            </w:pPr>
            <w:r w:rsidRPr="00BA1CD4">
              <w:rPr>
                <w:sz w:val="24"/>
                <w:szCs w:val="24"/>
              </w:rPr>
              <w:t xml:space="preserve">*Inconsistency in understanding of the proficiencies. </w:t>
            </w:r>
          </w:p>
          <w:p w14:paraId="6B379C2A" w14:textId="52A4AB10" w:rsidR="001A40DF" w:rsidRPr="00BA1CD4" w:rsidRDefault="001A40DF" w:rsidP="00344A5F">
            <w:pPr>
              <w:spacing w:line="360" w:lineRule="auto"/>
              <w:rPr>
                <w:sz w:val="24"/>
                <w:szCs w:val="24"/>
              </w:rPr>
            </w:pPr>
            <w:r w:rsidRPr="00BA1CD4">
              <w:rPr>
                <w:sz w:val="24"/>
                <w:szCs w:val="24"/>
              </w:rPr>
              <w:t xml:space="preserve">*Continued practice without insight into pedagogy. </w:t>
            </w:r>
          </w:p>
        </w:tc>
      </w:tr>
      <w:tr w:rsidR="00D33B29" w:rsidRPr="00BA1CD4" w14:paraId="088987B4" w14:textId="661E6B91" w:rsidTr="46F17953">
        <w:trPr>
          <w:trHeight w:val="455"/>
        </w:trPr>
        <w:tc>
          <w:tcPr>
            <w:tcW w:w="3539" w:type="dxa"/>
          </w:tcPr>
          <w:p w14:paraId="108AC246" w14:textId="6087E1D7" w:rsidR="00D33B29" w:rsidRPr="00BA1CD4" w:rsidRDefault="001A40DF" w:rsidP="00344A5F">
            <w:pPr>
              <w:spacing w:line="360" w:lineRule="auto"/>
              <w:rPr>
                <w:sz w:val="24"/>
                <w:szCs w:val="24"/>
              </w:rPr>
            </w:pPr>
            <w:r w:rsidRPr="00BA1CD4">
              <w:rPr>
                <w:sz w:val="24"/>
                <w:szCs w:val="24"/>
              </w:rPr>
              <w:t>To trial use of activities during Spring term and collect video evidence from KS2 lessons from the start of February 2020.</w:t>
            </w:r>
          </w:p>
        </w:tc>
        <w:tc>
          <w:tcPr>
            <w:tcW w:w="3119" w:type="dxa"/>
          </w:tcPr>
          <w:p w14:paraId="5F44CAD1" w14:textId="00961769" w:rsidR="00D33B29" w:rsidRPr="00BA1CD4" w:rsidRDefault="001A40DF" w:rsidP="00344A5F">
            <w:pPr>
              <w:spacing w:line="360" w:lineRule="auto"/>
              <w:rPr>
                <w:sz w:val="24"/>
                <w:szCs w:val="24"/>
              </w:rPr>
            </w:pPr>
            <w:r w:rsidRPr="00BA1CD4">
              <w:rPr>
                <w:sz w:val="24"/>
                <w:szCs w:val="24"/>
              </w:rPr>
              <w:t>*All staff taught recorded sessions and evaluated the pedagogical methods used to teach the five proficiencies.</w:t>
            </w:r>
          </w:p>
        </w:tc>
        <w:tc>
          <w:tcPr>
            <w:tcW w:w="3118" w:type="dxa"/>
          </w:tcPr>
          <w:p w14:paraId="190CC514" w14:textId="77777777" w:rsidR="00D33B29" w:rsidRPr="00BA1CD4" w:rsidRDefault="001A40DF" w:rsidP="00344A5F">
            <w:pPr>
              <w:spacing w:line="360" w:lineRule="auto"/>
              <w:rPr>
                <w:sz w:val="24"/>
                <w:szCs w:val="24"/>
              </w:rPr>
            </w:pPr>
            <w:r w:rsidRPr="00BA1CD4">
              <w:rPr>
                <w:sz w:val="24"/>
                <w:szCs w:val="24"/>
              </w:rPr>
              <w:t>*Evaluate lessons as a group.</w:t>
            </w:r>
          </w:p>
          <w:p w14:paraId="56C39E51" w14:textId="299D649D" w:rsidR="001A40DF" w:rsidRPr="00BA1CD4" w:rsidRDefault="001A40DF" w:rsidP="00344A5F">
            <w:pPr>
              <w:spacing w:line="360" w:lineRule="auto"/>
              <w:rPr>
                <w:sz w:val="24"/>
                <w:szCs w:val="24"/>
              </w:rPr>
            </w:pPr>
            <w:r w:rsidRPr="00BA1CD4">
              <w:rPr>
                <w:sz w:val="24"/>
                <w:szCs w:val="24"/>
              </w:rPr>
              <w:t>*Decide a method for analysis.</w:t>
            </w:r>
          </w:p>
          <w:p w14:paraId="6D258C7D" w14:textId="7965F060" w:rsidR="001A40DF" w:rsidRPr="00BA1CD4" w:rsidRDefault="001A40DF" w:rsidP="00344A5F">
            <w:pPr>
              <w:spacing w:line="360" w:lineRule="auto"/>
              <w:rPr>
                <w:sz w:val="24"/>
                <w:szCs w:val="24"/>
              </w:rPr>
            </w:pPr>
            <w:r w:rsidRPr="00BA1CD4">
              <w:rPr>
                <w:sz w:val="24"/>
                <w:szCs w:val="24"/>
              </w:rPr>
              <w:t>*Complete analysis of the approach and their success.</w:t>
            </w:r>
          </w:p>
        </w:tc>
        <w:tc>
          <w:tcPr>
            <w:tcW w:w="3212" w:type="dxa"/>
          </w:tcPr>
          <w:p w14:paraId="1629B70D" w14:textId="77777777" w:rsidR="00D33B29" w:rsidRPr="00BA1CD4" w:rsidRDefault="001A40DF" w:rsidP="00344A5F">
            <w:pPr>
              <w:spacing w:line="360" w:lineRule="auto"/>
              <w:rPr>
                <w:sz w:val="24"/>
                <w:szCs w:val="24"/>
              </w:rPr>
            </w:pPr>
            <w:r w:rsidRPr="00BA1CD4">
              <w:rPr>
                <w:sz w:val="24"/>
                <w:szCs w:val="24"/>
              </w:rPr>
              <w:t xml:space="preserve">*Ineffective analysis tools used. </w:t>
            </w:r>
          </w:p>
          <w:p w14:paraId="548B8C13" w14:textId="5836EF94" w:rsidR="001A40DF" w:rsidRPr="00BA1CD4" w:rsidRDefault="001A40DF" w:rsidP="00344A5F">
            <w:pPr>
              <w:spacing w:line="360" w:lineRule="auto"/>
              <w:rPr>
                <w:sz w:val="24"/>
                <w:szCs w:val="24"/>
              </w:rPr>
            </w:pPr>
            <w:r w:rsidRPr="00BA1CD4">
              <w:rPr>
                <w:sz w:val="24"/>
                <w:szCs w:val="24"/>
              </w:rPr>
              <w:t xml:space="preserve">*Focus of teacher performance and not pedagogical strategies and their effect. </w:t>
            </w:r>
          </w:p>
        </w:tc>
      </w:tr>
      <w:tr w:rsidR="00D33B29" w:rsidRPr="00BA1CD4" w14:paraId="0CF258CB" w14:textId="111BFA08" w:rsidTr="46F17953">
        <w:trPr>
          <w:trHeight w:val="455"/>
        </w:trPr>
        <w:tc>
          <w:tcPr>
            <w:tcW w:w="3539" w:type="dxa"/>
          </w:tcPr>
          <w:p w14:paraId="501F0455" w14:textId="5960234C" w:rsidR="00D33B29" w:rsidRPr="00BA1CD4" w:rsidRDefault="00D33B29" w:rsidP="00344A5F">
            <w:pPr>
              <w:spacing w:line="360" w:lineRule="auto"/>
              <w:rPr>
                <w:sz w:val="24"/>
                <w:szCs w:val="24"/>
              </w:rPr>
            </w:pPr>
            <w:r w:rsidRPr="00BA1CD4">
              <w:rPr>
                <w:sz w:val="24"/>
                <w:szCs w:val="24"/>
              </w:rPr>
              <w:t xml:space="preserve">Create examples of how planning using the five competencies has deepened learners understanding. Provide examples of both planning and learners’ work. </w:t>
            </w:r>
          </w:p>
        </w:tc>
        <w:tc>
          <w:tcPr>
            <w:tcW w:w="3119" w:type="dxa"/>
          </w:tcPr>
          <w:p w14:paraId="61CC3777" w14:textId="77777777" w:rsidR="000A56EC" w:rsidRPr="00BA1CD4" w:rsidRDefault="001A40DF" w:rsidP="00344A5F">
            <w:pPr>
              <w:spacing w:line="360" w:lineRule="auto"/>
              <w:rPr>
                <w:sz w:val="24"/>
                <w:szCs w:val="24"/>
              </w:rPr>
            </w:pPr>
            <w:r w:rsidRPr="00BA1CD4">
              <w:rPr>
                <w:sz w:val="24"/>
                <w:szCs w:val="24"/>
              </w:rPr>
              <w:t>*Case studies produced for each progression step (within the age range of School H).</w:t>
            </w:r>
          </w:p>
          <w:p w14:paraId="704ADDF0" w14:textId="77777777" w:rsidR="00D33B29" w:rsidRDefault="000A56EC" w:rsidP="00344A5F">
            <w:pPr>
              <w:spacing w:line="360" w:lineRule="auto"/>
              <w:rPr>
                <w:sz w:val="24"/>
                <w:szCs w:val="24"/>
              </w:rPr>
            </w:pPr>
            <w:r w:rsidRPr="00BA1CD4">
              <w:rPr>
                <w:sz w:val="24"/>
                <w:szCs w:val="24"/>
              </w:rPr>
              <w:t xml:space="preserve">*Pupil profiles created using proficiencies. </w:t>
            </w:r>
            <w:r w:rsidR="001A40DF" w:rsidRPr="00BA1CD4">
              <w:rPr>
                <w:sz w:val="24"/>
                <w:szCs w:val="24"/>
              </w:rPr>
              <w:t xml:space="preserve"> </w:t>
            </w:r>
          </w:p>
          <w:p w14:paraId="772011B2" w14:textId="0331244C" w:rsidR="009B6AEC" w:rsidRPr="00BA1CD4" w:rsidRDefault="009B6AEC" w:rsidP="00344A5F">
            <w:pPr>
              <w:spacing w:line="360" w:lineRule="auto"/>
              <w:rPr>
                <w:sz w:val="24"/>
                <w:szCs w:val="24"/>
              </w:rPr>
            </w:pPr>
            <w:r>
              <w:rPr>
                <w:sz w:val="24"/>
                <w:szCs w:val="24"/>
              </w:rPr>
              <w:t>*Pupils create and curate an e-portfolio</w:t>
            </w:r>
          </w:p>
        </w:tc>
        <w:tc>
          <w:tcPr>
            <w:tcW w:w="3118" w:type="dxa"/>
          </w:tcPr>
          <w:p w14:paraId="0F4A1E80" w14:textId="77777777" w:rsidR="00D33B29" w:rsidRDefault="000A56EC" w:rsidP="00344A5F">
            <w:pPr>
              <w:spacing w:line="360" w:lineRule="auto"/>
              <w:rPr>
                <w:sz w:val="24"/>
                <w:szCs w:val="24"/>
              </w:rPr>
            </w:pPr>
            <w:r w:rsidRPr="00BA1CD4">
              <w:rPr>
                <w:sz w:val="24"/>
                <w:szCs w:val="24"/>
              </w:rPr>
              <w:t xml:space="preserve">*Design pupil profiles </w:t>
            </w:r>
            <w:r w:rsidR="00D115DF">
              <w:rPr>
                <w:sz w:val="24"/>
                <w:szCs w:val="24"/>
              </w:rPr>
              <w:t xml:space="preserve">based on five proficiencies. </w:t>
            </w:r>
          </w:p>
          <w:p w14:paraId="2453CA49" w14:textId="197C2385" w:rsidR="009B6AEC" w:rsidRPr="00BA1CD4" w:rsidRDefault="009B6AEC" w:rsidP="00344A5F">
            <w:pPr>
              <w:spacing w:line="360" w:lineRule="auto"/>
              <w:rPr>
                <w:sz w:val="24"/>
                <w:szCs w:val="24"/>
              </w:rPr>
            </w:pPr>
            <w:r>
              <w:rPr>
                <w:sz w:val="24"/>
                <w:szCs w:val="24"/>
              </w:rPr>
              <w:t xml:space="preserve">*Encourage pupils’ use of e-portfolios. </w:t>
            </w:r>
          </w:p>
        </w:tc>
        <w:tc>
          <w:tcPr>
            <w:tcW w:w="3212" w:type="dxa"/>
          </w:tcPr>
          <w:p w14:paraId="4A6B5A97" w14:textId="2A1D146F" w:rsidR="009B6AEC" w:rsidRDefault="009B6AEC" w:rsidP="00344A5F">
            <w:pPr>
              <w:spacing w:line="360" w:lineRule="auto"/>
              <w:rPr>
                <w:sz w:val="24"/>
                <w:szCs w:val="24"/>
              </w:rPr>
            </w:pPr>
            <w:r>
              <w:rPr>
                <w:sz w:val="24"/>
                <w:szCs w:val="24"/>
              </w:rPr>
              <w:t>*Consistent use of pupil profiles</w:t>
            </w:r>
          </w:p>
          <w:p w14:paraId="3D84064C" w14:textId="703228EF" w:rsidR="00D33B29" w:rsidRPr="00BA1CD4" w:rsidRDefault="009B6AEC" w:rsidP="00344A5F">
            <w:pPr>
              <w:spacing w:line="360" w:lineRule="auto"/>
              <w:rPr>
                <w:sz w:val="24"/>
                <w:szCs w:val="24"/>
              </w:rPr>
            </w:pPr>
            <w:r>
              <w:rPr>
                <w:sz w:val="24"/>
                <w:szCs w:val="24"/>
              </w:rPr>
              <w:t xml:space="preserve">*Inconsistency in use of e-portfolios. </w:t>
            </w:r>
          </w:p>
        </w:tc>
      </w:tr>
      <w:tr w:rsidR="00E9257D" w:rsidRPr="00BA1CD4" w14:paraId="37396C6E" w14:textId="0A730A4F" w:rsidTr="46F17953">
        <w:trPr>
          <w:trHeight w:val="455"/>
        </w:trPr>
        <w:tc>
          <w:tcPr>
            <w:tcW w:w="3539" w:type="dxa"/>
          </w:tcPr>
          <w:p w14:paraId="7C375687" w14:textId="77777777" w:rsidR="00E9257D" w:rsidRPr="00BA1CD4" w:rsidRDefault="00E9257D" w:rsidP="00344A5F">
            <w:pPr>
              <w:spacing w:line="360" w:lineRule="auto"/>
              <w:rPr>
                <w:sz w:val="24"/>
                <w:szCs w:val="24"/>
              </w:rPr>
            </w:pPr>
            <w:r w:rsidRPr="00BA1CD4">
              <w:rPr>
                <w:sz w:val="24"/>
                <w:szCs w:val="24"/>
              </w:rPr>
              <w:t>Refine planning and adapt planning/pedagogy</w:t>
            </w:r>
          </w:p>
          <w:p w14:paraId="2865F37A" w14:textId="71FF8023" w:rsidR="00E9257D" w:rsidRPr="00BA1CD4" w:rsidRDefault="00E9257D" w:rsidP="00344A5F">
            <w:pPr>
              <w:spacing w:line="360" w:lineRule="auto"/>
              <w:rPr>
                <w:sz w:val="24"/>
                <w:szCs w:val="24"/>
              </w:rPr>
            </w:pPr>
            <w:r w:rsidRPr="00BA1CD4">
              <w:rPr>
                <w:sz w:val="24"/>
                <w:szCs w:val="24"/>
              </w:rPr>
              <w:t xml:space="preserve">Collect more video evidence </w:t>
            </w:r>
          </w:p>
        </w:tc>
        <w:tc>
          <w:tcPr>
            <w:tcW w:w="3119" w:type="dxa"/>
          </w:tcPr>
          <w:p w14:paraId="4F82964F" w14:textId="3F202E97" w:rsidR="00E9257D" w:rsidRPr="00BA1CD4" w:rsidRDefault="00E9257D" w:rsidP="00344A5F">
            <w:pPr>
              <w:spacing w:line="360" w:lineRule="auto"/>
              <w:rPr>
                <w:sz w:val="24"/>
                <w:szCs w:val="24"/>
              </w:rPr>
            </w:pPr>
            <w:r w:rsidRPr="00BA1CD4">
              <w:rPr>
                <w:sz w:val="24"/>
                <w:szCs w:val="24"/>
              </w:rPr>
              <w:t>*All staff taught recorded sessions and evaluated the pedagogical methods used to teach the five proficiencies.</w:t>
            </w:r>
          </w:p>
        </w:tc>
        <w:tc>
          <w:tcPr>
            <w:tcW w:w="3118" w:type="dxa"/>
          </w:tcPr>
          <w:p w14:paraId="50A83D35" w14:textId="77777777" w:rsidR="00E9257D" w:rsidRPr="00BA1CD4" w:rsidRDefault="00E9257D" w:rsidP="00344A5F">
            <w:pPr>
              <w:spacing w:line="360" w:lineRule="auto"/>
              <w:rPr>
                <w:sz w:val="24"/>
                <w:szCs w:val="24"/>
              </w:rPr>
            </w:pPr>
            <w:r w:rsidRPr="00BA1CD4">
              <w:rPr>
                <w:sz w:val="24"/>
                <w:szCs w:val="24"/>
              </w:rPr>
              <w:t>*Evaluate lessons as a group.</w:t>
            </w:r>
          </w:p>
          <w:p w14:paraId="6140F8BD" w14:textId="77777777" w:rsidR="00E9257D" w:rsidRPr="00BA1CD4" w:rsidRDefault="00E9257D" w:rsidP="00344A5F">
            <w:pPr>
              <w:spacing w:line="360" w:lineRule="auto"/>
              <w:rPr>
                <w:sz w:val="24"/>
                <w:szCs w:val="24"/>
              </w:rPr>
            </w:pPr>
            <w:r w:rsidRPr="00BA1CD4">
              <w:rPr>
                <w:sz w:val="24"/>
                <w:szCs w:val="24"/>
              </w:rPr>
              <w:t>*Decide a method for analysis.</w:t>
            </w:r>
          </w:p>
          <w:p w14:paraId="5FCD2DB6" w14:textId="14934660" w:rsidR="00E9257D" w:rsidRPr="00BA1CD4" w:rsidRDefault="00E9257D" w:rsidP="00344A5F">
            <w:pPr>
              <w:spacing w:line="360" w:lineRule="auto"/>
              <w:rPr>
                <w:sz w:val="24"/>
                <w:szCs w:val="24"/>
              </w:rPr>
            </w:pPr>
            <w:r w:rsidRPr="00BA1CD4">
              <w:rPr>
                <w:sz w:val="24"/>
                <w:szCs w:val="24"/>
              </w:rPr>
              <w:t>*Complete analysis of the approach and their success.</w:t>
            </w:r>
          </w:p>
        </w:tc>
        <w:tc>
          <w:tcPr>
            <w:tcW w:w="3212" w:type="dxa"/>
          </w:tcPr>
          <w:p w14:paraId="70FF90F0" w14:textId="77777777" w:rsidR="00E9257D" w:rsidRPr="00BA1CD4" w:rsidRDefault="00E9257D" w:rsidP="00344A5F">
            <w:pPr>
              <w:spacing w:line="360" w:lineRule="auto"/>
              <w:rPr>
                <w:sz w:val="24"/>
                <w:szCs w:val="24"/>
              </w:rPr>
            </w:pPr>
            <w:r w:rsidRPr="00BA1CD4">
              <w:rPr>
                <w:sz w:val="24"/>
                <w:szCs w:val="24"/>
              </w:rPr>
              <w:t xml:space="preserve">*Ineffective analysis tools used. </w:t>
            </w:r>
          </w:p>
          <w:p w14:paraId="5D5F973A" w14:textId="17682CA5" w:rsidR="00E9257D" w:rsidRPr="00BA1CD4" w:rsidRDefault="00E9257D" w:rsidP="00344A5F">
            <w:pPr>
              <w:spacing w:line="360" w:lineRule="auto"/>
              <w:rPr>
                <w:sz w:val="24"/>
                <w:szCs w:val="24"/>
              </w:rPr>
            </w:pPr>
            <w:r w:rsidRPr="00BA1CD4">
              <w:rPr>
                <w:sz w:val="24"/>
                <w:szCs w:val="24"/>
              </w:rPr>
              <w:t xml:space="preserve">*Focus of teacher performance and not pedagogical strategies and their effect. </w:t>
            </w:r>
          </w:p>
        </w:tc>
      </w:tr>
      <w:tr w:rsidR="00D33B29" w:rsidRPr="00BA1CD4" w14:paraId="62B581EF" w14:textId="33702684" w:rsidTr="46F17953">
        <w:trPr>
          <w:trHeight w:val="455"/>
        </w:trPr>
        <w:tc>
          <w:tcPr>
            <w:tcW w:w="3539" w:type="dxa"/>
          </w:tcPr>
          <w:p w14:paraId="187A7207" w14:textId="17D1D6FD" w:rsidR="00D33B29" w:rsidRPr="00BA1CD4" w:rsidRDefault="00A32635" w:rsidP="00344A5F">
            <w:pPr>
              <w:spacing w:line="360" w:lineRule="auto"/>
              <w:rPr>
                <w:sz w:val="24"/>
                <w:szCs w:val="24"/>
              </w:rPr>
            </w:pPr>
            <w:r>
              <w:rPr>
                <w:sz w:val="24"/>
                <w:szCs w:val="24"/>
              </w:rPr>
              <w:t>Link pedagogical methods to pupil progress</w:t>
            </w:r>
          </w:p>
        </w:tc>
        <w:tc>
          <w:tcPr>
            <w:tcW w:w="3119" w:type="dxa"/>
          </w:tcPr>
          <w:p w14:paraId="1695738D" w14:textId="77777777" w:rsidR="00A32635" w:rsidRDefault="00A32635" w:rsidP="00344A5F">
            <w:pPr>
              <w:spacing w:line="360" w:lineRule="auto"/>
              <w:rPr>
                <w:sz w:val="24"/>
                <w:szCs w:val="24"/>
              </w:rPr>
            </w:pPr>
            <w:r>
              <w:rPr>
                <w:sz w:val="24"/>
                <w:szCs w:val="24"/>
              </w:rPr>
              <w:t>*Pupils make good progress across the proficiencies</w:t>
            </w:r>
          </w:p>
          <w:p w14:paraId="5FEC34D4" w14:textId="7E7E946D" w:rsidR="00D33B29" w:rsidRPr="00BA1CD4" w:rsidRDefault="00A32635" w:rsidP="00344A5F">
            <w:pPr>
              <w:spacing w:line="360" w:lineRule="auto"/>
              <w:rPr>
                <w:sz w:val="24"/>
                <w:szCs w:val="24"/>
              </w:rPr>
            </w:pPr>
            <w:r>
              <w:rPr>
                <w:sz w:val="24"/>
                <w:szCs w:val="24"/>
              </w:rPr>
              <w:t>*Pupils make good progress using other testing criteria</w:t>
            </w:r>
          </w:p>
        </w:tc>
        <w:tc>
          <w:tcPr>
            <w:tcW w:w="3118" w:type="dxa"/>
          </w:tcPr>
          <w:p w14:paraId="4F1196CC" w14:textId="77777777" w:rsidR="00A32635" w:rsidRPr="00BA1CD4" w:rsidRDefault="00A32635" w:rsidP="00344A5F">
            <w:pPr>
              <w:spacing w:line="360" w:lineRule="auto"/>
              <w:rPr>
                <w:sz w:val="24"/>
                <w:szCs w:val="24"/>
              </w:rPr>
            </w:pPr>
            <w:r>
              <w:rPr>
                <w:sz w:val="24"/>
                <w:szCs w:val="24"/>
              </w:rPr>
              <w:t xml:space="preserve"> </w:t>
            </w:r>
            <w:r w:rsidRPr="00BA1CD4">
              <w:rPr>
                <w:sz w:val="24"/>
                <w:szCs w:val="24"/>
              </w:rPr>
              <w:t>Evaluate against pupil profiles</w:t>
            </w:r>
          </w:p>
          <w:p w14:paraId="70D2DD9F" w14:textId="77777777" w:rsidR="00A32635" w:rsidRPr="00BA1CD4" w:rsidRDefault="00A32635" w:rsidP="00344A5F">
            <w:pPr>
              <w:spacing w:line="360" w:lineRule="auto"/>
              <w:rPr>
                <w:sz w:val="24"/>
                <w:szCs w:val="24"/>
              </w:rPr>
            </w:pPr>
            <w:r w:rsidRPr="00BA1CD4">
              <w:rPr>
                <w:sz w:val="24"/>
                <w:szCs w:val="24"/>
              </w:rPr>
              <w:t xml:space="preserve">Conduct pupil interviews </w:t>
            </w:r>
          </w:p>
          <w:p w14:paraId="648D0642" w14:textId="77777777" w:rsidR="00A32635" w:rsidRPr="00BA1CD4" w:rsidRDefault="00A32635" w:rsidP="00344A5F">
            <w:pPr>
              <w:spacing w:line="360" w:lineRule="auto"/>
              <w:rPr>
                <w:sz w:val="24"/>
                <w:szCs w:val="24"/>
              </w:rPr>
            </w:pPr>
            <w:r w:rsidRPr="00BA1CD4">
              <w:rPr>
                <w:sz w:val="24"/>
                <w:szCs w:val="24"/>
              </w:rPr>
              <w:t xml:space="preserve">GL PIM assessment </w:t>
            </w:r>
          </w:p>
          <w:p w14:paraId="03B38C60" w14:textId="11360897" w:rsidR="00A32635" w:rsidRPr="00BA1CD4" w:rsidRDefault="00A32635" w:rsidP="00344A5F">
            <w:pPr>
              <w:spacing w:line="360" w:lineRule="auto"/>
              <w:rPr>
                <w:sz w:val="24"/>
                <w:szCs w:val="24"/>
              </w:rPr>
            </w:pPr>
            <w:r w:rsidRPr="00BA1CD4">
              <w:rPr>
                <w:sz w:val="24"/>
                <w:szCs w:val="24"/>
              </w:rPr>
              <w:t xml:space="preserve">RM </w:t>
            </w:r>
            <w:proofErr w:type="spellStart"/>
            <w:r w:rsidRPr="00BA1CD4">
              <w:rPr>
                <w:sz w:val="24"/>
                <w:szCs w:val="24"/>
              </w:rPr>
              <w:t>Maths</w:t>
            </w:r>
            <w:proofErr w:type="spellEnd"/>
            <w:r w:rsidRPr="00BA1CD4">
              <w:rPr>
                <w:sz w:val="24"/>
                <w:szCs w:val="24"/>
              </w:rPr>
              <w:t xml:space="preserve"> data</w:t>
            </w:r>
          </w:p>
        </w:tc>
        <w:tc>
          <w:tcPr>
            <w:tcW w:w="3212" w:type="dxa"/>
          </w:tcPr>
          <w:p w14:paraId="1A1CECCF" w14:textId="161ED7D3" w:rsidR="00D33B29" w:rsidRPr="00BA1CD4" w:rsidRDefault="00A32635" w:rsidP="00344A5F">
            <w:pPr>
              <w:spacing w:line="360" w:lineRule="auto"/>
              <w:rPr>
                <w:sz w:val="24"/>
                <w:szCs w:val="24"/>
              </w:rPr>
            </w:pPr>
            <w:r>
              <w:rPr>
                <w:sz w:val="24"/>
                <w:szCs w:val="24"/>
              </w:rPr>
              <w:t>*Ensuring clear correlation between updated pedagogy and pupil progress</w:t>
            </w:r>
          </w:p>
        </w:tc>
      </w:tr>
      <w:tr w:rsidR="00D33B29" w:rsidRPr="00BA1CD4" w14:paraId="4A55277A" w14:textId="56161B48" w:rsidTr="46F17953">
        <w:trPr>
          <w:trHeight w:val="455"/>
        </w:trPr>
        <w:tc>
          <w:tcPr>
            <w:tcW w:w="3539" w:type="dxa"/>
          </w:tcPr>
          <w:p w14:paraId="6846ABA0" w14:textId="1026D6C9" w:rsidR="00D33B29" w:rsidRPr="00BA1CD4" w:rsidRDefault="009B6AEC" w:rsidP="00344A5F">
            <w:pPr>
              <w:spacing w:line="360" w:lineRule="auto"/>
              <w:rPr>
                <w:sz w:val="24"/>
                <w:szCs w:val="24"/>
              </w:rPr>
            </w:pPr>
            <w:r>
              <w:rPr>
                <w:sz w:val="24"/>
                <w:szCs w:val="24"/>
              </w:rPr>
              <w:t xml:space="preserve">To build capacity for the implementation of the five proficiencies across the wider community </w:t>
            </w:r>
          </w:p>
        </w:tc>
        <w:tc>
          <w:tcPr>
            <w:tcW w:w="3119" w:type="dxa"/>
          </w:tcPr>
          <w:p w14:paraId="7A33185A" w14:textId="617F6671" w:rsidR="009B6AEC" w:rsidRPr="00BA1CD4" w:rsidRDefault="009B6AEC" w:rsidP="00344A5F">
            <w:pPr>
              <w:spacing w:line="360" w:lineRule="auto"/>
              <w:rPr>
                <w:sz w:val="24"/>
                <w:szCs w:val="24"/>
              </w:rPr>
            </w:pPr>
            <w:r>
              <w:rPr>
                <w:sz w:val="24"/>
                <w:szCs w:val="24"/>
              </w:rPr>
              <w:t xml:space="preserve">*Use of case study in the support of other schools </w:t>
            </w:r>
          </w:p>
        </w:tc>
        <w:tc>
          <w:tcPr>
            <w:tcW w:w="3118" w:type="dxa"/>
          </w:tcPr>
          <w:p w14:paraId="4535E172" w14:textId="77777777" w:rsidR="009B6AEC" w:rsidRDefault="009B6AEC" w:rsidP="00344A5F">
            <w:pPr>
              <w:spacing w:line="360" w:lineRule="auto"/>
              <w:rPr>
                <w:sz w:val="24"/>
                <w:szCs w:val="24"/>
              </w:rPr>
            </w:pPr>
            <w:r>
              <w:rPr>
                <w:sz w:val="24"/>
                <w:szCs w:val="24"/>
              </w:rPr>
              <w:t>*Case study produced to share with EAS and cluster.</w:t>
            </w:r>
          </w:p>
          <w:p w14:paraId="153A1EDF" w14:textId="6F89EBDE" w:rsidR="00D33B29" w:rsidRPr="00BA1CD4" w:rsidRDefault="009B6AEC" w:rsidP="00344A5F">
            <w:pPr>
              <w:spacing w:line="360" w:lineRule="auto"/>
              <w:rPr>
                <w:sz w:val="24"/>
                <w:szCs w:val="24"/>
              </w:rPr>
            </w:pPr>
            <w:r>
              <w:rPr>
                <w:sz w:val="24"/>
                <w:szCs w:val="24"/>
              </w:rPr>
              <w:t>*Publish on school website</w:t>
            </w:r>
          </w:p>
        </w:tc>
        <w:tc>
          <w:tcPr>
            <w:tcW w:w="3212" w:type="dxa"/>
          </w:tcPr>
          <w:p w14:paraId="192A964B" w14:textId="77777777" w:rsidR="00D33B29" w:rsidRDefault="009B6AEC" w:rsidP="00344A5F">
            <w:pPr>
              <w:spacing w:line="360" w:lineRule="auto"/>
              <w:rPr>
                <w:sz w:val="24"/>
                <w:szCs w:val="24"/>
              </w:rPr>
            </w:pPr>
            <w:r>
              <w:rPr>
                <w:sz w:val="24"/>
                <w:szCs w:val="24"/>
              </w:rPr>
              <w:t xml:space="preserve">*Readiness for change in other settings </w:t>
            </w:r>
          </w:p>
          <w:p w14:paraId="71BF1352" w14:textId="68316C8B" w:rsidR="009B6AEC" w:rsidRPr="00BA1CD4" w:rsidRDefault="009B6AEC" w:rsidP="00344A5F">
            <w:pPr>
              <w:spacing w:line="360" w:lineRule="auto"/>
              <w:rPr>
                <w:sz w:val="24"/>
                <w:szCs w:val="24"/>
              </w:rPr>
            </w:pPr>
            <w:r>
              <w:rPr>
                <w:sz w:val="24"/>
                <w:szCs w:val="24"/>
              </w:rPr>
              <w:t xml:space="preserve">*Discontinuation of Lead Schools </w:t>
            </w:r>
            <w:proofErr w:type="spellStart"/>
            <w:r>
              <w:rPr>
                <w:sz w:val="24"/>
                <w:szCs w:val="24"/>
              </w:rPr>
              <w:t>programme</w:t>
            </w:r>
            <w:proofErr w:type="spellEnd"/>
            <w:r w:rsidR="00A32635">
              <w:rPr>
                <w:sz w:val="24"/>
                <w:szCs w:val="24"/>
              </w:rPr>
              <w:t xml:space="preserve"> </w:t>
            </w:r>
          </w:p>
        </w:tc>
      </w:tr>
    </w:tbl>
    <w:p w14:paraId="4FADE9AA" w14:textId="11D46B6E" w:rsidR="00F77CED" w:rsidRPr="00BA1CD4" w:rsidRDefault="00F77CED" w:rsidP="00344A5F">
      <w:pPr>
        <w:spacing w:line="360" w:lineRule="auto"/>
        <w:rPr>
          <w:sz w:val="24"/>
          <w:szCs w:val="24"/>
        </w:rPr>
      </w:pPr>
    </w:p>
    <w:p w14:paraId="45A8787D" w14:textId="4777574B" w:rsidR="00E47D03" w:rsidRPr="00BA1CD4" w:rsidRDefault="003D35A0" w:rsidP="00344A5F">
      <w:pPr>
        <w:spacing w:line="360" w:lineRule="auto"/>
        <w:rPr>
          <w:sz w:val="24"/>
          <w:szCs w:val="24"/>
        </w:rPr>
        <w:sectPr w:rsidR="00E47D03" w:rsidRPr="00BA1CD4" w:rsidSect="00E47D03">
          <w:pgSz w:w="15840" w:h="12240" w:orient="landscape"/>
          <w:pgMar w:top="1440" w:right="814" w:bottom="1440" w:left="1440" w:header="720" w:footer="720" w:gutter="0"/>
          <w:cols w:space="720"/>
          <w:docGrid w:linePitch="360"/>
        </w:sectPr>
      </w:pPr>
      <w:r>
        <w:rPr>
          <w:noProof/>
          <w:lang w:val="en-GB" w:eastAsia="en-GB"/>
        </w:rPr>
        <w:drawing>
          <wp:inline distT="0" distB="0" distL="0" distR="0" wp14:anchorId="12B74723" wp14:editId="5430375D">
            <wp:extent cx="8067675" cy="56430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321" t="7856" r="18961" b="15357"/>
                    <a:stretch/>
                  </pic:blipFill>
                  <pic:spPr bwMode="auto">
                    <a:xfrm>
                      <a:off x="0" y="0"/>
                      <a:ext cx="8077256" cy="5649745"/>
                    </a:xfrm>
                    <a:prstGeom prst="rect">
                      <a:avLst/>
                    </a:prstGeom>
                    <a:ln>
                      <a:noFill/>
                    </a:ln>
                    <a:extLst>
                      <a:ext uri="{53640926-AAD7-44D8-BBD7-CCE9431645EC}">
                        <a14:shadowObscured xmlns:a14="http://schemas.microsoft.com/office/drawing/2010/main"/>
                      </a:ext>
                    </a:extLst>
                  </pic:spPr>
                </pic:pic>
              </a:graphicData>
            </a:graphic>
          </wp:inline>
        </w:drawing>
      </w:r>
    </w:p>
    <w:p w14:paraId="73BC39B5" w14:textId="4BD2F436" w:rsidR="00F77CED" w:rsidRDefault="00EB58EE" w:rsidP="00344A5F">
      <w:pPr>
        <w:spacing w:line="360" w:lineRule="auto"/>
        <w:rPr>
          <w:b/>
          <w:sz w:val="24"/>
          <w:szCs w:val="24"/>
        </w:rPr>
      </w:pPr>
      <w:r w:rsidRPr="00004590">
        <w:rPr>
          <w:b/>
          <w:sz w:val="24"/>
          <w:szCs w:val="24"/>
        </w:rPr>
        <w:t xml:space="preserve">Critical Evaluation </w:t>
      </w:r>
    </w:p>
    <w:p w14:paraId="37095B27" w14:textId="3C18AC66" w:rsidR="005C1A92" w:rsidRDefault="005C1A92" w:rsidP="00344A5F">
      <w:pPr>
        <w:spacing w:line="360" w:lineRule="auto"/>
        <w:rPr>
          <w:b/>
          <w:sz w:val="24"/>
          <w:szCs w:val="24"/>
        </w:rPr>
      </w:pPr>
      <w:r>
        <w:rPr>
          <w:b/>
          <w:sz w:val="24"/>
          <w:szCs w:val="24"/>
        </w:rPr>
        <w:t>Purpose</w:t>
      </w:r>
    </w:p>
    <w:p w14:paraId="286E609F" w14:textId="44E9F932" w:rsidR="005C1A92" w:rsidRPr="005C1A92" w:rsidRDefault="005C1A92" w:rsidP="00344A5F">
      <w:pPr>
        <w:spacing w:line="360" w:lineRule="auto"/>
        <w:rPr>
          <w:sz w:val="24"/>
          <w:szCs w:val="24"/>
        </w:rPr>
      </w:pPr>
      <w:r w:rsidRPr="005C1A92">
        <w:rPr>
          <w:sz w:val="24"/>
          <w:szCs w:val="24"/>
        </w:rPr>
        <w:t xml:space="preserve">The purpose of </w:t>
      </w:r>
      <w:r w:rsidR="002959DB">
        <w:rPr>
          <w:sz w:val="24"/>
          <w:szCs w:val="24"/>
        </w:rPr>
        <w:t>the</w:t>
      </w:r>
      <w:r w:rsidRPr="005C1A92">
        <w:rPr>
          <w:sz w:val="24"/>
          <w:szCs w:val="24"/>
        </w:rPr>
        <w:t xml:space="preserve"> poster was to </w:t>
      </w:r>
      <w:r>
        <w:rPr>
          <w:sz w:val="24"/>
          <w:szCs w:val="24"/>
        </w:rPr>
        <w:t xml:space="preserve">present the Five Mathematical Proficiencies </w:t>
      </w:r>
      <w:r w:rsidR="002959DB">
        <w:rPr>
          <w:sz w:val="24"/>
          <w:szCs w:val="24"/>
        </w:rPr>
        <w:t>supported by</w:t>
      </w:r>
      <w:r>
        <w:rPr>
          <w:sz w:val="24"/>
          <w:szCs w:val="24"/>
        </w:rPr>
        <w:t xml:space="preserve"> well-founded research to </w:t>
      </w:r>
      <w:r w:rsidR="002959DB">
        <w:rPr>
          <w:sz w:val="24"/>
          <w:szCs w:val="24"/>
        </w:rPr>
        <w:t>engage</w:t>
      </w:r>
      <w:r>
        <w:rPr>
          <w:sz w:val="24"/>
          <w:szCs w:val="24"/>
        </w:rPr>
        <w:t xml:space="preserve"> teache</w:t>
      </w:r>
      <w:r w:rsidR="002D4CC1">
        <w:rPr>
          <w:sz w:val="24"/>
          <w:szCs w:val="24"/>
        </w:rPr>
        <w:t xml:space="preserve">rs in developing their pedagogy in mathematics and numeracy. </w:t>
      </w:r>
    </w:p>
    <w:p w14:paraId="385FA085" w14:textId="479DCE61" w:rsidR="00A96936" w:rsidRPr="005C1A92" w:rsidRDefault="00955410" w:rsidP="00344A5F">
      <w:pPr>
        <w:spacing w:line="360" w:lineRule="auto"/>
        <w:rPr>
          <w:sz w:val="24"/>
          <w:szCs w:val="24"/>
        </w:rPr>
      </w:pPr>
      <w:r>
        <w:rPr>
          <w:sz w:val="24"/>
          <w:szCs w:val="24"/>
        </w:rPr>
        <w:t xml:space="preserve">The poster needed to be organized, succinct and uncluttered. It </w:t>
      </w:r>
      <w:r w:rsidR="005C1A92" w:rsidRPr="005C1A92">
        <w:rPr>
          <w:sz w:val="24"/>
          <w:szCs w:val="24"/>
        </w:rPr>
        <w:t xml:space="preserve">needed to appeal to a specialist </w:t>
      </w:r>
      <w:r w:rsidR="005C1A92">
        <w:rPr>
          <w:sz w:val="24"/>
          <w:szCs w:val="24"/>
        </w:rPr>
        <w:t>audience of</w:t>
      </w:r>
      <w:r w:rsidR="005C1A92" w:rsidRPr="005C1A92">
        <w:rPr>
          <w:sz w:val="24"/>
          <w:szCs w:val="24"/>
        </w:rPr>
        <w:t xml:space="preserve"> teachers</w:t>
      </w:r>
      <w:r w:rsidR="005C1A92">
        <w:rPr>
          <w:sz w:val="24"/>
          <w:szCs w:val="24"/>
        </w:rPr>
        <w:t xml:space="preserve"> and leaders, who would have some familiarity with the subject area</w:t>
      </w:r>
      <w:r w:rsidR="005C1A92" w:rsidRPr="005C1A92">
        <w:rPr>
          <w:sz w:val="24"/>
          <w:szCs w:val="24"/>
        </w:rPr>
        <w:t>.</w:t>
      </w:r>
    </w:p>
    <w:p w14:paraId="27B3BB78" w14:textId="5FB52194" w:rsidR="46F17953" w:rsidRPr="00004590" w:rsidRDefault="46F17953" w:rsidP="00344A5F">
      <w:pPr>
        <w:spacing w:line="360" w:lineRule="auto"/>
        <w:rPr>
          <w:rFonts w:eastAsia="Calibri" w:cs="Calibri"/>
          <w:b/>
          <w:sz w:val="24"/>
          <w:szCs w:val="24"/>
        </w:rPr>
      </w:pPr>
      <w:r w:rsidRPr="00004590">
        <w:rPr>
          <w:rFonts w:eastAsia="Calibri" w:cs="Calibri"/>
          <w:b/>
          <w:sz w:val="24"/>
          <w:szCs w:val="24"/>
        </w:rPr>
        <w:t xml:space="preserve">General </w:t>
      </w:r>
    </w:p>
    <w:p w14:paraId="0C0344B2" w14:textId="79B61832" w:rsidR="00A96936" w:rsidRDefault="00A96936" w:rsidP="00344A5F">
      <w:pPr>
        <w:spacing w:line="360" w:lineRule="auto"/>
        <w:rPr>
          <w:rStyle w:val="normaltextrun"/>
          <w:rFonts w:cs="Segoe UI"/>
          <w:sz w:val="24"/>
          <w:szCs w:val="24"/>
        </w:rPr>
      </w:pPr>
      <w:r>
        <w:rPr>
          <w:rStyle w:val="normaltextrun"/>
          <w:rFonts w:cs="Segoe UI"/>
          <w:sz w:val="24"/>
          <w:szCs w:val="24"/>
        </w:rPr>
        <w:t xml:space="preserve">The </w:t>
      </w:r>
      <w:r w:rsidR="00962960">
        <w:rPr>
          <w:rStyle w:val="normaltextrun"/>
          <w:rFonts w:cs="Segoe UI"/>
          <w:sz w:val="24"/>
          <w:szCs w:val="24"/>
        </w:rPr>
        <w:t>content of the poster</w:t>
      </w:r>
      <w:r>
        <w:rPr>
          <w:rStyle w:val="normaltextrun"/>
          <w:rFonts w:cs="Segoe UI"/>
          <w:sz w:val="24"/>
          <w:szCs w:val="24"/>
        </w:rPr>
        <w:t xml:space="preserve"> is specialised </w:t>
      </w:r>
      <w:r w:rsidR="00962960">
        <w:rPr>
          <w:rStyle w:val="normaltextrun"/>
          <w:rFonts w:cs="Segoe UI"/>
          <w:sz w:val="24"/>
          <w:szCs w:val="24"/>
        </w:rPr>
        <w:t>and its intended audience is those with some prior knowledge of mathematics. However,</w:t>
      </w:r>
      <w:r>
        <w:rPr>
          <w:rStyle w:val="normaltextrun"/>
          <w:rFonts w:cs="Segoe UI"/>
          <w:sz w:val="24"/>
          <w:szCs w:val="24"/>
        </w:rPr>
        <w:t xml:space="preserve"> this does reduce its use in all AOLEs, despite transferable pedagogical approaches.</w:t>
      </w:r>
    </w:p>
    <w:p w14:paraId="2AC2EE2E" w14:textId="573071BB" w:rsidR="005C1A92" w:rsidRDefault="46F17953" w:rsidP="00344A5F">
      <w:pPr>
        <w:spacing w:line="360" w:lineRule="auto"/>
        <w:rPr>
          <w:rFonts w:cs="Segoe UI"/>
          <w:sz w:val="24"/>
          <w:szCs w:val="24"/>
        </w:rPr>
      </w:pPr>
      <w:r w:rsidRPr="00BA1CD4">
        <w:rPr>
          <w:rStyle w:val="normaltextrun"/>
          <w:rFonts w:cs="Segoe UI"/>
          <w:sz w:val="24"/>
          <w:szCs w:val="24"/>
        </w:rPr>
        <w:t>Feedback from focus groups sessions indicated that it was unclear to see t</w:t>
      </w:r>
      <w:r w:rsidR="002959DB">
        <w:rPr>
          <w:rStyle w:val="normaltextrun"/>
          <w:rFonts w:cs="Segoe UI"/>
          <w:sz w:val="24"/>
          <w:szCs w:val="24"/>
        </w:rPr>
        <w:t>he overall purpose of the poster</w:t>
      </w:r>
      <w:r w:rsidRPr="00BA1CD4">
        <w:rPr>
          <w:rStyle w:val="normaltextrun"/>
          <w:rFonts w:cs="Segoe UI"/>
          <w:sz w:val="24"/>
          <w:szCs w:val="24"/>
        </w:rPr>
        <w:t>, however, these comments generally came from c</w:t>
      </w:r>
      <w:r w:rsidR="00426C48">
        <w:rPr>
          <w:rStyle w:val="normaltextrun"/>
          <w:rFonts w:cs="Segoe UI"/>
          <w:sz w:val="24"/>
          <w:szCs w:val="24"/>
        </w:rPr>
        <w:t>olleagues in secondary schools, who w</w:t>
      </w:r>
      <w:r w:rsidR="005C1A92">
        <w:rPr>
          <w:rStyle w:val="normaltextrun"/>
          <w:rFonts w:cs="Segoe UI"/>
          <w:sz w:val="24"/>
          <w:szCs w:val="24"/>
        </w:rPr>
        <w:t xml:space="preserve">ere not mathematics specialists. </w:t>
      </w:r>
      <w:r w:rsidRPr="00BA1CD4">
        <w:rPr>
          <w:rStyle w:val="normaltextrun"/>
          <w:rFonts w:cs="Segoe UI"/>
          <w:sz w:val="24"/>
          <w:szCs w:val="24"/>
        </w:rPr>
        <w:t>Other comments included the fact that it was difficult to navigate without prior knowledge of the subject</w:t>
      </w:r>
      <w:r w:rsidRPr="00BA1CD4">
        <w:rPr>
          <w:rStyle w:val="eop"/>
          <w:rFonts w:cs="Segoe UI"/>
          <w:sz w:val="24"/>
          <w:szCs w:val="24"/>
        </w:rPr>
        <w:t> </w:t>
      </w:r>
      <w:r w:rsidR="00426C48">
        <w:rPr>
          <w:rStyle w:val="eop"/>
          <w:rFonts w:cs="Segoe UI"/>
          <w:sz w:val="24"/>
          <w:szCs w:val="24"/>
        </w:rPr>
        <w:t xml:space="preserve">yet the intended audience is primary and secondary practitioners who will be teaching the Mathematics and Numeracy AOLE. </w:t>
      </w:r>
      <w:r w:rsidR="0012017F">
        <w:rPr>
          <w:rStyle w:val="eop"/>
          <w:rFonts w:cs="Segoe UI"/>
          <w:sz w:val="24"/>
          <w:szCs w:val="24"/>
        </w:rPr>
        <w:t xml:space="preserve">It is perhaps indicative of the current “watertight compartments” </w:t>
      </w:r>
      <w:sdt>
        <w:sdtPr>
          <w:rPr>
            <w:rStyle w:val="eop"/>
            <w:rFonts w:cs="Segoe UI"/>
            <w:sz w:val="24"/>
            <w:szCs w:val="24"/>
          </w:rPr>
          <w:id w:val="-1375069084"/>
          <w:citation/>
        </w:sdtPr>
        <w:sdtEndPr>
          <w:rPr>
            <w:rStyle w:val="eop"/>
          </w:rPr>
        </w:sdtEndPr>
        <w:sdtContent>
          <w:r w:rsidR="0012017F">
            <w:rPr>
              <w:rStyle w:val="eop"/>
              <w:rFonts w:cs="Segoe UI"/>
              <w:sz w:val="24"/>
              <w:szCs w:val="24"/>
            </w:rPr>
            <w:fldChar w:fldCharType="begin"/>
          </w:r>
          <w:r w:rsidR="0012017F">
            <w:rPr>
              <w:rStyle w:val="eop"/>
              <w:rFonts w:cs="Segoe UI"/>
              <w:sz w:val="24"/>
              <w:szCs w:val="24"/>
              <w:lang w:val="en-GB"/>
            </w:rPr>
            <w:instrText xml:space="preserve">CITATION Don15 \p p.39 \l 2057 </w:instrText>
          </w:r>
          <w:r w:rsidR="0012017F">
            <w:rPr>
              <w:rStyle w:val="eop"/>
              <w:rFonts w:cs="Segoe UI"/>
              <w:sz w:val="24"/>
              <w:szCs w:val="24"/>
            </w:rPr>
            <w:fldChar w:fldCharType="separate"/>
          </w:r>
          <w:r w:rsidR="0012017F" w:rsidRPr="0012017F">
            <w:rPr>
              <w:rFonts w:cs="Segoe UI"/>
              <w:noProof/>
              <w:sz w:val="24"/>
              <w:szCs w:val="24"/>
              <w:lang w:val="en-GB"/>
            </w:rPr>
            <w:t>(Donaldson, 2015, p. p.39)</w:t>
          </w:r>
          <w:r w:rsidR="0012017F">
            <w:rPr>
              <w:rStyle w:val="eop"/>
              <w:rFonts w:cs="Segoe UI"/>
              <w:sz w:val="24"/>
              <w:szCs w:val="24"/>
            </w:rPr>
            <w:fldChar w:fldCharType="end"/>
          </w:r>
        </w:sdtContent>
      </w:sdt>
      <w:r w:rsidR="0012017F">
        <w:rPr>
          <w:rStyle w:val="eop"/>
          <w:rFonts w:cs="Segoe UI"/>
          <w:sz w:val="24"/>
          <w:szCs w:val="24"/>
        </w:rPr>
        <w:t xml:space="preserve"> of current subject departments. </w:t>
      </w:r>
      <w:r w:rsidR="005C1A92">
        <w:rPr>
          <w:rStyle w:val="eop"/>
          <w:rFonts w:cs="Segoe UI"/>
          <w:sz w:val="24"/>
          <w:szCs w:val="24"/>
        </w:rPr>
        <w:t xml:space="preserve"> H</w:t>
      </w:r>
      <w:r w:rsidR="005C1A92">
        <w:rPr>
          <w:rFonts w:cs="Segoe UI"/>
          <w:sz w:val="24"/>
          <w:szCs w:val="24"/>
        </w:rPr>
        <w:t>owever, the</w:t>
      </w:r>
      <w:r w:rsidR="005C1A92" w:rsidRPr="00426C48">
        <w:rPr>
          <w:rFonts w:cs="Segoe UI"/>
          <w:sz w:val="24"/>
          <w:szCs w:val="24"/>
        </w:rPr>
        <w:t xml:space="preserve"> heading of the </w:t>
      </w:r>
      <w:r w:rsidR="005C1A92">
        <w:rPr>
          <w:rFonts w:cs="Segoe UI"/>
          <w:sz w:val="24"/>
          <w:szCs w:val="24"/>
        </w:rPr>
        <w:t xml:space="preserve">document was altered to be more specific </w:t>
      </w:r>
      <w:r w:rsidR="00CD1467">
        <w:rPr>
          <w:rFonts w:cs="Segoe UI"/>
          <w:sz w:val="24"/>
          <w:szCs w:val="24"/>
        </w:rPr>
        <w:t xml:space="preserve">to mathematics. </w:t>
      </w:r>
    </w:p>
    <w:p w14:paraId="30F46041" w14:textId="454B9E64" w:rsidR="0012017F" w:rsidRDefault="005C1A92" w:rsidP="00344A5F">
      <w:pPr>
        <w:spacing w:line="360" w:lineRule="auto"/>
        <w:rPr>
          <w:rStyle w:val="eop"/>
          <w:rFonts w:cs="Segoe UI"/>
          <w:sz w:val="24"/>
          <w:szCs w:val="24"/>
        </w:rPr>
      </w:pPr>
      <w:r>
        <w:rPr>
          <w:rFonts w:cs="Segoe UI"/>
          <w:sz w:val="24"/>
          <w:szCs w:val="24"/>
        </w:rPr>
        <w:t xml:space="preserve">The section entitled ‘Habits of mind’ </w:t>
      </w:r>
      <w:r w:rsidR="002D4CC1">
        <w:rPr>
          <w:rFonts w:cs="Segoe UI"/>
          <w:sz w:val="24"/>
          <w:szCs w:val="24"/>
        </w:rPr>
        <w:t>elicited</w:t>
      </w:r>
      <w:r>
        <w:rPr>
          <w:rFonts w:cs="Segoe UI"/>
          <w:sz w:val="24"/>
          <w:szCs w:val="24"/>
        </w:rPr>
        <w:t xml:space="preserve"> generally positive responses with </w:t>
      </w:r>
      <w:r w:rsidR="003700CC">
        <w:rPr>
          <w:rFonts w:cs="Segoe UI"/>
          <w:sz w:val="24"/>
          <w:szCs w:val="24"/>
        </w:rPr>
        <w:t>colleagues</w:t>
      </w:r>
      <w:r>
        <w:rPr>
          <w:rFonts w:cs="Segoe UI"/>
          <w:sz w:val="24"/>
          <w:szCs w:val="24"/>
        </w:rPr>
        <w:t xml:space="preserve">. </w:t>
      </w:r>
      <w:r w:rsidR="00984BF4">
        <w:rPr>
          <w:rFonts w:cs="Segoe UI"/>
          <w:sz w:val="24"/>
          <w:szCs w:val="24"/>
        </w:rPr>
        <w:t>Initially</w:t>
      </w:r>
      <w:r>
        <w:rPr>
          <w:rFonts w:cs="Segoe UI"/>
          <w:sz w:val="24"/>
          <w:szCs w:val="24"/>
        </w:rPr>
        <w:t xml:space="preserve"> this section contained </w:t>
      </w:r>
      <w:r w:rsidR="00984BF4">
        <w:rPr>
          <w:rFonts w:cs="Segoe UI"/>
          <w:sz w:val="24"/>
          <w:szCs w:val="24"/>
        </w:rPr>
        <w:t xml:space="preserve">reference to the Four Purposes but </w:t>
      </w:r>
      <w:r>
        <w:rPr>
          <w:rFonts w:cs="Segoe UI"/>
          <w:sz w:val="24"/>
          <w:szCs w:val="24"/>
        </w:rPr>
        <w:t>this was expanded to include further</w:t>
      </w:r>
      <w:r w:rsidR="00984BF4">
        <w:rPr>
          <w:rFonts w:cs="Segoe UI"/>
          <w:sz w:val="24"/>
          <w:szCs w:val="24"/>
        </w:rPr>
        <w:t xml:space="preserve"> learning dispositions. </w:t>
      </w:r>
    </w:p>
    <w:p w14:paraId="4349D63F" w14:textId="53F20FC8" w:rsidR="003700CC" w:rsidRDefault="003700CC" w:rsidP="00344A5F">
      <w:pPr>
        <w:spacing w:line="360" w:lineRule="auto"/>
        <w:rPr>
          <w:rStyle w:val="eop"/>
          <w:rFonts w:cs="Segoe UI"/>
          <w:sz w:val="24"/>
          <w:szCs w:val="24"/>
        </w:rPr>
      </w:pPr>
      <w:r>
        <w:rPr>
          <w:rStyle w:val="eop"/>
          <w:rFonts w:cs="Segoe UI"/>
          <w:sz w:val="24"/>
          <w:szCs w:val="24"/>
        </w:rPr>
        <w:t>The facilitator of the focus groups asked challenging questions of the poster’s purpose, including how teac</w:t>
      </w:r>
      <w:r w:rsidR="00984BF4">
        <w:rPr>
          <w:rStyle w:val="eop"/>
          <w:rFonts w:cs="Segoe UI"/>
          <w:sz w:val="24"/>
          <w:szCs w:val="24"/>
        </w:rPr>
        <w:t>hers were intended to use it</w:t>
      </w:r>
      <w:r>
        <w:rPr>
          <w:rStyle w:val="eop"/>
          <w:rFonts w:cs="Segoe UI"/>
          <w:sz w:val="24"/>
          <w:szCs w:val="24"/>
        </w:rPr>
        <w:t xml:space="preserve">. It is meant to provide a sign post to some significant and relevant research but also a ‘springboard’ into their own </w:t>
      </w:r>
      <w:r w:rsidR="00CD1467">
        <w:rPr>
          <w:rStyle w:val="eop"/>
          <w:rFonts w:cs="Segoe UI"/>
          <w:sz w:val="24"/>
          <w:szCs w:val="24"/>
        </w:rPr>
        <w:t>study</w:t>
      </w:r>
      <w:r w:rsidR="00984BF4">
        <w:rPr>
          <w:rStyle w:val="eop"/>
          <w:rFonts w:cs="Segoe UI"/>
          <w:sz w:val="24"/>
          <w:szCs w:val="24"/>
        </w:rPr>
        <w:t>. T</w:t>
      </w:r>
      <w:r w:rsidR="00865873">
        <w:rPr>
          <w:rStyle w:val="eop"/>
          <w:rFonts w:cs="Segoe UI"/>
          <w:sz w:val="24"/>
          <w:szCs w:val="24"/>
        </w:rPr>
        <w:t xml:space="preserve">his has been made more apparent in the </w:t>
      </w:r>
      <w:r w:rsidR="004B60AE">
        <w:rPr>
          <w:rStyle w:val="eop"/>
          <w:rFonts w:cs="Segoe UI"/>
          <w:sz w:val="24"/>
          <w:szCs w:val="24"/>
        </w:rPr>
        <w:t xml:space="preserve">heading. It is now in the form of a question and states clearly that is a ‘tool for professional </w:t>
      </w:r>
      <w:r w:rsidR="00984BF4">
        <w:rPr>
          <w:rStyle w:val="eop"/>
          <w:rFonts w:cs="Segoe UI"/>
          <w:sz w:val="24"/>
          <w:szCs w:val="24"/>
        </w:rPr>
        <w:t>collaboration</w:t>
      </w:r>
      <w:r w:rsidR="00CD1467">
        <w:rPr>
          <w:rStyle w:val="eop"/>
          <w:rFonts w:cs="Segoe UI"/>
          <w:sz w:val="24"/>
          <w:szCs w:val="24"/>
        </w:rPr>
        <w:t xml:space="preserve"> and research</w:t>
      </w:r>
      <w:r w:rsidR="004B60AE">
        <w:rPr>
          <w:rStyle w:val="eop"/>
          <w:rFonts w:cs="Segoe UI"/>
          <w:sz w:val="24"/>
          <w:szCs w:val="24"/>
        </w:rPr>
        <w:t>- it</w:t>
      </w:r>
      <w:r w:rsidR="00984BF4">
        <w:rPr>
          <w:rStyle w:val="eop"/>
          <w:rFonts w:cs="Segoe UI"/>
          <w:sz w:val="24"/>
          <w:szCs w:val="24"/>
        </w:rPr>
        <w:t xml:space="preserve"> is not a definitive guide and is to increase dialogue around pedagogy within mathematics. </w:t>
      </w:r>
    </w:p>
    <w:p w14:paraId="3205A417" w14:textId="09BA45E2" w:rsidR="004762FC" w:rsidRDefault="004762FC" w:rsidP="00344A5F">
      <w:pPr>
        <w:spacing w:line="360" w:lineRule="auto"/>
        <w:rPr>
          <w:rStyle w:val="eop"/>
          <w:rFonts w:cs="Segoe UI"/>
          <w:sz w:val="24"/>
          <w:szCs w:val="24"/>
        </w:rPr>
      </w:pPr>
      <w:r>
        <w:rPr>
          <w:rStyle w:val="eop"/>
          <w:rFonts w:cs="Segoe UI"/>
          <w:sz w:val="24"/>
          <w:szCs w:val="24"/>
        </w:rPr>
        <w:t>Generally, feedback has been positive in terms of layout and design.</w:t>
      </w:r>
      <w:r w:rsidR="00255CF3">
        <w:rPr>
          <w:rStyle w:val="eop"/>
          <w:rFonts w:cs="Segoe UI"/>
          <w:sz w:val="24"/>
          <w:szCs w:val="24"/>
        </w:rPr>
        <w:t xml:space="preserve"> Focus group comments included approval of the clearly defined sections and the “careful”</w:t>
      </w:r>
      <w:r w:rsidR="00CD1467">
        <w:rPr>
          <w:rStyle w:val="eop"/>
          <w:rFonts w:cs="Segoe UI"/>
          <w:sz w:val="24"/>
          <w:szCs w:val="24"/>
        </w:rPr>
        <w:t xml:space="preserve"> but “themed”</w:t>
      </w:r>
      <w:r w:rsidR="00962960">
        <w:rPr>
          <w:rStyle w:val="eop"/>
          <w:rFonts w:cs="Segoe UI"/>
          <w:sz w:val="24"/>
          <w:szCs w:val="24"/>
        </w:rPr>
        <w:t xml:space="preserve"> use of graphics however, some improvements could be considered to ensure clarity, especially if the size is reduced below A3. </w:t>
      </w:r>
    </w:p>
    <w:p w14:paraId="2131EF15" w14:textId="0F505287" w:rsidR="00C1262C" w:rsidRDefault="00C1262C" w:rsidP="00344A5F">
      <w:pPr>
        <w:spacing w:line="360" w:lineRule="auto"/>
        <w:rPr>
          <w:rStyle w:val="eop"/>
          <w:rFonts w:cs="Segoe UI"/>
          <w:b/>
          <w:sz w:val="24"/>
          <w:szCs w:val="24"/>
        </w:rPr>
      </w:pPr>
      <w:r w:rsidRPr="00C1262C">
        <w:rPr>
          <w:rStyle w:val="eop"/>
          <w:rFonts w:cs="Segoe UI"/>
          <w:b/>
          <w:sz w:val="24"/>
          <w:szCs w:val="24"/>
        </w:rPr>
        <w:t xml:space="preserve">Widely known research </w:t>
      </w:r>
    </w:p>
    <w:p w14:paraId="36899B06" w14:textId="5B1DF535" w:rsidR="00D454D2" w:rsidRPr="00C1262C" w:rsidRDefault="00D454D2" w:rsidP="00344A5F">
      <w:pPr>
        <w:spacing w:line="360" w:lineRule="auto"/>
        <w:rPr>
          <w:rStyle w:val="eop"/>
          <w:rFonts w:cs="Segoe UI"/>
          <w:sz w:val="24"/>
          <w:szCs w:val="24"/>
        </w:rPr>
      </w:pPr>
      <w:r>
        <w:rPr>
          <w:rStyle w:val="eop"/>
          <w:rFonts w:cs="Segoe UI"/>
          <w:sz w:val="24"/>
          <w:szCs w:val="24"/>
        </w:rPr>
        <w:t xml:space="preserve">Woven throughout the poster are links to research which should generally be more familiar with teachers with </w:t>
      </w:r>
      <w:r w:rsidR="00962960">
        <w:rPr>
          <w:rStyle w:val="eop"/>
          <w:rFonts w:cs="Segoe UI"/>
          <w:sz w:val="24"/>
          <w:szCs w:val="24"/>
        </w:rPr>
        <w:t>grounding</w:t>
      </w:r>
      <w:r>
        <w:rPr>
          <w:rStyle w:val="eop"/>
          <w:rFonts w:cs="Segoe UI"/>
          <w:sz w:val="24"/>
          <w:szCs w:val="24"/>
        </w:rPr>
        <w:t xml:space="preserve"> in general education than other, more </w:t>
      </w:r>
      <w:r w:rsidR="004762FC">
        <w:rPr>
          <w:rStyle w:val="eop"/>
          <w:rFonts w:cs="Segoe UI"/>
          <w:sz w:val="24"/>
          <w:szCs w:val="24"/>
        </w:rPr>
        <w:t>specialist</w:t>
      </w:r>
      <w:r>
        <w:rPr>
          <w:rStyle w:val="eop"/>
          <w:rFonts w:cs="Segoe UI"/>
          <w:sz w:val="24"/>
          <w:szCs w:val="24"/>
        </w:rPr>
        <w:t xml:space="preserve"> areas. For example most initial teacher training providers will cover the theories of Piaget and Bruner </w:t>
      </w:r>
      <w:sdt>
        <w:sdtPr>
          <w:rPr>
            <w:rStyle w:val="eop"/>
            <w:rFonts w:cs="Segoe UI"/>
            <w:sz w:val="24"/>
            <w:szCs w:val="24"/>
          </w:rPr>
          <w:id w:val="317699189"/>
          <w:citation/>
        </w:sdtPr>
        <w:sdtEndPr>
          <w:rPr>
            <w:rStyle w:val="eop"/>
          </w:rPr>
        </w:sdtEndPr>
        <w:sdtContent>
          <w:r>
            <w:rPr>
              <w:rStyle w:val="eop"/>
              <w:rFonts w:cs="Segoe UI"/>
              <w:sz w:val="24"/>
              <w:szCs w:val="24"/>
            </w:rPr>
            <w:fldChar w:fldCharType="begin"/>
          </w:r>
          <w:r>
            <w:rPr>
              <w:rStyle w:val="eop"/>
              <w:rFonts w:cs="Segoe UI"/>
              <w:sz w:val="24"/>
              <w:szCs w:val="24"/>
              <w:lang w:val="en-GB"/>
            </w:rPr>
            <w:instrText xml:space="preserve">CITATION Pia30 \n  \m Bru66 \n  \l 2057 </w:instrText>
          </w:r>
          <w:r>
            <w:rPr>
              <w:rStyle w:val="eop"/>
              <w:rFonts w:cs="Segoe UI"/>
              <w:sz w:val="24"/>
              <w:szCs w:val="24"/>
            </w:rPr>
            <w:fldChar w:fldCharType="separate"/>
          </w:r>
          <w:r w:rsidRPr="00D454D2">
            <w:rPr>
              <w:rFonts w:cs="Segoe UI"/>
              <w:noProof/>
              <w:sz w:val="24"/>
              <w:szCs w:val="24"/>
              <w:lang w:val="en-GB"/>
            </w:rPr>
            <w:t>(1930; 1966)</w:t>
          </w:r>
          <w:r>
            <w:rPr>
              <w:rStyle w:val="eop"/>
              <w:rFonts w:cs="Segoe UI"/>
              <w:sz w:val="24"/>
              <w:szCs w:val="24"/>
            </w:rPr>
            <w:fldChar w:fldCharType="end"/>
          </w:r>
        </w:sdtContent>
      </w:sdt>
      <w:r>
        <w:rPr>
          <w:rStyle w:val="eop"/>
          <w:rFonts w:cs="Segoe UI"/>
          <w:sz w:val="24"/>
          <w:szCs w:val="24"/>
        </w:rPr>
        <w:t>. There are ot</w:t>
      </w:r>
      <w:r w:rsidR="0054791D">
        <w:rPr>
          <w:rStyle w:val="eop"/>
          <w:rFonts w:cs="Segoe UI"/>
          <w:sz w:val="24"/>
          <w:szCs w:val="24"/>
        </w:rPr>
        <w:t xml:space="preserve">her more recent works included. Schools and educators involved in even superficial research </w:t>
      </w:r>
      <w:r w:rsidR="000C693B">
        <w:rPr>
          <w:rStyle w:val="eop"/>
          <w:rFonts w:cs="Segoe UI"/>
          <w:sz w:val="24"/>
          <w:szCs w:val="24"/>
        </w:rPr>
        <w:t xml:space="preserve">will likely have </w:t>
      </w:r>
      <w:r w:rsidR="004762FC">
        <w:rPr>
          <w:rStyle w:val="eop"/>
          <w:rFonts w:cs="Segoe UI"/>
          <w:sz w:val="24"/>
          <w:szCs w:val="24"/>
        </w:rPr>
        <w:t>encountered</w:t>
      </w:r>
      <w:r w:rsidR="000C693B">
        <w:rPr>
          <w:rStyle w:val="eop"/>
          <w:rFonts w:cs="Segoe UI"/>
          <w:sz w:val="24"/>
          <w:szCs w:val="24"/>
        </w:rPr>
        <w:t xml:space="preserve"> work by John Hattie </w:t>
      </w:r>
      <w:sdt>
        <w:sdtPr>
          <w:rPr>
            <w:rStyle w:val="eop"/>
            <w:rFonts w:cs="Segoe UI"/>
            <w:sz w:val="24"/>
            <w:szCs w:val="24"/>
          </w:rPr>
          <w:id w:val="391399000"/>
          <w:citation/>
        </w:sdtPr>
        <w:sdtEndPr>
          <w:rPr>
            <w:rStyle w:val="eop"/>
          </w:rPr>
        </w:sdtEndPr>
        <w:sdtContent>
          <w:r w:rsidR="000C693B">
            <w:rPr>
              <w:rStyle w:val="eop"/>
              <w:rFonts w:cs="Segoe UI"/>
              <w:sz w:val="24"/>
              <w:szCs w:val="24"/>
            </w:rPr>
            <w:fldChar w:fldCharType="begin"/>
          </w:r>
          <w:r w:rsidR="000C693B">
            <w:rPr>
              <w:rStyle w:val="eop"/>
              <w:rFonts w:cs="Segoe UI"/>
              <w:sz w:val="24"/>
              <w:szCs w:val="24"/>
              <w:lang w:val="en-GB"/>
            </w:rPr>
            <w:instrText xml:space="preserve">CITATION Hat07 \n  \l 2057 </w:instrText>
          </w:r>
          <w:r w:rsidR="000C693B">
            <w:rPr>
              <w:rStyle w:val="eop"/>
              <w:rFonts w:cs="Segoe UI"/>
              <w:sz w:val="24"/>
              <w:szCs w:val="24"/>
            </w:rPr>
            <w:fldChar w:fldCharType="separate"/>
          </w:r>
          <w:r w:rsidR="000C693B" w:rsidRPr="000C693B">
            <w:rPr>
              <w:rFonts w:cs="Segoe UI"/>
              <w:noProof/>
              <w:sz w:val="24"/>
              <w:szCs w:val="24"/>
              <w:lang w:val="en-GB"/>
            </w:rPr>
            <w:t>(2007)</w:t>
          </w:r>
          <w:r w:rsidR="000C693B">
            <w:rPr>
              <w:rStyle w:val="eop"/>
              <w:rFonts w:cs="Segoe UI"/>
              <w:sz w:val="24"/>
              <w:szCs w:val="24"/>
            </w:rPr>
            <w:fldChar w:fldCharType="end"/>
          </w:r>
        </w:sdtContent>
      </w:sdt>
      <w:r w:rsidR="000C693B">
        <w:rPr>
          <w:rStyle w:val="eop"/>
          <w:rFonts w:cs="Segoe UI"/>
          <w:sz w:val="24"/>
          <w:szCs w:val="24"/>
        </w:rPr>
        <w:t xml:space="preserve">. </w:t>
      </w:r>
      <w:r w:rsidR="0054791D">
        <w:rPr>
          <w:rStyle w:val="eop"/>
          <w:rFonts w:cs="Segoe UI"/>
          <w:sz w:val="24"/>
          <w:szCs w:val="24"/>
        </w:rPr>
        <w:t>More specialis</w:t>
      </w:r>
      <w:r w:rsidR="000C693B">
        <w:rPr>
          <w:rStyle w:val="eop"/>
          <w:rFonts w:cs="Segoe UI"/>
          <w:sz w:val="24"/>
          <w:szCs w:val="24"/>
        </w:rPr>
        <w:t xml:space="preserve">t, </w:t>
      </w:r>
      <w:r w:rsidR="0054791D">
        <w:rPr>
          <w:rStyle w:val="eop"/>
          <w:rFonts w:cs="Segoe UI"/>
          <w:sz w:val="24"/>
          <w:szCs w:val="24"/>
        </w:rPr>
        <w:t xml:space="preserve">but also widely known </w:t>
      </w:r>
      <w:r w:rsidR="000C693B">
        <w:rPr>
          <w:rStyle w:val="eop"/>
          <w:rFonts w:cs="Segoe UI"/>
          <w:sz w:val="24"/>
          <w:szCs w:val="24"/>
        </w:rPr>
        <w:t xml:space="preserve">in the field of mathematics education </w:t>
      </w:r>
      <w:r w:rsidR="0054791D">
        <w:rPr>
          <w:rStyle w:val="eop"/>
          <w:rFonts w:cs="Segoe UI"/>
          <w:sz w:val="24"/>
          <w:szCs w:val="24"/>
        </w:rPr>
        <w:t xml:space="preserve">are the works of </w:t>
      </w:r>
      <w:proofErr w:type="spellStart"/>
      <w:r w:rsidR="0054791D">
        <w:rPr>
          <w:rStyle w:val="eop"/>
          <w:rFonts w:cs="Segoe UI"/>
          <w:sz w:val="24"/>
          <w:szCs w:val="24"/>
        </w:rPr>
        <w:t>Yeap</w:t>
      </w:r>
      <w:proofErr w:type="spellEnd"/>
      <w:r w:rsidR="0054791D">
        <w:rPr>
          <w:rStyle w:val="eop"/>
          <w:rFonts w:cs="Segoe UI"/>
          <w:sz w:val="24"/>
          <w:szCs w:val="24"/>
        </w:rPr>
        <w:t xml:space="preserve"> Ban </w:t>
      </w:r>
      <w:proofErr w:type="spellStart"/>
      <w:r w:rsidR="0054791D">
        <w:rPr>
          <w:rStyle w:val="eop"/>
          <w:rFonts w:cs="Segoe UI"/>
          <w:sz w:val="24"/>
          <w:szCs w:val="24"/>
        </w:rPr>
        <w:t>Har</w:t>
      </w:r>
      <w:proofErr w:type="spellEnd"/>
      <w:r w:rsidR="0054791D">
        <w:rPr>
          <w:rStyle w:val="eop"/>
          <w:rFonts w:cs="Segoe UI"/>
          <w:sz w:val="24"/>
          <w:szCs w:val="24"/>
        </w:rPr>
        <w:t xml:space="preserve"> </w:t>
      </w:r>
      <w:r w:rsidR="000C693B">
        <w:rPr>
          <w:rStyle w:val="eop"/>
          <w:rFonts w:cs="Segoe UI"/>
          <w:sz w:val="24"/>
          <w:szCs w:val="24"/>
        </w:rPr>
        <w:t xml:space="preserve">(2007) and publications by </w:t>
      </w:r>
      <w:r>
        <w:rPr>
          <w:rStyle w:val="eop"/>
          <w:rFonts w:cs="Segoe UI"/>
          <w:sz w:val="24"/>
          <w:szCs w:val="24"/>
        </w:rPr>
        <w:t xml:space="preserve">White Rose </w:t>
      </w:r>
      <w:sdt>
        <w:sdtPr>
          <w:rPr>
            <w:rStyle w:val="eop"/>
            <w:rFonts w:cs="Segoe UI"/>
            <w:sz w:val="24"/>
            <w:szCs w:val="24"/>
          </w:rPr>
          <w:id w:val="-1940065836"/>
          <w:citation/>
        </w:sdtPr>
        <w:sdtEndPr>
          <w:rPr>
            <w:rStyle w:val="eop"/>
          </w:rPr>
        </w:sdtEndPr>
        <w:sdtContent>
          <w:r w:rsidR="000C693B">
            <w:rPr>
              <w:rStyle w:val="eop"/>
              <w:rFonts w:cs="Segoe UI"/>
              <w:sz w:val="24"/>
              <w:szCs w:val="24"/>
            </w:rPr>
            <w:fldChar w:fldCharType="begin"/>
          </w:r>
          <w:r w:rsidR="007C63F8">
            <w:rPr>
              <w:rStyle w:val="eop"/>
              <w:rFonts w:cs="Segoe UI"/>
              <w:sz w:val="24"/>
              <w:szCs w:val="24"/>
              <w:lang w:val="en-GB"/>
            </w:rPr>
            <w:instrText xml:space="preserve">CITATION Whi19 \l 2057 </w:instrText>
          </w:r>
          <w:r w:rsidR="000C693B">
            <w:rPr>
              <w:rStyle w:val="eop"/>
              <w:rFonts w:cs="Segoe UI"/>
              <w:sz w:val="24"/>
              <w:szCs w:val="24"/>
            </w:rPr>
            <w:fldChar w:fldCharType="separate"/>
          </w:r>
          <w:r w:rsidR="007C63F8" w:rsidRPr="007C63F8">
            <w:rPr>
              <w:rFonts w:cs="Segoe UI"/>
              <w:noProof/>
              <w:sz w:val="24"/>
              <w:szCs w:val="24"/>
              <w:lang w:val="en-GB"/>
            </w:rPr>
            <w:t>(White Rose Maths, n.d.)</w:t>
          </w:r>
          <w:r w:rsidR="000C693B">
            <w:rPr>
              <w:rStyle w:val="eop"/>
              <w:rFonts w:cs="Segoe UI"/>
              <w:sz w:val="24"/>
              <w:szCs w:val="24"/>
            </w:rPr>
            <w:fldChar w:fldCharType="end"/>
          </w:r>
        </w:sdtContent>
      </w:sdt>
      <w:r w:rsidR="000C693B">
        <w:rPr>
          <w:rStyle w:val="eop"/>
          <w:rFonts w:cs="Segoe UI"/>
          <w:sz w:val="24"/>
          <w:szCs w:val="24"/>
        </w:rPr>
        <w:t xml:space="preserve">. </w:t>
      </w:r>
      <w:r w:rsidR="00A96936">
        <w:rPr>
          <w:rStyle w:val="eop"/>
          <w:rFonts w:cs="Segoe UI"/>
          <w:sz w:val="24"/>
          <w:szCs w:val="24"/>
        </w:rPr>
        <w:t>There is a general avoidance of commercial materials, but much of the White Rose body of work is available to schools for free and it is has been included to support schoo</w:t>
      </w:r>
      <w:r w:rsidR="00131CAF">
        <w:rPr>
          <w:rStyle w:val="eop"/>
          <w:rFonts w:cs="Segoe UI"/>
          <w:sz w:val="24"/>
          <w:szCs w:val="24"/>
        </w:rPr>
        <w:t xml:space="preserve">ls with few financial resources. </w:t>
      </w:r>
    </w:p>
    <w:p w14:paraId="626FE95E" w14:textId="7A58A5EB" w:rsidR="003700CC" w:rsidRPr="004B60AE" w:rsidRDefault="003700CC" w:rsidP="00344A5F">
      <w:pPr>
        <w:spacing w:line="360" w:lineRule="auto"/>
        <w:rPr>
          <w:rFonts w:cs="Segoe UI"/>
          <w:b/>
          <w:sz w:val="24"/>
          <w:szCs w:val="24"/>
        </w:rPr>
      </w:pPr>
      <w:r w:rsidRPr="004B60AE">
        <w:rPr>
          <w:rStyle w:val="eop"/>
          <w:rFonts w:cs="Segoe UI"/>
          <w:b/>
          <w:sz w:val="24"/>
          <w:szCs w:val="24"/>
        </w:rPr>
        <w:t>School setting</w:t>
      </w:r>
    </w:p>
    <w:p w14:paraId="0594993B" w14:textId="3FAB364E" w:rsidR="005C1A92" w:rsidRDefault="46F17953" w:rsidP="00344A5F">
      <w:pPr>
        <w:spacing w:line="360" w:lineRule="auto"/>
        <w:rPr>
          <w:rStyle w:val="eop"/>
          <w:rFonts w:cs="Segoe UI"/>
          <w:sz w:val="24"/>
          <w:szCs w:val="24"/>
        </w:rPr>
      </w:pPr>
      <w:r w:rsidRPr="00426C48">
        <w:rPr>
          <w:rStyle w:val="normaltextrun"/>
          <w:rFonts w:cs="Segoe UI"/>
          <w:sz w:val="24"/>
          <w:szCs w:val="24"/>
        </w:rPr>
        <w:t>Within the school setting, colleagues</w:t>
      </w:r>
      <w:r w:rsidRPr="00426C48">
        <w:rPr>
          <w:rStyle w:val="eop"/>
          <w:rFonts w:cs="Segoe UI"/>
          <w:sz w:val="24"/>
          <w:szCs w:val="24"/>
        </w:rPr>
        <w:t> </w:t>
      </w:r>
      <w:r w:rsidR="0012017F">
        <w:rPr>
          <w:rStyle w:val="eop"/>
          <w:rFonts w:cs="Segoe UI"/>
          <w:sz w:val="24"/>
          <w:szCs w:val="24"/>
        </w:rPr>
        <w:t xml:space="preserve">suggested that the poster </w:t>
      </w:r>
      <w:r w:rsidR="005C1A92">
        <w:rPr>
          <w:rStyle w:val="eop"/>
          <w:rFonts w:cs="Segoe UI"/>
          <w:sz w:val="24"/>
          <w:szCs w:val="24"/>
        </w:rPr>
        <w:t xml:space="preserve">did not necessarily relate to pedagogy, however, further discussion found some misconceptions around </w:t>
      </w:r>
      <w:r w:rsidR="004B60AE">
        <w:rPr>
          <w:rStyle w:val="eop"/>
          <w:rFonts w:cs="Segoe UI"/>
          <w:sz w:val="24"/>
          <w:szCs w:val="24"/>
        </w:rPr>
        <w:t>pedagogy as ‘te</w:t>
      </w:r>
      <w:r w:rsidR="00B92B13">
        <w:rPr>
          <w:rStyle w:val="eop"/>
          <w:rFonts w:cs="Segoe UI"/>
          <w:sz w:val="24"/>
          <w:szCs w:val="24"/>
        </w:rPr>
        <w:t>aching methods’ and this is an issue</w:t>
      </w:r>
      <w:r w:rsidR="004B60AE">
        <w:rPr>
          <w:rStyle w:val="eop"/>
          <w:rFonts w:cs="Segoe UI"/>
          <w:sz w:val="24"/>
          <w:szCs w:val="24"/>
        </w:rPr>
        <w:t xml:space="preserve"> </w:t>
      </w:r>
      <w:r w:rsidR="00B92B13">
        <w:rPr>
          <w:rStyle w:val="eop"/>
          <w:rFonts w:cs="Segoe UI"/>
          <w:sz w:val="24"/>
          <w:szCs w:val="24"/>
        </w:rPr>
        <w:t xml:space="preserve">to be </w:t>
      </w:r>
      <w:r w:rsidR="004B60AE">
        <w:rPr>
          <w:rStyle w:val="eop"/>
          <w:rFonts w:cs="Segoe UI"/>
          <w:sz w:val="24"/>
          <w:szCs w:val="24"/>
        </w:rPr>
        <w:t>addressed elsewhere though prof</w:t>
      </w:r>
      <w:r w:rsidR="00B92B13">
        <w:rPr>
          <w:rStyle w:val="eop"/>
          <w:rFonts w:cs="Segoe UI"/>
          <w:sz w:val="24"/>
          <w:szCs w:val="24"/>
        </w:rPr>
        <w:t xml:space="preserve">essional development and engagement with Successful Futures and the Curriculum for Wales. </w:t>
      </w:r>
    </w:p>
    <w:p w14:paraId="3269BF79" w14:textId="386732F7" w:rsidR="00984BF4" w:rsidRDefault="00B92B13" w:rsidP="00344A5F">
      <w:pPr>
        <w:spacing w:line="360" w:lineRule="auto"/>
        <w:rPr>
          <w:rFonts w:eastAsia="Calibri" w:cs="Calibri"/>
          <w:sz w:val="24"/>
          <w:szCs w:val="24"/>
        </w:rPr>
      </w:pPr>
      <w:r>
        <w:rPr>
          <w:rFonts w:eastAsia="Calibri" w:cs="Calibri"/>
          <w:sz w:val="24"/>
          <w:szCs w:val="24"/>
        </w:rPr>
        <w:t>Some feedback included d</w:t>
      </w:r>
      <w:r w:rsidR="00503582" w:rsidRPr="00BA1CD4">
        <w:rPr>
          <w:rFonts w:eastAsia="Calibri" w:cs="Calibri"/>
          <w:sz w:val="24"/>
          <w:szCs w:val="24"/>
        </w:rPr>
        <w:t>escri</w:t>
      </w:r>
      <w:r>
        <w:rPr>
          <w:rFonts w:eastAsia="Calibri" w:cs="Calibri"/>
          <w:sz w:val="24"/>
          <w:szCs w:val="24"/>
        </w:rPr>
        <w:t>ption of the</w:t>
      </w:r>
      <w:r w:rsidR="00503582" w:rsidRPr="00BA1CD4">
        <w:rPr>
          <w:rFonts w:eastAsia="Calibri" w:cs="Calibri"/>
          <w:sz w:val="24"/>
          <w:szCs w:val="24"/>
        </w:rPr>
        <w:t xml:space="preserve"> </w:t>
      </w:r>
      <w:r>
        <w:rPr>
          <w:rFonts w:eastAsia="Calibri" w:cs="Calibri"/>
          <w:sz w:val="24"/>
          <w:szCs w:val="24"/>
        </w:rPr>
        <w:t>poster</w:t>
      </w:r>
      <w:r w:rsidR="00503582" w:rsidRPr="00BA1CD4">
        <w:rPr>
          <w:rFonts w:eastAsia="Calibri" w:cs="Calibri"/>
          <w:sz w:val="24"/>
          <w:szCs w:val="24"/>
        </w:rPr>
        <w:t xml:space="preserve"> as ‘</w:t>
      </w:r>
      <w:proofErr w:type="spellStart"/>
      <w:r w:rsidR="00503582" w:rsidRPr="00BA1CD4">
        <w:rPr>
          <w:rFonts w:eastAsia="Calibri" w:cs="Calibri"/>
          <w:sz w:val="24"/>
          <w:szCs w:val="24"/>
        </w:rPr>
        <w:t>high brow</w:t>
      </w:r>
      <w:proofErr w:type="spellEnd"/>
      <w:r w:rsidR="00503582" w:rsidRPr="00BA1CD4">
        <w:rPr>
          <w:rFonts w:eastAsia="Calibri" w:cs="Calibri"/>
          <w:sz w:val="24"/>
          <w:szCs w:val="24"/>
        </w:rPr>
        <w:t xml:space="preserve">’. There should be </w:t>
      </w:r>
      <w:r w:rsidR="00962960" w:rsidRPr="00BA1CD4">
        <w:rPr>
          <w:rFonts w:eastAsia="Calibri" w:cs="Calibri"/>
          <w:sz w:val="24"/>
          <w:szCs w:val="24"/>
        </w:rPr>
        <w:t>accessibility</w:t>
      </w:r>
      <w:r w:rsidR="00503582" w:rsidRPr="00BA1CD4">
        <w:rPr>
          <w:rFonts w:eastAsia="Calibri" w:cs="Calibri"/>
          <w:sz w:val="24"/>
          <w:szCs w:val="24"/>
        </w:rPr>
        <w:t xml:space="preserve"> in ter</w:t>
      </w:r>
      <w:r w:rsidR="00483A17">
        <w:rPr>
          <w:rFonts w:eastAsia="Calibri" w:cs="Calibri"/>
          <w:sz w:val="24"/>
          <w:szCs w:val="24"/>
        </w:rPr>
        <w:t>ms of sharing research methods;</w:t>
      </w:r>
      <w:r w:rsidR="00984BF4">
        <w:rPr>
          <w:rFonts w:eastAsia="Calibri" w:cs="Calibri"/>
          <w:sz w:val="24"/>
          <w:szCs w:val="24"/>
        </w:rPr>
        <w:t xml:space="preserve"> </w:t>
      </w:r>
      <w:r w:rsidR="00503582" w:rsidRPr="00BA1CD4">
        <w:rPr>
          <w:rFonts w:eastAsia="Calibri" w:cs="Calibri"/>
          <w:sz w:val="24"/>
          <w:szCs w:val="24"/>
        </w:rPr>
        <w:t xml:space="preserve">however </w:t>
      </w:r>
      <w:r w:rsidR="00984BF4">
        <w:rPr>
          <w:rFonts w:eastAsia="Calibri" w:cs="Calibri"/>
          <w:sz w:val="24"/>
          <w:szCs w:val="24"/>
        </w:rPr>
        <w:t xml:space="preserve">the Professional Standards also make explicit that teachers </w:t>
      </w:r>
      <w:r w:rsidR="00962960">
        <w:rPr>
          <w:rFonts w:eastAsia="Calibri" w:cs="Calibri"/>
          <w:sz w:val="24"/>
          <w:szCs w:val="24"/>
        </w:rPr>
        <w:t xml:space="preserve">should be engaging in research </w:t>
      </w:r>
      <w:sdt>
        <w:sdtPr>
          <w:rPr>
            <w:rFonts w:eastAsia="Calibri" w:cs="Calibri"/>
            <w:sz w:val="24"/>
            <w:szCs w:val="24"/>
          </w:rPr>
          <w:id w:val="-36125395"/>
          <w:citation/>
        </w:sdtPr>
        <w:sdtEndPr/>
        <w:sdtContent>
          <w:r w:rsidR="00962960">
            <w:rPr>
              <w:rFonts w:eastAsia="Calibri" w:cs="Calibri"/>
              <w:sz w:val="24"/>
              <w:szCs w:val="24"/>
            </w:rPr>
            <w:fldChar w:fldCharType="begin"/>
          </w:r>
          <w:r w:rsidR="00962960">
            <w:rPr>
              <w:rFonts w:eastAsia="Calibri" w:cs="Calibri"/>
              <w:sz w:val="24"/>
              <w:szCs w:val="24"/>
              <w:lang w:val="en-GB"/>
            </w:rPr>
            <w:instrText xml:space="preserve"> CITATION Wel181 \l 2057 </w:instrText>
          </w:r>
          <w:r w:rsidR="00962960">
            <w:rPr>
              <w:rFonts w:eastAsia="Calibri" w:cs="Calibri"/>
              <w:sz w:val="24"/>
              <w:szCs w:val="24"/>
            </w:rPr>
            <w:fldChar w:fldCharType="separate"/>
          </w:r>
          <w:r w:rsidR="00962960" w:rsidRPr="00962960">
            <w:rPr>
              <w:rFonts w:eastAsia="Calibri" w:cs="Calibri"/>
              <w:noProof/>
              <w:sz w:val="24"/>
              <w:szCs w:val="24"/>
              <w:lang w:val="en-GB"/>
            </w:rPr>
            <w:t>(Welsh Government, 2018)</w:t>
          </w:r>
          <w:r w:rsidR="00962960">
            <w:rPr>
              <w:rFonts w:eastAsia="Calibri" w:cs="Calibri"/>
              <w:sz w:val="24"/>
              <w:szCs w:val="24"/>
            </w:rPr>
            <w:fldChar w:fldCharType="end"/>
          </w:r>
        </w:sdtContent>
      </w:sdt>
      <w:r w:rsidR="00962960">
        <w:rPr>
          <w:rFonts w:eastAsia="Calibri" w:cs="Calibri"/>
          <w:sz w:val="24"/>
          <w:szCs w:val="24"/>
        </w:rPr>
        <w:t>.</w:t>
      </w:r>
      <w:r w:rsidR="00984BF4">
        <w:rPr>
          <w:rFonts w:eastAsia="Calibri" w:cs="Calibri"/>
          <w:sz w:val="24"/>
          <w:szCs w:val="24"/>
        </w:rPr>
        <w:t xml:space="preserve"> Teachers</w:t>
      </w:r>
      <w:r w:rsidR="00503582" w:rsidRPr="00BA1CD4">
        <w:rPr>
          <w:rFonts w:eastAsia="Calibri" w:cs="Calibri"/>
          <w:sz w:val="24"/>
          <w:szCs w:val="24"/>
        </w:rPr>
        <w:t xml:space="preserve"> should no</w:t>
      </w:r>
      <w:r w:rsidR="00C0338F">
        <w:rPr>
          <w:rFonts w:eastAsia="Calibri" w:cs="Calibri"/>
          <w:sz w:val="24"/>
          <w:szCs w:val="24"/>
        </w:rPr>
        <w:t>t shy away from the challenging concepts that</w:t>
      </w:r>
      <w:r w:rsidR="00984BF4">
        <w:rPr>
          <w:rFonts w:eastAsia="Calibri" w:cs="Calibri"/>
          <w:sz w:val="24"/>
          <w:szCs w:val="24"/>
        </w:rPr>
        <w:t xml:space="preserve"> the new curriculum presents, yet with this in mind, the definitions were added for clarity. </w:t>
      </w:r>
    </w:p>
    <w:p w14:paraId="5526DF80" w14:textId="67BD0B32" w:rsidR="46F17953" w:rsidRPr="00BA1CD4" w:rsidRDefault="46F17953" w:rsidP="00344A5F">
      <w:pPr>
        <w:spacing w:line="360" w:lineRule="auto"/>
        <w:rPr>
          <w:rStyle w:val="eop"/>
          <w:rFonts w:cs="Segoe UI"/>
          <w:b/>
          <w:bCs/>
          <w:sz w:val="24"/>
          <w:szCs w:val="24"/>
        </w:rPr>
      </w:pPr>
      <w:r w:rsidRPr="00BA1CD4">
        <w:rPr>
          <w:rStyle w:val="eop"/>
          <w:rFonts w:cs="Segoe UI"/>
          <w:b/>
          <w:bCs/>
          <w:sz w:val="24"/>
          <w:szCs w:val="24"/>
        </w:rPr>
        <w:t>Conceptual Understanding</w:t>
      </w:r>
    </w:p>
    <w:p w14:paraId="79C5FFEF" w14:textId="6A191D2A" w:rsidR="00B55796" w:rsidRPr="00BA1CD4" w:rsidRDefault="001D3A8E" w:rsidP="00344A5F">
      <w:pPr>
        <w:spacing w:line="360" w:lineRule="auto"/>
        <w:rPr>
          <w:rStyle w:val="normaltextrun"/>
          <w:rFonts w:cs="Segoe UI"/>
          <w:sz w:val="24"/>
          <w:szCs w:val="24"/>
        </w:rPr>
      </w:pPr>
      <w:r w:rsidRPr="00BA1CD4">
        <w:rPr>
          <w:rStyle w:val="normaltextrun"/>
          <w:rFonts w:cs="Segoe UI"/>
          <w:sz w:val="24"/>
          <w:szCs w:val="24"/>
        </w:rPr>
        <w:t xml:space="preserve">It is useful to start with </w:t>
      </w:r>
      <w:r w:rsidR="001F2FE8">
        <w:rPr>
          <w:rStyle w:val="normaltextrun"/>
          <w:rFonts w:cs="Segoe UI"/>
          <w:sz w:val="24"/>
          <w:szCs w:val="24"/>
        </w:rPr>
        <w:t>the c</w:t>
      </w:r>
      <w:r w:rsidRPr="00BA1CD4">
        <w:rPr>
          <w:rStyle w:val="normaltextrun"/>
          <w:rFonts w:cs="Segoe UI"/>
          <w:sz w:val="24"/>
          <w:szCs w:val="24"/>
        </w:rPr>
        <w:t>onceptual understanding</w:t>
      </w:r>
      <w:r w:rsidR="001F2FE8">
        <w:rPr>
          <w:rStyle w:val="normaltextrun"/>
          <w:rFonts w:cs="Segoe UI"/>
          <w:sz w:val="24"/>
          <w:szCs w:val="24"/>
        </w:rPr>
        <w:t xml:space="preserve"> section</w:t>
      </w:r>
      <w:r w:rsidRPr="00BA1CD4">
        <w:rPr>
          <w:rStyle w:val="normaltextrun"/>
          <w:rFonts w:cs="Segoe UI"/>
          <w:sz w:val="24"/>
          <w:szCs w:val="24"/>
        </w:rPr>
        <w:t xml:space="preserve">, as a route through the discussion around the five proficiencies as this underpins the other aspects of the proficiencies. </w:t>
      </w:r>
      <w:r w:rsidR="00B55796" w:rsidRPr="00BA1CD4">
        <w:rPr>
          <w:rStyle w:val="normaltextrun"/>
          <w:rFonts w:cs="Segoe UI"/>
          <w:sz w:val="24"/>
          <w:szCs w:val="24"/>
        </w:rPr>
        <w:t>It is where ma</w:t>
      </w:r>
      <w:r w:rsidR="00984BF4">
        <w:rPr>
          <w:rStyle w:val="normaltextrun"/>
          <w:rFonts w:cs="Segoe UI"/>
          <w:sz w:val="24"/>
          <w:szCs w:val="24"/>
        </w:rPr>
        <w:t xml:space="preserve">thematical learning (and teaching) begins. </w:t>
      </w:r>
    </w:p>
    <w:p w14:paraId="5AAC6FBB" w14:textId="76878683" w:rsidR="001D3A8E" w:rsidRPr="00BA1CD4" w:rsidRDefault="46F17953" w:rsidP="00344A5F">
      <w:pPr>
        <w:spacing w:line="360" w:lineRule="auto"/>
        <w:rPr>
          <w:rStyle w:val="normaltextrun"/>
          <w:rFonts w:cs="Segoe UI"/>
          <w:sz w:val="24"/>
          <w:szCs w:val="24"/>
        </w:rPr>
      </w:pPr>
      <w:r w:rsidRPr="00BA1CD4">
        <w:rPr>
          <w:rStyle w:val="eop"/>
          <w:rFonts w:cs="Segoe UI"/>
          <w:sz w:val="24"/>
          <w:szCs w:val="24"/>
        </w:rPr>
        <w:t xml:space="preserve">Initially, modelling was </w:t>
      </w:r>
      <w:r w:rsidR="00984BF4">
        <w:rPr>
          <w:rStyle w:val="eop"/>
          <w:rFonts w:cs="Segoe UI"/>
          <w:sz w:val="24"/>
          <w:szCs w:val="24"/>
        </w:rPr>
        <w:t>incorporated</w:t>
      </w:r>
      <w:r w:rsidRPr="00BA1CD4">
        <w:rPr>
          <w:rStyle w:val="eop"/>
          <w:rFonts w:cs="Segoe UI"/>
          <w:sz w:val="24"/>
          <w:szCs w:val="24"/>
        </w:rPr>
        <w:t xml:space="preserve"> as a useful pedagogical approach in terms of providing pupils with physical representations of mathematical concepts but t</w:t>
      </w:r>
      <w:r w:rsidR="00984BF4">
        <w:rPr>
          <w:rStyle w:val="eop"/>
          <w:rFonts w:cs="Segoe UI"/>
          <w:sz w:val="24"/>
          <w:szCs w:val="24"/>
        </w:rPr>
        <w:t xml:space="preserve">his was flawed. Instead it is </w:t>
      </w:r>
      <w:r w:rsidRPr="00BA1CD4">
        <w:rPr>
          <w:rStyle w:val="eop"/>
          <w:rFonts w:cs="Segoe UI"/>
          <w:sz w:val="24"/>
          <w:szCs w:val="24"/>
        </w:rPr>
        <w:t xml:space="preserve">included as </w:t>
      </w:r>
      <w:r w:rsidRPr="00BA1CD4">
        <w:rPr>
          <w:rStyle w:val="normaltextrun"/>
          <w:rFonts w:cs="Segoe UI"/>
          <w:sz w:val="24"/>
          <w:szCs w:val="24"/>
        </w:rPr>
        <w:t>a powerful tool for demonstrating mathematical thought processes (</w:t>
      </w:r>
      <w:proofErr w:type="spellStart"/>
      <w:r w:rsidRPr="00BA1CD4">
        <w:rPr>
          <w:rStyle w:val="normaltextrun"/>
          <w:rFonts w:cs="Segoe UI"/>
          <w:sz w:val="24"/>
          <w:szCs w:val="24"/>
        </w:rPr>
        <w:t>Harbour</w:t>
      </w:r>
      <w:proofErr w:type="spellEnd"/>
      <w:r w:rsidRPr="00BA1CD4">
        <w:rPr>
          <w:rStyle w:val="normaltextrun"/>
          <w:rFonts w:cs="Segoe UI"/>
          <w:sz w:val="24"/>
          <w:szCs w:val="24"/>
        </w:rPr>
        <w:t xml:space="preserve">, 2015). Modelling could be </w:t>
      </w:r>
      <w:r w:rsidR="00962960" w:rsidRPr="00BA1CD4">
        <w:rPr>
          <w:rStyle w:val="normaltextrun"/>
          <w:rFonts w:cs="Segoe UI"/>
          <w:sz w:val="24"/>
          <w:szCs w:val="24"/>
        </w:rPr>
        <w:t>considered</w:t>
      </w:r>
      <w:r w:rsidR="00962960">
        <w:rPr>
          <w:rStyle w:val="normaltextrun"/>
          <w:rFonts w:cs="Segoe UI"/>
          <w:sz w:val="24"/>
          <w:szCs w:val="24"/>
        </w:rPr>
        <w:t xml:space="preserve"> </w:t>
      </w:r>
      <w:r w:rsidR="00962960" w:rsidRPr="00BA1CD4">
        <w:rPr>
          <w:rStyle w:val="normaltextrun"/>
          <w:rFonts w:cs="Segoe UI"/>
          <w:sz w:val="24"/>
          <w:szCs w:val="24"/>
        </w:rPr>
        <w:t>‘signature</w:t>
      </w:r>
      <w:r w:rsidRPr="00BA1CD4">
        <w:rPr>
          <w:rStyle w:val="normaltextrun"/>
          <w:rFonts w:cs="Segoe UI"/>
          <w:sz w:val="24"/>
          <w:szCs w:val="24"/>
        </w:rPr>
        <w:t xml:space="preserve"> pedagogy’ for teachers to hook onto in order to describe and demonstrate not only mathematical skills but more importantly the process of mathematicians- the decision making, structuring, reflecting, </w:t>
      </w:r>
      <w:r w:rsidR="001F2FE8" w:rsidRPr="00BA1CD4">
        <w:rPr>
          <w:rStyle w:val="normaltextrun"/>
          <w:rFonts w:cs="Segoe UI"/>
          <w:sz w:val="24"/>
          <w:szCs w:val="24"/>
        </w:rPr>
        <w:t>and adjusting</w:t>
      </w:r>
      <w:r w:rsidRPr="00BA1CD4">
        <w:rPr>
          <w:rStyle w:val="normaltextrun"/>
          <w:rFonts w:cs="Segoe UI"/>
          <w:sz w:val="24"/>
          <w:szCs w:val="24"/>
        </w:rPr>
        <w:t xml:space="preserve">. </w:t>
      </w:r>
    </w:p>
    <w:p w14:paraId="611141F7" w14:textId="112D7692" w:rsidR="46F17953" w:rsidRPr="00C1262C" w:rsidRDefault="46F17953" w:rsidP="00344A5F">
      <w:pPr>
        <w:spacing w:line="360" w:lineRule="auto"/>
        <w:rPr>
          <w:rFonts w:eastAsia="Calibri" w:cs="Calibri"/>
          <w:sz w:val="24"/>
          <w:szCs w:val="24"/>
        </w:rPr>
      </w:pPr>
      <w:r w:rsidRPr="00BA1CD4">
        <w:rPr>
          <w:rStyle w:val="normaltextrun"/>
          <w:rFonts w:cs="Segoe UI"/>
          <w:sz w:val="24"/>
          <w:szCs w:val="24"/>
        </w:rPr>
        <w:t>The poster could be more explicit in terms of the importance of content</w:t>
      </w:r>
      <w:r w:rsidR="00984BF4">
        <w:rPr>
          <w:rStyle w:val="normaltextrun"/>
          <w:rFonts w:cs="Segoe UI"/>
          <w:sz w:val="24"/>
          <w:szCs w:val="24"/>
        </w:rPr>
        <w:t xml:space="preserve"> and there is still a </w:t>
      </w:r>
      <w:r w:rsidRPr="00BA1CD4">
        <w:rPr>
          <w:rFonts w:cs="Segoe UI"/>
          <w:sz w:val="24"/>
          <w:szCs w:val="24"/>
        </w:rPr>
        <w:t xml:space="preserve">requirement </w:t>
      </w:r>
      <w:r w:rsidR="00984BF4">
        <w:rPr>
          <w:rFonts w:cs="Segoe UI"/>
          <w:sz w:val="24"/>
          <w:szCs w:val="24"/>
        </w:rPr>
        <w:t xml:space="preserve">that pupils develop mathematical knowledge. </w:t>
      </w:r>
      <w:r w:rsidR="00962960">
        <w:rPr>
          <w:rFonts w:cs="Segoe UI"/>
          <w:sz w:val="24"/>
          <w:szCs w:val="24"/>
        </w:rPr>
        <w:t xml:space="preserve">The mathematical vocabulary reference should be clear to the audience. Vocabulary is often overlooked, or modified by the teacher, </w:t>
      </w:r>
      <w:r w:rsidR="001F2FE8">
        <w:rPr>
          <w:rFonts w:cs="Segoe UI"/>
          <w:sz w:val="24"/>
          <w:szCs w:val="24"/>
        </w:rPr>
        <w:t>yet</w:t>
      </w:r>
      <w:r w:rsidR="00962960">
        <w:rPr>
          <w:rFonts w:cs="Segoe UI"/>
          <w:sz w:val="24"/>
          <w:szCs w:val="24"/>
        </w:rPr>
        <w:t xml:space="preserve"> precision</w:t>
      </w:r>
      <w:r w:rsidR="001F2FE8">
        <w:rPr>
          <w:rFonts w:cs="Segoe UI"/>
          <w:sz w:val="24"/>
          <w:szCs w:val="24"/>
        </w:rPr>
        <w:t xml:space="preserve"> is vitally important </w:t>
      </w:r>
      <w:sdt>
        <w:sdtPr>
          <w:rPr>
            <w:rFonts w:cs="Segoe UI"/>
            <w:sz w:val="24"/>
            <w:szCs w:val="24"/>
          </w:rPr>
          <w:id w:val="-128171840"/>
          <w:citation/>
        </w:sdtPr>
        <w:sdtEndPr/>
        <w:sdtContent>
          <w:r w:rsidR="001F2FE8">
            <w:rPr>
              <w:rFonts w:cs="Segoe UI"/>
              <w:sz w:val="24"/>
              <w:szCs w:val="24"/>
            </w:rPr>
            <w:fldChar w:fldCharType="begin"/>
          </w:r>
          <w:r w:rsidR="001F2FE8">
            <w:rPr>
              <w:rFonts w:cs="Segoe UI"/>
              <w:sz w:val="24"/>
              <w:szCs w:val="24"/>
              <w:lang w:val="en-GB"/>
            </w:rPr>
            <w:instrText xml:space="preserve"> CITATION Abe01 \l 2057 </w:instrText>
          </w:r>
          <w:r w:rsidR="001F2FE8">
            <w:rPr>
              <w:rFonts w:cs="Segoe UI"/>
              <w:sz w:val="24"/>
              <w:szCs w:val="24"/>
            </w:rPr>
            <w:fldChar w:fldCharType="separate"/>
          </w:r>
          <w:r w:rsidR="001F2FE8" w:rsidRPr="001F2FE8">
            <w:rPr>
              <w:rFonts w:cs="Segoe UI"/>
              <w:noProof/>
              <w:sz w:val="24"/>
              <w:szCs w:val="24"/>
              <w:lang w:val="en-GB"/>
            </w:rPr>
            <w:t>(Abedi, 2001)</w:t>
          </w:r>
          <w:r w:rsidR="001F2FE8">
            <w:rPr>
              <w:rFonts w:cs="Segoe UI"/>
              <w:sz w:val="24"/>
              <w:szCs w:val="24"/>
            </w:rPr>
            <w:fldChar w:fldCharType="end"/>
          </w:r>
        </w:sdtContent>
      </w:sdt>
      <w:r w:rsidR="001F2FE8">
        <w:rPr>
          <w:rFonts w:cs="Segoe UI"/>
          <w:sz w:val="24"/>
          <w:szCs w:val="24"/>
        </w:rPr>
        <w:t>. The inclusion is in part due to personal experience in the class, following a lesson</w:t>
      </w:r>
      <w:r w:rsidR="00483A17">
        <w:rPr>
          <w:rFonts w:cs="Segoe UI"/>
          <w:sz w:val="24"/>
          <w:szCs w:val="24"/>
        </w:rPr>
        <w:t>,</w:t>
      </w:r>
      <w:r w:rsidR="001F2FE8">
        <w:rPr>
          <w:rFonts w:cs="Segoe UI"/>
          <w:sz w:val="24"/>
          <w:szCs w:val="24"/>
        </w:rPr>
        <w:t xml:space="preserve"> which </w:t>
      </w:r>
      <w:r w:rsidRPr="00BA1CD4">
        <w:rPr>
          <w:rFonts w:eastAsia="Calibri" w:cs="Calibri"/>
          <w:sz w:val="24"/>
          <w:szCs w:val="24"/>
        </w:rPr>
        <w:t xml:space="preserve">felt productive, </w:t>
      </w:r>
      <w:r w:rsidR="001F2FE8">
        <w:rPr>
          <w:rFonts w:eastAsia="Calibri" w:cs="Calibri"/>
          <w:sz w:val="24"/>
          <w:szCs w:val="24"/>
        </w:rPr>
        <w:t>an e</w:t>
      </w:r>
      <w:r w:rsidRPr="00BA1CD4">
        <w:rPr>
          <w:rFonts w:eastAsia="Calibri" w:cs="Calibri"/>
          <w:sz w:val="24"/>
          <w:szCs w:val="24"/>
        </w:rPr>
        <w:t>ngaged class</w:t>
      </w:r>
      <w:r w:rsidR="001F2FE8">
        <w:rPr>
          <w:rFonts w:eastAsia="Calibri" w:cs="Calibri"/>
          <w:sz w:val="24"/>
          <w:szCs w:val="24"/>
        </w:rPr>
        <w:t xml:space="preserve"> and responsive class</w:t>
      </w:r>
      <w:r w:rsidR="00483A17">
        <w:rPr>
          <w:rFonts w:eastAsia="Calibri" w:cs="Calibri"/>
          <w:sz w:val="24"/>
          <w:szCs w:val="24"/>
        </w:rPr>
        <w:t xml:space="preserve"> set to work</w:t>
      </w:r>
      <w:r w:rsidR="001F2FE8">
        <w:rPr>
          <w:rFonts w:eastAsia="Calibri" w:cs="Calibri"/>
          <w:sz w:val="24"/>
          <w:szCs w:val="24"/>
        </w:rPr>
        <w:t>,</w:t>
      </w:r>
      <w:r w:rsidR="00483A17">
        <w:rPr>
          <w:rFonts w:eastAsia="Calibri" w:cs="Calibri"/>
          <w:sz w:val="24"/>
          <w:szCs w:val="24"/>
        </w:rPr>
        <w:t xml:space="preserve"> when</w:t>
      </w:r>
      <w:r w:rsidR="001F2FE8">
        <w:rPr>
          <w:rFonts w:eastAsia="Calibri" w:cs="Calibri"/>
          <w:sz w:val="24"/>
          <w:szCs w:val="24"/>
        </w:rPr>
        <w:t xml:space="preserve"> a child approached</w:t>
      </w:r>
      <w:r w:rsidRPr="00BA1CD4">
        <w:rPr>
          <w:rFonts w:eastAsia="Calibri" w:cs="Calibri"/>
          <w:sz w:val="24"/>
          <w:szCs w:val="24"/>
        </w:rPr>
        <w:t xml:space="preserve"> </w:t>
      </w:r>
      <w:r w:rsidR="001F2FE8">
        <w:rPr>
          <w:rFonts w:eastAsia="Calibri" w:cs="Calibri"/>
          <w:sz w:val="24"/>
          <w:szCs w:val="24"/>
        </w:rPr>
        <w:t>and asked the</w:t>
      </w:r>
      <w:r w:rsidRPr="00BA1CD4">
        <w:rPr>
          <w:rFonts w:eastAsia="Calibri" w:cs="Calibri"/>
          <w:sz w:val="24"/>
          <w:szCs w:val="24"/>
        </w:rPr>
        <w:t xml:space="preserve"> meaning of the word </w:t>
      </w:r>
      <w:r w:rsidR="001F2FE8">
        <w:rPr>
          <w:rFonts w:eastAsia="Calibri" w:cs="Calibri"/>
          <w:sz w:val="24"/>
          <w:szCs w:val="24"/>
        </w:rPr>
        <w:t>‘</w:t>
      </w:r>
      <w:r w:rsidRPr="00BA1CD4">
        <w:rPr>
          <w:rFonts w:eastAsia="Calibri" w:cs="Calibri"/>
          <w:sz w:val="24"/>
          <w:szCs w:val="24"/>
        </w:rPr>
        <w:t>increase</w:t>
      </w:r>
      <w:r w:rsidR="001F2FE8">
        <w:rPr>
          <w:rFonts w:eastAsia="Calibri" w:cs="Calibri"/>
          <w:sz w:val="24"/>
          <w:szCs w:val="24"/>
        </w:rPr>
        <w:t xml:space="preserve">’. </w:t>
      </w:r>
      <w:r w:rsidR="00483A17">
        <w:rPr>
          <w:rFonts w:eastAsia="Calibri" w:cs="Calibri"/>
          <w:sz w:val="24"/>
          <w:szCs w:val="24"/>
        </w:rPr>
        <w:t xml:space="preserve">This more abstract </w:t>
      </w:r>
      <w:r w:rsidRPr="00BA1CD4">
        <w:rPr>
          <w:rFonts w:eastAsia="Calibri" w:cs="Calibri"/>
          <w:sz w:val="24"/>
          <w:szCs w:val="24"/>
        </w:rPr>
        <w:t>language</w:t>
      </w:r>
      <w:r w:rsidR="00483A17">
        <w:rPr>
          <w:rFonts w:eastAsia="Calibri" w:cs="Calibri"/>
          <w:sz w:val="24"/>
          <w:szCs w:val="24"/>
        </w:rPr>
        <w:t xml:space="preserve"> (Tier 2 vocabulary in communication literature)</w:t>
      </w:r>
      <w:r w:rsidR="001F2FE8">
        <w:rPr>
          <w:rFonts w:eastAsia="Calibri" w:cs="Calibri"/>
          <w:sz w:val="24"/>
          <w:szCs w:val="24"/>
        </w:rPr>
        <w:t xml:space="preserve"> is often neglected across the curriculum </w:t>
      </w:r>
      <w:sdt>
        <w:sdtPr>
          <w:rPr>
            <w:rFonts w:eastAsia="Calibri" w:cs="Calibri"/>
            <w:sz w:val="24"/>
            <w:szCs w:val="24"/>
          </w:rPr>
          <w:id w:val="-1630384438"/>
          <w:citation/>
        </w:sdtPr>
        <w:sdtEndPr/>
        <w:sdtContent>
          <w:r w:rsidR="001F2FE8">
            <w:rPr>
              <w:rFonts w:eastAsia="Calibri" w:cs="Calibri"/>
              <w:sz w:val="24"/>
              <w:szCs w:val="24"/>
            </w:rPr>
            <w:fldChar w:fldCharType="begin"/>
          </w:r>
          <w:r w:rsidR="001F2FE8">
            <w:rPr>
              <w:rFonts w:eastAsia="Calibri" w:cs="Calibri"/>
              <w:sz w:val="24"/>
              <w:szCs w:val="24"/>
              <w:lang w:val="en-GB"/>
            </w:rPr>
            <w:instrText xml:space="preserve"> CITATION Elk09 \l 2057 </w:instrText>
          </w:r>
          <w:r w:rsidR="001F2FE8">
            <w:rPr>
              <w:rFonts w:eastAsia="Calibri" w:cs="Calibri"/>
              <w:sz w:val="24"/>
              <w:szCs w:val="24"/>
            </w:rPr>
            <w:fldChar w:fldCharType="separate"/>
          </w:r>
          <w:r w:rsidR="001F2FE8" w:rsidRPr="001F2FE8">
            <w:rPr>
              <w:rFonts w:eastAsia="Calibri" w:cs="Calibri"/>
              <w:noProof/>
              <w:sz w:val="24"/>
              <w:szCs w:val="24"/>
              <w:lang w:val="en-GB"/>
            </w:rPr>
            <w:t>(Elks, 2009)</w:t>
          </w:r>
          <w:r w:rsidR="001F2FE8">
            <w:rPr>
              <w:rFonts w:eastAsia="Calibri" w:cs="Calibri"/>
              <w:sz w:val="24"/>
              <w:szCs w:val="24"/>
            </w:rPr>
            <w:fldChar w:fldCharType="end"/>
          </w:r>
        </w:sdtContent>
      </w:sdt>
      <w:r w:rsidR="001F2FE8">
        <w:rPr>
          <w:rFonts w:eastAsia="Calibri" w:cs="Calibri"/>
          <w:sz w:val="24"/>
          <w:szCs w:val="24"/>
        </w:rPr>
        <w:t xml:space="preserve"> and this is certainly true o</w:t>
      </w:r>
      <w:r w:rsidR="00483A17">
        <w:rPr>
          <w:rFonts w:eastAsia="Calibri" w:cs="Calibri"/>
          <w:sz w:val="24"/>
          <w:szCs w:val="24"/>
        </w:rPr>
        <w:t>f</w:t>
      </w:r>
      <w:r w:rsidR="001F2FE8">
        <w:rPr>
          <w:rFonts w:eastAsia="Calibri" w:cs="Calibri"/>
          <w:sz w:val="24"/>
          <w:szCs w:val="24"/>
        </w:rPr>
        <w:t xml:space="preserve"> mathematics teaching </w:t>
      </w:r>
      <w:sdt>
        <w:sdtPr>
          <w:rPr>
            <w:rFonts w:eastAsia="Calibri" w:cs="Calibri"/>
            <w:sz w:val="24"/>
            <w:szCs w:val="24"/>
          </w:rPr>
          <w:id w:val="-1370227516"/>
          <w:citation/>
        </w:sdtPr>
        <w:sdtEndPr/>
        <w:sdtContent>
          <w:r w:rsidR="001F2FE8">
            <w:rPr>
              <w:rFonts w:eastAsia="Calibri" w:cs="Calibri"/>
              <w:sz w:val="24"/>
              <w:szCs w:val="24"/>
            </w:rPr>
            <w:fldChar w:fldCharType="begin"/>
          </w:r>
          <w:r w:rsidR="001F2FE8">
            <w:rPr>
              <w:rFonts w:eastAsia="Calibri" w:cs="Calibri"/>
              <w:sz w:val="24"/>
              <w:szCs w:val="24"/>
              <w:lang w:val="en-GB"/>
            </w:rPr>
            <w:instrText xml:space="preserve"> CITATION Wal09 \l 2057 </w:instrText>
          </w:r>
          <w:r w:rsidR="001F2FE8">
            <w:rPr>
              <w:rFonts w:eastAsia="Calibri" w:cs="Calibri"/>
              <w:sz w:val="24"/>
              <w:szCs w:val="24"/>
            </w:rPr>
            <w:fldChar w:fldCharType="separate"/>
          </w:r>
          <w:r w:rsidR="001F2FE8" w:rsidRPr="001F2FE8">
            <w:rPr>
              <w:rFonts w:eastAsia="Calibri" w:cs="Calibri"/>
              <w:noProof/>
              <w:sz w:val="24"/>
              <w:szCs w:val="24"/>
              <w:lang w:val="en-GB"/>
            </w:rPr>
            <w:t>(Walshaw &amp; Anthony, 2009)</w:t>
          </w:r>
          <w:r w:rsidR="001F2FE8">
            <w:rPr>
              <w:rFonts w:eastAsia="Calibri" w:cs="Calibri"/>
              <w:sz w:val="24"/>
              <w:szCs w:val="24"/>
            </w:rPr>
            <w:fldChar w:fldCharType="end"/>
          </w:r>
        </w:sdtContent>
      </w:sdt>
      <w:r w:rsidR="001F2FE8">
        <w:rPr>
          <w:rFonts w:eastAsia="Calibri" w:cs="Calibri"/>
          <w:sz w:val="24"/>
          <w:szCs w:val="24"/>
        </w:rPr>
        <w:t xml:space="preserve">. </w:t>
      </w:r>
      <w:r w:rsidR="0042603B">
        <w:rPr>
          <w:rFonts w:eastAsia="Calibri" w:cs="Calibri"/>
          <w:sz w:val="24"/>
          <w:szCs w:val="24"/>
        </w:rPr>
        <w:t xml:space="preserve">The explicit teaching of mathematics vocabulary and </w:t>
      </w:r>
      <w:r w:rsidR="0042603B" w:rsidRPr="0042603B">
        <w:rPr>
          <w:rFonts w:eastAsia="Calibri" w:cs="Calibri"/>
          <w:sz w:val="24"/>
          <w:szCs w:val="24"/>
        </w:rPr>
        <w:t xml:space="preserve">definitions has </w:t>
      </w:r>
      <w:r w:rsidRPr="0042603B">
        <w:rPr>
          <w:rFonts w:eastAsia="Calibri" w:cs="Calibri"/>
          <w:sz w:val="24"/>
          <w:szCs w:val="24"/>
        </w:rPr>
        <w:t>impo</w:t>
      </w:r>
      <w:r w:rsidR="0042603B">
        <w:rPr>
          <w:rFonts w:eastAsia="Calibri" w:cs="Calibri"/>
          <w:sz w:val="24"/>
          <w:szCs w:val="24"/>
        </w:rPr>
        <w:t xml:space="preserve">rtant consequences for students. An earlier section has dealt with the potential link between deprivation and less sophisticated language used in mathematics lessons </w:t>
      </w:r>
      <w:sdt>
        <w:sdtPr>
          <w:rPr>
            <w:rFonts w:eastAsia="Calibri" w:cs="Calibri"/>
            <w:sz w:val="24"/>
            <w:szCs w:val="24"/>
          </w:rPr>
          <w:id w:val="-1852095566"/>
          <w:citation/>
        </w:sdtPr>
        <w:sdtEndPr/>
        <w:sdtContent>
          <w:r w:rsidR="00C1262C">
            <w:rPr>
              <w:rFonts w:eastAsia="Calibri" w:cs="Calibri"/>
              <w:sz w:val="24"/>
              <w:szCs w:val="24"/>
            </w:rPr>
            <w:fldChar w:fldCharType="begin"/>
          </w:r>
          <w:r w:rsidR="00C1262C">
            <w:rPr>
              <w:rFonts w:eastAsia="Calibri" w:cs="Calibri"/>
              <w:sz w:val="24"/>
              <w:szCs w:val="24"/>
              <w:lang w:val="en-GB"/>
            </w:rPr>
            <w:instrText xml:space="preserve"> CITATION Gra13 \l 2057 </w:instrText>
          </w:r>
          <w:r w:rsidR="00C1262C">
            <w:rPr>
              <w:rFonts w:eastAsia="Calibri" w:cs="Calibri"/>
              <w:sz w:val="24"/>
              <w:szCs w:val="24"/>
            </w:rPr>
            <w:fldChar w:fldCharType="separate"/>
          </w:r>
          <w:r w:rsidR="00C1262C" w:rsidRPr="00C1262C">
            <w:rPr>
              <w:rFonts w:eastAsia="Calibri" w:cs="Calibri"/>
              <w:noProof/>
              <w:sz w:val="24"/>
              <w:szCs w:val="24"/>
              <w:lang w:val="en-GB"/>
            </w:rPr>
            <w:t>(Graven, 2013)</w:t>
          </w:r>
          <w:r w:rsidR="00C1262C">
            <w:rPr>
              <w:rFonts w:eastAsia="Calibri" w:cs="Calibri"/>
              <w:sz w:val="24"/>
              <w:szCs w:val="24"/>
            </w:rPr>
            <w:fldChar w:fldCharType="end"/>
          </w:r>
        </w:sdtContent>
      </w:sdt>
      <w:r w:rsidR="00C1262C">
        <w:rPr>
          <w:rFonts w:eastAsia="Calibri" w:cs="Calibri"/>
          <w:sz w:val="24"/>
          <w:szCs w:val="24"/>
        </w:rPr>
        <w:t>. Further references have been added to give teachers the tools to develop mathema</w:t>
      </w:r>
      <w:r w:rsidR="00483A17">
        <w:rPr>
          <w:rFonts w:eastAsia="Calibri" w:cs="Calibri"/>
          <w:sz w:val="24"/>
          <w:szCs w:val="24"/>
        </w:rPr>
        <w:t xml:space="preserve">tical vocabulary within lessons but raising awareness of this issue is most critical. </w:t>
      </w:r>
    </w:p>
    <w:p w14:paraId="3A371781" w14:textId="4633149A" w:rsidR="46F17953" w:rsidRPr="00BA1CD4" w:rsidRDefault="46F17953" w:rsidP="00344A5F">
      <w:pPr>
        <w:spacing w:line="360" w:lineRule="auto"/>
        <w:rPr>
          <w:rStyle w:val="eop"/>
          <w:rFonts w:cs="Segoe UI"/>
          <w:b/>
          <w:bCs/>
          <w:sz w:val="24"/>
          <w:szCs w:val="24"/>
        </w:rPr>
      </w:pPr>
      <w:r w:rsidRPr="00BA1CD4">
        <w:rPr>
          <w:rStyle w:val="eop"/>
          <w:rFonts w:cs="Segoe UI"/>
          <w:b/>
          <w:bCs/>
          <w:sz w:val="24"/>
          <w:szCs w:val="24"/>
        </w:rPr>
        <w:t xml:space="preserve">Communication with symbols </w:t>
      </w:r>
    </w:p>
    <w:p w14:paraId="159A1B2F" w14:textId="68DDAB87" w:rsidR="46F17953" w:rsidRDefault="002D4CC1" w:rsidP="00344A5F">
      <w:pPr>
        <w:spacing w:line="360" w:lineRule="auto"/>
        <w:rPr>
          <w:rStyle w:val="eop"/>
          <w:rFonts w:cs="Segoe UI"/>
          <w:bCs/>
          <w:sz w:val="24"/>
          <w:szCs w:val="24"/>
        </w:rPr>
      </w:pPr>
      <w:r>
        <w:rPr>
          <w:rStyle w:val="eop"/>
          <w:rFonts w:cs="Segoe UI"/>
          <w:bCs/>
          <w:sz w:val="24"/>
          <w:szCs w:val="24"/>
        </w:rPr>
        <w:t>Much of the research included here is to make parallels with literacy to dev</w:t>
      </w:r>
      <w:r w:rsidR="006A15CE">
        <w:rPr>
          <w:rStyle w:val="eop"/>
          <w:rFonts w:cs="Segoe UI"/>
          <w:bCs/>
          <w:sz w:val="24"/>
          <w:szCs w:val="24"/>
        </w:rPr>
        <w:t xml:space="preserve">elop the curriculum integration, emphasising the relationship between the AOLEs </w:t>
      </w:r>
      <w:sdt>
        <w:sdtPr>
          <w:rPr>
            <w:rStyle w:val="eop"/>
            <w:rFonts w:cs="Segoe UI"/>
            <w:bCs/>
            <w:sz w:val="24"/>
            <w:szCs w:val="24"/>
          </w:rPr>
          <w:id w:val="-1498574403"/>
          <w:citation/>
        </w:sdtPr>
        <w:sdtEndPr>
          <w:rPr>
            <w:rStyle w:val="eop"/>
          </w:rPr>
        </w:sdtEndPr>
        <w:sdtContent>
          <w:r w:rsidR="006A15CE">
            <w:rPr>
              <w:rStyle w:val="eop"/>
              <w:rFonts w:cs="Segoe UI"/>
              <w:bCs/>
              <w:sz w:val="24"/>
              <w:szCs w:val="24"/>
            </w:rPr>
            <w:fldChar w:fldCharType="begin"/>
          </w:r>
          <w:r w:rsidR="006A15CE">
            <w:rPr>
              <w:rStyle w:val="eop"/>
              <w:rFonts w:cs="Segoe UI"/>
              <w:bCs/>
              <w:sz w:val="24"/>
              <w:szCs w:val="24"/>
              <w:lang w:val="en-GB"/>
            </w:rPr>
            <w:instrText xml:space="preserve"> CITATION Wel18 \l 2057 </w:instrText>
          </w:r>
          <w:r w:rsidR="006A15CE">
            <w:rPr>
              <w:rStyle w:val="eop"/>
              <w:rFonts w:cs="Segoe UI"/>
              <w:bCs/>
              <w:sz w:val="24"/>
              <w:szCs w:val="24"/>
            </w:rPr>
            <w:fldChar w:fldCharType="separate"/>
          </w:r>
          <w:r w:rsidR="006A15CE" w:rsidRPr="006A15CE">
            <w:rPr>
              <w:rFonts w:cs="Segoe UI"/>
              <w:noProof/>
              <w:sz w:val="24"/>
              <w:szCs w:val="24"/>
              <w:lang w:val="en-GB"/>
            </w:rPr>
            <w:t>(Welsh Government, 2018)</w:t>
          </w:r>
          <w:r w:rsidR="006A15CE">
            <w:rPr>
              <w:rStyle w:val="eop"/>
              <w:rFonts w:cs="Segoe UI"/>
              <w:bCs/>
              <w:sz w:val="24"/>
              <w:szCs w:val="24"/>
            </w:rPr>
            <w:fldChar w:fldCharType="end"/>
          </w:r>
        </w:sdtContent>
      </w:sdt>
      <w:r w:rsidR="006A15CE">
        <w:rPr>
          <w:rStyle w:val="eop"/>
          <w:rFonts w:cs="Segoe UI"/>
          <w:bCs/>
          <w:sz w:val="24"/>
          <w:szCs w:val="24"/>
        </w:rPr>
        <w:t xml:space="preserve">. </w:t>
      </w:r>
      <w:r w:rsidR="00604235">
        <w:rPr>
          <w:rStyle w:val="eop"/>
          <w:rFonts w:cs="Segoe UI"/>
          <w:bCs/>
          <w:sz w:val="24"/>
          <w:szCs w:val="24"/>
        </w:rPr>
        <w:t xml:space="preserve">This section is intended to support teachers to make explicit links between pedagogy form and the teaching of skills, in literacy </w:t>
      </w:r>
      <w:sdt>
        <w:sdtPr>
          <w:rPr>
            <w:rStyle w:val="eop"/>
            <w:rFonts w:cs="Segoe UI"/>
            <w:bCs/>
            <w:sz w:val="24"/>
            <w:szCs w:val="24"/>
          </w:rPr>
          <w:id w:val="-1321648767"/>
          <w:citation/>
        </w:sdtPr>
        <w:sdtEndPr>
          <w:rPr>
            <w:rStyle w:val="eop"/>
          </w:rPr>
        </w:sdtEndPr>
        <w:sdtContent>
          <w:r w:rsidR="00604235">
            <w:rPr>
              <w:rStyle w:val="eop"/>
              <w:rFonts w:cs="Segoe UI"/>
              <w:bCs/>
              <w:sz w:val="24"/>
              <w:szCs w:val="24"/>
            </w:rPr>
            <w:fldChar w:fldCharType="begin"/>
          </w:r>
          <w:r w:rsidR="00604235">
            <w:rPr>
              <w:rStyle w:val="eop"/>
              <w:rFonts w:cs="Segoe UI"/>
              <w:bCs/>
              <w:sz w:val="24"/>
              <w:szCs w:val="24"/>
              <w:lang w:val="en-GB"/>
            </w:rPr>
            <w:instrText xml:space="preserve"> CITATION Car11 \l 2057 </w:instrText>
          </w:r>
          <w:r w:rsidR="00927A32">
            <w:rPr>
              <w:rStyle w:val="eop"/>
              <w:rFonts w:cs="Segoe UI"/>
              <w:bCs/>
              <w:sz w:val="24"/>
              <w:szCs w:val="24"/>
              <w:lang w:val="en-GB"/>
            </w:rPr>
            <w:instrText xml:space="preserve"> \m Hal75</w:instrText>
          </w:r>
          <w:r w:rsidR="00604235">
            <w:rPr>
              <w:rStyle w:val="eop"/>
              <w:rFonts w:cs="Segoe UI"/>
              <w:bCs/>
              <w:sz w:val="24"/>
              <w:szCs w:val="24"/>
            </w:rPr>
            <w:fldChar w:fldCharType="separate"/>
          </w:r>
          <w:r w:rsidR="00927A32" w:rsidRPr="00927A32">
            <w:rPr>
              <w:rFonts w:cs="Segoe UI"/>
              <w:noProof/>
              <w:sz w:val="24"/>
              <w:szCs w:val="24"/>
              <w:lang w:val="en-GB"/>
            </w:rPr>
            <w:t>(Carruthers, 2011; Halliday, 1975)</w:t>
          </w:r>
          <w:r w:rsidR="00604235">
            <w:rPr>
              <w:rStyle w:val="eop"/>
              <w:rFonts w:cs="Segoe UI"/>
              <w:bCs/>
              <w:sz w:val="24"/>
              <w:szCs w:val="24"/>
            </w:rPr>
            <w:fldChar w:fldCharType="end"/>
          </w:r>
        </w:sdtContent>
      </w:sdt>
      <w:r w:rsidR="00927A32">
        <w:rPr>
          <w:rStyle w:val="eop"/>
          <w:rFonts w:cs="Segoe UI"/>
          <w:bCs/>
          <w:sz w:val="24"/>
          <w:szCs w:val="24"/>
        </w:rPr>
        <w:t xml:space="preserve">. </w:t>
      </w:r>
    </w:p>
    <w:p w14:paraId="5E7AE298" w14:textId="2EFDEB51" w:rsidR="006A15CE" w:rsidRPr="00604235" w:rsidRDefault="006A15CE" w:rsidP="00344A5F">
      <w:pPr>
        <w:spacing w:line="360" w:lineRule="auto"/>
        <w:rPr>
          <w:rStyle w:val="eop"/>
          <w:rFonts w:cs="Segoe UI"/>
          <w:bCs/>
          <w:sz w:val="24"/>
          <w:szCs w:val="24"/>
        </w:rPr>
      </w:pPr>
      <w:r w:rsidRPr="00604235">
        <w:rPr>
          <w:rStyle w:val="eop"/>
          <w:rFonts w:cs="Segoe UI"/>
          <w:bCs/>
          <w:sz w:val="24"/>
          <w:szCs w:val="24"/>
        </w:rPr>
        <w:t xml:space="preserve">This is the area is the poster with fewest </w:t>
      </w:r>
      <w:r w:rsidR="00604235">
        <w:rPr>
          <w:rStyle w:val="eop"/>
          <w:rFonts w:cs="Segoe UI"/>
          <w:bCs/>
          <w:sz w:val="24"/>
          <w:szCs w:val="24"/>
        </w:rPr>
        <w:t xml:space="preserve">references and could be developed further as more work in done in Wales within this proficiency. </w:t>
      </w:r>
      <w:r w:rsidRPr="00604235">
        <w:rPr>
          <w:rStyle w:val="eop"/>
          <w:rFonts w:cs="Segoe UI"/>
          <w:bCs/>
          <w:sz w:val="24"/>
          <w:szCs w:val="24"/>
        </w:rPr>
        <w:t xml:space="preserve"> </w:t>
      </w:r>
    </w:p>
    <w:p w14:paraId="0E2539BC" w14:textId="77777777" w:rsidR="005048F9" w:rsidRPr="00BA1CD4" w:rsidRDefault="46F17953" w:rsidP="00344A5F">
      <w:pPr>
        <w:spacing w:line="360" w:lineRule="auto"/>
        <w:rPr>
          <w:rFonts w:cs="Segoe UI"/>
          <w:color w:val="ED7D31" w:themeColor="accent2"/>
          <w:sz w:val="24"/>
          <w:szCs w:val="24"/>
        </w:rPr>
      </w:pPr>
      <w:r w:rsidRPr="00BA1CD4">
        <w:rPr>
          <w:rStyle w:val="normaltextrun"/>
          <w:rFonts w:cs="Segoe UI"/>
          <w:b/>
          <w:bCs/>
          <w:sz w:val="24"/>
          <w:szCs w:val="24"/>
        </w:rPr>
        <w:t>Fluency </w:t>
      </w:r>
      <w:r w:rsidRPr="00BA1CD4">
        <w:rPr>
          <w:rStyle w:val="eop"/>
          <w:rFonts w:cs="Segoe UI"/>
          <w:b/>
          <w:bCs/>
          <w:sz w:val="24"/>
          <w:szCs w:val="24"/>
        </w:rPr>
        <w:t> </w:t>
      </w:r>
    </w:p>
    <w:p w14:paraId="3F24D0A9" w14:textId="28DED5C3" w:rsidR="005A3096" w:rsidRDefault="005A3096" w:rsidP="00344A5F">
      <w:pPr>
        <w:spacing w:line="360" w:lineRule="auto"/>
        <w:rPr>
          <w:rStyle w:val="normaltextrun"/>
          <w:rFonts w:cs="Segoe UI"/>
          <w:sz w:val="24"/>
          <w:szCs w:val="24"/>
        </w:rPr>
      </w:pPr>
      <w:r w:rsidRPr="005A3096">
        <w:rPr>
          <w:rStyle w:val="normaltextrun"/>
          <w:rFonts w:cs="Segoe UI"/>
          <w:sz w:val="24"/>
          <w:szCs w:val="24"/>
        </w:rPr>
        <w:t xml:space="preserve">The section of the poster </w:t>
      </w:r>
      <w:r>
        <w:rPr>
          <w:rStyle w:val="normaltextrun"/>
          <w:rFonts w:cs="Segoe UI"/>
          <w:sz w:val="24"/>
          <w:szCs w:val="24"/>
        </w:rPr>
        <w:t xml:space="preserve">introduces the concept of e-portfolios. This is not a new concept for School H but </w:t>
      </w:r>
      <w:r w:rsidR="003627AB">
        <w:rPr>
          <w:rStyle w:val="normaltextrun"/>
          <w:rFonts w:cs="Segoe UI"/>
          <w:sz w:val="24"/>
          <w:szCs w:val="24"/>
        </w:rPr>
        <w:t>it is still in its infancy in Welsh schools</w:t>
      </w:r>
      <w:r w:rsidR="00521600">
        <w:rPr>
          <w:rStyle w:val="normaltextrun"/>
          <w:rFonts w:cs="Segoe UI"/>
          <w:sz w:val="24"/>
          <w:szCs w:val="24"/>
        </w:rPr>
        <w:t xml:space="preserve">. E-portfolios are included as </w:t>
      </w:r>
      <w:r w:rsidR="00BA42F5">
        <w:rPr>
          <w:rStyle w:val="normaltextrun"/>
          <w:rFonts w:cs="Segoe UI"/>
          <w:sz w:val="24"/>
          <w:szCs w:val="24"/>
        </w:rPr>
        <w:t xml:space="preserve">‘assessment as pedagogy’. Ensuring teachers are considering </w:t>
      </w:r>
      <w:r w:rsidR="00D47ACE">
        <w:rPr>
          <w:rStyle w:val="normaltextrun"/>
          <w:rFonts w:cs="Segoe UI"/>
          <w:sz w:val="24"/>
          <w:szCs w:val="24"/>
        </w:rPr>
        <w:t>assessment when formulating their pedagogical approaches</w:t>
      </w:r>
      <w:r w:rsidR="00BA42F5">
        <w:rPr>
          <w:rStyle w:val="normaltextrun"/>
          <w:rFonts w:cs="Segoe UI"/>
          <w:sz w:val="24"/>
          <w:szCs w:val="24"/>
        </w:rPr>
        <w:t xml:space="preserve">, means that the curriculum has the tools for self-reflection and metacognition in-built. However, as there is little use of e-portfolios in Welsh schools, the reference may need more explanation than the poster allows. </w:t>
      </w:r>
      <w:r w:rsidR="00D47ACE">
        <w:rPr>
          <w:rStyle w:val="normaltextrun"/>
          <w:rFonts w:cs="Segoe UI"/>
          <w:sz w:val="24"/>
          <w:szCs w:val="24"/>
        </w:rPr>
        <w:t xml:space="preserve">This section could also include suggested tools for e-portfolios, however they were not included to ensure the poster does not become outdated and outpaced by technological changes. </w:t>
      </w:r>
    </w:p>
    <w:p w14:paraId="768524C7" w14:textId="4FD8F579" w:rsidR="001C674F" w:rsidRDefault="001C674F" w:rsidP="00344A5F">
      <w:pPr>
        <w:spacing w:line="360" w:lineRule="auto"/>
        <w:rPr>
          <w:rStyle w:val="normaltextrun"/>
          <w:rFonts w:cs="Segoe UI"/>
          <w:sz w:val="24"/>
          <w:szCs w:val="24"/>
        </w:rPr>
      </w:pPr>
      <w:r>
        <w:rPr>
          <w:rStyle w:val="normaltextrun"/>
          <w:rFonts w:cs="Segoe UI"/>
          <w:sz w:val="24"/>
          <w:szCs w:val="24"/>
        </w:rPr>
        <w:t xml:space="preserve">There is reference to reflection and learning journals in this section. Future amendments would benefit from further clarity of these concepts to make then links between them, but also to ensure that they are </w:t>
      </w:r>
      <w:r w:rsidR="00962960">
        <w:rPr>
          <w:rStyle w:val="normaltextrun"/>
          <w:rFonts w:cs="Segoe UI"/>
          <w:sz w:val="24"/>
          <w:szCs w:val="24"/>
        </w:rPr>
        <w:t>distinct</w:t>
      </w:r>
      <w:r>
        <w:rPr>
          <w:rStyle w:val="normaltextrun"/>
          <w:rFonts w:cs="Segoe UI"/>
          <w:sz w:val="24"/>
          <w:szCs w:val="24"/>
        </w:rPr>
        <w:t xml:space="preserve">. </w:t>
      </w:r>
    </w:p>
    <w:p w14:paraId="4B8FBEF7" w14:textId="64B3F3E1" w:rsidR="007C63F8" w:rsidRDefault="007F221B" w:rsidP="00344A5F">
      <w:pPr>
        <w:spacing w:line="360" w:lineRule="auto"/>
        <w:rPr>
          <w:rFonts w:cs="Segoe UI"/>
          <w:sz w:val="24"/>
          <w:szCs w:val="24"/>
        </w:rPr>
      </w:pPr>
      <w:r>
        <w:rPr>
          <w:rFonts w:cs="Segoe UI"/>
          <w:sz w:val="24"/>
          <w:szCs w:val="24"/>
        </w:rPr>
        <w:t>The concept of ‘k</w:t>
      </w:r>
      <w:r w:rsidR="00927A32" w:rsidRPr="00927A32">
        <w:rPr>
          <w:rFonts w:cs="Segoe UI"/>
          <w:sz w:val="24"/>
          <w:szCs w:val="24"/>
        </w:rPr>
        <w:t>neading the learning</w:t>
      </w:r>
      <w:r>
        <w:rPr>
          <w:rFonts w:cs="Segoe UI"/>
          <w:sz w:val="24"/>
          <w:szCs w:val="24"/>
        </w:rPr>
        <w:t xml:space="preserve">’ is one from Japan, but the concept of </w:t>
      </w:r>
      <w:r w:rsidR="00927A32" w:rsidRPr="00927A32">
        <w:rPr>
          <w:rFonts w:cs="Segoe UI"/>
          <w:sz w:val="24"/>
          <w:szCs w:val="24"/>
        </w:rPr>
        <w:t xml:space="preserve">working, mixing, combining </w:t>
      </w:r>
      <w:r>
        <w:rPr>
          <w:rFonts w:cs="Segoe UI"/>
          <w:sz w:val="24"/>
          <w:szCs w:val="24"/>
        </w:rPr>
        <w:t xml:space="preserve">mathematical concepts potentially provides a useful analogy for mathematics teachers </w:t>
      </w:r>
      <w:sdt>
        <w:sdtPr>
          <w:rPr>
            <w:rFonts w:cs="Segoe UI"/>
            <w:sz w:val="24"/>
            <w:szCs w:val="24"/>
          </w:rPr>
          <w:id w:val="-73747425"/>
          <w:citation/>
        </w:sdtPr>
        <w:sdtEndPr/>
        <w:sdtContent>
          <w:r w:rsidR="007C63F8">
            <w:rPr>
              <w:rFonts w:cs="Segoe UI"/>
              <w:sz w:val="24"/>
              <w:szCs w:val="24"/>
            </w:rPr>
            <w:fldChar w:fldCharType="begin"/>
          </w:r>
          <w:r w:rsidR="007C63F8">
            <w:rPr>
              <w:rFonts w:cs="Segoe UI"/>
              <w:sz w:val="24"/>
              <w:szCs w:val="24"/>
              <w:lang w:val="en-GB"/>
            </w:rPr>
            <w:instrText xml:space="preserve"> CITATION Fus06 \l 2057 </w:instrText>
          </w:r>
          <w:r w:rsidR="007C63F8">
            <w:rPr>
              <w:rFonts w:cs="Segoe UI"/>
              <w:sz w:val="24"/>
              <w:szCs w:val="24"/>
            </w:rPr>
            <w:fldChar w:fldCharType="separate"/>
          </w:r>
          <w:r w:rsidR="007C63F8" w:rsidRPr="007C63F8">
            <w:rPr>
              <w:rFonts w:cs="Segoe UI"/>
              <w:noProof/>
              <w:sz w:val="24"/>
              <w:szCs w:val="24"/>
              <w:lang w:val="en-GB"/>
            </w:rPr>
            <w:t>(Fuson, 2006)</w:t>
          </w:r>
          <w:r w:rsidR="007C63F8">
            <w:rPr>
              <w:rFonts w:cs="Segoe UI"/>
              <w:sz w:val="24"/>
              <w:szCs w:val="24"/>
            </w:rPr>
            <w:fldChar w:fldCharType="end"/>
          </w:r>
        </w:sdtContent>
      </w:sdt>
      <w:r w:rsidR="00483A17">
        <w:rPr>
          <w:rFonts w:cs="Segoe UI"/>
          <w:sz w:val="24"/>
          <w:szCs w:val="24"/>
        </w:rPr>
        <w:t xml:space="preserve"> and one that many colleagues and peers retain beyond the initial use of the poster. </w:t>
      </w:r>
    </w:p>
    <w:p w14:paraId="0A6AD251" w14:textId="695E98DC" w:rsidR="46F17953" w:rsidRDefault="46F17953" w:rsidP="00344A5F">
      <w:pPr>
        <w:spacing w:line="360" w:lineRule="auto"/>
        <w:rPr>
          <w:rStyle w:val="eop"/>
          <w:rFonts w:cs="Segoe UI"/>
          <w:b/>
          <w:bCs/>
          <w:sz w:val="24"/>
          <w:szCs w:val="24"/>
        </w:rPr>
      </w:pPr>
      <w:r w:rsidRPr="00BA1CD4">
        <w:rPr>
          <w:rStyle w:val="eop"/>
          <w:rFonts w:cs="Segoe UI"/>
          <w:b/>
          <w:bCs/>
          <w:sz w:val="24"/>
          <w:szCs w:val="24"/>
        </w:rPr>
        <w:t xml:space="preserve">Strategic competence </w:t>
      </w:r>
      <w:r w:rsidR="00483A17">
        <w:rPr>
          <w:rStyle w:val="eop"/>
          <w:rFonts w:cs="Segoe UI"/>
          <w:b/>
          <w:bCs/>
          <w:sz w:val="24"/>
          <w:szCs w:val="24"/>
        </w:rPr>
        <w:t>and Logical Reasoning</w:t>
      </w:r>
    </w:p>
    <w:p w14:paraId="48B52BD0" w14:textId="10F10FB0" w:rsidR="00483A17" w:rsidRPr="00483A17" w:rsidRDefault="00483A17" w:rsidP="00344A5F">
      <w:pPr>
        <w:spacing w:line="360" w:lineRule="auto"/>
        <w:rPr>
          <w:rStyle w:val="eop"/>
          <w:rFonts w:cs="Segoe UI"/>
          <w:bCs/>
          <w:sz w:val="24"/>
          <w:szCs w:val="24"/>
        </w:rPr>
      </w:pPr>
      <w:r>
        <w:rPr>
          <w:rStyle w:val="eop"/>
          <w:rFonts w:cs="Segoe UI"/>
          <w:bCs/>
          <w:sz w:val="24"/>
          <w:szCs w:val="24"/>
        </w:rPr>
        <w:t>The L</w:t>
      </w:r>
      <w:r w:rsidRPr="00483A17">
        <w:rPr>
          <w:rStyle w:val="eop"/>
          <w:rFonts w:cs="Segoe UI"/>
          <w:bCs/>
          <w:sz w:val="24"/>
          <w:szCs w:val="24"/>
        </w:rPr>
        <w:t>ogical reasoning</w:t>
      </w:r>
      <w:r>
        <w:rPr>
          <w:rStyle w:val="eop"/>
          <w:rFonts w:cs="Segoe UI"/>
          <w:bCs/>
          <w:sz w:val="24"/>
          <w:szCs w:val="24"/>
        </w:rPr>
        <w:t xml:space="preserve"> section considers the development of the ‘concrete-pictorial-abstract’ model. Teachers of mathematics are becoming more familiar with this term, especially with the prevalence of what is erroneously referred to as ‘Singapore </w:t>
      </w:r>
      <w:proofErr w:type="spellStart"/>
      <w:proofErr w:type="gramStart"/>
      <w:r>
        <w:rPr>
          <w:rStyle w:val="eop"/>
          <w:rFonts w:cs="Segoe UI"/>
          <w:bCs/>
          <w:sz w:val="24"/>
          <w:szCs w:val="24"/>
        </w:rPr>
        <w:t>maths</w:t>
      </w:r>
      <w:proofErr w:type="spellEnd"/>
      <w:r>
        <w:rPr>
          <w:rStyle w:val="eop"/>
          <w:rFonts w:cs="Segoe UI"/>
          <w:bCs/>
          <w:sz w:val="24"/>
          <w:szCs w:val="24"/>
        </w:rPr>
        <w:t>’</w:t>
      </w:r>
      <w:proofErr w:type="gramEnd"/>
      <w:r>
        <w:rPr>
          <w:rStyle w:val="eop"/>
          <w:rFonts w:cs="Segoe UI"/>
          <w:bCs/>
          <w:sz w:val="24"/>
          <w:szCs w:val="24"/>
        </w:rPr>
        <w:t xml:space="preserve">. It is certainly a model used with effectiveness in Singapore, but the poster aims to make the discussion sound this more nuanced, as children should be taught to move </w:t>
      </w:r>
      <w:r w:rsidR="002959DB">
        <w:rPr>
          <w:rStyle w:val="eop"/>
          <w:rFonts w:cs="Segoe UI"/>
          <w:bCs/>
          <w:sz w:val="24"/>
          <w:szCs w:val="24"/>
        </w:rPr>
        <w:t>thorough</w:t>
      </w:r>
      <w:r>
        <w:rPr>
          <w:rStyle w:val="eop"/>
          <w:rFonts w:cs="Segoe UI"/>
          <w:bCs/>
          <w:sz w:val="24"/>
          <w:szCs w:val="24"/>
        </w:rPr>
        <w:t xml:space="preserve"> and between these stages. They are not hierarchical (Ban </w:t>
      </w:r>
      <w:proofErr w:type="spellStart"/>
      <w:r>
        <w:rPr>
          <w:rStyle w:val="eop"/>
          <w:rFonts w:cs="Segoe UI"/>
          <w:bCs/>
          <w:sz w:val="24"/>
          <w:szCs w:val="24"/>
        </w:rPr>
        <w:t>Har</w:t>
      </w:r>
      <w:proofErr w:type="spellEnd"/>
      <w:r>
        <w:rPr>
          <w:rStyle w:val="eop"/>
          <w:rFonts w:cs="Segoe UI"/>
          <w:bCs/>
          <w:sz w:val="24"/>
          <w:szCs w:val="24"/>
        </w:rPr>
        <w:t xml:space="preserve">, 2007). </w:t>
      </w:r>
    </w:p>
    <w:p w14:paraId="0F679342" w14:textId="53EB84B3" w:rsidR="003D35A0" w:rsidRDefault="00D47ACE" w:rsidP="00344A5F">
      <w:pPr>
        <w:spacing w:line="360" w:lineRule="auto"/>
        <w:rPr>
          <w:sz w:val="24"/>
          <w:szCs w:val="24"/>
        </w:rPr>
      </w:pPr>
      <w:r>
        <w:rPr>
          <w:sz w:val="24"/>
          <w:szCs w:val="24"/>
        </w:rPr>
        <w:t>Strategic competence is the section which is least distinct from the others, however as there is significant interconnection between the areas of fluency, logical reasoning and s</w:t>
      </w:r>
      <w:r w:rsidRPr="00D47ACE">
        <w:rPr>
          <w:sz w:val="24"/>
          <w:szCs w:val="24"/>
        </w:rPr>
        <w:t>trategic competence</w:t>
      </w:r>
      <w:r>
        <w:rPr>
          <w:sz w:val="24"/>
          <w:szCs w:val="24"/>
        </w:rPr>
        <w:t xml:space="preserve">, this </w:t>
      </w:r>
      <w:r w:rsidR="00962960">
        <w:rPr>
          <w:sz w:val="24"/>
          <w:szCs w:val="24"/>
        </w:rPr>
        <w:t xml:space="preserve">differentiation is challenging. Further edits to the poster could include more reference to problem solving methods. </w:t>
      </w:r>
    </w:p>
    <w:p w14:paraId="68A3A7DC" w14:textId="77777777" w:rsidR="005A2918" w:rsidRPr="00BA1CD4" w:rsidRDefault="005A2918" w:rsidP="00344A5F">
      <w:pPr>
        <w:spacing w:line="360" w:lineRule="auto"/>
        <w:rPr>
          <w:rStyle w:val="eop"/>
          <w:rFonts w:cs="Segoe UI"/>
          <w:color w:val="ED7D31" w:themeColor="accent2"/>
          <w:sz w:val="24"/>
          <w:szCs w:val="24"/>
        </w:rPr>
      </w:pPr>
      <w:r w:rsidRPr="00BA1CD4">
        <w:rPr>
          <w:rStyle w:val="eop"/>
          <w:rFonts w:cs="Segoe UI"/>
          <w:b/>
          <w:bCs/>
          <w:sz w:val="24"/>
          <w:szCs w:val="24"/>
        </w:rPr>
        <w:t xml:space="preserve">Habits of mind </w:t>
      </w:r>
    </w:p>
    <w:p w14:paraId="49D43668" w14:textId="73850CD8" w:rsidR="00483A17" w:rsidRDefault="3E30F2AE" w:rsidP="00344A5F">
      <w:pPr>
        <w:spacing w:line="360" w:lineRule="auto"/>
        <w:rPr>
          <w:rStyle w:val="normaltextrun"/>
          <w:rFonts w:cs="Segoe UI"/>
          <w:sz w:val="24"/>
          <w:szCs w:val="24"/>
        </w:rPr>
      </w:pPr>
      <w:r w:rsidRPr="3E30F2AE">
        <w:rPr>
          <w:rStyle w:val="normaltextrun"/>
          <w:rFonts w:cs="Segoe UI"/>
          <w:sz w:val="24"/>
          <w:szCs w:val="24"/>
        </w:rPr>
        <w:t xml:space="preserve">This section was not in the original version of the poster, but added following discussion with a colleague who had more recent training with Professor </w:t>
      </w:r>
      <w:proofErr w:type="spellStart"/>
      <w:r w:rsidRPr="3E30F2AE">
        <w:rPr>
          <w:rStyle w:val="normaltextrun"/>
          <w:rFonts w:cs="Segoe UI"/>
          <w:sz w:val="24"/>
          <w:szCs w:val="24"/>
        </w:rPr>
        <w:t>Yeap</w:t>
      </w:r>
      <w:proofErr w:type="spellEnd"/>
      <w:r w:rsidRPr="3E30F2AE">
        <w:rPr>
          <w:rStyle w:val="normaltextrun"/>
          <w:rFonts w:cs="Segoe UI"/>
          <w:sz w:val="24"/>
          <w:szCs w:val="24"/>
        </w:rPr>
        <w:t xml:space="preserve"> Ban </w:t>
      </w:r>
      <w:proofErr w:type="spellStart"/>
      <w:r w:rsidRPr="3E30F2AE">
        <w:rPr>
          <w:rStyle w:val="normaltextrun"/>
          <w:rFonts w:cs="Segoe UI"/>
          <w:sz w:val="24"/>
          <w:szCs w:val="24"/>
        </w:rPr>
        <w:t>Har</w:t>
      </w:r>
      <w:proofErr w:type="spellEnd"/>
      <w:r w:rsidR="00441953">
        <w:rPr>
          <w:rStyle w:val="normaltextrun"/>
          <w:rFonts w:cs="Segoe UI"/>
          <w:sz w:val="24"/>
          <w:szCs w:val="24"/>
        </w:rPr>
        <w:t>. The poster lacked</w:t>
      </w:r>
      <w:r w:rsidRPr="3E30F2AE">
        <w:rPr>
          <w:rStyle w:val="normaltextrun"/>
          <w:rFonts w:cs="Segoe UI"/>
          <w:sz w:val="24"/>
          <w:szCs w:val="24"/>
        </w:rPr>
        <w:t xml:space="preserve"> the </w:t>
      </w:r>
      <w:r w:rsidR="00441953">
        <w:rPr>
          <w:rStyle w:val="normaltextrun"/>
          <w:rFonts w:cs="Segoe UI"/>
          <w:sz w:val="24"/>
          <w:szCs w:val="24"/>
        </w:rPr>
        <w:t xml:space="preserve">information about </w:t>
      </w:r>
      <w:r w:rsidRPr="3E30F2AE">
        <w:rPr>
          <w:rStyle w:val="normaltextrun"/>
          <w:rFonts w:cs="Segoe UI"/>
          <w:sz w:val="24"/>
          <w:szCs w:val="24"/>
        </w:rPr>
        <w:t xml:space="preserve">generic skills or ‘habits of mind’ required in mathematical learning. </w:t>
      </w:r>
      <w:r w:rsidR="00441953">
        <w:rPr>
          <w:rStyle w:val="normaltextrun"/>
          <w:rFonts w:cs="Segoe UI"/>
          <w:sz w:val="24"/>
          <w:szCs w:val="24"/>
        </w:rPr>
        <w:t>Information from the Mathematics and Numeracy AOLE group, including a docume</w:t>
      </w:r>
      <w:r w:rsidR="00483A17">
        <w:rPr>
          <w:rStyle w:val="normaltextrun"/>
          <w:rFonts w:cs="Segoe UI"/>
          <w:sz w:val="24"/>
          <w:szCs w:val="24"/>
        </w:rPr>
        <w:t xml:space="preserve">nt from called ‘Adding it up’, </w:t>
      </w:r>
      <w:r w:rsidR="00441953">
        <w:rPr>
          <w:rStyle w:val="normaltextrun"/>
          <w:rFonts w:cs="Segoe UI"/>
          <w:sz w:val="24"/>
          <w:szCs w:val="24"/>
        </w:rPr>
        <w:t>meant further support for a</w:t>
      </w:r>
      <w:r w:rsidR="00962960">
        <w:rPr>
          <w:rStyle w:val="normaltextrun"/>
          <w:rFonts w:cs="Segoe UI"/>
          <w:sz w:val="24"/>
          <w:szCs w:val="24"/>
        </w:rPr>
        <w:t xml:space="preserve"> </w:t>
      </w:r>
      <w:r w:rsidR="00441953">
        <w:rPr>
          <w:rStyle w:val="normaltextrun"/>
          <w:rFonts w:cs="Segoe UI"/>
          <w:sz w:val="24"/>
          <w:szCs w:val="24"/>
        </w:rPr>
        <w:t xml:space="preserve">‘production disposition’ for successful learning </w:t>
      </w:r>
      <w:sdt>
        <w:sdtPr>
          <w:rPr>
            <w:rStyle w:val="normaltextrun"/>
            <w:rFonts w:cs="Segoe UI"/>
            <w:sz w:val="24"/>
            <w:szCs w:val="24"/>
          </w:rPr>
          <w:id w:val="-1799746283"/>
          <w:citation/>
        </w:sdtPr>
        <w:sdtEndPr>
          <w:rPr>
            <w:rStyle w:val="normaltextrun"/>
          </w:rPr>
        </w:sdtEndPr>
        <w:sdtContent>
          <w:r w:rsidR="00441953">
            <w:rPr>
              <w:rStyle w:val="normaltextrun"/>
              <w:rFonts w:cs="Segoe UI"/>
              <w:sz w:val="24"/>
              <w:szCs w:val="24"/>
            </w:rPr>
            <w:fldChar w:fldCharType="begin"/>
          </w:r>
          <w:r w:rsidR="00441953">
            <w:rPr>
              <w:rStyle w:val="normaltextrun"/>
              <w:rFonts w:cs="Segoe UI"/>
              <w:sz w:val="24"/>
              <w:szCs w:val="24"/>
              <w:lang w:val="en-GB"/>
            </w:rPr>
            <w:instrText xml:space="preserve"> CITATION Kil01 \l 2057 </w:instrText>
          </w:r>
          <w:r w:rsidR="00441953">
            <w:rPr>
              <w:rStyle w:val="normaltextrun"/>
              <w:rFonts w:cs="Segoe UI"/>
              <w:sz w:val="24"/>
              <w:szCs w:val="24"/>
            </w:rPr>
            <w:fldChar w:fldCharType="separate"/>
          </w:r>
          <w:r w:rsidR="00441953" w:rsidRPr="00441953">
            <w:rPr>
              <w:rFonts w:cs="Segoe UI"/>
              <w:noProof/>
              <w:sz w:val="24"/>
              <w:szCs w:val="24"/>
              <w:lang w:val="en-GB"/>
            </w:rPr>
            <w:t>(Kilpatrick, et al., 2001)</w:t>
          </w:r>
          <w:r w:rsidR="00441953">
            <w:rPr>
              <w:rStyle w:val="normaltextrun"/>
              <w:rFonts w:cs="Segoe UI"/>
              <w:sz w:val="24"/>
              <w:szCs w:val="24"/>
            </w:rPr>
            <w:fldChar w:fldCharType="end"/>
          </w:r>
        </w:sdtContent>
      </w:sdt>
      <w:r w:rsidR="00441953">
        <w:rPr>
          <w:rStyle w:val="normaltextrun"/>
          <w:rFonts w:cs="Segoe UI"/>
          <w:sz w:val="24"/>
          <w:szCs w:val="24"/>
        </w:rPr>
        <w:t xml:space="preserve">. </w:t>
      </w:r>
      <w:r w:rsidR="00962960">
        <w:rPr>
          <w:rStyle w:val="normaltextrun"/>
          <w:rFonts w:cs="Segoe UI"/>
          <w:sz w:val="24"/>
          <w:szCs w:val="24"/>
        </w:rPr>
        <w:t>When discussed with the focus group, it was felt that it was a useful inclusion</w:t>
      </w:r>
      <w:r w:rsidR="009575B5">
        <w:rPr>
          <w:rStyle w:val="normaltextrun"/>
          <w:rFonts w:cs="Segoe UI"/>
          <w:sz w:val="24"/>
          <w:szCs w:val="24"/>
        </w:rPr>
        <w:t>.</w:t>
      </w:r>
      <w:r w:rsidR="00962960">
        <w:rPr>
          <w:rStyle w:val="normaltextrun"/>
          <w:rFonts w:cs="Segoe UI"/>
          <w:sz w:val="24"/>
          <w:szCs w:val="24"/>
        </w:rPr>
        <w:t xml:space="preserve"> </w:t>
      </w:r>
      <w:r w:rsidRPr="3E30F2AE">
        <w:rPr>
          <w:rStyle w:val="normaltextrun"/>
          <w:rFonts w:cs="Segoe UI"/>
          <w:sz w:val="24"/>
          <w:szCs w:val="24"/>
        </w:rPr>
        <w:t xml:space="preserve">Although </w:t>
      </w:r>
      <w:r w:rsidR="00962960">
        <w:rPr>
          <w:rStyle w:val="normaltextrun"/>
          <w:rFonts w:cs="Segoe UI"/>
          <w:sz w:val="24"/>
          <w:szCs w:val="24"/>
        </w:rPr>
        <w:t>there are disposition</w:t>
      </w:r>
      <w:r w:rsidR="009575B5">
        <w:rPr>
          <w:rStyle w:val="normaltextrun"/>
          <w:rFonts w:cs="Segoe UI"/>
          <w:sz w:val="24"/>
          <w:szCs w:val="24"/>
        </w:rPr>
        <w:t>s</w:t>
      </w:r>
      <w:r w:rsidR="00962960">
        <w:rPr>
          <w:rStyle w:val="normaltextrun"/>
          <w:rFonts w:cs="Segoe UI"/>
          <w:sz w:val="24"/>
          <w:szCs w:val="24"/>
        </w:rPr>
        <w:t xml:space="preserve"> evident in the</w:t>
      </w:r>
      <w:r w:rsidR="009575B5">
        <w:rPr>
          <w:rStyle w:val="normaltextrun"/>
          <w:rFonts w:cs="Segoe UI"/>
          <w:sz w:val="24"/>
          <w:szCs w:val="24"/>
        </w:rPr>
        <w:t xml:space="preserve"> Four Purposes, </w:t>
      </w:r>
      <w:r w:rsidRPr="3E30F2AE">
        <w:rPr>
          <w:rStyle w:val="normaltextrun"/>
          <w:rFonts w:cs="Segoe UI"/>
          <w:sz w:val="24"/>
          <w:szCs w:val="24"/>
        </w:rPr>
        <w:t>further detail has been added to the poster to elicit discussion and allow international parallels. The concern from the focus group was this perhaps did not give the Four Purposes enough prominence and ma</w:t>
      </w:r>
      <w:r w:rsidR="009575B5">
        <w:rPr>
          <w:rStyle w:val="normaltextrun"/>
          <w:rFonts w:cs="Segoe UI"/>
          <w:sz w:val="24"/>
          <w:szCs w:val="24"/>
        </w:rPr>
        <w:t xml:space="preserve">y lead to ‘diluting’ of their significance. </w:t>
      </w:r>
    </w:p>
    <w:p w14:paraId="2F917C6B" w14:textId="0C43F360" w:rsidR="00A60F0B" w:rsidRDefault="001C674F" w:rsidP="00344A5F">
      <w:pPr>
        <w:spacing w:line="360" w:lineRule="auto"/>
        <w:rPr>
          <w:b/>
          <w:sz w:val="24"/>
          <w:szCs w:val="24"/>
        </w:rPr>
      </w:pPr>
      <w:r w:rsidRPr="001C674F">
        <w:rPr>
          <w:b/>
          <w:sz w:val="24"/>
          <w:szCs w:val="24"/>
        </w:rPr>
        <w:t>Notable exclusions</w:t>
      </w:r>
    </w:p>
    <w:p w14:paraId="7383F7B2" w14:textId="2ECFD771" w:rsidR="00A60F0B" w:rsidRPr="00597A0E" w:rsidRDefault="001C674F" w:rsidP="00344A5F">
      <w:pPr>
        <w:spacing w:line="360" w:lineRule="auto"/>
        <w:rPr>
          <w:sz w:val="24"/>
          <w:szCs w:val="24"/>
        </w:rPr>
      </w:pPr>
      <w:r>
        <w:rPr>
          <w:sz w:val="24"/>
          <w:szCs w:val="24"/>
        </w:rPr>
        <w:t xml:space="preserve">In earlier drafts, the poster included a section based </w:t>
      </w:r>
      <w:r w:rsidRPr="001C674F">
        <w:rPr>
          <w:sz w:val="24"/>
          <w:szCs w:val="24"/>
        </w:rPr>
        <w:t xml:space="preserve">on </w:t>
      </w:r>
      <w:r w:rsidR="00A60F0B" w:rsidRPr="001C674F">
        <w:rPr>
          <w:rFonts w:eastAsia="Calibri" w:cs="Calibri"/>
          <w:sz w:val="24"/>
          <w:szCs w:val="24"/>
        </w:rPr>
        <w:t>Bernste</w:t>
      </w:r>
      <w:r w:rsidRPr="001C674F">
        <w:rPr>
          <w:rFonts w:eastAsia="Calibri" w:cs="Calibri"/>
          <w:sz w:val="24"/>
          <w:szCs w:val="24"/>
        </w:rPr>
        <w:t>in’s ‘nine</w:t>
      </w:r>
      <w:r w:rsidR="00A60F0B" w:rsidRPr="001C674F">
        <w:rPr>
          <w:rFonts w:eastAsia="Calibri" w:cs="Calibri"/>
          <w:sz w:val="24"/>
          <w:szCs w:val="24"/>
        </w:rPr>
        <w:t xml:space="preserve"> dichotomies</w:t>
      </w:r>
      <w:r w:rsidRPr="001C674F">
        <w:rPr>
          <w:rFonts w:eastAsia="Calibri" w:cs="Calibri"/>
          <w:sz w:val="24"/>
          <w:szCs w:val="24"/>
        </w:rPr>
        <w:t xml:space="preserve">’, including </w:t>
      </w:r>
      <w:r w:rsidR="00A60F0B" w:rsidRPr="001C674F">
        <w:rPr>
          <w:rFonts w:eastAsia="Calibri" w:cs="Calibri"/>
          <w:sz w:val="24"/>
          <w:szCs w:val="24"/>
        </w:rPr>
        <w:t>of open/closed school, visible/invisible pedagogies, and discove</w:t>
      </w:r>
      <w:r w:rsidRPr="001C674F">
        <w:rPr>
          <w:rFonts w:eastAsia="Calibri" w:cs="Calibri"/>
          <w:sz w:val="24"/>
          <w:szCs w:val="24"/>
        </w:rPr>
        <w:t xml:space="preserve">ry learning/reception learning and the need for robust </w:t>
      </w:r>
      <w:r w:rsidR="00A60F0B" w:rsidRPr="001C674F">
        <w:rPr>
          <w:rFonts w:eastAsia="Calibri" w:cs="Calibri"/>
          <w:sz w:val="24"/>
          <w:szCs w:val="24"/>
        </w:rPr>
        <w:t xml:space="preserve">research </w:t>
      </w:r>
      <w:r w:rsidRPr="001C674F">
        <w:rPr>
          <w:rFonts w:eastAsia="Calibri" w:cs="Calibri"/>
          <w:sz w:val="24"/>
          <w:szCs w:val="24"/>
        </w:rPr>
        <w:t>in</w:t>
      </w:r>
      <w:r w:rsidR="00A60F0B" w:rsidRPr="001C674F">
        <w:rPr>
          <w:rFonts w:eastAsia="Calibri" w:cs="Calibri"/>
          <w:sz w:val="24"/>
          <w:szCs w:val="24"/>
        </w:rPr>
        <w:t xml:space="preserve"> teachers’ pedagogic</w:t>
      </w:r>
      <w:r w:rsidRPr="001C674F">
        <w:rPr>
          <w:rFonts w:eastAsia="Calibri" w:cs="Calibri"/>
          <w:sz w:val="24"/>
          <w:szCs w:val="24"/>
        </w:rPr>
        <w:t xml:space="preserve">al research. </w:t>
      </w:r>
      <w:r w:rsidR="00A60F0B" w:rsidRPr="00BA1CD4">
        <w:rPr>
          <w:rFonts w:eastAsia="Calibri" w:cs="Calibri"/>
          <w:sz w:val="24"/>
          <w:szCs w:val="24"/>
        </w:rPr>
        <w:t>Ultimat</w:t>
      </w:r>
      <w:r w:rsidR="009C6F51">
        <w:rPr>
          <w:rFonts w:eastAsia="Calibri" w:cs="Calibri"/>
          <w:sz w:val="24"/>
          <w:szCs w:val="24"/>
        </w:rPr>
        <w:t xml:space="preserve">ely, this section was removed </w:t>
      </w:r>
      <w:r w:rsidR="009575B5">
        <w:rPr>
          <w:rFonts w:eastAsia="Calibri" w:cs="Calibri"/>
          <w:sz w:val="24"/>
          <w:szCs w:val="24"/>
        </w:rPr>
        <w:t xml:space="preserve">as it was considered </w:t>
      </w:r>
      <w:r w:rsidR="00A60F0B" w:rsidRPr="00BA1CD4">
        <w:rPr>
          <w:rFonts w:eastAsia="Calibri" w:cs="Calibri"/>
          <w:sz w:val="24"/>
          <w:szCs w:val="24"/>
        </w:rPr>
        <w:t xml:space="preserve">too </w:t>
      </w:r>
      <w:r w:rsidR="00962960" w:rsidRPr="00BA1CD4">
        <w:rPr>
          <w:rFonts w:eastAsia="Calibri" w:cs="Calibri"/>
          <w:sz w:val="24"/>
          <w:szCs w:val="24"/>
        </w:rPr>
        <w:t>abstract</w:t>
      </w:r>
      <w:r w:rsidR="00A60F0B" w:rsidRPr="00BA1CD4">
        <w:rPr>
          <w:rFonts w:eastAsia="Calibri" w:cs="Calibri"/>
          <w:sz w:val="24"/>
          <w:szCs w:val="24"/>
        </w:rPr>
        <w:t xml:space="preserve">, </w:t>
      </w:r>
      <w:r w:rsidR="00962960">
        <w:rPr>
          <w:rFonts w:eastAsia="Calibri" w:cs="Calibri"/>
          <w:sz w:val="24"/>
          <w:szCs w:val="24"/>
        </w:rPr>
        <w:t xml:space="preserve">with little </w:t>
      </w:r>
      <w:r w:rsidR="00A60F0B" w:rsidRPr="00BA1CD4">
        <w:rPr>
          <w:rFonts w:eastAsia="Calibri" w:cs="Calibri"/>
          <w:sz w:val="24"/>
          <w:szCs w:val="24"/>
        </w:rPr>
        <w:t xml:space="preserve">relevance for the </w:t>
      </w:r>
      <w:r w:rsidR="00962960">
        <w:rPr>
          <w:rFonts w:eastAsia="Calibri" w:cs="Calibri"/>
          <w:sz w:val="24"/>
          <w:szCs w:val="24"/>
        </w:rPr>
        <w:t xml:space="preserve">intended audience, </w:t>
      </w:r>
      <w:r w:rsidR="00A60F0B" w:rsidRPr="00BA1CD4">
        <w:rPr>
          <w:rFonts w:eastAsia="Calibri" w:cs="Calibri"/>
          <w:sz w:val="24"/>
          <w:szCs w:val="24"/>
        </w:rPr>
        <w:t xml:space="preserve">however, </w:t>
      </w:r>
      <w:r w:rsidR="00962960">
        <w:rPr>
          <w:rFonts w:eastAsia="Calibri" w:cs="Calibri"/>
          <w:sz w:val="24"/>
          <w:szCs w:val="24"/>
        </w:rPr>
        <w:t xml:space="preserve">it </w:t>
      </w:r>
      <w:r w:rsidR="00A60F0B" w:rsidRPr="00BA1CD4">
        <w:rPr>
          <w:rFonts w:eastAsia="Calibri" w:cs="Calibri"/>
          <w:sz w:val="24"/>
          <w:szCs w:val="24"/>
        </w:rPr>
        <w:t xml:space="preserve">could be included at a further point in the </w:t>
      </w:r>
      <w:r>
        <w:rPr>
          <w:rFonts w:eastAsia="Calibri" w:cs="Calibri"/>
          <w:sz w:val="24"/>
          <w:szCs w:val="24"/>
        </w:rPr>
        <w:t xml:space="preserve">development </w:t>
      </w:r>
      <w:r w:rsidR="00962960">
        <w:rPr>
          <w:rFonts w:eastAsia="Calibri" w:cs="Calibri"/>
          <w:sz w:val="24"/>
          <w:szCs w:val="24"/>
        </w:rPr>
        <w:t xml:space="preserve">of the Curriculum for Wales, </w:t>
      </w:r>
      <w:r>
        <w:rPr>
          <w:rFonts w:eastAsia="Calibri" w:cs="Calibri"/>
          <w:sz w:val="24"/>
          <w:szCs w:val="24"/>
        </w:rPr>
        <w:t xml:space="preserve">as the discussion around ‘weaker/stronger’ pedagogical </w:t>
      </w:r>
      <w:r w:rsidR="00483A17">
        <w:rPr>
          <w:rFonts w:eastAsia="Calibri" w:cs="Calibri"/>
          <w:sz w:val="24"/>
          <w:szCs w:val="24"/>
        </w:rPr>
        <w:t>processes</w:t>
      </w:r>
      <w:r w:rsidR="00962960">
        <w:rPr>
          <w:rFonts w:eastAsia="Calibri" w:cs="Calibri"/>
          <w:sz w:val="24"/>
          <w:szCs w:val="24"/>
        </w:rPr>
        <w:t xml:space="preserve"> could yield some interesting exploration. </w:t>
      </w:r>
      <w:r w:rsidR="00597A0E">
        <w:rPr>
          <w:rFonts w:eastAsia="Calibri" w:cs="Calibri"/>
          <w:sz w:val="24"/>
          <w:szCs w:val="24"/>
        </w:rPr>
        <w:t>In addition</w:t>
      </w:r>
      <w:r w:rsidR="00A60F0B" w:rsidRPr="00BA1CD4">
        <w:rPr>
          <w:rFonts w:eastAsia="Calibri" w:cs="Calibri"/>
          <w:sz w:val="24"/>
          <w:szCs w:val="24"/>
        </w:rPr>
        <w:t>, with encouragement to take part in further study such as scholarships, the</w:t>
      </w:r>
      <w:r w:rsidR="00A60F0B">
        <w:rPr>
          <w:rFonts w:eastAsia="Calibri" w:cs="Calibri"/>
          <w:sz w:val="24"/>
          <w:szCs w:val="24"/>
        </w:rPr>
        <w:t xml:space="preserve"> level</w:t>
      </w:r>
      <w:r w:rsidR="00A60F0B" w:rsidRPr="00BA1CD4">
        <w:rPr>
          <w:rFonts w:eastAsia="Calibri" w:cs="Calibri"/>
          <w:sz w:val="24"/>
          <w:szCs w:val="24"/>
        </w:rPr>
        <w:t xml:space="preserve"> dialogue of</w:t>
      </w:r>
      <w:r w:rsidR="00A60F0B">
        <w:rPr>
          <w:rFonts w:eastAsia="Calibri" w:cs="Calibri"/>
          <w:sz w:val="24"/>
          <w:szCs w:val="24"/>
        </w:rPr>
        <w:t xml:space="preserve"> between teachers could and should improve. </w:t>
      </w:r>
    </w:p>
    <w:p w14:paraId="28C25416" w14:textId="4CA7F59F" w:rsidR="00A60F0B" w:rsidRDefault="00A60F0B" w:rsidP="00344A5F">
      <w:pPr>
        <w:spacing w:line="360" w:lineRule="auto"/>
        <w:rPr>
          <w:sz w:val="24"/>
          <w:szCs w:val="24"/>
        </w:rPr>
      </w:pPr>
      <w:r w:rsidRPr="004B60AE">
        <w:rPr>
          <w:sz w:val="24"/>
          <w:szCs w:val="24"/>
        </w:rPr>
        <w:t xml:space="preserve">It is </w:t>
      </w:r>
      <w:r w:rsidR="00597A0E">
        <w:rPr>
          <w:sz w:val="24"/>
          <w:szCs w:val="24"/>
        </w:rPr>
        <w:t>important</w:t>
      </w:r>
      <w:r w:rsidR="00597A0E" w:rsidRPr="004B60AE">
        <w:rPr>
          <w:sz w:val="24"/>
          <w:szCs w:val="24"/>
        </w:rPr>
        <w:t xml:space="preserve"> to</w:t>
      </w:r>
      <w:r w:rsidRPr="004B60AE">
        <w:rPr>
          <w:sz w:val="24"/>
          <w:szCs w:val="24"/>
        </w:rPr>
        <w:t xml:space="preserve"> reiterate that while these approaches are useful in the teaching of math</w:t>
      </w:r>
      <w:r w:rsidR="00597A0E">
        <w:rPr>
          <w:sz w:val="24"/>
          <w:szCs w:val="24"/>
        </w:rPr>
        <w:t>ematic</w:t>
      </w:r>
      <w:r w:rsidRPr="004B60AE">
        <w:rPr>
          <w:sz w:val="24"/>
          <w:szCs w:val="24"/>
        </w:rPr>
        <w:t>s, they are not unique nor to be considered ‘signature pedagogies’.  </w:t>
      </w:r>
    </w:p>
    <w:p w14:paraId="4220A38A" w14:textId="77777777" w:rsidR="00A60F0B" w:rsidRPr="004D12EA" w:rsidRDefault="00A60F0B" w:rsidP="00344A5F">
      <w:pPr>
        <w:spacing w:line="360" w:lineRule="auto"/>
        <w:rPr>
          <w:b/>
          <w:sz w:val="24"/>
          <w:szCs w:val="24"/>
        </w:rPr>
      </w:pPr>
      <w:r w:rsidRPr="004D12EA">
        <w:rPr>
          <w:b/>
          <w:sz w:val="24"/>
          <w:szCs w:val="24"/>
        </w:rPr>
        <w:t>Future developments under consideration</w:t>
      </w:r>
    </w:p>
    <w:p w14:paraId="792EACE9" w14:textId="7B25825F" w:rsidR="00A60F0B" w:rsidRDefault="009575B5" w:rsidP="00344A5F">
      <w:pPr>
        <w:spacing w:line="360" w:lineRule="auto"/>
        <w:rPr>
          <w:sz w:val="24"/>
          <w:szCs w:val="24"/>
        </w:rPr>
      </w:pPr>
      <w:r>
        <w:rPr>
          <w:sz w:val="24"/>
          <w:szCs w:val="24"/>
        </w:rPr>
        <w:t xml:space="preserve">The poster may benefit from a section to </w:t>
      </w:r>
      <w:r w:rsidR="00F750E5">
        <w:rPr>
          <w:sz w:val="24"/>
          <w:szCs w:val="24"/>
        </w:rPr>
        <w:t>initiate</w:t>
      </w:r>
      <w:r>
        <w:rPr>
          <w:sz w:val="24"/>
          <w:szCs w:val="24"/>
        </w:rPr>
        <w:t xml:space="preserve"> discussion around the</w:t>
      </w:r>
      <w:r w:rsidR="00A60F0B" w:rsidRPr="004D12EA">
        <w:rPr>
          <w:sz w:val="24"/>
          <w:szCs w:val="24"/>
        </w:rPr>
        <w:t> </w:t>
      </w:r>
      <w:proofErr w:type="spellStart"/>
      <w:r w:rsidR="00A60F0B" w:rsidRPr="004D12EA">
        <w:rPr>
          <w:sz w:val="24"/>
          <w:szCs w:val="24"/>
        </w:rPr>
        <w:t>organisational</w:t>
      </w:r>
      <w:proofErr w:type="spellEnd"/>
      <w:r w:rsidR="00A60F0B" w:rsidRPr="004D12EA">
        <w:rPr>
          <w:sz w:val="24"/>
          <w:szCs w:val="24"/>
        </w:rPr>
        <w:t> aspects of </w:t>
      </w:r>
      <w:r w:rsidRPr="004D12EA">
        <w:rPr>
          <w:sz w:val="24"/>
          <w:szCs w:val="24"/>
        </w:rPr>
        <w:t>math</w:t>
      </w:r>
      <w:r>
        <w:rPr>
          <w:sz w:val="24"/>
          <w:szCs w:val="24"/>
        </w:rPr>
        <w:t>ematics</w:t>
      </w:r>
      <w:r w:rsidR="00A60F0B" w:rsidRPr="004D12EA">
        <w:rPr>
          <w:sz w:val="24"/>
          <w:szCs w:val="24"/>
        </w:rPr>
        <w:t> teaching</w:t>
      </w:r>
      <w:r>
        <w:rPr>
          <w:sz w:val="24"/>
          <w:szCs w:val="24"/>
        </w:rPr>
        <w:t xml:space="preserve">, moving away from the </w:t>
      </w:r>
      <w:r w:rsidR="00A60F0B" w:rsidRPr="004D12EA">
        <w:rPr>
          <w:sz w:val="24"/>
          <w:szCs w:val="24"/>
        </w:rPr>
        <w:t>overreliance the </w:t>
      </w:r>
      <w:r>
        <w:rPr>
          <w:sz w:val="24"/>
          <w:szCs w:val="24"/>
        </w:rPr>
        <w:t>‘Numeracy</w:t>
      </w:r>
      <w:r w:rsidR="00A60F0B" w:rsidRPr="004D12EA">
        <w:rPr>
          <w:sz w:val="24"/>
          <w:szCs w:val="24"/>
        </w:rPr>
        <w:t> hour</w:t>
      </w:r>
      <w:r>
        <w:rPr>
          <w:sz w:val="24"/>
          <w:szCs w:val="24"/>
        </w:rPr>
        <w:t>’</w:t>
      </w:r>
      <w:r w:rsidR="00A60F0B" w:rsidRPr="004D12EA">
        <w:rPr>
          <w:sz w:val="24"/>
          <w:szCs w:val="24"/>
        </w:rPr>
        <w:t xml:space="preserve"> formula</w:t>
      </w:r>
      <w:r>
        <w:rPr>
          <w:sz w:val="24"/>
          <w:szCs w:val="24"/>
        </w:rPr>
        <w:t xml:space="preserve"> (Waters, 2013). It was not included in this version as the intention was to avoid </w:t>
      </w:r>
      <w:r w:rsidR="00A60F0B" w:rsidRPr="004D12EA">
        <w:rPr>
          <w:sz w:val="24"/>
          <w:szCs w:val="24"/>
        </w:rPr>
        <w:t xml:space="preserve">specific lesson formats to help teachers and move </w:t>
      </w:r>
      <w:r w:rsidR="00BE24D3" w:rsidRPr="004D12EA">
        <w:rPr>
          <w:sz w:val="24"/>
          <w:szCs w:val="24"/>
        </w:rPr>
        <w:t xml:space="preserve">focus </w:t>
      </w:r>
      <w:r w:rsidR="00BE24D3">
        <w:rPr>
          <w:sz w:val="24"/>
          <w:szCs w:val="24"/>
        </w:rPr>
        <w:t>towards</w:t>
      </w:r>
      <w:r w:rsidR="00A60F0B" w:rsidRPr="004D12EA">
        <w:rPr>
          <w:sz w:val="24"/>
          <w:szCs w:val="24"/>
        </w:rPr>
        <w:t xml:space="preserve"> pedagogy.</w:t>
      </w:r>
    </w:p>
    <w:p w14:paraId="02983AB4" w14:textId="529F130C" w:rsidR="00A96936" w:rsidRDefault="00BE24D3" w:rsidP="00344A5F">
      <w:pPr>
        <w:spacing w:line="360" w:lineRule="auto"/>
        <w:rPr>
          <w:rStyle w:val="Hyperlink"/>
          <w:rFonts w:eastAsia="Calibri" w:cs="Calibri"/>
          <w:color w:val="auto"/>
          <w:sz w:val="24"/>
          <w:szCs w:val="24"/>
          <w:u w:val="none"/>
        </w:rPr>
      </w:pPr>
      <w:r>
        <w:rPr>
          <w:rStyle w:val="Hyperlink"/>
          <w:rFonts w:eastAsia="Calibri" w:cs="Calibri"/>
          <w:color w:val="auto"/>
          <w:sz w:val="24"/>
          <w:szCs w:val="24"/>
          <w:u w:val="none"/>
        </w:rPr>
        <w:t xml:space="preserve">Also for future consideration is the structure of mathematics, with considerable debate around the discipline’s nature as best taught as a </w:t>
      </w:r>
      <w:r w:rsidR="00A96936" w:rsidRPr="00BA1CD4">
        <w:rPr>
          <w:rStyle w:val="Hyperlink"/>
          <w:rFonts w:eastAsia="Calibri" w:cs="Calibri"/>
          <w:color w:val="auto"/>
          <w:sz w:val="24"/>
          <w:szCs w:val="24"/>
          <w:u w:val="none"/>
        </w:rPr>
        <w:t xml:space="preserve">spiral or </w:t>
      </w:r>
      <w:r>
        <w:rPr>
          <w:rStyle w:val="Hyperlink"/>
          <w:rFonts w:eastAsia="Calibri" w:cs="Calibri"/>
          <w:color w:val="auto"/>
          <w:sz w:val="24"/>
          <w:szCs w:val="24"/>
          <w:u w:val="none"/>
        </w:rPr>
        <w:t>through mastery.</w:t>
      </w:r>
      <w:r w:rsidR="00A96936" w:rsidRPr="00BA1CD4">
        <w:rPr>
          <w:rStyle w:val="Hyperlink"/>
          <w:rFonts w:eastAsia="Calibri" w:cs="Calibri"/>
          <w:color w:val="auto"/>
          <w:sz w:val="24"/>
          <w:szCs w:val="24"/>
          <w:u w:val="none"/>
        </w:rPr>
        <w:t xml:space="preserve"> This was not added again as it forms another unhelpful dichotomy which detracts from the pursuit of effective pedagogy. There is little unequivocal empirical evidence that </w:t>
      </w:r>
      <w:proofErr w:type="spellStart"/>
      <w:r w:rsidR="00A96936" w:rsidRPr="00BA1CD4">
        <w:rPr>
          <w:rStyle w:val="Hyperlink"/>
          <w:rFonts w:eastAsia="Calibri" w:cs="Calibri"/>
          <w:color w:val="auto"/>
          <w:sz w:val="24"/>
          <w:szCs w:val="24"/>
          <w:u w:val="none"/>
        </w:rPr>
        <w:t>generalise</w:t>
      </w:r>
      <w:proofErr w:type="spellEnd"/>
      <w:r w:rsidR="00A96936" w:rsidRPr="00BA1CD4">
        <w:rPr>
          <w:rStyle w:val="Hyperlink"/>
          <w:rFonts w:eastAsia="Calibri" w:cs="Calibri"/>
          <w:color w:val="auto"/>
          <w:sz w:val="24"/>
          <w:szCs w:val="24"/>
          <w:u w:val="none"/>
        </w:rPr>
        <w:t xml:space="preserve"> the impact spiral curricula of, there is evidence that it can lead to improved learning outcomes; </w:t>
      </w:r>
      <w:proofErr w:type="gramStart"/>
      <w:r w:rsidR="00A96936" w:rsidRPr="00BA1CD4">
        <w:rPr>
          <w:rStyle w:val="Hyperlink"/>
          <w:rFonts w:eastAsia="Calibri" w:cs="Calibri"/>
          <w:color w:val="auto"/>
          <w:sz w:val="24"/>
          <w:szCs w:val="24"/>
          <w:u w:val="none"/>
        </w:rPr>
        <w:t>Both</w:t>
      </w:r>
      <w:proofErr w:type="gramEnd"/>
      <w:r w:rsidR="00A96936" w:rsidRPr="00BA1CD4">
        <w:rPr>
          <w:rStyle w:val="Hyperlink"/>
          <w:rFonts w:eastAsia="Calibri" w:cs="Calibri"/>
          <w:color w:val="auto"/>
          <w:sz w:val="24"/>
          <w:szCs w:val="24"/>
          <w:u w:val="none"/>
        </w:rPr>
        <w:t xml:space="preserve"> deep understanding and mastery of concepts, and revisiting content at different levels can help learners. </w:t>
      </w:r>
      <w:sdt>
        <w:sdtPr>
          <w:rPr>
            <w:rStyle w:val="Hyperlink"/>
            <w:rFonts w:eastAsia="Calibri" w:cs="Calibri"/>
            <w:color w:val="auto"/>
            <w:sz w:val="24"/>
            <w:szCs w:val="24"/>
            <w:u w:val="none"/>
          </w:rPr>
          <w:id w:val="1983575311"/>
          <w:citation/>
        </w:sdtPr>
        <w:sdtEndPr>
          <w:rPr>
            <w:rStyle w:val="Hyperlink"/>
          </w:rPr>
        </w:sdtEndPr>
        <w:sdtContent>
          <w:r w:rsidR="00A96936" w:rsidRPr="00BA1CD4">
            <w:rPr>
              <w:rStyle w:val="Hyperlink"/>
              <w:rFonts w:eastAsia="Calibri" w:cs="Calibri"/>
              <w:color w:val="auto"/>
              <w:sz w:val="24"/>
              <w:szCs w:val="24"/>
              <w:u w:val="none"/>
            </w:rPr>
            <w:fldChar w:fldCharType="begin"/>
          </w:r>
          <w:r w:rsidR="00A96936" w:rsidRPr="00BA1CD4">
            <w:rPr>
              <w:rStyle w:val="Hyperlink"/>
              <w:rFonts w:eastAsia="Calibri" w:cs="Calibri"/>
              <w:color w:val="auto"/>
              <w:sz w:val="24"/>
              <w:szCs w:val="24"/>
              <w:u w:val="none"/>
              <w:lang w:val="en-GB"/>
            </w:rPr>
            <w:instrText xml:space="preserve"> CITATION Son12 \l 2057 </w:instrText>
          </w:r>
          <w:r w:rsidR="00A96936" w:rsidRPr="00BA1CD4">
            <w:rPr>
              <w:rStyle w:val="Hyperlink"/>
              <w:rFonts w:eastAsia="Calibri" w:cs="Calibri"/>
              <w:color w:val="auto"/>
              <w:sz w:val="24"/>
              <w:szCs w:val="24"/>
              <w:u w:val="none"/>
            </w:rPr>
            <w:fldChar w:fldCharType="separate"/>
          </w:r>
          <w:r w:rsidR="00A96936" w:rsidRPr="00BA1CD4">
            <w:rPr>
              <w:rFonts w:eastAsia="Calibri" w:cs="Calibri"/>
              <w:noProof/>
              <w:sz w:val="24"/>
              <w:szCs w:val="24"/>
              <w:lang w:val="en-GB"/>
            </w:rPr>
            <w:t>(Son, 2012)</w:t>
          </w:r>
          <w:r w:rsidR="00A96936" w:rsidRPr="00BA1CD4">
            <w:rPr>
              <w:rStyle w:val="Hyperlink"/>
              <w:rFonts w:eastAsia="Calibri" w:cs="Calibri"/>
              <w:color w:val="auto"/>
              <w:sz w:val="24"/>
              <w:szCs w:val="24"/>
              <w:u w:val="none"/>
            </w:rPr>
            <w:fldChar w:fldCharType="end"/>
          </w:r>
        </w:sdtContent>
      </w:sdt>
      <w:r w:rsidR="00A96936" w:rsidRPr="00BA1CD4">
        <w:rPr>
          <w:rStyle w:val="Hyperlink"/>
          <w:rFonts w:eastAsia="Calibri" w:cs="Calibri"/>
          <w:color w:val="auto"/>
          <w:sz w:val="24"/>
          <w:szCs w:val="24"/>
          <w:u w:val="none"/>
        </w:rPr>
        <w:t>.</w:t>
      </w:r>
    </w:p>
    <w:p w14:paraId="733740FC" w14:textId="3A301DC0" w:rsidR="00A96936" w:rsidRDefault="00A96936" w:rsidP="00344A5F">
      <w:pPr>
        <w:spacing w:line="360" w:lineRule="auto"/>
        <w:rPr>
          <w:rStyle w:val="Hyperlink"/>
          <w:rFonts w:eastAsia="Calibri" w:cs="Calibri"/>
          <w:color w:val="auto"/>
          <w:sz w:val="24"/>
          <w:szCs w:val="24"/>
          <w:u w:val="none"/>
        </w:rPr>
      </w:pPr>
      <w:r>
        <w:rPr>
          <w:rStyle w:val="Hyperlink"/>
          <w:rFonts w:eastAsia="Calibri" w:cs="Calibri"/>
          <w:color w:val="auto"/>
          <w:sz w:val="24"/>
          <w:szCs w:val="24"/>
          <w:u w:val="none"/>
        </w:rPr>
        <w:t xml:space="preserve">School H is at the very start of the implementation of the five proficiencies but some work </w:t>
      </w:r>
      <w:r w:rsidR="00BE24D3">
        <w:rPr>
          <w:rStyle w:val="Hyperlink"/>
          <w:rFonts w:eastAsia="Calibri" w:cs="Calibri"/>
          <w:color w:val="auto"/>
          <w:sz w:val="24"/>
          <w:szCs w:val="24"/>
          <w:u w:val="none"/>
        </w:rPr>
        <w:t>has</w:t>
      </w:r>
      <w:r>
        <w:rPr>
          <w:rStyle w:val="Hyperlink"/>
          <w:rFonts w:eastAsia="Calibri" w:cs="Calibri"/>
          <w:color w:val="auto"/>
          <w:sz w:val="24"/>
          <w:szCs w:val="24"/>
          <w:u w:val="none"/>
        </w:rPr>
        <w:t xml:space="preserve"> been done, including some planning under each heading. Providing insight into these within the poster could have been useful, however is important that schools develop pedagogy in their own context.</w:t>
      </w:r>
    </w:p>
    <w:p w14:paraId="023D8281" w14:textId="0CC4330F" w:rsidR="00A96936" w:rsidRDefault="00A96936" w:rsidP="00344A5F">
      <w:pPr>
        <w:spacing w:line="360" w:lineRule="auto"/>
        <w:rPr>
          <w:rStyle w:val="Hyperlink"/>
          <w:rFonts w:eastAsia="Calibri" w:cs="Calibri"/>
          <w:b/>
          <w:color w:val="auto"/>
          <w:sz w:val="24"/>
          <w:szCs w:val="24"/>
          <w:u w:val="none"/>
        </w:rPr>
      </w:pPr>
      <w:r w:rsidRPr="00A96936">
        <w:rPr>
          <w:rStyle w:val="Hyperlink"/>
          <w:rFonts w:eastAsia="Calibri" w:cs="Calibri"/>
          <w:b/>
          <w:color w:val="auto"/>
          <w:sz w:val="24"/>
          <w:szCs w:val="24"/>
          <w:u w:val="none"/>
        </w:rPr>
        <w:t>Conclusion</w:t>
      </w:r>
    </w:p>
    <w:p w14:paraId="5DE76FA9" w14:textId="443FC06F" w:rsidR="00A96936" w:rsidRPr="00A96936" w:rsidRDefault="00A96936" w:rsidP="00344A5F">
      <w:pPr>
        <w:spacing w:line="360" w:lineRule="auto"/>
        <w:rPr>
          <w:rStyle w:val="Hyperlink"/>
          <w:rFonts w:eastAsia="Calibri" w:cs="Calibri"/>
          <w:color w:val="auto"/>
          <w:sz w:val="24"/>
          <w:szCs w:val="24"/>
          <w:u w:val="none"/>
        </w:rPr>
      </w:pPr>
      <w:r>
        <w:rPr>
          <w:rStyle w:val="Hyperlink"/>
          <w:rFonts w:eastAsia="Calibri" w:cs="Calibri"/>
          <w:color w:val="auto"/>
          <w:sz w:val="24"/>
          <w:szCs w:val="24"/>
          <w:u w:val="none"/>
        </w:rPr>
        <w:t xml:space="preserve">Generally, the poster is successful in defining each of the five proficiencies and providing a starting point </w:t>
      </w:r>
      <w:r w:rsidR="00BE24D3">
        <w:rPr>
          <w:rStyle w:val="Hyperlink"/>
          <w:rFonts w:eastAsia="Calibri" w:cs="Calibri"/>
          <w:color w:val="auto"/>
          <w:sz w:val="24"/>
          <w:szCs w:val="24"/>
          <w:u w:val="none"/>
        </w:rPr>
        <w:t xml:space="preserve">for discussion for the development of mathematical pedagogy for the Curriculum for Wales. </w:t>
      </w:r>
    </w:p>
    <w:p w14:paraId="31AFDD78" w14:textId="77777777" w:rsidR="00A60F0B" w:rsidRDefault="00A60F0B" w:rsidP="00344A5F">
      <w:pPr>
        <w:spacing w:line="360" w:lineRule="auto"/>
      </w:pPr>
    </w:p>
    <w:p w14:paraId="3226CD02" w14:textId="77777777" w:rsidR="00DA64D4" w:rsidRDefault="00DA64D4" w:rsidP="00344A5F">
      <w:pPr>
        <w:spacing w:line="360" w:lineRule="auto"/>
      </w:pPr>
    </w:p>
    <w:p w14:paraId="1593839F" w14:textId="77777777" w:rsidR="00DA64D4" w:rsidRDefault="00DA64D4" w:rsidP="00344A5F">
      <w:pPr>
        <w:spacing w:line="360" w:lineRule="auto"/>
      </w:pPr>
    </w:p>
    <w:p w14:paraId="572D1F96" w14:textId="77777777" w:rsidR="00DA64D4" w:rsidRDefault="00DA64D4" w:rsidP="00344A5F">
      <w:pPr>
        <w:spacing w:line="360" w:lineRule="auto"/>
      </w:pPr>
    </w:p>
    <w:p w14:paraId="79219980" w14:textId="77777777" w:rsidR="00DA64D4" w:rsidRDefault="00DA64D4" w:rsidP="00344A5F">
      <w:pPr>
        <w:spacing w:line="360" w:lineRule="auto"/>
      </w:pPr>
    </w:p>
    <w:p w14:paraId="190AC5CE" w14:textId="77777777" w:rsidR="00DA64D4" w:rsidRDefault="00DA64D4" w:rsidP="00344A5F">
      <w:pPr>
        <w:spacing w:line="360" w:lineRule="auto"/>
      </w:pPr>
    </w:p>
    <w:p w14:paraId="4D531E84" w14:textId="77777777" w:rsidR="00DA64D4" w:rsidRDefault="00DA64D4" w:rsidP="00344A5F">
      <w:pPr>
        <w:spacing w:line="360" w:lineRule="auto"/>
      </w:pPr>
    </w:p>
    <w:p w14:paraId="08C68E04" w14:textId="77777777" w:rsidR="00DA64D4" w:rsidRDefault="00DA64D4" w:rsidP="00344A5F">
      <w:pPr>
        <w:spacing w:line="360" w:lineRule="auto"/>
      </w:pPr>
    </w:p>
    <w:p w14:paraId="4442DDAF" w14:textId="77777777" w:rsidR="00DA64D4" w:rsidRDefault="00DA64D4" w:rsidP="00344A5F">
      <w:pPr>
        <w:spacing w:line="360" w:lineRule="auto"/>
      </w:pPr>
    </w:p>
    <w:sdt>
      <w:sdtPr>
        <w:id w:val="1538696382"/>
        <w:docPartObj>
          <w:docPartGallery w:val="Bibliographies"/>
          <w:docPartUnique/>
        </w:docPartObj>
      </w:sdtPr>
      <w:sdtEndPr>
        <w:rPr>
          <w:rFonts w:asciiTheme="minorHAnsi" w:eastAsiaTheme="minorHAnsi" w:hAnsiTheme="minorHAnsi" w:cstheme="minorBidi"/>
          <w:color w:val="auto"/>
          <w:sz w:val="22"/>
          <w:szCs w:val="22"/>
        </w:rPr>
      </w:sdtEndPr>
      <w:sdtContent>
        <w:p w14:paraId="54726D69" w14:textId="7A7DFAA7" w:rsidR="00DA64D4" w:rsidRDefault="00DA64D4">
          <w:pPr>
            <w:pStyle w:val="Heading1"/>
          </w:pPr>
          <w:r>
            <w:t>References</w:t>
          </w:r>
        </w:p>
        <w:sdt>
          <w:sdtPr>
            <w:id w:val="-573587230"/>
            <w:bibliography/>
          </w:sdtPr>
          <w:sdtContent>
            <w:p w14:paraId="4F413F42" w14:textId="77777777" w:rsidR="00DA64D4" w:rsidRDefault="00DA64D4" w:rsidP="00DA64D4">
              <w:pPr>
                <w:pStyle w:val="Bibliography"/>
                <w:rPr>
                  <w:noProof/>
                  <w:sz w:val="24"/>
                  <w:szCs w:val="24"/>
                </w:rPr>
              </w:pPr>
              <w:r>
                <w:fldChar w:fldCharType="begin"/>
              </w:r>
              <w:r>
                <w:instrText xml:space="preserve"> BIBLIOGRAPHY </w:instrText>
              </w:r>
              <w:r>
                <w:fldChar w:fldCharType="separate"/>
              </w:r>
              <w:r>
                <w:rPr>
                  <w:noProof/>
                </w:rPr>
                <w:t xml:space="preserve">Abedi, J. &amp;. L. C., 2001. The language factor in mathematics tests.. </w:t>
              </w:r>
              <w:r>
                <w:rPr>
                  <w:i/>
                  <w:iCs/>
                  <w:noProof/>
                </w:rPr>
                <w:t xml:space="preserve">Applied Measurement in Education, </w:t>
              </w:r>
              <w:r>
                <w:rPr>
                  <w:noProof/>
                </w:rPr>
                <w:t>14(3), p. 219–234.</w:t>
              </w:r>
            </w:p>
            <w:p w14:paraId="1524B19A" w14:textId="77777777" w:rsidR="00DA64D4" w:rsidRDefault="00DA64D4" w:rsidP="00DA64D4">
              <w:pPr>
                <w:pStyle w:val="Bibliography"/>
                <w:rPr>
                  <w:noProof/>
                </w:rPr>
              </w:pPr>
              <w:r>
                <w:rPr>
                  <w:noProof/>
                </w:rPr>
                <w:t xml:space="preserve">ACARA, n.d. </w:t>
              </w:r>
              <w:r>
                <w:rPr>
                  <w:i/>
                  <w:iCs/>
                  <w:noProof/>
                </w:rPr>
                <w:t xml:space="preserve">Australian Curriculum. </w:t>
              </w:r>
              <w:r>
                <w:rPr>
                  <w:noProof/>
                </w:rPr>
                <w:t xml:space="preserve">[Online] </w:t>
              </w:r>
              <w:r>
                <w:rPr>
                  <w:noProof/>
                </w:rPr>
                <w:br/>
                <w:t xml:space="preserve">Available at: </w:t>
              </w:r>
              <w:r>
                <w:rPr>
                  <w:noProof/>
                  <w:u w:val="single"/>
                </w:rPr>
                <w:t>https://www.australiancurriculum.edu.au/resources/mathematics-proficiencies/</w:t>
              </w:r>
              <w:r>
                <w:rPr>
                  <w:noProof/>
                </w:rPr>
                <w:br/>
                <w:t>[Accessed 24 October 2019].</w:t>
              </w:r>
            </w:p>
            <w:p w14:paraId="3BBE26A1" w14:textId="77777777" w:rsidR="00DA64D4" w:rsidRDefault="00DA64D4" w:rsidP="00DA64D4">
              <w:pPr>
                <w:pStyle w:val="Bibliography"/>
                <w:rPr>
                  <w:noProof/>
                </w:rPr>
              </w:pPr>
              <w:r>
                <w:rPr>
                  <w:noProof/>
                </w:rPr>
                <w:t xml:space="preserve">al, H. e., 2015. A Brief Review of Effective Teaching Practices That Maximize Student Engagement. </w:t>
              </w:r>
              <w:r>
                <w:rPr>
                  <w:i/>
                  <w:iCs/>
                  <w:noProof/>
                </w:rPr>
                <w:t xml:space="preserve">Alternative Education for Children and Youth, </w:t>
              </w:r>
              <w:r>
                <w:rPr>
                  <w:noProof/>
                </w:rPr>
                <w:t>59(1).</w:t>
              </w:r>
            </w:p>
            <w:p w14:paraId="08DCC57C" w14:textId="77777777" w:rsidR="00DA64D4" w:rsidRDefault="00DA64D4" w:rsidP="00DA64D4">
              <w:pPr>
                <w:pStyle w:val="Bibliography"/>
                <w:rPr>
                  <w:noProof/>
                </w:rPr>
              </w:pPr>
              <w:r>
                <w:rPr>
                  <w:noProof/>
                </w:rPr>
                <w:t xml:space="preserve">Anon., 2017. </w:t>
              </w:r>
              <w:r>
                <w:rPr>
                  <w:i/>
                  <w:iCs/>
                  <w:noProof/>
                </w:rPr>
                <w:t xml:space="preserve">CSC Thinqi. </w:t>
              </w:r>
              <w:r>
                <w:rPr>
                  <w:noProof/>
                </w:rPr>
                <w:t xml:space="preserve">[Online] </w:t>
              </w:r>
              <w:r>
                <w:rPr>
                  <w:noProof/>
                </w:rPr>
                <w:br/>
                <w:t xml:space="preserve">Available at: </w:t>
              </w:r>
              <w:r>
                <w:rPr>
                  <w:noProof/>
                  <w:u w:val="single"/>
                </w:rPr>
                <w:t>https://s3-eu-west-1.amazonaws.com/csc-live-thinqi-storage/50/c4/08/e0/984d430eaa5e4b277f6322c8/27-11-2017English.pdf</w:t>
              </w:r>
              <w:r>
                <w:rPr>
                  <w:noProof/>
                </w:rPr>
                <w:br/>
                <w:t>[Accessed 13 October 2019].</w:t>
              </w:r>
            </w:p>
            <w:p w14:paraId="1890D51B" w14:textId="77777777" w:rsidR="00DA64D4" w:rsidRDefault="00DA64D4" w:rsidP="00DA64D4">
              <w:pPr>
                <w:pStyle w:val="Bibliography"/>
                <w:rPr>
                  <w:noProof/>
                </w:rPr>
              </w:pPr>
              <w:r>
                <w:rPr>
                  <w:noProof/>
                </w:rPr>
                <w:t xml:space="preserve">Anon., 2018. </w:t>
              </w:r>
              <w:r>
                <w:rPr>
                  <w:i/>
                  <w:iCs/>
                  <w:noProof/>
                </w:rPr>
                <w:t xml:space="preserve">PBS. </w:t>
              </w:r>
              <w:r>
                <w:rPr>
                  <w:noProof/>
                </w:rPr>
                <w:t xml:space="preserve">[Online] </w:t>
              </w:r>
              <w:r>
                <w:rPr>
                  <w:noProof/>
                </w:rPr>
                <w:br/>
                <w:t xml:space="preserve">Available at: </w:t>
              </w:r>
              <w:r>
                <w:rPr>
                  <w:noProof/>
                  <w:u w:val="single"/>
                </w:rPr>
                <w:t>https://www.pbs.org/education/blog/5-things-teachers-want-in-professional-development</w:t>
              </w:r>
              <w:r>
                <w:rPr>
                  <w:noProof/>
                </w:rPr>
                <w:br/>
                <w:t>[Accessed November 2019].</w:t>
              </w:r>
            </w:p>
            <w:p w14:paraId="074C22FC" w14:textId="77777777" w:rsidR="00DA64D4" w:rsidRDefault="00DA64D4" w:rsidP="00DA64D4">
              <w:pPr>
                <w:pStyle w:val="Bibliography"/>
                <w:rPr>
                  <w:noProof/>
                </w:rPr>
              </w:pPr>
              <w:r>
                <w:rPr>
                  <w:noProof/>
                </w:rPr>
                <w:t xml:space="preserve">Anon., n.d. </w:t>
              </w:r>
              <w:r>
                <w:rPr>
                  <w:i/>
                  <w:iCs/>
                  <w:noProof/>
                </w:rPr>
                <w:t xml:space="preserve">Education Partnerships Inc.. </w:t>
              </w:r>
              <w:r>
                <w:rPr>
                  <w:noProof/>
                </w:rPr>
                <w:t xml:space="preserve">[Online] </w:t>
              </w:r>
              <w:r>
                <w:rPr>
                  <w:noProof/>
                </w:rPr>
                <w:br/>
                <w:t xml:space="preserve">Available at: </w:t>
              </w:r>
              <w:r>
                <w:rPr>
                  <w:noProof/>
                  <w:u w:val="single"/>
                </w:rPr>
                <w:t>https://files.eric.ed.gov/fulltext/ED538282.pdf</w:t>
              </w:r>
              <w:r>
                <w:rPr>
                  <w:noProof/>
                </w:rPr>
                <w:br/>
                <w:t>[Accessed 17 January 2020].</w:t>
              </w:r>
            </w:p>
            <w:p w14:paraId="0EE6DD8A" w14:textId="77777777" w:rsidR="00DA64D4" w:rsidRDefault="00DA64D4" w:rsidP="00DA64D4">
              <w:pPr>
                <w:pStyle w:val="Bibliography"/>
                <w:rPr>
                  <w:noProof/>
                </w:rPr>
              </w:pPr>
              <w:r>
                <w:rPr>
                  <w:noProof/>
                </w:rPr>
                <w:t xml:space="preserve">Anon., n.d. </w:t>
              </w:r>
              <w:r>
                <w:rPr>
                  <w:i/>
                  <w:iCs/>
                  <w:noProof/>
                </w:rPr>
                <w:t xml:space="preserve">New Zealand Ministry of Education. </w:t>
              </w:r>
              <w:r>
                <w:rPr>
                  <w:noProof/>
                </w:rPr>
                <w:t xml:space="preserve">[Online] </w:t>
              </w:r>
              <w:r>
                <w:rPr>
                  <w:noProof/>
                </w:rPr>
                <w:br/>
                <w:t xml:space="preserve">Available at: </w:t>
              </w:r>
              <w:r>
                <w:rPr>
                  <w:noProof/>
                  <w:u w:val="single"/>
                </w:rPr>
                <w:t>https://assessment.tki.org.nz/Assessment-for-learning/Underlying-principles-of-assessment-for-learning/What-is-assessment-for-learning</w:t>
              </w:r>
              <w:r>
                <w:rPr>
                  <w:noProof/>
                </w:rPr>
                <w:br/>
                <w:t>[Accessed 14 October 2020].</w:t>
              </w:r>
            </w:p>
            <w:p w14:paraId="49CDAF41" w14:textId="77777777" w:rsidR="00DA64D4" w:rsidRDefault="00DA64D4" w:rsidP="00DA64D4">
              <w:pPr>
                <w:pStyle w:val="Bibliography"/>
                <w:rPr>
                  <w:noProof/>
                </w:rPr>
              </w:pPr>
              <w:r>
                <w:rPr>
                  <w:noProof/>
                </w:rPr>
                <w:t>Assessment and Progression Strand 1 group, 2016. Cardiff, s.n.</w:t>
              </w:r>
            </w:p>
            <w:p w14:paraId="72C92C53" w14:textId="77777777" w:rsidR="00DA64D4" w:rsidRDefault="00DA64D4" w:rsidP="00DA64D4">
              <w:pPr>
                <w:pStyle w:val="Bibliography"/>
                <w:rPr>
                  <w:noProof/>
                </w:rPr>
              </w:pPr>
              <w:r>
                <w:rPr>
                  <w:noProof/>
                </w:rPr>
                <w:t xml:space="preserve">Bennett, R., 2011. Formative assessment: a critical review. </w:t>
              </w:r>
              <w:r>
                <w:rPr>
                  <w:i/>
                  <w:iCs/>
                  <w:noProof/>
                </w:rPr>
                <w:t xml:space="preserve">Assessment: Principles, policy and practice, </w:t>
              </w:r>
              <w:r>
                <w:rPr>
                  <w:noProof/>
                </w:rPr>
                <w:t>18(1), pp. 5-25.</w:t>
              </w:r>
            </w:p>
            <w:p w14:paraId="2AB65295" w14:textId="77777777" w:rsidR="00DA64D4" w:rsidRDefault="00DA64D4" w:rsidP="00DA64D4">
              <w:pPr>
                <w:pStyle w:val="Bibliography"/>
                <w:rPr>
                  <w:noProof/>
                </w:rPr>
              </w:pPr>
              <w:r>
                <w:rPr>
                  <w:noProof/>
                </w:rPr>
                <w:t xml:space="preserve">Bergeron, 2017. Ho to engage in pseudoscience with real data: A criticism of John Hattie's arguments in Visible Learning from the perspective of a statistician. </w:t>
              </w:r>
              <w:r>
                <w:rPr>
                  <w:i/>
                  <w:iCs/>
                  <w:noProof/>
                </w:rPr>
                <w:t xml:space="preserve">MJE RSM, </w:t>
              </w:r>
              <w:r>
                <w:rPr>
                  <w:noProof/>
                </w:rPr>
                <w:t>52(1).</w:t>
              </w:r>
            </w:p>
            <w:p w14:paraId="2F8ADD4B" w14:textId="77777777" w:rsidR="00DA64D4" w:rsidRDefault="00DA64D4" w:rsidP="00DA64D4">
              <w:pPr>
                <w:pStyle w:val="Bibliography"/>
                <w:rPr>
                  <w:noProof/>
                </w:rPr>
              </w:pPr>
              <w:r>
                <w:rPr>
                  <w:noProof/>
                </w:rPr>
                <w:t xml:space="preserve">Berry, J., 2012. Teachers' professional autonomy in England: Are neo-liberal approaches incontestable?. </w:t>
              </w:r>
              <w:r>
                <w:rPr>
                  <w:i/>
                  <w:iCs/>
                  <w:noProof/>
                </w:rPr>
                <w:t xml:space="preserve">Forum, </w:t>
              </w:r>
              <w:r>
                <w:rPr>
                  <w:noProof/>
                </w:rPr>
                <w:t>3(54), pp. 397-410.</w:t>
              </w:r>
            </w:p>
            <w:p w14:paraId="7D5864CD" w14:textId="77777777" w:rsidR="00DA64D4" w:rsidRDefault="00DA64D4" w:rsidP="00DA64D4">
              <w:pPr>
                <w:pStyle w:val="Bibliography"/>
                <w:rPr>
                  <w:noProof/>
                </w:rPr>
              </w:pPr>
              <w:r>
                <w:rPr>
                  <w:noProof/>
                </w:rPr>
                <w:t xml:space="preserve">Black, P. a. W. D., 1998. </w:t>
              </w:r>
              <w:r>
                <w:rPr>
                  <w:i/>
                  <w:iCs/>
                  <w:noProof/>
                </w:rPr>
                <w:t xml:space="preserve">Inside the black box. </w:t>
              </w:r>
              <w:r>
                <w:rPr>
                  <w:noProof/>
                </w:rPr>
                <w:t>London: King's College London.</w:t>
              </w:r>
            </w:p>
            <w:p w14:paraId="43201584" w14:textId="77777777" w:rsidR="00DA64D4" w:rsidRDefault="00DA64D4" w:rsidP="00DA64D4">
              <w:pPr>
                <w:pStyle w:val="Bibliography"/>
                <w:rPr>
                  <w:noProof/>
                </w:rPr>
              </w:pPr>
              <w:r>
                <w:rPr>
                  <w:noProof/>
                </w:rPr>
                <w:t xml:space="preserve">Black, P. a. W. D., 2005. Lessons from around the world: how policies, politics and culture constrain and afford assessment practices. </w:t>
              </w:r>
              <w:r>
                <w:rPr>
                  <w:i/>
                  <w:iCs/>
                  <w:noProof/>
                </w:rPr>
                <w:t xml:space="preserve">Curriculum Journal, </w:t>
              </w:r>
              <w:r>
                <w:rPr>
                  <w:noProof/>
                </w:rPr>
                <w:t>Issue 16, pp. 249-261.</w:t>
              </w:r>
            </w:p>
            <w:p w14:paraId="40E64B56" w14:textId="77777777" w:rsidR="00DA64D4" w:rsidRDefault="00DA64D4" w:rsidP="00DA64D4">
              <w:pPr>
                <w:pStyle w:val="Bibliography"/>
                <w:rPr>
                  <w:noProof/>
                </w:rPr>
              </w:pPr>
              <w:r>
                <w:rPr>
                  <w:noProof/>
                </w:rPr>
                <w:t xml:space="preserve">Blank, M. R. S. &amp;. B. L., 1978. </w:t>
              </w:r>
              <w:r>
                <w:rPr>
                  <w:i/>
                  <w:iCs/>
                  <w:noProof/>
                </w:rPr>
                <w:t xml:space="preserve">The language of learning: The preschool years.. </w:t>
              </w:r>
              <w:r>
                <w:rPr>
                  <w:noProof/>
                </w:rPr>
                <w:t>New York: Grune &amp; Stratton..</w:t>
              </w:r>
            </w:p>
            <w:p w14:paraId="5DE4E8AC" w14:textId="77777777" w:rsidR="00DA64D4" w:rsidRDefault="00DA64D4" w:rsidP="00DA64D4">
              <w:pPr>
                <w:pStyle w:val="Bibliography"/>
                <w:rPr>
                  <w:noProof/>
                </w:rPr>
              </w:pPr>
              <w:r>
                <w:rPr>
                  <w:noProof/>
                </w:rPr>
                <w:t xml:space="preserve">Bolton, P., 2019. </w:t>
              </w:r>
              <w:r>
                <w:rPr>
                  <w:i/>
                  <w:iCs/>
                  <w:noProof/>
                </w:rPr>
                <w:t xml:space="preserve">Education Spending in the U.K., </w:t>
              </w:r>
              <w:r>
                <w:rPr>
                  <w:noProof/>
                </w:rPr>
                <w:t>s.l.: House of Commons Library.</w:t>
              </w:r>
            </w:p>
            <w:p w14:paraId="31BF04CC" w14:textId="77777777" w:rsidR="00DA64D4" w:rsidRDefault="00DA64D4" w:rsidP="00DA64D4">
              <w:pPr>
                <w:pStyle w:val="Bibliography"/>
                <w:rPr>
                  <w:noProof/>
                </w:rPr>
              </w:pPr>
              <w:r>
                <w:rPr>
                  <w:noProof/>
                </w:rPr>
                <w:t xml:space="preserve">Bruner, J. S., 1966. </w:t>
              </w:r>
              <w:r>
                <w:rPr>
                  <w:i/>
                  <w:iCs/>
                  <w:noProof/>
                </w:rPr>
                <w:t xml:space="preserve">Toward a Theory of Instruction.. </w:t>
              </w:r>
              <w:r>
                <w:rPr>
                  <w:noProof/>
                </w:rPr>
                <w:t>Cambridge: Harvard University Press..</w:t>
              </w:r>
            </w:p>
            <w:p w14:paraId="0827D8AF" w14:textId="77777777" w:rsidR="00DA64D4" w:rsidRDefault="00DA64D4" w:rsidP="00DA64D4">
              <w:pPr>
                <w:pStyle w:val="Bibliography"/>
                <w:rPr>
                  <w:noProof/>
                </w:rPr>
              </w:pPr>
              <w:r>
                <w:rPr>
                  <w:noProof/>
                </w:rPr>
                <w:t xml:space="preserve">Carruthers, E. a. W. M., 2011. </w:t>
              </w:r>
              <w:r>
                <w:rPr>
                  <w:i/>
                  <w:iCs/>
                  <w:noProof/>
                </w:rPr>
                <w:t xml:space="preserve">Understanding Children’s Mathematical Graphics: Beginnings in Play.. </w:t>
              </w:r>
              <w:r>
                <w:rPr>
                  <w:noProof/>
                </w:rPr>
                <w:t>Maidenhead: Open University Press..</w:t>
              </w:r>
            </w:p>
            <w:p w14:paraId="7BB06B7E" w14:textId="77777777" w:rsidR="00DA64D4" w:rsidRDefault="00DA64D4" w:rsidP="00DA64D4">
              <w:pPr>
                <w:pStyle w:val="Bibliography"/>
                <w:rPr>
                  <w:noProof/>
                </w:rPr>
              </w:pPr>
              <w:r>
                <w:rPr>
                  <w:noProof/>
                </w:rPr>
                <w:t xml:space="preserve">Coffield, F., 2012. Why the Mckinsey reports will not improve school systems. </w:t>
              </w:r>
              <w:r>
                <w:rPr>
                  <w:i/>
                  <w:iCs/>
                  <w:noProof/>
                </w:rPr>
                <w:t xml:space="preserve">Journal of Education , </w:t>
              </w:r>
              <w:r>
                <w:rPr>
                  <w:noProof/>
                </w:rPr>
                <w:t>27(1), pp. 131-149.</w:t>
              </w:r>
            </w:p>
            <w:p w14:paraId="3A18AA46" w14:textId="77777777" w:rsidR="00DA64D4" w:rsidRDefault="00DA64D4" w:rsidP="00DA64D4">
              <w:pPr>
                <w:pStyle w:val="Bibliography"/>
                <w:rPr>
                  <w:noProof/>
                </w:rPr>
              </w:pPr>
              <w:r>
                <w:rPr>
                  <w:noProof/>
                </w:rPr>
                <w:t xml:space="preserve">Condron, D., 2011. Egalitarianism and educational excellence. </w:t>
              </w:r>
              <w:r>
                <w:rPr>
                  <w:i/>
                  <w:iCs/>
                  <w:noProof/>
                </w:rPr>
                <w:t xml:space="preserve">Educational Researcher, </w:t>
              </w:r>
              <w:r>
                <w:rPr>
                  <w:noProof/>
                </w:rPr>
                <w:t>40(2), pp. 47-55.</w:t>
              </w:r>
            </w:p>
            <w:p w14:paraId="5F490FAD" w14:textId="77777777" w:rsidR="00DA64D4" w:rsidRDefault="00DA64D4" w:rsidP="00DA64D4">
              <w:pPr>
                <w:pStyle w:val="Bibliography"/>
                <w:rPr>
                  <w:noProof/>
                </w:rPr>
              </w:pPr>
              <w:r>
                <w:rPr>
                  <w:noProof/>
                </w:rPr>
                <w:t xml:space="preserve">Crookes, P., 2020. Signature Pedagogies: An integrative review of an emerging concept in nursing eduction. </w:t>
              </w:r>
              <w:r>
                <w:rPr>
                  <w:i/>
                  <w:iCs/>
                  <w:noProof/>
                </w:rPr>
                <w:t xml:space="preserve">Nurse Education Today, </w:t>
              </w:r>
              <w:r>
                <w:rPr>
                  <w:noProof/>
                </w:rPr>
                <w:t>Volume 84.</w:t>
              </w:r>
            </w:p>
            <w:p w14:paraId="10EB4E4C" w14:textId="77777777" w:rsidR="00DA64D4" w:rsidRDefault="00DA64D4" w:rsidP="00DA64D4">
              <w:pPr>
                <w:pStyle w:val="Bibliography"/>
                <w:rPr>
                  <w:noProof/>
                </w:rPr>
              </w:pPr>
              <w:r>
                <w:rPr>
                  <w:noProof/>
                </w:rPr>
                <w:t xml:space="preserve">DERA, 2009. </w:t>
              </w:r>
              <w:r>
                <w:rPr>
                  <w:i/>
                  <w:iCs/>
                  <w:noProof/>
                </w:rPr>
                <w:t xml:space="preserve">Deprivation and Education The evidence on pupils in England, Foundation Stage to Key Stage 4. </w:t>
              </w:r>
              <w:r>
                <w:rPr>
                  <w:noProof/>
                </w:rPr>
                <w:t xml:space="preserve">[Online] </w:t>
              </w:r>
              <w:r>
                <w:rPr>
                  <w:noProof/>
                </w:rPr>
                <w:br/>
                <w:t xml:space="preserve">Available at: </w:t>
              </w:r>
              <w:r>
                <w:rPr>
                  <w:noProof/>
                  <w:u w:val="single"/>
                </w:rPr>
                <w:t>https://dera.ioe.ac.uk/9431/1/DCSF-RTP-09-01.pdf</w:t>
              </w:r>
              <w:r>
                <w:rPr>
                  <w:noProof/>
                </w:rPr>
                <w:br/>
                <w:t>[Accessed September 2019].</w:t>
              </w:r>
            </w:p>
            <w:p w14:paraId="2E27630C" w14:textId="77777777" w:rsidR="00DA64D4" w:rsidRDefault="00DA64D4" w:rsidP="00DA64D4">
              <w:pPr>
                <w:pStyle w:val="Bibliography"/>
                <w:rPr>
                  <w:noProof/>
                </w:rPr>
              </w:pPr>
              <w:r>
                <w:rPr>
                  <w:noProof/>
                </w:rPr>
                <w:t xml:space="preserve">Dewey, J., 1916. </w:t>
              </w:r>
              <w:r>
                <w:rPr>
                  <w:i/>
                  <w:iCs/>
                  <w:noProof/>
                </w:rPr>
                <w:t xml:space="preserve">Democracy and education: an introduction to the philosophy of education. </w:t>
              </w:r>
              <w:r>
                <w:rPr>
                  <w:noProof/>
                </w:rPr>
                <w:t>New York: Macmillan.</w:t>
              </w:r>
            </w:p>
            <w:p w14:paraId="380F87FF" w14:textId="77777777" w:rsidR="00DA64D4" w:rsidRDefault="00DA64D4" w:rsidP="00DA64D4">
              <w:pPr>
                <w:pStyle w:val="Bibliography"/>
                <w:rPr>
                  <w:noProof/>
                </w:rPr>
              </w:pPr>
              <w:r>
                <w:rPr>
                  <w:noProof/>
                </w:rPr>
                <w:t xml:space="preserve">Donaldson, G., 2015. </w:t>
              </w:r>
              <w:r>
                <w:rPr>
                  <w:i/>
                  <w:iCs/>
                  <w:noProof/>
                </w:rPr>
                <w:t xml:space="preserve">Successful Futures, </w:t>
              </w:r>
              <w:r>
                <w:rPr>
                  <w:noProof/>
                </w:rPr>
                <w:t>s.l.: s.n.</w:t>
              </w:r>
            </w:p>
            <w:p w14:paraId="46E103CC" w14:textId="77777777" w:rsidR="00DA64D4" w:rsidRDefault="00DA64D4" w:rsidP="00DA64D4">
              <w:pPr>
                <w:pStyle w:val="Bibliography"/>
                <w:rPr>
                  <w:noProof/>
                </w:rPr>
              </w:pPr>
              <w:r>
                <w:rPr>
                  <w:noProof/>
                </w:rPr>
                <w:t xml:space="preserve">EEF, n.d. </w:t>
              </w:r>
              <w:r>
                <w:rPr>
                  <w:i/>
                  <w:iCs/>
                  <w:noProof/>
                </w:rPr>
                <w:t xml:space="preserve">Metacognition and self-regulated learning. </w:t>
              </w:r>
              <w:r>
                <w:rPr>
                  <w:noProof/>
                </w:rPr>
                <w:t>s.l.:s.n.</w:t>
              </w:r>
            </w:p>
            <w:p w14:paraId="415B91DC" w14:textId="77777777" w:rsidR="00DA64D4" w:rsidRDefault="00DA64D4" w:rsidP="00DA64D4">
              <w:pPr>
                <w:pStyle w:val="Bibliography"/>
                <w:rPr>
                  <w:noProof/>
                </w:rPr>
              </w:pPr>
              <w:r>
                <w:rPr>
                  <w:noProof/>
                </w:rPr>
                <w:t xml:space="preserve">Elks, L. a. M. H., 2009. </w:t>
              </w:r>
              <w:r>
                <w:rPr>
                  <w:i/>
                  <w:iCs/>
                  <w:noProof/>
                </w:rPr>
                <w:t xml:space="preserve">Early language builders. </w:t>
              </w:r>
              <w:r>
                <w:rPr>
                  <w:noProof/>
                </w:rPr>
                <w:t>1st ed. St Mabyn, Cornwall: s.n.</w:t>
              </w:r>
            </w:p>
            <w:p w14:paraId="70F77C36" w14:textId="77777777" w:rsidR="00DA64D4" w:rsidRDefault="00DA64D4" w:rsidP="00DA64D4">
              <w:pPr>
                <w:pStyle w:val="Bibliography"/>
                <w:rPr>
                  <w:noProof/>
                </w:rPr>
              </w:pPr>
              <w:r>
                <w:rPr>
                  <w:noProof/>
                </w:rPr>
                <w:t xml:space="preserve">Emirbayer, M. a. M. A., 1998. What is agency?. </w:t>
              </w:r>
              <w:r>
                <w:rPr>
                  <w:i/>
                  <w:iCs/>
                  <w:noProof/>
                </w:rPr>
                <w:t xml:space="preserve">American Journal of Sociology, </w:t>
              </w:r>
              <w:r>
                <w:rPr>
                  <w:noProof/>
                </w:rPr>
                <w:t>103(4), pp. 962-1023.</w:t>
              </w:r>
            </w:p>
            <w:p w14:paraId="616514E8" w14:textId="77777777" w:rsidR="00DA64D4" w:rsidRDefault="00DA64D4" w:rsidP="00DA64D4">
              <w:pPr>
                <w:pStyle w:val="Bibliography"/>
                <w:rPr>
                  <w:noProof/>
                </w:rPr>
              </w:pPr>
              <w:r>
                <w:rPr>
                  <w:noProof/>
                </w:rPr>
                <w:t xml:space="preserve">Estyn, 2014-15. </w:t>
              </w:r>
              <w:r>
                <w:rPr>
                  <w:i/>
                  <w:iCs/>
                  <w:noProof/>
                </w:rPr>
                <w:t xml:space="preserve">Estyn. </w:t>
              </w:r>
              <w:r>
                <w:rPr>
                  <w:noProof/>
                </w:rPr>
                <w:t xml:space="preserve">[Online] </w:t>
              </w:r>
              <w:r>
                <w:rPr>
                  <w:noProof/>
                </w:rPr>
                <w:br/>
                <w:t xml:space="preserve">Available at: </w:t>
              </w:r>
              <w:r>
                <w:rPr>
                  <w:noProof/>
                  <w:u w:val="single"/>
                </w:rPr>
                <w:t>https://www.estyn.gov.wales/document/annual-report-2014-2015</w:t>
              </w:r>
              <w:r>
                <w:rPr>
                  <w:noProof/>
                </w:rPr>
                <w:br/>
                <w:t>[Accessed 26 September 2019].</w:t>
              </w:r>
            </w:p>
            <w:p w14:paraId="7DDFFAB1" w14:textId="77777777" w:rsidR="00DA64D4" w:rsidRDefault="00DA64D4" w:rsidP="00DA64D4">
              <w:pPr>
                <w:pStyle w:val="Bibliography"/>
                <w:rPr>
                  <w:noProof/>
                </w:rPr>
              </w:pPr>
              <w:r>
                <w:rPr>
                  <w:noProof/>
                </w:rPr>
                <w:t xml:space="preserve">Estyn, 2017-18. </w:t>
              </w:r>
              <w:r>
                <w:rPr>
                  <w:i/>
                  <w:iCs/>
                  <w:noProof/>
                </w:rPr>
                <w:t xml:space="preserve">The Annual Report of Her Majesty's Chief Inspector of Education and Training in Wales, </w:t>
              </w:r>
              <w:r>
                <w:rPr>
                  <w:noProof/>
                </w:rPr>
                <w:t>Cardiff: Estyn.</w:t>
              </w:r>
            </w:p>
            <w:p w14:paraId="14A16685" w14:textId="77777777" w:rsidR="00DA64D4" w:rsidRDefault="00DA64D4" w:rsidP="00DA64D4">
              <w:pPr>
                <w:pStyle w:val="Bibliography"/>
                <w:rPr>
                  <w:noProof/>
                </w:rPr>
              </w:pPr>
              <w:r>
                <w:rPr>
                  <w:noProof/>
                </w:rPr>
                <w:t xml:space="preserve">Estyn, 2017. </w:t>
              </w:r>
              <w:r>
                <w:rPr>
                  <w:i/>
                  <w:iCs/>
                  <w:noProof/>
                </w:rPr>
                <w:t xml:space="preserve">Estyn. </w:t>
              </w:r>
              <w:r>
                <w:rPr>
                  <w:noProof/>
                </w:rPr>
                <w:t xml:space="preserve">[Online] </w:t>
              </w:r>
              <w:r>
                <w:rPr>
                  <w:noProof/>
                </w:rPr>
                <w:br/>
                <w:t xml:space="preserve">Available at: </w:t>
              </w:r>
              <w:r>
                <w:rPr>
                  <w:noProof/>
                  <w:u w:val="single"/>
                </w:rPr>
                <w:t>https://www.estyn.gov.wales/effective-practice/using-assessment-learning-close-gaps-pupils%E2%80%99-learning</w:t>
              </w:r>
              <w:r>
                <w:rPr>
                  <w:noProof/>
                </w:rPr>
                <w:br/>
                <w:t>[Accessed December 2017].</w:t>
              </w:r>
            </w:p>
            <w:p w14:paraId="0EE6A681" w14:textId="77777777" w:rsidR="00DA64D4" w:rsidRDefault="00DA64D4" w:rsidP="00DA64D4">
              <w:pPr>
                <w:pStyle w:val="Bibliography"/>
                <w:rPr>
                  <w:noProof/>
                </w:rPr>
              </w:pPr>
              <w:r>
                <w:rPr>
                  <w:noProof/>
                </w:rPr>
                <w:t xml:space="preserve">Fuson, K., 2006. </w:t>
              </w:r>
              <w:r>
                <w:rPr>
                  <w:i/>
                  <w:iCs/>
                  <w:noProof/>
                </w:rPr>
                <w:t xml:space="preserve">Math Expressions. </w:t>
              </w:r>
              <w:r>
                <w:rPr>
                  <w:noProof/>
                </w:rPr>
                <w:t>s.l.:Houghton Mifflin.</w:t>
              </w:r>
            </w:p>
            <w:p w14:paraId="418E6074" w14:textId="77777777" w:rsidR="00DA64D4" w:rsidRDefault="00DA64D4" w:rsidP="00DA64D4">
              <w:pPr>
                <w:pStyle w:val="Bibliography"/>
                <w:rPr>
                  <w:noProof/>
                </w:rPr>
              </w:pPr>
              <w:r>
                <w:rPr>
                  <w:noProof/>
                </w:rPr>
                <w:t xml:space="preserve">Gallagher, C. W. &amp; Poklop, L. L., 2014. ePortfolios and Audience: Teaching a Critical 21st Century Skill. </w:t>
              </w:r>
              <w:r>
                <w:rPr>
                  <w:i/>
                  <w:iCs/>
                  <w:noProof/>
                </w:rPr>
                <w:t xml:space="preserve">International Journal of ePortfolio, </w:t>
              </w:r>
              <w:r>
                <w:rPr>
                  <w:noProof/>
                </w:rPr>
                <w:t>4(1), pp. 7-20.</w:t>
              </w:r>
            </w:p>
            <w:p w14:paraId="0E1727D2" w14:textId="77777777" w:rsidR="00DA64D4" w:rsidRDefault="00DA64D4" w:rsidP="00DA64D4">
              <w:pPr>
                <w:pStyle w:val="Bibliography"/>
                <w:rPr>
                  <w:noProof/>
                </w:rPr>
              </w:pPr>
              <w:r>
                <w:rPr>
                  <w:noProof/>
                </w:rPr>
                <w:t xml:space="preserve">Graven, M., 2013. Poverty, inequality and mathematics performance: the case of South Africa’s post-apartheid context. </w:t>
              </w:r>
              <w:r>
                <w:rPr>
                  <w:i/>
                  <w:iCs/>
                  <w:noProof/>
                </w:rPr>
                <w:t>ZDM Mathematics Education.</w:t>
              </w:r>
            </w:p>
            <w:p w14:paraId="295F696C" w14:textId="77777777" w:rsidR="00DA64D4" w:rsidRDefault="00DA64D4" w:rsidP="00DA64D4">
              <w:pPr>
                <w:pStyle w:val="Bibliography"/>
                <w:rPr>
                  <w:noProof/>
                </w:rPr>
              </w:pPr>
              <w:r>
                <w:rPr>
                  <w:noProof/>
                </w:rPr>
                <w:t xml:space="preserve">GSR, 2016. </w:t>
              </w:r>
              <w:r>
                <w:rPr>
                  <w:i/>
                  <w:iCs/>
                  <w:noProof/>
                </w:rPr>
                <w:t xml:space="preserve">gov.wales. </w:t>
              </w:r>
              <w:r>
                <w:rPr>
                  <w:noProof/>
                </w:rPr>
                <w:t xml:space="preserve">[Online] </w:t>
              </w:r>
              <w:r>
                <w:rPr>
                  <w:noProof/>
                </w:rPr>
                <w:br/>
                <w:t xml:space="preserve">Available at: </w:t>
              </w:r>
              <w:r>
                <w:rPr>
                  <w:noProof/>
                  <w:u w:val="single"/>
                </w:rPr>
                <w:t>https://gov.wales/sites/default/files/statistics-and-research/2018-12/160720-evaluation-schools-challenge-cymru-year-1-en.pdf</w:t>
              </w:r>
              <w:r>
                <w:rPr>
                  <w:noProof/>
                </w:rPr>
                <w:br/>
                <w:t>[Accessed 13 October 2019].</w:t>
              </w:r>
            </w:p>
            <w:p w14:paraId="4C5C2EAC" w14:textId="77777777" w:rsidR="00DA64D4" w:rsidRDefault="00DA64D4" w:rsidP="00DA64D4">
              <w:pPr>
                <w:pStyle w:val="Bibliography"/>
                <w:rPr>
                  <w:noProof/>
                </w:rPr>
              </w:pPr>
              <w:r>
                <w:rPr>
                  <w:noProof/>
                </w:rPr>
                <w:t xml:space="preserve">GSR, 2018. </w:t>
              </w:r>
              <w:r>
                <w:rPr>
                  <w:i/>
                  <w:iCs/>
                  <w:noProof/>
                </w:rPr>
                <w:t xml:space="preserve">An overview of approaches to second language acquisition and instructional practices, </w:t>
              </w:r>
              <w:r>
                <w:rPr>
                  <w:noProof/>
                </w:rPr>
                <w:t>s.l.: Welsh Government.</w:t>
              </w:r>
            </w:p>
            <w:p w14:paraId="07775F8B" w14:textId="77777777" w:rsidR="00DA64D4" w:rsidRDefault="00DA64D4" w:rsidP="00DA64D4">
              <w:pPr>
                <w:pStyle w:val="Bibliography"/>
                <w:rPr>
                  <w:noProof/>
                </w:rPr>
              </w:pPr>
              <w:r>
                <w:rPr>
                  <w:noProof/>
                </w:rPr>
                <w:t xml:space="preserve">Halliday, M., 1975. </w:t>
              </w:r>
              <w:r>
                <w:rPr>
                  <w:i/>
                  <w:iCs/>
                  <w:noProof/>
                </w:rPr>
                <w:t xml:space="preserve">Learning how to mean: Explorations in the development of language.. </w:t>
              </w:r>
              <w:r>
                <w:rPr>
                  <w:noProof/>
                </w:rPr>
                <w:t>s.l.:s.n.</w:t>
              </w:r>
            </w:p>
            <w:p w14:paraId="09990FEC" w14:textId="77777777" w:rsidR="00DA64D4" w:rsidRDefault="00DA64D4" w:rsidP="00DA64D4">
              <w:pPr>
                <w:pStyle w:val="Bibliography"/>
                <w:rPr>
                  <w:noProof/>
                </w:rPr>
              </w:pPr>
              <w:r>
                <w:rPr>
                  <w:noProof/>
                </w:rPr>
                <w:t xml:space="preserve">Hargreaves, A., 2005. Voice, nostalgia and teachers' experience of change. In: </w:t>
              </w:r>
              <w:r>
                <w:rPr>
                  <w:i/>
                  <w:iCs/>
                  <w:noProof/>
                </w:rPr>
                <w:t xml:space="preserve">What difference does research make and for whom?. </w:t>
              </w:r>
              <w:r>
                <w:rPr>
                  <w:noProof/>
                </w:rPr>
                <w:t>New York : Peter Lang, pp. 129-140.</w:t>
              </w:r>
            </w:p>
            <w:p w14:paraId="50047B98" w14:textId="77777777" w:rsidR="00DA64D4" w:rsidRDefault="00DA64D4" w:rsidP="00DA64D4">
              <w:pPr>
                <w:pStyle w:val="Bibliography"/>
                <w:rPr>
                  <w:noProof/>
                </w:rPr>
              </w:pPr>
              <w:r>
                <w:rPr>
                  <w:noProof/>
                </w:rPr>
                <w:t xml:space="preserve">Harris, A. &amp;. M. D., 2005. </w:t>
              </w:r>
              <w:r>
                <w:rPr>
                  <w:i/>
                  <w:iCs/>
                  <w:noProof/>
                </w:rPr>
                <w:t xml:space="preserve">Improving Schools Through Teacher leadership, Maidenhead:. </w:t>
              </w:r>
              <w:r>
                <w:rPr>
                  <w:noProof/>
                </w:rPr>
                <w:t>s.l.:Open University Press.</w:t>
              </w:r>
            </w:p>
            <w:p w14:paraId="57064C29" w14:textId="77777777" w:rsidR="00DA64D4" w:rsidRDefault="00DA64D4" w:rsidP="00DA64D4">
              <w:pPr>
                <w:pStyle w:val="Bibliography"/>
                <w:rPr>
                  <w:noProof/>
                </w:rPr>
              </w:pPr>
              <w:r>
                <w:rPr>
                  <w:noProof/>
                </w:rPr>
                <w:t xml:space="preserve">Harris, A., 2004. Improving Schools through Teacher Leadership. Professional Learning. </w:t>
              </w:r>
              <w:r>
                <w:rPr>
                  <w:i/>
                  <w:iCs/>
                  <w:noProof/>
                </w:rPr>
                <w:t>Open University.</w:t>
              </w:r>
            </w:p>
            <w:p w14:paraId="27A4A7D9" w14:textId="77777777" w:rsidR="00DA64D4" w:rsidRDefault="00DA64D4" w:rsidP="00DA64D4">
              <w:pPr>
                <w:pStyle w:val="Bibliography"/>
                <w:rPr>
                  <w:noProof/>
                </w:rPr>
              </w:pPr>
              <w:r>
                <w:rPr>
                  <w:noProof/>
                </w:rPr>
                <w:t xml:space="preserve">Har, Y., 2007. </w:t>
              </w:r>
              <w:r>
                <w:rPr>
                  <w:i/>
                  <w:iCs/>
                  <w:noProof/>
                </w:rPr>
                <w:t xml:space="preserve">Developing mathematical thinking in Singapore elementary schools. </w:t>
              </w:r>
              <w:r>
                <w:rPr>
                  <w:noProof/>
                </w:rPr>
                <w:t>s.l.:s.n.</w:t>
              </w:r>
            </w:p>
            <w:p w14:paraId="72C7F955" w14:textId="77777777" w:rsidR="00DA64D4" w:rsidRDefault="00DA64D4" w:rsidP="00DA64D4">
              <w:pPr>
                <w:pStyle w:val="Bibliography"/>
                <w:rPr>
                  <w:noProof/>
                </w:rPr>
              </w:pPr>
              <w:r>
                <w:rPr>
                  <w:noProof/>
                </w:rPr>
                <w:t xml:space="preserve">Hattie, J., 2007. The Power of Feedback. </w:t>
              </w:r>
              <w:r>
                <w:rPr>
                  <w:i/>
                  <w:iCs/>
                  <w:noProof/>
                </w:rPr>
                <w:t xml:space="preserve">Review of Educational Research, </w:t>
              </w:r>
              <w:r>
                <w:rPr>
                  <w:noProof/>
                </w:rPr>
                <w:t>77(1), pp. 81-112.</w:t>
              </w:r>
            </w:p>
            <w:p w14:paraId="7CB53959" w14:textId="77777777" w:rsidR="00DA64D4" w:rsidRDefault="00DA64D4" w:rsidP="00DA64D4">
              <w:pPr>
                <w:pStyle w:val="Bibliography"/>
                <w:rPr>
                  <w:noProof/>
                </w:rPr>
              </w:pPr>
              <w:r>
                <w:rPr>
                  <w:noProof/>
                </w:rPr>
                <w:t xml:space="preserve">Hattie, J., 2008. </w:t>
              </w:r>
              <w:r>
                <w:rPr>
                  <w:i/>
                  <w:iCs/>
                  <w:noProof/>
                </w:rPr>
                <w:t xml:space="preserve">Visible learning: A synthesis of over 800 meta-analyses relating to achievement. </w:t>
              </w:r>
              <w:r>
                <w:rPr>
                  <w:noProof/>
                </w:rPr>
                <w:t>s.l.:Routledge.</w:t>
              </w:r>
            </w:p>
            <w:p w14:paraId="4F65F4C1" w14:textId="77777777" w:rsidR="00DA64D4" w:rsidRDefault="00DA64D4" w:rsidP="00DA64D4">
              <w:pPr>
                <w:pStyle w:val="Bibliography"/>
                <w:rPr>
                  <w:noProof/>
                </w:rPr>
              </w:pPr>
              <w:r>
                <w:rPr>
                  <w:noProof/>
                </w:rPr>
                <w:t xml:space="preserve">Hattie, J., 2015. </w:t>
              </w:r>
              <w:r>
                <w:rPr>
                  <w:i/>
                  <w:iCs/>
                  <w:noProof/>
                </w:rPr>
                <w:t xml:space="preserve">What works best in education: The politics of collaborative expertise., </w:t>
              </w:r>
              <w:r>
                <w:rPr>
                  <w:noProof/>
                </w:rPr>
                <w:t>s.l.: Pearson.</w:t>
              </w:r>
            </w:p>
            <w:p w14:paraId="156B7FD6" w14:textId="77777777" w:rsidR="00DA64D4" w:rsidRDefault="00DA64D4" w:rsidP="00DA64D4">
              <w:pPr>
                <w:pStyle w:val="Bibliography"/>
                <w:rPr>
                  <w:noProof/>
                </w:rPr>
              </w:pPr>
              <w:r>
                <w:rPr>
                  <w:noProof/>
                </w:rPr>
                <w:t xml:space="preserve">Hayward, L. S. H. K. L. &amp;. D. W., 2016. Editorial. </w:t>
              </w:r>
              <w:r>
                <w:rPr>
                  <w:i/>
                  <w:iCs/>
                  <w:noProof/>
                </w:rPr>
                <w:t xml:space="preserve">The Curriculum Journal, </w:t>
              </w:r>
              <w:r>
                <w:rPr>
                  <w:noProof/>
                </w:rPr>
                <w:t>27(2), pp. 169-171.</w:t>
              </w:r>
            </w:p>
            <w:p w14:paraId="5813E18C" w14:textId="77777777" w:rsidR="00DA64D4" w:rsidRDefault="00DA64D4" w:rsidP="00DA64D4">
              <w:pPr>
                <w:pStyle w:val="Bibliography"/>
                <w:rPr>
                  <w:noProof/>
                </w:rPr>
              </w:pPr>
              <w:r>
                <w:rPr>
                  <w:noProof/>
                </w:rPr>
                <w:t xml:space="preserve">Joseph Rowntree Foundation, 2009. </w:t>
              </w:r>
              <w:r>
                <w:rPr>
                  <w:i/>
                  <w:iCs/>
                  <w:noProof/>
                </w:rPr>
                <w:t xml:space="preserve">jrf.org. </w:t>
              </w:r>
              <w:r>
                <w:rPr>
                  <w:noProof/>
                </w:rPr>
                <w:t xml:space="preserve">[Online] </w:t>
              </w:r>
              <w:r>
                <w:rPr>
                  <w:noProof/>
                </w:rPr>
                <w:br/>
                <w:t xml:space="preserve">Available at: </w:t>
              </w:r>
              <w:r>
                <w:rPr>
                  <w:noProof/>
                  <w:u w:val="single"/>
                </w:rPr>
                <w:t>https://www.jrf.org.uk/sites/default/files/jrf/migrated/files/2123.pdf</w:t>
              </w:r>
              <w:r>
                <w:rPr>
                  <w:noProof/>
                </w:rPr>
                <w:br/>
                <w:t>[Accessed 2 January 2020].</w:t>
              </w:r>
            </w:p>
            <w:p w14:paraId="0DC0A987" w14:textId="77777777" w:rsidR="00DA64D4" w:rsidRDefault="00DA64D4" w:rsidP="00DA64D4">
              <w:pPr>
                <w:pStyle w:val="Bibliography"/>
                <w:rPr>
                  <w:noProof/>
                </w:rPr>
              </w:pPr>
              <w:r>
                <w:rPr>
                  <w:noProof/>
                </w:rPr>
                <w:t xml:space="preserve">Kilpatrick, J., Swafford, J. &amp; Findell, B., 2001. </w:t>
              </w:r>
              <w:r>
                <w:rPr>
                  <w:i/>
                  <w:iCs/>
                  <w:noProof/>
                </w:rPr>
                <w:t xml:space="preserve">Adding It Up: Helping Children Learn Mathematics. </w:t>
              </w:r>
              <w:r>
                <w:rPr>
                  <w:noProof/>
                </w:rPr>
                <w:t>s.l.:National Academy Press.</w:t>
              </w:r>
            </w:p>
            <w:p w14:paraId="33346893" w14:textId="77777777" w:rsidR="00DA64D4" w:rsidRDefault="00DA64D4" w:rsidP="00DA64D4">
              <w:pPr>
                <w:pStyle w:val="Bibliography"/>
                <w:rPr>
                  <w:noProof/>
                </w:rPr>
              </w:pPr>
              <w:r>
                <w:rPr>
                  <w:noProof/>
                </w:rPr>
                <w:t xml:space="preserve">Kowsun, J., 2004. </w:t>
              </w:r>
              <w:r>
                <w:rPr>
                  <w:i/>
                  <w:iCs/>
                  <w:noProof/>
                </w:rPr>
                <w:t xml:space="preserve">TES. </w:t>
              </w:r>
              <w:r>
                <w:rPr>
                  <w:noProof/>
                </w:rPr>
                <w:t xml:space="preserve">[Online] </w:t>
              </w:r>
              <w:r>
                <w:rPr>
                  <w:noProof/>
                </w:rPr>
                <w:br/>
                <w:t xml:space="preserve">Available at: </w:t>
              </w:r>
              <w:r>
                <w:rPr>
                  <w:noProof/>
                  <w:u w:val="single"/>
                </w:rPr>
                <w:t>https://www.tes.com/news/innumerate-isle</w:t>
              </w:r>
              <w:r>
                <w:rPr>
                  <w:noProof/>
                </w:rPr>
                <w:br/>
                <w:t>[Accessed 11 January 2020].</w:t>
              </w:r>
            </w:p>
            <w:p w14:paraId="7C9CA2A5" w14:textId="77777777" w:rsidR="00DA64D4" w:rsidRDefault="00DA64D4" w:rsidP="00DA64D4">
              <w:pPr>
                <w:pStyle w:val="Bibliography"/>
                <w:rPr>
                  <w:noProof/>
                </w:rPr>
              </w:pPr>
              <w:r>
                <w:rPr>
                  <w:noProof/>
                </w:rPr>
                <w:t xml:space="preserve">Kupari, P., 2008. </w:t>
              </w:r>
              <w:r>
                <w:rPr>
                  <w:i/>
                  <w:iCs/>
                  <w:noProof/>
                </w:rPr>
                <w:t xml:space="preserve">Mathematics education in Finnish comprehensive school: characteristics contributing to student success, </w:t>
              </w:r>
              <w:r>
                <w:rPr>
                  <w:noProof/>
                </w:rPr>
                <w:t>Jyväskylä: Finnish Institute for Educational Research.</w:t>
              </w:r>
            </w:p>
            <w:p w14:paraId="20188C94" w14:textId="77777777" w:rsidR="00DA64D4" w:rsidRDefault="00DA64D4" w:rsidP="00DA64D4">
              <w:pPr>
                <w:pStyle w:val="Bibliography"/>
                <w:rPr>
                  <w:noProof/>
                </w:rPr>
              </w:pPr>
              <w:r>
                <w:rPr>
                  <w:noProof/>
                </w:rPr>
                <w:t xml:space="preserve">Levin, M., 2016. </w:t>
              </w:r>
              <w:r>
                <w:rPr>
                  <w:i/>
                  <w:iCs/>
                  <w:noProof/>
                </w:rPr>
                <w:t xml:space="preserve">Inc.com. </w:t>
              </w:r>
              <w:r>
                <w:rPr>
                  <w:noProof/>
                </w:rPr>
                <w:t xml:space="preserve">[Online] </w:t>
              </w:r>
              <w:r>
                <w:rPr>
                  <w:noProof/>
                </w:rPr>
                <w:br/>
                <w:t xml:space="preserve">Available at: </w:t>
              </w:r>
              <w:r>
                <w:rPr>
                  <w:noProof/>
                  <w:u w:val="single"/>
                </w:rPr>
                <w:t>https://www.inc.com/marissa-levin/harvard-neuroscience-research-reveals-8-ways-to-build-a-culture-of-trust.html</w:t>
              </w:r>
              <w:r>
                <w:rPr>
                  <w:noProof/>
                </w:rPr>
                <w:br/>
                <w:t>[Accessed October 2019].</w:t>
              </w:r>
            </w:p>
            <w:p w14:paraId="68D5CE53" w14:textId="77777777" w:rsidR="00DA64D4" w:rsidRDefault="00DA64D4" w:rsidP="00DA64D4">
              <w:pPr>
                <w:pStyle w:val="Bibliography"/>
                <w:rPr>
                  <w:noProof/>
                </w:rPr>
              </w:pPr>
              <w:r>
                <w:rPr>
                  <w:noProof/>
                </w:rPr>
                <w:t xml:space="preserve">Mathematics AOLE representative, 2017. </w:t>
              </w:r>
              <w:r>
                <w:rPr>
                  <w:i/>
                  <w:iCs/>
                  <w:noProof/>
                </w:rPr>
                <w:t xml:space="preserve">Mathematics and Numeracy AOLE update. </w:t>
              </w:r>
              <w:r>
                <w:rPr>
                  <w:noProof/>
                </w:rPr>
                <w:t>s.l.:s.n.</w:t>
              </w:r>
            </w:p>
            <w:p w14:paraId="6D5927B5" w14:textId="77777777" w:rsidR="00DA64D4" w:rsidRDefault="00DA64D4" w:rsidP="00DA64D4">
              <w:pPr>
                <w:pStyle w:val="Bibliography"/>
                <w:rPr>
                  <w:noProof/>
                </w:rPr>
              </w:pPr>
              <w:r>
                <w:rPr>
                  <w:noProof/>
                </w:rPr>
                <w:t xml:space="preserve">Meijis, C., 2016. Social learning as approach for teacher professional development; how well does it suit them?. </w:t>
              </w:r>
              <w:r>
                <w:rPr>
                  <w:i/>
                  <w:iCs/>
                  <w:noProof/>
                </w:rPr>
                <w:t xml:space="preserve">Educational Media International, </w:t>
              </w:r>
              <w:r>
                <w:rPr>
                  <w:noProof/>
                </w:rPr>
                <w:t>53(2), pp. 85-102.</w:t>
              </w:r>
            </w:p>
            <w:p w14:paraId="105537A1" w14:textId="77777777" w:rsidR="00DA64D4" w:rsidRDefault="00DA64D4" w:rsidP="00DA64D4">
              <w:pPr>
                <w:pStyle w:val="Bibliography"/>
                <w:rPr>
                  <w:noProof/>
                </w:rPr>
              </w:pPr>
              <w:r>
                <w:rPr>
                  <w:noProof/>
                </w:rPr>
                <w:t xml:space="preserve">National Network for Excellence in Mathematics, 2017. </w:t>
              </w:r>
              <w:r>
                <w:rPr>
                  <w:i/>
                  <w:iCs/>
                  <w:noProof/>
                </w:rPr>
                <w:t xml:space="preserve">Hwb. </w:t>
              </w:r>
              <w:r>
                <w:rPr>
                  <w:noProof/>
                </w:rPr>
                <w:t xml:space="preserve">[Online] </w:t>
              </w:r>
              <w:r>
                <w:rPr>
                  <w:noProof/>
                </w:rPr>
                <w:br/>
                <w:t xml:space="preserve">Available at: </w:t>
              </w:r>
              <w:r>
                <w:rPr>
                  <w:noProof/>
                  <w:u w:val="single"/>
                </w:rPr>
                <w:t>https://hwb.gov.wales/storage/596708d4-830a-4fb9-a38f-9e77b8ca988b/nnem-response-to-pisa-oct-2017-en.pdf</w:t>
              </w:r>
              <w:r>
                <w:rPr>
                  <w:noProof/>
                </w:rPr>
                <w:br/>
                <w:t>[Accessed 12 October 2019].</w:t>
              </w:r>
            </w:p>
            <w:p w14:paraId="3043CC1E" w14:textId="77777777" w:rsidR="00DA64D4" w:rsidRDefault="00DA64D4" w:rsidP="00DA64D4">
              <w:pPr>
                <w:pStyle w:val="Bibliography"/>
                <w:rPr>
                  <w:noProof/>
                </w:rPr>
              </w:pPr>
              <w:r>
                <w:rPr>
                  <w:noProof/>
                </w:rPr>
                <w:t xml:space="preserve">OECD, 2000. </w:t>
              </w:r>
              <w:r>
                <w:rPr>
                  <w:i/>
                  <w:iCs/>
                  <w:noProof/>
                </w:rPr>
                <w:t xml:space="preserve">Literacy in the Information Age, </w:t>
              </w:r>
              <w:r>
                <w:rPr>
                  <w:noProof/>
                </w:rPr>
                <w:t>s.l.: s.n.</w:t>
              </w:r>
            </w:p>
            <w:p w14:paraId="33FA7051" w14:textId="77777777" w:rsidR="00DA64D4" w:rsidRDefault="00DA64D4" w:rsidP="00DA64D4">
              <w:pPr>
                <w:pStyle w:val="Bibliography"/>
                <w:rPr>
                  <w:noProof/>
                </w:rPr>
              </w:pPr>
              <w:r>
                <w:rPr>
                  <w:noProof/>
                </w:rPr>
                <w:t xml:space="preserve">OECD, 2013. </w:t>
              </w:r>
              <w:r>
                <w:rPr>
                  <w:i/>
                  <w:iCs/>
                  <w:noProof/>
                </w:rPr>
                <w:t xml:space="preserve">OECD. org. </w:t>
              </w:r>
              <w:r>
                <w:rPr>
                  <w:noProof/>
                </w:rPr>
                <w:t xml:space="preserve">[Online] </w:t>
              </w:r>
              <w:r>
                <w:rPr>
                  <w:noProof/>
                </w:rPr>
                <w:br/>
                <w:t xml:space="preserve">Available at: </w:t>
              </w:r>
              <w:r>
                <w:rPr>
                  <w:noProof/>
                  <w:u w:val="single"/>
                </w:rPr>
                <w:t>https://static1.squarespace.com/static/583b86882e69cfc61c6c26dc/t/5908ae29197aea1972892ece/1493741100815/CliveCTL_economic_consquences_math_report_092009.pdf</w:t>
              </w:r>
              <w:r>
                <w:rPr>
                  <w:noProof/>
                </w:rPr>
                <w:br/>
                <w:t>[Accessed 2 January 2020].</w:t>
              </w:r>
            </w:p>
            <w:p w14:paraId="29B3AFF7" w14:textId="77777777" w:rsidR="00DA64D4" w:rsidRDefault="00DA64D4" w:rsidP="00DA64D4">
              <w:pPr>
                <w:pStyle w:val="Bibliography"/>
                <w:rPr>
                  <w:noProof/>
                </w:rPr>
              </w:pPr>
              <w:r>
                <w:rPr>
                  <w:noProof/>
                </w:rPr>
                <w:t xml:space="preserve">OECD, 2014. </w:t>
              </w:r>
              <w:r>
                <w:rPr>
                  <w:i/>
                  <w:iCs/>
                  <w:noProof/>
                </w:rPr>
                <w:t xml:space="preserve">Improving Schools in Wales: An OECD Persepective, </w:t>
              </w:r>
              <w:r>
                <w:rPr>
                  <w:noProof/>
                </w:rPr>
                <w:t>s.l.: OECD.</w:t>
              </w:r>
            </w:p>
            <w:p w14:paraId="6D7256B7" w14:textId="77777777" w:rsidR="00DA64D4" w:rsidRDefault="00DA64D4" w:rsidP="00DA64D4">
              <w:pPr>
                <w:pStyle w:val="Bibliography"/>
                <w:rPr>
                  <w:noProof/>
                </w:rPr>
              </w:pPr>
              <w:r>
                <w:rPr>
                  <w:noProof/>
                </w:rPr>
                <w:t xml:space="preserve">OECD, 2016. </w:t>
              </w:r>
              <w:r>
                <w:rPr>
                  <w:i/>
                  <w:iCs/>
                  <w:noProof/>
                </w:rPr>
                <w:t xml:space="preserve">Starting strong IV, </w:t>
              </w:r>
              <w:r>
                <w:rPr>
                  <w:noProof/>
                </w:rPr>
                <w:t>s.l.: s.n.</w:t>
              </w:r>
            </w:p>
            <w:p w14:paraId="5675AF54" w14:textId="77777777" w:rsidR="00DA64D4" w:rsidRDefault="00DA64D4" w:rsidP="00DA64D4">
              <w:pPr>
                <w:pStyle w:val="Bibliography"/>
                <w:rPr>
                  <w:noProof/>
                </w:rPr>
              </w:pPr>
              <w:r>
                <w:rPr>
                  <w:noProof/>
                </w:rPr>
                <w:t xml:space="preserve">OECD, 2018. </w:t>
              </w:r>
              <w:r>
                <w:rPr>
                  <w:i/>
                  <w:iCs/>
                  <w:noProof/>
                </w:rPr>
                <w:t xml:space="preserve">veloping Schools as Learning Organisations in Wales, </w:t>
              </w:r>
              <w:r>
                <w:rPr>
                  <w:noProof/>
                </w:rPr>
                <w:t>s.l.: OECD.</w:t>
              </w:r>
            </w:p>
            <w:p w14:paraId="7BD4054D" w14:textId="77777777" w:rsidR="00DA64D4" w:rsidRDefault="00DA64D4" w:rsidP="00DA64D4">
              <w:pPr>
                <w:pStyle w:val="Bibliography"/>
                <w:rPr>
                  <w:noProof/>
                </w:rPr>
              </w:pPr>
              <w:r>
                <w:rPr>
                  <w:noProof/>
                </w:rPr>
                <w:t xml:space="preserve">Orellana, M., 1994. Appropriating the voice of superheroes: Three preschoolers' bilingual language uses in play.. </w:t>
              </w:r>
              <w:r>
                <w:rPr>
                  <w:i/>
                  <w:iCs/>
                  <w:noProof/>
                </w:rPr>
                <w:t xml:space="preserve">Early Childhood Research Quarterly, </w:t>
              </w:r>
              <w:r>
                <w:rPr>
                  <w:noProof/>
                </w:rPr>
                <w:t>9(2), pp. 171-193.</w:t>
              </w:r>
            </w:p>
            <w:p w14:paraId="0FDC485F" w14:textId="77777777" w:rsidR="00DA64D4" w:rsidRDefault="00DA64D4" w:rsidP="00DA64D4">
              <w:pPr>
                <w:pStyle w:val="Bibliography"/>
                <w:rPr>
                  <w:noProof/>
                </w:rPr>
              </w:pPr>
              <w:r>
                <w:rPr>
                  <w:noProof/>
                </w:rPr>
                <w:t xml:space="preserve">Pehkonen. L &amp; Laine, A. &amp; Krzywacki, H., 2016. Promoting Mathematical Thinking in Finnish Mathematics Education. </w:t>
              </w:r>
              <w:r>
                <w:rPr>
                  <w:i/>
                  <w:iCs/>
                  <w:noProof/>
                </w:rPr>
                <w:t xml:space="preserve">Miracle of Education, </w:t>
              </w:r>
              <w:r>
                <w:rPr>
                  <w:noProof/>
                </w:rPr>
                <w:t>pp. 109-123.</w:t>
              </w:r>
            </w:p>
            <w:p w14:paraId="10D11F7C" w14:textId="77777777" w:rsidR="00DA64D4" w:rsidRDefault="00DA64D4" w:rsidP="00DA64D4">
              <w:pPr>
                <w:pStyle w:val="Bibliography"/>
                <w:rPr>
                  <w:noProof/>
                </w:rPr>
              </w:pPr>
              <w:r>
                <w:rPr>
                  <w:noProof/>
                </w:rPr>
                <w:t xml:space="preserve">Piaget, J., 1930. </w:t>
              </w:r>
              <w:r>
                <w:rPr>
                  <w:i/>
                  <w:iCs/>
                  <w:noProof/>
                </w:rPr>
                <w:t xml:space="preserve">The child’s conception of physical causality.. </w:t>
              </w:r>
              <w:r>
                <w:rPr>
                  <w:noProof/>
                </w:rPr>
                <w:t>San Diego, CA: : Harcourt Brace &amp; company..</w:t>
              </w:r>
            </w:p>
            <w:p w14:paraId="41B189A6" w14:textId="77777777" w:rsidR="00DA64D4" w:rsidRDefault="00DA64D4" w:rsidP="00DA64D4">
              <w:pPr>
                <w:pStyle w:val="Bibliography"/>
                <w:rPr>
                  <w:noProof/>
                </w:rPr>
              </w:pPr>
              <w:r>
                <w:rPr>
                  <w:noProof/>
                </w:rPr>
                <w:t xml:space="preserve">Priestley, M., 2015. </w:t>
              </w:r>
              <w:r>
                <w:rPr>
                  <w:i/>
                  <w:iCs/>
                  <w:noProof/>
                </w:rPr>
                <w:t xml:space="preserve">Bera. </w:t>
              </w:r>
              <w:r>
                <w:rPr>
                  <w:noProof/>
                </w:rPr>
                <w:t xml:space="preserve">[Online] </w:t>
              </w:r>
              <w:r>
                <w:rPr>
                  <w:noProof/>
                </w:rPr>
                <w:br/>
                <w:t xml:space="preserve">Available at: </w:t>
              </w:r>
              <w:r>
                <w:rPr>
                  <w:noProof/>
                  <w:u w:val="single"/>
                </w:rPr>
                <w:t>https://www.bera.ac.uk/blog/teacher-agency-what-is-it-and-why-does-it-matter</w:t>
              </w:r>
              <w:r>
                <w:rPr>
                  <w:noProof/>
                </w:rPr>
                <w:br/>
                <w:t>[Accessed 12 January 2020].</w:t>
              </w:r>
            </w:p>
            <w:p w14:paraId="52FA8895" w14:textId="77777777" w:rsidR="00DA64D4" w:rsidRDefault="00DA64D4" w:rsidP="00DA64D4">
              <w:pPr>
                <w:pStyle w:val="Bibliography"/>
                <w:rPr>
                  <w:noProof/>
                </w:rPr>
              </w:pPr>
              <w:r>
                <w:rPr>
                  <w:noProof/>
                </w:rPr>
                <w:t xml:space="preserve">Priestley, M., 2018. </w:t>
              </w:r>
              <w:r>
                <w:rPr>
                  <w:i/>
                  <w:iCs/>
                  <w:noProof/>
                </w:rPr>
                <w:t xml:space="preserve">The school curriculum in the UK: divergence on the Celtic fringe, </w:t>
              </w:r>
              <w:r>
                <w:rPr>
                  <w:noProof/>
                </w:rPr>
                <w:t>s.l.: s.n.</w:t>
              </w:r>
            </w:p>
            <w:p w14:paraId="7056AFD1" w14:textId="77777777" w:rsidR="00DA64D4" w:rsidRDefault="00DA64D4" w:rsidP="00DA64D4">
              <w:pPr>
                <w:pStyle w:val="Bibliography"/>
                <w:rPr>
                  <w:noProof/>
                </w:rPr>
              </w:pPr>
              <w:r>
                <w:rPr>
                  <w:noProof/>
                </w:rPr>
                <w:t xml:space="preserve">Priestley, M. e. a., 2015. </w:t>
              </w:r>
              <w:r>
                <w:rPr>
                  <w:i/>
                  <w:iCs/>
                  <w:noProof/>
                </w:rPr>
                <w:t xml:space="preserve">Teacher Agency: An ecological approach. </w:t>
              </w:r>
              <w:r>
                <w:rPr>
                  <w:noProof/>
                </w:rPr>
                <w:t>s.l.:Bloomsbury.</w:t>
              </w:r>
            </w:p>
            <w:p w14:paraId="48A3D026" w14:textId="77777777" w:rsidR="00DA64D4" w:rsidRDefault="00DA64D4" w:rsidP="00DA64D4">
              <w:pPr>
                <w:pStyle w:val="Bibliography"/>
                <w:rPr>
                  <w:noProof/>
                </w:rPr>
              </w:pPr>
              <w:r>
                <w:rPr>
                  <w:noProof/>
                </w:rPr>
                <w:t xml:space="preserve">Priestley, P. &amp;., 2019. Beyond binaries in curricular discussions: what does it mean to argue for curriculum as at the heart of education practice?. </w:t>
              </w:r>
              <w:r>
                <w:rPr>
                  <w:i/>
                  <w:iCs/>
                  <w:noProof/>
                </w:rPr>
                <w:t xml:space="preserve">The Curriculum Journal, </w:t>
              </w:r>
              <w:r>
                <w:rPr>
                  <w:noProof/>
                </w:rPr>
                <w:t>30(3), pp. 217-222.</w:t>
              </w:r>
            </w:p>
            <w:p w14:paraId="4F7518F2" w14:textId="77777777" w:rsidR="00DA64D4" w:rsidRDefault="00DA64D4" w:rsidP="00DA64D4">
              <w:pPr>
                <w:pStyle w:val="Bibliography"/>
                <w:rPr>
                  <w:noProof/>
                </w:rPr>
              </w:pPr>
              <w:r>
                <w:rPr>
                  <w:noProof/>
                </w:rPr>
                <w:t xml:space="preserve">Schleicher, A., n.d. </w:t>
              </w:r>
              <w:r>
                <w:rPr>
                  <w:i/>
                  <w:iCs/>
                  <w:noProof/>
                </w:rPr>
                <w:t xml:space="preserve">National Numeracy. </w:t>
              </w:r>
              <w:r>
                <w:rPr>
                  <w:noProof/>
                </w:rPr>
                <w:t xml:space="preserve">[Online] </w:t>
              </w:r>
              <w:r>
                <w:rPr>
                  <w:noProof/>
                </w:rPr>
                <w:br/>
                <w:t xml:space="preserve">Available at: </w:t>
              </w:r>
              <w:r>
                <w:rPr>
                  <w:noProof/>
                  <w:u w:val="single"/>
                </w:rPr>
                <w:t>https://www.nationalnumeracy.org.uk/why-numeracy-important</w:t>
              </w:r>
              <w:r>
                <w:rPr>
                  <w:noProof/>
                </w:rPr>
                <w:br/>
                <w:t>[Accessed 11 January 2020].</w:t>
              </w:r>
            </w:p>
            <w:p w14:paraId="5A4ADF45" w14:textId="77777777" w:rsidR="00DA64D4" w:rsidRDefault="00DA64D4" w:rsidP="00DA64D4">
              <w:pPr>
                <w:pStyle w:val="Bibliography"/>
                <w:rPr>
                  <w:noProof/>
                </w:rPr>
              </w:pPr>
              <w:r>
                <w:rPr>
                  <w:noProof/>
                </w:rPr>
                <w:t xml:space="preserve">Senedd Research, 2015. </w:t>
              </w:r>
              <w:r>
                <w:rPr>
                  <w:i/>
                  <w:iCs/>
                  <w:noProof/>
                </w:rPr>
                <w:t xml:space="preserve">In Brief. </w:t>
              </w:r>
              <w:r>
                <w:rPr>
                  <w:noProof/>
                </w:rPr>
                <w:t xml:space="preserve">[Online] </w:t>
              </w:r>
              <w:r>
                <w:rPr>
                  <w:noProof/>
                </w:rPr>
                <w:br/>
                <w:t xml:space="preserve">Available at: </w:t>
              </w:r>
              <w:r>
                <w:rPr>
                  <w:noProof/>
                  <w:u w:val="single"/>
                </w:rPr>
                <w:t>https://seneddresearch.blog/2015/04/28/schools-challenge-cymru/</w:t>
              </w:r>
            </w:p>
            <w:p w14:paraId="05642E5D" w14:textId="77777777" w:rsidR="00DA64D4" w:rsidRDefault="00DA64D4" w:rsidP="00DA64D4">
              <w:pPr>
                <w:pStyle w:val="Bibliography"/>
                <w:rPr>
                  <w:noProof/>
                </w:rPr>
              </w:pPr>
              <w:r>
                <w:rPr>
                  <w:noProof/>
                </w:rPr>
                <w:t xml:space="preserve">Shulman, L., 2005. Signature pedagogies in the professions. </w:t>
              </w:r>
              <w:r>
                <w:rPr>
                  <w:i/>
                  <w:iCs/>
                  <w:noProof/>
                </w:rPr>
                <w:t xml:space="preserve">Daedalus, </w:t>
              </w:r>
              <w:r>
                <w:rPr>
                  <w:noProof/>
                </w:rPr>
                <w:t>134(3), pp. 52-59.</w:t>
              </w:r>
            </w:p>
            <w:p w14:paraId="6F536685" w14:textId="77777777" w:rsidR="00DA64D4" w:rsidRDefault="00DA64D4" w:rsidP="00DA64D4">
              <w:pPr>
                <w:pStyle w:val="Bibliography"/>
                <w:rPr>
                  <w:noProof/>
                </w:rPr>
              </w:pPr>
              <w:r>
                <w:rPr>
                  <w:noProof/>
                </w:rPr>
                <w:t xml:space="preserve">Smith, C., 2019. </w:t>
              </w:r>
              <w:r>
                <w:rPr>
                  <w:i/>
                  <w:iCs/>
                  <w:noProof/>
                </w:rPr>
                <w:t xml:space="preserve">Trust in the workplace survey. </w:t>
              </w:r>
              <w:r>
                <w:rPr>
                  <w:noProof/>
                </w:rPr>
                <w:t>s.l.:unpublished.</w:t>
              </w:r>
            </w:p>
            <w:p w14:paraId="6D90FA1E" w14:textId="77777777" w:rsidR="00DA64D4" w:rsidRDefault="00DA64D4" w:rsidP="00DA64D4">
              <w:pPr>
                <w:pStyle w:val="Bibliography"/>
                <w:rPr>
                  <w:noProof/>
                </w:rPr>
              </w:pPr>
              <w:r>
                <w:rPr>
                  <w:noProof/>
                </w:rPr>
                <w:t xml:space="preserve">Son, L. K. &amp;. S. D. A., 2012. Distributed learning: Data, metacognition, and educational implications.. </w:t>
              </w:r>
              <w:r>
                <w:rPr>
                  <w:i/>
                  <w:iCs/>
                  <w:noProof/>
                </w:rPr>
                <w:t xml:space="preserve">Educational Psychology Review, </w:t>
              </w:r>
              <w:r>
                <w:rPr>
                  <w:noProof/>
                </w:rPr>
                <w:t>pp. 1-21.</w:t>
              </w:r>
            </w:p>
            <w:p w14:paraId="6DD85033" w14:textId="77777777" w:rsidR="00DA64D4" w:rsidRDefault="00DA64D4" w:rsidP="00DA64D4">
              <w:pPr>
                <w:pStyle w:val="Bibliography"/>
                <w:rPr>
                  <w:noProof/>
                </w:rPr>
              </w:pPr>
              <w:r>
                <w:rPr>
                  <w:noProof/>
                </w:rPr>
                <w:t xml:space="preserve">Sperry, S. a. M., 2018. Reexamining the Verbal Environments of Children From Different Socioeconomic Backgrounds. </w:t>
              </w:r>
              <w:r>
                <w:rPr>
                  <w:i/>
                  <w:iCs/>
                  <w:noProof/>
                </w:rPr>
                <w:t xml:space="preserve">Child Develolopment, </w:t>
              </w:r>
              <w:r>
                <w:rPr>
                  <w:noProof/>
                </w:rPr>
                <w:t>90(4), pp. 1303-18.</w:t>
              </w:r>
            </w:p>
            <w:p w14:paraId="1E89A5BF" w14:textId="77777777" w:rsidR="00DA64D4" w:rsidRDefault="00DA64D4" w:rsidP="00DA64D4">
              <w:pPr>
                <w:pStyle w:val="Bibliography"/>
                <w:rPr>
                  <w:noProof/>
                </w:rPr>
              </w:pPr>
              <w:r>
                <w:rPr>
                  <w:noProof/>
                </w:rPr>
                <w:t xml:space="preserve">Taylor, C., Joshi, H. &amp; Wright, C. L., 2015. Evaluating the impact of early years educational reform in Wales using the UK millennium cohort study.. </w:t>
              </w:r>
              <w:r>
                <w:rPr>
                  <w:i/>
                  <w:iCs/>
                  <w:noProof/>
                </w:rPr>
                <w:t>Journal of Education Policy.</w:t>
              </w:r>
            </w:p>
            <w:p w14:paraId="21A8558C" w14:textId="77777777" w:rsidR="00DA64D4" w:rsidRDefault="00DA64D4" w:rsidP="00DA64D4">
              <w:pPr>
                <w:pStyle w:val="Bibliography"/>
                <w:rPr>
                  <w:noProof/>
                </w:rPr>
              </w:pPr>
              <w:r>
                <w:rPr>
                  <w:noProof/>
                </w:rPr>
                <w:t xml:space="preserve">Torrance, H., 1993. Formative assessment: Some theoretical problems and empirical questions. </w:t>
              </w:r>
              <w:r>
                <w:rPr>
                  <w:i/>
                  <w:iCs/>
                  <w:noProof/>
                </w:rPr>
                <w:t xml:space="preserve">Cambridge Journal of Education, </w:t>
              </w:r>
              <w:r>
                <w:rPr>
                  <w:noProof/>
                </w:rPr>
                <w:t>23(3), pp. 333-343.</w:t>
              </w:r>
            </w:p>
            <w:p w14:paraId="51E6A86F" w14:textId="77777777" w:rsidR="00DA64D4" w:rsidRDefault="00DA64D4" w:rsidP="00DA64D4">
              <w:pPr>
                <w:pStyle w:val="Bibliography"/>
                <w:rPr>
                  <w:noProof/>
                </w:rPr>
              </w:pPr>
              <w:r>
                <w:rPr>
                  <w:noProof/>
                </w:rPr>
                <w:t xml:space="preserve">training, R. M., 2016. </w:t>
              </w:r>
              <w:r>
                <w:rPr>
                  <w:i/>
                  <w:iCs/>
                  <w:noProof/>
                </w:rPr>
                <w:t xml:space="preserve">Read, Write Inc. Development Day. </w:t>
              </w:r>
              <w:r>
                <w:rPr>
                  <w:noProof/>
                </w:rPr>
                <w:t>s.l.:Ruth Miskin training.</w:t>
              </w:r>
            </w:p>
            <w:p w14:paraId="18D89C98" w14:textId="77777777" w:rsidR="00DA64D4" w:rsidRDefault="00DA64D4" w:rsidP="00DA64D4">
              <w:pPr>
                <w:pStyle w:val="Bibliography"/>
                <w:rPr>
                  <w:noProof/>
                </w:rPr>
              </w:pPr>
              <w:r>
                <w:rPr>
                  <w:noProof/>
                </w:rPr>
                <w:t xml:space="preserve">University of Jyväskylä, 2019. </w:t>
              </w:r>
              <w:r>
                <w:rPr>
                  <w:i/>
                  <w:iCs/>
                  <w:noProof/>
                </w:rPr>
                <w:t xml:space="preserve">University of Jyväskylä. </w:t>
              </w:r>
              <w:r>
                <w:rPr>
                  <w:noProof/>
                </w:rPr>
                <w:t xml:space="preserve">[Online] </w:t>
              </w:r>
              <w:r>
                <w:rPr>
                  <w:noProof/>
                </w:rPr>
                <w:br/>
                <w:t xml:space="preserve">Available at: </w:t>
              </w:r>
              <w:r>
                <w:rPr>
                  <w:noProof/>
                  <w:u w:val="single"/>
                </w:rPr>
                <w:t>https://www.jyu.fi/en/current/archive/2019/12/pisa-2018-finland-has-top-readers</w:t>
              </w:r>
              <w:r>
                <w:rPr>
                  <w:noProof/>
                </w:rPr>
                <w:br/>
                <w:t>[Accessed 5 October 2019].</w:t>
              </w:r>
            </w:p>
            <w:p w14:paraId="48FC26C5" w14:textId="77777777" w:rsidR="00DA64D4" w:rsidRDefault="00DA64D4" w:rsidP="00DA64D4">
              <w:pPr>
                <w:pStyle w:val="Bibliography"/>
                <w:rPr>
                  <w:noProof/>
                </w:rPr>
              </w:pPr>
              <w:r>
                <w:rPr>
                  <w:noProof/>
                </w:rPr>
                <w:t xml:space="preserve">Walshaw &amp; Anthony, 2009. </w:t>
              </w:r>
              <w:r>
                <w:rPr>
                  <w:i/>
                  <w:iCs/>
                  <w:noProof/>
                </w:rPr>
                <w:t xml:space="preserve">Effective pedagogy in mathematics. </w:t>
              </w:r>
              <w:r>
                <w:rPr>
                  <w:noProof/>
                </w:rPr>
                <w:t xml:space="preserve">[Online] </w:t>
              </w:r>
              <w:r>
                <w:rPr>
                  <w:noProof/>
                </w:rPr>
                <w:br/>
                <w:t xml:space="preserve">Available at: </w:t>
              </w:r>
              <w:r>
                <w:rPr>
                  <w:noProof/>
                  <w:u w:val="single"/>
                </w:rPr>
                <w:t>http://www.ibe.unesco.org/fileadmin/user_upload/Publications/Educational_Practices/EdPractices_19.pdf</w:t>
              </w:r>
              <w:r>
                <w:rPr>
                  <w:noProof/>
                </w:rPr>
                <w:br/>
                <w:t>[Accessed 6 January 2020].</w:t>
              </w:r>
            </w:p>
            <w:p w14:paraId="0C682C36" w14:textId="77777777" w:rsidR="00DA64D4" w:rsidRDefault="00DA64D4" w:rsidP="00DA64D4">
              <w:pPr>
                <w:pStyle w:val="Bibliography"/>
                <w:rPr>
                  <w:noProof/>
                </w:rPr>
              </w:pPr>
              <w:r>
                <w:rPr>
                  <w:noProof/>
                </w:rPr>
                <w:t xml:space="preserve">Walshaw &amp; Anthony, 2009. Effective pedagogy in mathematics. </w:t>
              </w:r>
              <w:r>
                <w:rPr>
                  <w:i/>
                  <w:iCs/>
                  <w:noProof/>
                </w:rPr>
                <w:t>Educational practices.</w:t>
              </w:r>
            </w:p>
            <w:p w14:paraId="1374C286" w14:textId="77777777" w:rsidR="00DA64D4" w:rsidRDefault="00DA64D4" w:rsidP="00DA64D4">
              <w:pPr>
                <w:pStyle w:val="Bibliography"/>
                <w:rPr>
                  <w:noProof/>
                </w:rPr>
              </w:pPr>
              <w:r>
                <w:rPr>
                  <w:noProof/>
                </w:rPr>
                <w:t xml:space="preserve">Waters, M., 2013. </w:t>
              </w:r>
              <w:r>
                <w:rPr>
                  <w:i/>
                  <w:iCs/>
                  <w:noProof/>
                </w:rPr>
                <w:t xml:space="preserve">Thinking Allowed. </w:t>
              </w:r>
              <w:r>
                <w:rPr>
                  <w:noProof/>
                </w:rPr>
                <w:t>s.l.:Crownhouse.</w:t>
              </w:r>
            </w:p>
            <w:p w14:paraId="01575D49" w14:textId="77777777" w:rsidR="00DA64D4" w:rsidRDefault="00DA64D4" w:rsidP="00DA64D4">
              <w:pPr>
                <w:pStyle w:val="Bibliography"/>
                <w:rPr>
                  <w:noProof/>
                </w:rPr>
              </w:pPr>
              <w:r>
                <w:rPr>
                  <w:noProof/>
                </w:rPr>
                <w:t xml:space="preserve">Welsh Govenment, 2017. </w:t>
              </w:r>
              <w:r>
                <w:rPr>
                  <w:i/>
                  <w:iCs/>
                  <w:noProof/>
                </w:rPr>
                <w:t xml:space="preserve">Education in Wales, </w:t>
              </w:r>
              <w:r>
                <w:rPr>
                  <w:noProof/>
                </w:rPr>
                <w:t>Cardiff: s.n.</w:t>
              </w:r>
            </w:p>
            <w:p w14:paraId="0FA25B64" w14:textId="77777777" w:rsidR="00DA64D4" w:rsidRDefault="00DA64D4" w:rsidP="00DA64D4">
              <w:pPr>
                <w:pStyle w:val="Bibliography"/>
                <w:rPr>
                  <w:noProof/>
                </w:rPr>
              </w:pPr>
              <w:r>
                <w:rPr>
                  <w:noProof/>
                </w:rPr>
                <w:t xml:space="preserve">Welsh Govenment, 2019. </w:t>
              </w:r>
              <w:r>
                <w:rPr>
                  <w:i/>
                  <w:iCs/>
                  <w:noProof/>
                </w:rPr>
                <w:t xml:space="preserve">Hwb. </w:t>
              </w:r>
              <w:r>
                <w:rPr>
                  <w:noProof/>
                </w:rPr>
                <w:t xml:space="preserve">[Online] </w:t>
              </w:r>
              <w:r>
                <w:rPr>
                  <w:noProof/>
                </w:rPr>
                <w:br/>
                <w:t xml:space="preserve">Available at: </w:t>
              </w:r>
              <w:r>
                <w:rPr>
                  <w:noProof/>
                  <w:u w:val="single"/>
                </w:rPr>
                <w:t>https://hwb.gov.wales/draft-curriculum-for-wales-2022/mathematics-and-numeracy/</w:t>
              </w:r>
              <w:r>
                <w:rPr>
                  <w:noProof/>
                </w:rPr>
                <w:br/>
                <w:t>[Accessed 21 November 2019].</w:t>
              </w:r>
            </w:p>
            <w:p w14:paraId="6298C2B3" w14:textId="77777777" w:rsidR="00DA64D4" w:rsidRDefault="00DA64D4" w:rsidP="00DA64D4">
              <w:pPr>
                <w:pStyle w:val="Bibliography"/>
                <w:rPr>
                  <w:noProof/>
                </w:rPr>
              </w:pPr>
              <w:r>
                <w:rPr>
                  <w:noProof/>
                </w:rPr>
                <w:t xml:space="preserve">Welsh Government, 2014. </w:t>
              </w:r>
              <w:r>
                <w:rPr>
                  <w:i/>
                  <w:iCs/>
                  <w:noProof/>
                </w:rPr>
                <w:t xml:space="preserve">gov.wales. </w:t>
              </w:r>
              <w:r>
                <w:rPr>
                  <w:noProof/>
                </w:rPr>
                <w:t xml:space="preserve">[Online] </w:t>
              </w:r>
              <w:r>
                <w:rPr>
                  <w:noProof/>
                </w:rPr>
                <w:br/>
                <w:t xml:space="preserve">Available at: </w:t>
              </w:r>
              <w:r>
                <w:rPr>
                  <w:noProof/>
                  <w:u w:val="single"/>
                </w:rPr>
                <w:t>https://gov.wales/sites/default/files/publications/2018-02/foundation-phase-framework-revised-2015.pdf</w:t>
              </w:r>
              <w:r>
                <w:rPr>
                  <w:noProof/>
                </w:rPr>
                <w:br/>
                <w:t>[Accessed 26 August 2019].</w:t>
              </w:r>
            </w:p>
            <w:p w14:paraId="19723B49" w14:textId="77777777" w:rsidR="00DA64D4" w:rsidRDefault="00DA64D4" w:rsidP="00DA64D4">
              <w:pPr>
                <w:pStyle w:val="Bibliography"/>
                <w:rPr>
                  <w:noProof/>
                </w:rPr>
              </w:pPr>
              <w:r>
                <w:rPr>
                  <w:noProof/>
                </w:rPr>
                <w:t xml:space="preserve">Welsh Government, 2018. </w:t>
              </w:r>
              <w:r>
                <w:rPr>
                  <w:i/>
                  <w:iCs/>
                  <w:noProof/>
                </w:rPr>
                <w:t xml:space="preserve">Curriculum for Wales. </w:t>
              </w:r>
              <w:r>
                <w:rPr>
                  <w:noProof/>
                </w:rPr>
                <w:t xml:space="preserve">[Online] </w:t>
              </w:r>
              <w:r>
                <w:rPr>
                  <w:noProof/>
                </w:rPr>
                <w:br/>
                <w:t xml:space="preserve">Available at: </w:t>
              </w:r>
              <w:r>
                <w:rPr>
                  <w:noProof/>
                  <w:u w:val="single"/>
                </w:rPr>
                <w:t>https://curriculumforwales.gov.wales/2018/07/18/improving-the-experiences-of-welsh-learners/</w:t>
              </w:r>
              <w:r>
                <w:rPr>
                  <w:noProof/>
                </w:rPr>
                <w:br/>
                <w:t>[Accessed 9 January 2020].</w:t>
              </w:r>
            </w:p>
            <w:p w14:paraId="4E59310A" w14:textId="77777777" w:rsidR="00DA64D4" w:rsidRDefault="00DA64D4" w:rsidP="00DA64D4">
              <w:pPr>
                <w:pStyle w:val="Bibliography"/>
                <w:rPr>
                  <w:noProof/>
                </w:rPr>
              </w:pPr>
              <w:r>
                <w:rPr>
                  <w:noProof/>
                </w:rPr>
                <w:t xml:space="preserve">Welsh Government, 2018. </w:t>
              </w:r>
              <w:r>
                <w:rPr>
                  <w:i/>
                  <w:iCs/>
                  <w:noProof/>
                </w:rPr>
                <w:t xml:space="preserve">Professional standards for teaching and leadership. </w:t>
              </w:r>
              <w:r>
                <w:rPr>
                  <w:noProof/>
                </w:rPr>
                <w:t xml:space="preserve">[Online] </w:t>
              </w:r>
              <w:r>
                <w:rPr>
                  <w:noProof/>
                </w:rPr>
                <w:br/>
                <w:t xml:space="preserve">Available at: </w:t>
              </w:r>
              <w:r>
                <w:rPr>
                  <w:noProof/>
                  <w:u w:val="single"/>
                </w:rPr>
                <w:t>https://hwb.gov.wales/storage/19bc948b-8a3f-41e0-944a-7bf2cadf7d18/professional-standards-for-teaching-and-leadership-interactive-pdf-for-pc.pdf</w:t>
              </w:r>
              <w:r>
                <w:rPr>
                  <w:noProof/>
                </w:rPr>
                <w:br/>
                <w:t>[Accessed 26 September 2019].</w:t>
              </w:r>
            </w:p>
            <w:p w14:paraId="4EBB3E73" w14:textId="77777777" w:rsidR="00DA64D4" w:rsidRDefault="00DA64D4" w:rsidP="00DA64D4">
              <w:pPr>
                <w:pStyle w:val="Bibliography"/>
                <w:rPr>
                  <w:noProof/>
                </w:rPr>
              </w:pPr>
              <w:r>
                <w:rPr>
                  <w:noProof/>
                </w:rPr>
                <w:t xml:space="preserve">Welsh Government, 2019. </w:t>
              </w:r>
              <w:r>
                <w:rPr>
                  <w:i/>
                  <w:iCs/>
                  <w:noProof/>
                </w:rPr>
                <w:t xml:space="preserve">Curriculum for Wales blog. </w:t>
              </w:r>
              <w:r>
                <w:rPr>
                  <w:noProof/>
                </w:rPr>
                <w:t xml:space="preserve">[Online] </w:t>
              </w:r>
              <w:r>
                <w:rPr>
                  <w:noProof/>
                </w:rPr>
                <w:br/>
                <w:t xml:space="preserve">Available at: </w:t>
              </w:r>
              <w:r>
                <w:rPr>
                  <w:noProof/>
                  <w:u w:val="single"/>
                </w:rPr>
                <w:t>https://curriculumforwales.gov.wales/2019/12/14/assessment-within-curriculum-for-wales-supporting-learner-progression/</w:t>
              </w:r>
              <w:r>
                <w:rPr>
                  <w:noProof/>
                </w:rPr>
                <w:br/>
                <w:t>[Accessed 6 January 2020].</w:t>
              </w:r>
            </w:p>
            <w:p w14:paraId="00579840" w14:textId="77777777" w:rsidR="00DA64D4" w:rsidRDefault="00DA64D4" w:rsidP="00DA64D4">
              <w:pPr>
                <w:pStyle w:val="Bibliography"/>
                <w:rPr>
                  <w:noProof/>
                </w:rPr>
              </w:pPr>
              <w:r>
                <w:rPr>
                  <w:noProof/>
                </w:rPr>
                <w:t xml:space="preserve">White Rose Maths, n.d. [Online] </w:t>
              </w:r>
              <w:r>
                <w:rPr>
                  <w:noProof/>
                </w:rPr>
                <w:br/>
                <w:t xml:space="preserve">Available at: </w:t>
              </w:r>
              <w:r>
                <w:rPr>
                  <w:noProof/>
                  <w:u w:val="single"/>
                </w:rPr>
                <w:t>https://whiterosemaths.com/</w:t>
              </w:r>
              <w:r>
                <w:rPr>
                  <w:noProof/>
                </w:rPr>
                <w:br/>
                <w:t>[Accessed April 2019].</w:t>
              </w:r>
            </w:p>
            <w:p w14:paraId="3B7873E4" w14:textId="77777777" w:rsidR="00DA64D4" w:rsidRDefault="00DA64D4" w:rsidP="00DA64D4">
              <w:pPr>
                <w:pStyle w:val="Bibliography"/>
                <w:rPr>
                  <w:noProof/>
                </w:rPr>
              </w:pPr>
              <w:r>
                <w:rPr>
                  <w:noProof/>
                </w:rPr>
                <w:t xml:space="preserve">Wilding, M., 1997. Taking control: from theory to practice. </w:t>
              </w:r>
              <w:r>
                <w:rPr>
                  <w:i/>
                  <w:iCs/>
                  <w:noProof/>
                </w:rPr>
                <w:t xml:space="preserve">Education Today , </w:t>
              </w:r>
              <w:r>
                <w:rPr>
                  <w:noProof/>
                </w:rPr>
                <w:t>47(3), pp. 17-23.</w:t>
              </w:r>
            </w:p>
            <w:p w14:paraId="1702C4DA" w14:textId="77777777" w:rsidR="00DA64D4" w:rsidRDefault="00DA64D4" w:rsidP="00DA64D4">
              <w:pPr>
                <w:pStyle w:val="Bibliography"/>
                <w:rPr>
                  <w:noProof/>
                </w:rPr>
              </w:pPr>
              <w:r>
                <w:rPr>
                  <w:noProof/>
                </w:rPr>
                <w:t xml:space="preserve">Wiliam, D., 2011. </w:t>
              </w:r>
              <w:r>
                <w:rPr>
                  <w:i/>
                  <w:iCs/>
                  <w:noProof/>
                </w:rPr>
                <w:t xml:space="preserve">Embedded Formative Assessment. </w:t>
              </w:r>
              <w:r>
                <w:rPr>
                  <w:noProof/>
                </w:rPr>
                <w:t>Bloomington: Solution Tree Press.</w:t>
              </w:r>
            </w:p>
            <w:p w14:paraId="6046AAF2" w14:textId="77777777" w:rsidR="00DA64D4" w:rsidRDefault="00DA64D4" w:rsidP="00DA64D4">
              <w:pPr>
                <w:pStyle w:val="Bibliography"/>
                <w:rPr>
                  <w:noProof/>
                </w:rPr>
              </w:pPr>
              <w:r>
                <w:rPr>
                  <w:noProof/>
                </w:rPr>
                <w:t xml:space="preserve">Wyse, B. E. G. H. H. L. L. M. L., 2013. </w:t>
              </w:r>
              <w:r>
                <w:rPr>
                  <w:i/>
                  <w:iCs/>
                  <w:noProof/>
                </w:rPr>
                <w:t xml:space="preserve">Creating the Curriculum. </w:t>
              </w:r>
              <w:r>
                <w:rPr>
                  <w:noProof/>
                </w:rPr>
                <w:t>Oxford: Routledge.</w:t>
              </w:r>
            </w:p>
            <w:p w14:paraId="1218F842" w14:textId="77777777" w:rsidR="00DA64D4" w:rsidRDefault="00DA64D4" w:rsidP="00DA64D4">
              <w:pPr>
                <w:pStyle w:val="Bibliography"/>
                <w:rPr>
                  <w:noProof/>
                </w:rPr>
              </w:pPr>
              <w:r>
                <w:rPr>
                  <w:noProof/>
                </w:rPr>
                <w:t xml:space="preserve">Zak, P., 2017. The Neuroscience of Trust. </w:t>
              </w:r>
              <w:r>
                <w:rPr>
                  <w:i/>
                  <w:iCs/>
                  <w:noProof/>
                </w:rPr>
                <w:t xml:space="preserve">Havard Business Review, </w:t>
              </w:r>
              <w:r>
                <w:rPr>
                  <w:noProof/>
                </w:rPr>
                <w:t>Issue Jan-Feb.</w:t>
              </w:r>
            </w:p>
            <w:p w14:paraId="44DC3820" w14:textId="62F8B67E" w:rsidR="00DA64D4" w:rsidRDefault="00DA64D4" w:rsidP="00DA64D4">
              <w:r>
                <w:rPr>
                  <w:b/>
                  <w:bCs/>
                  <w:noProof/>
                </w:rPr>
                <w:fldChar w:fldCharType="end"/>
              </w:r>
            </w:p>
          </w:sdtContent>
        </w:sdt>
      </w:sdtContent>
    </w:sdt>
    <w:p w14:paraId="3811AC0E" w14:textId="77777777" w:rsidR="00DA64D4" w:rsidRDefault="00DA64D4" w:rsidP="00344A5F">
      <w:pPr>
        <w:spacing w:line="360" w:lineRule="auto"/>
      </w:pPr>
      <w:bookmarkStart w:id="0" w:name="_GoBack"/>
      <w:bookmarkEnd w:id="0"/>
    </w:p>
    <w:p w14:paraId="7B5EE677" w14:textId="77777777" w:rsidR="00A60F0B" w:rsidRDefault="00A60F0B" w:rsidP="00344A5F">
      <w:pPr>
        <w:spacing w:line="360" w:lineRule="auto"/>
        <w:rPr>
          <w:sz w:val="24"/>
          <w:szCs w:val="24"/>
        </w:rPr>
      </w:pPr>
    </w:p>
    <w:p w14:paraId="0ACF9E41" w14:textId="77777777" w:rsidR="00436C21" w:rsidRDefault="00436C21" w:rsidP="00344A5F">
      <w:pPr>
        <w:spacing w:line="360" w:lineRule="auto"/>
        <w:rPr>
          <w:sz w:val="24"/>
          <w:szCs w:val="24"/>
        </w:rPr>
      </w:pPr>
    </w:p>
    <w:p w14:paraId="59F6D78A" w14:textId="77777777" w:rsidR="00436C21" w:rsidRDefault="00436C21" w:rsidP="00344A5F">
      <w:pPr>
        <w:spacing w:line="360" w:lineRule="auto"/>
        <w:rPr>
          <w:sz w:val="24"/>
          <w:szCs w:val="24"/>
        </w:rPr>
      </w:pPr>
    </w:p>
    <w:p w14:paraId="6DB79E40" w14:textId="77777777" w:rsidR="00436C21" w:rsidRDefault="00436C21" w:rsidP="00344A5F">
      <w:pPr>
        <w:spacing w:line="360" w:lineRule="auto"/>
        <w:rPr>
          <w:sz w:val="24"/>
          <w:szCs w:val="24"/>
        </w:rPr>
      </w:pPr>
    </w:p>
    <w:p w14:paraId="5C527D66" w14:textId="77777777" w:rsidR="00436C21" w:rsidRDefault="00436C21" w:rsidP="00344A5F">
      <w:pPr>
        <w:spacing w:line="360" w:lineRule="auto"/>
        <w:rPr>
          <w:sz w:val="24"/>
          <w:szCs w:val="24"/>
        </w:rPr>
        <w:sectPr w:rsidR="00436C21" w:rsidSect="00EE58AD">
          <w:pgSz w:w="12240" w:h="15840"/>
          <w:pgMar w:top="1440" w:right="1440" w:bottom="1440" w:left="1440" w:header="720" w:footer="720" w:gutter="0"/>
          <w:cols w:space="720"/>
          <w:docGrid w:linePitch="360"/>
        </w:sectPr>
      </w:pPr>
    </w:p>
    <w:p w14:paraId="2BB2838B" w14:textId="4F29598F" w:rsidR="46F17953" w:rsidRPr="0097777E" w:rsidRDefault="00436C21" w:rsidP="00344A5F">
      <w:pPr>
        <w:spacing w:line="360" w:lineRule="auto"/>
        <w:rPr>
          <w:sz w:val="24"/>
          <w:szCs w:val="24"/>
        </w:rPr>
      </w:pPr>
      <w:r w:rsidRPr="00436C21">
        <w:rPr>
          <w:noProof/>
          <w:sz w:val="24"/>
          <w:szCs w:val="24"/>
          <w:lang w:val="en-GB" w:eastAsia="en-GB"/>
        </w:rPr>
        <mc:AlternateContent>
          <mc:Choice Requires="wps">
            <w:drawing>
              <wp:anchor distT="45720" distB="45720" distL="114300" distR="114300" simplePos="0" relativeHeight="251659264" behindDoc="0" locked="0" layoutInCell="1" allowOverlap="1" wp14:anchorId="148DE9E6" wp14:editId="093AAB15">
                <wp:simplePos x="0" y="0"/>
                <wp:positionH relativeFrom="margin">
                  <wp:align>left</wp:align>
                </wp:positionH>
                <wp:positionV relativeFrom="margin">
                  <wp:align>top</wp:align>
                </wp:positionV>
                <wp:extent cx="101917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276225"/>
                        </a:xfrm>
                        <a:prstGeom prst="rect">
                          <a:avLst/>
                        </a:prstGeom>
                        <a:solidFill>
                          <a:srgbClr val="FFFFFF"/>
                        </a:solidFill>
                        <a:ln w="9525">
                          <a:solidFill>
                            <a:srgbClr val="000000"/>
                          </a:solidFill>
                          <a:miter lim="800000"/>
                          <a:headEnd/>
                          <a:tailEnd/>
                        </a:ln>
                      </wps:spPr>
                      <wps:txbx>
                        <w:txbxContent>
                          <w:p w14:paraId="60AAAC71" w14:textId="3A931466" w:rsidR="00962960" w:rsidRPr="00436C21" w:rsidRDefault="00962960">
                            <w:pPr>
                              <w:rPr>
                                <w:b/>
                              </w:rPr>
                            </w:pPr>
                            <w:r w:rsidRPr="00436C21">
                              <w:rPr>
                                <w:b/>
                              </w:rPr>
                              <w:t>Appendix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8DE9E6" id="_x0000_t202" coordsize="21600,21600" o:spt="202" path="m,l,21600r21600,l21600,xe">
                <v:stroke joinstyle="miter"/>
                <v:path gradientshapeok="t" o:connecttype="rect"/>
              </v:shapetype>
              <v:shape id="Text Box 2" o:spid="_x0000_s1026" type="#_x0000_t202" style="position:absolute;margin-left:0;margin-top:0;width:80.25pt;height:21.75pt;z-index:251659264;visibility:visible;mso-wrap-style:square;mso-width-percent:0;mso-height-percent:0;mso-wrap-distance-left:9pt;mso-wrap-distance-top:3.6pt;mso-wrap-distance-right:9pt;mso-wrap-distance-bottom:3.6pt;mso-position-horizontal:left;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">
                <v:textbox>
                  <w:txbxContent>
                    <w:p w14:paraId="60AAAC71" w14:textId="3A931466" w:rsidR="00962960" w:rsidRPr="00436C21" w:rsidRDefault="00962960">
                      <w:pPr>
                        <w:rPr>
                          <w:b/>
                        </w:rPr>
                      </w:pPr>
                      <w:r w:rsidRPr="00436C21">
                        <w:rPr>
                          <w:b/>
                        </w:rPr>
                        <w:t>Appendix A</w:t>
                      </w:r>
                    </w:p>
                  </w:txbxContent>
                </v:textbox>
                <w10:wrap type="square" anchorx="margin" anchory="margin"/>
              </v:shape>
            </w:pict>
          </mc:Fallback>
        </mc:AlternateContent>
      </w:r>
      <w:r w:rsidRPr="00BA1CD4">
        <w:rPr>
          <w:noProof/>
          <w:sz w:val="24"/>
          <w:szCs w:val="24"/>
          <w:lang w:val="en-GB" w:eastAsia="en-GB"/>
        </w:rPr>
        <w:drawing>
          <wp:inline distT="0" distB="0" distL="0" distR="0" wp14:anchorId="4730257C" wp14:editId="3AF0CCB3">
            <wp:extent cx="7835142" cy="5452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84" t="6039" r="26698" b="9140"/>
                    <a:stretch/>
                  </pic:blipFill>
                  <pic:spPr bwMode="auto">
                    <a:xfrm>
                      <a:off x="0" y="0"/>
                      <a:ext cx="7838888" cy="5455352"/>
                    </a:xfrm>
                    <a:prstGeom prst="rect">
                      <a:avLst/>
                    </a:prstGeom>
                    <a:ln>
                      <a:noFill/>
                    </a:ln>
                    <a:extLst>
                      <a:ext uri="{53640926-AAD7-44D8-BBD7-CCE9431645EC}">
                        <a14:shadowObscured xmlns:a14="http://schemas.microsoft.com/office/drawing/2010/main"/>
                      </a:ext>
                    </a:extLst>
                  </pic:spPr>
                </pic:pic>
              </a:graphicData>
            </a:graphic>
          </wp:inline>
        </w:drawing>
      </w:r>
    </w:p>
    <w:sectPr w:rsidR="46F17953" w:rsidRPr="0097777E" w:rsidSect="00436C21">
      <w:pgSz w:w="15840" w:h="12240" w:orient="landscape"/>
      <w:pgMar w:top="1440" w:right="1440" w:bottom="1440" w:left="1440" w:header="720" w:footer="720" w:gutter="0"/>
      <w:cols w:space="720"/>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2E019BBC" w16cid:durableId="322686F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BDA741" w14:textId="77777777" w:rsidR="00BC4904" w:rsidRDefault="00BC4904">
      <w:pPr>
        <w:spacing w:after="0" w:line="240" w:lineRule="auto"/>
      </w:pPr>
      <w:r>
        <w:separator/>
      </w:r>
    </w:p>
  </w:endnote>
  <w:endnote w:type="continuationSeparator" w:id="0">
    <w:p w14:paraId="72C40AD7" w14:textId="77777777" w:rsidR="00BC4904" w:rsidRDefault="00BC4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962960" w14:paraId="6E87103C" w14:textId="77777777" w:rsidTr="05EE7822">
      <w:tc>
        <w:tcPr>
          <w:tcW w:w="3120" w:type="dxa"/>
        </w:tcPr>
        <w:p w14:paraId="023D0C66" w14:textId="23F28D9F" w:rsidR="00962960" w:rsidRDefault="00962960" w:rsidP="05EE7822">
          <w:pPr>
            <w:pStyle w:val="Header"/>
            <w:ind w:left="-115"/>
          </w:pPr>
        </w:p>
      </w:tc>
      <w:tc>
        <w:tcPr>
          <w:tcW w:w="3120" w:type="dxa"/>
        </w:tcPr>
        <w:p w14:paraId="4DBF8310" w14:textId="29F87705" w:rsidR="00962960" w:rsidRDefault="00962960" w:rsidP="05EE7822">
          <w:pPr>
            <w:pStyle w:val="Header"/>
            <w:jc w:val="center"/>
          </w:pPr>
        </w:p>
      </w:tc>
      <w:tc>
        <w:tcPr>
          <w:tcW w:w="3120" w:type="dxa"/>
        </w:tcPr>
        <w:p w14:paraId="337DF0E5" w14:textId="5091BE90" w:rsidR="00962960" w:rsidRDefault="00962960" w:rsidP="05EE7822">
          <w:pPr>
            <w:pStyle w:val="Header"/>
            <w:ind w:right="-115"/>
            <w:jc w:val="right"/>
          </w:pPr>
        </w:p>
        <w:p w14:paraId="161F5ABE" w14:textId="644972CF" w:rsidR="00962960" w:rsidRDefault="00962960" w:rsidP="05EE7822">
          <w:pPr>
            <w:pStyle w:val="Header"/>
            <w:ind w:right="-115"/>
            <w:jc w:val="right"/>
          </w:pPr>
          <w:r>
            <w:fldChar w:fldCharType="begin"/>
          </w:r>
          <w:r>
            <w:instrText>PAGE</w:instrText>
          </w:r>
          <w:r>
            <w:fldChar w:fldCharType="separate"/>
          </w:r>
          <w:r w:rsidR="007E3394">
            <w:rPr>
              <w:noProof/>
            </w:rPr>
            <w:t>34</w:t>
          </w:r>
          <w:r>
            <w:fldChar w:fldCharType="end"/>
          </w:r>
        </w:p>
      </w:tc>
    </w:tr>
  </w:tbl>
  <w:p w14:paraId="121B0491" w14:textId="64369F10" w:rsidR="00962960" w:rsidRDefault="00962960" w:rsidP="05EE78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3D70D1" w14:textId="77777777" w:rsidR="00BC4904" w:rsidRDefault="00BC4904">
      <w:pPr>
        <w:spacing w:after="0" w:line="240" w:lineRule="auto"/>
      </w:pPr>
      <w:r>
        <w:separator/>
      </w:r>
    </w:p>
  </w:footnote>
  <w:footnote w:type="continuationSeparator" w:id="0">
    <w:p w14:paraId="05735525" w14:textId="77777777" w:rsidR="00BC4904" w:rsidRDefault="00BC49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962960" w14:paraId="3E74470B" w14:textId="77777777" w:rsidTr="05EE7822">
      <w:tc>
        <w:tcPr>
          <w:tcW w:w="3120" w:type="dxa"/>
        </w:tcPr>
        <w:p w14:paraId="6998072B" w14:textId="182CD8A0" w:rsidR="00962960" w:rsidRDefault="00962960" w:rsidP="05EE7822">
          <w:pPr>
            <w:pStyle w:val="Header"/>
            <w:ind w:left="-115"/>
          </w:pPr>
        </w:p>
      </w:tc>
      <w:tc>
        <w:tcPr>
          <w:tcW w:w="3120" w:type="dxa"/>
        </w:tcPr>
        <w:p w14:paraId="2646F7A1" w14:textId="49E57903" w:rsidR="00962960" w:rsidRDefault="00962960" w:rsidP="05EE7822">
          <w:pPr>
            <w:pStyle w:val="Header"/>
            <w:jc w:val="center"/>
          </w:pPr>
        </w:p>
      </w:tc>
      <w:tc>
        <w:tcPr>
          <w:tcW w:w="3120" w:type="dxa"/>
        </w:tcPr>
        <w:p w14:paraId="047C37B3" w14:textId="1CB69B19" w:rsidR="00962960" w:rsidRDefault="00962960" w:rsidP="05EE7822">
          <w:pPr>
            <w:pStyle w:val="Header"/>
            <w:ind w:right="-115"/>
            <w:jc w:val="right"/>
          </w:pPr>
        </w:p>
      </w:tc>
    </w:tr>
  </w:tbl>
  <w:p w14:paraId="33466020" w14:textId="2EBFCB44" w:rsidR="00962960" w:rsidRDefault="00962960" w:rsidP="05EE78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821347"/>
    <w:multiLevelType w:val="hybridMultilevel"/>
    <w:tmpl w:val="011CD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E56AD"/>
    <w:multiLevelType w:val="hybridMultilevel"/>
    <w:tmpl w:val="89283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83544"/>
    <w:multiLevelType w:val="hybridMultilevel"/>
    <w:tmpl w:val="5D28639C"/>
    <w:lvl w:ilvl="0" w:tplc="CB2CCB96">
      <w:start w:val="1"/>
      <w:numFmt w:val="bullet"/>
      <w:lvlText w:val=""/>
      <w:lvlJc w:val="left"/>
      <w:pPr>
        <w:ind w:left="720" w:hanging="360"/>
      </w:pPr>
      <w:rPr>
        <w:rFonts w:ascii="Symbol" w:hAnsi="Symbol" w:hint="default"/>
      </w:rPr>
    </w:lvl>
    <w:lvl w:ilvl="1" w:tplc="CE4E1DD8">
      <w:start w:val="1"/>
      <w:numFmt w:val="bullet"/>
      <w:lvlText w:val="o"/>
      <w:lvlJc w:val="left"/>
      <w:pPr>
        <w:ind w:left="1440" w:hanging="360"/>
      </w:pPr>
      <w:rPr>
        <w:rFonts w:ascii="Courier New" w:hAnsi="Courier New" w:hint="default"/>
      </w:rPr>
    </w:lvl>
    <w:lvl w:ilvl="2" w:tplc="482E64EC">
      <w:start w:val="1"/>
      <w:numFmt w:val="bullet"/>
      <w:lvlText w:val=""/>
      <w:lvlJc w:val="left"/>
      <w:pPr>
        <w:ind w:left="2160" w:hanging="360"/>
      </w:pPr>
      <w:rPr>
        <w:rFonts w:ascii="Wingdings" w:hAnsi="Wingdings" w:hint="default"/>
      </w:rPr>
    </w:lvl>
    <w:lvl w:ilvl="3" w:tplc="52A034EA">
      <w:start w:val="1"/>
      <w:numFmt w:val="bullet"/>
      <w:lvlText w:val=""/>
      <w:lvlJc w:val="left"/>
      <w:pPr>
        <w:ind w:left="2880" w:hanging="360"/>
      </w:pPr>
      <w:rPr>
        <w:rFonts w:ascii="Symbol" w:hAnsi="Symbol" w:hint="default"/>
      </w:rPr>
    </w:lvl>
    <w:lvl w:ilvl="4" w:tplc="545A8424">
      <w:start w:val="1"/>
      <w:numFmt w:val="bullet"/>
      <w:lvlText w:val="o"/>
      <w:lvlJc w:val="left"/>
      <w:pPr>
        <w:ind w:left="3600" w:hanging="360"/>
      </w:pPr>
      <w:rPr>
        <w:rFonts w:ascii="Courier New" w:hAnsi="Courier New" w:hint="default"/>
      </w:rPr>
    </w:lvl>
    <w:lvl w:ilvl="5" w:tplc="D97C06C4">
      <w:start w:val="1"/>
      <w:numFmt w:val="bullet"/>
      <w:lvlText w:val=""/>
      <w:lvlJc w:val="left"/>
      <w:pPr>
        <w:ind w:left="4320" w:hanging="360"/>
      </w:pPr>
      <w:rPr>
        <w:rFonts w:ascii="Wingdings" w:hAnsi="Wingdings" w:hint="default"/>
      </w:rPr>
    </w:lvl>
    <w:lvl w:ilvl="6" w:tplc="FBE8BA78">
      <w:start w:val="1"/>
      <w:numFmt w:val="bullet"/>
      <w:lvlText w:val=""/>
      <w:lvlJc w:val="left"/>
      <w:pPr>
        <w:ind w:left="5040" w:hanging="360"/>
      </w:pPr>
      <w:rPr>
        <w:rFonts w:ascii="Symbol" w:hAnsi="Symbol" w:hint="default"/>
      </w:rPr>
    </w:lvl>
    <w:lvl w:ilvl="7" w:tplc="37C29D38">
      <w:start w:val="1"/>
      <w:numFmt w:val="bullet"/>
      <w:lvlText w:val="o"/>
      <w:lvlJc w:val="left"/>
      <w:pPr>
        <w:ind w:left="5760" w:hanging="360"/>
      </w:pPr>
      <w:rPr>
        <w:rFonts w:ascii="Courier New" w:hAnsi="Courier New" w:hint="default"/>
      </w:rPr>
    </w:lvl>
    <w:lvl w:ilvl="8" w:tplc="D9E6F152">
      <w:start w:val="1"/>
      <w:numFmt w:val="bullet"/>
      <w:lvlText w:val=""/>
      <w:lvlJc w:val="left"/>
      <w:pPr>
        <w:ind w:left="6480" w:hanging="360"/>
      </w:pPr>
      <w:rPr>
        <w:rFonts w:ascii="Wingdings" w:hAnsi="Wingdings" w:hint="default"/>
      </w:rPr>
    </w:lvl>
  </w:abstractNum>
  <w:abstractNum w:abstractNumId="3" w15:restartNumberingAfterBreak="0">
    <w:nsid w:val="33F034C2"/>
    <w:multiLevelType w:val="hybridMultilevel"/>
    <w:tmpl w:val="44501EFC"/>
    <w:lvl w:ilvl="0" w:tplc="263A04DA">
      <w:start w:val="1"/>
      <w:numFmt w:val="bullet"/>
      <w:lvlText w:val=""/>
      <w:lvlJc w:val="left"/>
      <w:pPr>
        <w:ind w:left="720" w:hanging="360"/>
      </w:pPr>
      <w:rPr>
        <w:rFonts w:ascii="Symbol" w:hAnsi="Symbol" w:hint="default"/>
      </w:rPr>
    </w:lvl>
    <w:lvl w:ilvl="1" w:tplc="596AC186">
      <w:start w:val="1"/>
      <w:numFmt w:val="bullet"/>
      <w:lvlText w:val="o"/>
      <w:lvlJc w:val="left"/>
      <w:pPr>
        <w:ind w:left="1440" w:hanging="360"/>
      </w:pPr>
      <w:rPr>
        <w:rFonts w:ascii="Courier New" w:hAnsi="Courier New" w:hint="default"/>
      </w:rPr>
    </w:lvl>
    <w:lvl w:ilvl="2" w:tplc="EE12D2F2">
      <w:start w:val="1"/>
      <w:numFmt w:val="bullet"/>
      <w:lvlText w:val=""/>
      <w:lvlJc w:val="left"/>
      <w:pPr>
        <w:ind w:left="2160" w:hanging="360"/>
      </w:pPr>
      <w:rPr>
        <w:rFonts w:ascii="Wingdings" w:hAnsi="Wingdings" w:hint="default"/>
      </w:rPr>
    </w:lvl>
    <w:lvl w:ilvl="3" w:tplc="06380A2E">
      <w:start w:val="1"/>
      <w:numFmt w:val="bullet"/>
      <w:lvlText w:val=""/>
      <w:lvlJc w:val="left"/>
      <w:pPr>
        <w:ind w:left="2880" w:hanging="360"/>
      </w:pPr>
      <w:rPr>
        <w:rFonts w:ascii="Symbol" w:hAnsi="Symbol" w:hint="default"/>
      </w:rPr>
    </w:lvl>
    <w:lvl w:ilvl="4" w:tplc="E6FCE8A6">
      <w:start w:val="1"/>
      <w:numFmt w:val="bullet"/>
      <w:lvlText w:val="o"/>
      <w:lvlJc w:val="left"/>
      <w:pPr>
        <w:ind w:left="3600" w:hanging="360"/>
      </w:pPr>
      <w:rPr>
        <w:rFonts w:ascii="Courier New" w:hAnsi="Courier New" w:hint="default"/>
      </w:rPr>
    </w:lvl>
    <w:lvl w:ilvl="5" w:tplc="EC286BEA">
      <w:start w:val="1"/>
      <w:numFmt w:val="bullet"/>
      <w:lvlText w:val=""/>
      <w:lvlJc w:val="left"/>
      <w:pPr>
        <w:ind w:left="4320" w:hanging="360"/>
      </w:pPr>
      <w:rPr>
        <w:rFonts w:ascii="Wingdings" w:hAnsi="Wingdings" w:hint="default"/>
      </w:rPr>
    </w:lvl>
    <w:lvl w:ilvl="6" w:tplc="69AEB25A">
      <w:start w:val="1"/>
      <w:numFmt w:val="bullet"/>
      <w:lvlText w:val=""/>
      <w:lvlJc w:val="left"/>
      <w:pPr>
        <w:ind w:left="5040" w:hanging="360"/>
      </w:pPr>
      <w:rPr>
        <w:rFonts w:ascii="Symbol" w:hAnsi="Symbol" w:hint="default"/>
      </w:rPr>
    </w:lvl>
    <w:lvl w:ilvl="7" w:tplc="CBEE160E">
      <w:start w:val="1"/>
      <w:numFmt w:val="bullet"/>
      <w:lvlText w:val="o"/>
      <w:lvlJc w:val="left"/>
      <w:pPr>
        <w:ind w:left="5760" w:hanging="360"/>
      </w:pPr>
      <w:rPr>
        <w:rFonts w:ascii="Courier New" w:hAnsi="Courier New" w:hint="default"/>
      </w:rPr>
    </w:lvl>
    <w:lvl w:ilvl="8" w:tplc="934C3976">
      <w:start w:val="1"/>
      <w:numFmt w:val="bullet"/>
      <w:lvlText w:val=""/>
      <w:lvlJc w:val="left"/>
      <w:pPr>
        <w:ind w:left="6480" w:hanging="360"/>
      </w:pPr>
      <w:rPr>
        <w:rFonts w:ascii="Wingdings" w:hAnsi="Wingdings" w:hint="default"/>
      </w:rPr>
    </w:lvl>
  </w:abstractNum>
  <w:abstractNum w:abstractNumId="4" w15:restartNumberingAfterBreak="0">
    <w:nsid w:val="454E7AAF"/>
    <w:multiLevelType w:val="hybridMultilevel"/>
    <w:tmpl w:val="A5FA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234B1"/>
    <w:multiLevelType w:val="hybridMultilevel"/>
    <w:tmpl w:val="3F4A8DB4"/>
    <w:lvl w:ilvl="0" w:tplc="CE868C64">
      <w:start w:val="1"/>
      <w:numFmt w:val="bullet"/>
      <w:lvlText w:val=""/>
      <w:lvlJc w:val="left"/>
      <w:pPr>
        <w:ind w:left="720" w:hanging="360"/>
      </w:pPr>
      <w:rPr>
        <w:rFonts w:ascii="Symbol" w:hAnsi="Symbol" w:hint="default"/>
      </w:rPr>
    </w:lvl>
    <w:lvl w:ilvl="1" w:tplc="56CA063E">
      <w:start w:val="1"/>
      <w:numFmt w:val="bullet"/>
      <w:lvlText w:val="o"/>
      <w:lvlJc w:val="left"/>
      <w:pPr>
        <w:ind w:left="1440" w:hanging="360"/>
      </w:pPr>
      <w:rPr>
        <w:rFonts w:ascii="Courier New" w:hAnsi="Courier New" w:hint="default"/>
      </w:rPr>
    </w:lvl>
    <w:lvl w:ilvl="2" w:tplc="E5AA34EA">
      <w:start w:val="1"/>
      <w:numFmt w:val="bullet"/>
      <w:lvlText w:val=""/>
      <w:lvlJc w:val="left"/>
      <w:pPr>
        <w:ind w:left="2160" w:hanging="360"/>
      </w:pPr>
      <w:rPr>
        <w:rFonts w:ascii="Wingdings" w:hAnsi="Wingdings" w:hint="default"/>
      </w:rPr>
    </w:lvl>
    <w:lvl w:ilvl="3" w:tplc="6B2A927C">
      <w:start w:val="1"/>
      <w:numFmt w:val="bullet"/>
      <w:lvlText w:val=""/>
      <w:lvlJc w:val="left"/>
      <w:pPr>
        <w:ind w:left="2880" w:hanging="360"/>
      </w:pPr>
      <w:rPr>
        <w:rFonts w:ascii="Symbol" w:hAnsi="Symbol" w:hint="default"/>
      </w:rPr>
    </w:lvl>
    <w:lvl w:ilvl="4" w:tplc="25AC8F60">
      <w:start w:val="1"/>
      <w:numFmt w:val="bullet"/>
      <w:lvlText w:val="o"/>
      <w:lvlJc w:val="left"/>
      <w:pPr>
        <w:ind w:left="3600" w:hanging="360"/>
      </w:pPr>
      <w:rPr>
        <w:rFonts w:ascii="Courier New" w:hAnsi="Courier New" w:hint="default"/>
      </w:rPr>
    </w:lvl>
    <w:lvl w:ilvl="5" w:tplc="C6F68646">
      <w:start w:val="1"/>
      <w:numFmt w:val="bullet"/>
      <w:lvlText w:val=""/>
      <w:lvlJc w:val="left"/>
      <w:pPr>
        <w:ind w:left="4320" w:hanging="360"/>
      </w:pPr>
      <w:rPr>
        <w:rFonts w:ascii="Wingdings" w:hAnsi="Wingdings" w:hint="default"/>
      </w:rPr>
    </w:lvl>
    <w:lvl w:ilvl="6" w:tplc="A38E05DE">
      <w:start w:val="1"/>
      <w:numFmt w:val="bullet"/>
      <w:lvlText w:val=""/>
      <w:lvlJc w:val="left"/>
      <w:pPr>
        <w:ind w:left="5040" w:hanging="360"/>
      </w:pPr>
      <w:rPr>
        <w:rFonts w:ascii="Symbol" w:hAnsi="Symbol" w:hint="default"/>
      </w:rPr>
    </w:lvl>
    <w:lvl w:ilvl="7" w:tplc="7DA21006">
      <w:start w:val="1"/>
      <w:numFmt w:val="bullet"/>
      <w:lvlText w:val="o"/>
      <w:lvlJc w:val="left"/>
      <w:pPr>
        <w:ind w:left="5760" w:hanging="360"/>
      </w:pPr>
      <w:rPr>
        <w:rFonts w:ascii="Courier New" w:hAnsi="Courier New" w:hint="default"/>
      </w:rPr>
    </w:lvl>
    <w:lvl w:ilvl="8" w:tplc="FA925DDC">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DC8513D"/>
    <w:rsid w:val="00004590"/>
    <w:rsid w:val="000211C4"/>
    <w:rsid w:val="0003674C"/>
    <w:rsid w:val="00044EB1"/>
    <w:rsid w:val="0005068D"/>
    <w:rsid w:val="00067129"/>
    <w:rsid w:val="000708A1"/>
    <w:rsid w:val="000766A8"/>
    <w:rsid w:val="0008231A"/>
    <w:rsid w:val="00083348"/>
    <w:rsid w:val="00096D94"/>
    <w:rsid w:val="000A56EC"/>
    <w:rsid w:val="000C277A"/>
    <w:rsid w:val="000C2FC0"/>
    <w:rsid w:val="000C53E0"/>
    <w:rsid w:val="000C5751"/>
    <w:rsid w:val="000C693B"/>
    <w:rsid w:val="000D6C48"/>
    <w:rsid w:val="0010747D"/>
    <w:rsid w:val="0012017F"/>
    <w:rsid w:val="00131CAF"/>
    <w:rsid w:val="00154EBF"/>
    <w:rsid w:val="00161A67"/>
    <w:rsid w:val="0016594E"/>
    <w:rsid w:val="00172700"/>
    <w:rsid w:val="00172B42"/>
    <w:rsid w:val="00176E75"/>
    <w:rsid w:val="00183757"/>
    <w:rsid w:val="00185CE4"/>
    <w:rsid w:val="00190F4B"/>
    <w:rsid w:val="001A2C30"/>
    <w:rsid w:val="001A40DF"/>
    <w:rsid w:val="001A5DCD"/>
    <w:rsid w:val="001A7C16"/>
    <w:rsid w:val="001B570F"/>
    <w:rsid w:val="001C674F"/>
    <w:rsid w:val="001D3A8E"/>
    <w:rsid w:val="001D4561"/>
    <w:rsid w:val="001D49AE"/>
    <w:rsid w:val="001F2FE8"/>
    <w:rsid w:val="00221951"/>
    <w:rsid w:val="00231B0E"/>
    <w:rsid w:val="00235A9D"/>
    <w:rsid w:val="002455AE"/>
    <w:rsid w:val="00255CF3"/>
    <w:rsid w:val="002661FD"/>
    <w:rsid w:val="00282379"/>
    <w:rsid w:val="002843E7"/>
    <w:rsid w:val="00287423"/>
    <w:rsid w:val="002959DB"/>
    <w:rsid w:val="0029677E"/>
    <w:rsid w:val="002C733D"/>
    <w:rsid w:val="002C74F3"/>
    <w:rsid w:val="002D3291"/>
    <w:rsid w:val="002D4CC1"/>
    <w:rsid w:val="002D7E84"/>
    <w:rsid w:val="002E7740"/>
    <w:rsid w:val="003101C2"/>
    <w:rsid w:val="00315E78"/>
    <w:rsid w:val="00321907"/>
    <w:rsid w:val="00331EA2"/>
    <w:rsid w:val="003374A3"/>
    <w:rsid w:val="00344A5F"/>
    <w:rsid w:val="00346865"/>
    <w:rsid w:val="00353BFA"/>
    <w:rsid w:val="00354513"/>
    <w:rsid w:val="00354B28"/>
    <w:rsid w:val="003620B9"/>
    <w:rsid w:val="003627AB"/>
    <w:rsid w:val="003700CC"/>
    <w:rsid w:val="00370445"/>
    <w:rsid w:val="003835BF"/>
    <w:rsid w:val="003A3AB3"/>
    <w:rsid w:val="003A7375"/>
    <w:rsid w:val="003C13D5"/>
    <w:rsid w:val="003C4DAC"/>
    <w:rsid w:val="003D35A0"/>
    <w:rsid w:val="003D7CB5"/>
    <w:rsid w:val="003F00D1"/>
    <w:rsid w:val="003F7A3E"/>
    <w:rsid w:val="00404461"/>
    <w:rsid w:val="0040556F"/>
    <w:rsid w:val="00415D85"/>
    <w:rsid w:val="00421A47"/>
    <w:rsid w:val="0042603B"/>
    <w:rsid w:val="00426C48"/>
    <w:rsid w:val="00435BE1"/>
    <w:rsid w:val="00436C21"/>
    <w:rsid w:val="004411FD"/>
    <w:rsid w:val="00441953"/>
    <w:rsid w:val="00446629"/>
    <w:rsid w:val="004762FC"/>
    <w:rsid w:val="00483A17"/>
    <w:rsid w:val="00497B45"/>
    <w:rsid w:val="004B60AE"/>
    <w:rsid w:val="004B73BA"/>
    <w:rsid w:val="004D12EA"/>
    <w:rsid w:val="004D31D1"/>
    <w:rsid w:val="004D31F6"/>
    <w:rsid w:val="004E2155"/>
    <w:rsid w:val="004E371D"/>
    <w:rsid w:val="004F428C"/>
    <w:rsid w:val="004F5767"/>
    <w:rsid w:val="00503582"/>
    <w:rsid w:val="005048F9"/>
    <w:rsid w:val="00521600"/>
    <w:rsid w:val="005264AC"/>
    <w:rsid w:val="00530589"/>
    <w:rsid w:val="00534637"/>
    <w:rsid w:val="00534B0E"/>
    <w:rsid w:val="005468A8"/>
    <w:rsid w:val="0054791D"/>
    <w:rsid w:val="00554C4E"/>
    <w:rsid w:val="0055739F"/>
    <w:rsid w:val="00571D5C"/>
    <w:rsid w:val="00573DD4"/>
    <w:rsid w:val="0057731A"/>
    <w:rsid w:val="00597A0E"/>
    <w:rsid w:val="005A2918"/>
    <w:rsid w:val="005A3096"/>
    <w:rsid w:val="005B3202"/>
    <w:rsid w:val="005C1A92"/>
    <w:rsid w:val="005C45B3"/>
    <w:rsid w:val="005D7D1B"/>
    <w:rsid w:val="00601F1B"/>
    <w:rsid w:val="00604235"/>
    <w:rsid w:val="00604D59"/>
    <w:rsid w:val="0062106E"/>
    <w:rsid w:val="00630FDD"/>
    <w:rsid w:val="006379A9"/>
    <w:rsid w:val="006657E2"/>
    <w:rsid w:val="00667B87"/>
    <w:rsid w:val="0068000E"/>
    <w:rsid w:val="00682B10"/>
    <w:rsid w:val="00696407"/>
    <w:rsid w:val="006A15CE"/>
    <w:rsid w:val="006A692C"/>
    <w:rsid w:val="006B1DEA"/>
    <w:rsid w:val="006C722C"/>
    <w:rsid w:val="006D193E"/>
    <w:rsid w:val="006E3157"/>
    <w:rsid w:val="006F1A29"/>
    <w:rsid w:val="00711622"/>
    <w:rsid w:val="00712103"/>
    <w:rsid w:val="007150A3"/>
    <w:rsid w:val="00715D42"/>
    <w:rsid w:val="007161FD"/>
    <w:rsid w:val="00726879"/>
    <w:rsid w:val="00756184"/>
    <w:rsid w:val="00756A48"/>
    <w:rsid w:val="00785F49"/>
    <w:rsid w:val="007C2816"/>
    <w:rsid w:val="007C50A3"/>
    <w:rsid w:val="007C63F8"/>
    <w:rsid w:val="007E1C49"/>
    <w:rsid w:val="007E3394"/>
    <w:rsid w:val="007F221B"/>
    <w:rsid w:val="0080320B"/>
    <w:rsid w:val="008046EB"/>
    <w:rsid w:val="008211B4"/>
    <w:rsid w:val="00825D6E"/>
    <w:rsid w:val="008331D4"/>
    <w:rsid w:val="0083325D"/>
    <w:rsid w:val="00844D2D"/>
    <w:rsid w:val="008504FB"/>
    <w:rsid w:val="008610C4"/>
    <w:rsid w:val="00865873"/>
    <w:rsid w:val="008A3BBC"/>
    <w:rsid w:val="008C1E60"/>
    <w:rsid w:val="008D4F72"/>
    <w:rsid w:val="008E1802"/>
    <w:rsid w:val="008E3A52"/>
    <w:rsid w:val="00901B45"/>
    <w:rsid w:val="00906F92"/>
    <w:rsid w:val="009214EF"/>
    <w:rsid w:val="00927A32"/>
    <w:rsid w:val="00930D88"/>
    <w:rsid w:val="00953082"/>
    <w:rsid w:val="00955410"/>
    <w:rsid w:val="00956F3F"/>
    <w:rsid w:val="009575B5"/>
    <w:rsid w:val="00962960"/>
    <w:rsid w:val="009667E5"/>
    <w:rsid w:val="0097264C"/>
    <w:rsid w:val="0097777E"/>
    <w:rsid w:val="00980E0B"/>
    <w:rsid w:val="00984BF4"/>
    <w:rsid w:val="00996A37"/>
    <w:rsid w:val="009A75EF"/>
    <w:rsid w:val="009B6AEC"/>
    <w:rsid w:val="009C69D7"/>
    <w:rsid w:val="009C6F51"/>
    <w:rsid w:val="009E2664"/>
    <w:rsid w:val="00A10472"/>
    <w:rsid w:val="00A32251"/>
    <w:rsid w:val="00A32635"/>
    <w:rsid w:val="00A43D28"/>
    <w:rsid w:val="00A551BA"/>
    <w:rsid w:val="00A60F0B"/>
    <w:rsid w:val="00A71329"/>
    <w:rsid w:val="00A72AC5"/>
    <w:rsid w:val="00A85B27"/>
    <w:rsid w:val="00A8610A"/>
    <w:rsid w:val="00A96936"/>
    <w:rsid w:val="00AC4D5B"/>
    <w:rsid w:val="00AE0409"/>
    <w:rsid w:val="00AE3B40"/>
    <w:rsid w:val="00B0620B"/>
    <w:rsid w:val="00B14BAD"/>
    <w:rsid w:val="00B41121"/>
    <w:rsid w:val="00B55796"/>
    <w:rsid w:val="00B67849"/>
    <w:rsid w:val="00B731D3"/>
    <w:rsid w:val="00B73E2C"/>
    <w:rsid w:val="00B7574C"/>
    <w:rsid w:val="00B910EB"/>
    <w:rsid w:val="00B92B13"/>
    <w:rsid w:val="00B9401D"/>
    <w:rsid w:val="00BA1CD4"/>
    <w:rsid w:val="00BA42F5"/>
    <w:rsid w:val="00BA6BC2"/>
    <w:rsid w:val="00BA7C28"/>
    <w:rsid w:val="00BB1C60"/>
    <w:rsid w:val="00BC2715"/>
    <w:rsid w:val="00BC4904"/>
    <w:rsid w:val="00BC6536"/>
    <w:rsid w:val="00BE21AA"/>
    <w:rsid w:val="00BE24D3"/>
    <w:rsid w:val="00BF60F7"/>
    <w:rsid w:val="00BF640F"/>
    <w:rsid w:val="00C0338F"/>
    <w:rsid w:val="00C0539B"/>
    <w:rsid w:val="00C1262C"/>
    <w:rsid w:val="00C172E9"/>
    <w:rsid w:val="00C218E1"/>
    <w:rsid w:val="00C33617"/>
    <w:rsid w:val="00C41D83"/>
    <w:rsid w:val="00C44CA5"/>
    <w:rsid w:val="00C53B00"/>
    <w:rsid w:val="00C65A2E"/>
    <w:rsid w:val="00C65DA9"/>
    <w:rsid w:val="00C9321C"/>
    <w:rsid w:val="00CA1944"/>
    <w:rsid w:val="00CB0D62"/>
    <w:rsid w:val="00CC2471"/>
    <w:rsid w:val="00CD1467"/>
    <w:rsid w:val="00CF07EA"/>
    <w:rsid w:val="00D0088A"/>
    <w:rsid w:val="00D00A1C"/>
    <w:rsid w:val="00D01032"/>
    <w:rsid w:val="00D0321A"/>
    <w:rsid w:val="00D10750"/>
    <w:rsid w:val="00D11361"/>
    <w:rsid w:val="00D115DF"/>
    <w:rsid w:val="00D14FFD"/>
    <w:rsid w:val="00D20FF5"/>
    <w:rsid w:val="00D263F9"/>
    <w:rsid w:val="00D33B29"/>
    <w:rsid w:val="00D454D2"/>
    <w:rsid w:val="00D47439"/>
    <w:rsid w:val="00D47ACE"/>
    <w:rsid w:val="00D47FCD"/>
    <w:rsid w:val="00D52905"/>
    <w:rsid w:val="00D5325C"/>
    <w:rsid w:val="00D60E90"/>
    <w:rsid w:val="00D701C2"/>
    <w:rsid w:val="00D82279"/>
    <w:rsid w:val="00D927A8"/>
    <w:rsid w:val="00DA64D4"/>
    <w:rsid w:val="00DC5184"/>
    <w:rsid w:val="00DD0CD1"/>
    <w:rsid w:val="00DD1332"/>
    <w:rsid w:val="00DD14B3"/>
    <w:rsid w:val="00DD25A1"/>
    <w:rsid w:val="00DD4D1F"/>
    <w:rsid w:val="00DE1EC4"/>
    <w:rsid w:val="00E11D70"/>
    <w:rsid w:val="00E206F9"/>
    <w:rsid w:val="00E31E44"/>
    <w:rsid w:val="00E47D03"/>
    <w:rsid w:val="00E502C8"/>
    <w:rsid w:val="00E57E89"/>
    <w:rsid w:val="00E648FE"/>
    <w:rsid w:val="00E82AF5"/>
    <w:rsid w:val="00E9257D"/>
    <w:rsid w:val="00EA46E4"/>
    <w:rsid w:val="00EB58EE"/>
    <w:rsid w:val="00EB6A99"/>
    <w:rsid w:val="00EC3183"/>
    <w:rsid w:val="00ED366B"/>
    <w:rsid w:val="00EE58AD"/>
    <w:rsid w:val="00EE5DB0"/>
    <w:rsid w:val="00F01603"/>
    <w:rsid w:val="00F02488"/>
    <w:rsid w:val="00F0290D"/>
    <w:rsid w:val="00F1218A"/>
    <w:rsid w:val="00F16CD9"/>
    <w:rsid w:val="00F30AB6"/>
    <w:rsid w:val="00F40705"/>
    <w:rsid w:val="00F44394"/>
    <w:rsid w:val="00F44506"/>
    <w:rsid w:val="00F70884"/>
    <w:rsid w:val="00F7160B"/>
    <w:rsid w:val="00F724C5"/>
    <w:rsid w:val="00F750E5"/>
    <w:rsid w:val="00F77CED"/>
    <w:rsid w:val="00F867E6"/>
    <w:rsid w:val="00F94991"/>
    <w:rsid w:val="00F95F01"/>
    <w:rsid w:val="00FC53CF"/>
    <w:rsid w:val="00FC6740"/>
    <w:rsid w:val="00FD22B3"/>
    <w:rsid w:val="00FD4336"/>
    <w:rsid w:val="039462A8"/>
    <w:rsid w:val="04134C32"/>
    <w:rsid w:val="05EE7822"/>
    <w:rsid w:val="0DB74BFA"/>
    <w:rsid w:val="211AA435"/>
    <w:rsid w:val="231E88B2"/>
    <w:rsid w:val="236B53BC"/>
    <w:rsid w:val="28486540"/>
    <w:rsid w:val="2DC8513D"/>
    <w:rsid w:val="3295CE56"/>
    <w:rsid w:val="32DE2100"/>
    <w:rsid w:val="3790388E"/>
    <w:rsid w:val="3E30F2AE"/>
    <w:rsid w:val="3F7378A0"/>
    <w:rsid w:val="43DEE0F2"/>
    <w:rsid w:val="46F17953"/>
    <w:rsid w:val="4CB47EA2"/>
    <w:rsid w:val="55871736"/>
    <w:rsid w:val="66BB5E2A"/>
    <w:rsid w:val="6C091DFB"/>
    <w:rsid w:val="7223A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8513D"/>
  <w15:docId w15:val="{9B13FD77-C0D8-4079-88A2-FBB30CCD0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D7D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D1B"/>
    <w:rPr>
      <w:rFonts w:ascii="Segoe UI" w:hAnsi="Segoe UI" w:cs="Segoe UI"/>
      <w:sz w:val="18"/>
      <w:szCs w:val="18"/>
    </w:rPr>
  </w:style>
  <w:style w:type="character" w:styleId="FollowedHyperlink">
    <w:name w:val="FollowedHyperlink"/>
    <w:basedOn w:val="DefaultParagraphFont"/>
    <w:uiPriority w:val="99"/>
    <w:semiHidden/>
    <w:unhideWhenUsed/>
    <w:rsid w:val="00FD22B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785F49"/>
    <w:rPr>
      <w:b/>
      <w:bCs/>
    </w:rPr>
  </w:style>
  <w:style w:type="character" w:customStyle="1" w:styleId="CommentSubjectChar">
    <w:name w:val="Comment Subject Char"/>
    <w:basedOn w:val="CommentTextChar"/>
    <w:link w:val="CommentSubject"/>
    <w:uiPriority w:val="99"/>
    <w:semiHidden/>
    <w:rsid w:val="00785F49"/>
    <w:rPr>
      <w:b/>
      <w:bCs/>
      <w:sz w:val="20"/>
      <w:szCs w:val="20"/>
    </w:rPr>
  </w:style>
  <w:style w:type="paragraph" w:styleId="Bibliography">
    <w:name w:val="Bibliography"/>
    <w:basedOn w:val="Normal"/>
    <w:next w:val="Normal"/>
    <w:uiPriority w:val="37"/>
    <w:unhideWhenUsed/>
    <w:rsid w:val="00F44506"/>
  </w:style>
  <w:style w:type="paragraph" w:customStyle="1" w:styleId="paragraph">
    <w:name w:val="paragraph"/>
    <w:basedOn w:val="Normal"/>
    <w:rsid w:val="00EE58A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E58AD"/>
  </w:style>
  <w:style w:type="character" w:customStyle="1" w:styleId="eop">
    <w:name w:val="eop"/>
    <w:basedOn w:val="DefaultParagraphFont"/>
    <w:rsid w:val="00EE58AD"/>
  </w:style>
  <w:style w:type="character" w:customStyle="1" w:styleId="spellingerror">
    <w:name w:val="spellingerror"/>
    <w:basedOn w:val="DefaultParagraphFont"/>
    <w:rsid w:val="00EE58AD"/>
  </w:style>
  <w:style w:type="character" w:customStyle="1" w:styleId="contextualspellingandgrammarerror">
    <w:name w:val="contextualspellingandgrammarerror"/>
    <w:basedOn w:val="DefaultParagraphFont"/>
    <w:rsid w:val="005048F9"/>
  </w:style>
  <w:style w:type="paragraph" w:styleId="FootnoteText">
    <w:name w:val="footnote text"/>
    <w:basedOn w:val="Normal"/>
    <w:link w:val="FootnoteTextChar"/>
    <w:uiPriority w:val="99"/>
    <w:semiHidden/>
    <w:unhideWhenUsed/>
    <w:rsid w:val="00D14F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4FFD"/>
    <w:rPr>
      <w:sz w:val="20"/>
      <w:szCs w:val="20"/>
    </w:rPr>
  </w:style>
  <w:style w:type="character" w:styleId="FootnoteReference">
    <w:name w:val="footnote reference"/>
    <w:basedOn w:val="DefaultParagraphFont"/>
    <w:uiPriority w:val="99"/>
    <w:semiHidden/>
    <w:unhideWhenUsed/>
    <w:rsid w:val="00D14F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55480">
      <w:bodyDiv w:val="1"/>
      <w:marLeft w:val="0"/>
      <w:marRight w:val="0"/>
      <w:marTop w:val="0"/>
      <w:marBottom w:val="0"/>
      <w:divBdr>
        <w:top w:val="none" w:sz="0" w:space="0" w:color="auto"/>
        <w:left w:val="none" w:sz="0" w:space="0" w:color="auto"/>
        <w:bottom w:val="none" w:sz="0" w:space="0" w:color="auto"/>
        <w:right w:val="none" w:sz="0" w:space="0" w:color="auto"/>
      </w:divBdr>
    </w:div>
    <w:div w:id="27881291">
      <w:bodyDiv w:val="1"/>
      <w:marLeft w:val="0"/>
      <w:marRight w:val="0"/>
      <w:marTop w:val="0"/>
      <w:marBottom w:val="0"/>
      <w:divBdr>
        <w:top w:val="none" w:sz="0" w:space="0" w:color="auto"/>
        <w:left w:val="none" w:sz="0" w:space="0" w:color="auto"/>
        <w:bottom w:val="none" w:sz="0" w:space="0" w:color="auto"/>
        <w:right w:val="none" w:sz="0" w:space="0" w:color="auto"/>
      </w:divBdr>
    </w:div>
    <w:div w:id="38863831">
      <w:bodyDiv w:val="1"/>
      <w:marLeft w:val="0"/>
      <w:marRight w:val="0"/>
      <w:marTop w:val="0"/>
      <w:marBottom w:val="0"/>
      <w:divBdr>
        <w:top w:val="none" w:sz="0" w:space="0" w:color="auto"/>
        <w:left w:val="none" w:sz="0" w:space="0" w:color="auto"/>
        <w:bottom w:val="none" w:sz="0" w:space="0" w:color="auto"/>
        <w:right w:val="none" w:sz="0" w:space="0" w:color="auto"/>
      </w:divBdr>
    </w:div>
    <w:div w:id="73826021">
      <w:bodyDiv w:val="1"/>
      <w:marLeft w:val="0"/>
      <w:marRight w:val="0"/>
      <w:marTop w:val="0"/>
      <w:marBottom w:val="0"/>
      <w:divBdr>
        <w:top w:val="none" w:sz="0" w:space="0" w:color="auto"/>
        <w:left w:val="none" w:sz="0" w:space="0" w:color="auto"/>
        <w:bottom w:val="none" w:sz="0" w:space="0" w:color="auto"/>
        <w:right w:val="none" w:sz="0" w:space="0" w:color="auto"/>
      </w:divBdr>
    </w:div>
    <w:div w:id="83692843">
      <w:bodyDiv w:val="1"/>
      <w:marLeft w:val="0"/>
      <w:marRight w:val="0"/>
      <w:marTop w:val="0"/>
      <w:marBottom w:val="0"/>
      <w:divBdr>
        <w:top w:val="none" w:sz="0" w:space="0" w:color="auto"/>
        <w:left w:val="none" w:sz="0" w:space="0" w:color="auto"/>
        <w:bottom w:val="none" w:sz="0" w:space="0" w:color="auto"/>
        <w:right w:val="none" w:sz="0" w:space="0" w:color="auto"/>
      </w:divBdr>
    </w:div>
    <w:div w:id="88892223">
      <w:bodyDiv w:val="1"/>
      <w:marLeft w:val="0"/>
      <w:marRight w:val="0"/>
      <w:marTop w:val="0"/>
      <w:marBottom w:val="0"/>
      <w:divBdr>
        <w:top w:val="none" w:sz="0" w:space="0" w:color="auto"/>
        <w:left w:val="none" w:sz="0" w:space="0" w:color="auto"/>
        <w:bottom w:val="none" w:sz="0" w:space="0" w:color="auto"/>
        <w:right w:val="none" w:sz="0" w:space="0" w:color="auto"/>
      </w:divBdr>
    </w:div>
    <w:div w:id="102656272">
      <w:bodyDiv w:val="1"/>
      <w:marLeft w:val="0"/>
      <w:marRight w:val="0"/>
      <w:marTop w:val="0"/>
      <w:marBottom w:val="0"/>
      <w:divBdr>
        <w:top w:val="none" w:sz="0" w:space="0" w:color="auto"/>
        <w:left w:val="none" w:sz="0" w:space="0" w:color="auto"/>
        <w:bottom w:val="none" w:sz="0" w:space="0" w:color="auto"/>
        <w:right w:val="none" w:sz="0" w:space="0" w:color="auto"/>
      </w:divBdr>
    </w:div>
    <w:div w:id="104231582">
      <w:bodyDiv w:val="1"/>
      <w:marLeft w:val="0"/>
      <w:marRight w:val="0"/>
      <w:marTop w:val="0"/>
      <w:marBottom w:val="0"/>
      <w:divBdr>
        <w:top w:val="none" w:sz="0" w:space="0" w:color="auto"/>
        <w:left w:val="none" w:sz="0" w:space="0" w:color="auto"/>
        <w:bottom w:val="none" w:sz="0" w:space="0" w:color="auto"/>
        <w:right w:val="none" w:sz="0" w:space="0" w:color="auto"/>
      </w:divBdr>
    </w:div>
    <w:div w:id="117335683">
      <w:bodyDiv w:val="1"/>
      <w:marLeft w:val="0"/>
      <w:marRight w:val="0"/>
      <w:marTop w:val="0"/>
      <w:marBottom w:val="0"/>
      <w:divBdr>
        <w:top w:val="none" w:sz="0" w:space="0" w:color="auto"/>
        <w:left w:val="none" w:sz="0" w:space="0" w:color="auto"/>
        <w:bottom w:val="none" w:sz="0" w:space="0" w:color="auto"/>
        <w:right w:val="none" w:sz="0" w:space="0" w:color="auto"/>
      </w:divBdr>
    </w:div>
    <w:div w:id="137112981">
      <w:bodyDiv w:val="1"/>
      <w:marLeft w:val="0"/>
      <w:marRight w:val="0"/>
      <w:marTop w:val="0"/>
      <w:marBottom w:val="0"/>
      <w:divBdr>
        <w:top w:val="none" w:sz="0" w:space="0" w:color="auto"/>
        <w:left w:val="none" w:sz="0" w:space="0" w:color="auto"/>
        <w:bottom w:val="none" w:sz="0" w:space="0" w:color="auto"/>
        <w:right w:val="none" w:sz="0" w:space="0" w:color="auto"/>
      </w:divBdr>
    </w:div>
    <w:div w:id="154616392">
      <w:bodyDiv w:val="1"/>
      <w:marLeft w:val="0"/>
      <w:marRight w:val="0"/>
      <w:marTop w:val="0"/>
      <w:marBottom w:val="0"/>
      <w:divBdr>
        <w:top w:val="none" w:sz="0" w:space="0" w:color="auto"/>
        <w:left w:val="none" w:sz="0" w:space="0" w:color="auto"/>
        <w:bottom w:val="none" w:sz="0" w:space="0" w:color="auto"/>
        <w:right w:val="none" w:sz="0" w:space="0" w:color="auto"/>
      </w:divBdr>
      <w:divsChild>
        <w:div w:id="1781947125">
          <w:marLeft w:val="0"/>
          <w:marRight w:val="0"/>
          <w:marTop w:val="0"/>
          <w:marBottom w:val="0"/>
          <w:divBdr>
            <w:top w:val="none" w:sz="0" w:space="0" w:color="auto"/>
            <w:left w:val="none" w:sz="0" w:space="0" w:color="auto"/>
            <w:bottom w:val="none" w:sz="0" w:space="0" w:color="auto"/>
            <w:right w:val="none" w:sz="0" w:space="0" w:color="auto"/>
          </w:divBdr>
          <w:divsChild>
            <w:div w:id="341856735">
              <w:marLeft w:val="0"/>
              <w:marRight w:val="0"/>
              <w:marTop w:val="0"/>
              <w:marBottom w:val="0"/>
              <w:divBdr>
                <w:top w:val="none" w:sz="0" w:space="0" w:color="auto"/>
                <w:left w:val="none" w:sz="0" w:space="0" w:color="auto"/>
                <w:bottom w:val="none" w:sz="0" w:space="0" w:color="auto"/>
                <w:right w:val="none" w:sz="0" w:space="0" w:color="auto"/>
              </w:divBdr>
            </w:div>
          </w:divsChild>
        </w:div>
        <w:div w:id="1831829045">
          <w:marLeft w:val="0"/>
          <w:marRight w:val="0"/>
          <w:marTop w:val="0"/>
          <w:marBottom w:val="0"/>
          <w:divBdr>
            <w:top w:val="none" w:sz="0" w:space="0" w:color="auto"/>
            <w:left w:val="none" w:sz="0" w:space="0" w:color="auto"/>
            <w:bottom w:val="none" w:sz="0" w:space="0" w:color="auto"/>
            <w:right w:val="none" w:sz="0" w:space="0" w:color="auto"/>
          </w:divBdr>
          <w:divsChild>
            <w:div w:id="145631097">
              <w:marLeft w:val="0"/>
              <w:marRight w:val="0"/>
              <w:marTop w:val="0"/>
              <w:marBottom w:val="0"/>
              <w:divBdr>
                <w:top w:val="none" w:sz="0" w:space="0" w:color="auto"/>
                <w:left w:val="none" w:sz="0" w:space="0" w:color="auto"/>
                <w:bottom w:val="none" w:sz="0" w:space="0" w:color="auto"/>
                <w:right w:val="none" w:sz="0" w:space="0" w:color="auto"/>
              </w:divBdr>
            </w:div>
          </w:divsChild>
        </w:div>
        <w:div w:id="2048286174">
          <w:marLeft w:val="0"/>
          <w:marRight w:val="0"/>
          <w:marTop w:val="0"/>
          <w:marBottom w:val="0"/>
          <w:divBdr>
            <w:top w:val="none" w:sz="0" w:space="0" w:color="auto"/>
            <w:left w:val="none" w:sz="0" w:space="0" w:color="auto"/>
            <w:bottom w:val="none" w:sz="0" w:space="0" w:color="auto"/>
            <w:right w:val="none" w:sz="0" w:space="0" w:color="auto"/>
          </w:divBdr>
          <w:divsChild>
            <w:div w:id="1674186786">
              <w:marLeft w:val="0"/>
              <w:marRight w:val="0"/>
              <w:marTop w:val="0"/>
              <w:marBottom w:val="0"/>
              <w:divBdr>
                <w:top w:val="none" w:sz="0" w:space="0" w:color="auto"/>
                <w:left w:val="none" w:sz="0" w:space="0" w:color="auto"/>
                <w:bottom w:val="none" w:sz="0" w:space="0" w:color="auto"/>
                <w:right w:val="none" w:sz="0" w:space="0" w:color="auto"/>
              </w:divBdr>
            </w:div>
          </w:divsChild>
        </w:div>
        <w:div w:id="1605457899">
          <w:marLeft w:val="0"/>
          <w:marRight w:val="0"/>
          <w:marTop w:val="0"/>
          <w:marBottom w:val="0"/>
          <w:divBdr>
            <w:top w:val="none" w:sz="0" w:space="0" w:color="auto"/>
            <w:left w:val="none" w:sz="0" w:space="0" w:color="auto"/>
            <w:bottom w:val="none" w:sz="0" w:space="0" w:color="auto"/>
            <w:right w:val="none" w:sz="0" w:space="0" w:color="auto"/>
          </w:divBdr>
          <w:divsChild>
            <w:div w:id="573392029">
              <w:marLeft w:val="0"/>
              <w:marRight w:val="0"/>
              <w:marTop w:val="0"/>
              <w:marBottom w:val="0"/>
              <w:divBdr>
                <w:top w:val="none" w:sz="0" w:space="0" w:color="auto"/>
                <w:left w:val="none" w:sz="0" w:space="0" w:color="auto"/>
                <w:bottom w:val="none" w:sz="0" w:space="0" w:color="auto"/>
                <w:right w:val="none" w:sz="0" w:space="0" w:color="auto"/>
              </w:divBdr>
            </w:div>
          </w:divsChild>
        </w:div>
        <w:div w:id="1369721389">
          <w:marLeft w:val="0"/>
          <w:marRight w:val="0"/>
          <w:marTop w:val="0"/>
          <w:marBottom w:val="0"/>
          <w:divBdr>
            <w:top w:val="none" w:sz="0" w:space="0" w:color="auto"/>
            <w:left w:val="none" w:sz="0" w:space="0" w:color="auto"/>
            <w:bottom w:val="none" w:sz="0" w:space="0" w:color="auto"/>
            <w:right w:val="none" w:sz="0" w:space="0" w:color="auto"/>
          </w:divBdr>
          <w:divsChild>
            <w:div w:id="1720130328">
              <w:marLeft w:val="0"/>
              <w:marRight w:val="0"/>
              <w:marTop w:val="0"/>
              <w:marBottom w:val="0"/>
              <w:divBdr>
                <w:top w:val="none" w:sz="0" w:space="0" w:color="auto"/>
                <w:left w:val="none" w:sz="0" w:space="0" w:color="auto"/>
                <w:bottom w:val="none" w:sz="0" w:space="0" w:color="auto"/>
                <w:right w:val="none" w:sz="0" w:space="0" w:color="auto"/>
              </w:divBdr>
            </w:div>
            <w:div w:id="59407006">
              <w:marLeft w:val="0"/>
              <w:marRight w:val="0"/>
              <w:marTop w:val="0"/>
              <w:marBottom w:val="0"/>
              <w:divBdr>
                <w:top w:val="none" w:sz="0" w:space="0" w:color="auto"/>
                <w:left w:val="none" w:sz="0" w:space="0" w:color="auto"/>
                <w:bottom w:val="none" w:sz="0" w:space="0" w:color="auto"/>
                <w:right w:val="none" w:sz="0" w:space="0" w:color="auto"/>
              </w:divBdr>
            </w:div>
            <w:div w:id="863666055">
              <w:marLeft w:val="0"/>
              <w:marRight w:val="0"/>
              <w:marTop w:val="0"/>
              <w:marBottom w:val="0"/>
              <w:divBdr>
                <w:top w:val="none" w:sz="0" w:space="0" w:color="auto"/>
                <w:left w:val="none" w:sz="0" w:space="0" w:color="auto"/>
                <w:bottom w:val="none" w:sz="0" w:space="0" w:color="auto"/>
                <w:right w:val="none" w:sz="0" w:space="0" w:color="auto"/>
              </w:divBdr>
            </w:div>
            <w:div w:id="18823810">
              <w:marLeft w:val="0"/>
              <w:marRight w:val="0"/>
              <w:marTop w:val="0"/>
              <w:marBottom w:val="0"/>
              <w:divBdr>
                <w:top w:val="none" w:sz="0" w:space="0" w:color="auto"/>
                <w:left w:val="none" w:sz="0" w:space="0" w:color="auto"/>
                <w:bottom w:val="none" w:sz="0" w:space="0" w:color="auto"/>
                <w:right w:val="none" w:sz="0" w:space="0" w:color="auto"/>
              </w:divBdr>
            </w:div>
            <w:div w:id="356927492">
              <w:marLeft w:val="0"/>
              <w:marRight w:val="0"/>
              <w:marTop w:val="0"/>
              <w:marBottom w:val="0"/>
              <w:divBdr>
                <w:top w:val="none" w:sz="0" w:space="0" w:color="auto"/>
                <w:left w:val="none" w:sz="0" w:space="0" w:color="auto"/>
                <w:bottom w:val="none" w:sz="0" w:space="0" w:color="auto"/>
                <w:right w:val="none" w:sz="0" w:space="0" w:color="auto"/>
              </w:divBdr>
            </w:div>
            <w:div w:id="1291865561">
              <w:marLeft w:val="0"/>
              <w:marRight w:val="0"/>
              <w:marTop w:val="0"/>
              <w:marBottom w:val="0"/>
              <w:divBdr>
                <w:top w:val="none" w:sz="0" w:space="0" w:color="auto"/>
                <w:left w:val="none" w:sz="0" w:space="0" w:color="auto"/>
                <w:bottom w:val="none" w:sz="0" w:space="0" w:color="auto"/>
                <w:right w:val="none" w:sz="0" w:space="0" w:color="auto"/>
              </w:divBdr>
            </w:div>
            <w:div w:id="570580626">
              <w:marLeft w:val="0"/>
              <w:marRight w:val="0"/>
              <w:marTop w:val="0"/>
              <w:marBottom w:val="0"/>
              <w:divBdr>
                <w:top w:val="none" w:sz="0" w:space="0" w:color="auto"/>
                <w:left w:val="none" w:sz="0" w:space="0" w:color="auto"/>
                <w:bottom w:val="none" w:sz="0" w:space="0" w:color="auto"/>
                <w:right w:val="none" w:sz="0" w:space="0" w:color="auto"/>
              </w:divBdr>
            </w:div>
            <w:div w:id="502667494">
              <w:marLeft w:val="0"/>
              <w:marRight w:val="0"/>
              <w:marTop w:val="0"/>
              <w:marBottom w:val="0"/>
              <w:divBdr>
                <w:top w:val="none" w:sz="0" w:space="0" w:color="auto"/>
                <w:left w:val="none" w:sz="0" w:space="0" w:color="auto"/>
                <w:bottom w:val="none" w:sz="0" w:space="0" w:color="auto"/>
                <w:right w:val="none" w:sz="0" w:space="0" w:color="auto"/>
              </w:divBdr>
            </w:div>
          </w:divsChild>
        </w:div>
        <w:div w:id="288363811">
          <w:marLeft w:val="0"/>
          <w:marRight w:val="0"/>
          <w:marTop w:val="0"/>
          <w:marBottom w:val="0"/>
          <w:divBdr>
            <w:top w:val="none" w:sz="0" w:space="0" w:color="auto"/>
            <w:left w:val="none" w:sz="0" w:space="0" w:color="auto"/>
            <w:bottom w:val="none" w:sz="0" w:space="0" w:color="auto"/>
            <w:right w:val="none" w:sz="0" w:space="0" w:color="auto"/>
          </w:divBdr>
          <w:divsChild>
            <w:div w:id="997196718">
              <w:marLeft w:val="0"/>
              <w:marRight w:val="0"/>
              <w:marTop w:val="0"/>
              <w:marBottom w:val="0"/>
              <w:divBdr>
                <w:top w:val="none" w:sz="0" w:space="0" w:color="auto"/>
                <w:left w:val="none" w:sz="0" w:space="0" w:color="auto"/>
                <w:bottom w:val="none" w:sz="0" w:space="0" w:color="auto"/>
                <w:right w:val="none" w:sz="0" w:space="0" w:color="auto"/>
              </w:divBdr>
            </w:div>
            <w:div w:id="1098257293">
              <w:marLeft w:val="0"/>
              <w:marRight w:val="0"/>
              <w:marTop w:val="0"/>
              <w:marBottom w:val="0"/>
              <w:divBdr>
                <w:top w:val="none" w:sz="0" w:space="0" w:color="auto"/>
                <w:left w:val="none" w:sz="0" w:space="0" w:color="auto"/>
                <w:bottom w:val="none" w:sz="0" w:space="0" w:color="auto"/>
                <w:right w:val="none" w:sz="0" w:space="0" w:color="auto"/>
              </w:divBdr>
            </w:div>
            <w:div w:id="268895801">
              <w:marLeft w:val="0"/>
              <w:marRight w:val="0"/>
              <w:marTop w:val="0"/>
              <w:marBottom w:val="0"/>
              <w:divBdr>
                <w:top w:val="none" w:sz="0" w:space="0" w:color="auto"/>
                <w:left w:val="none" w:sz="0" w:space="0" w:color="auto"/>
                <w:bottom w:val="none" w:sz="0" w:space="0" w:color="auto"/>
                <w:right w:val="none" w:sz="0" w:space="0" w:color="auto"/>
              </w:divBdr>
            </w:div>
            <w:div w:id="879826473">
              <w:marLeft w:val="0"/>
              <w:marRight w:val="0"/>
              <w:marTop w:val="0"/>
              <w:marBottom w:val="0"/>
              <w:divBdr>
                <w:top w:val="none" w:sz="0" w:space="0" w:color="auto"/>
                <w:left w:val="none" w:sz="0" w:space="0" w:color="auto"/>
                <w:bottom w:val="none" w:sz="0" w:space="0" w:color="auto"/>
                <w:right w:val="none" w:sz="0" w:space="0" w:color="auto"/>
              </w:divBdr>
            </w:div>
            <w:div w:id="1113283798">
              <w:marLeft w:val="0"/>
              <w:marRight w:val="0"/>
              <w:marTop w:val="0"/>
              <w:marBottom w:val="0"/>
              <w:divBdr>
                <w:top w:val="none" w:sz="0" w:space="0" w:color="auto"/>
                <w:left w:val="none" w:sz="0" w:space="0" w:color="auto"/>
                <w:bottom w:val="none" w:sz="0" w:space="0" w:color="auto"/>
                <w:right w:val="none" w:sz="0" w:space="0" w:color="auto"/>
              </w:divBdr>
            </w:div>
            <w:div w:id="455686174">
              <w:marLeft w:val="0"/>
              <w:marRight w:val="0"/>
              <w:marTop w:val="0"/>
              <w:marBottom w:val="0"/>
              <w:divBdr>
                <w:top w:val="none" w:sz="0" w:space="0" w:color="auto"/>
                <w:left w:val="none" w:sz="0" w:space="0" w:color="auto"/>
                <w:bottom w:val="none" w:sz="0" w:space="0" w:color="auto"/>
                <w:right w:val="none" w:sz="0" w:space="0" w:color="auto"/>
              </w:divBdr>
            </w:div>
            <w:div w:id="2109497095">
              <w:marLeft w:val="0"/>
              <w:marRight w:val="0"/>
              <w:marTop w:val="0"/>
              <w:marBottom w:val="0"/>
              <w:divBdr>
                <w:top w:val="none" w:sz="0" w:space="0" w:color="auto"/>
                <w:left w:val="none" w:sz="0" w:space="0" w:color="auto"/>
                <w:bottom w:val="none" w:sz="0" w:space="0" w:color="auto"/>
                <w:right w:val="none" w:sz="0" w:space="0" w:color="auto"/>
              </w:divBdr>
            </w:div>
            <w:div w:id="994380561">
              <w:marLeft w:val="0"/>
              <w:marRight w:val="0"/>
              <w:marTop w:val="0"/>
              <w:marBottom w:val="0"/>
              <w:divBdr>
                <w:top w:val="none" w:sz="0" w:space="0" w:color="auto"/>
                <w:left w:val="none" w:sz="0" w:space="0" w:color="auto"/>
                <w:bottom w:val="none" w:sz="0" w:space="0" w:color="auto"/>
                <w:right w:val="none" w:sz="0" w:space="0" w:color="auto"/>
              </w:divBdr>
            </w:div>
          </w:divsChild>
        </w:div>
        <w:div w:id="1833333101">
          <w:marLeft w:val="0"/>
          <w:marRight w:val="0"/>
          <w:marTop w:val="0"/>
          <w:marBottom w:val="0"/>
          <w:divBdr>
            <w:top w:val="none" w:sz="0" w:space="0" w:color="auto"/>
            <w:left w:val="none" w:sz="0" w:space="0" w:color="auto"/>
            <w:bottom w:val="none" w:sz="0" w:space="0" w:color="auto"/>
            <w:right w:val="none" w:sz="0" w:space="0" w:color="auto"/>
          </w:divBdr>
          <w:divsChild>
            <w:div w:id="1628243514">
              <w:marLeft w:val="0"/>
              <w:marRight w:val="0"/>
              <w:marTop w:val="0"/>
              <w:marBottom w:val="0"/>
              <w:divBdr>
                <w:top w:val="none" w:sz="0" w:space="0" w:color="auto"/>
                <w:left w:val="none" w:sz="0" w:space="0" w:color="auto"/>
                <w:bottom w:val="none" w:sz="0" w:space="0" w:color="auto"/>
                <w:right w:val="none" w:sz="0" w:space="0" w:color="auto"/>
              </w:divBdr>
            </w:div>
          </w:divsChild>
        </w:div>
        <w:div w:id="284969878">
          <w:marLeft w:val="0"/>
          <w:marRight w:val="0"/>
          <w:marTop w:val="0"/>
          <w:marBottom w:val="0"/>
          <w:divBdr>
            <w:top w:val="none" w:sz="0" w:space="0" w:color="auto"/>
            <w:left w:val="none" w:sz="0" w:space="0" w:color="auto"/>
            <w:bottom w:val="none" w:sz="0" w:space="0" w:color="auto"/>
            <w:right w:val="none" w:sz="0" w:space="0" w:color="auto"/>
          </w:divBdr>
          <w:divsChild>
            <w:div w:id="465392479">
              <w:marLeft w:val="0"/>
              <w:marRight w:val="0"/>
              <w:marTop w:val="0"/>
              <w:marBottom w:val="0"/>
              <w:divBdr>
                <w:top w:val="none" w:sz="0" w:space="0" w:color="auto"/>
                <w:left w:val="none" w:sz="0" w:space="0" w:color="auto"/>
                <w:bottom w:val="none" w:sz="0" w:space="0" w:color="auto"/>
                <w:right w:val="none" w:sz="0" w:space="0" w:color="auto"/>
              </w:divBdr>
            </w:div>
            <w:div w:id="137915976">
              <w:marLeft w:val="0"/>
              <w:marRight w:val="0"/>
              <w:marTop w:val="0"/>
              <w:marBottom w:val="0"/>
              <w:divBdr>
                <w:top w:val="none" w:sz="0" w:space="0" w:color="auto"/>
                <w:left w:val="none" w:sz="0" w:space="0" w:color="auto"/>
                <w:bottom w:val="none" w:sz="0" w:space="0" w:color="auto"/>
                <w:right w:val="none" w:sz="0" w:space="0" w:color="auto"/>
              </w:divBdr>
            </w:div>
            <w:div w:id="2024090291">
              <w:marLeft w:val="0"/>
              <w:marRight w:val="0"/>
              <w:marTop w:val="0"/>
              <w:marBottom w:val="0"/>
              <w:divBdr>
                <w:top w:val="none" w:sz="0" w:space="0" w:color="auto"/>
                <w:left w:val="none" w:sz="0" w:space="0" w:color="auto"/>
                <w:bottom w:val="none" w:sz="0" w:space="0" w:color="auto"/>
                <w:right w:val="none" w:sz="0" w:space="0" w:color="auto"/>
              </w:divBdr>
            </w:div>
            <w:div w:id="556207226">
              <w:marLeft w:val="0"/>
              <w:marRight w:val="0"/>
              <w:marTop w:val="0"/>
              <w:marBottom w:val="0"/>
              <w:divBdr>
                <w:top w:val="none" w:sz="0" w:space="0" w:color="auto"/>
                <w:left w:val="none" w:sz="0" w:space="0" w:color="auto"/>
                <w:bottom w:val="none" w:sz="0" w:space="0" w:color="auto"/>
                <w:right w:val="none" w:sz="0" w:space="0" w:color="auto"/>
              </w:divBdr>
            </w:div>
            <w:div w:id="979267043">
              <w:marLeft w:val="0"/>
              <w:marRight w:val="0"/>
              <w:marTop w:val="0"/>
              <w:marBottom w:val="0"/>
              <w:divBdr>
                <w:top w:val="none" w:sz="0" w:space="0" w:color="auto"/>
                <w:left w:val="none" w:sz="0" w:space="0" w:color="auto"/>
                <w:bottom w:val="none" w:sz="0" w:space="0" w:color="auto"/>
                <w:right w:val="none" w:sz="0" w:space="0" w:color="auto"/>
              </w:divBdr>
            </w:div>
            <w:div w:id="911042036">
              <w:marLeft w:val="0"/>
              <w:marRight w:val="0"/>
              <w:marTop w:val="0"/>
              <w:marBottom w:val="0"/>
              <w:divBdr>
                <w:top w:val="none" w:sz="0" w:space="0" w:color="auto"/>
                <w:left w:val="none" w:sz="0" w:space="0" w:color="auto"/>
                <w:bottom w:val="none" w:sz="0" w:space="0" w:color="auto"/>
                <w:right w:val="none" w:sz="0" w:space="0" w:color="auto"/>
              </w:divBdr>
            </w:div>
            <w:div w:id="1993287673">
              <w:marLeft w:val="0"/>
              <w:marRight w:val="0"/>
              <w:marTop w:val="0"/>
              <w:marBottom w:val="0"/>
              <w:divBdr>
                <w:top w:val="none" w:sz="0" w:space="0" w:color="auto"/>
                <w:left w:val="none" w:sz="0" w:space="0" w:color="auto"/>
                <w:bottom w:val="none" w:sz="0" w:space="0" w:color="auto"/>
                <w:right w:val="none" w:sz="0" w:space="0" w:color="auto"/>
              </w:divBdr>
            </w:div>
          </w:divsChild>
        </w:div>
        <w:div w:id="175922353">
          <w:marLeft w:val="0"/>
          <w:marRight w:val="0"/>
          <w:marTop w:val="0"/>
          <w:marBottom w:val="0"/>
          <w:divBdr>
            <w:top w:val="none" w:sz="0" w:space="0" w:color="auto"/>
            <w:left w:val="none" w:sz="0" w:space="0" w:color="auto"/>
            <w:bottom w:val="none" w:sz="0" w:space="0" w:color="auto"/>
            <w:right w:val="none" w:sz="0" w:space="0" w:color="auto"/>
          </w:divBdr>
          <w:divsChild>
            <w:div w:id="1171292027">
              <w:marLeft w:val="0"/>
              <w:marRight w:val="0"/>
              <w:marTop w:val="0"/>
              <w:marBottom w:val="0"/>
              <w:divBdr>
                <w:top w:val="none" w:sz="0" w:space="0" w:color="auto"/>
                <w:left w:val="none" w:sz="0" w:space="0" w:color="auto"/>
                <w:bottom w:val="none" w:sz="0" w:space="0" w:color="auto"/>
                <w:right w:val="none" w:sz="0" w:space="0" w:color="auto"/>
              </w:divBdr>
            </w:div>
            <w:div w:id="781075626">
              <w:marLeft w:val="0"/>
              <w:marRight w:val="0"/>
              <w:marTop w:val="0"/>
              <w:marBottom w:val="0"/>
              <w:divBdr>
                <w:top w:val="none" w:sz="0" w:space="0" w:color="auto"/>
                <w:left w:val="none" w:sz="0" w:space="0" w:color="auto"/>
                <w:bottom w:val="none" w:sz="0" w:space="0" w:color="auto"/>
                <w:right w:val="none" w:sz="0" w:space="0" w:color="auto"/>
              </w:divBdr>
            </w:div>
            <w:div w:id="943810283">
              <w:marLeft w:val="0"/>
              <w:marRight w:val="0"/>
              <w:marTop w:val="0"/>
              <w:marBottom w:val="0"/>
              <w:divBdr>
                <w:top w:val="none" w:sz="0" w:space="0" w:color="auto"/>
                <w:left w:val="none" w:sz="0" w:space="0" w:color="auto"/>
                <w:bottom w:val="none" w:sz="0" w:space="0" w:color="auto"/>
                <w:right w:val="none" w:sz="0" w:space="0" w:color="auto"/>
              </w:divBdr>
            </w:div>
            <w:div w:id="1820416697">
              <w:marLeft w:val="0"/>
              <w:marRight w:val="0"/>
              <w:marTop w:val="0"/>
              <w:marBottom w:val="0"/>
              <w:divBdr>
                <w:top w:val="none" w:sz="0" w:space="0" w:color="auto"/>
                <w:left w:val="none" w:sz="0" w:space="0" w:color="auto"/>
                <w:bottom w:val="none" w:sz="0" w:space="0" w:color="auto"/>
                <w:right w:val="none" w:sz="0" w:space="0" w:color="auto"/>
              </w:divBdr>
            </w:div>
            <w:div w:id="187573926">
              <w:marLeft w:val="0"/>
              <w:marRight w:val="0"/>
              <w:marTop w:val="0"/>
              <w:marBottom w:val="0"/>
              <w:divBdr>
                <w:top w:val="none" w:sz="0" w:space="0" w:color="auto"/>
                <w:left w:val="none" w:sz="0" w:space="0" w:color="auto"/>
                <w:bottom w:val="none" w:sz="0" w:space="0" w:color="auto"/>
                <w:right w:val="none" w:sz="0" w:space="0" w:color="auto"/>
              </w:divBdr>
            </w:div>
            <w:div w:id="1111126788">
              <w:marLeft w:val="0"/>
              <w:marRight w:val="0"/>
              <w:marTop w:val="0"/>
              <w:marBottom w:val="0"/>
              <w:divBdr>
                <w:top w:val="none" w:sz="0" w:space="0" w:color="auto"/>
                <w:left w:val="none" w:sz="0" w:space="0" w:color="auto"/>
                <w:bottom w:val="none" w:sz="0" w:space="0" w:color="auto"/>
                <w:right w:val="none" w:sz="0" w:space="0" w:color="auto"/>
              </w:divBdr>
            </w:div>
            <w:div w:id="2094163184">
              <w:marLeft w:val="0"/>
              <w:marRight w:val="0"/>
              <w:marTop w:val="0"/>
              <w:marBottom w:val="0"/>
              <w:divBdr>
                <w:top w:val="none" w:sz="0" w:space="0" w:color="auto"/>
                <w:left w:val="none" w:sz="0" w:space="0" w:color="auto"/>
                <w:bottom w:val="none" w:sz="0" w:space="0" w:color="auto"/>
                <w:right w:val="none" w:sz="0" w:space="0" w:color="auto"/>
              </w:divBdr>
            </w:div>
            <w:div w:id="1761216304">
              <w:marLeft w:val="0"/>
              <w:marRight w:val="0"/>
              <w:marTop w:val="0"/>
              <w:marBottom w:val="0"/>
              <w:divBdr>
                <w:top w:val="none" w:sz="0" w:space="0" w:color="auto"/>
                <w:left w:val="none" w:sz="0" w:space="0" w:color="auto"/>
                <w:bottom w:val="none" w:sz="0" w:space="0" w:color="auto"/>
                <w:right w:val="none" w:sz="0" w:space="0" w:color="auto"/>
              </w:divBdr>
            </w:div>
            <w:div w:id="1404258884">
              <w:marLeft w:val="0"/>
              <w:marRight w:val="0"/>
              <w:marTop w:val="0"/>
              <w:marBottom w:val="0"/>
              <w:divBdr>
                <w:top w:val="none" w:sz="0" w:space="0" w:color="auto"/>
                <w:left w:val="none" w:sz="0" w:space="0" w:color="auto"/>
                <w:bottom w:val="none" w:sz="0" w:space="0" w:color="auto"/>
                <w:right w:val="none" w:sz="0" w:space="0" w:color="auto"/>
              </w:divBdr>
            </w:div>
            <w:div w:id="104772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94838">
      <w:bodyDiv w:val="1"/>
      <w:marLeft w:val="0"/>
      <w:marRight w:val="0"/>
      <w:marTop w:val="0"/>
      <w:marBottom w:val="0"/>
      <w:divBdr>
        <w:top w:val="none" w:sz="0" w:space="0" w:color="auto"/>
        <w:left w:val="none" w:sz="0" w:space="0" w:color="auto"/>
        <w:bottom w:val="none" w:sz="0" w:space="0" w:color="auto"/>
        <w:right w:val="none" w:sz="0" w:space="0" w:color="auto"/>
      </w:divBdr>
    </w:div>
    <w:div w:id="192429587">
      <w:bodyDiv w:val="1"/>
      <w:marLeft w:val="0"/>
      <w:marRight w:val="0"/>
      <w:marTop w:val="0"/>
      <w:marBottom w:val="0"/>
      <w:divBdr>
        <w:top w:val="none" w:sz="0" w:space="0" w:color="auto"/>
        <w:left w:val="none" w:sz="0" w:space="0" w:color="auto"/>
        <w:bottom w:val="none" w:sz="0" w:space="0" w:color="auto"/>
        <w:right w:val="none" w:sz="0" w:space="0" w:color="auto"/>
      </w:divBdr>
    </w:div>
    <w:div w:id="198781759">
      <w:bodyDiv w:val="1"/>
      <w:marLeft w:val="0"/>
      <w:marRight w:val="0"/>
      <w:marTop w:val="0"/>
      <w:marBottom w:val="0"/>
      <w:divBdr>
        <w:top w:val="none" w:sz="0" w:space="0" w:color="auto"/>
        <w:left w:val="none" w:sz="0" w:space="0" w:color="auto"/>
        <w:bottom w:val="none" w:sz="0" w:space="0" w:color="auto"/>
        <w:right w:val="none" w:sz="0" w:space="0" w:color="auto"/>
      </w:divBdr>
    </w:div>
    <w:div w:id="200943905">
      <w:bodyDiv w:val="1"/>
      <w:marLeft w:val="0"/>
      <w:marRight w:val="0"/>
      <w:marTop w:val="0"/>
      <w:marBottom w:val="0"/>
      <w:divBdr>
        <w:top w:val="none" w:sz="0" w:space="0" w:color="auto"/>
        <w:left w:val="none" w:sz="0" w:space="0" w:color="auto"/>
        <w:bottom w:val="none" w:sz="0" w:space="0" w:color="auto"/>
        <w:right w:val="none" w:sz="0" w:space="0" w:color="auto"/>
      </w:divBdr>
    </w:div>
    <w:div w:id="220100995">
      <w:bodyDiv w:val="1"/>
      <w:marLeft w:val="0"/>
      <w:marRight w:val="0"/>
      <w:marTop w:val="0"/>
      <w:marBottom w:val="0"/>
      <w:divBdr>
        <w:top w:val="none" w:sz="0" w:space="0" w:color="auto"/>
        <w:left w:val="none" w:sz="0" w:space="0" w:color="auto"/>
        <w:bottom w:val="none" w:sz="0" w:space="0" w:color="auto"/>
        <w:right w:val="none" w:sz="0" w:space="0" w:color="auto"/>
      </w:divBdr>
    </w:div>
    <w:div w:id="259722358">
      <w:bodyDiv w:val="1"/>
      <w:marLeft w:val="0"/>
      <w:marRight w:val="0"/>
      <w:marTop w:val="0"/>
      <w:marBottom w:val="0"/>
      <w:divBdr>
        <w:top w:val="none" w:sz="0" w:space="0" w:color="auto"/>
        <w:left w:val="none" w:sz="0" w:space="0" w:color="auto"/>
        <w:bottom w:val="none" w:sz="0" w:space="0" w:color="auto"/>
        <w:right w:val="none" w:sz="0" w:space="0" w:color="auto"/>
      </w:divBdr>
    </w:div>
    <w:div w:id="269818923">
      <w:bodyDiv w:val="1"/>
      <w:marLeft w:val="0"/>
      <w:marRight w:val="0"/>
      <w:marTop w:val="0"/>
      <w:marBottom w:val="0"/>
      <w:divBdr>
        <w:top w:val="none" w:sz="0" w:space="0" w:color="auto"/>
        <w:left w:val="none" w:sz="0" w:space="0" w:color="auto"/>
        <w:bottom w:val="none" w:sz="0" w:space="0" w:color="auto"/>
        <w:right w:val="none" w:sz="0" w:space="0" w:color="auto"/>
      </w:divBdr>
    </w:div>
    <w:div w:id="276259147">
      <w:bodyDiv w:val="1"/>
      <w:marLeft w:val="0"/>
      <w:marRight w:val="0"/>
      <w:marTop w:val="0"/>
      <w:marBottom w:val="0"/>
      <w:divBdr>
        <w:top w:val="none" w:sz="0" w:space="0" w:color="auto"/>
        <w:left w:val="none" w:sz="0" w:space="0" w:color="auto"/>
        <w:bottom w:val="none" w:sz="0" w:space="0" w:color="auto"/>
        <w:right w:val="none" w:sz="0" w:space="0" w:color="auto"/>
      </w:divBdr>
    </w:div>
    <w:div w:id="276645866">
      <w:bodyDiv w:val="1"/>
      <w:marLeft w:val="0"/>
      <w:marRight w:val="0"/>
      <w:marTop w:val="0"/>
      <w:marBottom w:val="0"/>
      <w:divBdr>
        <w:top w:val="none" w:sz="0" w:space="0" w:color="auto"/>
        <w:left w:val="none" w:sz="0" w:space="0" w:color="auto"/>
        <w:bottom w:val="none" w:sz="0" w:space="0" w:color="auto"/>
        <w:right w:val="none" w:sz="0" w:space="0" w:color="auto"/>
      </w:divBdr>
    </w:div>
    <w:div w:id="277612290">
      <w:bodyDiv w:val="1"/>
      <w:marLeft w:val="0"/>
      <w:marRight w:val="0"/>
      <w:marTop w:val="0"/>
      <w:marBottom w:val="0"/>
      <w:divBdr>
        <w:top w:val="none" w:sz="0" w:space="0" w:color="auto"/>
        <w:left w:val="none" w:sz="0" w:space="0" w:color="auto"/>
        <w:bottom w:val="none" w:sz="0" w:space="0" w:color="auto"/>
        <w:right w:val="none" w:sz="0" w:space="0" w:color="auto"/>
      </w:divBdr>
    </w:div>
    <w:div w:id="292322778">
      <w:bodyDiv w:val="1"/>
      <w:marLeft w:val="0"/>
      <w:marRight w:val="0"/>
      <w:marTop w:val="0"/>
      <w:marBottom w:val="0"/>
      <w:divBdr>
        <w:top w:val="none" w:sz="0" w:space="0" w:color="auto"/>
        <w:left w:val="none" w:sz="0" w:space="0" w:color="auto"/>
        <w:bottom w:val="none" w:sz="0" w:space="0" w:color="auto"/>
        <w:right w:val="none" w:sz="0" w:space="0" w:color="auto"/>
      </w:divBdr>
    </w:div>
    <w:div w:id="302468229">
      <w:bodyDiv w:val="1"/>
      <w:marLeft w:val="0"/>
      <w:marRight w:val="0"/>
      <w:marTop w:val="0"/>
      <w:marBottom w:val="0"/>
      <w:divBdr>
        <w:top w:val="none" w:sz="0" w:space="0" w:color="auto"/>
        <w:left w:val="none" w:sz="0" w:space="0" w:color="auto"/>
        <w:bottom w:val="none" w:sz="0" w:space="0" w:color="auto"/>
        <w:right w:val="none" w:sz="0" w:space="0" w:color="auto"/>
      </w:divBdr>
    </w:div>
    <w:div w:id="303437871">
      <w:bodyDiv w:val="1"/>
      <w:marLeft w:val="0"/>
      <w:marRight w:val="0"/>
      <w:marTop w:val="0"/>
      <w:marBottom w:val="0"/>
      <w:divBdr>
        <w:top w:val="none" w:sz="0" w:space="0" w:color="auto"/>
        <w:left w:val="none" w:sz="0" w:space="0" w:color="auto"/>
        <w:bottom w:val="none" w:sz="0" w:space="0" w:color="auto"/>
        <w:right w:val="none" w:sz="0" w:space="0" w:color="auto"/>
      </w:divBdr>
    </w:div>
    <w:div w:id="327633141">
      <w:bodyDiv w:val="1"/>
      <w:marLeft w:val="0"/>
      <w:marRight w:val="0"/>
      <w:marTop w:val="0"/>
      <w:marBottom w:val="0"/>
      <w:divBdr>
        <w:top w:val="none" w:sz="0" w:space="0" w:color="auto"/>
        <w:left w:val="none" w:sz="0" w:space="0" w:color="auto"/>
        <w:bottom w:val="none" w:sz="0" w:space="0" w:color="auto"/>
        <w:right w:val="none" w:sz="0" w:space="0" w:color="auto"/>
      </w:divBdr>
    </w:div>
    <w:div w:id="384111096">
      <w:bodyDiv w:val="1"/>
      <w:marLeft w:val="0"/>
      <w:marRight w:val="0"/>
      <w:marTop w:val="0"/>
      <w:marBottom w:val="0"/>
      <w:divBdr>
        <w:top w:val="none" w:sz="0" w:space="0" w:color="auto"/>
        <w:left w:val="none" w:sz="0" w:space="0" w:color="auto"/>
        <w:bottom w:val="none" w:sz="0" w:space="0" w:color="auto"/>
        <w:right w:val="none" w:sz="0" w:space="0" w:color="auto"/>
      </w:divBdr>
    </w:div>
    <w:div w:id="421337357">
      <w:bodyDiv w:val="1"/>
      <w:marLeft w:val="0"/>
      <w:marRight w:val="0"/>
      <w:marTop w:val="0"/>
      <w:marBottom w:val="0"/>
      <w:divBdr>
        <w:top w:val="none" w:sz="0" w:space="0" w:color="auto"/>
        <w:left w:val="none" w:sz="0" w:space="0" w:color="auto"/>
        <w:bottom w:val="none" w:sz="0" w:space="0" w:color="auto"/>
        <w:right w:val="none" w:sz="0" w:space="0" w:color="auto"/>
      </w:divBdr>
    </w:div>
    <w:div w:id="428544103">
      <w:bodyDiv w:val="1"/>
      <w:marLeft w:val="0"/>
      <w:marRight w:val="0"/>
      <w:marTop w:val="0"/>
      <w:marBottom w:val="0"/>
      <w:divBdr>
        <w:top w:val="none" w:sz="0" w:space="0" w:color="auto"/>
        <w:left w:val="none" w:sz="0" w:space="0" w:color="auto"/>
        <w:bottom w:val="none" w:sz="0" w:space="0" w:color="auto"/>
        <w:right w:val="none" w:sz="0" w:space="0" w:color="auto"/>
      </w:divBdr>
    </w:div>
    <w:div w:id="444080563">
      <w:bodyDiv w:val="1"/>
      <w:marLeft w:val="0"/>
      <w:marRight w:val="0"/>
      <w:marTop w:val="0"/>
      <w:marBottom w:val="0"/>
      <w:divBdr>
        <w:top w:val="none" w:sz="0" w:space="0" w:color="auto"/>
        <w:left w:val="none" w:sz="0" w:space="0" w:color="auto"/>
        <w:bottom w:val="none" w:sz="0" w:space="0" w:color="auto"/>
        <w:right w:val="none" w:sz="0" w:space="0" w:color="auto"/>
      </w:divBdr>
    </w:div>
    <w:div w:id="460461727">
      <w:bodyDiv w:val="1"/>
      <w:marLeft w:val="0"/>
      <w:marRight w:val="0"/>
      <w:marTop w:val="0"/>
      <w:marBottom w:val="0"/>
      <w:divBdr>
        <w:top w:val="none" w:sz="0" w:space="0" w:color="auto"/>
        <w:left w:val="none" w:sz="0" w:space="0" w:color="auto"/>
        <w:bottom w:val="none" w:sz="0" w:space="0" w:color="auto"/>
        <w:right w:val="none" w:sz="0" w:space="0" w:color="auto"/>
      </w:divBdr>
    </w:div>
    <w:div w:id="464278045">
      <w:bodyDiv w:val="1"/>
      <w:marLeft w:val="0"/>
      <w:marRight w:val="0"/>
      <w:marTop w:val="0"/>
      <w:marBottom w:val="0"/>
      <w:divBdr>
        <w:top w:val="none" w:sz="0" w:space="0" w:color="auto"/>
        <w:left w:val="none" w:sz="0" w:space="0" w:color="auto"/>
        <w:bottom w:val="none" w:sz="0" w:space="0" w:color="auto"/>
        <w:right w:val="none" w:sz="0" w:space="0" w:color="auto"/>
      </w:divBdr>
      <w:divsChild>
        <w:div w:id="505873933">
          <w:marLeft w:val="0"/>
          <w:marRight w:val="0"/>
          <w:marTop w:val="0"/>
          <w:marBottom w:val="0"/>
          <w:divBdr>
            <w:top w:val="none" w:sz="0" w:space="0" w:color="auto"/>
            <w:left w:val="none" w:sz="0" w:space="0" w:color="auto"/>
            <w:bottom w:val="none" w:sz="0" w:space="0" w:color="auto"/>
            <w:right w:val="none" w:sz="0" w:space="0" w:color="auto"/>
          </w:divBdr>
        </w:div>
        <w:div w:id="790828993">
          <w:marLeft w:val="0"/>
          <w:marRight w:val="0"/>
          <w:marTop w:val="0"/>
          <w:marBottom w:val="0"/>
          <w:divBdr>
            <w:top w:val="none" w:sz="0" w:space="0" w:color="auto"/>
            <w:left w:val="none" w:sz="0" w:space="0" w:color="auto"/>
            <w:bottom w:val="none" w:sz="0" w:space="0" w:color="auto"/>
            <w:right w:val="none" w:sz="0" w:space="0" w:color="auto"/>
          </w:divBdr>
        </w:div>
        <w:div w:id="1219702213">
          <w:marLeft w:val="0"/>
          <w:marRight w:val="0"/>
          <w:marTop w:val="0"/>
          <w:marBottom w:val="0"/>
          <w:divBdr>
            <w:top w:val="none" w:sz="0" w:space="0" w:color="auto"/>
            <w:left w:val="none" w:sz="0" w:space="0" w:color="auto"/>
            <w:bottom w:val="none" w:sz="0" w:space="0" w:color="auto"/>
            <w:right w:val="none" w:sz="0" w:space="0" w:color="auto"/>
          </w:divBdr>
        </w:div>
        <w:div w:id="1797681279">
          <w:marLeft w:val="0"/>
          <w:marRight w:val="0"/>
          <w:marTop w:val="0"/>
          <w:marBottom w:val="0"/>
          <w:divBdr>
            <w:top w:val="none" w:sz="0" w:space="0" w:color="auto"/>
            <w:left w:val="none" w:sz="0" w:space="0" w:color="auto"/>
            <w:bottom w:val="none" w:sz="0" w:space="0" w:color="auto"/>
            <w:right w:val="none" w:sz="0" w:space="0" w:color="auto"/>
          </w:divBdr>
        </w:div>
        <w:div w:id="1869445494">
          <w:marLeft w:val="0"/>
          <w:marRight w:val="0"/>
          <w:marTop w:val="0"/>
          <w:marBottom w:val="0"/>
          <w:divBdr>
            <w:top w:val="none" w:sz="0" w:space="0" w:color="auto"/>
            <w:left w:val="none" w:sz="0" w:space="0" w:color="auto"/>
            <w:bottom w:val="none" w:sz="0" w:space="0" w:color="auto"/>
            <w:right w:val="none" w:sz="0" w:space="0" w:color="auto"/>
          </w:divBdr>
        </w:div>
        <w:div w:id="1520122228">
          <w:marLeft w:val="0"/>
          <w:marRight w:val="0"/>
          <w:marTop w:val="0"/>
          <w:marBottom w:val="0"/>
          <w:divBdr>
            <w:top w:val="none" w:sz="0" w:space="0" w:color="auto"/>
            <w:left w:val="none" w:sz="0" w:space="0" w:color="auto"/>
            <w:bottom w:val="none" w:sz="0" w:space="0" w:color="auto"/>
            <w:right w:val="none" w:sz="0" w:space="0" w:color="auto"/>
          </w:divBdr>
        </w:div>
        <w:div w:id="1005865731">
          <w:marLeft w:val="0"/>
          <w:marRight w:val="0"/>
          <w:marTop w:val="0"/>
          <w:marBottom w:val="0"/>
          <w:divBdr>
            <w:top w:val="none" w:sz="0" w:space="0" w:color="auto"/>
            <w:left w:val="none" w:sz="0" w:space="0" w:color="auto"/>
            <w:bottom w:val="none" w:sz="0" w:space="0" w:color="auto"/>
            <w:right w:val="none" w:sz="0" w:space="0" w:color="auto"/>
          </w:divBdr>
        </w:div>
        <w:div w:id="1327395288">
          <w:marLeft w:val="0"/>
          <w:marRight w:val="0"/>
          <w:marTop w:val="0"/>
          <w:marBottom w:val="0"/>
          <w:divBdr>
            <w:top w:val="none" w:sz="0" w:space="0" w:color="auto"/>
            <w:left w:val="none" w:sz="0" w:space="0" w:color="auto"/>
            <w:bottom w:val="none" w:sz="0" w:space="0" w:color="auto"/>
            <w:right w:val="none" w:sz="0" w:space="0" w:color="auto"/>
          </w:divBdr>
        </w:div>
        <w:div w:id="253712322">
          <w:marLeft w:val="0"/>
          <w:marRight w:val="0"/>
          <w:marTop w:val="0"/>
          <w:marBottom w:val="0"/>
          <w:divBdr>
            <w:top w:val="none" w:sz="0" w:space="0" w:color="auto"/>
            <w:left w:val="none" w:sz="0" w:space="0" w:color="auto"/>
            <w:bottom w:val="none" w:sz="0" w:space="0" w:color="auto"/>
            <w:right w:val="none" w:sz="0" w:space="0" w:color="auto"/>
          </w:divBdr>
        </w:div>
        <w:div w:id="1027874382">
          <w:marLeft w:val="0"/>
          <w:marRight w:val="0"/>
          <w:marTop w:val="0"/>
          <w:marBottom w:val="0"/>
          <w:divBdr>
            <w:top w:val="none" w:sz="0" w:space="0" w:color="auto"/>
            <w:left w:val="none" w:sz="0" w:space="0" w:color="auto"/>
            <w:bottom w:val="none" w:sz="0" w:space="0" w:color="auto"/>
            <w:right w:val="none" w:sz="0" w:space="0" w:color="auto"/>
          </w:divBdr>
        </w:div>
        <w:div w:id="772551798">
          <w:marLeft w:val="0"/>
          <w:marRight w:val="0"/>
          <w:marTop w:val="0"/>
          <w:marBottom w:val="0"/>
          <w:divBdr>
            <w:top w:val="none" w:sz="0" w:space="0" w:color="auto"/>
            <w:left w:val="none" w:sz="0" w:space="0" w:color="auto"/>
            <w:bottom w:val="none" w:sz="0" w:space="0" w:color="auto"/>
            <w:right w:val="none" w:sz="0" w:space="0" w:color="auto"/>
          </w:divBdr>
        </w:div>
        <w:div w:id="884103708">
          <w:marLeft w:val="0"/>
          <w:marRight w:val="0"/>
          <w:marTop w:val="0"/>
          <w:marBottom w:val="0"/>
          <w:divBdr>
            <w:top w:val="none" w:sz="0" w:space="0" w:color="auto"/>
            <w:left w:val="none" w:sz="0" w:space="0" w:color="auto"/>
            <w:bottom w:val="none" w:sz="0" w:space="0" w:color="auto"/>
            <w:right w:val="none" w:sz="0" w:space="0" w:color="auto"/>
          </w:divBdr>
        </w:div>
        <w:div w:id="340012360">
          <w:marLeft w:val="0"/>
          <w:marRight w:val="0"/>
          <w:marTop w:val="0"/>
          <w:marBottom w:val="0"/>
          <w:divBdr>
            <w:top w:val="none" w:sz="0" w:space="0" w:color="auto"/>
            <w:left w:val="none" w:sz="0" w:space="0" w:color="auto"/>
            <w:bottom w:val="none" w:sz="0" w:space="0" w:color="auto"/>
            <w:right w:val="none" w:sz="0" w:space="0" w:color="auto"/>
          </w:divBdr>
        </w:div>
        <w:div w:id="865172261">
          <w:marLeft w:val="0"/>
          <w:marRight w:val="0"/>
          <w:marTop w:val="0"/>
          <w:marBottom w:val="0"/>
          <w:divBdr>
            <w:top w:val="none" w:sz="0" w:space="0" w:color="auto"/>
            <w:left w:val="none" w:sz="0" w:space="0" w:color="auto"/>
            <w:bottom w:val="none" w:sz="0" w:space="0" w:color="auto"/>
            <w:right w:val="none" w:sz="0" w:space="0" w:color="auto"/>
          </w:divBdr>
        </w:div>
        <w:div w:id="1421759574">
          <w:marLeft w:val="0"/>
          <w:marRight w:val="0"/>
          <w:marTop w:val="0"/>
          <w:marBottom w:val="0"/>
          <w:divBdr>
            <w:top w:val="none" w:sz="0" w:space="0" w:color="auto"/>
            <w:left w:val="none" w:sz="0" w:space="0" w:color="auto"/>
            <w:bottom w:val="none" w:sz="0" w:space="0" w:color="auto"/>
            <w:right w:val="none" w:sz="0" w:space="0" w:color="auto"/>
          </w:divBdr>
        </w:div>
        <w:div w:id="146436536">
          <w:marLeft w:val="0"/>
          <w:marRight w:val="0"/>
          <w:marTop w:val="0"/>
          <w:marBottom w:val="0"/>
          <w:divBdr>
            <w:top w:val="none" w:sz="0" w:space="0" w:color="auto"/>
            <w:left w:val="none" w:sz="0" w:space="0" w:color="auto"/>
            <w:bottom w:val="none" w:sz="0" w:space="0" w:color="auto"/>
            <w:right w:val="none" w:sz="0" w:space="0" w:color="auto"/>
          </w:divBdr>
        </w:div>
        <w:div w:id="1531408811">
          <w:marLeft w:val="0"/>
          <w:marRight w:val="0"/>
          <w:marTop w:val="0"/>
          <w:marBottom w:val="0"/>
          <w:divBdr>
            <w:top w:val="none" w:sz="0" w:space="0" w:color="auto"/>
            <w:left w:val="none" w:sz="0" w:space="0" w:color="auto"/>
            <w:bottom w:val="none" w:sz="0" w:space="0" w:color="auto"/>
            <w:right w:val="none" w:sz="0" w:space="0" w:color="auto"/>
          </w:divBdr>
        </w:div>
        <w:div w:id="1773820202">
          <w:marLeft w:val="0"/>
          <w:marRight w:val="0"/>
          <w:marTop w:val="0"/>
          <w:marBottom w:val="0"/>
          <w:divBdr>
            <w:top w:val="none" w:sz="0" w:space="0" w:color="auto"/>
            <w:left w:val="none" w:sz="0" w:space="0" w:color="auto"/>
            <w:bottom w:val="none" w:sz="0" w:space="0" w:color="auto"/>
            <w:right w:val="none" w:sz="0" w:space="0" w:color="auto"/>
          </w:divBdr>
        </w:div>
        <w:div w:id="898326509">
          <w:marLeft w:val="0"/>
          <w:marRight w:val="0"/>
          <w:marTop w:val="0"/>
          <w:marBottom w:val="0"/>
          <w:divBdr>
            <w:top w:val="none" w:sz="0" w:space="0" w:color="auto"/>
            <w:left w:val="none" w:sz="0" w:space="0" w:color="auto"/>
            <w:bottom w:val="none" w:sz="0" w:space="0" w:color="auto"/>
            <w:right w:val="none" w:sz="0" w:space="0" w:color="auto"/>
          </w:divBdr>
        </w:div>
        <w:div w:id="1007513804">
          <w:marLeft w:val="0"/>
          <w:marRight w:val="0"/>
          <w:marTop w:val="0"/>
          <w:marBottom w:val="0"/>
          <w:divBdr>
            <w:top w:val="none" w:sz="0" w:space="0" w:color="auto"/>
            <w:left w:val="none" w:sz="0" w:space="0" w:color="auto"/>
            <w:bottom w:val="none" w:sz="0" w:space="0" w:color="auto"/>
            <w:right w:val="none" w:sz="0" w:space="0" w:color="auto"/>
          </w:divBdr>
        </w:div>
        <w:div w:id="2127310819">
          <w:marLeft w:val="0"/>
          <w:marRight w:val="0"/>
          <w:marTop w:val="0"/>
          <w:marBottom w:val="0"/>
          <w:divBdr>
            <w:top w:val="none" w:sz="0" w:space="0" w:color="auto"/>
            <w:left w:val="none" w:sz="0" w:space="0" w:color="auto"/>
            <w:bottom w:val="none" w:sz="0" w:space="0" w:color="auto"/>
            <w:right w:val="none" w:sz="0" w:space="0" w:color="auto"/>
          </w:divBdr>
        </w:div>
        <w:div w:id="500396424">
          <w:marLeft w:val="0"/>
          <w:marRight w:val="0"/>
          <w:marTop w:val="0"/>
          <w:marBottom w:val="0"/>
          <w:divBdr>
            <w:top w:val="none" w:sz="0" w:space="0" w:color="auto"/>
            <w:left w:val="none" w:sz="0" w:space="0" w:color="auto"/>
            <w:bottom w:val="none" w:sz="0" w:space="0" w:color="auto"/>
            <w:right w:val="none" w:sz="0" w:space="0" w:color="auto"/>
          </w:divBdr>
        </w:div>
        <w:div w:id="546837532">
          <w:marLeft w:val="0"/>
          <w:marRight w:val="0"/>
          <w:marTop w:val="0"/>
          <w:marBottom w:val="0"/>
          <w:divBdr>
            <w:top w:val="none" w:sz="0" w:space="0" w:color="auto"/>
            <w:left w:val="none" w:sz="0" w:space="0" w:color="auto"/>
            <w:bottom w:val="none" w:sz="0" w:space="0" w:color="auto"/>
            <w:right w:val="none" w:sz="0" w:space="0" w:color="auto"/>
          </w:divBdr>
        </w:div>
        <w:div w:id="282660097">
          <w:marLeft w:val="0"/>
          <w:marRight w:val="0"/>
          <w:marTop w:val="0"/>
          <w:marBottom w:val="0"/>
          <w:divBdr>
            <w:top w:val="none" w:sz="0" w:space="0" w:color="auto"/>
            <w:left w:val="none" w:sz="0" w:space="0" w:color="auto"/>
            <w:bottom w:val="none" w:sz="0" w:space="0" w:color="auto"/>
            <w:right w:val="none" w:sz="0" w:space="0" w:color="auto"/>
          </w:divBdr>
        </w:div>
        <w:div w:id="1650398225">
          <w:marLeft w:val="0"/>
          <w:marRight w:val="0"/>
          <w:marTop w:val="0"/>
          <w:marBottom w:val="0"/>
          <w:divBdr>
            <w:top w:val="none" w:sz="0" w:space="0" w:color="auto"/>
            <w:left w:val="none" w:sz="0" w:space="0" w:color="auto"/>
            <w:bottom w:val="none" w:sz="0" w:space="0" w:color="auto"/>
            <w:right w:val="none" w:sz="0" w:space="0" w:color="auto"/>
          </w:divBdr>
        </w:div>
        <w:div w:id="1597254056">
          <w:marLeft w:val="0"/>
          <w:marRight w:val="0"/>
          <w:marTop w:val="0"/>
          <w:marBottom w:val="0"/>
          <w:divBdr>
            <w:top w:val="none" w:sz="0" w:space="0" w:color="auto"/>
            <w:left w:val="none" w:sz="0" w:space="0" w:color="auto"/>
            <w:bottom w:val="none" w:sz="0" w:space="0" w:color="auto"/>
            <w:right w:val="none" w:sz="0" w:space="0" w:color="auto"/>
          </w:divBdr>
        </w:div>
        <w:div w:id="878512765">
          <w:marLeft w:val="0"/>
          <w:marRight w:val="0"/>
          <w:marTop w:val="0"/>
          <w:marBottom w:val="0"/>
          <w:divBdr>
            <w:top w:val="none" w:sz="0" w:space="0" w:color="auto"/>
            <w:left w:val="none" w:sz="0" w:space="0" w:color="auto"/>
            <w:bottom w:val="none" w:sz="0" w:space="0" w:color="auto"/>
            <w:right w:val="none" w:sz="0" w:space="0" w:color="auto"/>
          </w:divBdr>
        </w:div>
        <w:div w:id="1852645360">
          <w:marLeft w:val="0"/>
          <w:marRight w:val="0"/>
          <w:marTop w:val="0"/>
          <w:marBottom w:val="0"/>
          <w:divBdr>
            <w:top w:val="none" w:sz="0" w:space="0" w:color="auto"/>
            <w:left w:val="none" w:sz="0" w:space="0" w:color="auto"/>
            <w:bottom w:val="none" w:sz="0" w:space="0" w:color="auto"/>
            <w:right w:val="none" w:sz="0" w:space="0" w:color="auto"/>
          </w:divBdr>
        </w:div>
        <w:div w:id="1103375371">
          <w:marLeft w:val="0"/>
          <w:marRight w:val="0"/>
          <w:marTop w:val="0"/>
          <w:marBottom w:val="0"/>
          <w:divBdr>
            <w:top w:val="none" w:sz="0" w:space="0" w:color="auto"/>
            <w:left w:val="none" w:sz="0" w:space="0" w:color="auto"/>
            <w:bottom w:val="none" w:sz="0" w:space="0" w:color="auto"/>
            <w:right w:val="none" w:sz="0" w:space="0" w:color="auto"/>
          </w:divBdr>
        </w:div>
        <w:div w:id="872423805">
          <w:marLeft w:val="0"/>
          <w:marRight w:val="0"/>
          <w:marTop w:val="0"/>
          <w:marBottom w:val="0"/>
          <w:divBdr>
            <w:top w:val="none" w:sz="0" w:space="0" w:color="auto"/>
            <w:left w:val="none" w:sz="0" w:space="0" w:color="auto"/>
            <w:bottom w:val="none" w:sz="0" w:space="0" w:color="auto"/>
            <w:right w:val="none" w:sz="0" w:space="0" w:color="auto"/>
          </w:divBdr>
        </w:div>
        <w:div w:id="1540896750">
          <w:marLeft w:val="0"/>
          <w:marRight w:val="0"/>
          <w:marTop w:val="0"/>
          <w:marBottom w:val="0"/>
          <w:divBdr>
            <w:top w:val="none" w:sz="0" w:space="0" w:color="auto"/>
            <w:left w:val="none" w:sz="0" w:space="0" w:color="auto"/>
            <w:bottom w:val="none" w:sz="0" w:space="0" w:color="auto"/>
            <w:right w:val="none" w:sz="0" w:space="0" w:color="auto"/>
          </w:divBdr>
        </w:div>
        <w:div w:id="1078332419">
          <w:marLeft w:val="0"/>
          <w:marRight w:val="0"/>
          <w:marTop w:val="0"/>
          <w:marBottom w:val="0"/>
          <w:divBdr>
            <w:top w:val="none" w:sz="0" w:space="0" w:color="auto"/>
            <w:left w:val="none" w:sz="0" w:space="0" w:color="auto"/>
            <w:bottom w:val="none" w:sz="0" w:space="0" w:color="auto"/>
            <w:right w:val="none" w:sz="0" w:space="0" w:color="auto"/>
          </w:divBdr>
        </w:div>
        <w:div w:id="1671372152">
          <w:marLeft w:val="0"/>
          <w:marRight w:val="0"/>
          <w:marTop w:val="0"/>
          <w:marBottom w:val="0"/>
          <w:divBdr>
            <w:top w:val="none" w:sz="0" w:space="0" w:color="auto"/>
            <w:left w:val="none" w:sz="0" w:space="0" w:color="auto"/>
            <w:bottom w:val="none" w:sz="0" w:space="0" w:color="auto"/>
            <w:right w:val="none" w:sz="0" w:space="0" w:color="auto"/>
          </w:divBdr>
        </w:div>
        <w:div w:id="398984735">
          <w:marLeft w:val="0"/>
          <w:marRight w:val="0"/>
          <w:marTop w:val="0"/>
          <w:marBottom w:val="0"/>
          <w:divBdr>
            <w:top w:val="none" w:sz="0" w:space="0" w:color="auto"/>
            <w:left w:val="none" w:sz="0" w:space="0" w:color="auto"/>
            <w:bottom w:val="none" w:sz="0" w:space="0" w:color="auto"/>
            <w:right w:val="none" w:sz="0" w:space="0" w:color="auto"/>
          </w:divBdr>
        </w:div>
        <w:div w:id="1682118913">
          <w:marLeft w:val="0"/>
          <w:marRight w:val="0"/>
          <w:marTop w:val="0"/>
          <w:marBottom w:val="0"/>
          <w:divBdr>
            <w:top w:val="none" w:sz="0" w:space="0" w:color="auto"/>
            <w:left w:val="none" w:sz="0" w:space="0" w:color="auto"/>
            <w:bottom w:val="none" w:sz="0" w:space="0" w:color="auto"/>
            <w:right w:val="none" w:sz="0" w:space="0" w:color="auto"/>
          </w:divBdr>
        </w:div>
        <w:div w:id="1241596600">
          <w:marLeft w:val="0"/>
          <w:marRight w:val="0"/>
          <w:marTop w:val="0"/>
          <w:marBottom w:val="0"/>
          <w:divBdr>
            <w:top w:val="none" w:sz="0" w:space="0" w:color="auto"/>
            <w:left w:val="none" w:sz="0" w:space="0" w:color="auto"/>
            <w:bottom w:val="none" w:sz="0" w:space="0" w:color="auto"/>
            <w:right w:val="none" w:sz="0" w:space="0" w:color="auto"/>
          </w:divBdr>
        </w:div>
        <w:div w:id="631710836">
          <w:marLeft w:val="0"/>
          <w:marRight w:val="0"/>
          <w:marTop w:val="0"/>
          <w:marBottom w:val="0"/>
          <w:divBdr>
            <w:top w:val="none" w:sz="0" w:space="0" w:color="auto"/>
            <w:left w:val="none" w:sz="0" w:space="0" w:color="auto"/>
            <w:bottom w:val="none" w:sz="0" w:space="0" w:color="auto"/>
            <w:right w:val="none" w:sz="0" w:space="0" w:color="auto"/>
          </w:divBdr>
        </w:div>
        <w:div w:id="2137478291">
          <w:marLeft w:val="0"/>
          <w:marRight w:val="0"/>
          <w:marTop w:val="0"/>
          <w:marBottom w:val="0"/>
          <w:divBdr>
            <w:top w:val="none" w:sz="0" w:space="0" w:color="auto"/>
            <w:left w:val="none" w:sz="0" w:space="0" w:color="auto"/>
            <w:bottom w:val="none" w:sz="0" w:space="0" w:color="auto"/>
            <w:right w:val="none" w:sz="0" w:space="0" w:color="auto"/>
          </w:divBdr>
        </w:div>
        <w:div w:id="507521108">
          <w:marLeft w:val="0"/>
          <w:marRight w:val="0"/>
          <w:marTop w:val="0"/>
          <w:marBottom w:val="0"/>
          <w:divBdr>
            <w:top w:val="none" w:sz="0" w:space="0" w:color="auto"/>
            <w:left w:val="none" w:sz="0" w:space="0" w:color="auto"/>
            <w:bottom w:val="none" w:sz="0" w:space="0" w:color="auto"/>
            <w:right w:val="none" w:sz="0" w:space="0" w:color="auto"/>
          </w:divBdr>
        </w:div>
        <w:div w:id="954139858">
          <w:marLeft w:val="0"/>
          <w:marRight w:val="0"/>
          <w:marTop w:val="0"/>
          <w:marBottom w:val="0"/>
          <w:divBdr>
            <w:top w:val="none" w:sz="0" w:space="0" w:color="auto"/>
            <w:left w:val="none" w:sz="0" w:space="0" w:color="auto"/>
            <w:bottom w:val="none" w:sz="0" w:space="0" w:color="auto"/>
            <w:right w:val="none" w:sz="0" w:space="0" w:color="auto"/>
          </w:divBdr>
        </w:div>
        <w:div w:id="1849904357">
          <w:marLeft w:val="0"/>
          <w:marRight w:val="0"/>
          <w:marTop w:val="0"/>
          <w:marBottom w:val="0"/>
          <w:divBdr>
            <w:top w:val="none" w:sz="0" w:space="0" w:color="auto"/>
            <w:left w:val="none" w:sz="0" w:space="0" w:color="auto"/>
            <w:bottom w:val="none" w:sz="0" w:space="0" w:color="auto"/>
            <w:right w:val="none" w:sz="0" w:space="0" w:color="auto"/>
          </w:divBdr>
        </w:div>
        <w:div w:id="315644215">
          <w:marLeft w:val="0"/>
          <w:marRight w:val="0"/>
          <w:marTop w:val="0"/>
          <w:marBottom w:val="0"/>
          <w:divBdr>
            <w:top w:val="none" w:sz="0" w:space="0" w:color="auto"/>
            <w:left w:val="none" w:sz="0" w:space="0" w:color="auto"/>
            <w:bottom w:val="none" w:sz="0" w:space="0" w:color="auto"/>
            <w:right w:val="none" w:sz="0" w:space="0" w:color="auto"/>
          </w:divBdr>
        </w:div>
        <w:div w:id="889728237">
          <w:marLeft w:val="0"/>
          <w:marRight w:val="0"/>
          <w:marTop w:val="0"/>
          <w:marBottom w:val="0"/>
          <w:divBdr>
            <w:top w:val="none" w:sz="0" w:space="0" w:color="auto"/>
            <w:left w:val="none" w:sz="0" w:space="0" w:color="auto"/>
            <w:bottom w:val="none" w:sz="0" w:space="0" w:color="auto"/>
            <w:right w:val="none" w:sz="0" w:space="0" w:color="auto"/>
          </w:divBdr>
        </w:div>
        <w:div w:id="153645126">
          <w:marLeft w:val="0"/>
          <w:marRight w:val="0"/>
          <w:marTop w:val="0"/>
          <w:marBottom w:val="0"/>
          <w:divBdr>
            <w:top w:val="none" w:sz="0" w:space="0" w:color="auto"/>
            <w:left w:val="none" w:sz="0" w:space="0" w:color="auto"/>
            <w:bottom w:val="none" w:sz="0" w:space="0" w:color="auto"/>
            <w:right w:val="none" w:sz="0" w:space="0" w:color="auto"/>
          </w:divBdr>
        </w:div>
        <w:div w:id="1699500675">
          <w:marLeft w:val="0"/>
          <w:marRight w:val="0"/>
          <w:marTop w:val="0"/>
          <w:marBottom w:val="0"/>
          <w:divBdr>
            <w:top w:val="none" w:sz="0" w:space="0" w:color="auto"/>
            <w:left w:val="none" w:sz="0" w:space="0" w:color="auto"/>
            <w:bottom w:val="none" w:sz="0" w:space="0" w:color="auto"/>
            <w:right w:val="none" w:sz="0" w:space="0" w:color="auto"/>
          </w:divBdr>
        </w:div>
        <w:div w:id="193614889">
          <w:marLeft w:val="0"/>
          <w:marRight w:val="0"/>
          <w:marTop w:val="0"/>
          <w:marBottom w:val="0"/>
          <w:divBdr>
            <w:top w:val="none" w:sz="0" w:space="0" w:color="auto"/>
            <w:left w:val="none" w:sz="0" w:space="0" w:color="auto"/>
            <w:bottom w:val="none" w:sz="0" w:space="0" w:color="auto"/>
            <w:right w:val="none" w:sz="0" w:space="0" w:color="auto"/>
          </w:divBdr>
        </w:div>
        <w:div w:id="1494443553">
          <w:marLeft w:val="0"/>
          <w:marRight w:val="0"/>
          <w:marTop w:val="0"/>
          <w:marBottom w:val="0"/>
          <w:divBdr>
            <w:top w:val="none" w:sz="0" w:space="0" w:color="auto"/>
            <w:left w:val="none" w:sz="0" w:space="0" w:color="auto"/>
            <w:bottom w:val="none" w:sz="0" w:space="0" w:color="auto"/>
            <w:right w:val="none" w:sz="0" w:space="0" w:color="auto"/>
          </w:divBdr>
        </w:div>
      </w:divsChild>
    </w:div>
    <w:div w:id="477847675">
      <w:bodyDiv w:val="1"/>
      <w:marLeft w:val="0"/>
      <w:marRight w:val="0"/>
      <w:marTop w:val="0"/>
      <w:marBottom w:val="0"/>
      <w:divBdr>
        <w:top w:val="none" w:sz="0" w:space="0" w:color="auto"/>
        <w:left w:val="none" w:sz="0" w:space="0" w:color="auto"/>
        <w:bottom w:val="none" w:sz="0" w:space="0" w:color="auto"/>
        <w:right w:val="none" w:sz="0" w:space="0" w:color="auto"/>
      </w:divBdr>
    </w:div>
    <w:div w:id="479153172">
      <w:bodyDiv w:val="1"/>
      <w:marLeft w:val="0"/>
      <w:marRight w:val="0"/>
      <w:marTop w:val="0"/>
      <w:marBottom w:val="0"/>
      <w:divBdr>
        <w:top w:val="none" w:sz="0" w:space="0" w:color="auto"/>
        <w:left w:val="none" w:sz="0" w:space="0" w:color="auto"/>
        <w:bottom w:val="none" w:sz="0" w:space="0" w:color="auto"/>
        <w:right w:val="none" w:sz="0" w:space="0" w:color="auto"/>
      </w:divBdr>
    </w:div>
    <w:div w:id="508524341">
      <w:bodyDiv w:val="1"/>
      <w:marLeft w:val="0"/>
      <w:marRight w:val="0"/>
      <w:marTop w:val="0"/>
      <w:marBottom w:val="0"/>
      <w:divBdr>
        <w:top w:val="none" w:sz="0" w:space="0" w:color="auto"/>
        <w:left w:val="none" w:sz="0" w:space="0" w:color="auto"/>
        <w:bottom w:val="none" w:sz="0" w:space="0" w:color="auto"/>
        <w:right w:val="none" w:sz="0" w:space="0" w:color="auto"/>
      </w:divBdr>
    </w:div>
    <w:div w:id="516844650">
      <w:bodyDiv w:val="1"/>
      <w:marLeft w:val="0"/>
      <w:marRight w:val="0"/>
      <w:marTop w:val="0"/>
      <w:marBottom w:val="0"/>
      <w:divBdr>
        <w:top w:val="none" w:sz="0" w:space="0" w:color="auto"/>
        <w:left w:val="none" w:sz="0" w:space="0" w:color="auto"/>
        <w:bottom w:val="none" w:sz="0" w:space="0" w:color="auto"/>
        <w:right w:val="none" w:sz="0" w:space="0" w:color="auto"/>
      </w:divBdr>
    </w:div>
    <w:div w:id="527984032">
      <w:bodyDiv w:val="1"/>
      <w:marLeft w:val="0"/>
      <w:marRight w:val="0"/>
      <w:marTop w:val="0"/>
      <w:marBottom w:val="0"/>
      <w:divBdr>
        <w:top w:val="none" w:sz="0" w:space="0" w:color="auto"/>
        <w:left w:val="none" w:sz="0" w:space="0" w:color="auto"/>
        <w:bottom w:val="none" w:sz="0" w:space="0" w:color="auto"/>
        <w:right w:val="none" w:sz="0" w:space="0" w:color="auto"/>
      </w:divBdr>
    </w:div>
    <w:div w:id="538392442">
      <w:bodyDiv w:val="1"/>
      <w:marLeft w:val="0"/>
      <w:marRight w:val="0"/>
      <w:marTop w:val="0"/>
      <w:marBottom w:val="0"/>
      <w:divBdr>
        <w:top w:val="none" w:sz="0" w:space="0" w:color="auto"/>
        <w:left w:val="none" w:sz="0" w:space="0" w:color="auto"/>
        <w:bottom w:val="none" w:sz="0" w:space="0" w:color="auto"/>
        <w:right w:val="none" w:sz="0" w:space="0" w:color="auto"/>
      </w:divBdr>
    </w:div>
    <w:div w:id="543567333">
      <w:bodyDiv w:val="1"/>
      <w:marLeft w:val="0"/>
      <w:marRight w:val="0"/>
      <w:marTop w:val="0"/>
      <w:marBottom w:val="0"/>
      <w:divBdr>
        <w:top w:val="none" w:sz="0" w:space="0" w:color="auto"/>
        <w:left w:val="none" w:sz="0" w:space="0" w:color="auto"/>
        <w:bottom w:val="none" w:sz="0" w:space="0" w:color="auto"/>
        <w:right w:val="none" w:sz="0" w:space="0" w:color="auto"/>
      </w:divBdr>
    </w:div>
    <w:div w:id="562177704">
      <w:bodyDiv w:val="1"/>
      <w:marLeft w:val="0"/>
      <w:marRight w:val="0"/>
      <w:marTop w:val="0"/>
      <w:marBottom w:val="0"/>
      <w:divBdr>
        <w:top w:val="none" w:sz="0" w:space="0" w:color="auto"/>
        <w:left w:val="none" w:sz="0" w:space="0" w:color="auto"/>
        <w:bottom w:val="none" w:sz="0" w:space="0" w:color="auto"/>
        <w:right w:val="none" w:sz="0" w:space="0" w:color="auto"/>
      </w:divBdr>
    </w:div>
    <w:div w:id="563218982">
      <w:bodyDiv w:val="1"/>
      <w:marLeft w:val="0"/>
      <w:marRight w:val="0"/>
      <w:marTop w:val="0"/>
      <w:marBottom w:val="0"/>
      <w:divBdr>
        <w:top w:val="none" w:sz="0" w:space="0" w:color="auto"/>
        <w:left w:val="none" w:sz="0" w:space="0" w:color="auto"/>
        <w:bottom w:val="none" w:sz="0" w:space="0" w:color="auto"/>
        <w:right w:val="none" w:sz="0" w:space="0" w:color="auto"/>
      </w:divBdr>
    </w:div>
    <w:div w:id="569312688">
      <w:bodyDiv w:val="1"/>
      <w:marLeft w:val="0"/>
      <w:marRight w:val="0"/>
      <w:marTop w:val="0"/>
      <w:marBottom w:val="0"/>
      <w:divBdr>
        <w:top w:val="none" w:sz="0" w:space="0" w:color="auto"/>
        <w:left w:val="none" w:sz="0" w:space="0" w:color="auto"/>
        <w:bottom w:val="none" w:sz="0" w:space="0" w:color="auto"/>
        <w:right w:val="none" w:sz="0" w:space="0" w:color="auto"/>
      </w:divBdr>
    </w:div>
    <w:div w:id="577903827">
      <w:bodyDiv w:val="1"/>
      <w:marLeft w:val="0"/>
      <w:marRight w:val="0"/>
      <w:marTop w:val="0"/>
      <w:marBottom w:val="0"/>
      <w:divBdr>
        <w:top w:val="none" w:sz="0" w:space="0" w:color="auto"/>
        <w:left w:val="none" w:sz="0" w:space="0" w:color="auto"/>
        <w:bottom w:val="none" w:sz="0" w:space="0" w:color="auto"/>
        <w:right w:val="none" w:sz="0" w:space="0" w:color="auto"/>
      </w:divBdr>
    </w:div>
    <w:div w:id="592251086">
      <w:bodyDiv w:val="1"/>
      <w:marLeft w:val="0"/>
      <w:marRight w:val="0"/>
      <w:marTop w:val="0"/>
      <w:marBottom w:val="0"/>
      <w:divBdr>
        <w:top w:val="none" w:sz="0" w:space="0" w:color="auto"/>
        <w:left w:val="none" w:sz="0" w:space="0" w:color="auto"/>
        <w:bottom w:val="none" w:sz="0" w:space="0" w:color="auto"/>
        <w:right w:val="none" w:sz="0" w:space="0" w:color="auto"/>
      </w:divBdr>
    </w:div>
    <w:div w:id="600263314">
      <w:bodyDiv w:val="1"/>
      <w:marLeft w:val="0"/>
      <w:marRight w:val="0"/>
      <w:marTop w:val="0"/>
      <w:marBottom w:val="0"/>
      <w:divBdr>
        <w:top w:val="none" w:sz="0" w:space="0" w:color="auto"/>
        <w:left w:val="none" w:sz="0" w:space="0" w:color="auto"/>
        <w:bottom w:val="none" w:sz="0" w:space="0" w:color="auto"/>
        <w:right w:val="none" w:sz="0" w:space="0" w:color="auto"/>
      </w:divBdr>
    </w:div>
    <w:div w:id="615869575">
      <w:bodyDiv w:val="1"/>
      <w:marLeft w:val="0"/>
      <w:marRight w:val="0"/>
      <w:marTop w:val="0"/>
      <w:marBottom w:val="0"/>
      <w:divBdr>
        <w:top w:val="none" w:sz="0" w:space="0" w:color="auto"/>
        <w:left w:val="none" w:sz="0" w:space="0" w:color="auto"/>
        <w:bottom w:val="none" w:sz="0" w:space="0" w:color="auto"/>
        <w:right w:val="none" w:sz="0" w:space="0" w:color="auto"/>
      </w:divBdr>
    </w:div>
    <w:div w:id="620649540">
      <w:bodyDiv w:val="1"/>
      <w:marLeft w:val="0"/>
      <w:marRight w:val="0"/>
      <w:marTop w:val="0"/>
      <w:marBottom w:val="0"/>
      <w:divBdr>
        <w:top w:val="none" w:sz="0" w:space="0" w:color="auto"/>
        <w:left w:val="none" w:sz="0" w:space="0" w:color="auto"/>
        <w:bottom w:val="none" w:sz="0" w:space="0" w:color="auto"/>
        <w:right w:val="none" w:sz="0" w:space="0" w:color="auto"/>
      </w:divBdr>
    </w:div>
    <w:div w:id="634221888">
      <w:bodyDiv w:val="1"/>
      <w:marLeft w:val="0"/>
      <w:marRight w:val="0"/>
      <w:marTop w:val="0"/>
      <w:marBottom w:val="0"/>
      <w:divBdr>
        <w:top w:val="none" w:sz="0" w:space="0" w:color="auto"/>
        <w:left w:val="none" w:sz="0" w:space="0" w:color="auto"/>
        <w:bottom w:val="none" w:sz="0" w:space="0" w:color="auto"/>
        <w:right w:val="none" w:sz="0" w:space="0" w:color="auto"/>
      </w:divBdr>
    </w:div>
    <w:div w:id="636033730">
      <w:bodyDiv w:val="1"/>
      <w:marLeft w:val="0"/>
      <w:marRight w:val="0"/>
      <w:marTop w:val="0"/>
      <w:marBottom w:val="0"/>
      <w:divBdr>
        <w:top w:val="none" w:sz="0" w:space="0" w:color="auto"/>
        <w:left w:val="none" w:sz="0" w:space="0" w:color="auto"/>
        <w:bottom w:val="none" w:sz="0" w:space="0" w:color="auto"/>
        <w:right w:val="none" w:sz="0" w:space="0" w:color="auto"/>
      </w:divBdr>
    </w:div>
    <w:div w:id="646208636">
      <w:bodyDiv w:val="1"/>
      <w:marLeft w:val="0"/>
      <w:marRight w:val="0"/>
      <w:marTop w:val="0"/>
      <w:marBottom w:val="0"/>
      <w:divBdr>
        <w:top w:val="none" w:sz="0" w:space="0" w:color="auto"/>
        <w:left w:val="none" w:sz="0" w:space="0" w:color="auto"/>
        <w:bottom w:val="none" w:sz="0" w:space="0" w:color="auto"/>
        <w:right w:val="none" w:sz="0" w:space="0" w:color="auto"/>
      </w:divBdr>
    </w:div>
    <w:div w:id="656613837">
      <w:bodyDiv w:val="1"/>
      <w:marLeft w:val="0"/>
      <w:marRight w:val="0"/>
      <w:marTop w:val="0"/>
      <w:marBottom w:val="0"/>
      <w:divBdr>
        <w:top w:val="none" w:sz="0" w:space="0" w:color="auto"/>
        <w:left w:val="none" w:sz="0" w:space="0" w:color="auto"/>
        <w:bottom w:val="none" w:sz="0" w:space="0" w:color="auto"/>
        <w:right w:val="none" w:sz="0" w:space="0" w:color="auto"/>
      </w:divBdr>
    </w:div>
    <w:div w:id="670064794">
      <w:bodyDiv w:val="1"/>
      <w:marLeft w:val="0"/>
      <w:marRight w:val="0"/>
      <w:marTop w:val="0"/>
      <w:marBottom w:val="0"/>
      <w:divBdr>
        <w:top w:val="none" w:sz="0" w:space="0" w:color="auto"/>
        <w:left w:val="none" w:sz="0" w:space="0" w:color="auto"/>
        <w:bottom w:val="none" w:sz="0" w:space="0" w:color="auto"/>
        <w:right w:val="none" w:sz="0" w:space="0" w:color="auto"/>
      </w:divBdr>
    </w:div>
    <w:div w:id="670454192">
      <w:bodyDiv w:val="1"/>
      <w:marLeft w:val="0"/>
      <w:marRight w:val="0"/>
      <w:marTop w:val="0"/>
      <w:marBottom w:val="0"/>
      <w:divBdr>
        <w:top w:val="none" w:sz="0" w:space="0" w:color="auto"/>
        <w:left w:val="none" w:sz="0" w:space="0" w:color="auto"/>
        <w:bottom w:val="none" w:sz="0" w:space="0" w:color="auto"/>
        <w:right w:val="none" w:sz="0" w:space="0" w:color="auto"/>
      </w:divBdr>
    </w:div>
    <w:div w:id="687606579">
      <w:bodyDiv w:val="1"/>
      <w:marLeft w:val="0"/>
      <w:marRight w:val="0"/>
      <w:marTop w:val="0"/>
      <w:marBottom w:val="0"/>
      <w:divBdr>
        <w:top w:val="none" w:sz="0" w:space="0" w:color="auto"/>
        <w:left w:val="none" w:sz="0" w:space="0" w:color="auto"/>
        <w:bottom w:val="none" w:sz="0" w:space="0" w:color="auto"/>
        <w:right w:val="none" w:sz="0" w:space="0" w:color="auto"/>
      </w:divBdr>
    </w:div>
    <w:div w:id="694160633">
      <w:bodyDiv w:val="1"/>
      <w:marLeft w:val="0"/>
      <w:marRight w:val="0"/>
      <w:marTop w:val="0"/>
      <w:marBottom w:val="0"/>
      <w:divBdr>
        <w:top w:val="none" w:sz="0" w:space="0" w:color="auto"/>
        <w:left w:val="none" w:sz="0" w:space="0" w:color="auto"/>
        <w:bottom w:val="none" w:sz="0" w:space="0" w:color="auto"/>
        <w:right w:val="none" w:sz="0" w:space="0" w:color="auto"/>
      </w:divBdr>
    </w:div>
    <w:div w:id="695272948">
      <w:bodyDiv w:val="1"/>
      <w:marLeft w:val="0"/>
      <w:marRight w:val="0"/>
      <w:marTop w:val="0"/>
      <w:marBottom w:val="0"/>
      <w:divBdr>
        <w:top w:val="none" w:sz="0" w:space="0" w:color="auto"/>
        <w:left w:val="none" w:sz="0" w:space="0" w:color="auto"/>
        <w:bottom w:val="none" w:sz="0" w:space="0" w:color="auto"/>
        <w:right w:val="none" w:sz="0" w:space="0" w:color="auto"/>
      </w:divBdr>
    </w:div>
    <w:div w:id="695812562">
      <w:bodyDiv w:val="1"/>
      <w:marLeft w:val="0"/>
      <w:marRight w:val="0"/>
      <w:marTop w:val="0"/>
      <w:marBottom w:val="0"/>
      <w:divBdr>
        <w:top w:val="none" w:sz="0" w:space="0" w:color="auto"/>
        <w:left w:val="none" w:sz="0" w:space="0" w:color="auto"/>
        <w:bottom w:val="none" w:sz="0" w:space="0" w:color="auto"/>
        <w:right w:val="none" w:sz="0" w:space="0" w:color="auto"/>
      </w:divBdr>
    </w:div>
    <w:div w:id="710418840">
      <w:bodyDiv w:val="1"/>
      <w:marLeft w:val="0"/>
      <w:marRight w:val="0"/>
      <w:marTop w:val="0"/>
      <w:marBottom w:val="0"/>
      <w:divBdr>
        <w:top w:val="none" w:sz="0" w:space="0" w:color="auto"/>
        <w:left w:val="none" w:sz="0" w:space="0" w:color="auto"/>
        <w:bottom w:val="none" w:sz="0" w:space="0" w:color="auto"/>
        <w:right w:val="none" w:sz="0" w:space="0" w:color="auto"/>
      </w:divBdr>
    </w:div>
    <w:div w:id="731663397">
      <w:bodyDiv w:val="1"/>
      <w:marLeft w:val="0"/>
      <w:marRight w:val="0"/>
      <w:marTop w:val="0"/>
      <w:marBottom w:val="0"/>
      <w:divBdr>
        <w:top w:val="none" w:sz="0" w:space="0" w:color="auto"/>
        <w:left w:val="none" w:sz="0" w:space="0" w:color="auto"/>
        <w:bottom w:val="none" w:sz="0" w:space="0" w:color="auto"/>
        <w:right w:val="none" w:sz="0" w:space="0" w:color="auto"/>
      </w:divBdr>
    </w:div>
    <w:div w:id="733548355">
      <w:bodyDiv w:val="1"/>
      <w:marLeft w:val="0"/>
      <w:marRight w:val="0"/>
      <w:marTop w:val="0"/>
      <w:marBottom w:val="0"/>
      <w:divBdr>
        <w:top w:val="none" w:sz="0" w:space="0" w:color="auto"/>
        <w:left w:val="none" w:sz="0" w:space="0" w:color="auto"/>
        <w:bottom w:val="none" w:sz="0" w:space="0" w:color="auto"/>
        <w:right w:val="none" w:sz="0" w:space="0" w:color="auto"/>
      </w:divBdr>
    </w:div>
    <w:div w:id="735779877">
      <w:bodyDiv w:val="1"/>
      <w:marLeft w:val="0"/>
      <w:marRight w:val="0"/>
      <w:marTop w:val="0"/>
      <w:marBottom w:val="0"/>
      <w:divBdr>
        <w:top w:val="none" w:sz="0" w:space="0" w:color="auto"/>
        <w:left w:val="none" w:sz="0" w:space="0" w:color="auto"/>
        <w:bottom w:val="none" w:sz="0" w:space="0" w:color="auto"/>
        <w:right w:val="none" w:sz="0" w:space="0" w:color="auto"/>
      </w:divBdr>
    </w:div>
    <w:div w:id="738406937">
      <w:bodyDiv w:val="1"/>
      <w:marLeft w:val="0"/>
      <w:marRight w:val="0"/>
      <w:marTop w:val="0"/>
      <w:marBottom w:val="0"/>
      <w:divBdr>
        <w:top w:val="none" w:sz="0" w:space="0" w:color="auto"/>
        <w:left w:val="none" w:sz="0" w:space="0" w:color="auto"/>
        <w:bottom w:val="none" w:sz="0" w:space="0" w:color="auto"/>
        <w:right w:val="none" w:sz="0" w:space="0" w:color="auto"/>
      </w:divBdr>
    </w:div>
    <w:div w:id="742919298">
      <w:bodyDiv w:val="1"/>
      <w:marLeft w:val="0"/>
      <w:marRight w:val="0"/>
      <w:marTop w:val="0"/>
      <w:marBottom w:val="0"/>
      <w:divBdr>
        <w:top w:val="none" w:sz="0" w:space="0" w:color="auto"/>
        <w:left w:val="none" w:sz="0" w:space="0" w:color="auto"/>
        <w:bottom w:val="none" w:sz="0" w:space="0" w:color="auto"/>
        <w:right w:val="none" w:sz="0" w:space="0" w:color="auto"/>
      </w:divBdr>
    </w:div>
    <w:div w:id="746000843">
      <w:bodyDiv w:val="1"/>
      <w:marLeft w:val="0"/>
      <w:marRight w:val="0"/>
      <w:marTop w:val="0"/>
      <w:marBottom w:val="0"/>
      <w:divBdr>
        <w:top w:val="none" w:sz="0" w:space="0" w:color="auto"/>
        <w:left w:val="none" w:sz="0" w:space="0" w:color="auto"/>
        <w:bottom w:val="none" w:sz="0" w:space="0" w:color="auto"/>
        <w:right w:val="none" w:sz="0" w:space="0" w:color="auto"/>
      </w:divBdr>
    </w:div>
    <w:div w:id="754521564">
      <w:bodyDiv w:val="1"/>
      <w:marLeft w:val="0"/>
      <w:marRight w:val="0"/>
      <w:marTop w:val="0"/>
      <w:marBottom w:val="0"/>
      <w:divBdr>
        <w:top w:val="none" w:sz="0" w:space="0" w:color="auto"/>
        <w:left w:val="none" w:sz="0" w:space="0" w:color="auto"/>
        <w:bottom w:val="none" w:sz="0" w:space="0" w:color="auto"/>
        <w:right w:val="none" w:sz="0" w:space="0" w:color="auto"/>
      </w:divBdr>
    </w:div>
    <w:div w:id="771432930">
      <w:bodyDiv w:val="1"/>
      <w:marLeft w:val="0"/>
      <w:marRight w:val="0"/>
      <w:marTop w:val="0"/>
      <w:marBottom w:val="0"/>
      <w:divBdr>
        <w:top w:val="none" w:sz="0" w:space="0" w:color="auto"/>
        <w:left w:val="none" w:sz="0" w:space="0" w:color="auto"/>
        <w:bottom w:val="none" w:sz="0" w:space="0" w:color="auto"/>
        <w:right w:val="none" w:sz="0" w:space="0" w:color="auto"/>
      </w:divBdr>
    </w:div>
    <w:div w:id="777144549">
      <w:bodyDiv w:val="1"/>
      <w:marLeft w:val="0"/>
      <w:marRight w:val="0"/>
      <w:marTop w:val="0"/>
      <w:marBottom w:val="0"/>
      <w:divBdr>
        <w:top w:val="none" w:sz="0" w:space="0" w:color="auto"/>
        <w:left w:val="none" w:sz="0" w:space="0" w:color="auto"/>
        <w:bottom w:val="none" w:sz="0" w:space="0" w:color="auto"/>
        <w:right w:val="none" w:sz="0" w:space="0" w:color="auto"/>
      </w:divBdr>
    </w:div>
    <w:div w:id="797795541">
      <w:bodyDiv w:val="1"/>
      <w:marLeft w:val="0"/>
      <w:marRight w:val="0"/>
      <w:marTop w:val="0"/>
      <w:marBottom w:val="0"/>
      <w:divBdr>
        <w:top w:val="none" w:sz="0" w:space="0" w:color="auto"/>
        <w:left w:val="none" w:sz="0" w:space="0" w:color="auto"/>
        <w:bottom w:val="none" w:sz="0" w:space="0" w:color="auto"/>
        <w:right w:val="none" w:sz="0" w:space="0" w:color="auto"/>
      </w:divBdr>
    </w:div>
    <w:div w:id="806317324">
      <w:bodyDiv w:val="1"/>
      <w:marLeft w:val="0"/>
      <w:marRight w:val="0"/>
      <w:marTop w:val="0"/>
      <w:marBottom w:val="0"/>
      <w:divBdr>
        <w:top w:val="none" w:sz="0" w:space="0" w:color="auto"/>
        <w:left w:val="none" w:sz="0" w:space="0" w:color="auto"/>
        <w:bottom w:val="none" w:sz="0" w:space="0" w:color="auto"/>
        <w:right w:val="none" w:sz="0" w:space="0" w:color="auto"/>
      </w:divBdr>
    </w:div>
    <w:div w:id="806357894">
      <w:bodyDiv w:val="1"/>
      <w:marLeft w:val="0"/>
      <w:marRight w:val="0"/>
      <w:marTop w:val="0"/>
      <w:marBottom w:val="0"/>
      <w:divBdr>
        <w:top w:val="none" w:sz="0" w:space="0" w:color="auto"/>
        <w:left w:val="none" w:sz="0" w:space="0" w:color="auto"/>
        <w:bottom w:val="none" w:sz="0" w:space="0" w:color="auto"/>
        <w:right w:val="none" w:sz="0" w:space="0" w:color="auto"/>
      </w:divBdr>
    </w:div>
    <w:div w:id="810705966">
      <w:bodyDiv w:val="1"/>
      <w:marLeft w:val="0"/>
      <w:marRight w:val="0"/>
      <w:marTop w:val="0"/>
      <w:marBottom w:val="0"/>
      <w:divBdr>
        <w:top w:val="none" w:sz="0" w:space="0" w:color="auto"/>
        <w:left w:val="none" w:sz="0" w:space="0" w:color="auto"/>
        <w:bottom w:val="none" w:sz="0" w:space="0" w:color="auto"/>
        <w:right w:val="none" w:sz="0" w:space="0" w:color="auto"/>
      </w:divBdr>
    </w:div>
    <w:div w:id="813644619">
      <w:bodyDiv w:val="1"/>
      <w:marLeft w:val="0"/>
      <w:marRight w:val="0"/>
      <w:marTop w:val="0"/>
      <w:marBottom w:val="0"/>
      <w:divBdr>
        <w:top w:val="none" w:sz="0" w:space="0" w:color="auto"/>
        <w:left w:val="none" w:sz="0" w:space="0" w:color="auto"/>
        <w:bottom w:val="none" w:sz="0" w:space="0" w:color="auto"/>
        <w:right w:val="none" w:sz="0" w:space="0" w:color="auto"/>
      </w:divBdr>
    </w:div>
    <w:div w:id="850799580">
      <w:bodyDiv w:val="1"/>
      <w:marLeft w:val="0"/>
      <w:marRight w:val="0"/>
      <w:marTop w:val="0"/>
      <w:marBottom w:val="0"/>
      <w:divBdr>
        <w:top w:val="none" w:sz="0" w:space="0" w:color="auto"/>
        <w:left w:val="none" w:sz="0" w:space="0" w:color="auto"/>
        <w:bottom w:val="none" w:sz="0" w:space="0" w:color="auto"/>
        <w:right w:val="none" w:sz="0" w:space="0" w:color="auto"/>
      </w:divBdr>
    </w:div>
    <w:div w:id="851846134">
      <w:bodyDiv w:val="1"/>
      <w:marLeft w:val="0"/>
      <w:marRight w:val="0"/>
      <w:marTop w:val="0"/>
      <w:marBottom w:val="0"/>
      <w:divBdr>
        <w:top w:val="none" w:sz="0" w:space="0" w:color="auto"/>
        <w:left w:val="none" w:sz="0" w:space="0" w:color="auto"/>
        <w:bottom w:val="none" w:sz="0" w:space="0" w:color="auto"/>
        <w:right w:val="none" w:sz="0" w:space="0" w:color="auto"/>
      </w:divBdr>
    </w:div>
    <w:div w:id="876357413">
      <w:bodyDiv w:val="1"/>
      <w:marLeft w:val="0"/>
      <w:marRight w:val="0"/>
      <w:marTop w:val="0"/>
      <w:marBottom w:val="0"/>
      <w:divBdr>
        <w:top w:val="none" w:sz="0" w:space="0" w:color="auto"/>
        <w:left w:val="none" w:sz="0" w:space="0" w:color="auto"/>
        <w:bottom w:val="none" w:sz="0" w:space="0" w:color="auto"/>
        <w:right w:val="none" w:sz="0" w:space="0" w:color="auto"/>
      </w:divBdr>
    </w:div>
    <w:div w:id="890769159">
      <w:bodyDiv w:val="1"/>
      <w:marLeft w:val="0"/>
      <w:marRight w:val="0"/>
      <w:marTop w:val="0"/>
      <w:marBottom w:val="0"/>
      <w:divBdr>
        <w:top w:val="none" w:sz="0" w:space="0" w:color="auto"/>
        <w:left w:val="none" w:sz="0" w:space="0" w:color="auto"/>
        <w:bottom w:val="none" w:sz="0" w:space="0" w:color="auto"/>
        <w:right w:val="none" w:sz="0" w:space="0" w:color="auto"/>
      </w:divBdr>
    </w:div>
    <w:div w:id="906384476">
      <w:bodyDiv w:val="1"/>
      <w:marLeft w:val="0"/>
      <w:marRight w:val="0"/>
      <w:marTop w:val="0"/>
      <w:marBottom w:val="0"/>
      <w:divBdr>
        <w:top w:val="none" w:sz="0" w:space="0" w:color="auto"/>
        <w:left w:val="none" w:sz="0" w:space="0" w:color="auto"/>
        <w:bottom w:val="none" w:sz="0" w:space="0" w:color="auto"/>
        <w:right w:val="none" w:sz="0" w:space="0" w:color="auto"/>
      </w:divBdr>
    </w:div>
    <w:div w:id="920335641">
      <w:bodyDiv w:val="1"/>
      <w:marLeft w:val="0"/>
      <w:marRight w:val="0"/>
      <w:marTop w:val="0"/>
      <w:marBottom w:val="0"/>
      <w:divBdr>
        <w:top w:val="none" w:sz="0" w:space="0" w:color="auto"/>
        <w:left w:val="none" w:sz="0" w:space="0" w:color="auto"/>
        <w:bottom w:val="none" w:sz="0" w:space="0" w:color="auto"/>
        <w:right w:val="none" w:sz="0" w:space="0" w:color="auto"/>
      </w:divBdr>
    </w:div>
    <w:div w:id="924266374">
      <w:bodyDiv w:val="1"/>
      <w:marLeft w:val="0"/>
      <w:marRight w:val="0"/>
      <w:marTop w:val="0"/>
      <w:marBottom w:val="0"/>
      <w:divBdr>
        <w:top w:val="none" w:sz="0" w:space="0" w:color="auto"/>
        <w:left w:val="none" w:sz="0" w:space="0" w:color="auto"/>
        <w:bottom w:val="none" w:sz="0" w:space="0" w:color="auto"/>
        <w:right w:val="none" w:sz="0" w:space="0" w:color="auto"/>
      </w:divBdr>
    </w:div>
    <w:div w:id="929242445">
      <w:bodyDiv w:val="1"/>
      <w:marLeft w:val="0"/>
      <w:marRight w:val="0"/>
      <w:marTop w:val="0"/>
      <w:marBottom w:val="0"/>
      <w:divBdr>
        <w:top w:val="none" w:sz="0" w:space="0" w:color="auto"/>
        <w:left w:val="none" w:sz="0" w:space="0" w:color="auto"/>
        <w:bottom w:val="none" w:sz="0" w:space="0" w:color="auto"/>
        <w:right w:val="none" w:sz="0" w:space="0" w:color="auto"/>
      </w:divBdr>
    </w:div>
    <w:div w:id="933127678">
      <w:bodyDiv w:val="1"/>
      <w:marLeft w:val="0"/>
      <w:marRight w:val="0"/>
      <w:marTop w:val="0"/>
      <w:marBottom w:val="0"/>
      <w:divBdr>
        <w:top w:val="none" w:sz="0" w:space="0" w:color="auto"/>
        <w:left w:val="none" w:sz="0" w:space="0" w:color="auto"/>
        <w:bottom w:val="none" w:sz="0" w:space="0" w:color="auto"/>
        <w:right w:val="none" w:sz="0" w:space="0" w:color="auto"/>
      </w:divBdr>
    </w:div>
    <w:div w:id="934898089">
      <w:bodyDiv w:val="1"/>
      <w:marLeft w:val="0"/>
      <w:marRight w:val="0"/>
      <w:marTop w:val="0"/>
      <w:marBottom w:val="0"/>
      <w:divBdr>
        <w:top w:val="none" w:sz="0" w:space="0" w:color="auto"/>
        <w:left w:val="none" w:sz="0" w:space="0" w:color="auto"/>
        <w:bottom w:val="none" w:sz="0" w:space="0" w:color="auto"/>
        <w:right w:val="none" w:sz="0" w:space="0" w:color="auto"/>
      </w:divBdr>
      <w:divsChild>
        <w:div w:id="811601261">
          <w:marLeft w:val="0"/>
          <w:marRight w:val="0"/>
          <w:marTop w:val="0"/>
          <w:marBottom w:val="0"/>
          <w:divBdr>
            <w:top w:val="none" w:sz="0" w:space="0" w:color="auto"/>
            <w:left w:val="none" w:sz="0" w:space="0" w:color="auto"/>
            <w:bottom w:val="none" w:sz="0" w:space="0" w:color="auto"/>
            <w:right w:val="none" w:sz="0" w:space="0" w:color="auto"/>
          </w:divBdr>
        </w:div>
        <w:div w:id="374427769">
          <w:marLeft w:val="0"/>
          <w:marRight w:val="0"/>
          <w:marTop w:val="0"/>
          <w:marBottom w:val="0"/>
          <w:divBdr>
            <w:top w:val="none" w:sz="0" w:space="0" w:color="auto"/>
            <w:left w:val="none" w:sz="0" w:space="0" w:color="auto"/>
            <w:bottom w:val="none" w:sz="0" w:space="0" w:color="auto"/>
            <w:right w:val="none" w:sz="0" w:space="0" w:color="auto"/>
          </w:divBdr>
        </w:div>
        <w:div w:id="1156186351">
          <w:marLeft w:val="0"/>
          <w:marRight w:val="0"/>
          <w:marTop w:val="0"/>
          <w:marBottom w:val="0"/>
          <w:divBdr>
            <w:top w:val="none" w:sz="0" w:space="0" w:color="auto"/>
            <w:left w:val="none" w:sz="0" w:space="0" w:color="auto"/>
            <w:bottom w:val="none" w:sz="0" w:space="0" w:color="auto"/>
            <w:right w:val="none" w:sz="0" w:space="0" w:color="auto"/>
          </w:divBdr>
        </w:div>
        <w:div w:id="1340735837">
          <w:marLeft w:val="0"/>
          <w:marRight w:val="0"/>
          <w:marTop w:val="0"/>
          <w:marBottom w:val="0"/>
          <w:divBdr>
            <w:top w:val="none" w:sz="0" w:space="0" w:color="auto"/>
            <w:left w:val="none" w:sz="0" w:space="0" w:color="auto"/>
            <w:bottom w:val="none" w:sz="0" w:space="0" w:color="auto"/>
            <w:right w:val="none" w:sz="0" w:space="0" w:color="auto"/>
          </w:divBdr>
        </w:div>
        <w:div w:id="1335954804">
          <w:marLeft w:val="0"/>
          <w:marRight w:val="0"/>
          <w:marTop w:val="0"/>
          <w:marBottom w:val="0"/>
          <w:divBdr>
            <w:top w:val="none" w:sz="0" w:space="0" w:color="auto"/>
            <w:left w:val="none" w:sz="0" w:space="0" w:color="auto"/>
            <w:bottom w:val="none" w:sz="0" w:space="0" w:color="auto"/>
            <w:right w:val="none" w:sz="0" w:space="0" w:color="auto"/>
          </w:divBdr>
        </w:div>
        <w:div w:id="564878287">
          <w:marLeft w:val="0"/>
          <w:marRight w:val="0"/>
          <w:marTop w:val="0"/>
          <w:marBottom w:val="0"/>
          <w:divBdr>
            <w:top w:val="none" w:sz="0" w:space="0" w:color="auto"/>
            <w:left w:val="none" w:sz="0" w:space="0" w:color="auto"/>
            <w:bottom w:val="none" w:sz="0" w:space="0" w:color="auto"/>
            <w:right w:val="none" w:sz="0" w:space="0" w:color="auto"/>
          </w:divBdr>
        </w:div>
        <w:div w:id="962539308">
          <w:marLeft w:val="0"/>
          <w:marRight w:val="0"/>
          <w:marTop w:val="0"/>
          <w:marBottom w:val="0"/>
          <w:divBdr>
            <w:top w:val="none" w:sz="0" w:space="0" w:color="auto"/>
            <w:left w:val="none" w:sz="0" w:space="0" w:color="auto"/>
            <w:bottom w:val="none" w:sz="0" w:space="0" w:color="auto"/>
            <w:right w:val="none" w:sz="0" w:space="0" w:color="auto"/>
          </w:divBdr>
        </w:div>
      </w:divsChild>
    </w:div>
    <w:div w:id="936597287">
      <w:bodyDiv w:val="1"/>
      <w:marLeft w:val="0"/>
      <w:marRight w:val="0"/>
      <w:marTop w:val="0"/>
      <w:marBottom w:val="0"/>
      <w:divBdr>
        <w:top w:val="none" w:sz="0" w:space="0" w:color="auto"/>
        <w:left w:val="none" w:sz="0" w:space="0" w:color="auto"/>
        <w:bottom w:val="none" w:sz="0" w:space="0" w:color="auto"/>
        <w:right w:val="none" w:sz="0" w:space="0" w:color="auto"/>
      </w:divBdr>
    </w:div>
    <w:div w:id="940141977">
      <w:bodyDiv w:val="1"/>
      <w:marLeft w:val="0"/>
      <w:marRight w:val="0"/>
      <w:marTop w:val="0"/>
      <w:marBottom w:val="0"/>
      <w:divBdr>
        <w:top w:val="none" w:sz="0" w:space="0" w:color="auto"/>
        <w:left w:val="none" w:sz="0" w:space="0" w:color="auto"/>
        <w:bottom w:val="none" w:sz="0" w:space="0" w:color="auto"/>
        <w:right w:val="none" w:sz="0" w:space="0" w:color="auto"/>
      </w:divBdr>
    </w:div>
    <w:div w:id="948128623">
      <w:bodyDiv w:val="1"/>
      <w:marLeft w:val="0"/>
      <w:marRight w:val="0"/>
      <w:marTop w:val="0"/>
      <w:marBottom w:val="0"/>
      <w:divBdr>
        <w:top w:val="none" w:sz="0" w:space="0" w:color="auto"/>
        <w:left w:val="none" w:sz="0" w:space="0" w:color="auto"/>
        <w:bottom w:val="none" w:sz="0" w:space="0" w:color="auto"/>
        <w:right w:val="none" w:sz="0" w:space="0" w:color="auto"/>
      </w:divBdr>
    </w:div>
    <w:div w:id="949118789">
      <w:bodyDiv w:val="1"/>
      <w:marLeft w:val="0"/>
      <w:marRight w:val="0"/>
      <w:marTop w:val="0"/>
      <w:marBottom w:val="0"/>
      <w:divBdr>
        <w:top w:val="none" w:sz="0" w:space="0" w:color="auto"/>
        <w:left w:val="none" w:sz="0" w:space="0" w:color="auto"/>
        <w:bottom w:val="none" w:sz="0" w:space="0" w:color="auto"/>
        <w:right w:val="none" w:sz="0" w:space="0" w:color="auto"/>
      </w:divBdr>
    </w:div>
    <w:div w:id="965161224">
      <w:bodyDiv w:val="1"/>
      <w:marLeft w:val="0"/>
      <w:marRight w:val="0"/>
      <w:marTop w:val="0"/>
      <w:marBottom w:val="0"/>
      <w:divBdr>
        <w:top w:val="none" w:sz="0" w:space="0" w:color="auto"/>
        <w:left w:val="none" w:sz="0" w:space="0" w:color="auto"/>
        <w:bottom w:val="none" w:sz="0" w:space="0" w:color="auto"/>
        <w:right w:val="none" w:sz="0" w:space="0" w:color="auto"/>
      </w:divBdr>
    </w:div>
    <w:div w:id="970591530">
      <w:bodyDiv w:val="1"/>
      <w:marLeft w:val="0"/>
      <w:marRight w:val="0"/>
      <w:marTop w:val="0"/>
      <w:marBottom w:val="0"/>
      <w:divBdr>
        <w:top w:val="none" w:sz="0" w:space="0" w:color="auto"/>
        <w:left w:val="none" w:sz="0" w:space="0" w:color="auto"/>
        <w:bottom w:val="none" w:sz="0" w:space="0" w:color="auto"/>
        <w:right w:val="none" w:sz="0" w:space="0" w:color="auto"/>
      </w:divBdr>
    </w:div>
    <w:div w:id="971784063">
      <w:bodyDiv w:val="1"/>
      <w:marLeft w:val="0"/>
      <w:marRight w:val="0"/>
      <w:marTop w:val="0"/>
      <w:marBottom w:val="0"/>
      <w:divBdr>
        <w:top w:val="none" w:sz="0" w:space="0" w:color="auto"/>
        <w:left w:val="none" w:sz="0" w:space="0" w:color="auto"/>
        <w:bottom w:val="none" w:sz="0" w:space="0" w:color="auto"/>
        <w:right w:val="none" w:sz="0" w:space="0" w:color="auto"/>
      </w:divBdr>
    </w:div>
    <w:div w:id="990669186">
      <w:bodyDiv w:val="1"/>
      <w:marLeft w:val="0"/>
      <w:marRight w:val="0"/>
      <w:marTop w:val="0"/>
      <w:marBottom w:val="0"/>
      <w:divBdr>
        <w:top w:val="none" w:sz="0" w:space="0" w:color="auto"/>
        <w:left w:val="none" w:sz="0" w:space="0" w:color="auto"/>
        <w:bottom w:val="none" w:sz="0" w:space="0" w:color="auto"/>
        <w:right w:val="none" w:sz="0" w:space="0" w:color="auto"/>
      </w:divBdr>
    </w:div>
    <w:div w:id="1017149385">
      <w:bodyDiv w:val="1"/>
      <w:marLeft w:val="0"/>
      <w:marRight w:val="0"/>
      <w:marTop w:val="0"/>
      <w:marBottom w:val="0"/>
      <w:divBdr>
        <w:top w:val="none" w:sz="0" w:space="0" w:color="auto"/>
        <w:left w:val="none" w:sz="0" w:space="0" w:color="auto"/>
        <w:bottom w:val="none" w:sz="0" w:space="0" w:color="auto"/>
        <w:right w:val="none" w:sz="0" w:space="0" w:color="auto"/>
      </w:divBdr>
    </w:div>
    <w:div w:id="1030839745">
      <w:bodyDiv w:val="1"/>
      <w:marLeft w:val="0"/>
      <w:marRight w:val="0"/>
      <w:marTop w:val="0"/>
      <w:marBottom w:val="0"/>
      <w:divBdr>
        <w:top w:val="none" w:sz="0" w:space="0" w:color="auto"/>
        <w:left w:val="none" w:sz="0" w:space="0" w:color="auto"/>
        <w:bottom w:val="none" w:sz="0" w:space="0" w:color="auto"/>
        <w:right w:val="none" w:sz="0" w:space="0" w:color="auto"/>
      </w:divBdr>
      <w:divsChild>
        <w:div w:id="1888763608">
          <w:marLeft w:val="0"/>
          <w:marRight w:val="0"/>
          <w:marTop w:val="0"/>
          <w:marBottom w:val="0"/>
          <w:divBdr>
            <w:top w:val="none" w:sz="0" w:space="0" w:color="auto"/>
            <w:left w:val="none" w:sz="0" w:space="0" w:color="auto"/>
            <w:bottom w:val="none" w:sz="0" w:space="0" w:color="auto"/>
            <w:right w:val="none" w:sz="0" w:space="0" w:color="auto"/>
          </w:divBdr>
        </w:div>
        <w:div w:id="228226034">
          <w:marLeft w:val="0"/>
          <w:marRight w:val="0"/>
          <w:marTop w:val="0"/>
          <w:marBottom w:val="0"/>
          <w:divBdr>
            <w:top w:val="none" w:sz="0" w:space="0" w:color="auto"/>
            <w:left w:val="none" w:sz="0" w:space="0" w:color="auto"/>
            <w:bottom w:val="none" w:sz="0" w:space="0" w:color="auto"/>
            <w:right w:val="none" w:sz="0" w:space="0" w:color="auto"/>
          </w:divBdr>
        </w:div>
      </w:divsChild>
    </w:div>
    <w:div w:id="1038624527">
      <w:bodyDiv w:val="1"/>
      <w:marLeft w:val="0"/>
      <w:marRight w:val="0"/>
      <w:marTop w:val="0"/>
      <w:marBottom w:val="0"/>
      <w:divBdr>
        <w:top w:val="none" w:sz="0" w:space="0" w:color="auto"/>
        <w:left w:val="none" w:sz="0" w:space="0" w:color="auto"/>
        <w:bottom w:val="none" w:sz="0" w:space="0" w:color="auto"/>
        <w:right w:val="none" w:sz="0" w:space="0" w:color="auto"/>
      </w:divBdr>
    </w:div>
    <w:div w:id="1043868853">
      <w:bodyDiv w:val="1"/>
      <w:marLeft w:val="0"/>
      <w:marRight w:val="0"/>
      <w:marTop w:val="0"/>
      <w:marBottom w:val="0"/>
      <w:divBdr>
        <w:top w:val="none" w:sz="0" w:space="0" w:color="auto"/>
        <w:left w:val="none" w:sz="0" w:space="0" w:color="auto"/>
        <w:bottom w:val="none" w:sz="0" w:space="0" w:color="auto"/>
        <w:right w:val="none" w:sz="0" w:space="0" w:color="auto"/>
      </w:divBdr>
    </w:div>
    <w:div w:id="1056010654">
      <w:bodyDiv w:val="1"/>
      <w:marLeft w:val="0"/>
      <w:marRight w:val="0"/>
      <w:marTop w:val="0"/>
      <w:marBottom w:val="0"/>
      <w:divBdr>
        <w:top w:val="none" w:sz="0" w:space="0" w:color="auto"/>
        <w:left w:val="none" w:sz="0" w:space="0" w:color="auto"/>
        <w:bottom w:val="none" w:sz="0" w:space="0" w:color="auto"/>
        <w:right w:val="none" w:sz="0" w:space="0" w:color="auto"/>
      </w:divBdr>
    </w:div>
    <w:div w:id="1068263231">
      <w:bodyDiv w:val="1"/>
      <w:marLeft w:val="0"/>
      <w:marRight w:val="0"/>
      <w:marTop w:val="0"/>
      <w:marBottom w:val="0"/>
      <w:divBdr>
        <w:top w:val="none" w:sz="0" w:space="0" w:color="auto"/>
        <w:left w:val="none" w:sz="0" w:space="0" w:color="auto"/>
        <w:bottom w:val="none" w:sz="0" w:space="0" w:color="auto"/>
        <w:right w:val="none" w:sz="0" w:space="0" w:color="auto"/>
      </w:divBdr>
    </w:div>
    <w:div w:id="1080442380">
      <w:bodyDiv w:val="1"/>
      <w:marLeft w:val="0"/>
      <w:marRight w:val="0"/>
      <w:marTop w:val="0"/>
      <w:marBottom w:val="0"/>
      <w:divBdr>
        <w:top w:val="none" w:sz="0" w:space="0" w:color="auto"/>
        <w:left w:val="none" w:sz="0" w:space="0" w:color="auto"/>
        <w:bottom w:val="none" w:sz="0" w:space="0" w:color="auto"/>
        <w:right w:val="none" w:sz="0" w:space="0" w:color="auto"/>
      </w:divBdr>
    </w:div>
    <w:div w:id="1091781430">
      <w:bodyDiv w:val="1"/>
      <w:marLeft w:val="0"/>
      <w:marRight w:val="0"/>
      <w:marTop w:val="0"/>
      <w:marBottom w:val="0"/>
      <w:divBdr>
        <w:top w:val="none" w:sz="0" w:space="0" w:color="auto"/>
        <w:left w:val="none" w:sz="0" w:space="0" w:color="auto"/>
        <w:bottom w:val="none" w:sz="0" w:space="0" w:color="auto"/>
        <w:right w:val="none" w:sz="0" w:space="0" w:color="auto"/>
      </w:divBdr>
    </w:div>
    <w:div w:id="1114406297">
      <w:bodyDiv w:val="1"/>
      <w:marLeft w:val="0"/>
      <w:marRight w:val="0"/>
      <w:marTop w:val="0"/>
      <w:marBottom w:val="0"/>
      <w:divBdr>
        <w:top w:val="none" w:sz="0" w:space="0" w:color="auto"/>
        <w:left w:val="none" w:sz="0" w:space="0" w:color="auto"/>
        <w:bottom w:val="none" w:sz="0" w:space="0" w:color="auto"/>
        <w:right w:val="none" w:sz="0" w:space="0" w:color="auto"/>
      </w:divBdr>
    </w:div>
    <w:div w:id="1117137950">
      <w:bodyDiv w:val="1"/>
      <w:marLeft w:val="0"/>
      <w:marRight w:val="0"/>
      <w:marTop w:val="0"/>
      <w:marBottom w:val="0"/>
      <w:divBdr>
        <w:top w:val="none" w:sz="0" w:space="0" w:color="auto"/>
        <w:left w:val="none" w:sz="0" w:space="0" w:color="auto"/>
        <w:bottom w:val="none" w:sz="0" w:space="0" w:color="auto"/>
        <w:right w:val="none" w:sz="0" w:space="0" w:color="auto"/>
      </w:divBdr>
    </w:div>
    <w:div w:id="1126393862">
      <w:bodyDiv w:val="1"/>
      <w:marLeft w:val="0"/>
      <w:marRight w:val="0"/>
      <w:marTop w:val="0"/>
      <w:marBottom w:val="0"/>
      <w:divBdr>
        <w:top w:val="none" w:sz="0" w:space="0" w:color="auto"/>
        <w:left w:val="none" w:sz="0" w:space="0" w:color="auto"/>
        <w:bottom w:val="none" w:sz="0" w:space="0" w:color="auto"/>
        <w:right w:val="none" w:sz="0" w:space="0" w:color="auto"/>
      </w:divBdr>
    </w:div>
    <w:div w:id="1164585869">
      <w:bodyDiv w:val="1"/>
      <w:marLeft w:val="0"/>
      <w:marRight w:val="0"/>
      <w:marTop w:val="0"/>
      <w:marBottom w:val="0"/>
      <w:divBdr>
        <w:top w:val="none" w:sz="0" w:space="0" w:color="auto"/>
        <w:left w:val="none" w:sz="0" w:space="0" w:color="auto"/>
        <w:bottom w:val="none" w:sz="0" w:space="0" w:color="auto"/>
        <w:right w:val="none" w:sz="0" w:space="0" w:color="auto"/>
      </w:divBdr>
    </w:div>
    <w:div w:id="1181964942">
      <w:bodyDiv w:val="1"/>
      <w:marLeft w:val="0"/>
      <w:marRight w:val="0"/>
      <w:marTop w:val="0"/>
      <w:marBottom w:val="0"/>
      <w:divBdr>
        <w:top w:val="none" w:sz="0" w:space="0" w:color="auto"/>
        <w:left w:val="none" w:sz="0" w:space="0" w:color="auto"/>
        <w:bottom w:val="none" w:sz="0" w:space="0" w:color="auto"/>
        <w:right w:val="none" w:sz="0" w:space="0" w:color="auto"/>
      </w:divBdr>
    </w:div>
    <w:div w:id="1225793749">
      <w:bodyDiv w:val="1"/>
      <w:marLeft w:val="0"/>
      <w:marRight w:val="0"/>
      <w:marTop w:val="0"/>
      <w:marBottom w:val="0"/>
      <w:divBdr>
        <w:top w:val="none" w:sz="0" w:space="0" w:color="auto"/>
        <w:left w:val="none" w:sz="0" w:space="0" w:color="auto"/>
        <w:bottom w:val="none" w:sz="0" w:space="0" w:color="auto"/>
        <w:right w:val="none" w:sz="0" w:space="0" w:color="auto"/>
      </w:divBdr>
    </w:div>
    <w:div w:id="1238588030">
      <w:bodyDiv w:val="1"/>
      <w:marLeft w:val="0"/>
      <w:marRight w:val="0"/>
      <w:marTop w:val="0"/>
      <w:marBottom w:val="0"/>
      <w:divBdr>
        <w:top w:val="none" w:sz="0" w:space="0" w:color="auto"/>
        <w:left w:val="none" w:sz="0" w:space="0" w:color="auto"/>
        <w:bottom w:val="none" w:sz="0" w:space="0" w:color="auto"/>
        <w:right w:val="none" w:sz="0" w:space="0" w:color="auto"/>
      </w:divBdr>
    </w:div>
    <w:div w:id="1241251908">
      <w:bodyDiv w:val="1"/>
      <w:marLeft w:val="0"/>
      <w:marRight w:val="0"/>
      <w:marTop w:val="0"/>
      <w:marBottom w:val="0"/>
      <w:divBdr>
        <w:top w:val="none" w:sz="0" w:space="0" w:color="auto"/>
        <w:left w:val="none" w:sz="0" w:space="0" w:color="auto"/>
        <w:bottom w:val="none" w:sz="0" w:space="0" w:color="auto"/>
        <w:right w:val="none" w:sz="0" w:space="0" w:color="auto"/>
      </w:divBdr>
    </w:div>
    <w:div w:id="1244535146">
      <w:bodyDiv w:val="1"/>
      <w:marLeft w:val="0"/>
      <w:marRight w:val="0"/>
      <w:marTop w:val="0"/>
      <w:marBottom w:val="0"/>
      <w:divBdr>
        <w:top w:val="none" w:sz="0" w:space="0" w:color="auto"/>
        <w:left w:val="none" w:sz="0" w:space="0" w:color="auto"/>
        <w:bottom w:val="none" w:sz="0" w:space="0" w:color="auto"/>
        <w:right w:val="none" w:sz="0" w:space="0" w:color="auto"/>
      </w:divBdr>
    </w:div>
    <w:div w:id="1246499929">
      <w:bodyDiv w:val="1"/>
      <w:marLeft w:val="0"/>
      <w:marRight w:val="0"/>
      <w:marTop w:val="0"/>
      <w:marBottom w:val="0"/>
      <w:divBdr>
        <w:top w:val="none" w:sz="0" w:space="0" w:color="auto"/>
        <w:left w:val="none" w:sz="0" w:space="0" w:color="auto"/>
        <w:bottom w:val="none" w:sz="0" w:space="0" w:color="auto"/>
        <w:right w:val="none" w:sz="0" w:space="0" w:color="auto"/>
      </w:divBdr>
    </w:div>
    <w:div w:id="1249001809">
      <w:bodyDiv w:val="1"/>
      <w:marLeft w:val="0"/>
      <w:marRight w:val="0"/>
      <w:marTop w:val="0"/>
      <w:marBottom w:val="0"/>
      <w:divBdr>
        <w:top w:val="none" w:sz="0" w:space="0" w:color="auto"/>
        <w:left w:val="none" w:sz="0" w:space="0" w:color="auto"/>
        <w:bottom w:val="none" w:sz="0" w:space="0" w:color="auto"/>
        <w:right w:val="none" w:sz="0" w:space="0" w:color="auto"/>
      </w:divBdr>
    </w:div>
    <w:div w:id="1255477881">
      <w:bodyDiv w:val="1"/>
      <w:marLeft w:val="0"/>
      <w:marRight w:val="0"/>
      <w:marTop w:val="0"/>
      <w:marBottom w:val="0"/>
      <w:divBdr>
        <w:top w:val="none" w:sz="0" w:space="0" w:color="auto"/>
        <w:left w:val="none" w:sz="0" w:space="0" w:color="auto"/>
        <w:bottom w:val="none" w:sz="0" w:space="0" w:color="auto"/>
        <w:right w:val="none" w:sz="0" w:space="0" w:color="auto"/>
      </w:divBdr>
    </w:div>
    <w:div w:id="1264649294">
      <w:bodyDiv w:val="1"/>
      <w:marLeft w:val="0"/>
      <w:marRight w:val="0"/>
      <w:marTop w:val="0"/>
      <w:marBottom w:val="0"/>
      <w:divBdr>
        <w:top w:val="none" w:sz="0" w:space="0" w:color="auto"/>
        <w:left w:val="none" w:sz="0" w:space="0" w:color="auto"/>
        <w:bottom w:val="none" w:sz="0" w:space="0" w:color="auto"/>
        <w:right w:val="none" w:sz="0" w:space="0" w:color="auto"/>
      </w:divBdr>
    </w:div>
    <w:div w:id="1268929379">
      <w:bodyDiv w:val="1"/>
      <w:marLeft w:val="0"/>
      <w:marRight w:val="0"/>
      <w:marTop w:val="0"/>
      <w:marBottom w:val="0"/>
      <w:divBdr>
        <w:top w:val="none" w:sz="0" w:space="0" w:color="auto"/>
        <w:left w:val="none" w:sz="0" w:space="0" w:color="auto"/>
        <w:bottom w:val="none" w:sz="0" w:space="0" w:color="auto"/>
        <w:right w:val="none" w:sz="0" w:space="0" w:color="auto"/>
      </w:divBdr>
    </w:div>
    <w:div w:id="1287737818">
      <w:bodyDiv w:val="1"/>
      <w:marLeft w:val="0"/>
      <w:marRight w:val="0"/>
      <w:marTop w:val="0"/>
      <w:marBottom w:val="0"/>
      <w:divBdr>
        <w:top w:val="none" w:sz="0" w:space="0" w:color="auto"/>
        <w:left w:val="none" w:sz="0" w:space="0" w:color="auto"/>
        <w:bottom w:val="none" w:sz="0" w:space="0" w:color="auto"/>
        <w:right w:val="none" w:sz="0" w:space="0" w:color="auto"/>
      </w:divBdr>
    </w:div>
    <w:div w:id="1291860480">
      <w:bodyDiv w:val="1"/>
      <w:marLeft w:val="0"/>
      <w:marRight w:val="0"/>
      <w:marTop w:val="0"/>
      <w:marBottom w:val="0"/>
      <w:divBdr>
        <w:top w:val="none" w:sz="0" w:space="0" w:color="auto"/>
        <w:left w:val="none" w:sz="0" w:space="0" w:color="auto"/>
        <w:bottom w:val="none" w:sz="0" w:space="0" w:color="auto"/>
        <w:right w:val="none" w:sz="0" w:space="0" w:color="auto"/>
      </w:divBdr>
    </w:div>
    <w:div w:id="1293173980">
      <w:bodyDiv w:val="1"/>
      <w:marLeft w:val="0"/>
      <w:marRight w:val="0"/>
      <w:marTop w:val="0"/>
      <w:marBottom w:val="0"/>
      <w:divBdr>
        <w:top w:val="none" w:sz="0" w:space="0" w:color="auto"/>
        <w:left w:val="none" w:sz="0" w:space="0" w:color="auto"/>
        <w:bottom w:val="none" w:sz="0" w:space="0" w:color="auto"/>
        <w:right w:val="none" w:sz="0" w:space="0" w:color="auto"/>
      </w:divBdr>
    </w:div>
    <w:div w:id="1293360521">
      <w:bodyDiv w:val="1"/>
      <w:marLeft w:val="0"/>
      <w:marRight w:val="0"/>
      <w:marTop w:val="0"/>
      <w:marBottom w:val="0"/>
      <w:divBdr>
        <w:top w:val="none" w:sz="0" w:space="0" w:color="auto"/>
        <w:left w:val="none" w:sz="0" w:space="0" w:color="auto"/>
        <w:bottom w:val="none" w:sz="0" w:space="0" w:color="auto"/>
        <w:right w:val="none" w:sz="0" w:space="0" w:color="auto"/>
      </w:divBdr>
    </w:div>
    <w:div w:id="1295333344">
      <w:bodyDiv w:val="1"/>
      <w:marLeft w:val="0"/>
      <w:marRight w:val="0"/>
      <w:marTop w:val="0"/>
      <w:marBottom w:val="0"/>
      <w:divBdr>
        <w:top w:val="none" w:sz="0" w:space="0" w:color="auto"/>
        <w:left w:val="none" w:sz="0" w:space="0" w:color="auto"/>
        <w:bottom w:val="none" w:sz="0" w:space="0" w:color="auto"/>
        <w:right w:val="none" w:sz="0" w:space="0" w:color="auto"/>
      </w:divBdr>
    </w:div>
    <w:div w:id="1298879237">
      <w:bodyDiv w:val="1"/>
      <w:marLeft w:val="0"/>
      <w:marRight w:val="0"/>
      <w:marTop w:val="0"/>
      <w:marBottom w:val="0"/>
      <w:divBdr>
        <w:top w:val="none" w:sz="0" w:space="0" w:color="auto"/>
        <w:left w:val="none" w:sz="0" w:space="0" w:color="auto"/>
        <w:bottom w:val="none" w:sz="0" w:space="0" w:color="auto"/>
        <w:right w:val="none" w:sz="0" w:space="0" w:color="auto"/>
      </w:divBdr>
    </w:div>
    <w:div w:id="1301695338">
      <w:bodyDiv w:val="1"/>
      <w:marLeft w:val="0"/>
      <w:marRight w:val="0"/>
      <w:marTop w:val="0"/>
      <w:marBottom w:val="0"/>
      <w:divBdr>
        <w:top w:val="none" w:sz="0" w:space="0" w:color="auto"/>
        <w:left w:val="none" w:sz="0" w:space="0" w:color="auto"/>
        <w:bottom w:val="none" w:sz="0" w:space="0" w:color="auto"/>
        <w:right w:val="none" w:sz="0" w:space="0" w:color="auto"/>
      </w:divBdr>
    </w:div>
    <w:div w:id="1301839133">
      <w:bodyDiv w:val="1"/>
      <w:marLeft w:val="0"/>
      <w:marRight w:val="0"/>
      <w:marTop w:val="0"/>
      <w:marBottom w:val="0"/>
      <w:divBdr>
        <w:top w:val="none" w:sz="0" w:space="0" w:color="auto"/>
        <w:left w:val="none" w:sz="0" w:space="0" w:color="auto"/>
        <w:bottom w:val="none" w:sz="0" w:space="0" w:color="auto"/>
        <w:right w:val="none" w:sz="0" w:space="0" w:color="auto"/>
      </w:divBdr>
    </w:div>
    <w:div w:id="1316107806">
      <w:bodyDiv w:val="1"/>
      <w:marLeft w:val="0"/>
      <w:marRight w:val="0"/>
      <w:marTop w:val="0"/>
      <w:marBottom w:val="0"/>
      <w:divBdr>
        <w:top w:val="none" w:sz="0" w:space="0" w:color="auto"/>
        <w:left w:val="none" w:sz="0" w:space="0" w:color="auto"/>
        <w:bottom w:val="none" w:sz="0" w:space="0" w:color="auto"/>
        <w:right w:val="none" w:sz="0" w:space="0" w:color="auto"/>
      </w:divBdr>
    </w:div>
    <w:div w:id="1322657396">
      <w:bodyDiv w:val="1"/>
      <w:marLeft w:val="0"/>
      <w:marRight w:val="0"/>
      <w:marTop w:val="0"/>
      <w:marBottom w:val="0"/>
      <w:divBdr>
        <w:top w:val="none" w:sz="0" w:space="0" w:color="auto"/>
        <w:left w:val="none" w:sz="0" w:space="0" w:color="auto"/>
        <w:bottom w:val="none" w:sz="0" w:space="0" w:color="auto"/>
        <w:right w:val="none" w:sz="0" w:space="0" w:color="auto"/>
      </w:divBdr>
    </w:div>
    <w:div w:id="1331789047">
      <w:bodyDiv w:val="1"/>
      <w:marLeft w:val="0"/>
      <w:marRight w:val="0"/>
      <w:marTop w:val="0"/>
      <w:marBottom w:val="0"/>
      <w:divBdr>
        <w:top w:val="none" w:sz="0" w:space="0" w:color="auto"/>
        <w:left w:val="none" w:sz="0" w:space="0" w:color="auto"/>
        <w:bottom w:val="none" w:sz="0" w:space="0" w:color="auto"/>
        <w:right w:val="none" w:sz="0" w:space="0" w:color="auto"/>
      </w:divBdr>
    </w:div>
    <w:div w:id="1339965470">
      <w:bodyDiv w:val="1"/>
      <w:marLeft w:val="0"/>
      <w:marRight w:val="0"/>
      <w:marTop w:val="0"/>
      <w:marBottom w:val="0"/>
      <w:divBdr>
        <w:top w:val="none" w:sz="0" w:space="0" w:color="auto"/>
        <w:left w:val="none" w:sz="0" w:space="0" w:color="auto"/>
        <w:bottom w:val="none" w:sz="0" w:space="0" w:color="auto"/>
        <w:right w:val="none" w:sz="0" w:space="0" w:color="auto"/>
      </w:divBdr>
    </w:div>
    <w:div w:id="1360886539">
      <w:bodyDiv w:val="1"/>
      <w:marLeft w:val="0"/>
      <w:marRight w:val="0"/>
      <w:marTop w:val="0"/>
      <w:marBottom w:val="0"/>
      <w:divBdr>
        <w:top w:val="none" w:sz="0" w:space="0" w:color="auto"/>
        <w:left w:val="none" w:sz="0" w:space="0" w:color="auto"/>
        <w:bottom w:val="none" w:sz="0" w:space="0" w:color="auto"/>
        <w:right w:val="none" w:sz="0" w:space="0" w:color="auto"/>
      </w:divBdr>
    </w:div>
    <w:div w:id="1387215397">
      <w:bodyDiv w:val="1"/>
      <w:marLeft w:val="0"/>
      <w:marRight w:val="0"/>
      <w:marTop w:val="0"/>
      <w:marBottom w:val="0"/>
      <w:divBdr>
        <w:top w:val="none" w:sz="0" w:space="0" w:color="auto"/>
        <w:left w:val="none" w:sz="0" w:space="0" w:color="auto"/>
        <w:bottom w:val="none" w:sz="0" w:space="0" w:color="auto"/>
        <w:right w:val="none" w:sz="0" w:space="0" w:color="auto"/>
      </w:divBdr>
    </w:div>
    <w:div w:id="1399551775">
      <w:bodyDiv w:val="1"/>
      <w:marLeft w:val="0"/>
      <w:marRight w:val="0"/>
      <w:marTop w:val="0"/>
      <w:marBottom w:val="0"/>
      <w:divBdr>
        <w:top w:val="none" w:sz="0" w:space="0" w:color="auto"/>
        <w:left w:val="none" w:sz="0" w:space="0" w:color="auto"/>
        <w:bottom w:val="none" w:sz="0" w:space="0" w:color="auto"/>
        <w:right w:val="none" w:sz="0" w:space="0" w:color="auto"/>
      </w:divBdr>
    </w:div>
    <w:div w:id="1407874769">
      <w:bodyDiv w:val="1"/>
      <w:marLeft w:val="0"/>
      <w:marRight w:val="0"/>
      <w:marTop w:val="0"/>
      <w:marBottom w:val="0"/>
      <w:divBdr>
        <w:top w:val="none" w:sz="0" w:space="0" w:color="auto"/>
        <w:left w:val="none" w:sz="0" w:space="0" w:color="auto"/>
        <w:bottom w:val="none" w:sz="0" w:space="0" w:color="auto"/>
        <w:right w:val="none" w:sz="0" w:space="0" w:color="auto"/>
      </w:divBdr>
    </w:div>
    <w:div w:id="1409234589">
      <w:bodyDiv w:val="1"/>
      <w:marLeft w:val="0"/>
      <w:marRight w:val="0"/>
      <w:marTop w:val="0"/>
      <w:marBottom w:val="0"/>
      <w:divBdr>
        <w:top w:val="none" w:sz="0" w:space="0" w:color="auto"/>
        <w:left w:val="none" w:sz="0" w:space="0" w:color="auto"/>
        <w:bottom w:val="none" w:sz="0" w:space="0" w:color="auto"/>
        <w:right w:val="none" w:sz="0" w:space="0" w:color="auto"/>
      </w:divBdr>
    </w:div>
    <w:div w:id="1428770943">
      <w:bodyDiv w:val="1"/>
      <w:marLeft w:val="0"/>
      <w:marRight w:val="0"/>
      <w:marTop w:val="0"/>
      <w:marBottom w:val="0"/>
      <w:divBdr>
        <w:top w:val="none" w:sz="0" w:space="0" w:color="auto"/>
        <w:left w:val="none" w:sz="0" w:space="0" w:color="auto"/>
        <w:bottom w:val="none" w:sz="0" w:space="0" w:color="auto"/>
        <w:right w:val="none" w:sz="0" w:space="0" w:color="auto"/>
      </w:divBdr>
    </w:div>
    <w:div w:id="1429886947">
      <w:bodyDiv w:val="1"/>
      <w:marLeft w:val="0"/>
      <w:marRight w:val="0"/>
      <w:marTop w:val="0"/>
      <w:marBottom w:val="0"/>
      <w:divBdr>
        <w:top w:val="none" w:sz="0" w:space="0" w:color="auto"/>
        <w:left w:val="none" w:sz="0" w:space="0" w:color="auto"/>
        <w:bottom w:val="none" w:sz="0" w:space="0" w:color="auto"/>
        <w:right w:val="none" w:sz="0" w:space="0" w:color="auto"/>
      </w:divBdr>
    </w:div>
    <w:div w:id="1441874050">
      <w:bodyDiv w:val="1"/>
      <w:marLeft w:val="0"/>
      <w:marRight w:val="0"/>
      <w:marTop w:val="0"/>
      <w:marBottom w:val="0"/>
      <w:divBdr>
        <w:top w:val="none" w:sz="0" w:space="0" w:color="auto"/>
        <w:left w:val="none" w:sz="0" w:space="0" w:color="auto"/>
        <w:bottom w:val="none" w:sz="0" w:space="0" w:color="auto"/>
        <w:right w:val="none" w:sz="0" w:space="0" w:color="auto"/>
      </w:divBdr>
    </w:div>
    <w:div w:id="1462722192">
      <w:bodyDiv w:val="1"/>
      <w:marLeft w:val="0"/>
      <w:marRight w:val="0"/>
      <w:marTop w:val="0"/>
      <w:marBottom w:val="0"/>
      <w:divBdr>
        <w:top w:val="none" w:sz="0" w:space="0" w:color="auto"/>
        <w:left w:val="none" w:sz="0" w:space="0" w:color="auto"/>
        <w:bottom w:val="none" w:sz="0" w:space="0" w:color="auto"/>
        <w:right w:val="none" w:sz="0" w:space="0" w:color="auto"/>
      </w:divBdr>
    </w:div>
    <w:div w:id="1467820659">
      <w:bodyDiv w:val="1"/>
      <w:marLeft w:val="0"/>
      <w:marRight w:val="0"/>
      <w:marTop w:val="0"/>
      <w:marBottom w:val="0"/>
      <w:divBdr>
        <w:top w:val="none" w:sz="0" w:space="0" w:color="auto"/>
        <w:left w:val="none" w:sz="0" w:space="0" w:color="auto"/>
        <w:bottom w:val="none" w:sz="0" w:space="0" w:color="auto"/>
        <w:right w:val="none" w:sz="0" w:space="0" w:color="auto"/>
      </w:divBdr>
    </w:div>
    <w:div w:id="1472599733">
      <w:bodyDiv w:val="1"/>
      <w:marLeft w:val="0"/>
      <w:marRight w:val="0"/>
      <w:marTop w:val="0"/>
      <w:marBottom w:val="0"/>
      <w:divBdr>
        <w:top w:val="none" w:sz="0" w:space="0" w:color="auto"/>
        <w:left w:val="none" w:sz="0" w:space="0" w:color="auto"/>
        <w:bottom w:val="none" w:sz="0" w:space="0" w:color="auto"/>
        <w:right w:val="none" w:sz="0" w:space="0" w:color="auto"/>
      </w:divBdr>
    </w:div>
    <w:div w:id="1476340015">
      <w:bodyDiv w:val="1"/>
      <w:marLeft w:val="0"/>
      <w:marRight w:val="0"/>
      <w:marTop w:val="0"/>
      <w:marBottom w:val="0"/>
      <w:divBdr>
        <w:top w:val="none" w:sz="0" w:space="0" w:color="auto"/>
        <w:left w:val="none" w:sz="0" w:space="0" w:color="auto"/>
        <w:bottom w:val="none" w:sz="0" w:space="0" w:color="auto"/>
        <w:right w:val="none" w:sz="0" w:space="0" w:color="auto"/>
      </w:divBdr>
    </w:div>
    <w:div w:id="1485661038">
      <w:bodyDiv w:val="1"/>
      <w:marLeft w:val="0"/>
      <w:marRight w:val="0"/>
      <w:marTop w:val="0"/>
      <w:marBottom w:val="0"/>
      <w:divBdr>
        <w:top w:val="none" w:sz="0" w:space="0" w:color="auto"/>
        <w:left w:val="none" w:sz="0" w:space="0" w:color="auto"/>
        <w:bottom w:val="none" w:sz="0" w:space="0" w:color="auto"/>
        <w:right w:val="none" w:sz="0" w:space="0" w:color="auto"/>
      </w:divBdr>
    </w:div>
    <w:div w:id="1518228586">
      <w:bodyDiv w:val="1"/>
      <w:marLeft w:val="0"/>
      <w:marRight w:val="0"/>
      <w:marTop w:val="0"/>
      <w:marBottom w:val="0"/>
      <w:divBdr>
        <w:top w:val="none" w:sz="0" w:space="0" w:color="auto"/>
        <w:left w:val="none" w:sz="0" w:space="0" w:color="auto"/>
        <w:bottom w:val="none" w:sz="0" w:space="0" w:color="auto"/>
        <w:right w:val="none" w:sz="0" w:space="0" w:color="auto"/>
      </w:divBdr>
    </w:div>
    <w:div w:id="1538398125">
      <w:bodyDiv w:val="1"/>
      <w:marLeft w:val="0"/>
      <w:marRight w:val="0"/>
      <w:marTop w:val="0"/>
      <w:marBottom w:val="0"/>
      <w:divBdr>
        <w:top w:val="none" w:sz="0" w:space="0" w:color="auto"/>
        <w:left w:val="none" w:sz="0" w:space="0" w:color="auto"/>
        <w:bottom w:val="none" w:sz="0" w:space="0" w:color="auto"/>
        <w:right w:val="none" w:sz="0" w:space="0" w:color="auto"/>
      </w:divBdr>
    </w:div>
    <w:div w:id="1554778983">
      <w:bodyDiv w:val="1"/>
      <w:marLeft w:val="0"/>
      <w:marRight w:val="0"/>
      <w:marTop w:val="0"/>
      <w:marBottom w:val="0"/>
      <w:divBdr>
        <w:top w:val="none" w:sz="0" w:space="0" w:color="auto"/>
        <w:left w:val="none" w:sz="0" w:space="0" w:color="auto"/>
        <w:bottom w:val="none" w:sz="0" w:space="0" w:color="auto"/>
        <w:right w:val="none" w:sz="0" w:space="0" w:color="auto"/>
      </w:divBdr>
    </w:div>
    <w:div w:id="1572035219">
      <w:bodyDiv w:val="1"/>
      <w:marLeft w:val="0"/>
      <w:marRight w:val="0"/>
      <w:marTop w:val="0"/>
      <w:marBottom w:val="0"/>
      <w:divBdr>
        <w:top w:val="none" w:sz="0" w:space="0" w:color="auto"/>
        <w:left w:val="none" w:sz="0" w:space="0" w:color="auto"/>
        <w:bottom w:val="none" w:sz="0" w:space="0" w:color="auto"/>
        <w:right w:val="none" w:sz="0" w:space="0" w:color="auto"/>
      </w:divBdr>
    </w:div>
    <w:div w:id="1577353140">
      <w:bodyDiv w:val="1"/>
      <w:marLeft w:val="0"/>
      <w:marRight w:val="0"/>
      <w:marTop w:val="0"/>
      <w:marBottom w:val="0"/>
      <w:divBdr>
        <w:top w:val="none" w:sz="0" w:space="0" w:color="auto"/>
        <w:left w:val="none" w:sz="0" w:space="0" w:color="auto"/>
        <w:bottom w:val="none" w:sz="0" w:space="0" w:color="auto"/>
        <w:right w:val="none" w:sz="0" w:space="0" w:color="auto"/>
      </w:divBdr>
    </w:div>
    <w:div w:id="1585335122">
      <w:bodyDiv w:val="1"/>
      <w:marLeft w:val="0"/>
      <w:marRight w:val="0"/>
      <w:marTop w:val="0"/>
      <w:marBottom w:val="0"/>
      <w:divBdr>
        <w:top w:val="none" w:sz="0" w:space="0" w:color="auto"/>
        <w:left w:val="none" w:sz="0" w:space="0" w:color="auto"/>
        <w:bottom w:val="none" w:sz="0" w:space="0" w:color="auto"/>
        <w:right w:val="none" w:sz="0" w:space="0" w:color="auto"/>
      </w:divBdr>
    </w:div>
    <w:div w:id="1585921488">
      <w:bodyDiv w:val="1"/>
      <w:marLeft w:val="0"/>
      <w:marRight w:val="0"/>
      <w:marTop w:val="0"/>
      <w:marBottom w:val="0"/>
      <w:divBdr>
        <w:top w:val="none" w:sz="0" w:space="0" w:color="auto"/>
        <w:left w:val="none" w:sz="0" w:space="0" w:color="auto"/>
        <w:bottom w:val="none" w:sz="0" w:space="0" w:color="auto"/>
        <w:right w:val="none" w:sz="0" w:space="0" w:color="auto"/>
      </w:divBdr>
    </w:div>
    <w:div w:id="1593271442">
      <w:bodyDiv w:val="1"/>
      <w:marLeft w:val="0"/>
      <w:marRight w:val="0"/>
      <w:marTop w:val="0"/>
      <w:marBottom w:val="0"/>
      <w:divBdr>
        <w:top w:val="none" w:sz="0" w:space="0" w:color="auto"/>
        <w:left w:val="none" w:sz="0" w:space="0" w:color="auto"/>
        <w:bottom w:val="none" w:sz="0" w:space="0" w:color="auto"/>
        <w:right w:val="none" w:sz="0" w:space="0" w:color="auto"/>
      </w:divBdr>
    </w:div>
    <w:div w:id="1597209595">
      <w:bodyDiv w:val="1"/>
      <w:marLeft w:val="0"/>
      <w:marRight w:val="0"/>
      <w:marTop w:val="0"/>
      <w:marBottom w:val="0"/>
      <w:divBdr>
        <w:top w:val="none" w:sz="0" w:space="0" w:color="auto"/>
        <w:left w:val="none" w:sz="0" w:space="0" w:color="auto"/>
        <w:bottom w:val="none" w:sz="0" w:space="0" w:color="auto"/>
        <w:right w:val="none" w:sz="0" w:space="0" w:color="auto"/>
      </w:divBdr>
    </w:div>
    <w:div w:id="1631595828">
      <w:bodyDiv w:val="1"/>
      <w:marLeft w:val="0"/>
      <w:marRight w:val="0"/>
      <w:marTop w:val="0"/>
      <w:marBottom w:val="0"/>
      <w:divBdr>
        <w:top w:val="none" w:sz="0" w:space="0" w:color="auto"/>
        <w:left w:val="none" w:sz="0" w:space="0" w:color="auto"/>
        <w:bottom w:val="none" w:sz="0" w:space="0" w:color="auto"/>
        <w:right w:val="none" w:sz="0" w:space="0" w:color="auto"/>
      </w:divBdr>
    </w:div>
    <w:div w:id="1665671210">
      <w:bodyDiv w:val="1"/>
      <w:marLeft w:val="0"/>
      <w:marRight w:val="0"/>
      <w:marTop w:val="0"/>
      <w:marBottom w:val="0"/>
      <w:divBdr>
        <w:top w:val="none" w:sz="0" w:space="0" w:color="auto"/>
        <w:left w:val="none" w:sz="0" w:space="0" w:color="auto"/>
        <w:bottom w:val="none" w:sz="0" w:space="0" w:color="auto"/>
        <w:right w:val="none" w:sz="0" w:space="0" w:color="auto"/>
      </w:divBdr>
    </w:div>
    <w:div w:id="1676956025">
      <w:bodyDiv w:val="1"/>
      <w:marLeft w:val="0"/>
      <w:marRight w:val="0"/>
      <w:marTop w:val="0"/>
      <w:marBottom w:val="0"/>
      <w:divBdr>
        <w:top w:val="none" w:sz="0" w:space="0" w:color="auto"/>
        <w:left w:val="none" w:sz="0" w:space="0" w:color="auto"/>
        <w:bottom w:val="none" w:sz="0" w:space="0" w:color="auto"/>
        <w:right w:val="none" w:sz="0" w:space="0" w:color="auto"/>
      </w:divBdr>
    </w:div>
    <w:div w:id="1696729460">
      <w:bodyDiv w:val="1"/>
      <w:marLeft w:val="0"/>
      <w:marRight w:val="0"/>
      <w:marTop w:val="0"/>
      <w:marBottom w:val="0"/>
      <w:divBdr>
        <w:top w:val="none" w:sz="0" w:space="0" w:color="auto"/>
        <w:left w:val="none" w:sz="0" w:space="0" w:color="auto"/>
        <w:bottom w:val="none" w:sz="0" w:space="0" w:color="auto"/>
        <w:right w:val="none" w:sz="0" w:space="0" w:color="auto"/>
      </w:divBdr>
    </w:div>
    <w:div w:id="1704163126">
      <w:bodyDiv w:val="1"/>
      <w:marLeft w:val="0"/>
      <w:marRight w:val="0"/>
      <w:marTop w:val="0"/>
      <w:marBottom w:val="0"/>
      <w:divBdr>
        <w:top w:val="none" w:sz="0" w:space="0" w:color="auto"/>
        <w:left w:val="none" w:sz="0" w:space="0" w:color="auto"/>
        <w:bottom w:val="none" w:sz="0" w:space="0" w:color="auto"/>
        <w:right w:val="none" w:sz="0" w:space="0" w:color="auto"/>
      </w:divBdr>
    </w:div>
    <w:div w:id="1708291203">
      <w:bodyDiv w:val="1"/>
      <w:marLeft w:val="0"/>
      <w:marRight w:val="0"/>
      <w:marTop w:val="0"/>
      <w:marBottom w:val="0"/>
      <w:divBdr>
        <w:top w:val="none" w:sz="0" w:space="0" w:color="auto"/>
        <w:left w:val="none" w:sz="0" w:space="0" w:color="auto"/>
        <w:bottom w:val="none" w:sz="0" w:space="0" w:color="auto"/>
        <w:right w:val="none" w:sz="0" w:space="0" w:color="auto"/>
      </w:divBdr>
    </w:div>
    <w:div w:id="1711491893">
      <w:bodyDiv w:val="1"/>
      <w:marLeft w:val="0"/>
      <w:marRight w:val="0"/>
      <w:marTop w:val="0"/>
      <w:marBottom w:val="0"/>
      <w:divBdr>
        <w:top w:val="none" w:sz="0" w:space="0" w:color="auto"/>
        <w:left w:val="none" w:sz="0" w:space="0" w:color="auto"/>
        <w:bottom w:val="none" w:sz="0" w:space="0" w:color="auto"/>
        <w:right w:val="none" w:sz="0" w:space="0" w:color="auto"/>
      </w:divBdr>
    </w:div>
    <w:div w:id="1713845367">
      <w:bodyDiv w:val="1"/>
      <w:marLeft w:val="0"/>
      <w:marRight w:val="0"/>
      <w:marTop w:val="0"/>
      <w:marBottom w:val="0"/>
      <w:divBdr>
        <w:top w:val="none" w:sz="0" w:space="0" w:color="auto"/>
        <w:left w:val="none" w:sz="0" w:space="0" w:color="auto"/>
        <w:bottom w:val="none" w:sz="0" w:space="0" w:color="auto"/>
        <w:right w:val="none" w:sz="0" w:space="0" w:color="auto"/>
      </w:divBdr>
    </w:div>
    <w:div w:id="1732801070">
      <w:bodyDiv w:val="1"/>
      <w:marLeft w:val="0"/>
      <w:marRight w:val="0"/>
      <w:marTop w:val="0"/>
      <w:marBottom w:val="0"/>
      <w:divBdr>
        <w:top w:val="none" w:sz="0" w:space="0" w:color="auto"/>
        <w:left w:val="none" w:sz="0" w:space="0" w:color="auto"/>
        <w:bottom w:val="none" w:sz="0" w:space="0" w:color="auto"/>
        <w:right w:val="none" w:sz="0" w:space="0" w:color="auto"/>
      </w:divBdr>
    </w:div>
    <w:div w:id="1772820163">
      <w:bodyDiv w:val="1"/>
      <w:marLeft w:val="0"/>
      <w:marRight w:val="0"/>
      <w:marTop w:val="0"/>
      <w:marBottom w:val="0"/>
      <w:divBdr>
        <w:top w:val="none" w:sz="0" w:space="0" w:color="auto"/>
        <w:left w:val="none" w:sz="0" w:space="0" w:color="auto"/>
        <w:bottom w:val="none" w:sz="0" w:space="0" w:color="auto"/>
        <w:right w:val="none" w:sz="0" w:space="0" w:color="auto"/>
      </w:divBdr>
      <w:divsChild>
        <w:div w:id="1550997938">
          <w:marLeft w:val="0"/>
          <w:marRight w:val="0"/>
          <w:marTop w:val="0"/>
          <w:marBottom w:val="0"/>
          <w:divBdr>
            <w:top w:val="none" w:sz="0" w:space="0" w:color="auto"/>
            <w:left w:val="none" w:sz="0" w:space="0" w:color="auto"/>
            <w:bottom w:val="none" w:sz="0" w:space="0" w:color="auto"/>
            <w:right w:val="none" w:sz="0" w:space="0" w:color="auto"/>
          </w:divBdr>
        </w:div>
        <w:div w:id="451825204">
          <w:marLeft w:val="0"/>
          <w:marRight w:val="0"/>
          <w:marTop w:val="0"/>
          <w:marBottom w:val="0"/>
          <w:divBdr>
            <w:top w:val="none" w:sz="0" w:space="0" w:color="auto"/>
            <w:left w:val="none" w:sz="0" w:space="0" w:color="auto"/>
            <w:bottom w:val="none" w:sz="0" w:space="0" w:color="auto"/>
            <w:right w:val="none" w:sz="0" w:space="0" w:color="auto"/>
          </w:divBdr>
        </w:div>
        <w:div w:id="1244877579">
          <w:marLeft w:val="0"/>
          <w:marRight w:val="0"/>
          <w:marTop w:val="0"/>
          <w:marBottom w:val="0"/>
          <w:divBdr>
            <w:top w:val="none" w:sz="0" w:space="0" w:color="auto"/>
            <w:left w:val="none" w:sz="0" w:space="0" w:color="auto"/>
            <w:bottom w:val="none" w:sz="0" w:space="0" w:color="auto"/>
            <w:right w:val="none" w:sz="0" w:space="0" w:color="auto"/>
          </w:divBdr>
        </w:div>
        <w:div w:id="1909340059">
          <w:marLeft w:val="0"/>
          <w:marRight w:val="0"/>
          <w:marTop w:val="0"/>
          <w:marBottom w:val="0"/>
          <w:divBdr>
            <w:top w:val="none" w:sz="0" w:space="0" w:color="auto"/>
            <w:left w:val="none" w:sz="0" w:space="0" w:color="auto"/>
            <w:bottom w:val="none" w:sz="0" w:space="0" w:color="auto"/>
            <w:right w:val="none" w:sz="0" w:space="0" w:color="auto"/>
          </w:divBdr>
        </w:div>
        <w:div w:id="1595672646">
          <w:marLeft w:val="0"/>
          <w:marRight w:val="0"/>
          <w:marTop w:val="0"/>
          <w:marBottom w:val="0"/>
          <w:divBdr>
            <w:top w:val="none" w:sz="0" w:space="0" w:color="auto"/>
            <w:left w:val="none" w:sz="0" w:space="0" w:color="auto"/>
            <w:bottom w:val="none" w:sz="0" w:space="0" w:color="auto"/>
            <w:right w:val="none" w:sz="0" w:space="0" w:color="auto"/>
          </w:divBdr>
        </w:div>
        <w:div w:id="1983537031">
          <w:marLeft w:val="0"/>
          <w:marRight w:val="0"/>
          <w:marTop w:val="0"/>
          <w:marBottom w:val="0"/>
          <w:divBdr>
            <w:top w:val="none" w:sz="0" w:space="0" w:color="auto"/>
            <w:left w:val="none" w:sz="0" w:space="0" w:color="auto"/>
            <w:bottom w:val="none" w:sz="0" w:space="0" w:color="auto"/>
            <w:right w:val="none" w:sz="0" w:space="0" w:color="auto"/>
          </w:divBdr>
        </w:div>
        <w:div w:id="1943755018">
          <w:marLeft w:val="0"/>
          <w:marRight w:val="0"/>
          <w:marTop w:val="0"/>
          <w:marBottom w:val="0"/>
          <w:divBdr>
            <w:top w:val="none" w:sz="0" w:space="0" w:color="auto"/>
            <w:left w:val="none" w:sz="0" w:space="0" w:color="auto"/>
            <w:bottom w:val="none" w:sz="0" w:space="0" w:color="auto"/>
            <w:right w:val="none" w:sz="0" w:space="0" w:color="auto"/>
          </w:divBdr>
        </w:div>
        <w:div w:id="134875303">
          <w:marLeft w:val="0"/>
          <w:marRight w:val="0"/>
          <w:marTop w:val="0"/>
          <w:marBottom w:val="0"/>
          <w:divBdr>
            <w:top w:val="none" w:sz="0" w:space="0" w:color="auto"/>
            <w:left w:val="none" w:sz="0" w:space="0" w:color="auto"/>
            <w:bottom w:val="none" w:sz="0" w:space="0" w:color="auto"/>
            <w:right w:val="none" w:sz="0" w:space="0" w:color="auto"/>
          </w:divBdr>
        </w:div>
        <w:div w:id="10880980">
          <w:marLeft w:val="0"/>
          <w:marRight w:val="0"/>
          <w:marTop w:val="0"/>
          <w:marBottom w:val="0"/>
          <w:divBdr>
            <w:top w:val="none" w:sz="0" w:space="0" w:color="auto"/>
            <w:left w:val="none" w:sz="0" w:space="0" w:color="auto"/>
            <w:bottom w:val="none" w:sz="0" w:space="0" w:color="auto"/>
            <w:right w:val="none" w:sz="0" w:space="0" w:color="auto"/>
          </w:divBdr>
        </w:div>
        <w:div w:id="1514883375">
          <w:marLeft w:val="0"/>
          <w:marRight w:val="0"/>
          <w:marTop w:val="0"/>
          <w:marBottom w:val="0"/>
          <w:divBdr>
            <w:top w:val="none" w:sz="0" w:space="0" w:color="auto"/>
            <w:left w:val="none" w:sz="0" w:space="0" w:color="auto"/>
            <w:bottom w:val="none" w:sz="0" w:space="0" w:color="auto"/>
            <w:right w:val="none" w:sz="0" w:space="0" w:color="auto"/>
          </w:divBdr>
        </w:div>
        <w:div w:id="564145209">
          <w:marLeft w:val="0"/>
          <w:marRight w:val="0"/>
          <w:marTop w:val="0"/>
          <w:marBottom w:val="0"/>
          <w:divBdr>
            <w:top w:val="none" w:sz="0" w:space="0" w:color="auto"/>
            <w:left w:val="none" w:sz="0" w:space="0" w:color="auto"/>
            <w:bottom w:val="none" w:sz="0" w:space="0" w:color="auto"/>
            <w:right w:val="none" w:sz="0" w:space="0" w:color="auto"/>
          </w:divBdr>
        </w:div>
        <w:div w:id="525560918">
          <w:marLeft w:val="0"/>
          <w:marRight w:val="0"/>
          <w:marTop w:val="0"/>
          <w:marBottom w:val="0"/>
          <w:divBdr>
            <w:top w:val="none" w:sz="0" w:space="0" w:color="auto"/>
            <w:left w:val="none" w:sz="0" w:space="0" w:color="auto"/>
            <w:bottom w:val="none" w:sz="0" w:space="0" w:color="auto"/>
            <w:right w:val="none" w:sz="0" w:space="0" w:color="auto"/>
          </w:divBdr>
        </w:div>
        <w:div w:id="1092044384">
          <w:marLeft w:val="0"/>
          <w:marRight w:val="0"/>
          <w:marTop w:val="0"/>
          <w:marBottom w:val="0"/>
          <w:divBdr>
            <w:top w:val="none" w:sz="0" w:space="0" w:color="auto"/>
            <w:left w:val="none" w:sz="0" w:space="0" w:color="auto"/>
            <w:bottom w:val="none" w:sz="0" w:space="0" w:color="auto"/>
            <w:right w:val="none" w:sz="0" w:space="0" w:color="auto"/>
          </w:divBdr>
        </w:div>
        <w:div w:id="2130926693">
          <w:marLeft w:val="0"/>
          <w:marRight w:val="0"/>
          <w:marTop w:val="0"/>
          <w:marBottom w:val="0"/>
          <w:divBdr>
            <w:top w:val="none" w:sz="0" w:space="0" w:color="auto"/>
            <w:left w:val="none" w:sz="0" w:space="0" w:color="auto"/>
            <w:bottom w:val="none" w:sz="0" w:space="0" w:color="auto"/>
            <w:right w:val="none" w:sz="0" w:space="0" w:color="auto"/>
          </w:divBdr>
        </w:div>
        <w:div w:id="1072699512">
          <w:marLeft w:val="0"/>
          <w:marRight w:val="0"/>
          <w:marTop w:val="0"/>
          <w:marBottom w:val="0"/>
          <w:divBdr>
            <w:top w:val="none" w:sz="0" w:space="0" w:color="auto"/>
            <w:left w:val="none" w:sz="0" w:space="0" w:color="auto"/>
            <w:bottom w:val="none" w:sz="0" w:space="0" w:color="auto"/>
            <w:right w:val="none" w:sz="0" w:space="0" w:color="auto"/>
          </w:divBdr>
        </w:div>
        <w:div w:id="1108620047">
          <w:marLeft w:val="0"/>
          <w:marRight w:val="0"/>
          <w:marTop w:val="0"/>
          <w:marBottom w:val="0"/>
          <w:divBdr>
            <w:top w:val="none" w:sz="0" w:space="0" w:color="auto"/>
            <w:left w:val="none" w:sz="0" w:space="0" w:color="auto"/>
            <w:bottom w:val="none" w:sz="0" w:space="0" w:color="auto"/>
            <w:right w:val="none" w:sz="0" w:space="0" w:color="auto"/>
          </w:divBdr>
        </w:div>
        <w:div w:id="1800881491">
          <w:marLeft w:val="0"/>
          <w:marRight w:val="0"/>
          <w:marTop w:val="0"/>
          <w:marBottom w:val="0"/>
          <w:divBdr>
            <w:top w:val="none" w:sz="0" w:space="0" w:color="auto"/>
            <w:left w:val="none" w:sz="0" w:space="0" w:color="auto"/>
            <w:bottom w:val="none" w:sz="0" w:space="0" w:color="auto"/>
            <w:right w:val="none" w:sz="0" w:space="0" w:color="auto"/>
          </w:divBdr>
        </w:div>
        <w:div w:id="554390435">
          <w:marLeft w:val="0"/>
          <w:marRight w:val="0"/>
          <w:marTop w:val="0"/>
          <w:marBottom w:val="0"/>
          <w:divBdr>
            <w:top w:val="none" w:sz="0" w:space="0" w:color="auto"/>
            <w:left w:val="none" w:sz="0" w:space="0" w:color="auto"/>
            <w:bottom w:val="none" w:sz="0" w:space="0" w:color="auto"/>
            <w:right w:val="none" w:sz="0" w:space="0" w:color="auto"/>
          </w:divBdr>
        </w:div>
        <w:div w:id="878778586">
          <w:marLeft w:val="0"/>
          <w:marRight w:val="0"/>
          <w:marTop w:val="0"/>
          <w:marBottom w:val="0"/>
          <w:divBdr>
            <w:top w:val="none" w:sz="0" w:space="0" w:color="auto"/>
            <w:left w:val="none" w:sz="0" w:space="0" w:color="auto"/>
            <w:bottom w:val="none" w:sz="0" w:space="0" w:color="auto"/>
            <w:right w:val="none" w:sz="0" w:space="0" w:color="auto"/>
          </w:divBdr>
        </w:div>
        <w:div w:id="1661034116">
          <w:marLeft w:val="0"/>
          <w:marRight w:val="0"/>
          <w:marTop w:val="0"/>
          <w:marBottom w:val="0"/>
          <w:divBdr>
            <w:top w:val="none" w:sz="0" w:space="0" w:color="auto"/>
            <w:left w:val="none" w:sz="0" w:space="0" w:color="auto"/>
            <w:bottom w:val="none" w:sz="0" w:space="0" w:color="auto"/>
            <w:right w:val="none" w:sz="0" w:space="0" w:color="auto"/>
          </w:divBdr>
        </w:div>
        <w:div w:id="466358438">
          <w:marLeft w:val="0"/>
          <w:marRight w:val="0"/>
          <w:marTop w:val="0"/>
          <w:marBottom w:val="0"/>
          <w:divBdr>
            <w:top w:val="none" w:sz="0" w:space="0" w:color="auto"/>
            <w:left w:val="none" w:sz="0" w:space="0" w:color="auto"/>
            <w:bottom w:val="none" w:sz="0" w:space="0" w:color="auto"/>
            <w:right w:val="none" w:sz="0" w:space="0" w:color="auto"/>
          </w:divBdr>
        </w:div>
        <w:div w:id="735012858">
          <w:marLeft w:val="0"/>
          <w:marRight w:val="0"/>
          <w:marTop w:val="0"/>
          <w:marBottom w:val="0"/>
          <w:divBdr>
            <w:top w:val="none" w:sz="0" w:space="0" w:color="auto"/>
            <w:left w:val="none" w:sz="0" w:space="0" w:color="auto"/>
            <w:bottom w:val="none" w:sz="0" w:space="0" w:color="auto"/>
            <w:right w:val="none" w:sz="0" w:space="0" w:color="auto"/>
          </w:divBdr>
        </w:div>
        <w:div w:id="2042626549">
          <w:marLeft w:val="0"/>
          <w:marRight w:val="0"/>
          <w:marTop w:val="0"/>
          <w:marBottom w:val="0"/>
          <w:divBdr>
            <w:top w:val="none" w:sz="0" w:space="0" w:color="auto"/>
            <w:left w:val="none" w:sz="0" w:space="0" w:color="auto"/>
            <w:bottom w:val="none" w:sz="0" w:space="0" w:color="auto"/>
            <w:right w:val="none" w:sz="0" w:space="0" w:color="auto"/>
          </w:divBdr>
        </w:div>
        <w:div w:id="433281511">
          <w:marLeft w:val="0"/>
          <w:marRight w:val="0"/>
          <w:marTop w:val="0"/>
          <w:marBottom w:val="0"/>
          <w:divBdr>
            <w:top w:val="none" w:sz="0" w:space="0" w:color="auto"/>
            <w:left w:val="none" w:sz="0" w:space="0" w:color="auto"/>
            <w:bottom w:val="none" w:sz="0" w:space="0" w:color="auto"/>
            <w:right w:val="none" w:sz="0" w:space="0" w:color="auto"/>
          </w:divBdr>
        </w:div>
        <w:div w:id="487597436">
          <w:marLeft w:val="0"/>
          <w:marRight w:val="0"/>
          <w:marTop w:val="0"/>
          <w:marBottom w:val="0"/>
          <w:divBdr>
            <w:top w:val="none" w:sz="0" w:space="0" w:color="auto"/>
            <w:left w:val="none" w:sz="0" w:space="0" w:color="auto"/>
            <w:bottom w:val="none" w:sz="0" w:space="0" w:color="auto"/>
            <w:right w:val="none" w:sz="0" w:space="0" w:color="auto"/>
          </w:divBdr>
        </w:div>
        <w:div w:id="554782329">
          <w:marLeft w:val="0"/>
          <w:marRight w:val="0"/>
          <w:marTop w:val="0"/>
          <w:marBottom w:val="0"/>
          <w:divBdr>
            <w:top w:val="none" w:sz="0" w:space="0" w:color="auto"/>
            <w:left w:val="none" w:sz="0" w:space="0" w:color="auto"/>
            <w:bottom w:val="none" w:sz="0" w:space="0" w:color="auto"/>
            <w:right w:val="none" w:sz="0" w:space="0" w:color="auto"/>
          </w:divBdr>
        </w:div>
        <w:div w:id="412314777">
          <w:marLeft w:val="0"/>
          <w:marRight w:val="0"/>
          <w:marTop w:val="0"/>
          <w:marBottom w:val="0"/>
          <w:divBdr>
            <w:top w:val="none" w:sz="0" w:space="0" w:color="auto"/>
            <w:left w:val="none" w:sz="0" w:space="0" w:color="auto"/>
            <w:bottom w:val="none" w:sz="0" w:space="0" w:color="auto"/>
            <w:right w:val="none" w:sz="0" w:space="0" w:color="auto"/>
          </w:divBdr>
        </w:div>
        <w:div w:id="1555694737">
          <w:marLeft w:val="0"/>
          <w:marRight w:val="0"/>
          <w:marTop w:val="0"/>
          <w:marBottom w:val="0"/>
          <w:divBdr>
            <w:top w:val="none" w:sz="0" w:space="0" w:color="auto"/>
            <w:left w:val="none" w:sz="0" w:space="0" w:color="auto"/>
            <w:bottom w:val="none" w:sz="0" w:space="0" w:color="auto"/>
            <w:right w:val="none" w:sz="0" w:space="0" w:color="auto"/>
          </w:divBdr>
        </w:div>
        <w:div w:id="884295724">
          <w:marLeft w:val="0"/>
          <w:marRight w:val="0"/>
          <w:marTop w:val="0"/>
          <w:marBottom w:val="0"/>
          <w:divBdr>
            <w:top w:val="none" w:sz="0" w:space="0" w:color="auto"/>
            <w:left w:val="none" w:sz="0" w:space="0" w:color="auto"/>
            <w:bottom w:val="none" w:sz="0" w:space="0" w:color="auto"/>
            <w:right w:val="none" w:sz="0" w:space="0" w:color="auto"/>
          </w:divBdr>
        </w:div>
        <w:div w:id="1499925357">
          <w:marLeft w:val="0"/>
          <w:marRight w:val="0"/>
          <w:marTop w:val="0"/>
          <w:marBottom w:val="0"/>
          <w:divBdr>
            <w:top w:val="none" w:sz="0" w:space="0" w:color="auto"/>
            <w:left w:val="none" w:sz="0" w:space="0" w:color="auto"/>
            <w:bottom w:val="none" w:sz="0" w:space="0" w:color="auto"/>
            <w:right w:val="none" w:sz="0" w:space="0" w:color="auto"/>
          </w:divBdr>
        </w:div>
        <w:div w:id="1536042756">
          <w:marLeft w:val="0"/>
          <w:marRight w:val="0"/>
          <w:marTop w:val="0"/>
          <w:marBottom w:val="0"/>
          <w:divBdr>
            <w:top w:val="none" w:sz="0" w:space="0" w:color="auto"/>
            <w:left w:val="none" w:sz="0" w:space="0" w:color="auto"/>
            <w:bottom w:val="none" w:sz="0" w:space="0" w:color="auto"/>
            <w:right w:val="none" w:sz="0" w:space="0" w:color="auto"/>
          </w:divBdr>
        </w:div>
        <w:div w:id="1509714107">
          <w:marLeft w:val="0"/>
          <w:marRight w:val="0"/>
          <w:marTop w:val="0"/>
          <w:marBottom w:val="0"/>
          <w:divBdr>
            <w:top w:val="none" w:sz="0" w:space="0" w:color="auto"/>
            <w:left w:val="none" w:sz="0" w:space="0" w:color="auto"/>
            <w:bottom w:val="none" w:sz="0" w:space="0" w:color="auto"/>
            <w:right w:val="none" w:sz="0" w:space="0" w:color="auto"/>
          </w:divBdr>
        </w:div>
        <w:div w:id="1715428602">
          <w:marLeft w:val="0"/>
          <w:marRight w:val="0"/>
          <w:marTop w:val="0"/>
          <w:marBottom w:val="0"/>
          <w:divBdr>
            <w:top w:val="none" w:sz="0" w:space="0" w:color="auto"/>
            <w:left w:val="none" w:sz="0" w:space="0" w:color="auto"/>
            <w:bottom w:val="none" w:sz="0" w:space="0" w:color="auto"/>
            <w:right w:val="none" w:sz="0" w:space="0" w:color="auto"/>
          </w:divBdr>
        </w:div>
        <w:div w:id="57214086">
          <w:marLeft w:val="0"/>
          <w:marRight w:val="0"/>
          <w:marTop w:val="0"/>
          <w:marBottom w:val="0"/>
          <w:divBdr>
            <w:top w:val="none" w:sz="0" w:space="0" w:color="auto"/>
            <w:left w:val="none" w:sz="0" w:space="0" w:color="auto"/>
            <w:bottom w:val="none" w:sz="0" w:space="0" w:color="auto"/>
            <w:right w:val="none" w:sz="0" w:space="0" w:color="auto"/>
          </w:divBdr>
        </w:div>
        <w:div w:id="291860593">
          <w:marLeft w:val="0"/>
          <w:marRight w:val="0"/>
          <w:marTop w:val="0"/>
          <w:marBottom w:val="0"/>
          <w:divBdr>
            <w:top w:val="none" w:sz="0" w:space="0" w:color="auto"/>
            <w:left w:val="none" w:sz="0" w:space="0" w:color="auto"/>
            <w:bottom w:val="none" w:sz="0" w:space="0" w:color="auto"/>
            <w:right w:val="none" w:sz="0" w:space="0" w:color="auto"/>
          </w:divBdr>
        </w:div>
        <w:div w:id="1170024799">
          <w:marLeft w:val="0"/>
          <w:marRight w:val="0"/>
          <w:marTop w:val="0"/>
          <w:marBottom w:val="0"/>
          <w:divBdr>
            <w:top w:val="none" w:sz="0" w:space="0" w:color="auto"/>
            <w:left w:val="none" w:sz="0" w:space="0" w:color="auto"/>
            <w:bottom w:val="none" w:sz="0" w:space="0" w:color="auto"/>
            <w:right w:val="none" w:sz="0" w:space="0" w:color="auto"/>
          </w:divBdr>
        </w:div>
        <w:div w:id="905653156">
          <w:marLeft w:val="0"/>
          <w:marRight w:val="0"/>
          <w:marTop w:val="0"/>
          <w:marBottom w:val="0"/>
          <w:divBdr>
            <w:top w:val="none" w:sz="0" w:space="0" w:color="auto"/>
            <w:left w:val="none" w:sz="0" w:space="0" w:color="auto"/>
            <w:bottom w:val="none" w:sz="0" w:space="0" w:color="auto"/>
            <w:right w:val="none" w:sz="0" w:space="0" w:color="auto"/>
          </w:divBdr>
        </w:div>
        <w:div w:id="1477457958">
          <w:marLeft w:val="0"/>
          <w:marRight w:val="0"/>
          <w:marTop w:val="0"/>
          <w:marBottom w:val="0"/>
          <w:divBdr>
            <w:top w:val="none" w:sz="0" w:space="0" w:color="auto"/>
            <w:left w:val="none" w:sz="0" w:space="0" w:color="auto"/>
            <w:bottom w:val="none" w:sz="0" w:space="0" w:color="auto"/>
            <w:right w:val="none" w:sz="0" w:space="0" w:color="auto"/>
          </w:divBdr>
        </w:div>
        <w:div w:id="622856102">
          <w:marLeft w:val="0"/>
          <w:marRight w:val="0"/>
          <w:marTop w:val="0"/>
          <w:marBottom w:val="0"/>
          <w:divBdr>
            <w:top w:val="none" w:sz="0" w:space="0" w:color="auto"/>
            <w:left w:val="none" w:sz="0" w:space="0" w:color="auto"/>
            <w:bottom w:val="none" w:sz="0" w:space="0" w:color="auto"/>
            <w:right w:val="none" w:sz="0" w:space="0" w:color="auto"/>
          </w:divBdr>
        </w:div>
        <w:div w:id="1923181223">
          <w:marLeft w:val="0"/>
          <w:marRight w:val="0"/>
          <w:marTop w:val="0"/>
          <w:marBottom w:val="0"/>
          <w:divBdr>
            <w:top w:val="none" w:sz="0" w:space="0" w:color="auto"/>
            <w:left w:val="none" w:sz="0" w:space="0" w:color="auto"/>
            <w:bottom w:val="none" w:sz="0" w:space="0" w:color="auto"/>
            <w:right w:val="none" w:sz="0" w:space="0" w:color="auto"/>
          </w:divBdr>
        </w:div>
        <w:div w:id="1020552095">
          <w:marLeft w:val="0"/>
          <w:marRight w:val="0"/>
          <w:marTop w:val="0"/>
          <w:marBottom w:val="0"/>
          <w:divBdr>
            <w:top w:val="none" w:sz="0" w:space="0" w:color="auto"/>
            <w:left w:val="none" w:sz="0" w:space="0" w:color="auto"/>
            <w:bottom w:val="none" w:sz="0" w:space="0" w:color="auto"/>
            <w:right w:val="none" w:sz="0" w:space="0" w:color="auto"/>
          </w:divBdr>
        </w:div>
        <w:div w:id="1653748722">
          <w:marLeft w:val="0"/>
          <w:marRight w:val="0"/>
          <w:marTop w:val="0"/>
          <w:marBottom w:val="0"/>
          <w:divBdr>
            <w:top w:val="none" w:sz="0" w:space="0" w:color="auto"/>
            <w:left w:val="none" w:sz="0" w:space="0" w:color="auto"/>
            <w:bottom w:val="none" w:sz="0" w:space="0" w:color="auto"/>
            <w:right w:val="none" w:sz="0" w:space="0" w:color="auto"/>
          </w:divBdr>
        </w:div>
        <w:div w:id="1772241407">
          <w:marLeft w:val="0"/>
          <w:marRight w:val="0"/>
          <w:marTop w:val="0"/>
          <w:marBottom w:val="0"/>
          <w:divBdr>
            <w:top w:val="none" w:sz="0" w:space="0" w:color="auto"/>
            <w:left w:val="none" w:sz="0" w:space="0" w:color="auto"/>
            <w:bottom w:val="none" w:sz="0" w:space="0" w:color="auto"/>
            <w:right w:val="none" w:sz="0" w:space="0" w:color="auto"/>
          </w:divBdr>
        </w:div>
        <w:div w:id="2014405632">
          <w:marLeft w:val="0"/>
          <w:marRight w:val="0"/>
          <w:marTop w:val="0"/>
          <w:marBottom w:val="0"/>
          <w:divBdr>
            <w:top w:val="none" w:sz="0" w:space="0" w:color="auto"/>
            <w:left w:val="none" w:sz="0" w:space="0" w:color="auto"/>
            <w:bottom w:val="none" w:sz="0" w:space="0" w:color="auto"/>
            <w:right w:val="none" w:sz="0" w:space="0" w:color="auto"/>
          </w:divBdr>
        </w:div>
        <w:div w:id="97678682">
          <w:marLeft w:val="0"/>
          <w:marRight w:val="0"/>
          <w:marTop w:val="0"/>
          <w:marBottom w:val="0"/>
          <w:divBdr>
            <w:top w:val="none" w:sz="0" w:space="0" w:color="auto"/>
            <w:left w:val="none" w:sz="0" w:space="0" w:color="auto"/>
            <w:bottom w:val="none" w:sz="0" w:space="0" w:color="auto"/>
            <w:right w:val="none" w:sz="0" w:space="0" w:color="auto"/>
          </w:divBdr>
        </w:div>
        <w:div w:id="750277946">
          <w:marLeft w:val="0"/>
          <w:marRight w:val="0"/>
          <w:marTop w:val="0"/>
          <w:marBottom w:val="0"/>
          <w:divBdr>
            <w:top w:val="none" w:sz="0" w:space="0" w:color="auto"/>
            <w:left w:val="none" w:sz="0" w:space="0" w:color="auto"/>
            <w:bottom w:val="none" w:sz="0" w:space="0" w:color="auto"/>
            <w:right w:val="none" w:sz="0" w:space="0" w:color="auto"/>
          </w:divBdr>
        </w:div>
        <w:div w:id="692345294">
          <w:marLeft w:val="0"/>
          <w:marRight w:val="0"/>
          <w:marTop w:val="0"/>
          <w:marBottom w:val="0"/>
          <w:divBdr>
            <w:top w:val="none" w:sz="0" w:space="0" w:color="auto"/>
            <w:left w:val="none" w:sz="0" w:space="0" w:color="auto"/>
            <w:bottom w:val="none" w:sz="0" w:space="0" w:color="auto"/>
            <w:right w:val="none" w:sz="0" w:space="0" w:color="auto"/>
          </w:divBdr>
        </w:div>
      </w:divsChild>
    </w:div>
    <w:div w:id="1799642921">
      <w:bodyDiv w:val="1"/>
      <w:marLeft w:val="0"/>
      <w:marRight w:val="0"/>
      <w:marTop w:val="0"/>
      <w:marBottom w:val="0"/>
      <w:divBdr>
        <w:top w:val="none" w:sz="0" w:space="0" w:color="auto"/>
        <w:left w:val="none" w:sz="0" w:space="0" w:color="auto"/>
        <w:bottom w:val="none" w:sz="0" w:space="0" w:color="auto"/>
        <w:right w:val="none" w:sz="0" w:space="0" w:color="auto"/>
      </w:divBdr>
    </w:div>
    <w:div w:id="1813862534">
      <w:bodyDiv w:val="1"/>
      <w:marLeft w:val="0"/>
      <w:marRight w:val="0"/>
      <w:marTop w:val="0"/>
      <w:marBottom w:val="0"/>
      <w:divBdr>
        <w:top w:val="none" w:sz="0" w:space="0" w:color="auto"/>
        <w:left w:val="none" w:sz="0" w:space="0" w:color="auto"/>
        <w:bottom w:val="none" w:sz="0" w:space="0" w:color="auto"/>
        <w:right w:val="none" w:sz="0" w:space="0" w:color="auto"/>
      </w:divBdr>
    </w:div>
    <w:div w:id="1886866829">
      <w:bodyDiv w:val="1"/>
      <w:marLeft w:val="0"/>
      <w:marRight w:val="0"/>
      <w:marTop w:val="0"/>
      <w:marBottom w:val="0"/>
      <w:divBdr>
        <w:top w:val="none" w:sz="0" w:space="0" w:color="auto"/>
        <w:left w:val="none" w:sz="0" w:space="0" w:color="auto"/>
        <w:bottom w:val="none" w:sz="0" w:space="0" w:color="auto"/>
        <w:right w:val="none" w:sz="0" w:space="0" w:color="auto"/>
      </w:divBdr>
    </w:div>
    <w:div w:id="1890804846">
      <w:bodyDiv w:val="1"/>
      <w:marLeft w:val="0"/>
      <w:marRight w:val="0"/>
      <w:marTop w:val="0"/>
      <w:marBottom w:val="0"/>
      <w:divBdr>
        <w:top w:val="none" w:sz="0" w:space="0" w:color="auto"/>
        <w:left w:val="none" w:sz="0" w:space="0" w:color="auto"/>
        <w:bottom w:val="none" w:sz="0" w:space="0" w:color="auto"/>
        <w:right w:val="none" w:sz="0" w:space="0" w:color="auto"/>
      </w:divBdr>
    </w:div>
    <w:div w:id="1913075372">
      <w:bodyDiv w:val="1"/>
      <w:marLeft w:val="0"/>
      <w:marRight w:val="0"/>
      <w:marTop w:val="0"/>
      <w:marBottom w:val="0"/>
      <w:divBdr>
        <w:top w:val="none" w:sz="0" w:space="0" w:color="auto"/>
        <w:left w:val="none" w:sz="0" w:space="0" w:color="auto"/>
        <w:bottom w:val="none" w:sz="0" w:space="0" w:color="auto"/>
        <w:right w:val="none" w:sz="0" w:space="0" w:color="auto"/>
      </w:divBdr>
    </w:div>
    <w:div w:id="1919516346">
      <w:bodyDiv w:val="1"/>
      <w:marLeft w:val="0"/>
      <w:marRight w:val="0"/>
      <w:marTop w:val="0"/>
      <w:marBottom w:val="0"/>
      <w:divBdr>
        <w:top w:val="none" w:sz="0" w:space="0" w:color="auto"/>
        <w:left w:val="none" w:sz="0" w:space="0" w:color="auto"/>
        <w:bottom w:val="none" w:sz="0" w:space="0" w:color="auto"/>
        <w:right w:val="none" w:sz="0" w:space="0" w:color="auto"/>
      </w:divBdr>
    </w:div>
    <w:div w:id="1926260099">
      <w:bodyDiv w:val="1"/>
      <w:marLeft w:val="0"/>
      <w:marRight w:val="0"/>
      <w:marTop w:val="0"/>
      <w:marBottom w:val="0"/>
      <w:divBdr>
        <w:top w:val="none" w:sz="0" w:space="0" w:color="auto"/>
        <w:left w:val="none" w:sz="0" w:space="0" w:color="auto"/>
        <w:bottom w:val="none" w:sz="0" w:space="0" w:color="auto"/>
        <w:right w:val="none" w:sz="0" w:space="0" w:color="auto"/>
      </w:divBdr>
    </w:div>
    <w:div w:id="1955861943">
      <w:bodyDiv w:val="1"/>
      <w:marLeft w:val="0"/>
      <w:marRight w:val="0"/>
      <w:marTop w:val="0"/>
      <w:marBottom w:val="0"/>
      <w:divBdr>
        <w:top w:val="none" w:sz="0" w:space="0" w:color="auto"/>
        <w:left w:val="none" w:sz="0" w:space="0" w:color="auto"/>
        <w:bottom w:val="none" w:sz="0" w:space="0" w:color="auto"/>
        <w:right w:val="none" w:sz="0" w:space="0" w:color="auto"/>
      </w:divBdr>
    </w:div>
    <w:div w:id="1991598704">
      <w:bodyDiv w:val="1"/>
      <w:marLeft w:val="0"/>
      <w:marRight w:val="0"/>
      <w:marTop w:val="0"/>
      <w:marBottom w:val="0"/>
      <w:divBdr>
        <w:top w:val="none" w:sz="0" w:space="0" w:color="auto"/>
        <w:left w:val="none" w:sz="0" w:space="0" w:color="auto"/>
        <w:bottom w:val="none" w:sz="0" w:space="0" w:color="auto"/>
        <w:right w:val="none" w:sz="0" w:space="0" w:color="auto"/>
      </w:divBdr>
    </w:div>
    <w:div w:id="1994526082">
      <w:bodyDiv w:val="1"/>
      <w:marLeft w:val="0"/>
      <w:marRight w:val="0"/>
      <w:marTop w:val="0"/>
      <w:marBottom w:val="0"/>
      <w:divBdr>
        <w:top w:val="none" w:sz="0" w:space="0" w:color="auto"/>
        <w:left w:val="none" w:sz="0" w:space="0" w:color="auto"/>
        <w:bottom w:val="none" w:sz="0" w:space="0" w:color="auto"/>
        <w:right w:val="none" w:sz="0" w:space="0" w:color="auto"/>
      </w:divBdr>
    </w:div>
    <w:div w:id="1995328200">
      <w:bodyDiv w:val="1"/>
      <w:marLeft w:val="0"/>
      <w:marRight w:val="0"/>
      <w:marTop w:val="0"/>
      <w:marBottom w:val="0"/>
      <w:divBdr>
        <w:top w:val="none" w:sz="0" w:space="0" w:color="auto"/>
        <w:left w:val="none" w:sz="0" w:space="0" w:color="auto"/>
        <w:bottom w:val="none" w:sz="0" w:space="0" w:color="auto"/>
        <w:right w:val="none" w:sz="0" w:space="0" w:color="auto"/>
      </w:divBdr>
    </w:div>
    <w:div w:id="1999920478">
      <w:bodyDiv w:val="1"/>
      <w:marLeft w:val="0"/>
      <w:marRight w:val="0"/>
      <w:marTop w:val="0"/>
      <w:marBottom w:val="0"/>
      <w:divBdr>
        <w:top w:val="none" w:sz="0" w:space="0" w:color="auto"/>
        <w:left w:val="none" w:sz="0" w:space="0" w:color="auto"/>
        <w:bottom w:val="none" w:sz="0" w:space="0" w:color="auto"/>
        <w:right w:val="none" w:sz="0" w:space="0" w:color="auto"/>
      </w:divBdr>
    </w:div>
    <w:div w:id="2026982380">
      <w:bodyDiv w:val="1"/>
      <w:marLeft w:val="0"/>
      <w:marRight w:val="0"/>
      <w:marTop w:val="0"/>
      <w:marBottom w:val="0"/>
      <w:divBdr>
        <w:top w:val="none" w:sz="0" w:space="0" w:color="auto"/>
        <w:left w:val="none" w:sz="0" w:space="0" w:color="auto"/>
        <w:bottom w:val="none" w:sz="0" w:space="0" w:color="auto"/>
        <w:right w:val="none" w:sz="0" w:space="0" w:color="auto"/>
      </w:divBdr>
    </w:div>
    <w:div w:id="2035038150">
      <w:bodyDiv w:val="1"/>
      <w:marLeft w:val="0"/>
      <w:marRight w:val="0"/>
      <w:marTop w:val="0"/>
      <w:marBottom w:val="0"/>
      <w:divBdr>
        <w:top w:val="none" w:sz="0" w:space="0" w:color="auto"/>
        <w:left w:val="none" w:sz="0" w:space="0" w:color="auto"/>
        <w:bottom w:val="none" w:sz="0" w:space="0" w:color="auto"/>
        <w:right w:val="none" w:sz="0" w:space="0" w:color="auto"/>
      </w:divBdr>
    </w:div>
    <w:div w:id="2037121857">
      <w:bodyDiv w:val="1"/>
      <w:marLeft w:val="0"/>
      <w:marRight w:val="0"/>
      <w:marTop w:val="0"/>
      <w:marBottom w:val="0"/>
      <w:divBdr>
        <w:top w:val="none" w:sz="0" w:space="0" w:color="auto"/>
        <w:left w:val="none" w:sz="0" w:space="0" w:color="auto"/>
        <w:bottom w:val="none" w:sz="0" w:space="0" w:color="auto"/>
        <w:right w:val="none" w:sz="0" w:space="0" w:color="auto"/>
      </w:divBdr>
    </w:div>
    <w:div w:id="2069767543">
      <w:bodyDiv w:val="1"/>
      <w:marLeft w:val="0"/>
      <w:marRight w:val="0"/>
      <w:marTop w:val="0"/>
      <w:marBottom w:val="0"/>
      <w:divBdr>
        <w:top w:val="none" w:sz="0" w:space="0" w:color="auto"/>
        <w:left w:val="none" w:sz="0" w:space="0" w:color="auto"/>
        <w:bottom w:val="none" w:sz="0" w:space="0" w:color="auto"/>
        <w:right w:val="none" w:sz="0" w:space="0" w:color="auto"/>
      </w:divBdr>
    </w:div>
    <w:div w:id="2077891328">
      <w:bodyDiv w:val="1"/>
      <w:marLeft w:val="0"/>
      <w:marRight w:val="0"/>
      <w:marTop w:val="0"/>
      <w:marBottom w:val="0"/>
      <w:divBdr>
        <w:top w:val="none" w:sz="0" w:space="0" w:color="auto"/>
        <w:left w:val="none" w:sz="0" w:space="0" w:color="auto"/>
        <w:bottom w:val="none" w:sz="0" w:space="0" w:color="auto"/>
        <w:right w:val="none" w:sz="0" w:space="0" w:color="auto"/>
      </w:divBdr>
    </w:div>
    <w:div w:id="2116168542">
      <w:bodyDiv w:val="1"/>
      <w:marLeft w:val="0"/>
      <w:marRight w:val="0"/>
      <w:marTop w:val="0"/>
      <w:marBottom w:val="0"/>
      <w:divBdr>
        <w:top w:val="none" w:sz="0" w:space="0" w:color="auto"/>
        <w:left w:val="none" w:sz="0" w:space="0" w:color="auto"/>
        <w:bottom w:val="none" w:sz="0" w:space="0" w:color="auto"/>
        <w:right w:val="none" w:sz="0" w:space="0" w:color="auto"/>
      </w:divBdr>
    </w:div>
    <w:div w:id="2118863680">
      <w:bodyDiv w:val="1"/>
      <w:marLeft w:val="0"/>
      <w:marRight w:val="0"/>
      <w:marTop w:val="0"/>
      <w:marBottom w:val="0"/>
      <w:divBdr>
        <w:top w:val="none" w:sz="0" w:space="0" w:color="auto"/>
        <w:left w:val="none" w:sz="0" w:space="0" w:color="auto"/>
        <w:bottom w:val="none" w:sz="0" w:space="0" w:color="auto"/>
        <w:right w:val="none" w:sz="0" w:space="0" w:color="auto"/>
      </w:divBdr>
    </w:div>
    <w:div w:id="213243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0e07845b8cdf474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OEC00</b:Tag>
    <b:SourceType>Report</b:SourceType>
    <b:Guid>{78F126BF-8372-4D20-BE65-18D05D3A92C3}</b:Guid>
    <b:Author>
      <b:Author>
        <b:Corporate>OECD</b:Corporate>
      </b:Author>
    </b:Author>
    <b:Title>Literacy in the Information Age</b:Title>
    <b:Year>2000</b:Year>
    <b:RefOrder>3</b:RefOrder>
  </b:Source>
  <b:Source>
    <b:Tag>Sch20</b:Tag>
    <b:SourceType>InternetSite</b:SourceType>
    <b:Guid>{045C8534-3777-49C3-8597-87F657EA8F71}</b:Guid>
    <b:Title>National Numeracy</b:Title>
    <b:Author>
      <b:Author>
        <b:NameList>
          <b:Person>
            <b:Last>Schleicher</b:Last>
            <b:First>A.</b:First>
          </b:Person>
        </b:NameList>
      </b:Author>
    </b:Author>
    <b:YearAccessed>2020</b:YearAccessed>
    <b:MonthAccessed>January</b:MonthAccessed>
    <b:DayAccessed>11</b:DayAccessed>
    <b:URL>https://www.nationalnumeracy.org.uk/why-numeracy-important</b:URL>
    <b:RefOrder>4</b:RefOrder>
  </b:Source>
  <b:Source>
    <b:Tag>Kow04</b:Tag>
    <b:SourceType>InternetSite</b:SourceType>
    <b:Guid>{8E577983-8A2F-4B3E-A73D-2CE88E6FEA84}</b:Guid>
    <b:Author>
      <b:Author>
        <b:NameList>
          <b:Person>
            <b:Last>Kowsun</b:Last>
            <b:First>J.</b:First>
          </b:Person>
        </b:NameList>
      </b:Author>
    </b:Author>
    <b:Title>TES</b:Title>
    <b:Year>2004</b:Year>
    <b:YearAccessed>2020</b:YearAccessed>
    <b:MonthAccessed>January</b:MonthAccessed>
    <b:DayAccessed>11</b:DayAccessed>
    <b:URL>https://www.tes.com/news/innumerate-isle</b:URL>
    <b:RefOrder>5</b:RefOrder>
  </b:Source>
  <b:Source>
    <b:Tag>Wel191</b:Tag>
    <b:SourceType>InternetSite</b:SourceType>
    <b:Guid>{6FC1599D-50E1-4DAC-9422-2135B9FFBD56}</b:Guid>
    <b:Author>
      <b:Author>
        <b:Corporate>Welsh Govenment</b:Corporate>
      </b:Author>
    </b:Author>
    <b:Title>Hwb</b:Title>
    <b:Year>2019</b:Year>
    <b:YearAccessed>2019</b:YearAccessed>
    <b:MonthAccessed>November</b:MonthAccessed>
    <b:DayAccessed>21</b:DayAccessed>
    <b:URL>https://hwb.gov.wales/draft-curriculum-for-wales-2022/mathematics-and-numeracy/</b:URL>
    <b:RefOrder>8</b:RefOrder>
  </b:Source>
  <b:Source>
    <b:Tag>ACA19</b:Tag>
    <b:SourceType>InternetSite</b:SourceType>
    <b:Guid>{809F2F67-A2EC-4205-B3B4-0717BE3E7621}</b:Guid>
    <b:Author>
      <b:Author>
        <b:Corporate>ACARA</b:Corporate>
      </b:Author>
    </b:Author>
    <b:Title>Australian Curriculum</b:Title>
    <b:YearAccessed>2019</b:YearAccessed>
    <b:MonthAccessed>October</b:MonthAccessed>
    <b:DayAccessed>24</b:DayAccessed>
    <b:URL>https://www.australiancurriculum.edu.au/resources/mathematics-proficiencies/</b:URL>
    <b:RefOrder>71</b:RefOrder>
  </b:Source>
  <b:Source>
    <b:Tag>EST15</b:Tag>
    <b:SourceType>InternetSite</b:SourceType>
    <b:Guid>{5869CB63-E6B2-4AF1-B616-42EBB56FD445}</b:Guid>
    <b:Author>
      <b:Author>
        <b:Corporate>Estyn</b:Corporate>
      </b:Author>
    </b:Author>
    <b:Title>Estyn</b:Title>
    <b:Year>2014-15</b:Year>
    <b:YearAccessed>2019</b:YearAccessed>
    <b:MonthAccessed>September</b:MonthAccessed>
    <b:DayAccessed>26</b:DayAccessed>
    <b:URL>https://www.estyn.gov.wales/document/annual-report-2014-2015</b:URL>
    <b:RefOrder>7</b:RefOrder>
  </b:Source>
  <b:Source>
    <b:Tag>OEC14</b:Tag>
    <b:SourceType>Report</b:SourceType>
    <b:Guid>{680073C3-D14A-4DC8-8FF6-A93DC4FF1480}</b:Guid>
    <b:Title>Improving Schools in Wales: An OECD Persepective</b:Title>
    <b:Year>2014</b:Year>
    <b:Author>
      <b:Author>
        <b:Corporate>OECD</b:Corporate>
      </b:Author>
    </b:Author>
    <b:Publisher>OECD</b:Publisher>
    <b:RefOrder>6</b:RefOrder>
  </b:Source>
  <b:Source>
    <b:Tag>Dew16</b:Tag>
    <b:SourceType>Book</b:SourceType>
    <b:Guid>{B8F604D2-B976-4076-A4BD-BC0280E18137}</b:Guid>
    <b:Author>
      <b:Author>
        <b:NameList>
          <b:Person>
            <b:Last>Dewey</b:Last>
            <b:First>J.</b:First>
          </b:Person>
        </b:NameList>
      </b:Author>
    </b:Author>
    <b:Title>Democracy and education: an introduction to the philosophy of education</b:Title>
    <b:Year>1916</b:Year>
    <b:City>New York</b:City>
    <b:Publisher>Macmillan</b:Publisher>
    <b:RefOrder>72</b:RefOrder>
  </b:Source>
  <b:Source>
    <b:Tag>Wel18</b:Tag>
    <b:SourceType>DocumentFromInternetSite</b:SourceType>
    <b:Guid>{19DBEEF1-A16F-4045-9AD1-18DB8ECF5BF3}</b:Guid>
    <b:Title>Curriculum for Wales</b:Title>
    <b:Year>2018</b:Year>
    <b:Author>
      <b:Author>
        <b:Corporate>Welsh Government</b:Corporate>
      </b:Author>
    </b:Author>
    <b:Month>July</b:Month>
    <b:Day>18</b:Day>
    <b:YearAccessed>2020</b:YearAccessed>
    <b:MonthAccessed>January</b:MonthAccessed>
    <b:DayAccessed>9</b:DayAccessed>
    <b:URL>https://curriculumforwales.gov.wales/2018/07/18/improving-the-experiences-of-welsh-learners/</b:URL>
    <b:RefOrder>54</b:RefOrder>
  </b:Source>
  <b:Source>
    <b:Tag>Shu05</b:Tag>
    <b:SourceType>JournalArticle</b:SourceType>
    <b:Guid>{27B0EFF1-CC03-43D0-A679-CAF66D6397E8}</b:Guid>
    <b:Author>
      <b:Author>
        <b:NameList>
          <b:Person>
            <b:Last>Shulman</b:Last>
            <b:First>L.</b:First>
          </b:Person>
        </b:NameList>
      </b:Author>
    </b:Author>
    <b:Title>Signature pedagogies in the professions</b:Title>
    <b:Year>2005</b:Year>
    <b:JournalName>Daedalus</b:JournalName>
    <b:Pages>52-59</b:Pages>
    <b:Volume>134</b:Volume>
    <b:Issue>3</b:Issue>
    <b:RefOrder>10</b:RefOrder>
  </b:Source>
  <b:Source>
    <b:Tag>GSR18</b:Tag>
    <b:SourceType>Report</b:SourceType>
    <b:Guid>{14F2226F-6132-4E60-96FA-4C537151C570}</b:Guid>
    <b:Title>An overview of approaches to second language acquisition and instructional practices</b:Title>
    <b:Year>2018</b:Year>
    <b:Author>
      <b:Author>
        <b:Corporate>GSR</b:Corporate>
      </b:Author>
    </b:Author>
    <b:Publisher>Welsh Government</b:Publisher>
    <b:RefOrder>12</b:RefOrder>
  </b:Source>
  <b:Source>
    <b:Tag>Bla05</b:Tag>
    <b:SourceType>JournalArticle</b:SourceType>
    <b:Guid>{006E8629-5A8C-47BC-8701-70CA1452D65A}</b:Guid>
    <b:Author>
      <b:Author>
        <b:NameList>
          <b:Person>
            <b:Last>Black</b:Last>
            <b:First>P.</b:First>
            <b:Middle>and Wiliam, D.</b:Middle>
          </b:Person>
        </b:NameList>
      </b:Author>
    </b:Author>
    <b:Title>Lessons from around the world: how policies, politics and culture constrain and afford assessment practices</b:Title>
    <b:Year>2005</b:Year>
    <b:JournalName>Curriculum Journal</b:JournalName>
    <b:Pages>249-261</b:Pages>
    <b:Issue>16</b:Issue>
    <b:RefOrder>73</b:RefOrder>
  </b:Source>
  <b:Source>
    <b:Tag>Ben11</b:Tag>
    <b:SourceType>JournalArticle</b:SourceType>
    <b:Guid>{1B7A439E-E049-4086-ABF9-360B69B7AD5B}</b:Guid>
    <b:Author>
      <b:Author>
        <b:NameList>
          <b:Person>
            <b:Last>Bennett</b:Last>
            <b:First>R.E.</b:First>
          </b:Person>
        </b:NameList>
      </b:Author>
    </b:Author>
    <b:Title>Formative assessment: a critical review</b:Title>
    <b:JournalName>Assessment: Principles, policy and practice</b:JournalName>
    <b:Year>2011</b:Year>
    <b:Pages>5-25</b:Pages>
    <b:Volume>18</b:Volume>
    <b:Issue>1</b:Issue>
    <b:BookTitle>Assessment in Education</b:BookTitle>
    <b:RefOrder>74</b:RefOrder>
  </b:Source>
  <b:Source>
    <b:Tag>Hat07</b:Tag>
    <b:SourceType>JournalArticle</b:SourceType>
    <b:Guid>{7ACC4EB2-7CB0-4E1B-AAD3-2B95CD80D3B7}</b:Guid>
    <b:Author>
      <b:Author>
        <b:NameList>
          <b:Person>
            <b:Last>Hattie</b:Last>
            <b:First>J.</b:First>
          </b:Person>
        </b:NameList>
      </b:Author>
    </b:Author>
    <b:Title>The Power of Feedback</b:Title>
    <b:JournalName>Review of Educational Research</b:JournalName>
    <b:Year>2007</b:Year>
    <b:Pages>81-112</b:Pages>
    <b:Volume>77</b:Volume>
    <b:Issue>1</b:Issue>
    <b:RefOrder>57</b:RefOrder>
  </b:Source>
  <b:Source>
    <b:Tag>Cro20</b:Tag>
    <b:SourceType>JournalArticle</b:SourceType>
    <b:Guid>{787A4276-9410-480D-A66D-D04C86C5F067}</b:Guid>
    <b:Author>
      <b:Author>
        <b:NameList>
          <b:Person>
            <b:Last>Crookes</b:Last>
            <b:First>P.</b:First>
          </b:Person>
        </b:NameList>
      </b:Author>
    </b:Author>
    <b:Title>Signature Pedagogies: An integrative review of an emerging concept in nursing eduction</b:Title>
    <b:JournalName>Nurse Education Today</b:JournalName>
    <b:Year>2020</b:Year>
    <b:Volume>84</b:Volume>
    <b:RefOrder>14</b:RefOrder>
  </b:Source>
  <b:Source>
    <b:Tag>Wat13</b:Tag>
    <b:SourceType>Book</b:SourceType>
    <b:Guid>{457C772A-B361-4783-A0F3-7ABF469331C7}</b:Guid>
    <b:Title>Thinking Allowed</b:Title>
    <b:Year>2013</b:Year>
    <b:Author>
      <b:Author>
        <b:NameList>
          <b:Person>
            <b:Last>Waters</b:Last>
            <b:First>M.</b:First>
          </b:Person>
        </b:NameList>
      </b:Author>
    </b:Author>
    <b:Publisher>Crownhouse</b:Publisher>
    <b:RefOrder>15</b:RefOrder>
  </b:Source>
  <b:Source>
    <b:Tag>Ber12</b:Tag>
    <b:SourceType>JournalArticle</b:SourceType>
    <b:Guid>{A46EFA67-55EA-4649-85D2-7CE758BD6800}</b:Guid>
    <b:Author>
      <b:Author>
        <b:NameList>
          <b:Person>
            <b:Last>Berry</b:Last>
            <b:First>J.</b:First>
          </b:Person>
        </b:NameList>
      </b:Author>
    </b:Author>
    <b:Title>Teachers' professional autonomy in England: Are neo-liberal approaches incontestable?</b:Title>
    <b:Year>2012</b:Year>
    <b:JournalName>Forum</b:JournalName>
    <b:Pages>397-410</b:Pages>
    <b:Volume>3</b:Volume>
    <b:Issue>54</b:Issue>
    <b:RefOrder>75</b:RefOrder>
  </b:Source>
  <b:Source>
    <b:Tag>Har05</b:Tag>
    <b:SourceType>BookSection</b:SourceType>
    <b:Guid>{401897E9-5507-441D-BF1B-69A3B5F0823E}</b:Guid>
    <b:Author>
      <b:Author>
        <b:NameList>
          <b:Person>
            <b:Last>Hargreaves</b:Last>
            <b:First>A.</b:First>
          </b:Person>
        </b:NameList>
      </b:Author>
    </b:Author>
    <b:Title>Voice, nostalgia and teachers' experience of change</b:Title>
    <b:Year>2005</b:Year>
    <b:Pages>129-140</b:Pages>
    <b:City>New York </b:City>
    <b:Publisher>Peter Lang</b:Publisher>
    <b:BookTitle>What difference does research make and for whom?</b:BookTitle>
    <b:RefOrder>76</b:RefOrder>
  </b:Source>
  <b:Source>
    <b:Tag>Rut16</b:Tag>
    <b:SourceType>Misc</b:SourceType>
    <b:Guid>{15CE3020-B9A0-4521-83B5-6B6E66863D95}</b:Guid>
    <b:Title>Read, Write Inc. Development Day</b:Title>
    <b:Year>2016</b:Year>
    <b:Publisher>Ruth Miskin training</b:Publisher>
    <b:Author>
      <b:Author>
        <b:NameList>
          <b:Person>
            <b:Last>training</b:Last>
            <b:First>Ruth</b:First>
            <b:Middle>Miskin</b:Middle>
          </b:Person>
        </b:NameList>
      </b:Author>
    </b:Author>
    <b:RefOrder>18</b:RefOrder>
  </b:Source>
  <b:Source>
    <b:Tag>Spe18</b:Tag>
    <b:SourceType>JournalArticle</b:SourceType>
    <b:Guid>{677DEE64-3FB5-4F21-9534-8B138C2C84CB}</b:Guid>
    <b:Title>Reexamining the Verbal Environments of Children From Different Socioeconomic Backgrounds</b:Title>
    <b:Year>2018</b:Year>
    <b:Author>
      <b:Author>
        <b:NameList>
          <b:Person>
            <b:Last>Sperry</b:Last>
            <b:First>Sperry</b:First>
            <b:Middle>and Miller</b:Middle>
          </b:Person>
        </b:NameList>
      </b:Author>
    </b:Author>
    <b:JournalName>Child Develolopment</b:JournalName>
    <b:Pages>1303-18</b:Pages>
    <b:Volume>90</b:Volume>
    <b:Issue>4</b:Issue>
    <b:RefOrder>77</b:RefOrder>
  </b:Source>
  <b:Source>
    <b:Tag>Gra13</b:Tag>
    <b:SourceType>JournalArticle</b:SourceType>
    <b:Guid>{83738CEC-3A85-4302-8FB2-4DDFC741571F}</b:Guid>
    <b:Title>Poverty, inequality and mathematics performance: the case of South Africa’s post-apartheid context</b:Title>
    <b:Year>2013</b:Year>
    <b:Author>
      <b:Author>
        <b:NameList>
          <b:Person>
            <b:Last>Graven</b:Last>
            <b:First>M.</b:First>
          </b:Person>
        </b:NameList>
      </b:Author>
    </b:Author>
    <b:JournalName>ZDM Mathematics Education</b:JournalName>
    <b:RefOrder>20</b:RefOrder>
  </b:Source>
  <b:Source>
    <b:Tag>Ore94</b:Tag>
    <b:SourceType>JournalArticle</b:SourceType>
    <b:Guid>{3E174FE7-F969-4251-BFD2-7FBE7FE22333}</b:Guid>
    <b:Author>
      <b:Author>
        <b:NameList>
          <b:Person>
            <b:Last>Orellana</b:Last>
            <b:First>M.F.</b:First>
          </b:Person>
        </b:NameList>
      </b:Author>
    </b:Author>
    <b:Title>Appropriating the voice of superheroes: Three preschoolers' bilingual language uses in play.</b:Title>
    <b:JournalName>Early Childhood Research Quarterly</b:JournalName>
    <b:Year>1994</b:Year>
    <b:Pages>171-193</b:Pages>
    <b:Volume>9</b:Volume>
    <b:Issue>2</b:Issue>
    <b:RefOrder>19</b:RefOrder>
  </b:Source>
  <b:Source>
    <b:Tag>For93</b:Tag>
    <b:SourceType>JournalArticle</b:SourceType>
    <b:Guid>{FDEF35E6-FBDB-455B-8B23-D064072CF243}</b:Guid>
    <b:Title>Formative assessment: Some theoretical problems and empirical questions</b:Title>
    <b:Year>1993</b:Year>
    <b:Pages>333-343</b:Pages>
    <b:JournalName>Cambridge Journal of Education</b:JournalName>
    <b:Volume>23</b:Volume>
    <b:Issue>3</b:Issue>
    <b:Author>
      <b:Author>
        <b:NameList>
          <b:Person>
            <b:Last>Torrance</b:Last>
            <b:First>H.</b:First>
          </b:Person>
        </b:NameList>
      </b:Author>
    </b:Author>
    <b:RefOrder>27</b:RefOrder>
  </b:Source>
  <b:Source>
    <b:Tag>Pri15</b:Tag>
    <b:SourceType>DocumentFromInternetSite</b:SourceType>
    <b:Guid>{DF211E99-239C-42FF-88ED-8E13F9513D8B}</b:Guid>
    <b:Author>
      <b:Author>
        <b:NameList>
          <b:Person>
            <b:Last>Priestley</b:Last>
            <b:First>M.</b:First>
          </b:Person>
        </b:NameList>
      </b:Author>
    </b:Author>
    <b:Title>Bera</b:Title>
    <b:Year>2015</b:Year>
    <b:YearAccessed>2020</b:YearAccessed>
    <b:MonthAccessed>January</b:MonthAccessed>
    <b:DayAccessed>12</b:DayAccessed>
    <b:URL>https://www.bera.ac.uk/blog/teacher-agency-what-is-it-and-why-does-it-matter</b:URL>
    <b:RefOrder>78</b:RefOrder>
  </b:Source>
  <b:Source>
    <b:Tag>Emi98</b:Tag>
    <b:SourceType>JournalArticle</b:SourceType>
    <b:Guid>{7E4D4512-F936-4B4D-9B94-5276FD36092F}</b:Guid>
    <b:Author>
      <b:Author>
        <b:NameList>
          <b:Person>
            <b:Last>Emirbayer</b:Last>
            <b:First>M.</b:First>
            <b:Middle>and Mische, A.</b:Middle>
          </b:Person>
        </b:NameList>
      </b:Author>
    </b:Author>
    <b:Title>What is agency?</b:Title>
    <b:Year>1998</b:Year>
    <b:JournalName>American Journal of Sociology</b:JournalName>
    <b:Pages>962-1023</b:Pages>
    <b:Volume>103</b:Volume>
    <b:Issue>4</b:Issue>
    <b:RefOrder>79</b:RefOrder>
  </b:Source>
  <b:Source>
    <b:Tag>Wel192</b:Tag>
    <b:SourceType>InternetSite</b:SourceType>
    <b:Guid>{1842A7AE-9C44-48A5-958B-836B41A9E7BA}</b:Guid>
    <b:Title>Curriculum for Wales blog</b:Title>
    <b:Year>2019</b:Year>
    <b:Author>
      <b:Author>
        <b:Corporate>Welsh Government</b:Corporate>
      </b:Author>
    </b:Author>
    <b:YearAccessed>2020</b:YearAccessed>
    <b:MonthAccessed>January</b:MonthAccessed>
    <b:DayAccessed>6</b:DayAccessed>
    <b:URL>https://curriculumforwales.gov.wales/2019/12/14/assessment-within-curriculum-for-wales-supporting-learner-progression/</b:URL>
    <b:RefOrder>26</b:RefOrder>
  </b:Source>
  <b:Source>
    <b:Tag>Wil11</b:Tag>
    <b:SourceType>Book</b:SourceType>
    <b:Guid>{87A9EEFF-B4A6-445D-BF74-E67459DA73AC}</b:Guid>
    <b:Author>
      <b:Author>
        <b:NameList>
          <b:Person>
            <b:Last>Wiliam</b:Last>
            <b:First>D.</b:First>
          </b:Person>
        </b:NameList>
      </b:Author>
    </b:Author>
    <b:Title>Embedded Formative Assessment</b:Title>
    <b:Year>2011</b:Year>
    <b:City>Bloomington</b:City>
    <b:Publisher>Solution Tree Press</b:Publisher>
    <b:RefOrder>21</b:RefOrder>
  </b:Source>
  <b:Source>
    <b:Tag>Hat08</b:Tag>
    <b:SourceType>Book</b:SourceType>
    <b:Guid>{5E61397D-D3A3-438C-B5B0-E50FAA97AF06}</b:Guid>
    <b:Author>
      <b:Author>
        <b:NameList>
          <b:Person>
            <b:Last>Hattie</b:Last>
            <b:First>J.</b:First>
          </b:Person>
        </b:NameList>
      </b:Author>
    </b:Author>
    <b:Title>Visible learning: A synthesis of over 800 meta-analyses relating to achievement</b:Title>
    <b:Year>2008</b:Year>
    <b:Publisher>Routledge</b:Publisher>
    <b:RefOrder>22</b:RefOrder>
  </b:Source>
  <b:Source>
    <b:Tag>Don15</b:Tag>
    <b:SourceType>Report</b:SourceType>
    <b:Guid>{C6795354-8696-419B-B1C4-72E9147CFFCA}</b:Guid>
    <b:Title>Successful Futures</b:Title>
    <b:Year>2015</b:Year>
    <b:Author>
      <b:Author>
        <b:NameList>
          <b:Person>
            <b:Last>Donaldson</b:Last>
            <b:First>G.</b:First>
          </b:Person>
        </b:NameList>
      </b:Author>
    </b:Author>
    <b:RefOrder>2</b:RefOrder>
  </b:Source>
  <b:Source>
    <b:Tag>Ber17</b:Tag>
    <b:SourceType>JournalArticle</b:SourceType>
    <b:Guid>{A6168E09-D8F2-4425-8F92-BA7A2CAB2F54}</b:Guid>
    <b:Author>
      <b:Author>
        <b:NameList>
          <b:Person>
            <b:Last>Bergeron</b:Last>
          </b:Person>
        </b:NameList>
      </b:Author>
    </b:Author>
    <b:Title>Ho to engage in pseudoscience with real data: A criticism of John Hattie's arguments in Visible Learning from the perspective of a statistician</b:Title>
    <b:Year>2017</b:Year>
    <b:Edition>https://mje.mcgill.ca/article/view/9475/7229</b:Edition>
    <b:JournalName>MJE RSM</b:JournalName>
    <b:Volume>52</b:Volume>
    <b:Issue>1</b:Issue>
    <b:RefOrder>23</b:RefOrder>
  </b:Source>
  <b:Source>
    <b:Tag>Ass16</b:Tag>
    <b:SourceType>ConferenceProceedings</b:SourceType>
    <b:Guid>{FDE36C09-E3C8-481F-8ECB-22B442E235AD}</b:Guid>
    <b:Year>2016</b:Year>
    <b:City>Cardiff</b:City>
    <b:Author>
      <b:Author>
        <b:Corporate>Assessment and Progression Strand 1 group</b:Corporate>
      </b:Author>
    </b:Author>
    <b:RefOrder>28</b:RefOrder>
  </b:Source>
  <b:Source>
    <b:Tag>Lou16</b:Tag>
    <b:SourceType>JournalArticle</b:SourceType>
    <b:Guid>{F9561747-EA79-40F1-A02C-45F8BA498862}</b:Guid>
    <b:Author>
      <b:Author>
        <b:NameList>
          <b:Person>
            <b:Last>Hayward</b:Last>
            <b:First>L.</b:First>
            <b:Middle>Steve Higgins, Kay Livingston &amp; Dominic Wyse</b:Middle>
          </b:Person>
        </b:NameList>
      </b:Author>
    </b:Author>
    <b:Title>Editorial</b:Title>
    <b:Year>2016</b:Year>
    <b:JournalName>The Curriculum Journal</b:JournalName>
    <b:Pages>169-171</b:Pages>
    <b:Volume>27</b:Volume>
    <b:Issue>2</b:Issue>
    <b:RefOrder>25</b:RefOrder>
  </b:Source>
  <b:Source>
    <b:Tag>New20</b:Tag>
    <b:SourceType>InternetSite</b:SourceType>
    <b:Guid>{52FCB19A-F5FE-45EC-83CF-3D61DF4D10C4}</b:Guid>
    <b:Title>New Zealand Ministry of Education</b:Title>
    <b:YearAccessed>2020</b:YearAccessed>
    <b:MonthAccessed>October</b:MonthAccessed>
    <b:DayAccessed>14</b:DayAccessed>
    <b:URL>https://assessment.tki.org.nz/Assessment-for-learning/Underlying-principles-of-assessment-for-learning/What-is-assessment-for-learning</b:URL>
    <b:RefOrder>24</b:RefOrder>
  </b:Source>
  <b:Source>
    <b:Tag>Har04</b:Tag>
    <b:SourceType>JournalArticle</b:SourceType>
    <b:Guid>{F1B15495-1856-49C3-8DCC-70C297E50D90}</b:Guid>
    <b:Author>
      <b:Author>
        <b:NameList>
          <b:Person>
            <b:Last>Harris</b:Last>
            <b:First>A.</b:First>
          </b:Person>
        </b:NameList>
      </b:Author>
    </b:Author>
    <b:Title>Improving Schools through Teacher Leadership. Professional Learning</b:Title>
    <b:JournalName>Open University</b:JournalName>
    <b:Year>2004</b:Year>
    <b:RefOrder>45</b:RefOrder>
  </b:Source>
  <b:Source>
    <b:Tag>Wel181</b:Tag>
    <b:SourceType>DocumentFromInternetSite</b:SourceType>
    <b:Guid>{BEDC9F3C-5180-4B24-BD21-68021CEF6079}</b:Guid>
    <b:Title>Professional standards for teaching and leadership</b:Title>
    <b:Year>2018</b:Year>
    <b:Author>
      <b:Author>
        <b:Corporate>Welsh Government</b:Corporate>
      </b:Author>
    </b:Author>
    <b:Month>September</b:Month>
    <b:YearAccessed>2019</b:YearAccessed>
    <b:MonthAccessed>September</b:MonthAccessed>
    <b:DayAccessed>26</b:DayAccessed>
    <b:URL>https://hwb.gov.wales/storage/19bc948b-8a3f-41e0-944a-7bf2cadf7d18/professional-standards-for-teaching-and-leadership-interactive-pdf-for-pc.pdf</b:URL>
    <b:RefOrder>41</b:RefOrder>
  </b:Source>
  <b:Source>
    <b:Tag>Bla98</b:Tag>
    <b:SourceType>Book</b:SourceType>
    <b:Guid>{9A5C8787-F946-42C6-9990-8B3E666B9D2E}</b:Guid>
    <b:Author>
      <b:Author>
        <b:NameList>
          <b:Person>
            <b:Last>Black</b:Last>
            <b:First>P.</b:First>
            <b:Middle>and Wiliam, D.</b:Middle>
          </b:Person>
        </b:NameList>
      </b:Author>
    </b:Author>
    <b:Title> Inside the black box</b:Title>
    <b:Year>1998</b:Year>
    <b:City>London</b:City>
    <b:Publisher>King's College London</b:Publisher>
    <b:RefOrder>29</b:RefOrder>
  </b:Source>
  <b:Source>
    <b:Tag>Con11</b:Tag>
    <b:SourceType>JournalArticle</b:SourceType>
    <b:Guid>{E862B911-9D29-42F3-A704-A5A664A0E51C}</b:Guid>
    <b:Author>
      <b:Author>
        <b:NameList>
          <b:Person>
            <b:Last>Condron</b:Last>
            <b:First>D.</b:First>
          </b:Person>
        </b:NameList>
      </b:Author>
    </b:Author>
    <b:Title>Egalitarianism and educational excellence </b:Title>
    <b:Year>2011</b:Year>
    <b:JournalName>Educational Researcher</b:JournalName>
    <b:Pages>47-55</b:Pages>
    <b:Volume>40</b:Volume>
    <b:Issue>2</b:Issue>
    <b:RefOrder>33</b:RefOrder>
  </b:Source>
  <b:Source>
    <b:Tag>Cof12</b:Tag>
    <b:SourceType>JournalArticle</b:SourceType>
    <b:Guid>{6419B524-F0BC-41D8-A054-99611AC74AAF}</b:Guid>
    <b:Author>
      <b:Author>
        <b:NameList>
          <b:Person>
            <b:Last>Coffield</b:Last>
            <b:First>F.</b:First>
          </b:Person>
        </b:NameList>
      </b:Author>
    </b:Author>
    <b:Title>Why the Mckinsey reports will not improve school systems</b:Title>
    <b:JournalName>Journal of Education </b:JournalName>
    <b:Year>2012</b:Year>
    <b:Pages>131-149</b:Pages>
    <b:Volume>27</b:Volume>
    <b:Issue>1</b:Issue>
    <b:RefOrder>80</b:RefOrder>
  </b:Source>
  <b:Source>
    <b:Tag>Bol19</b:Tag>
    <b:SourceType>Report</b:SourceType>
    <b:Guid>{1B9EAB73-4287-4579-8FC5-6FC535A4904C}</b:Guid>
    <b:Title>Education Spending in the U.K.</b:Title>
    <b:Year>2019</b:Year>
    <b:Author>
      <b:Author>
        <b:NameList>
          <b:Person>
            <b:Last>Bolton</b:Last>
            <b:First>P.</b:First>
          </b:Person>
        </b:NameList>
      </b:Author>
    </b:Author>
    <b:Publisher>House of Commons Library</b:Publisher>
    <b:RefOrder>34</b:RefOrder>
  </b:Source>
  <b:Source>
    <b:Tag>Har15</b:Tag>
    <b:SourceType>JournalArticle</b:SourceType>
    <b:Guid>{92C0DD24-FE08-4DF9-8CC0-826FDC356216}</b:Guid>
    <b:Title>A Brief Review of Effective Teaching Practices That Maximize Student Engagement</b:Title>
    <b:Year>2015</b:Year>
    <b:URL>https://www.ernweb.com/educational-research-articles/teacher-modeling-important-for-student-engagement/</b:URL>
    <b:Author>
      <b:Author>
        <b:NameList>
          <b:Person>
            <b:Last>al</b:Last>
            <b:First>Harbour</b:First>
            <b:Middle>et</b:Middle>
          </b:Person>
        </b:NameList>
      </b:Author>
    </b:Author>
    <b:JournalName> Alternative Education for Children and Youth</b:JournalName>
    <b:Volume>59</b:Volume>
    <b:Issue>1</b:Issue>
    <b:RefOrder>81</b:RefOrder>
  </b:Source>
  <b:Source>
    <b:Tag>Phi19</b:Tag>
    <b:SourceType>JournalArticle</b:SourceType>
    <b:Guid>{E3059927-2FA2-40B7-8210-410706F3FDD0}</b:Guid>
    <b:Author>
      <b:Author>
        <b:NameList>
          <b:Person>
            <b:Last>Priestley</b:Last>
            <b:First>Philipou</b:First>
            <b:Middle>&amp;</b:Middle>
          </b:Person>
        </b:NameList>
      </b:Author>
    </b:Author>
    <b:Title>Beyond binaries in curricular discussions: what does it mean to argue for curriculum as at the heart of education practice?</b:Title>
    <b:JournalName>The Curriculum Journal</b:JournalName>
    <b:Year>2019</b:Year>
    <b:Pages>217-222</b:Pages>
    <b:Volume>30</b:Volume>
    <b:Issue>3</b:Issue>
    <b:RefOrder>55</b:RefOrder>
  </b:Source>
  <b:Source>
    <b:Tag>Edu20</b:Tag>
    <b:SourceType>DocumentFromInternetSite</b:SourceType>
    <b:Guid>{7D99D9D2-F863-4C41-885A-8B6269D8A25C}</b:Guid>
    <b:Title>Education Partnerships Inc. </b:Title>
    <b:YearAccessed>2020</b:YearAccessed>
    <b:MonthAccessed>January</b:MonthAccessed>
    <b:DayAccessed>17</b:DayAccessed>
    <b:URL>https://files.eric.ed.gov/fulltext/ED538282.pdf</b:URL>
    <b:RefOrder>82</b:RefOrder>
  </b:Source>
  <b:Source>
    <b:Tag>Son12</b:Tag>
    <b:SourceType>JournalArticle</b:SourceType>
    <b:Guid>{088B634E-536F-468E-A7B0-975DA9812F35}</b:Guid>
    <b:Title>Distributed learning: Data, metacognition, and educational implications. </b:Title>
    <b:Year>2012</b:Year>
    <b:Author>
      <b:Author>
        <b:NameList>
          <b:Person>
            <b:Last>Son</b:Last>
            <b:First>L.</b:First>
            <b:Middle>K., &amp; Simon, D. A.</b:Middle>
          </b:Person>
        </b:NameList>
      </b:Author>
    </b:Author>
    <b:JournalName>Educational Psychology Review</b:JournalName>
    <b:Pages>1-21</b:Pages>
    <b:RefOrder>70</b:RefOrder>
  </b:Source>
  <b:Source>
    <b:Tag>PBS18</b:Tag>
    <b:SourceType>InternetSite</b:SourceType>
    <b:Guid>{99F4BACA-C907-47F5-8F00-E6975D0A88BC}</b:Guid>
    <b:Title>PBS</b:Title>
    <b:Year>2018</b:Year>
    <b:YearAccessed>2019</b:YearAccessed>
    <b:MonthAccessed>November</b:MonthAccessed>
    <b:URL>https://www.pbs.org/education/blog/5-things-teachers-want-in-professional-development</b:URL>
    <b:RefOrder>53</b:RefOrder>
  </b:Source>
  <b:Source>
    <b:Tag>Mei16</b:Tag>
    <b:SourceType>JournalArticle</b:SourceType>
    <b:Guid>{A08D1E87-8EC4-4CCD-9460-6E91719DCD24}</b:Guid>
    <b:Author>
      <b:Author>
        <b:NameList>
          <b:Person>
            <b:Last>Meijis</b:Last>
            <b:First>C.</b:First>
          </b:Person>
        </b:NameList>
      </b:Author>
    </b:Author>
    <b:Title>Social learning as approach for teacher professional development; how well does it suit them?</b:Title>
    <b:Year>2016</b:Year>
    <b:Pages>85-102</b:Pages>
    <b:JournalName>Educational Media International</b:JournalName>
    <b:Volume>53</b:Volume>
    <b:Issue>2</b:Issue>
    <b:RefOrder>42</b:RefOrder>
  </b:Source>
  <b:Source>
    <b:Tag>Hat15</b:Tag>
    <b:SourceType>Report</b:SourceType>
    <b:Guid>{3514DD5C-89A7-48BB-B86C-B9B1FC197F91}</b:Guid>
    <b:Title>What works best in education: The politics of collaborative expertise.</b:Title>
    <b:Year>2015</b:Year>
    <b:Author>
      <b:Author>
        <b:NameList>
          <b:Person>
            <b:Last>Hattie</b:Last>
            <b:First>J.</b:First>
          </b:Person>
        </b:NameList>
      </b:Author>
    </b:Author>
    <b:Publisher>Pearson</b:Publisher>
    <b:RefOrder>43</b:RefOrder>
  </b:Source>
  <b:Source>
    <b:Tag>Est18</b:Tag>
    <b:SourceType>Report</b:SourceType>
    <b:Guid>{83E06B91-FC65-40D3-A823-7FA709CA3715}</b:Guid>
    <b:Title>The Annual  Report of Her Majesty's Chief  Inspector of Education and Training in Wales</b:Title>
    <b:Year>2017-18</b:Year>
    <b:Author>
      <b:Author>
        <b:Corporate>Estyn</b:Corporate>
      </b:Author>
    </b:Author>
    <b:Publisher>Estyn</b:Publisher>
    <b:City>Cardiff</b:City>
    <b:RefOrder>50</b:RefOrder>
  </b:Source>
  <b:Source>
    <b:Tag>CSC17</b:Tag>
    <b:SourceType>DocumentFromInternetSite</b:SourceType>
    <b:Guid>{EE2047DF-21DB-430E-8C96-413918D6F9C8}</b:Guid>
    <b:Title>CSC Thinqi</b:Title>
    <b:Year>2017</b:Year>
    <b:YearAccessed>2019</b:YearAccessed>
    <b:MonthAccessed>October</b:MonthAccessed>
    <b:DayAccessed>13</b:DayAccessed>
    <b:URL>https://s3-eu-west-1.amazonaws.com/csc-live-thinqi-storage/50/c4/08/e0/984d430eaa5e4b277f6322c8/27-11-2017English.pdf</b:URL>
    <b:RefOrder>9</b:RefOrder>
  </b:Source>
  <b:Source>
    <b:Tag>Mat17</b:Tag>
    <b:SourceType>Misc</b:SourceType>
    <b:Guid>{AC9FB8E5-0023-4EAD-B7ED-E2D781997810}</b:Guid>
    <b:Title>Mathematics and Numeracy AOLE update</b:Title>
    <b:Year>2017</b:Year>
    <b:Author>
      <b:Author>
        <b:Corporate>Mathematics AOLE representative</b:Corporate>
      </b:Author>
    </b:Author>
    <b:RefOrder>11</b:RefOrder>
  </b:Source>
  <b:Source>
    <b:Tag>EEF</b:Tag>
    <b:SourceType>Misc</b:SourceType>
    <b:Guid>{1FC14082-1A3D-4EDD-94FE-88B6D6D46C67}</b:Guid>
    <b:Author>
      <b:Author>
        <b:Corporate>EEF</b:Corporate>
      </b:Author>
    </b:Author>
    <b:Title>Metacognition and self-regulated learning</b:Title>
    <b:RefOrder>13</b:RefOrder>
  </b:Source>
  <b:Source>
    <b:Tag>Wil97</b:Tag>
    <b:SourceType>JournalArticle</b:SourceType>
    <b:Guid>{1CB378B5-852E-4891-AB4D-88DBBDD2250F}</b:Guid>
    <b:Title>Taking control: from theory to practice</b:Title>
    <b:Year>1997</b:Year>
    <b:Author>
      <b:Author>
        <b:NameList>
          <b:Person>
            <b:Last>Wilding</b:Last>
            <b:First>M</b:First>
          </b:Person>
        </b:NameList>
      </b:Author>
    </b:Author>
    <b:JournalName>Education Today </b:JournalName>
    <b:Pages>17-23</b:Pages>
    <b:Volume>47</b:Volume>
    <b:Issue>3</b:Issue>
    <b:RefOrder>30</b:RefOrder>
  </b:Source>
  <b:Source>
    <b:Tag>Gal14</b:Tag>
    <b:SourceType>JournalArticle</b:SourceType>
    <b:Guid>{A38C42C9-833C-4CD1-8DC4-C4782239F450}</b:Guid>
    <b:Author>
      <b:Author>
        <b:NameList>
          <b:Person>
            <b:Last>Gallagher</b:Last>
            <b:First>Chris</b:First>
            <b:Middle>W.</b:Middle>
          </b:Person>
          <b:Person>
            <b:Last>Poklop</b:Last>
            <b:First>Laurie</b:First>
            <b:Middle>L.</b:Middle>
          </b:Person>
        </b:NameList>
      </b:Author>
    </b:Author>
    <b:Title>ePortfolios and Audience: Teaching a Critical 21st Century Skill</b:Title>
    <b:JournalName>International Journal of ePortfolio</b:JournalName>
    <b:Year>2014</b:Year>
    <b:Pages>7-20</b:Pages>
    <b:Volume>4</b:Volume>
    <b:Issue>1</b:Issue>
    <b:RefOrder>31</b:RefOrder>
  </b:Source>
  <b:Source>
    <b:Tag>Nat17</b:Tag>
    <b:SourceType>DocumentFromInternetSite</b:SourceType>
    <b:Guid>{2EB9736C-D356-43FB-AAC0-6F17069022B6}</b:Guid>
    <b:Title>Hwb</b:Title>
    <b:Year>2017</b:Year>
    <b:Author>
      <b:Author>
        <b:Corporate>National Network for Excellence in Mathematics</b:Corporate>
      </b:Author>
    </b:Author>
    <b:Month>October</b:Month>
    <b:Day>1</b:Day>
    <b:YearAccessed>2019</b:YearAccessed>
    <b:MonthAccessed>October</b:MonthAccessed>
    <b:DayAccessed>12</b:DayAccessed>
    <b:URL>https://hwb.gov.wales/storage/596708d4-830a-4fb9-a38f-9e77b8ca988b/nnem-response-to-pisa-oct-2017-en.pdf</b:URL>
    <b:RefOrder>32</b:RefOrder>
  </b:Source>
  <b:Source>
    <b:Tag>Jos09</b:Tag>
    <b:SourceType>DocumentFromInternetSite</b:SourceType>
    <b:Guid>{F4B7D38C-9AAE-4E85-B164-2EA12A315571}</b:Guid>
    <b:Author>
      <b:Author>
        <b:Corporate>Joseph Rowntree Foundation</b:Corporate>
      </b:Author>
    </b:Author>
    <b:Title>jrf.org</b:Title>
    <b:Year>2009</b:Year>
    <b:YearAccessed>2020</b:YearAccessed>
    <b:MonthAccessed>January</b:MonthAccessed>
    <b:DayAccessed>2</b:DayAccessed>
    <b:URL>https://www.jrf.org.uk/sites/default/files/jrf/migrated/files/2123.pdf</b:URL>
    <b:RefOrder>83</b:RefOrder>
  </b:Source>
  <b:Source>
    <b:Tag>DER09</b:Tag>
    <b:SourceType>InternetSite</b:SourceType>
    <b:Guid>{4CE84557-141F-4000-ACE8-A5A6BD71425D}</b:Guid>
    <b:Author>
      <b:Author>
        <b:Corporate>DERA</b:Corporate>
      </b:Author>
    </b:Author>
    <b:Title>Deprivation and Education The evidence on pupils in England, Foundation Stage to Key Stage 4</b:Title>
    <b:Year>2009</b:Year>
    <b:YearAccessed>2019</b:YearAccessed>
    <b:MonthAccessed>September</b:MonthAccessed>
    <b:URL>https://dera.ioe.ac.uk/9431/1/DCSF-RTP-09-01.pdf</b:URL>
    <b:RefOrder>84</b:RefOrder>
  </b:Source>
  <b:Source>
    <b:Tag>OEC13</b:Tag>
    <b:SourceType>DocumentFromInternetSite</b:SourceType>
    <b:Guid>{0CDEFDE0-5509-436A-BAE5-A3D9C46D7AC0}</b:Guid>
    <b:Title>OECD. org</b:Title>
    <b:Year>2013</b:Year>
    <b:YearAccessed>2020</b:YearAccessed>
    <b:MonthAccessed>January</b:MonthAccessed>
    <b:DayAccessed>2</b:DayAccessed>
    <b:URL>https://static1.squarespace.com/static/583b86882e69cfc61c6c26dc/t/5908ae29197aea1972892ece/1493741100815/CliveCTL_economic_consquences_math_report_092009.pdf</b:URL>
    <b:Author>
      <b:Author>
        <b:Corporate>OECD</b:Corporate>
      </b:Author>
    </b:Author>
    <b:RefOrder>51</b:RefOrder>
  </b:Source>
  <b:Source>
    <b:Tag>Sen15</b:Tag>
    <b:SourceType>InternetSite</b:SourceType>
    <b:Guid>{F2646AF7-DA58-44CC-8797-8BB2ABEE7B06}</b:Guid>
    <b:Author>
      <b:Author>
        <b:Corporate>Senedd Research</b:Corporate>
      </b:Author>
    </b:Author>
    <b:Title>In Brief</b:Title>
    <b:Year>2015</b:Year>
    <b:MonthAccessed>November</b:MonthAccessed>
    <b:DayAccessed>2019</b:DayAccessed>
    <b:URL>https://seneddresearch.blog/2015/04/28/schools-challenge-cymru/</b:URL>
    <b:RefOrder>85</b:RefOrder>
  </b:Source>
  <b:Source>
    <b:Tag>GSR16</b:Tag>
    <b:SourceType>DocumentFromInternetSite</b:SourceType>
    <b:Guid>{23D2FDF1-6BC8-4B67-8102-96CA9B051B59}</b:Guid>
    <b:Author>
      <b:Author>
        <b:Corporate>GSR</b:Corporate>
      </b:Author>
    </b:Author>
    <b:Title>gov.wales</b:Title>
    <b:Year>2016</b:Year>
    <b:Month>July</b:Month>
    <b:Day>20</b:Day>
    <b:YearAccessed>2019</b:YearAccessed>
    <b:MonthAccessed>October</b:MonthAccessed>
    <b:DayAccessed>13</b:DayAccessed>
    <b:URL>https://gov.wales/sites/default/files/statistics-and-research/2018-12/160720-evaluation-schools-challenge-cymru-year-1-en.pdf</b:URL>
    <b:RefOrder>35</b:RefOrder>
  </b:Source>
  <b:Source>
    <b:Tag>OEC18</b:Tag>
    <b:SourceType>Report</b:SourceType>
    <b:Guid>{64B94390-D9BA-4E30-9FB0-42D48ADE8E04}</b:Guid>
    <b:Title>veloping Schools as Learning Organisations in Wales</b:Title>
    <b:Year>2018</b:Year>
    <b:Author>
      <b:Author>
        <b:Corporate>OECD</b:Corporate>
      </b:Author>
    </b:Author>
    <b:Publisher>OECD</b:Publisher>
    <b:RefOrder>46</b:RefOrder>
  </b:Source>
  <b:Source>
    <b:Tag>Zak17</b:Tag>
    <b:SourceType>JournalArticle</b:SourceType>
    <b:Guid>{82166F06-BC10-461D-A74E-F003FA53D152}</b:Guid>
    <b:Title>The Neuroscience of Trust</b:Title>
    <b:Year>2017</b:Year>
    <b:Author>
      <b:Author>
        <b:NameList>
          <b:Person>
            <b:Last>Zak</b:Last>
            <b:First>P.</b:First>
          </b:Person>
        </b:NameList>
      </b:Author>
    </b:Author>
    <b:JournalName>Havard Business Review</b:JournalName>
    <b:Issue>Jan-Feb</b:Issue>
    <b:RefOrder>47</b:RefOrder>
  </b:Source>
  <b:Source>
    <b:Tag>Wel17</b:Tag>
    <b:SourceType>Report</b:SourceType>
    <b:Guid>{3C93DEA4-6607-4475-A06D-438EB63C5923}</b:Guid>
    <b:Author>
      <b:Author>
        <b:Corporate>Welsh Govenment</b:Corporate>
      </b:Author>
    </b:Author>
    <b:Title>Education in Wales</b:Title>
    <b:Year>2017</b:Year>
    <b:City>Cardiff</b:City>
    <b:RefOrder>52</b:RefOrder>
  </b:Source>
  <b:Source>
    <b:Tag>Smi19</b:Tag>
    <b:SourceType>Misc</b:SourceType>
    <b:Guid>{DFCE2FA1-C18B-48C7-B683-398F401FD98B}</b:Guid>
    <b:Title>Trust in the workplace survey</b:Title>
    <b:Year>2019</b:Year>
    <b:Publisher>unpublished</b:Publisher>
    <b:Author>
      <b:Author>
        <b:NameList>
          <b:Person>
            <b:Last>Smith</b:Last>
            <b:First>C.</b:First>
          </b:Person>
        </b:NameList>
      </b:Author>
    </b:Author>
    <b:RefOrder>49</b:RefOrder>
  </b:Source>
  <b:Source>
    <b:Tag>Lev16</b:Tag>
    <b:SourceType>InternetSite</b:SourceType>
    <b:Guid>{E5BE6B79-71E3-40F7-8A70-FD1345DA1A54}</b:Guid>
    <b:Title>Inc.com</b:Title>
    <b:Year>2016</b:Year>
    <b:Author>
      <b:Author>
        <b:NameList>
          <b:Person>
            <b:Last>Levin</b:Last>
            <b:First>M.</b:First>
          </b:Person>
        </b:NameList>
      </b:Author>
    </b:Author>
    <b:YearAccessed>2019</b:YearAccessed>
    <b:MonthAccessed>October</b:MonthAccessed>
    <b:URL>https://www.inc.com/marissa-levin/harvard-neuroscience-research-reveals-8-ways-to-build-a-culture-of-trust.html</b:URL>
    <b:RefOrder>48</b:RefOrder>
  </b:Source>
  <b:Source>
    <b:Tag>Wys13</b:Tag>
    <b:SourceType>Book</b:SourceType>
    <b:Guid>{15C01040-7545-4D65-A05F-EBF230A85E8D}</b:Guid>
    <b:Title>Creating the Curriculum</b:Title>
    <b:Year>2013</b:Year>
    <b:Publisher>Routledge</b:Publisher>
    <b:City>Oxford</b:City>
    <b:Author>
      <b:Author>
        <b:NameList>
          <b:Person>
            <b:Last>Wyse</b:Last>
            <b:First>Baumfield.</b:First>
            <b:Middle>Egan, Gallagher, Hayward, Hulme, Leitch, Livingston, Menter, Lingard</b:Middle>
          </b:Person>
        </b:NameList>
      </b:Author>
    </b:Author>
    <b:RefOrder>1</b:RefOrder>
  </b:Source>
  <b:Source>
    <b:Tag>OEC16</b:Tag>
    <b:SourceType>Report</b:SourceType>
    <b:Guid>{24C8B230-868C-4A16-8759-49FC6C2B5C35}</b:Guid>
    <b:Title>Starting strong IV</b:Title>
    <b:Year>2016</b:Year>
    <b:Author>
      <b:Author>
        <b:Corporate>OECD</b:Corporate>
      </b:Author>
    </b:Author>
    <b:RefOrder>37</b:RefOrder>
  </b:Source>
  <b:Source>
    <b:Tag>Wel14</b:Tag>
    <b:SourceType>DocumentFromInternetSite</b:SourceType>
    <b:Guid>{2A1ACD0E-2A55-4CCF-8540-CF58CACBBDA1}</b:Guid>
    <b:Author>
      <b:Author>
        <b:Corporate>Welsh Government</b:Corporate>
      </b:Author>
    </b:Author>
    <b:Title>gov.wales</b:Title>
    <b:Year>2014</b:Year>
    <b:YearAccessed>2019</b:YearAccessed>
    <b:MonthAccessed>August</b:MonthAccessed>
    <b:DayAccessed>26</b:DayAccessed>
    <b:URL>https://gov.wales/sites/default/files/publications/2018-02/foundation-phase-framework-revised-2015.pdf</b:URL>
    <b:RefOrder>38</b:RefOrder>
  </b:Source>
  <b:Source>
    <b:Tag>Tay15</b:Tag>
    <b:SourceType>JournalArticle</b:SourceType>
    <b:Guid>{670BBE18-BAFD-4326-9839-8D469FE52459}</b:Guid>
    <b:Title>Evaluating the impact of early years educational reform in Wales using the UK millennium cohort study. </b:Title>
    <b:Year>2015</b:Year>
    <b:Author>
      <b:Author>
        <b:NameList>
          <b:Person>
            <b:Last>Taylor</b:Last>
            <b:First>Chris</b:First>
          </b:Person>
          <b:Person>
            <b:Last>Joshi</b:Last>
            <b:First>Heather</b:First>
          </b:Person>
          <b:Person>
            <b:Last>Wright</b:Last>
            <b:First>Caroline</b:First>
            <b:Middle>L.</b:Middle>
          </b:Person>
        </b:NameList>
      </b:Author>
    </b:Author>
    <b:JournalName>Journal of Education Policy</b:JournalName>
    <b:RefOrder>39</b:RefOrder>
  </b:Source>
  <b:Source>
    <b:Tag>Pri151</b:Tag>
    <b:SourceType>Book</b:SourceType>
    <b:Guid>{A699555A-266E-45C0-839E-3B1B17DE05BB}</b:Guid>
    <b:Author>
      <b:Author>
        <b:NameList>
          <b:Person>
            <b:Last>Priestley</b:Last>
            <b:First>M.</b:First>
            <b:Middle>et al</b:Middle>
          </b:Person>
        </b:NameList>
      </b:Author>
    </b:Author>
    <b:Title>Teacher Agency: An ecological approach</b:Title>
    <b:Year>2015</b:Year>
    <b:Publisher>Bloomsbury</b:Publisher>
    <b:RefOrder>16</b:RefOrder>
  </b:Source>
  <b:Source>
    <b:Tag>Pri18</b:Tag>
    <b:SourceType>ElectronicSource</b:SourceType>
    <b:Guid>{DE948E98-F118-4BE4-A480-84950DC2FEE0}</b:Guid>
    <b:Title>The school curriculum in the UK: divergence on the Celtic fringe</b:Title>
    <b:Year>2018</b:Year>
    <b:Author>
      <b:Author>
        <b:NameList>
          <b:Person>
            <b:Last>Priestley</b:Last>
            <b:First>M.</b:First>
          </b:Person>
        </b:NameList>
      </b:Author>
    </b:Author>
    <b:RefOrder>17</b:RefOrder>
  </b:Source>
  <b:Source>
    <b:Tag>Peh16</b:Tag>
    <b:SourceType>JournalArticle</b:SourceType>
    <b:Guid>{CF3D156D-A69E-4215-81E3-5D585C2C712C}</b:Guid>
    <b:Author>
      <b:Author>
        <b:NameList>
          <b:Person>
            <b:Last>Pehkonen. L &amp; Laine</b:Last>
            <b:First>A</b:First>
          </b:Person>
          <b:Person>
            <b:Last>Krzywacki</b:Last>
            <b:First>H.</b:First>
          </b:Person>
        </b:NameList>
      </b:Author>
    </b:Author>
    <b:Title>Promoting Mathematical Thinking in Finnish Mathematics Education</b:Title>
    <b:Year>2016</b:Year>
    <b:URL>https://sites.nationalacademies.org/cs/groups/pgasite/documents/webpage/pga_173315.pdf</b:URL>
    <b:JournalName>Miracle of Education</b:JournalName>
    <b:Pages>109-123</b:Pages>
    <b:RefOrder>40</b:RefOrder>
  </b:Source>
  <b:Source>
    <b:Tag>Har051</b:Tag>
    <b:SourceType>Book</b:SourceType>
    <b:Guid>{119D22B0-F755-42AC-AAB3-DDE978810963}</b:Guid>
    <b:Title>Improving Schools Through Teacher leadership, Maidenhead:</b:Title>
    <b:Year>2005</b:Year>
    <b:Author>
      <b:Author>
        <b:NameList>
          <b:Person>
            <b:Last>Harris</b:Last>
            <b:First>A.,</b:First>
            <b:Middle>&amp; Muijs, D.</b:Middle>
          </b:Person>
        </b:NameList>
      </b:Author>
    </b:Author>
    <b:JournalName>Open University Press</b:JournalName>
    <b:Publisher>Open University Press</b:Publisher>
    <b:RefOrder>44</b:RefOrder>
  </b:Source>
  <b:Source>
    <b:Tag>Kup08</b:Tag>
    <b:SourceType>Report</b:SourceType>
    <b:Guid>{9E1D6EC5-F81F-4D42-AE76-914A8F4B4A12}</b:Guid>
    <b:Author>
      <b:Author>
        <b:NameList>
          <b:Person>
            <b:Last>Kupari</b:Last>
            <b:First>P.</b:First>
          </b:Person>
        </b:NameList>
      </b:Author>
    </b:Author>
    <b:Title>Mathematics education in Finnish comprehensive school: characteristics contributing to student success</b:Title>
    <b:Year>2008</b:Year>
    <b:Publisher>Finnish Institute for Educational Research</b:Publisher>
    <b:City>Jyväskylä</b:City>
    <b:RefOrder>86</b:RefOrder>
  </b:Source>
  <b:Source>
    <b:Tag>Uni19</b:Tag>
    <b:SourceType>InternetSite</b:SourceType>
    <b:Guid>{A441A0DD-9038-457C-A61D-95A7F79B35F8}</b:Guid>
    <b:Title>University of Jyväskylä</b:Title>
    <b:Year>2019</b:Year>
    <b:Author>
      <b:Author>
        <b:Corporate>University of Jyväskylä</b:Corporate>
      </b:Author>
    </b:Author>
    <b:YearAccessed>2019</b:YearAccessed>
    <b:MonthAccessed>October</b:MonthAccessed>
    <b:DayAccessed>5</b:DayAccessed>
    <b:URL>https://www.jyu.fi/en/current/archive/2019/12/pisa-2018-finland-has-top-readers</b:URL>
    <b:RefOrder>36</b:RefOrder>
  </b:Source>
  <b:Source>
    <b:Tag>Est17</b:Tag>
    <b:SourceType>InternetSite</b:SourceType>
    <b:Guid>{49AE8FF9-838C-4493-98AF-5A2DA0C7EB0E}</b:Guid>
    <b:Author>
      <b:Author>
        <b:Corporate>Estyn</b:Corporate>
      </b:Author>
    </b:Author>
    <b:Title>Estyn</b:Title>
    <b:Year>2017</b:Year>
    <b:YearAccessed>2017</b:YearAccessed>
    <b:MonthAccessed>December</b:MonthAccessed>
    <b:URL>https://www.estyn.gov.wales/effective-practice/using-assessment-learning-close-gaps-pupils%E2%80%99-learning</b:URL>
    <b:RefOrder>59</b:RefOrder>
  </b:Source>
  <b:Source>
    <b:Tag>Ant09</b:Tag>
    <b:SourceType>DocumentFromInternetSite</b:SourceType>
    <b:Guid>{B03A560E-BD20-4967-8877-0BD46B506570}</b:Guid>
    <b:Author>
      <b:Author>
        <b:NameList>
          <b:Person>
            <b:Last>Walshaw</b:Last>
          </b:Person>
          <b:Person>
            <b:Last>Anthony</b:Last>
          </b:Person>
        </b:NameList>
      </b:Author>
    </b:Author>
    <b:Title>Effective pedagogy in mathematics</b:Title>
    <b:JournalName>Educa</b:JournalName>
    <b:Year>2009</b:Year>
    <b:YearAccessed>2020</b:YearAccessed>
    <b:MonthAccessed>January</b:MonthAccessed>
    <b:DayAccessed>6</b:DayAccessed>
    <b:URL>http://www.ibe.unesco.org/fileadmin/user_upload/Publications/Educational_Practices/EdPractices_19.pdf</b:URL>
    <b:RefOrder>56</b:RefOrder>
  </b:Source>
  <b:Source>
    <b:Tag>Wal09</b:Tag>
    <b:SourceType>JournalArticle</b:SourceType>
    <b:Guid>{40AEC389-C1C4-46EA-8AE2-1BD93E8DC20B}</b:Guid>
    <b:Author>
      <b:Author>
        <b:NameList>
          <b:Person>
            <b:Last>Walshaw</b:Last>
          </b:Person>
          <b:Person>
            <b:Last>Anthony</b:Last>
          </b:Person>
        </b:NameList>
      </b:Author>
    </b:Author>
    <b:Title>Effective pedagogy in mathematics</b:Title>
    <b:Year>2009</b:Year>
    <b:JournalName>Educational practices</b:JournalName>
    <b:RefOrder>65</b:RefOrder>
  </b:Source>
  <b:Source>
    <b:Tag>Bla78</b:Tag>
    <b:SourceType>Book</b:SourceType>
    <b:Guid>{0B61B410-BCAC-4E5C-8937-1BEEA5B2C9E2}</b:Guid>
    <b:Author>
      <b:Author>
        <b:NameList>
          <b:Person>
            <b:Last>Blank</b:Last>
            <b:First>M.,</b:First>
            <b:Middle>Rose, S.A., &amp; Berlin, L.J.</b:Middle>
          </b:Person>
        </b:NameList>
      </b:Author>
    </b:Author>
    <b:Title>The language of learning: The preschool years.</b:Title>
    <b:Year>1978</b:Year>
    <b:City>New York</b:City>
    <b:Publisher>Grune &amp; Stratton.</b:Publisher>
    <b:RefOrder>58</b:RefOrder>
  </b:Source>
  <b:Source>
    <b:Tag>Abe01</b:Tag>
    <b:SourceType>JournalArticle</b:SourceType>
    <b:Guid>{B3BD7BC2-A062-4835-8615-B917F40332AF}</b:Guid>
    <b:Title> The language factor in mathematics tests. </b:Title>
    <b:Year>2001</b:Year>
    <b:Author>
      <b:Author>
        <b:NameList>
          <b:Person>
            <b:Last>Abedi</b:Last>
            <b:First>J.,</b:First>
            <b:Middle>&amp; Lord, C.</b:Middle>
          </b:Person>
        </b:NameList>
      </b:Author>
    </b:Author>
    <b:JournalName>Applied Measurement in Education</b:JournalName>
    <b:Pages>219–234</b:Pages>
    <b:Volume>14</b:Volume>
    <b:Issue>3</b:Issue>
    <b:RefOrder>63</b:RefOrder>
  </b:Source>
  <b:Source>
    <b:Tag>Elk09</b:Tag>
    <b:SourceType>Book</b:SourceType>
    <b:Guid>{7EDE4A2A-601A-45EC-829F-5CE4DBE394C1}</b:Guid>
    <b:Author>
      <b:Author>
        <b:NameList>
          <b:Person>
            <b:Last>Elks</b:Last>
            <b:First>L.</b:First>
            <b:Middle>and McLachlan, H.</b:Middle>
          </b:Person>
        </b:NameList>
      </b:Author>
    </b:Author>
    <b:Title>Early language builders</b:Title>
    <b:Year>2009</b:Year>
    <b:City>St Mabyn, Cornwall</b:City>
    <b:Edition>1st</b:Edition>
    <b:RefOrder>64</b:RefOrder>
  </b:Source>
  <b:Source>
    <b:Tag>Pia30</b:Tag>
    <b:SourceType>Book</b:SourceType>
    <b:Guid>{46C198F9-6A0D-49D6-853D-31F18FC72451}</b:Guid>
    <b:Author>
      <b:Author>
        <b:NameList>
          <b:Person>
            <b:Last>Piaget</b:Last>
            <b:First>J.</b:First>
          </b:Person>
        </b:NameList>
      </b:Author>
    </b:Author>
    <b:Title>The child’s conception of physical causality. </b:Title>
    <b:Year>1930</b:Year>
    <b:City>San Diego, CA: </b:City>
    <b:Publisher>Harcourt Brace &amp; company.</b:Publisher>
    <b:RefOrder>60</b:RefOrder>
  </b:Source>
  <b:Source>
    <b:Tag>Bru66</b:Tag>
    <b:SourceType>Book</b:SourceType>
    <b:Guid>{815D4371-48BF-4570-8CB7-411494008092}</b:Guid>
    <b:Author>
      <b:Author>
        <b:NameList>
          <b:Person>
            <b:Last>Bruner</b:Last>
            <b:First>J.</b:First>
            <b:Middle>S.</b:Middle>
          </b:Person>
        </b:NameList>
      </b:Author>
    </b:Author>
    <b:Title> Toward a Theory of Instruction.</b:Title>
    <b:Year>1966</b:Year>
    <b:City>Cambridge</b:City>
    <b:Publisher>Harvard University Press.</b:Publisher>
    <b:RefOrder>61</b:RefOrder>
  </b:Source>
  <b:Source>
    <b:Tag>Har07</b:Tag>
    <b:SourceType>Book</b:SourceType>
    <b:Guid>{BE7CA35C-1AA7-49F1-800C-130093F11CA4}</b:Guid>
    <b:Author>
      <b:Author>
        <b:NameList>
          <b:Person>
            <b:Last>Har</b:Last>
            <b:First>Yeap.</b:First>
          </b:Person>
        </b:NameList>
      </b:Author>
    </b:Author>
    <b:Title>Developing mathematical thinking in Singapore elementary schools</b:Title>
    <b:Year>2007</b:Year>
    <b:RefOrder>87</b:RefOrder>
  </b:Source>
  <b:Source>
    <b:Tag>Car11</b:Tag>
    <b:SourceType>Book</b:SourceType>
    <b:Guid>{83BF2249-ADBB-47C8-88C3-1502AA133DE2}</b:Guid>
    <b:Author>
      <b:Author>
        <b:NameList>
          <b:Person>
            <b:Last>Carruthers</b:Last>
            <b:First>E.</b:First>
            <b:Middle>and Worthington, M.</b:Middle>
          </b:Person>
        </b:NameList>
      </b:Author>
    </b:Author>
    <b:Title>Understanding Children’s Mathematical Graphics: Beginnings in Play.</b:Title>
    <b:Year>2011</b:Year>
    <b:City>Maidenhead</b:City>
    <b:Publisher>Open University Press.</b:Publisher>
    <b:RefOrder>66</b:RefOrder>
  </b:Source>
  <b:Source>
    <b:Tag>Hal75</b:Tag>
    <b:SourceType>Book</b:SourceType>
    <b:Guid>{AFAED4D4-4B14-477F-8C36-F704FA875DD7}</b:Guid>
    <b:Author>
      <b:Author>
        <b:NameList>
          <b:Person>
            <b:Last>Halliday</b:Last>
            <b:First>M.A.K.</b:First>
          </b:Person>
        </b:NameList>
      </b:Author>
    </b:Author>
    <b:Title> Learning how to mean: Explorations in the development of language.</b:Title>
    <b:Year>1975</b:Year>
    <b:RefOrder>67</b:RefOrder>
  </b:Source>
  <b:Source>
    <b:Tag>Whi19</b:Tag>
    <b:SourceType>InternetSite</b:SourceType>
    <b:Guid>{C4E5BBF5-6508-4CAC-AF35-075AE43EF199}</b:Guid>
    <b:Author>
      <b:Author>
        <b:Corporate>White Rose Maths</b:Corporate>
      </b:Author>
    </b:Author>
    <b:YearAccessed>2019</b:YearAccessed>
    <b:MonthAccessed>April</b:MonthAccessed>
    <b:URL>https://whiterosemaths.com/</b:URL>
    <b:RefOrder>62</b:RefOrder>
  </b:Source>
  <b:Source>
    <b:Tag>Fus06</b:Tag>
    <b:SourceType>Book</b:SourceType>
    <b:Guid>{BCBE1972-15C9-46CC-85CB-0E32E63AFB51}</b:Guid>
    <b:Author>
      <b:Author>
        <b:NameList>
          <b:Person>
            <b:Last>Fuson</b:Last>
            <b:First>K.</b:First>
          </b:Person>
        </b:NameList>
      </b:Author>
    </b:Author>
    <b:Title>Math Expressions</b:Title>
    <b:Year>2006</b:Year>
    <b:Publisher>Houghton Mifflin</b:Publisher>
    <b:RefOrder>68</b:RefOrder>
  </b:Source>
  <b:Source>
    <b:Tag>Kil01</b:Tag>
    <b:SourceType>Book</b:SourceType>
    <b:Guid>{1A98F737-A120-4746-B335-643529B4AF6C}</b:Guid>
    <b:Author>
      <b:Author>
        <b:NameList>
          <b:Person>
            <b:Last>Kilpatrick</b:Last>
            <b:First>J</b:First>
          </b:Person>
          <b:Person>
            <b:Last>Swafford</b:Last>
            <b:First>J.</b:First>
          </b:Person>
          <b:Person>
            <b:Last>Findell</b:Last>
            <b:First>B</b:First>
          </b:Person>
        </b:NameList>
      </b:Author>
    </b:Author>
    <b:Title>Adding It Up: Helping Children Learn Mathematics</b:Title>
    <b:Year>2001</b:Year>
    <b:Publisher>National Academy Press</b:Publisher>
    <b:RefOrder>69</b:RefOrder>
  </b:Source>
</b:Sources>
</file>

<file path=customXml/itemProps1.xml><?xml version="1.0" encoding="utf-8"?>
<ds:datastoreItem xmlns:ds="http://schemas.openxmlformats.org/officeDocument/2006/customXml" ds:itemID="{EC85DB31-2EC8-4E3F-A0A7-289669573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9347</Words>
  <Characters>53283</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Smith (Hendredenny Park Primary School)</dc:creator>
  <cp:keywords/>
  <dc:description/>
  <cp:lastModifiedBy>Carrie Smith</cp:lastModifiedBy>
  <cp:revision>2</cp:revision>
  <dcterms:created xsi:type="dcterms:W3CDTF">2020-01-21T19:29:00Z</dcterms:created>
  <dcterms:modified xsi:type="dcterms:W3CDTF">2020-01-21T19:29:00Z</dcterms:modified>
</cp:coreProperties>
</file>