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4BD47" w14:textId="524C51A5" w:rsidR="0014624B" w:rsidRPr="0010439D" w:rsidRDefault="0014624B" w:rsidP="0010439D">
      <w:pPr>
        <w:spacing w:line="360" w:lineRule="auto"/>
        <w:rPr>
          <w:rFonts w:ascii="Arial" w:hAnsi="Arial" w:cs="Arial"/>
          <w:sz w:val="22"/>
          <w:szCs w:val="22"/>
        </w:rPr>
      </w:pPr>
      <w:r w:rsidRPr="0010439D">
        <w:rPr>
          <w:rFonts w:ascii="Arial" w:hAnsi="Arial" w:cs="Arial"/>
          <w:sz w:val="22"/>
          <w:szCs w:val="22"/>
        </w:rPr>
        <w:t xml:space="preserve">Name: Leticia Maison </w:t>
      </w:r>
    </w:p>
    <w:p w14:paraId="6F1F988D" w14:textId="57B20B93" w:rsidR="0014624B" w:rsidRPr="0010439D" w:rsidRDefault="0014624B" w:rsidP="0010439D">
      <w:pPr>
        <w:spacing w:line="360" w:lineRule="auto"/>
        <w:rPr>
          <w:rFonts w:ascii="Arial" w:hAnsi="Arial" w:cs="Arial"/>
          <w:sz w:val="22"/>
          <w:szCs w:val="22"/>
        </w:rPr>
      </w:pPr>
      <w:r w:rsidRPr="0010439D">
        <w:rPr>
          <w:rFonts w:ascii="Arial" w:hAnsi="Arial" w:cs="Arial"/>
          <w:sz w:val="22"/>
          <w:szCs w:val="22"/>
        </w:rPr>
        <w:t>Student Number: 2328708</w:t>
      </w:r>
    </w:p>
    <w:p w14:paraId="29759524" w14:textId="3CF333DF" w:rsidR="0014624B" w:rsidRPr="0010439D" w:rsidRDefault="0014624B" w:rsidP="0010439D">
      <w:pPr>
        <w:spacing w:line="360" w:lineRule="auto"/>
        <w:rPr>
          <w:rFonts w:ascii="Arial" w:hAnsi="Arial" w:cs="Arial"/>
          <w:sz w:val="22"/>
          <w:szCs w:val="22"/>
        </w:rPr>
      </w:pPr>
      <w:r w:rsidRPr="0010439D">
        <w:rPr>
          <w:rFonts w:ascii="Arial" w:hAnsi="Arial" w:cs="Arial"/>
          <w:sz w:val="22"/>
          <w:szCs w:val="22"/>
        </w:rPr>
        <w:t xml:space="preserve">Module Code: </w:t>
      </w:r>
      <w:r w:rsidR="0010439D" w:rsidRPr="0010439D">
        <w:rPr>
          <w:rFonts w:ascii="Arial" w:hAnsi="Arial" w:cs="Arial"/>
          <w:sz w:val="22"/>
          <w:szCs w:val="22"/>
        </w:rPr>
        <w:t>BMHP6026</w:t>
      </w:r>
    </w:p>
    <w:p w14:paraId="0F2BC384" w14:textId="7B09AE56" w:rsidR="0014624B" w:rsidRPr="0010439D" w:rsidRDefault="0014624B" w:rsidP="0010439D">
      <w:pPr>
        <w:spacing w:before="120" w:after="120" w:line="360" w:lineRule="auto"/>
        <w:rPr>
          <w:rFonts w:ascii="Arial" w:hAnsi="Arial" w:cs="Arial"/>
          <w:sz w:val="22"/>
          <w:szCs w:val="22"/>
        </w:rPr>
      </w:pPr>
      <w:r w:rsidRPr="0010439D">
        <w:rPr>
          <w:rFonts w:ascii="Arial" w:hAnsi="Arial" w:cs="Arial"/>
          <w:sz w:val="22"/>
          <w:szCs w:val="22"/>
        </w:rPr>
        <w:t xml:space="preserve">Module Title: </w:t>
      </w:r>
      <w:r w:rsidR="0010439D" w:rsidRPr="0010439D">
        <w:rPr>
          <w:rFonts w:ascii="Arial" w:hAnsi="Arial" w:cs="Arial"/>
          <w:sz w:val="22"/>
          <w:szCs w:val="22"/>
        </w:rPr>
        <w:t>Digital Transformation in the Health and Care Professions</w:t>
      </w:r>
    </w:p>
    <w:p w14:paraId="63D6DB9F" w14:textId="6BB4740F" w:rsidR="0014624B" w:rsidRPr="0010439D" w:rsidRDefault="0014624B" w:rsidP="0010439D">
      <w:pPr>
        <w:spacing w:line="360" w:lineRule="auto"/>
        <w:rPr>
          <w:rFonts w:ascii="Arial" w:hAnsi="Arial" w:cs="Arial"/>
          <w:sz w:val="22"/>
          <w:szCs w:val="22"/>
        </w:rPr>
      </w:pPr>
      <w:r w:rsidRPr="0010439D">
        <w:rPr>
          <w:rFonts w:ascii="Arial" w:hAnsi="Arial" w:cs="Arial"/>
          <w:sz w:val="22"/>
          <w:szCs w:val="22"/>
        </w:rPr>
        <w:t xml:space="preserve">Assignment title: </w:t>
      </w:r>
      <w:r w:rsidR="0010439D" w:rsidRPr="0010439D">
        <w:rPr>
          <w:rFonts w:ascii="Arial" w:hAnsi="Arial" w:cs="Arial"/>
          <w:sz w:val="22"/>
          <w:szCs w:val="22"/>
        </w:rPr>
        <w:t>Component 1: Written Report</w:t>
      </w:r>
    </w:p>
    <w:p w14:paraId="70F08316" w14:textId="77777777" w:rsidR="0014624B" w:rsidRPr="0010439D" w:rsidRDefault="0014624B" w:rsidP="0010439D">
      <w:pPr>
        <w:spacing w:line="360" w:lineRule="auto"/>
        <w:rPr>
          <w:rFonts w:ascii="Arial" w:hAnsi="Arial" w:cs="Arial"/>
          <w:b/>
          <w:bCs/>
          <w:sz w:val="22"/>
          <w:szCs w:val="22"/>
          <w:u w:val="single"/>
        </w:rPr>
      </w:pPr>
    </w:p>
    <w:p w14:paraId="53466465" w14:textId="77777777" w:rsidR="0014624B" w:rsidRPr="0010439D" w:rsidRDefault="0014624B" w:rsidP="0010439D">
      <w:pPr>
        <w:spacing w:line="360" w:lineRule="auto"/>
        <w:rPr>
          <w:rFonts w:ascii="Arial" w:hAnsi="Arial" w:cs="Arial"/>
          <w:b/>
          <w:bCs/>
          <w:sz w:val="22"/>
          <w:szCs w:val="22"/>
          <w:u w:val="single"/>
        </w:rPr>
      </w:pPr>
    </w:p>
    <w:p w14:paraId="159AB73D" w14:textId="77777777" w:rsidR="0014624B" w:rsidRPr="0010439D" w:rsidRDefault="0014624B" w:rsidP="0010439D">
      <w:pPr>
        <w:spacing w:line="360" w:lineRule="auto"/>
        <w:rPr>
          <w:rFonts w:ascii="Arial" w:hAnsi="Arial" w:cs="Arial"/>
          <w:b/>
          <w:bCs/>
          <w:sz w:val="22"/>
          <w:szCs w:val="22"/>
          <w:u w:val="single"/>
        </w:rPr>
      </w:pPr>
    </w:p>
    <w:p w14:paraId="6BDD42FE" w14:textId="77777777" w:rsidR="0014624B" w:rsidRPr="0010439D" w:rsidRDefault="0014624B" w:rsidP="0010439D">
      <w:pPr>
        <w:spacing w:line="360" w:lineRule="auto"/>
        <w:rPr>
          <w:rFonts w:ascii="Arial" w:hAnsi="Arial" w:cs="Arial"/>
          <w:b/>
          <w:bCs/>
          <w:sz w:val="22"/>
          <w:szCs w:val="22"/>
          <w:u w:val="single"/>
        </w:rPr>
      </w:pPr>
    </w:p>
    <w:p w14:paraId="56B5DC24" w14:textId="77777777" w:rsidR="0014624B" w:rsidRPr="0010439D" w:rsidRDefault="0014624B" w:rsidP="0010439D">
      <w:pPr>
        <w:spacing w:line="360" w:lineRule="auto"/>
        <w:rPr>
          <w:rFonts w:ascii="Arial" w:hAnsi="Arial" w:cs="Arial"/>
          <w:b/>
          <w:bCs/>
          <w:sz w:val="22"/>
          <w:szCs w:val="22"/>
          <w:u w:val="single"/>
        </w:rPr>
      </w:pPr>
    </w:p>
    <w:p w14:paraId="21237797" w14:textId="77777777" w:rsidR="0014624B" w:rsidRPr="0010439D" w:rsidRDefault="0014624B" w:rsidP="0010439D">
      <w:pPr>
        <w:spacing w:line="360" w:lineRule="auto"/>
        <w:rPr>
          <w:rFonts w:ascii="Arial" w:hAnsi="Arial" w:cs="Arial"/>
          <w:b/>
          <w:bCs/>
          <w:sz w:val="22"/>
          <w:szCs w:val="22"/>
          <w:u w:val="single"/>
        </w:rPr>
      </w:pPr>
    </w:p>
    <w:p w14:paraId="34734686" w14:textId="77777777" w:rsidR="0014624B" w:rsidRPr="0010439D" w:rsidRDefault="0014624B" w:rsidP="0010439D">
      <w:pPr>
        <w:spacing w:line="360" w:lineRule="auto"/>
        <w:rPr>
          <w:rFonts w:ascii="Arial" w:hAnsi="Arial" w:cs="Arial"/>
          <w:b/>
          <w:bCs/>
          <w:sz w:val="22"/>
          <w:szCs w:val="22"/>
          <w:u w:val="single"/>
        </w:rPr>
      </w:pPr>
    </w:p>
    <w:p w14:paraId="59F1EAA3" w14:textId="77777777" w:rsidR="0014624B" w:rsidRPr="0010439D" w:rsidRDefault="0014624B" w:rsidP="0010439D">
      <w:pPr>
        <w:spacing w:line="360" w:lineRule="auto"/>
        <w:rPr>
          <w:rFonts w:ascii="Arial" w:hAnsi="Arial" w:cs="Arial"/>
          <w:b/>
          <w:bCs/>
          <w:sz w:val="22"/>
          <w:szCs w:val="22"/>
          <w:u w:val="single"/>
        </w:rPr>
      </w:pPr>
    </w:p>
    <w:p w14:paraId="5168B224" w14:textId="77777777" w:rsidR="0014624B" w:rsidRPr="0010439D" w:rsidRDefault="0014624B" w:rsidP="0010439D">
      <w:pPr>
        <w:spacing w:line="360" w:lineRule="auto"/>
        <w:rPr>
          <w:rFonts w:ascii="Arial" w:hAnsi="Arial" w:cs="Arial"/>
          <w:b/>
          <w:bCs/>
          <w:sz w:val="22"/>
          <w:szCs w:val="22"/>
          <w:u w:val="single"/>
        </w:rPr>
      </w:pPr>
    </w:p>
    <w:p w14:paraId="2CDE574F" w14:textId="77777777" w:rsidR="0014624B" w:rsidRPr="0010439D" w:rsidRDefault="0014624B" w:rsidP="0010439D">
      <w:pPr>
        <w:spacing w:line="360" w:lineRule="auto"/>
        <w:rPr>
          <w:rFonts w:ascii="Arial" w:hAnsi="Arial" w:cs="Arial"/>
          <w:b/>
          <w:bCs/>
          <w:sz w:val="22"/>
          <w:szCs w:val="22"/>
          <w:u w:val="single"/>
        </w:rPr>
      </w:pPr>
    </w:p>
    <w:p w14:paraId="64CAB88A" w14:textId="77777777" w:rsidR="0014624B" w:rsidRPr="0010439D" w:rsidRDefault="0014624B" w:rsidP="0010439D">
      <w:pPr>
        <w:spacing w:line="360" w:lineRule="auto"/>
        <w:rPr>
          <w:rFonts w:ascii="Arial" w:hAnsi="Arial" w:cs="Arial"/>
          <w:b/>
          <w:bCs/>
          <w:sz w:val="22"/>
          <w:szCs w:val="22"/>
          <w:u w:val="single"/>
        </w:rPr>
      </w:pPr>
    </w:p>
    <w:p w14:paraId="07862CF3" w14:textId="77777777" w:rsidR="0014624B" w:rsidRPr="0010439D" w:rsidRDefault="0014624B" w:rsidP="0010439D">
      <w:pPr>
        <w:spacing w:line="360" w:lineRule="auto"/>
        <w:rPr>
          <w:rFonts w:ascii="Arial" w:hAnsi="Arial" w:cs="Arial"/>
          <w:b/>
          <w:bCs/>
          <w:sz w:val="22"/>
          <w:szCs w:val="22"/>
          <w:u w:val="single"/>
        </w:rPr>
      </w:pPr>
    </w:p>
    <w:p w14:paraId="10913962" w14:textId="77777777" w:rsidR="0014624B" w:rsidRPr="0010439D" w:rsidRDefault="0014624B" w:rsidP="0010439D">
      <w:pPr>
        <w:spacing w:line="360" w:lineRule="auto"/>
        <w:rPr>
          <w:rFonts w:ascii="Arial" w:hAnsi="Arial" w:cs="Arial"/>
          <w:b/>
          <w:bCs/>
          <w:sz w:val="22"/>
          <w:szCs w:val="22"/>
          <w:u w:val="single"/>
        </w:rPr>
      </w:pPr>
    </w:p>
    <w:p w14:paraId="477E8A07" w14:textId="77777777" w:rsidR="0014624B" w:rsidRPr="0010439D" w:rsidRDefault="0014624B" w:rsidP="0010439D">
      <w:pPr>
        <w:spacing w:line="360" w:lineRule="auto"/>
        <w:rPr>
          <w:rFonts w:ascii="Arial" w:hAnsi="Arial" w:cs="Arial"/>
          <w:b/>
          <w:bCs/>
          <w:sz w:val="22"/>
          <w:szCs w:val="22"/>
          <w:u w:val="single"/>
        </w:rPr>
      </w:pPr>
    </w:p>
    <w:p w14:paraId="05573475" w14:textId="77777777" w:rsidR="0014624B" w:rsidRPr="0010439D" w:rsidRDefault="0014624B" w:rsidP="0010439D">
      <w:pPr>
        <w:spacing w:line="360" w:lineRule="auto"/>
        <w:rPr>
          <w:rFonts w:ascii="Arial" w:hAnsi="Arial" w:cs="Arial"/>
          <w:b/>
          <w:bCs/>
          <w:sz w:val="22"/>
          <w:szCs w:val="22"/>
          <w:u w:val="single"/>
        </w:rPr>
      </w:pPr>
    </w:p>
    <w:p w14:paraId="4F086629" w14:textId="77777777" w:rsidR="0014624B" w:rsidRPr="0010439D" w:rsidRDefault="0014624B" w:rsidP="0010439D">
      <w:pPr>
        <w:spacing w:line="360" w:lineRule="auto"/>
        <w:rPr>
          <w:rFonts w:ascii="Arial" w:hAnsi="Arial" w:cs="Arial"/>
          <w:b/>
          <w:bCs/>
          <w:sz w:val="22"/>
          <w:szCs w:val="22"/>
          <w:u w:val="single"/>
        </w:rPr>
      </w:pPr>
    </w:p>
    <w:p w14:paraId="1CD4A38B" w14:textId="77777777" w:rsidR="0014624B" w:rsidRPr="0010439D" w:rsidRDefault="0014624B" w:rsidP="0010439D">
      <w:pPr>
        <w:spacing w:line="360" w:lineRule="auto"/>
        <w:rPr>
          <w:rFonts w:ascii="Arial" w:hAnsi="Arial" w:cs="Arial"/>
          <w:b/>
          <w:bCs/>
          <w:sz w:val="22"/>
          <w:szCs w:val="22"/>
          <w:u w:val="single"/>
        </w:rPr>
      </w:pPr>
    </w:p>
    <w:p w14:paraId="2C592C45" w14:textId="77777777" w:rsidR="0014624B" w:rsidRPr="0010439D" w:rsidRDefault="0014624B" w:rsidP="0010439D">
      <w:pPr>
        <w:spacing w:line="360" w:lineRule="auto"/>
        <w:rPr>
          <w:rFonts w:ascii="Arial" w:hAnsi="Arial" w:cs="Arial"/>
          <w:b/>
          <w:bCs/>
          <w:sz w:val="22"/>
          <w:szCs w:val="22"/>
          <w:u w:val="single"/>
        </w:rPr>
      </w:pPr>
    </w:p>
    <w:p w14:paraId="5BEE77F9" w14:textId="77777777" w:rsidR="0014624B" w:rsidRPr="0010439D" w:rsidRDefault="0014624B" w:rsidP="0010439D">
      <w:pPr>
        <w:spacing w:line="360" w:lineRule="auto"/>
        <w:rPr>
          <w:rFonts w:ascii="Arial" w:hAnsi="Arial" w:cs="Arial"/>
          <w:b/>
          <w:bCs/>
          <w:sz w:val="22"/>
          <w:szCs w:val="22"/>
          <w:u w:val="single"/>
        </w:rPr>
      </w:pPr>
    </w:p>
    <w:p w14:paraId="2B18B9B1" w14:textId="77777777" w:rsidR="0014624B" w:rsidRPr="0010439D" w:rsidRDefault="0014624B" w:rsidP="0010439D">
      <w:pPr>
        <w:spacing w:line="360" w:lineRule="auto"/>
        <w:rPr>
          <w:rFonts w:ascii="Arial" w:hAnsi="Arial" w:cs="Arial"/>
          <w:b/>
          <w:bCs/>
          <w:sz w:val="22"/>
          <w:szCs w:val="22"/>
          <w:u w:val="single"/>
        </w:rPr>
      </w:pPr>
    </w:p>
    <w:p w14:paraId="1070C195" w14:textId="77777777" w:rsidR="0014624B" w:rsidRPr="0010439D" w:rsidRDefault="0014624B" w:rsidP="0010439D">
      <w:pPr>
        <w:spacing w:line="360" w:lineRule="auto"/>
        <w:rPr>
          <w:rFonts w:ascii="Arial" w:hAnsi="Arial" w:cs="Arial"/>
          <w:b/>
          <w:bCs/>
          <w:sz w:val="28"/>
          <w:szCs w:val="28"/>
          <w:u w:val="single"/>
        </w:rPr>
      </w:pPr>
    </w:p>
    <w:p w14:paraId="68ED4E3C" w14:textId="50BF3C0F" w:rsidR="00D77CC0" w:rsidRPr="0010439D" w:rsidRDefault="0014624B" w:rsidP="0010439D">
      <w:pPr>
        <w:spacing w:line="360" w:lineRule="auto"/>
        <w:rPr>
          <w:rFonts w:ascii="Arial" w:hAnsi="Arial" w:cs="Arial"/>
          <w:b/>
          <w:bCs/>
          <w:sz w:val="28"/>
          <w:szCs w:val="28"/>
          <w:u w:val="single"/>
        </w:rPr>
      </w:pPr>
      <w:r w:rsidRPr="0010439D">
        <w:rPr>
          <w:rFonts w:ascii="Arial" w:hAnsi="Arial" w:cs="Arial"/>
          <w:b/>
          <w:bCs/>
          <w:sz w:val="28"/>
          <w:szCs w:val="28"/>
          <w:u w:val="single"/>
        </w:rPr>
        <w:lastRenderedPageBreak/>
        <w:t xml:space="preserve">The NHS App My Chosen Digital Innovation by Leticia Maison </w:t>
      </w:r>
    </w:p>
    <w:p w14:paraId="13F2D949" w14:textId="77777777" w:rsidR="0014624B" w:rsidRPr="0010439D" w:rsidRDefault="0014624B" w:rsidP="0010439D">
      <w:pPr>
        <w:pStyle w:val="ListParagraph"/>
        <w:spacing w:line="360" w:lineRule="auto"/>
        <w:rPr>
          <w:rFonts w:ascii="Arial" w:hAnsi="Arial" w:cs="Arial"/>
          <w:b/>
          <w:bCs/>
          <w:sz w:val="22"/>
          <w:szCs w:val="22"/>
          <w:u w:val="single"/>
        </w:rPr>
      </w:pPr>
    </w:p>
    <w:p w14:paraId="72DF3E0B" w14:textId="5995766D" w:rsidR="00D77CC0" w:rsidRPr="0010439D" w:rsidRDefault="00D77CC0" w:rsidP="0010439D">
      <w:pPr>
        <w:pStyle w:val="ListParagraph"/>
        <w:numPr>
          <w:ilvl w:val="0"/>
          <w:numId w:val="2"/>
        </w:numPr>
        <w:spacing w:line="360" w:lineRule="auto"/>
        <w:rPr>
          <w:rFonts w:ascii="Arial" w:hAnsi="Arial" w:cs="Arial"/>
          <w:b/>
          <w:bCs/>
          <w:sz w:val="22"/>
          <w:szCs w:val="22"/>
          <w:u w:val="single"/>
        </w:rPr>
      </w:pPr>
      <w:r w:rsidRPr="0010439D">
        <w:rPr>
          <w:rFonts w:ascii="Arial" w:hAnsi="Arial" w:cs="Arial"/>
          <w:b/>
          <w:bCs/>
          <w:sz w:val="22"/>
          <w:szCs w:val="22"/>
          <w:u w:val="single"/>
        </w:rPr>
        <w:t>Introduction</w:t>
      </w:r>
    </w:p>
    <w:p w14:paraId="7C7BC6E5" w14:textId="77777777" w:rsidR="00D77CC0" w:rsidRPr="0010439D" w:rsidRDefault="00D77CC0" w:rsidP="0010439D">
      <w:pPr>
        <w:spacing w:line="360" w:lineRule="auto"/>
        <w:rPr>
          <w:rFonts w:ascii="Arial" w:hAnsi="Arial" w:cs="Arial"/>
          <w:color w:val="EE0000"/>
          <w:sz w:val="22"/>
          <w:szCs w:val="22"/>
        </w:rPr>
      </w:pPr>
      <w:r w:rsidRPr="0010439D">
        <w:rPr>
          <w:rFonts w:ascii="Arial" w:hAnsi="Arial" w:cs="Arial"/>
          <w:sz w:val="22"/>
          <w:szCs w:val="22"/>
        </w:rPr>
        <w:t xml:space="preserve">For my assignment I have chosen to focus on the digital innovation of the NHS app. Digital technology is becoming increasingly important within health and social care especially across the United Kingdom. One significant digital innovation introduced within the last ten years is the NHS App. Launched nationally in 2019, the app allows patients to book appointments, order repeat prescriptions, access health records and receive healthcare information digitally </w:t>
      </w:r>
      <w:r w:rsidRPr="0010439D">
        <w:rPr>
          <w:rFonts w:ascii="Arial" w:hAnsi="Arial" w:cs="Arial"/>
          <w:color w:val="EE0000"/>
          <w:sz w:val="22"/>
          <w:szCs w:val="22"/>
        </w:rPr>
        <w:t xml:space="preserve">(NHS England, 2024). </w:t>
      </w:r>
    </w:p>
    <w:p w14:paraId="795C1B90" w14:textId="1115DC4D"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The aims of the NHS App </w:t>
      </w:r>
      <w:proofErr w:type="gramStart"/>
      <w:r w:rsidRPr="0010439D">
        <w:rPr>
          <w:rFonts w:ascii="Arial" w:hAnsi="Arial" w:cs="Arial"/>
          <w:sz w:val="22"/>
          <w:szCs w:val="22"/>
        </w:rPr>
        <w:t>is</w:t>
      </w:r>
      <w:proofErr w:type="gramEnd"/>
      <w:r w:rsidRPr="0010439D">
        <w:rPr>
          <w:rFonts w:ascii="Arial" w:hAnsi="Arial" w:cs="Arial"/>
          <w:sz w:val="22"/>
          <w:szCs w:val="22"/>
        </w:rPr>
        <w:t xml:space="preserve"> to help provide access to healthcare services, increase efficiency and support patient-centred care. My report aims to critically evaluate the implementation of the NHS App and </w:t>
      </w:r>
      <w:r w:rsidR="007C1C5F" w:rsidRPr="0010439D">
        <w:rPr>
          <w:rFonts w:ascii="Arial" w:hAnsi="Arial" w:cs="Arial"/>
          <w:sz w:val="22"/>
          <w:szCs w:val="22"/>
        </w:rPr>
        <w:t xml:space="preserve">examine </w:t>
      </w:r>
      <w:r w:rsidR="007C1C5F">
        <w:rPr>
          <w:rFonts w:ascii="Arial" w:hAnsi="Arial" w:cs="Arial"/>
          <w:sz w:val="22"/>
          <w:szCs w:val="22"/>
        </w:rPr>
        <w:t>critically</w:t>
      </w:r>
      <w:r w:rsidR="00215C37">
        <w:rPr>
          <w:rFonts w:ascii="Arial" w:hAnsi="Arial" w:cs="Arial"/>
          <w:sz w:val="22"/>
          <w:szCs w:val="22"/>
        </w:rPr>
        <w:t xml:space="preserve"> </w:t>
      </w:r>
      <w:r w:rsidRPr="0010439D">
        <w:rPr>
          <w:rFonts w:ascii="Arial" w:hAnsi="Arial" w:cs="Arial"/>
          <w:sz w:val="22"/>
          <w:szCs w:val="22"/>
        </w:rPr>
        <w:t>the impact on the workforce</w:t>
      </w:r>
      <w:r w:rsidR="007C1C5F">
        <w:rPr>
          <w:rFonts w:ascii="Arial" w:hAnsi="Arial" w:cs="Arial"/>
          <w:sz w:val="22"/>
          <w:szCs w:val="22"/>
        </w:rPr>
        <w:t xml:space="preserve"> and </w:t>
      </w:r>
      <w:r w:rsidRPr="0010439D">
        <w:rPr>
          <w:rFonts w:ascii="Arial" w:hAnsi="Arial" w:cs="Arial"/>
          <w:sz w:val="22"/>
          <w:szCs w:val="22"/>
        </w:rPr>
        <w:t>service delivery</w:t>
      </w:r>
      <w:r w:rsidR="00215C37">
        <w:rPr>
          <w:rFonts w:ascii="Arial" w:hAnsi="Arial" w:cs="Arial"/>
          <w:sz w:val="22"/>
          <w:szCs w:val="22"/>
        </w:rPr>
        <w:t xml:space="preserve">. </w:t>
      </w:r>
    </w:p>
    <w:p w14:paraId="36640BDC" w14:textId="77777777" w:rsidR="00317B75" w:rsidRPr="00317B75" w:rsidRDefault="00317B75" w:rsidP="00317B75">
      <w:pPr>
        <w:spacing w:line="360" w:lineRule="auto"/>
        <w:rPr>
          <w:rFonts w:ascii="Arial" w:hAnsi="Arial" w:cs="Arial"/>
          <w:b/>
          <w:bCs/>
          <w:sz w:val="22"/>
          <w:szCs w:val="22"/>
          <w:u w:val="single"/>
        </w:rPr>
      </w:pPr>
      <w:r w:rsidRPr="00317B75">
        <w:rPr>
          <w:rFonts w:ascii="Arial" w:hAnsi="Arial" w:cs="Arial"/>
          <w:b/>
          <w:bCs/>
          <w:sz w:val="22"/>
          <w:szCs w:val="22"/>
          <w:u w:val="single"/>
        </w:rPr>
        <w:t>Workforce</w:t>
      </w:r>
    </w:p>
    <w:p w14:paraId="3727D569" w14:textId="77777777"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 xml:space="preserve">The implementation of the NHS App has significantly affected the healthcare workforce by changing how staff deliver care and complete administrative tasks. As healthcare becomes increasingly digital, healthcare professionals require new knowledge, skills and competencies to work effectively with technology </w:t>
      </w:r>
      <w:r w:rsidRPr="00317B75">
        <w:rPr>
          <w:rFonts w:ascii="Arial" w:hAnsi="Arial" w:cs="Arial"/>
          <w:color w:val="EE0000"/>
          <w:sz w:val="22"/>
          <w:szCs w:val="22"/>
        </w:rPr>
        <w:t xml:space="preserve">(Health Education England, 2019). </w:t>
      </w:r>
      <w:r w:rsidRPr="00317B75">
        <w:rPr>
          <w:rFonts w:ascii="Arial" w:hAnsi="Arial" w:cs="Arial"/>
          <w:sz w:val="22"/>
          <w:szCs w:val="22"/>
        </w:rPr>
        <w:t>While the NHS App aims to improve efficiency, its impact on the workforce is both positive and challenging.</w:t>
      </w:r>
    </w:p>
    <w:p w14:paraId="0E32E980" w14:textId="77777777"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 xml:space="preserve">One major benefit is that the NHS App can streamline workflows by allowing patients to book appointments, order repeat prescriptions and access health information independently. This reduces the number of routine telephone calls and administrative requests received by GP practices and other healthcare settings </w:t>
      </w:r>
      <w:r w:rsidRPr="00317B75">
        <w:rPr>
          <w:rFonts w:ascii="Arial" w:hAnsi="Arial" w:cs="Arial"/>
          <w:color w:val="EE0000"/>
          <w:sz w:val="22"/>
          <w:szCs w:val="22"/>
        </w:rPr>
        <w:t xml:space="preserve">(NHS England, 2024). </w:t>
      </w:r>
      <w:r w:rsidRPr="00317B75">
        <w:rPr>
          <w:rFonts w:ascii="Arial" w:hAnsi="Arial" w:cs="Arial"/>
          <w:sz w:val="22"/>
          <w:szCs w:val="22"/>
        </w:rPr>
        <w:t>As a result, administrative staff can spend more time supporting complex patient needs rather than carrying out repetitive tasks. This may improve productivity and help reduce bottlenecks within healthcare services. However, the extent of these benefits is debatable. Although some administrative work is reduced, healthcare workers are still required to monitor digital systems and respond to patient queries generated through online services. Therefore, the NHS App may not completely reduce workload but instead change the type of work staff undertake.</w:t>
      </w:r>
    </w:p>
    <w:p w14:paraId="1A283393" w14:textId="77777777" w:rsidR="0018280F" w:rsidRPr="0018280F" w:rsidRDefault="00317B75" w:rsidP="0018280F">
      <w:pPr>
        <w:spacing w:line="360" w:lineRule="auto"/>
        <w:rPr>
          <w:rFonts w:ascii="Arial" w:hAnsi="Arial" w:cs="Arial"/>
          <w:color w:val="EE0000"/>
          <w:sz w:val="22"/>
          <w:szCs w:val="22"/>
        </w:rPr>
      </w:pPr>
      <w:r w:rsidRPr="00317B75">
        <w:rPr>
          <w:rFonts w:ascii="Arial" w:hAnsi="Arial" w:cs="Arial"/>
          <w:sz w:val="22"/>
          <w:szCs w:val="22"/>
        </w:rPr>
        <w:t xml:space="preserve">The app has also altered traditional healthcare roles by encouraging patients to take greater responsibility for managing their own care. Patients can check information, manage </w:t>
      </w:r>
      <w:r w:rsidRPr="00317B75">
        <w:rPr>
          <w:rFonts w:ascii="Arial" w:hAnsi="Arial" w:cs="Arial"/>
          <w:sz w:val="22"/>
          <w:szCs w:val="22"/>
        </w:rPr>
        <w:lastRenderedPageBreak/>
        <w:t xml:space="preserve">appointments and request prescriptions without direct assistance from staff. </w:t>
      </w:r>
      <w:r w:rsidR="0018280F" w:rsidRPr="0018280F">
        <w:rPr>
          <w:rFonts w:ascii="Arial" w:hAnsi="Arial" w:cs="Arial"/>
          <w:color w:val="EE0000"/>
          <w:sz w:val="22"/>
          <w:szCs w:val="22"/>
        </w:rPr>
        <w:t>(Health Service Navigator, 2024)</w:t>
      </w:r>
    </w:p>
    <w:p w14:paraId="52348A7F" w14:textId="134F5FED"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 xml:space="preserve">This represents a shift towards patient-centred care and self-management. Critically, while this may reduce demand on some services, it can create additional responsibilities for staff who must support patients who struggle to use the technology. </w:t>
      </w:r>
      <w:r w:rsidRPr="00317B75">
        <w:rPr>
          <w:rFonts w:ascii="Arial" w:hAnsi="Arial" w:cs="Arial"/>
          <w:color w:val="EE0000"/>
          <w:sz w:val="22"/>
          <w:szCs w:val="22"/>
        </w:rPr>
        <w:t xml:space="preserve">Reidy et al. (2025) </w:t>
      </w:r>
      <w:r w:rsidRPr="00317B75">
        <w:rPr>
          <w:rFonts w:ascii="Arial" w:hAnsi="Arial" w:cs="Arial"/>
          <w:sz w:val="22"/>
          <w:szCs w:val="22"/>
        </w:rPr>
        <w:t>found that staff often needed to assist patients with registration and identity verification during implementation. This suggests that workload may be transferred rather than removed, particularly for older adults or individuals with lower digital literacy.</w:t>
      </w:r>
    </w:p>
    <w:p w14:paraId="44B2106A" w14:textId="77777777"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 xml:space="preserve">The NHS App has further increased the importance of digital skills within the workforce. The </w:t>
      </w:r>
      <w:r w:rsidRPr="00317B75">
        <w:rPr>
          <w:rFonts w:ascii="Arial" w:hAnsi="Arial" w:cs="Arial"/>
          <w:color w:val="EE0000"/>
          <w:sz w:val="22"/>
          <w:szCs w:val="22"/>
        </w:rPr>
        <w:t xml:space="preserve">Topol Review (2019) </w:t>
      </w:r>
      <w:r w:rsidRPr="00317B75">
        <w:rPr>
          <w:rFonts w:ascii="Arial" w:hAnsi="Arial" w:cs="Arial"/>
          <w:sz w:val="22"/>
          <w:szCs w:val="22"/>
        </w:rPr>
        <w:t>highlighted that future healthcare professionals must be prepared to work in increasingly digital healthcare environments. Investment in digital training can improve confidence, increase technological competence and better prepare staff for future innovations. However, this also exposes inequalities within the workforce. Not all healthcare professionals have the same level of digital confidence, and some may find adapting to new systems difficult. If organisations fail to provide adequate training and support, digital transformation may increase stress and reduce staff confidence rather than improve workforce performance.</w:t>
      </w:r>
    </w:p>
    <w:p w14:paraId="7E2C8A05" w14:textId="77777777"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 xml:space="preserve">Another important consideration is the impact on staff workload and burnout. Digital technologies are often introduced to improve efficiency, but some researchers argue that they can create new pressures. </w:t>
      </w:r>
      <w:r w:rsidRPr="00317B75">
        <w:rPr>
          <w:rFonts w:ascii="Arial" w:hAnsi="Arial" w:cs="Arial"/>
          <w:color w:val="EE0000"/>
          <w:sz w:val="22"/>
          <w:szCs w:val="22"/>
        </w:rPr>
        <w:t>Greenhalgh et al. (2017)</w:t>
      </w:r>
      <w:r w:rsidRPr="00317B75">
        <w:rPr>
          <w:rFonts w:ascii="Arial" w:hAnsi="Arial" w:cs="Arial"/>
          <w:sz w:val="22"/>
          <w:szCs w:val="22"/>
        </w:rPr>
        <w:t xml:space="preserve"> suggest that digital innovations can generate additional work through system management, troubleshooting and supporting patients with technology. In practice, healthcare professionals may need to divide their attention between patient care and digital administration. This can contribute to "digital overload", where staff feel overwhelmed by the growing number of technological systems they are expected to use. Given existing workforce shortages across the NHS, any increase in workload could negatively affect staff wellbeing and job satisfaction. Therefore, the success of the NHS App should be judged not only by efficiency gains but also by its impact on workforce wellbeing.</w:t>
      </w:r>
    </w:p>
    <w:p w14:paraId="0DB7E804" w14:textId="30050416"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 xml:space="preserve">The implementation of the NHS App has also increased responsibilities relating to information governance and patient confidentiality. </w:t>
      </w:r>
      <w:r w:rsidR="00537B91" w:rsidRPr="00537B91">
        <w:rPr>
          <w:rFonts w:ascii="Arial" w:hAnsi="Arial" w:cs="Arial"/>
          <w:color w:val="EE0000"/>
          <w:sz w:val="22"/>
          <w:szCs w:val="22"/>
        </w:rPr>
        <w:t>(Anon, n.d.)</w:t>
      </w:r>
      <w:r w:rsidR="00537B91" w:rsidRPr="00537B91">
        <w:rPr>
          <w:rFonts w:ascii="Arial" w:hAnsi="Arial" w:cs="Arial"/>
          <w:color w:val="EE0000"/>
          <w:sz w:val="22"/>
          <w:szCs w:val="22"/>
        </w:rPr>
        <w:t xml:space="preserve"> </w:t>
      </w:r>
      <w:r w:rsidRPr="00317B75">
        <w:rPr>
          <w:rFonts w:ascii="Arial" w:hAnsi="Arial" w:cs="Arial"/>
          <w:sz w:val="22"/>
          <w:szCs w:val="22"/>
        </w:rPr>
        <w:t xml:space="preserve">Healthcare professionals must ensure that patient data remains secure and that digital systems comply with legal and professional standards </w:t>
      </w:r>
      <w:r w:rsidRPr="00317B75">
        <w:rPr>
          <w:rFonts w:ascii="Arial" w:hAnsi="Arial" w:cs="Arial"/>
          <w:color w:val="EE0000"/>
          <w:sz w:val="22"/>
          <w:szCs w:val="22"/>
        </w:rPr>
        <w:t>(National Data Guardian, 2020).</w:t>
      </w:r>
      <w:r w:rsidRPr="00317B75">
        <w:rPr>
          <w:rFonts w:ascii="Arial" w:hAnsi="Arial" w:cs="Arial"/>
          <w:sz w:val="22"/>
          <w:szCs w:val="22"/>
        </w:rPr>
        <w:t xml:space="preserve"> This strengthens accountability within the workforce and may improve patient trust in digital healthcare. However, it also places additional responsibility on staff, who require ongoing training in cybersecurity and </w:t>
      </w:r>
      <w:r w:rsidRPr="00317B75">
        <w:rPr>
          <w:rFonts w:ascii="Arial" w:hAnsi="Arial" w:cs="Arial"/>
          <w:sz w:val="22"/>
          <w:szCs w:val="22"/>
        </w:rPr>
        <w:lastRenderedPageBreak/>
        <w:t>data protection. Failure to meet these requirements could potentially compromise patient safety and result in legal or professional consequences.</w:t>
      </w:r>
    </w:p>
    <w:p w14:paraId="634CA137" w14:textId="77777777"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Staff acceptance is another factor influencing successful implementation. Research suggests that healthcare professionals are more likely to engage with new technologies when they perceive them as useful and easy to use</w:t>
      </w:r>
      <w:r w:rsidRPr="00317B75">
        <w:rPr>
          <w:rFonts w:ascii="Arial" w:hAnsi="Arial" w:cs="Arial"/>
          <w:color w:val="EE0000"/>
          <w:sz w:val="22"/>
          <w:szCs w:val="22"/>
        </w:rPr>
        <w:t xml:space="preserve"> (Ross et al., 2016). </w:t>
      </w:r>
      <w:r w:rsidRPr="00317B75">
        <w:rPr>
          <w:rFonts w:ascii="Arial" w:hAnsi="Arial" w:cs="Arial"/>
          <w:sz w:val="22"/>
          <w:szCs w:val="22"/>
        </w:rPr>
        <w:t>However, some staff may resist digital innovations due to concerns about increased workload, lack of training or changes to established ways of working. This resistance should not necessarily be viewed negatively. In some cases, staff concerns may highlight genuine weaknesses in implementation strategies and identify areas requiring additional support. Therefore, involving healthcare professionals in the planning and development of digital innovations may improve acceptance and long-term success.</w:t>
      </w:r>
    </w:p>
    <w:p w14:paraId="0DD1AAED" w14:textId="77777777"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Overall, the NHS App has the potential to improve workforce efficiency by reducing routine administrative tasks, supporting patient self-management and encouraging the development of digital skills. However, a critical evaluation shows that the benefits are not guaranteed. New responsibilities, digital workload, training requirements and information governance obligations can place additional pressures on staff. Consequently, the success of the NHS App depends not only on the technology itself but also on the ability of healthcare organisations to provide adequate training, support and resources to help the workforce adapt to digital transformation.</w:t>
      </w:r>
    </w:p>
    <w:p w14:paraId="07E6D2ED" w14:textId="77777777" w:rsidR="00344079" w:rsidRPr="00344079" w:rsidRDefault="00344079" w:rsidP="00344079">
      <w:pPr>
        <w:spacing w:before="100" w:beforeAutospacing="1" w:after="100" w:afterAutospacing="1" w:line="300" w:lineRule="atLeast"/>
        <w:rPr>
          <w:rFonts w:ascii="Segoe UI" w:eastAsia="Times New Roman" w:hAnsi="Segoe UI" w:cs="Segoe UI"/>
          <w:b/>
          <w:bCs/>
          <w:kern w:val="0"/>
          <w:sz w:val="21"/>
          <w:szCs w:val="21"/>
          <w:u w:val="single"/>
          <w:lang w:eastAsia="en-GB"/>
          <w14:ligatures w14:val="none"/>
        </w:rPr>
      </w:pPr>
      <w:r w:rsidRPr="00344079">
        <w:rPr>
          <w:rFonts w:ascii="Segoe UI" w:eastAsia="Times New Roman" w:hAnsi="Segoe UI" w:cs="Segoe UI"/>
          <w:b/>
          <w:bCs/>
          <w:kern w:val="0"/>
          <w:sz w:val="21"/>
          <w:szCs w:val="21"/>
          <w:u w:val="single"/>
          <w:lang w:eastAsia="en-GB"/>
          <w14:ligatures w14:val="none"/>
        </w:rPr>
        <w:t xml:space="preserve">Service Delivery </w:t>
      </w:r>
    </w:p>
    <w:p w14:paraId="5BCBC6E2" w14:textId="56F28436"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 xml:space="preserve">The NHS App has changed the way healthcare services are delivered by allowing patients to book appointments, order repeat prescriptions and access parts of their health records online. The aim is to make healthcare more accessible and efficient while giving patients more control over their care </w:t>
      </w:r>
      <w:r w:rsidRPr="00344079">
        <w:rPr>
          <w:rFonts w:ascii="Arial" w:eastAsia="Times New Roman" w:hAnsi="Arial" w:cs="Arial"/>
          <w:color w:val="EE0000"/>
          <w:kern w:val="0"/>
          <w:sz w:val="22"/>
          <w:szCs w:val="22"/>
          <w:lang w:eastAsia="en-GB"/>
          <w14:ligatures w14:val="none"/>
        </w:rPr>
        <w:t xml:space="preserve">(NHS England, 2022). </w:t>
      </w:r>
      <w:r w:rsidRPr="00344079">
        <w:rPr>
          <w:rFonts w:ascii="Arial" w:eastAsia="Times New Roman" w:hAnsi="Arial" w:cs="Arial"/>
          <w:kern w:val="0"/>
          <w:sz w:val="22"/>
          <w:szCs w:val="22"/>
          <w:lang w:eastAsia="en-GB"/>
          <w14:ligatures w14:val="none"/>
        </w:rPr>
        <w:t>Although the app has brought many benefits, it is important to consider whether these improvements always lead to better service delivery.</w:t>
      </w:r>
    </w:p>
    <w:p w14:paraId="2893FF52" w14:textId="3914F994"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 xml:space="preserve">One major advantage is that patients can access services more easily. Instead of calling their GP surgery, many tasks can be completed through the app at any time of day </w:t>
      </w:r>
      <w:r w:rsidRPr="00344079">
        <w:rPr>
          <w:rFonts w:ascii="Arial" w:eastAsia="Times New Roman" w:hAnsi="Arial" w:cs="Arial"/>
          <w:color w:val="EE0000"/>
          <w:kern w:val="0"/>
          <w:sz w:val="22"/>
          <w:szCs w:val="22"/>
          <w:lang w:eastAsia="en-GB"/>
          <w14:ligatures w14:val="none"/>
        </w:rPr>
        <w:t xml:space="preserve">(NHS England, 2024). </w:t>
      </w:r>
      <w:r w:rsidRPr="00344079">
        <w:rPr>
          <w:rFonts w:ascii="Arial" w:eastAsia="Times New Roman" w:hAnsi="Arial" w:cs="Arial"/>
          <w:kern w:val="0"/>
          <w:sz w:val="22"/>
          <w:szCs w:val="22"/>
          <w:lang w:eastAsia="en-GB"/>
          <w14:ligatures w14:val="none"/>
        </w:rPr>
        <w:t>This can make healthcare more convenient and may reduce pressure on busy practices. However, easier access can also increase demand. If more patients are booking appointments or requesting support, services may become even busier. Therefore, while the app improves access, it does not solve wider problems such as staff shortages or long waiting times.</w:t>
      </w:r>
    </w:p>
    <w:p w14:paraId="0A8AF2BB" w14:textId="5A5ECAA8"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lastRenderedPageBreak/>
        <w:t xml:space="preserve">The app also gives patients access to information about their health, appointments and prescriptions </w:t>
      </w:r>
      <w:r w:rsidRPr="00344079">
        <w:rPr>
          <w:rFonts w:ascii="Arial" w:eastAsia="Times New Roman" w:hAnsi="Arial" w:cs="Arial"/>
          <w:color w:val="EE0000"/>
          <w:kern w:val="0"/>
          <w:sz w:val="22"/>
          <w:szCs w:val="22"/>
          <w:lang w:eastAsia="en-GB"/>
          <w14:ligatures w14:val="none"/>
        </w:rPr>
        <w:t xml:space="preserve">(Buchan et al., 2020). </w:t>
      </w:r>
      <w:r w:rsidRPr="00344079">
        <w:rPr>
          <w:rFonts w:ascii="Arial" w:eastAsia="Times New Roman" w:hAnsi="Arial" w:cs="Arial"/>
          <w:kern w:val="0"/>
          <w:sz w:val="22"/>
          <w:szCs w:val="22"/>
          <w:lang w:eastAsia="en-GB"/>
          <w14:ligatures w14:val="none"/>
        </w:rPr>
        <w:t>This can help people feel more involved in their care and make informed decisions about their treatment. However, greater access to information does not always mean better understanding. Some patients may find medical information confusing or worrying, especially if they view results before speaking to a healthcare professional. This suggests that technology can support care, but it cannot replace professional guidance.</w:t>
      </w:r>
    </w:p>
    <w:p w14:paraId="6E116576" w14:textId="7CD49F63"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Another benefit is that the NHS App can help patients manage their health more independently. This is particularly important for people with long-term conditions who need regular access to healthcare services. If patients take a more active role in managing their health, healthcare services may become more efficient. However, this places greater responsibility on patients. Some people may be confident using digital services, while others may struggle. As a result, the app may benefit some groups more than others.</w:t>
      </w:r>
    </w:p>
    <w:p w14:paraId="1EADE3A4" w14:textId="374E92A0"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 xml:space="preserve">The success of the NHS App also depends on how well it works with other NHS systems. Ideally, information should be shared smoothly between different healthcare providers so patients receive joined-up care. However, different organisations often use different digital systems, meaning information is not always fully connected </w:t>
      </w:r>
      <w:r w:rsidRPr="00344079">
        <w:rPr>
          <w:rFonts w:ascii="Arial" w:eastAsia="Times New Roman" w:hAnsi="Arial" w:cs="Arial"/>
          <w:color w:val="EE0000"/>
          <w:kern w:val="0"/>
          <w:sz w:val="22"/>
          <w:szCs w:val="22"/>
          <w:lang w:eastAsia="en-GB"/>
          <w14:ligatures w14:val="none"/>
        </w:rPr>
        <w:t>(Reidy et al., 2025).</w:t>
      </w:r>
      <w:r w:rsidRPr="00344079">
        <w:rPr>
          <w:rFonts w:ascii="Arial" w:eastAsia="Times New Roman" w:hAnsi="Arial" w:cs="Arial"/>
          <w:kern w:val="0"/>
          <w:sz w:val="22"/>
          <w:szCs w:val="22"/>
          <w:lang w:eastAsia="en-GB"/>
          <w14:ligatures w14:val="none"/>
        </w:rPr>
        <w:t xml:space="preserve"> This can lead to delays, communication problems and frustration for both patients and healthcare professionals. Therefore, the benefits of the NHS App may be limited if wider NHS systems do not work together effectively.</w:t>
      </w:r>
      <w:r w:rsidR="00203C3A" w:rsidRPr="00203C3A">
        <w:rPr>
          <w:rFonts w:ascii="Calibri" w:eastAsia="Times New Roman" w:hAnsi="Calibri" w:cs="Calibri"/>
          <w:kern w:val="0"/>
          <w:lang w:eastAsia="en-GB"/>
          <w14:ligatures w14:val="none"/>
        </w:rPr>
        <w:t xml:space="preserve"> </w:t>
      </w:r>
      <w:r w:rsidR="00203C3A" w:rsidRPr="00203C3A">
        <w:rPr>
          <w:rFonts w:ascii="Arial" w:eastAsia="Times New Roman" w:hAnsi="Arial" w:cs="Arial"/>
          <w:color w:val="EE0000"/>
          <w:kern w:val="0"/>
          <w:sz w:val="22"/>
          <w:szCs w:val="22"/>
          <w:lang w:eastAsia="en-GB"/>
          <w14:ligatures w14:val="none"/>
        </w:rPr>
        <w:t>(Lydon, 2024)</w:t>
      </w:r>
    </w:p>
    <w:p w14:paraId="54C90AAE" w14:textId="3120A50C"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Another limitation is that the NHS App cannot replace face-to-face interaction. Healthcare is not only about providing information and services but also about building trust and relationships between patients and healthcare professionals. Some patients may feel more comfortable discussing concerns in person rather than through a digital service. This is particularly important for older adults, people with complex conditions and those who need emotional support. Therefore, while the app offers convenience, it may reduce opportunities for personal interaction, which remains an important part of high-quality care.</w:t>
      </w:r>
    </w:p>
    <w:p w14:paraId="3FAB8CBA" w14:textId="77777777"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 xml:space="preserve">The COVID-19 pandemic demonstrated the value of digital healthcare. The NHS App allowed people to access vaccination records and COVID certificates without attending healthcare settings in person </w:t>
      </w:r>
      <w:r w:rsidRPr="00344079">
        <w:rPr>
          <w:rFonts w:ascii="Arial" w:eastAsia="Times New Roman" w:hAnsi="Arial" w:cs="Arial"/>
          <w:color w:val="EE0000"/>
          <w:kern w:val="0"/>
          <w:sz w:val="22"/>
          <w:szCs w:val="22"/>
          <w:lang w:eastAsia="en-GB"/>
          <w14:ligatures w14:val="none"/>
        </w:rPr>
        <w:t xml:space="preserve">(Reidy et al., 2025). </w:t>
      </w:r>
      <w:r w:rsidRPr="00344079">
        <w:rPr>
          <w:rFonts w:ascii="Arial" w:eastAsia="Times New Roman" w:hAnsi="Arial" w:cs="Arial"/>
          <w:kern w:val="0"/>
          <w:sz w:val="22"/>
          <w:szCs w:val="22"/>
          <w:lang w:eastAsia="en-GB"/>
          <w14:ligatures w14:val="none"/>
        </w:rPr>
        <w:t xml:space="preserve">This helped services continue during a difficult period and showed how digital technologies can support healthcare delivery. However, the pandemic also highlighted that not everyone could access these services equally. People without smartphones, internet access or digital skills were less able to benefit from the technology. In addition, the success of digital services during the pandemic </w:t>
      </w:r>
      <w:r w:rsidRPr="00344079">
        <w:rPr>
          <w:rFonts w:ascii="Arial" w:eastAsia="Times New Roman" w:hAnsi="Arial" w:cs="Arial"/>
          <w:kern w:val="0"/>
          <w:sz w:val="22"/>
          <w:szCs w:val="22"/>
          <w:lang w:eastAsia="en-GB"/>
          <w14:ligatures w14:val="none"/>
        </w:rPr>
        <w:lastRenderedPageBreak/>
        <w:t>does not mean they are suitable for all situations. Many healthcare problems still require physical examinations and direct communication with healthcare professionals.</w:t>
      </w:r>
    </w:p>
    <w:p w14:paraId="33429B68" w14:textId="77777777" w:rsidR="00344079" w:rsidRPr="00344079" w:rsidRDefault="00344079" w:rsidP="00344079">
      <w:pPr>
        <w:spacing w:line="360" w:lineRule="auto"/>
        <w:rPr>
          <w:rFonts w:ascii="Arial" w:eastAsia="Times New Roman" w:hAnsi="Arial" w:cs="Arial"/>
          <w:kern w:val="0"/>
          <w:sz w:val="22"/>
          <w:szCs w:val="22"/>
          <w:lang w:eastAsia="en-GB"/>
          <w14:ligatures w14:val="none"/>
        </w:rPr>
      </w:pPr>
    </w:p>
    <w:p w14:paraId="39C27892" w14:textId="30B74CB9"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 xml:space="preserve">Digital exclusion remains one of the biggest challenges facing the NHS App. While many people find the app convenient, others may struggle to use it because they lack the necessary technology or skills </w:t>
      </w:r>
      <w:r w:rsidRPr="00344079">
        <w:rPr>
          <w:rFonts w:ascii="Arial" w:eastAsia="Times New Roman" w:hAnsi="Arial" w:cs="Arial"/>
          <w:color w:val="EE0000"/>
          <w:kern w:val="0"/>
          <w:sz w:val="22"/>
          <w:szCs w:val="22"/>
          <w:lang w:eastAsia="en-GB"/>
          <w14:ligatures w14:val="none"/>
        </w:rPr>
        <w:t xml:space="preserve">(NHS Digital, 2022). </w:t>
      </w:r>
      <w:r w:rsidRPr="00344079">
        <w:rPr>
          <w:rFonts w:ascii="Arial" w:eastAsia="Times New Roman" w:hAnsi="Arial" w:cs="Arial"/>
          <w:kern w:val="0"/>
          <w:sz w:val="22"/>
          <w:szCs w:val="22"/>
          <w:lang w:eastAsia="en-GB"/>
          <w14:ligatures w14:val="none"/>
        </w:rPr>
        <w:t>This creates an important issue because a service designed to improve access could increase health inequalities for some groups. Therefore, healthcare organisations must continue providing non-digital options to ensure that all patients can access care.</w:t>
      </w:r>
    </w:p>
    <w:p w14:paraId="0FB0D5F2" w14:textId="629DB54D"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There is also a risk that patients become too reliant on digital services. Because many healthcare tasks can be completed through the app, some people may choose digital methods even when a face-to-face appointment would be more appropriate. Important symptoms or concerns may not always be communicated effectively through digital systems. Therefore, although the app encourages independence, healthcare professionals remain essential for assessment, diagnosis and decision-making. Digital healthcare should support traditional care rather than replace it completely.</w:t>
      </w:r>
    </w:p>
    <w:p w14:paraId="08C4DBBB" w14:textId="0C1CA871"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 xml:space="preserve">Technical problems can also affect service delivery. If the app experiences system failures, poor connectivity or software issues, patients may be unable to access important healthcare information </w:t>
      </w:r>
      <w:r w:rsidRPr="00344079">
        <w:rPr>
          <w:rFonts w:ascii="Arial" w:eastAsia="Times New Roman" w:hAnsi="Arial" w:cs="Arial"/>
          <w:color w:val="EE0000"/>
          <w:kern w:val="0"/>
          <w:sz w:val="22"/>
          <w:szCs w:val="22"/>
          <w:lang w:eastAsia="en-GB"/>
          <w14:ligatures w14:val="none"/>
        </w:rPr>
        <w:t>(Greenhalgh et al., 2017)</w:t>
      </w:r>
      <w:r w:rsidRPr="00344079">
        <w:rPr>
          <w:rFonts w:ascii="Arial" w:eastAsia="Times New Roman" w:hAnsi="Arial" w:cs="Arial"/>
          <w:kern w:val="0"/>
          <w:sz w:val="22"/>
          <w:szCs w:val="22"/>
          <w:lang w:eastAsia="en-GB"/>
          <w14:ligatures w14:val="none"/>
        </w:rPr>
        <w:t>. This demonstrates that healthcare services can become dependent on technology. While digital systems can improve convenience, they can also create new risks when technology does not work as expected.</w:t>
      </w:r>
    </w:p>
    <w:p w14:paraId="21D0737E" w14:textId="2723D1EC"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Furthermore, convenience should not be confused with quality. The NHS App makes healthcare services easier to access, but easier access does not automatically lead to better treatment or improved patient outcomes. The quality of care still depends on the skills of healthcare professionals, the availability of services and the effectiveness of treatment. Therefore, the app should be viewed as a tool that supports healthcare delivery rather than a solution to wider NHS pressures.</w:t>
      </w:r>
    </w:p>
    <w:p w14:paraId="6CA1485B" w14:textId="77777777" w:rsidR="00344079" w:rsidRPr="00344079" w:rsidRDefault="00344079" w:rsidP="00344079">
      <w:pPr>
        <w:spacing w:line="360" w:lineRule="auto"/>
        <w:rPr>
          <w:rFonts w:ascii="Arial" w:hAnsi="Arial" w:cs="Arial"/>
          <w:b/>
          <w:bCs/>
          <w:sz w:val="22"/>
          <w:szCs w:val="22"/>
          <w:u w:val="single"/>
        </w:rPr>
      </w:pPr>
      <w:r w:rsidRPr="00344079">
        <w:rPr>
          <w:rFonts w:ascii="Arial" w:eastAsia="Times New Roman" w:hAnsi="Arial" w:cs="Arial"/>
          <w:kern w:val="0"/>
          <w:sz w:val="22"/>
          <w:szCs w:val="22"/>
          <w:lang w:eastAsia="en-GB"/>
          <w14:ligatures w14:val="none"/>
        </w:rPr>
        <w:t>Overall, the NHS App has improved service delivery by making services more convenient and helping patients become more involved in their care. However, many of its benefits depend on patients being able to use the technology and on NHS systems working effectively together. It can improve access to services, but it cannot solve wider pressures within healthcare. Therefore, although the NHS App is a valuable innovation, its success depends on addressing issues such as digital exclusion, system integration, technology reliability and maintaining the balance between digital and face-to-face care.</w:t>
      </w:r>
    </w:p>
    <w:p w14:paraId="7CB41B9A" w14:textId="77777777" w:rsidR="00344079" w:rsidRPr="00344079" w:rsidRDefault="00344079" w:rsidP="007C1C5F">
      <w:pPr>
        <w:pStyle w:val="ListParagraph"/>
        <w:spacing w:line="360" w:lineRule="auto"/>
        <w:ind w:left="360"/>
        <w:rPr>
          <w:rFonts w:ascii="Arial" w:hAnsi="Arial" w:cs="Arial"/>
          <w:b/>
          <w:bCs/>
          <w:sz w:val="22"/>
          <w:szCs w:val="22"/>
          <w:u w:val="single"/>
        </w:rPr>
      </w:pPr>
    </w:p>
    <w:p w14:paraId="59348647" w14:textId="0261CAF7" w:rsidR="008849CE" w:rsidRPr="00344079" w:rsidRDefault="008849CE" w:rsidP="00344079">
      <w:pPr>
        <w:pStyle w:val="ListParagraph"/>
        <w:numPr>
          <w:ilvl w:val="0"/>
          <w:numId w:val="2"/>
        </w:numPr>
        <w:spacing w:line="360" w:lineRule="auto"/>
        <w:rPr>
          <w:rFonts w:ascii="Arial" w:hAnsi="Arial" w:cs="Arial"/>
          <w:b/>
          <w:bCs/>
          <w:sz w:val="22"/>
          <w:szCs w:val="22"/>
          <w:u w:val="single"/>
        </w:rPr>
      </w:pPr>
      <w:r w:rsidRPr="00344079">
        <w:rPr>
          <w:rFonts w:ascii="Arial" w:hAnsi="Arial" w:cs="Arial"/>
          <w:b/>
          <w:bCs/>
          <w:sz w:val="22"/>
          <w:szCs w:val="22"/>
          <w:u w:val="single"/>
        </w:rPr>
        <w:t>Conclusion</w:t>
      </w:r>
    </w:p>
    <w:p w14:paraId="36411B24" w14:textId="77777777" w:rsidR="007E3025" w:rsidRPr="007E3025" w:rsidRDefault="007E3025" w:rsidP="007E3025">
      <w:pPr>
        <w:pStyle w:val="NormalWeb"/>
        <w:spacing w:line="360" w:lineRule="auto"/>
        <w:rPr>
          <w:rFonts w:ascii="Arial" w:hAnsi="Arial" w:cs="Arial"/>
          <w:sz w:val="22"/>
          <w:szCs w:val="22"/>
        </w:rPr>
      </w:pPr>
      <w:r w:rsidRPr="007E3025">
        <w:rPr>
          <w:rFonts w:ascii="Arial" w:hAnsi="Arial" w:cs="Arial"/>
          <w:sz w:val="22"/>
          <w:szCs w:val="22"/>
        </w:rPr>
        <w:t>The NHS App has significantly transformed workforce practices and service delivery within the NHS by improving access to healthcare services, reducing some administrative pressures and encouraging greater patient involvement in managing care. However, the implementation of the app has also created challenges, including digital exclusion, increased training requirements, technical limitations and additional responsibilities for healthcare staff. These findings highlight a clear tension between the benefits of digital innovation and the practical difficulties associated with its implementation.</w:t>
      </w:r>
    </w:p>
    <w:p w14:paraId="7ABAFE41" w14:textId="77777777" w:rsidR="007E3025" w:rsidRPr="007E3025" w:rsidRDefault="007E3025" w:rsidP="007E3025">
      <w:pPr>
        <w:pStyle w:val="NormalWeb"/>
        <w:spacing w:line="360" w:lineRule="auto"/>
        <w:rPr>
          <w:rFonts w:ascii="Arial" w:hAnsi="Arial" w:cs="Arial"/>
          <w:sz w:val="22"/>
          <w:szCs w:val="22"/>
        </w:rPr>
      </w:pPr>
      <w:r w:rsidRPr="007E3025">
        <w:rPr>
          <w:rFonts w:ascii="Arial" w:hAnsi="Arial" w:cs="Arial"/>
          <w:sz w:val="22"/>
          <w:szCs w:val="22"/>
        </w:rPr>
        <w:t>Overall, the NHS App can be considered a successful digital innovation because it has improved the accessibility and efficiency of healthcare services across the UK. Nevertheless, its long-term success depends on ensuring that both staff and patients are supported to engage confidently with digital healthcare. To maximise its effectiveness, the NHS should continue investing in workforce digital training and initiatives that reduce digital exclusion, ensuring that the benefits of the NHS App can be experienced more equally across the population.</w:t>
      </w:r>
    </w:p>
    <w:p w14:paraId="59CF2D71" w14:textId="77777777" w:rsidR="0014624B" w:rsidRPr="0010439D" w:rsidRDefault="0014624B" w:rsidP="0010439D">
      <w:pPr>
        <w:spacing w:line="360" w:lineRule="auto"/>
        <w:rPr>
          <w:rFonts w:ascii="Arial" w:hAnsi="Arial" w:cs="Arial"/>
          <w:b/>
          <w:bCs/>
          <w:sz w:val="22"/>
          <w:szCs w:val="22"/>
        </w:rPr>
      </w:pPr>
    </w:p>
    <w:p w14:paraId="6CADACD3" w14:textId="77777777" w:rsidR="0014624B" w:rsidRPr="0010439D" w:rsidRDefault="0014624B" w:rsidP="0010439D">
      <w:pPr>
        <w:spacing w:line="360" w:lineRule="auto"/>
        <w:rPr>
          <w:rFonts w:ascii="Arial" w:hAnsi="Arial" w:cs="Arial"/>
          <w:b/>
          <w:bCs/>
          <w:sz w:val="22"/>
          <w:szCs w:val="22"/>
        </w:rPr>
      </w:pPr>
    </w:p>
    <w:p w14:paraId="31EFEAFB" w14:textId="77777777" w:rsidR="0014624B" w:rsidRPr="0010439D" w:rsidRDefault="0014624B" w:rsidP="0010439D">
      <w:pPr>
        <w:spacing w:line="360" w:lineRule="auto"/>
        <w:rPr>
          <w:rFonts w:ascii="Arial" w:hAnsi="Arial" w:cs="Arial"/>
          <w:b/>
          <w:bCs/>
          <w:sz w:val="22"/>
          <w:szCs w:val="22"/>
        </w:rPr>
      </w:pPr>
    </w:p>
    <w:p w14:paraId="28C78133" w14:textId="77777777" w:rsidR="0014624B" w:rsidRDefault="0014624B" w:rsidP="0010439D">
      <w:pPr>
        <w:spacing w:line="360" w:lineRule="auto"/>
        <w:rPr>
          <w:rFonts w:ascii="Arial" w:hAnsi="Arial" w:cs="Arial"/>
          <w:b/>
          <w:bCs/>
          <w:sz w:val="22"/>
          <w:szCs w:val="22"/>
        </w:rPr>
      </w:pPr>
    </w:p>
    <w:p w14:paraId="305CDFBD" w14:textId="77777777" w:rsidR="007C1C5F" w:rsidRDefault="007C1C5F" w:rsidP="0010439D">
      <w:pPr>
        <w:spacing w:line="360" w:lineRule="auto"/>
        <w:rPr>
          <w:rFonts w:ascii="Arial" w:hAnsi="Arial" w:cs="Arial"/>
          <w:b/>
          <w:bCs/>
          <w:sz w:val="22"/>
          <w:szCs w:val="22"/>
        </w:rPr>
      </w:pPr>
    </w:p>
    <w:p w14:paraId="7F9879C4" w14:textId="77777777" w:rsidR="007C1C5F" w:rsidRDefault="007C1C5F" w:rsidP="0010439D">
      <w:pPr>
        <w:spacing w:line="360" w:lineRule="auto"/>
        <w:rPr>
          <w:rFonts w:ascii="Arial" w:hAnsi="Arial" w:cs="Arial"/>
          <w:b/>
          <w:bCs/>
          <w:sz w:val="22"/>
          <w:szCs w:val="22"/>
        </w:rPr>
      </w:pPr>
    </w:p>
    <w:p w14:paraId="47990EB4" w14:textId="77777777" w:rsidR="007C1C5F" w:rsidRDefault="007C1C5F" w:rsidP="0010439D">
      <w:pPr>
        <w:spacing w:line="360" w:lineRule="auto"/>
        <w:rPr>
          <w:rFonts w:ascii="Arial" w:hAnsi="Arial" w:cs="Arial"/>
          <w:b/>
          <w:bCs/>
          <w:sz w:val="22"/>
          <w:szCs w:val="22"/>
        </w:rPr>
      </w:pPr>
    </w:p>
    <w:p w14:paraId="0C9D5460" w14:textId="77777777" w:rsidR="007C1C5F" w:rsidRPr="0010439D" w:rsidRDefault="007C1C5F" w:rsidP="0010439D">
      <w:pPr>
        <w:spacing w:line="360" w:lineRule="auto"/>
        <w:rPr>
          <w:rFonts w:ascii="Arial" w:hAnsi="Arial" w:cs="Arial"/>
          <w:b/>
          <w:bCs/>
          <w:sz w:val="22"/>
          <w:szCs w:val="22"/>
        </w:rPr>
      </w:pPr>
    </w:p>
    <w:p w14:paraId="4E8615D2" w14:textId="26DA8906" w:rsidR="00D77CC0" w:rsidRPr="007C1C5F" w:rsidRDefault="00D77CC0" w:rsidP="0010439D">
      <w:pPr>
        <w:pStyle w:val="ListParagraph"/>
        <w:numPr>
          <w:ilvl w:val="0"/>
          <w:numId w:val="2"/>
        </w:numPr>
        <w:spacing w:line="360" w:lineRule="auto"/>
        <w:rPr>
          <w:rFonts w:ascii="Arial" w:hAnsi="Arial" w:cs="Arial"/>
          <w:b/>
          <w:bCs/>
          <w:sz w:val="22"/>
          <w:szCs w:val="22"/>
          <w:u w:val="single"/>
        </w:rPr>
      </w:pPr>
      <w:r w:rsidRPr="007C1C5F">
        <w:rPr>
          <w:rFonts w:ascii="Arial" w:hAnsi="Arial" w:cs="Arial"/>
          <w:b/>
          <w:bCs/>
          <w:sz w:val="22"/>
          <w:szCs w:val="22"/>
          <w:u w:val="single"/>
        </w:rPr>
        <w:t>References</w:t>
      </w:r>
    </w:p>
    <w:p w14:paraId="08FFE592"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Agarwal, R., Anderson, C., Zarate, J. and Ward, C. (2010) 'If we offer it, will they accept? Factors affecting patient use intentions of personal health records and secure messaging', </w:t>
      </w:r>
      <w:r w:rsidRPr="0010439D">
        <w:rPr>
          <w:rFonts w:ascii="Arial" w:hAnsi="Arial" w:cs="Arial"/>
          <w:i/>
          <w:iCs/>
          <w:sz w:val="22"/>
          <w:szCs w:val="22"/>
        </w:rPr>
        <w:t>Journal of Medical Internet Research</w:t>
      </w:r>
      <w:r w:rsidRPr="0010439D">
        <w:rPr>
          <w:rFonts w:ascii="Arial" w:hAnsi="Arial" w:cs="Arial"/>
          <w:sz w:val="22"/>
          <w:szCs w:val="22"/>
        </w:rPr>
        <w:t xml:space="preserve">, 12(2), pp. 1-15. Available at: </w:t>
      </w:r>
      <w:hyperlink r:id="rId7" w:history="1">
        <w:r w:rsidRPr="0010439D">
          <w:rPr>
            <w:rStyle w:val="Hyperlink"/>
            <w:rFonts w:ascii="Arial" w:hAnsi="Arial" w:cs="Arial"/>
            <w:sz w:val="22"/>
            <w:szCs w:val="22"/>
          </w:rPr>
          <w:t>https://www.jmir.org</w:t>
        </w:r>
      </w:hyperlink>
      <w:r w:rsidRPr="0010439D">
        <w:rPr>
          <w:rFonts w:ascii="Arial" w:hAnsi="Arial" w:cs="Arial"/>
          <w:sz w:val="22"/>
          <w:szCs w:val="22"/>
        </w:rPr>
        <w:t xml:space="preserve"> (Accessed: 4 October 2026).</w:t>
      </w:r>
    </w:p>
    <w:p w14:paraId="5C16C211"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lastRenderedPageBreak/>
        <w:t xml:space="preserve">Baines, R., Donovan, J. and Dixon-Woods, M. (2023) 'Digital healthcare and patient experience', </w:t>
      </w:r>
      <w:r w:rsidRPr="0010439D">
        <w:rPr>
          <w:rFonts w:ascii="Arial" w:hAnsi="Arial" w:cs="Arial"/>
          <w:i/>
          <w:iCs/>
          <w:sz w:val="22"/>
          <w:szCs w:val="22"/>
        </w:rPr>
        <w:t>BMJ Open</w:t>
      </w:r>
      <w:r w:rsidRPr="0010439D">
        <w:rPr>
          <w:rFonts w:ascii="Arial" w:hAnsi="Arial" w:cs="Arial"/>
          <w:sz w:val="22"/>
          <w:szCs w:val="22"/>
        </w:rPr>
        <w:t xml:space="preserve">, 13(4), pp. 1-10. Available at: </w:t>
      </w:r>
      <w:hyperlink r:id="rId8" w:history="1">
        <w:r w:rsidRPr="0010439D">
          <w:rPr>
            <w:rStyle w:val="Hyperlink"/>
            <w:rFonts w:ascii="Arial" w:hAnsi="Arial" w:cs="Arial"/>
            <w:sz w:val="22"/>
            <w:szCs w:val="22"/>
          </w:rPr>
          <w:t>https://bmjopen.bmj.com</w:t>
        </w:r>
      </w:hyperlink>
      <w:r w:rsidRPr="0010439D">
        <w:rPr>
          <w:rFonts w:ascii="Arial" w:hAnsi="Arial" w:cs="Arial"/>
          <w:sz w:val="22"/>
          <w:szCs w:val="22"/>
        </w:rPr>
        <w:t xml:space="preserve"> (Accessed: 4 October 2026).</w:t>
      </w:r>
    </w:p>
    <w:p w14:paraId="701FF092"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Barello, S., </w:t>
      </w:r>
      <w:proofErr w:type="spellStart"/>
      <w:r w:rsidRPr="0010439D">
        <w:rPr>
          <w:rFonts w:ascii="Arial" w:hAnsi="Arial" w:cs="Arial"/>
          <w:sz w:val="22"/>
          <w:szCs w:val="22"/>
        </w:rPr>
        <w:t>Triberti</w:t>
      </w:r>
      <w:proofErr w:type="spellEnd"/>
      <w:r w:rsidRPr="0010439D">
        <w:rPr>
          <w:rFonts w:ascii="Arial" w:hAnsi="Arial" w:cs="Arial"/>
          <w:sz w:val="22"/>
          <w:szCs w:val="22"/>
        </w:rPr>
        <w:t xml:space="preserve">, S., Graffigna, G., </w:t>
      </w:r>
      <w:proofErr w:type="spellStart"/>
      <w:r w:rsidRPr="0010439D">
        <w:rPr>
          <w:rFonts w:ascii="Arial" w:hAnsi="Arial" w:cs="Arial"/>
          <w:sz w:val="22"/>
          <w:szCs w:val="22"/>
        </w:rPr>
        <w:t>Libreri</w:t>
      </w:r>
      <w:proofErr w:type="spellEnd"/>
      <w:r w:rsidRPr="0010439D">
        <w:rPr>
          <w:rFonts w:ascii="Arial" w:hAnsi="Arial" w:cs="Arial"/>
          <w:sz w:val="22"/>
          <w:szCs w:val="22"/>
        </w:rPr>
        <w:t xml:space="preserve">, C., Serino, S., Hibbard, J. and Riva, G. (2020) 'eHealth for patient engagement', </w:t>
      </w:r>
      <w:r w:rsidRPr="0010439D">
        <w:rPr>
          <w:rFonts w:ascii="Arial" w:hAnsi="Arial" w:cs="Arial"/>
          <w:i/>
          <w:iCs/>
          <w:sz w:val="22"/>
          <w:szCs w:val="22"/>
        </w:rPr>
        <w:t>Frontiers in Psychology</w:t>
      </w:r>
      <w:r w:rsidRPr="0010439D">
        <w:rPr>
          <w:rFonts w:ascii="Arial" w:hAnsi="Arial" w:cs="Arial"/>
          <w:sz w:val="22"/>
          <w:szCs w:val="22"/>
        </w:rPr>
        <w:t xml:space="preserve">, 11, pp. 1-9. Available at: </w:t>
      </w:r>
      <w:hyperlink r:id="rId9" w:history="1">
        <w:r w:rsidRPr="0010439D">
          <w:rPr>
            <w:rStyle w:val="Hyperlink"/>
            <w:rFonts w:ascii="Arial" w:hAnsi="Arial" w:cs="Arial"/>
            <w:sz w:val="22"/>
            <w:szCs w:val="22"/>
          </w:rPr>
          <w:t>https://www.frontiersin.org</w:t>
        </w:r>
      </w:hyperlink>
      <w:r w:rsidRPr="0010439D">
        <w:rPr>
          <w:rFonts w:ascii="Arial" w:hAnsi="Arial" w:cs="Arial"/>
          <w:sz w:val="22"/>
          <w:szCs w:val="22"/>
        </w:rPr>
        <w:t xml:space="preserve"> (Accessed: 4 October 2026).</w:t>
      </w:r>
    </w:p>
    <w:p w14:paraId="145D0E8C"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Buchan, J., </w:t>
      </w:r>
      <w:proofErr w:type="spellStart"/>
      <w:r w:rsidRPr="0010439D">
        <w:rPr>
          <w:rFonts w:ascii="Arial" w:hAnsi="Arial" w:cs="Arial"/>
          <w:sz w:val="22"/>
          <w:szCs w:val="22"/>
        </w:rPr>
        <w:t>Gershlick</w:t>
      </w:r>
      <w:proofErr w:type="spellEnd"/>
      <w:r w:rsidRPr="0010439D">
        <w:rPr>
          <w:rFonts w:ascii="Arial" w:hAnsi="Arial" w:cs="Arial"/>
          <w:sz w:val="22"/>
          <w:szCs w:val="22"/>
        </w:rPr>
        <w:t xml:space="preserve">, B. and Charlesworth, A. (2020) </w:t>
      </w:r>
      <w:r w:rsidRPr="0010439D">
        <w:rPr>
          <w:rFonts w:ascii="Arial" w:hAnsi="Arial" w:cs="Arial"/>
          <w:i/>
          <w:iCs/>
          <w:sz w:val="22"/>
          <w:szCs w:val="22"/>
        </w:rPr>
        <w:t>The Digital NHS</w:t>
      </w:r>
      <w:r w:rsidRPr="0010439D">
        <w:rPr>
          <w:rFonts w:ascii="Arial" w:hAnsi="Arial" w:cs="Arial"/>
          <w:sz w:val="22"/>
          <w:szCs w:val="22"/>
        </w:rPr>
        <w:t xml:space="preserve">. London: The Health Foundation. Available at: </w:t>
      </w:r>
      <w:hyperlink r:id="rId10" w:history="1">
        <w:r w:rsidRPr="0010439D">
          <w:rPr>
            <w:rStyle w:val="Hyperlink"/>
            <w:rFonts w:ascii="Arial" w:hAnsi="Arial" w:cs="Arial"/>
            <w:sz w:val="22"/>
            <w:szCs w:val="22"/>
          </w:rPr>
          <w:t>https://www.health.org.uk</w:t>
        </w:r>
      </w:hyperlink>
      <w:r w:rsidRPr="0010439D">
        <w:rPr>
          <w:rFonts w:ascii="Arial" w:hAnsi="Arial" w:cs="Arial"/>
          <w:sz w:val="22"/>
          <w:szCs w:val="22"/>
        </w:rPr>
        <w:t xml:space="preserve"> (Accessed: 4 October 2026).</w:t>
      </w:r>
    </w:p>
    <w:p w14:paraId="5103CDED"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Department of Health and Social Care (2022) </w:t>
      </w:r>
      <w:r w:rsidRPr="0010439D">
        <w:rPr>
          <w:rFonts w:ascii="Arial" w:hAnsi="Arial" w:cs="Arial"/>
          <w:i/>
          <w:iCs/>
          <w:sz w:val="22"/>
          <w:szCs w:val="22"/>
        </w:rPr>
        <w:t>A Plan for Digital Health and Social Care</w:t>
      </w:r>
      <w:r w:rsidRPr="0010439D">
        <w:rPr>
          <w:rFonts w:ascii="Arial" w:hAnsi="Arial" w:cs="Arial"/>
          <w:sz w:val="22"/>
          <w:szCs w:val="22"/>
        </w:rPr>
        <w:t xml:space="preserve">. Available at: </w:t>
      </w:r>
      <w:hyperlink r:id="rId11" w:history="1">
        <w:r w:rsidRPr="0010439D">
          <w:rPr>
            <w:rStyle w:val="Hyperlink"/>
            <w:rFonts w:ascii="Arial" w:hAnsi="Arial" w:cs="Arial"/>
            <w:sz w:val="22"/>
            <w:szCs w:val="22"/>
          </w:rPr>
          <w:t>https://www.gov.uk/government/publications/a-plan-for-digital-health-and-social-care</w:t>
        </w:r>
      </w:hyperlink>
      <w:r w:rsidRPr="0010439D">
        <w:rPr>
          <w:rFonts w:ascii="Arial" w:hAnsi="Arial" w:cs="Arial"/>
          <w:sz w:val="22"/>
          <w:szCs w:val="22"/>
        </w:rPr>
        <w:t xml:space="preserve"> (Accessed: 4 October 2026).</w:t>
      </w:r>
    </w:p>
    <w:p w14:paraId="19FFD85D"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Greenhalgh, T., </w:t>
      </w:r>
      <w:proofErr w:type="spellStart"/>
      <w:r w:rsidRPr="0010439D">
        <w:rPr>
          <w:rFonts w:ascii="Arial" w:hAnsi="Arial" w:cs="Arial"/>
          <w:sz w:val="22"/>
          <w:szCs w:val="22"/>
        </w:rPr>
        <w:t>Wherton</w:t>
      </w:r>
      <w:proofErr w:type="spellEnd"/>
      <w:r w:rsidRPr="0010439D">
        <w:rPr>
          <w:rFonts w:ascii="Arial" w:hAnsi="Arial" w:cs="Arial"/>
          <w:sz w:val="22"/>
          <w:szCs w:val="22"/>
        </w:rPr>
        <w:t xml:space="preserve">, J., Papoutsi, C., Lynch, J., Hughes, G., A'Court, C., Hinder, S., Fahy, N., Procter, R. and Shaw, S. (2017) 'Beyond adoption of information technology in health care', </w:t>
      </w:r>
      <w:r w:rsidRPr="0010439D">
        <w:rPr>
          <w:rFonts w:ascii="Arial" w:hAnsi="Arial" w:cs="Arial"/>
          <w:i/>
          <w:iCs/>
          <w:sz w:val="22"/>
          <w:szCs w:val="22"/>
        </w:rPr>
        <w:t>Journal of Medical Internet Research</w:t>
      </w:r>
      <w:r w:rsidRPr="0010439D">
        <w:rPr>
          <w:rFonts w:ascii="Arial" w:hAnsi="Arial" w:cs="Arial"/>
          <w:sz w:val="22"/>
          <w:szCs w:val="22"/>
        </w:rPr>
        <w:t xml:space="preserve">, 19(11), e367. Available at: </w:t>
      </w:r>
      <w:hyperlink r:id="rId12" w:history="1">
        <w:r w:rsidRPr="0010439D">
          <w:rPr>
            <w:rStyle w:val="Hyperlink"/>
            <w:rFonts w:ascii="Arial" w:hAnsi="Arial" w:cs="Arial"/>
            <w:sz w:val="22"/>
            <w:szCs w:val="22"/>
          </w:rPr>
          <w:t>https://www.jmir.org</w:t>
        </w:r>
      </w:hyperlink>
      <w:r w:rsidRPr="0010439D">
        <w:rPr>
          <w:rFonts w:ascii="Arial" w:hAnsi="Arial" w:cs="Arial"/>
          <w:sz w:val="22"/>
          <w:szCs w:val="22"/>
        </w:rPr>
        <w:t xml:space="preserve"> (Accessed: 4 October 2026).</w:t>
      </w:r>
    </w:p>
    <w:p w14:paraId="071C2468"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Health Education England (2019) </w:t>
      </w:r>
      <w:r w:rsidRPr="0010439D">
        <w:rPr>
          <w:rFonts w:ascii="Arial" w:hAnsi="Arial" w:cs="Arial"/>
          <w:i/>
          <w:iCs/>
          <w:sz w:val="22"/>
          <w:szCs w:val="22"/>
        </w:rPr>
        <w:t>The Topol Review: Preparing the Healthcare Workforce to Deliver the Digital Future</w:t>
      </w:r>
      <w:r w:rsidRPr="0010439D">
        <w:rPr>
          <w:rFonts w:ascii="Arial" w:hAnsi="Arial" w:cs="Arial"/>
          <w:sz w:val="22"/>
          <w:szCs w:val="22"/>
        </w:rPr>
        <w:t xml:space="preserve">. Available at: </w:t>
      </w:r>
      <w:hyperlink r:id="rId13" w:history="1">
        <w:r w:rsidRPr="0010439D">
          <w:rPr>
            <w:rStyle w:val="Hyperlink"/>
            <w:rFonts w:ascii="Arial" w:hAnsi="Arial" w:cs="Arial"/>
            <w:sz w:val="22"/>
            <w:szCs w:val="22"/>
          </w:rPr>
          <w:t>https://topol.hee.nhs.uk</w:t>
        </w:r>
      </w:hyperlink>
      <w:r w:rsidRPr="0010439D">
        <w:rPr>
          <w:rFonts w:ascii="Arial" w:hAnsi="Arial" w:cs="Arial"/>
          <w:sz w:val="22"/>
          <w:szCs w:val="22"/>
        </w:rPr>
        <w:t xml:space="preserve"> (Accessed: 4 October 2026).</w:t>
      </w:r>
    </w:p>
    <w:p w14:paraId="5DAD5B3C"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Healthwatch England (2023) </w:t>
      </w:r>
      <w:r w:rsidRPr="0010439D">
        <w:rPr>
          <w:rFonts w:ascii="Arial" w:hAnsi="Arial" w:cs="Arial"/>
          <w:i/>
          <w:iCs/>
          <w:sz w:val="22"/>
          <w:szCs w:val="22"/>
        </w:rPr>
        <w:t>What People Tell Us About Digital Healthcare</w:t>
      </w:r>
      <w:r w:rsidRPr="0010439D">
        <w:rPr>
          <w:rFonts w:ascii="Arial" w:hAnsi="Arial" w:cs="Arial"/>
          <w:sz w:val="22"/>
          <w:szCs w:val="22"/>
        </w:rPr>
        <w:t xml:space="preserve">. Available at: </w:t>
      </w:r>
      <w:hyperlink r:id="rId14" w:history="1">
        <w:r w:rsidRPr="0010439D">
          <w:rPr>
            <w:rStyle w:val="Hyperlink"/>
            <w:rFonts w:ascii="Arial" w:hAnsi="Arial" w:cs="Arial"/>
            <w:sz w:val="22"/>
            <w:szCs w:val="22"/>
          </w:rPr>
          <w:t>https://www.healthwatch.co.uk</w:t>
        </w:r>
      </w:hyperlink>
      <w:r w:rsidRPr="0010439D">
        <w:rPr>
          <w:rFonts w:ascii="Arial" w:hAnsi="Arial" w:cs="Arial"/>
          <w:sz w:val="22"/>
          <w:szCs w:val="22"/>
        </w:rPr>
        <w:t xml:space="preserve"> (Accessed: 4 October 2026).</w:t>
      </w:r>
    </w:p>
    <w:p w14:paraId="5E91E223"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King's Fund (2022) </w:t>
      </w:r>
      <w:r w:rsidRPr="0010439D">
        <w:rPr>
          <w:rFonts w:ascii="Arial" w:hAnsi="Arial" w:cs="Arial"/>
          <w:i/>
          <w:iCs/>
          <w:sz w:val="22"/>
          <w:szCs w:val="22"/>
        </w:rPr>
        <w:t>The Digital Future of Healthcare</w:t>
      </w:r>
      <w:r w:rsidRPr="0010439D">
        <w:rPr>
          <w:rFonts w:ascii="Arial" w:hAnsi="Arial" w:cs="Arial"/>
          <w:sz w:val="22"/>
          <w:szCs w:val="22"/>
        </w:rPr>
        <w:t xml:space="preserve">. Available at: </w:t>
      </w:r>
      <w:hyperlink r:id="rId15" w:history="1">
        <w:r w:rsidRPr="0010439D">
          <w:rPr>
            <w:rStyle w:val="Hyperlink"/>
            <w:rFonts w:ascii="Arial" w:hAnsi="Arial" w:cs="Arial"/>
            <w:sz w:val="22"/>
            <w:szCs w:val="22"/>
          </w:rPr>
          <w:t>https://www.kingsfund.org.uk</w:t>
        </w:r>
      </w:hyperlink>
      <w:r w:rsidRPr="0010439D">
        <w:rPr>
          <w:rFonts w:ascii="Arial" w:hAnsi="Arial" w:cs="Arial"/>
          <w:sz w:val="22"/>
          <w:szCs w:val="22"/>
        </w:rPr>
        <w:t xml:space="preserve"> (Accessed: 4 October 2026).</w:t>
      </w:r>
    </w:p>
    <w:p w14:paraId="1D9D54A6"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National Data Guardian (2020) </w:t>
      </w:r>
      <w:r w:rsidRPr="0010439D">
        <w:rPr>
          <w:rFonts w:ascii="Arial" w:hAnsi="Arial" w:cs="Arial"/>
          <w:i/>
          <w:iCs/>
          <w:sz w:val="22"/>
          <w:szCs w:val="22"/>
        </w:rPr>
        <w:t>Trust, Data and Patient Confidentiality</w:t>
      </w:r>
      <w:r w:rsidRPr="0010439D">
        <w:rPr>
          <w:rFonts w:ascii="Arial" w:hAnsi="Arial" w:cs="Arial"/>
          <w:sz w:val="22"/>
          <w:szCs w:val="22"/>
        </w:rPr>
        <w:t xml:space="preserve">. Available at: </w:t>
      </w:r>
      <w:hyperlink r:id="rId16" w:history="1">
        <w:r w:rsidRPr="0010439D">
          <w:rPr>
            <w:rStyle w:val="Hyperlink"/>
            <w:rFonts w:ascii="Arial" w:hAnsi="Arial" w:cs="Arial"/>
            <w:sz w:val="22"/>
            <w:szCs w:val="22"/>
          </w:rPr>
          <w:t>https://www.gov.uk/government/organisations/national-data-guardian</w:t>
        </w:r>
      </w:hyperlink>
      <w:r w:rsidRPr="0010439D">
        <w:rPr>
          <w:rFonts w:ascii="Arial" w:hAnsi="Arial" w:cs="Arial"/>
          <w:sz w:val="22"/>
          <w:szCs w:val="22"/>
        </w:rPr>
        <w:t xml:space="preserve"> (Accessed: 4 October 2026).</w:t>
      </w:r>
    </w:p>
    <w:p w14:paraId="37C5286A"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NHS Digital (2022) </w:t>
      </w:r>
      <w:r w:rsidRPr="0010439D">
        <w:rPr>
          <w:rFonts w:ascii="Arial" w:hAnsi="Arial" w:cs="Arial"/>
          <w:i/>
          <w:iCs/>
          <w:sz w:val="22"/>
          <w:szCs w:val="22"/>
        </w:rPr>
        <w:t>Digital Inclusion for Health and Social Care</w:t>
      </w:r>
      <w:r w:rsidRPr="0010439D">
        <w:rPr>
          <w:rFonts w:ascii="Arial" w:hAnsi="Arial" w:cs="Arial"/>
          <w:sz w:val="22"/>
          <w:szCs w:val="22"/>
        </w:rPr>
        <w:t xml:space="preserve">. Available at: </w:t>
      </w:r>
      <w:hyperlink r:id="rId17" w:history="1">
        <w:r w:rsidRPr="0010439D">
          <w:rPr>
            <w:rStyle w:val="Hyperlink"/>
            <w:rFonts w:ascii="Arial" w:hAnsi="Arial" w:cs="Arial"/>
            <w:sz w:val="22"/>
            <w:szCs w:val="22"/>
          </w:rPr>
          <w:t>https://digital.nhs.uk</w:t>
        </w:r>
      </w:hyperlink>
      <w:r w:rsidRPr="0010439D">
        <w:rPr>
          <w:rFonts w:ascii="Arial" w:hAnsi="Arial" w:cs="Arial"/>
          <w:sz w:val="22"/>
          <w:szCs w:val="22"/>
        </w:rPr>
        <w:t xml:space="preserve"> (Accessed: 4 October 2026).</w:t>
      </w:r>
    </w:p>
    <w:p w14:paraId="21AC489F"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NHS England (2019) </w:t>
      </w:r>
      <w:r w:rsidRPr="0010439D">
        <w:rPr>
          <w:rFonts w:ascii="Arial" w:hAnsi="Arial" w:cs="Arial"/>
          <w:i/>
          <w:iCs/>
          <w:sz w:val="22"/>
          <w:szCs w:val="22"/>
        </w:rPr>
        <w:t>The NHS Long Term Plan</w:t>
      </w:r>
      <w:r w:rsidRPr="0010439D">
        <w:rPr>
          <w:rFonts w:ascii="Arial" w:hAnsi="Arial" w:cs="Arial"/>
          <w:sz w:val="22"/>
          <w:szCs w:val="22"/>
        </w:rPr>
        <w:t xml:space="preserve">. Available at: </w:t>
      </w:r>
      <w:hyperlink r:id="rId18" w:history="1">
        <w:r w:rsidRPr="0010439D">
          <w:rPr>
            <w:rStyle w:val="Hyperlink"/>
            <w:rFonts w:ascii="Arial" w:hAnsi="Arial" w:cs="Arial"/>
            <w:sz w:val="22"/>
            <w:szCs w:val="22"/>
          </w:rPr>
          <w:t>https://www.longtermplan.nhs.uk</w:t>
        </w:r>
      </w:hyperlink>
      <w:r w:rsidRPr="0010439D">
        <w:rPr>
          <w:rFonts w:ascii="Arial" w:hAnsi="Arial" w:cs="Arial"/>
          <w:sz w:val="22"/>
          <w:szCs w:val="22"/>
        </w:rPr>
        <w:t xml:space="preserve"> (Accessed: 4 October 2026).</w:t>
      </w:r>
    </w:p>
    <w:p w14:paraId="696AB4A1"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NHS England (2022) </w:t>
      </w:r>
      <w:r w:rsidRPr="0010439D">
        <w:rPr>
          <w:rFonts w:ascii="Arial" w:hAnsi="Arial" w:cs="Arial"/>
          <w:i/>
          <w:iCs/>
          <w:sz w:val="22"/>
          <w:szCs w:val="22"/>
        </w:rPr>
        <w:t>Transforming Healthcare Through Technology</w:t>
      </w:r>
      <w:r w:rsidRPr="0010439D">
        <w:rPr>
          <w:rFonts w:ascii="Arial" w:hAnsi="Arial" w:cs="Arial"/>
          <w:sz w:val="22"/>
          <w:szCs w:val="22"/>
        </w:rPr>
        <w:t xml:space="preserve">. Available at: </w:t>
      </w:r>
      <w:hyperlink r:id="rId19" w:history="1">
        <w:r w:rsidRPr="0010439D">
          <w:rPr>
            <w:rStyle w:val="Hyperlink"/>
            <w:rFonts w:ascii="Arial" w:hAnsi="Arial" w:cs="Arial"/>
            <w:sz w:val="22"/>
            <w:szCs w:val="22"/>
          </w:rPr>
          <w:t>https://www.england.nhs.uk</w:t>
        </w:r>
      </w:hyperlink>
      <w:r w:rsidRPr="0010439D">
        <w:rPr>
          <w:rFonts w:ascii="Arial" w:hAnsi="Arial" w:cs="Arial"/>
          <w:sz w:val="22"/>
          <w:szCs w:val="22"/>
        </w:rPr>
        <w:t xml:space="preserve"> (Accessed: 4 October 2026).</w:t>
      </w:r>
    </w:p>
    <w:p w14:paraId="3DA07F85"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NHS England (2024) </w:t>
      </w:r>
      <w:r w:rsidRPr="0010439D">
        <w:rPr>
          <w:rFonts w:ascii="Arial" w:hAnsi="Arial" w:cs="Arial"/>
          <w:i/>
          <w:iCs/>
          <w:sz w:val="22"/>
          <w:szCs w:val="22"/>
        </w:rPr>
        <w:t>NHS App</w:t>
      </w:r>
      <w:r w:rsidRPr="0010439D">
        <w:rPr>
          <w:rFonts w:ascii="Arial" w:hAnsi="Arial" w:cs="Arial"/>
          <w:sz w:val="22"/>
          <w:szCs w:val="22"/>
        </w:rPr>
        <w:t xml:space="preserve">. Available at: </w:t>
      </w:r>
      <w:hyperlink r:id="rId20" w:history="1">
        <w:r w:rsidRPr="0010439D">
          <w:rPr>
            <w:rStyle w:val="Hyperlink"/>
            <w:rFonts w:ascii="Arial" w:hAnsi="Arial" w:cs="Arial"/>
            <w:sz w:val="22"/>
            <w:szCs w:val="22"/>
          </w:rPr>
          <w:t>https://www.nhs.uk/nhs-app</w:t>
        </w:r>
      </w:hyperlink>
      <w:r w:rsidRPr="0010439D">
        <w:rPr>
          <w:rFonts w:ascii="Arial" w:hAnsi="Arial" w:cs="Arial"/>
          <w:sz w:val="22"/>
          <w:szCs w:val="22"/>
        </w:rPr>
        <w:t xml:space="preserve"> (Accessed: 4 October 2026).</w:t>
      </w:r>
    </w:p>
    <w:p w14:paraId="5148F4E5"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lastRenderedPageBreak/>
        <w:t xml:space="preserve">NHS England (2024) </w:t>
      </w:r>
      <w:r w:rsidRPr="0010439D">
        <w:rPr>
          <w:rFonts w:ascii="Arial" w:hAnsi="Arial" w:cs="Arial"/>
          <w:i/>
          <w:iCs/>
          <w:sz w:val="22"/>
          <w:szCs w:val="22"/>
        </w:rPr>
        <w:t>Digital Transformation</w:t>
      </w:r>
      <w:r w:rsidRPr="0010439D">
        <w:rPr>
          <w:rFonts w:ascii="Arial" w:hAnsi="Arial" w:cs="Arial"/>
          <w:sz w:val="22"/>
          <w:szCs w:val="22"/>
        </w:rPr>
        <w:t xml:space="preserve">. Available at: </w:t>
      </w:r>
      <w:hyperlink r:id="rId21" w:history="1">
        <w:r w:rsidRPr="0010439D">
          <w:rPr>
            <w:rStyle w:val="Hyperlink"/>
            <w:rFonts w:ascii="Arial" w:hAnsi="Arial" w:cs="Arial"/>
            <w:sz w:val="22"/>
            <w:szCs w:val="22"/>
          </w:rPr>
          <w:t>https://www.england.nhs.uk/digitaltechnology</w:t>
        </w:r>
      </w:hyperlink>
      <w:r w:rsidRPr="0010439D">
        <w:rPr>
          <w:rFonts w:ascii="Arial" w:hAnsi="Arial" w:cs="Arial"/>
          <w:sz w:val="22"/>
          <w:szCs w:val="22"/>
        </w:rPr>
        <w:t xml:space="preserve"> (Accessed: 4 October 2026).</w:t>
      </w:r>
    </w:p>
    <w:p w14:paraId="76E7DE63"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NHS England (2024) </w:t>
      </w:r>
      <w:r w:rsidRPr="0010439D">
        <w:rPr>
          <w:rFonts w:ascii="Arial" w:hAnsi="Arial" w:cs="Arial"/>
          <w:i/>
          <w:iCs/>
          <w:sz w:val="22"/>
          <w:szCs w:val="22"/>
        </w:rPr>
        <w:t>What the NHS App Does</w:t>
      </w:r>
      <w:r w:rsidRPr="0010439D">
        <w:rPr>
          <w:rFonts w:ascii="Arial" w:hAnsi="Arial" w:cs="Arial"/>
          <w:sz w:val="22"/>
          <w:szCs w:val="22"/>
        </w:rPr>
        <w:t xml:space="preserve">. Available at: </w:t>
      </w:r>
      <w:hyperlink r:id="rId22" w:history="1">
        <w:r w:rsidRPr="0010439D">
          <w:rPr>
            <w:rStyle w:val="Hyperlink"/>
            <w:rFonts w:ascii="Arial" w:hAnsi="Arial" w:cs="Arial"/>
            <w:sz w:val="22"/>
            <w:szCs w:val="22"/>
          </w:rPr>
          <w:t>https://www.nhs.uk/nhs-app/about-the-nhs-app</w:t>
        </w:r>
      </w:hyperlink>
      <w:r w:rsidRPr="0010439D">
        <w:rPr>
          <w:rFonts w:ascii="Arial" w:hAnsi="Arial" w:cs="Arial"/>
          <w:sz w:val="22"/>
          <w:szCs w:val="22"/>
        </w:rPr>
        <w:t xml:space="preserve"> (Accessed: 4 October 2026).</w:t>
      </w:r>
    </w:p>
    <w:p w14:paraId="384B7D11"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Nuffield Trust (2022) </w:t>
      </w:r>
      <w:r w:rsidRPr="0010439D">
        <w:rPr>
          <w:rFonts w:ascii="Arial" w:hAnsi="Arial" w:cs="Arial"/>
          <w:i/>
          <w:iCs/>
          <w:sz w:val="22"/>
          <w:szCs w:val="22"/>
        </w:rPr>
        <w:t>The Digital Patient: Transforming Primary Care</w:t>
      </w:r>
      <w:r w:rsidRPr="0010439D">
        <w:rPr>
          <w:rFonts w:ascii="Arial" w:hAnsi="Arial" w:cs="Arial"/>
          <w:sz w:val="22"/>
          <w:szCs w:val="22"/>
        </w:rPr>
        <w:t xml:space="preserve">. Available at: </w:t>
      </w:r>
      <w:hyperlink r:id="rId23" w:history="1">
        <w:r w:rsidRPr="0010439D">
          <w:rPr>
            <w:rStyle w:val="Hyperlink"/>
            <w:rFonts w:ascii="Arial" w:hAnsi="Arial" w:cs="Arial"/>
            <w:sz w:val="22"/>
            <w:szCs w:val="22"/>
          </w:rPr>
          <w:t>https://www.nuffieldtrust.org.uk</w:t>
        </w:r>
      </w:hyperlink>
      <w:r w:rsidRPr="0010439D">
        <w:rPr>
          <w:rFonts w:ascii="Arial" w:hAnsi="Arial" w:cs="Arial"/>
          <w:sz w:val="22"/>
          <w:szCs w:val="22"/>
        </w:rPr>
        <w:t xml:space="preserve"> (Accessed: 4 October 2026).</w:t>
      </w:r>
    </w:p>
    <w:p w14:paraId="4309CDD1"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Ofcom (2024) </w:t>
      </w:r>
      <w:r w:rsidRPr="0010439D">
        <w:rPr>
          <w:rFonts w:ascii="Arial" w:hAnsi="Arial" w:cs="Arial"/>
          <w:i/>
          <w:iCs/>
          <w:sz w:val="22"/>
          <w:szCs w:val="22"/>
        </w:rPr>
        <w:t>Connected Nations Report</w:t>
      </w:r>
      <w:r w:rsidRPr="0010439D">
        <w:rPr>
          <w:rFonts w:ascii="Arial" w:hAnsi="Arial" w:cs="Arial"/>
          <w:sz w:val="22"/>
          <w:szCs w:val="22"/>
        </w:rPr>
        <w:t xml:space="preserve">. Available at: </w:t>
      </w:r>
      <w:hyperlink r:id="rId24" w:history="1">
        <w:r w:rsidRPr="0010439D">
          <w:rPr>
            <w:rStyle w:val="Hyperlink"/>
            <w:rFonts w:ascii="Arial" w:hAnsi="Arial" w:cs="Arial"/>
            <w:sz w:val="22"/>
            <w:szCs w:val="22"/>
          </w:rPr>
          <w:t>https://www.ofcom.org.uk</w:t>
        </w:r>
      </w:hyperlink>
      <w:r w:rsidRPr="0010439D">
        <w:rPr>
          <w:rFonts w:ascii="Arial" w:hAnsi="Arial" w:cs="Arial"/>
          <w:sz w:val="22"/>
          <w:szCs w:val="22"/>
        </w:rPr>
        <w:t xml:space="preserve"> (Accessed: 4 October 2026).</w:t>
      </w:r>
    </w:p>
    <w:p w14:paraId="6A29A031"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Office for National Statistics (2023) </w:t>
      </w:r>
      <w:r w:rsidRPr="0010439D">
        <w:rPr>
          <w:rFonts w:ascii="Arial" w:hAnsi="Arial" w:cs="Arial"/>
          <w:i/>
          <w:iCs/>
          <w:sz w:val="22"/>
          <w:szCs w:val="22"/>
        </w:rPr>
        <w:t>Internet Access and Digital Exclusion in Great Britain</w:t>
      </w:r>
      <w:r w:rsidRPr="0010439D">
        <w:rPr>
          <w:rFonts w:ascii="Arial" w:hAnsi="Arial" w:cs="Arial"/>
          <w:sz w:val="22"/>
          <w:szCs w:val="22"/>
        </w:rPr>
        <w:t xml:space="preserve">. Available at: </w:t>
      </w:r>
      <w:hyperlink r:id="rId25" w:history="1">
        <w:r w:rsidRPr="0010439D">
          <w:rPr>
            <w:rStyle w:val="Hyperlink"/>
            <w:rFonts w:ascii="Arial" w:hAnsi="Arial" w:cs="Arial"/>
            <w:sz w:val="22"/>
            <w:szCs w:val="22"/>
          </w:rPr>
          <w:t>https://www.ons.gov.uk</w:t>
        </w:r>
      </w:hyperlink>
      <w:r w:rsidRPr="0010439D">
        <w:rPr>
          <w:rFonts w:ascii="Arial" w:hAnsi="Arial" w:cs="Arial"/>
          <w:sz w:val="22"/>
          <w:szCs w:val="22"/>
        </w:rPr>
        <w:t xml:space="preserve"> (Accessed: 4 October 2026).</w:t>
      </w:r>
    </w:p>
    <w:p w14:paraId="59F36CC3"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Powell, J., Atherton, H. and Williams, V. (2022) 'Digital health and healthcare accessibility', </w:t>
      </w:r>
      <w:r w:rsidRPr="0010439D">
        <w:rPr>
          <w:rFonts w:ascii="Arial" w:hAnsi="Arial" w:cs="Arial"/>
          <w:i/>
          <w:iCs/>
          <w:sz w:val="22"/>
          <w:szCs w:val="22"/>
        </w:rPr>
        <w:t>BMJ</w:t>
      </w:r>
      <w:r w:rsidRPr="0010439D">
        <w:rPr>
          <w:rFonts w:ascii="Arial" w:hAnsi="Arial" w:cs="Arial"/>
          <w:sz w:val="22"/>
          <w:szCs w:val="22"/>
        </w:rPr>
        <w:t xml:space="preserve">, 376, pp. 1-5. Available at: </w:t>
      </w:r>
      <w:hyperlink r:id="rId26" w:history="1">
        <w:r w:rsidRPr="0010439D">
          <w:rPr>
            <w:rStyle w:val="Hyperlink"/>
            <w:rFonts w:ascii="Arial" w:hAnsi="Arial" w:cs="Arial"/>
            <w:sz w:val="22"/>
            <w:szCs w:val="22"/>
          </w:rPr>
          <w:t>https://www.bmj.com</w:t>
        </w:r>
      </w:hyperlink>
      <w:r w:rsidRPr="0010439D">
        <w:rPr>
          <w:rFonts w:ascii="Arial" w:hAnsi="Arial" w:cs="Arial"/>
          <w:sz w:val="22"/>
          <w:szCs w:val="22"/>
        </w:rPr>
        <w:t xml:space="preserve"> (Accessed: 4 October 2026).</w:t>
      </w:r>
    </w:p>
    <w:p w14:paraId="6AA0636F"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Reidy, C., Papoutsi, C., KC, S., </w:t>
      </w:r>
      <w:proofErr w:type="spellStart"/>
      <w:r w:rsidRPr="0010439D">
        <w:rPr>
          <w:rFonts w:ascii="Arial" w:hAnsi="Arial" w:cs="Arial"/>
          <w:sz w:val="22"/>
          <w:szCs w:val="22"/>
        </w:rPr>
        <w:t>Gudgin</w:t>
      </w:r>
      <w:proofErr w:type="spellEnd"/>
      <w:r w:rsidRPr="0010439D">
        <w:rPr>
          <w:rFonts w:ascii="Arial" w:hAnsi="Arial" w:cs="Arial"/>
          <w:sz w:val="22"/>
          <w:szCs w:val="22"/>
        </w:rPr>
        <w:t xml:space="preserve">, B., Laverty, A.A., Greaves, F. and Powell, J. (2025) 'Qualitative evaluation of the implementation and national roll-out of the NHS App in England', </w:t>
      </w:r>
      <w:r w:rsidRPr="0010439D">
        <w:rPr>
          <w:rFonts w:ascii="Arial" w:hAnsi="Arial" w:cs="Arial"/>
          <w:i/>
          <w:iCs/>
          <w:sz w:val="22"/>
          <w:szCs w:val="22"/>
        </w:rPr>
        <w:t>BMC Medicine</w:t>
      </w:r>
      <w:r w:rsidRPr="0010439D">
        <w:rPr>
          <w:rFonts w:ascii="Arial" w:hAnsi="Arial" w:cs="Arial"/>
          <w:sz w:val="22"/>
          <w:szCs w:val="22"/>
        </w:rPr>
        <w:t xml:space="preserve">, 23(20), pp. 1-17. Available at: </w:t>
      </w:r>
      <w:hyperlink r:id="rId27" w:history="1">
        <w:r w:rsidRPr="0010439D">
          <w:rPr>
            <w:rStyle w:val="Hyperlink"/>
            <w:rFonts w:ascii="Arial" w:hAnsi="Arial" w:cs="Arial"/>
            <w:sz w:val="22"/>
            <w:szCs w:val="22"/>
          </w:rPr>
          <w:t>https://bmcmedicine.biomedcentral.com</w:t>
        </w:r>
      </w:hyperlink>
      <w:r w:rsidRPr="0010439D">
        <w:rPr>
          <w:rFonts w:ascii="Arial" w:hAnsi="Arial" w:cs="Arial"/>
          <w:sz w:val="22"/>
          <w:szCs w:val="22"/>
        </w:rPr>
        <w:t xml:space="preserve"> (Accessed: 4 October 2026).</w:t>
      </w:r>
    </w:p>
    <w:p w14:paraId="26137710"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Ross, J., Stevenson, F., Dack, C., Pal, K., May, C., Michie, S., Barnard, M. and Murray, E. (2016) 'Developing an implementation strategy for digital health interventions', </w:t>
      </w:r>
      <w:r w:rsidRPr="0010439D">
        <w:rPr>
          <w:rFonts w:ascii="Arial" w:hAnsi="Arial" w:cs="Arial"/>
          <w:i/>
          <w:iCs/>
          <w:sz w:val="22"/>
          <w:szCs w:val="22"/>
        </w:rPr>
        <w:t>BMC Health Services Research</w:t>
      </w:r>
      <w:r w:rsidRPr="0010439D">
        <w:rPr>
          <w:rFonts w:ascii="Arial" w:hAnsi="Arial" w:cs="Arial"/>
          <w:sz w:val="22"/>
          <w:szCs w:val="22"/>
        </w:rPr>
        <w:t xml:space="preserve">, 16(1), pp. 1-11. Available at: </w:t>
      </w:r>
      <w:hyperlink r:id="rId28" w:history="1">
        <w:r w:rsidRPr="0010439D">
          <w:rPr>
            <w:rStyle w:val="Hyperlink"/>
            <w:rFonts w:ascii="Arial" w:hAnsi="Arial" w:cs="Arial"/>
            <w:sz w:val="22"/>
            <w:szCs w:val="22"/>
          </w:rPr>
          <w:t>https://bmchealthservres.biomedcentral.com</w:t>
        </w:r>
      </w:hyperlink>
      <w:r w:rsidRPr="0010439D">
        <w:rPr>
          <w:rFonts w:ascii="Arial" w:hAnsi="Arial" w:cs="Arial"/>
          <w:sz w:val="22"/>
          <w:szCs w:val="22"/>
        </w:rPr>
        <w:t xml:space="preserve"> (Accessed: 4 October 2026).</w:t>
      </w:r>
    </w:p>
    <w:p w14:paraId="53CB5D34"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The Health Foundation (2023) </w:t>
      </w:r>
      <w:r w:rsidRPr="0010439D">
        <w:rPr>
          <w:rFonts w:ascii="Arial" w:hAnsi="Arial" w:cs="Arial"/>
          <w:i/>
          <w:iCs/>
          <w:sz w:val="22"/>
          <w:szCs w:val="22"/>
        </w:rPr>
        <w:t>Digital Technology and the Future of the NHS</w:t>
      </w:r>
      <w:r w:rsidRPr="0010439D">
        <w:rPr>
          <w:rFonts w:ascii="Arial" w:hAnsi="Arial" w:cs="Arial"/>
          <w:sz w:val="22"/>
          <w:szCs w:val="22"/>
        </w:rPr>
        <w:t xml:space="preserve">. Available at: </w:t>
      </w:r>
      <w:hyperlink r:id="rId29" w:history="1">
        <w:r w:rsidRPr="0010439D">
          <w:rPr>
            <w:rStyle w:val="Hyperlink"/>
            <w:rFonts w:ascii="Arial" w:hAnsi="Arial" w:cs="Arial"/>
            <w:sz w:val="22"/>
            <w:szCs w:val="22"/>
          </w:rPr>
          <w:t>https://www.health.org.uk</w:t>
        </w:r>
      </w:hyperlink>
      <w:r w:rsidRPr="0010439D">
        <w:rPr>
          <w:rFonts w:ascii="Arial" w:hAnsi="Arial" w:cs="Arial"/>
          <w:sz w:val="22"/>
          <w:szCs w:val="22"/>
        </w:rPr>
        <w:t xml:space="preserve"> (Accessed: 4 October 2026).</w:t>
      </w:r>
    </w:p>
    <w:p w14:paraId="3BC37D2A"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Topol, E. (2019) </w:t>
      </w:r>
      <w:r w:rsidRPr="0010439D">
        <w:rPr>
          <w:rFonts w:ascii="Arial" w:hAnsi="Arial" w:cs="Arial"/>
          <w:i/>
          <w:iCs/>
          <w:sz w:val="22"/>
          <w:szCs w:val="22"/>
        </w:rPr>
        <w:t>Preparing the Healthcare Workforce to Deliver the Digital Future</w:t>
      </w:r>
      <w:r w:rsidRPr="0010439D">
        <w:rPr>
          <w:rFonts w:ascii="Arial" w:hAnsi="Arial" w:cs="Arial"/>
          <w:sz w:val="22"/>
          <w:szCs w:val="22"/>
        </w:rPr>
        <w:t xml:space="preserve">. Available at: </w:t>
      </w:r>
      <w:hyperlink r:id="rId30" w:history="1">
        <w:r w:rsidRPr="0010439D">
          <w:rPr>
            <w:rStyle w:val="Hyperlink"/>
            <w:rFonts w:ascii="Arial" w:hAnsi="Arial" w:cs="Arial"/>
            <w:sz w:val="22"/>
            <w:szCs w:val="22"/>
          </w:rPr>
          <w:t>https://topol.hee.nhs.uk</w:t>
        </w:r>
      </w:hyperlink>
      <w:r w:rsidRPr="0010439D">
        <w:rPr>
          <w:rFonts w:ascii="Arial" w:hAnsi="Arial" w:cs="Arial"/>
          <w:sz w:val="22"/>
          <w:szCs w:val="22"/>
        </w:rPr>
        <w:t xml:space="preserve"> (Accessed: 4 October 2026).</w:t>
      </w:r>
    </w:p>
    <w:p w14:paraId="55A595F7" w14:textId="77777777" w:rsidR="00D77CC0" w:rsidRDefault="00D77CC0" w:rsidP="0010439D">
      <w:pPr>
        <w:spacing w:line="360" w:lineRule="auto"/>
        <w:rPr>
          <w:rFonts w:ascii="Arial" w:hAnsi="Arial" w:cs="Arial"/>
          <w:sz w:val="22"/>
          <w:szCs w:val="22"/>
        </w:rPr>
      </w:pPr>
      <w:r w:rsidRPr="0010439D">
        <w:rPr>
          <w:rFonts w:ascii="Arial" w:hAnsi="Arial" w:cs="Arial"/>
          <w:sz w:val="22"/>
          <w:szCs w:val="22"/>
        </w:rPr>
        <w:t xml:space="preserve">World Health Organization (2021) </w:t>
      </w:r>
      <w:r w:rsidRPr="0010439D">
        <w:rPr>
          <w:rFonts w:ascii="Arial" w:hAnsi="Arial" w:cs="Arial"/>
          <w:i/>
          <w:iCs/>
          <w:sz w:val="22"/>
          <w:szCs w:val="22"/>
        </w:rPr>
        <w:t>Global Strategy on Digital Health 2020-2025</w:t>
      </w:r>
      <w:r w:rsidRPr="0010439D">
        <w:rPr>
          <w:rFonts w:ascii="Arial" w:hAnsi="Arial" w:cs="Arial"/>
          <w:sz w:val="22"/>
          <w:szCs w:val="22"/>
        </w:rPr>
        <w:t xml:space="preserve">. Available at: </w:t>
      </w:r>
      <w:hyperlink r:id="rId31" w:history="1">
        <w:r w:rsidRPr="0010439D">
          <w:rPr>
            <w:rStyle w:val="Hyperlink"/>
            <w:rFonts w:ascii="Arial" w:hAnsi="Arial" w:cs="Arial"/>
            <w:sz w:val="22"/>
            <w:szCs w:val="22"/>
          </w:rPr>
          <w:t>https://www.who.int</w:t>
        </w:r>
      </w:hyperlink>
      <w:r w:rsidRPr="0010439D">
        <w:rPr>
          <w:rFonts w:ascii="Arial" w:hAnsi="Arial" w:cs="Arial"/>
          <w:sz w:val="22"/>
          <w:szCs w:val="22"/>
        </w:rPr>
        <w:t xml:space="preserve"> (Accessed: 4 October 2026).</w:t>
      </w:r>
    </w:p>
    <w:p w14:paraId="04033BE5" w14:textId="3C7E9882" w:rsidR="002B4B6C" w:rsidRDefault="002B4B6C" w:rsidP="0010439D">
      <w:pPr>
        <w:spacing w:line="360" w:lineRule="auto"/>
        <w:rPr>
          <w:rFonts w:ascii="Arial" w:hAnsi="Arial" w:cs="Arial"/>
          <w:sz w:val="22"/>
          <w:szCs w:val="22"/>
        </w:rPr>
      </w:pPr>
      <w:r w:rsidRPr="002B4B6C">
        <w:rPr>
          <w:rFonts w:ascii="Arial" w:hAnsi="Arial" w:cs="Arial"/>
          <w:sz w:val="22"/>
          <w:szCs w:val="22"/>
        </w:rPr>
        <w:t xml:space="preserve">Health Service Navigator. (2024). </w:t>
      </w:r>
      <w:r w:rsidRPr="002B4B6C">
        <w:rPr>
          <w:rFonts w:ascii="Arial" w:hAnsi="Arial" w:cs="Arial"/>
          <w:i/>
          <w:iCs/>
          <w:sz w:val="22"/>
          <w:szCs w:val="22"/>
        </w:rPr>
        <w:t>What can the NHS app do? - Health service navigator</w:t>
      </w:r>
      <w:r w:rsidRPr="002B4B6C">
        <w:rPr>
          <w:rFonts w:ascii="Arial" w:hAnsi="Arial" w:cs="Arial"/>
          <w:sz w:val="22"/>
          <w:szCs w:val="22"/>
        </w:rPr>
        <w:t xml:space="preserve">. [online] Available at: </w:t>
      </w:r>
      <w:hyperlink r:id="rId32" w:history="1">
        <w:r w:rsidRPr="00296CD3">
          <w:rPr>
            <w:rStyle w:val="Hyperlink"/>
            <w:rFonts w:ascii="Arial" w:hAnsi="Arial" w:cs="Arial"/>
            <w:sz w:val="22"/>
            <w:szCs w:val="22"/>
          </w:rPr>
          <w:t>https://www.myhsn.co.uk/top-tip/what-can-the-nhs-app-do/</w:t>
        </w:r>
      </w:hyperlink>
      <w:r>
        <w:rPr>
          <w:rFonts w:ascii="Arial" w:hAnsi="Arial" w:cs="Arial"/>
          <w:sz w:val="22"/>
          <w:szCs w:val="22"/>
        </w:rPr>
        <w:t xml:space="preserve"> </w:t>
      </w:r>
      <w:r w:rsidRPr="002B4B6C">
        <w:rPr>
          <w:rFonts w:ascii="Arial" w:hAnsi="Arial" w:cs="Arial"/>
          <w:sz w:val="22"/>
          <w:szCs w:val="22"/>
        </w:rPr>
        <w:t xml:space="preserve"> [Accessed 17 Oct. 2026].</w:t>
      </w:r>
    </w:p>
    <w:p w14:paraId="529CAF1C" w14:textId="30DAB22E" w:rsidR="00346A4B" w:rsidRDefault="00346A4B" w:rsidP="0010439D">
      <w:pPr>
        <w:spacing w:line="360" w:lineRule="auto"/>
        <w:rPr>
          <w:rFonts w:ascii="Arial" w:hAnsi="Arial" w:cs="Arial"/>
          <w:sz w:val="22"/>
          <w:szCs w:val="22"/>
        </w:rPr>
      </w:pPr>
      <w:r w:rsidRPr="00346A4B">
        <w:rPr>
          <w:rFonts w:ascii="Arial" w:hAnsi="Arial" w:cs="Arial"/>
          <w:sz w:val="22"/>
          <w:szCs w:val="22"/>
        </w:rPr>
        <w:t xml:space="preserve">Lydon, C. (2024). </w:t>
      </w:r>
      <w:r w:rsidRPr="00346A4B">
        <w:rPr>
          <w:rFonts w:ascii="Arial" w:hAnsi="Arial" w:cs="Arial"/>
          <w:i/>
          <w:iCs/>
          <w:sz w:val="22"/>
          <w:szCs w:val="22"/>
        </w:rPr>
        <w:t>Digital Coalition report highlights limitations of NHS app</w:t>
      </w:r>
      <w:r w:rsidRPr="00346A4B">
        <w:rPr>
          <w:rFonts w:ascii="Arial" w:hAnsi="Arial" w:cs="Arial"/>
          <w:sz w:val="22"/>
          <w:szCs w:val="22"/>
        </w:rPr>
        <w:t xml:space="preserve">. [online] Digital Health. Available at: </w:t>
      </w:r>
      <w:hyperlink r:id="rId33" w:history="1">
        <w:r w:rsidRPr="00296CD3">
          <w:rPr>
            <w:rStyle w:val="Hyperlink"/>
            <w:rFonts w:ascii="Arial" w:hAnsi="Arial" w:cs="Arial"/>
            <w:sz w:val="22"/>
            <w:szCs w:val="22"/>
          </w:rPr>
          <w:t>https://www.digitalhealth.net/2024/04/digital-coalition-report-highlights-limitations-of-nhs-app/</w:t>
        </w:r>
      </w:hyperlink>
      <w:r>
        <w:rPr>
          <w:rFonts w:ascii="Arial" w:hAnsi="Arial" w:cs="Arial"/>
          <w:sz w:val="22"/>
          <w:szCs w:val="22"/>
        </w:rPr>
        <w:t xml:space="preserve"> </w:t>
      </w:r>
      <w:r w:rsidRPr="00346A4B">
        <w:rPr>
          <w:rFonts w:ascii="Arial" w:hAnsi="Arial" w:cs="Arial"/>
          <w:sz w:val="22"/>
          <w:szCs w:val="22"/>
        </w:rPr>
        <w:t xml:space="preserve"> [Accessed 17 Oct. 2026].</w:t>
      </w:r>
    </w:p>
    <w:p w14:paraId="1E25577E" w14:textId="19EC1088" w:rsidR="000A7D06" w:rsidRPr="0010439D" w:rsidRDefault="000A7D06" w:rsidP="0010439D">
      <w:pPr>
        <w:spacing w:line="360" w:lineRule="auto"/>
        <w:rPr>
          <w:rFonts w:ascii="Arial" w:hAnsi="Arial" w:cs="Arial"/>
          <w:sz w:val="22"/>
          <w:szCs w:val="22"/>
        </w:rPr>
      </w:pPr>
      <w:r w:rsidRPr="000A7D06">
        <w:rPr>
          <w:rFonts w:ascii="Arial" w:hAnsi="Arial" w:cs="Arial"/>
          <w:sz w:val="22"/>
          <w:szCs w:val="22"/>
        </w:rPr>
        <w:lastRenderedPageBreak/>
        <w:t xml:space="preserve">Anon, (n.d.). </w:t>
      </w:r>
      <w:r w:rsidRPr="000A7D06">
        <w:rPr>
          <w:rFonts w:ascii="Arial" w:hAnsi="Arial" w:cs="Arial"/>
          <w:i/>
          <w:iCs/>
          <w:sz w:val="22"/>
          <w:szCs w:val="22"/>
        </w:rPr>
        <w:t xml:space="preserve">The benefits of downloading–and using–the NHS app – </w:t>
      </w:r>
      <w:proofErr w:type="spellStart"/>
      <w:r w:rsidRPr="000A7D06">
        <w:rPr>
          <w:rFonts w:ascii="Arial" w:hAnsi="Arial" w:cs="Arial"/>
          <w:i/>
          <w:iCs/>
          <w:sz w:val="22"/>
          <w:szCs w:val="22"/>
        </w:rPr>
        <w:t>nidderdale</w:t>
      </w:r>
      <w:proofErr w:type="spellEnd"/>
      <w:r w:rsidRPr="000A7D06">
        <w:rPr>
          <w:rFonts w:ascii="Arial" w:hAnsi="Arial" w:cs="Arial"/>
          <w:i/>
          <w:iCs/>
          <w:sz w:val="22"/>
          <w:szCs w:val="22"/>
        </w:rPr>
        <w:t xml:space="preserve"> plus</w:t>
      </w:r>
      <w:r w:rsidRPr="000A7D06">
        <w:rPr>
          <w:rFonts w:ascii="Arial" w:hAnsi="Arial" w:cs="Arial"/>
          <w:sz w:val="22"/>
          <w:szCs w:val="22"/>
        </w:rPr>
        <w:t xml:space="preserve">. [online] Available at: </w:t>
      </w:r>
      <w:hyperlink r:id="rId34" w:history="1">
        <w:r w:rsidRPr="00296CD3">
          <w:rPr>
            <w:rStyle w:val="Hyperlink"/>
            <w:rFonts w:ascii="Arial" w:hAnsi="Arial" w:cs="Arial"/>
            <w:sz w:val="22"/>
            <w:szCs w:val="22"/>
          </w:rPr>
          <w:t>https://www.nidderdaleplus.org.uk/the-benefits-of-downloading-and-using-the-nhs-app/</w:t>
        </w:r>
      </w:hyperlink>
      <w:r>
        <w:rPr>
          <w:rFonts w:ascii="Arial" w:hAnsi="Arial" w:cs="Arial"/>
          <w:sz w:val="22"/>
          <w:szCs w:val="22"/>
        </w:rPr>
        <w:t xml:space="preserve"> </w:t>
      </w:r>
      <w:r w:rsidRPr="000A7D06">
        <w:rPr>
          <w:rFonts w:ascii="Arial" w:hAnsi="Arial" w:cs="Arial"/>
          <w:sz w:val="22"/>
          <w:szCs w:val="22"/>
        </w:rPr>
        <w:t xml:space="preserve"> [Accessed 17 Oct. 2026].</w:t>
      </w:r>
    </w:p>
    <w:p w14:paraId="3112D2E2" w14:textId="77777777" w:rsidR="00D77CC0" w:rsidRPr="0010439D" w:rsidRDefault="00D77CC0" w:rsidP="0010439D">
      <w:pPr>
        <w:spacing w:line="360" w:lineRule="auto"/>
        <w:rPr>
          <w:rFonts w:ascii="Arial" w:hAnsi="Arial" w:cs="Arial"/>
          <w:sz w:val="22"/>
          <w:szCs w:val="22"/>
        </w:rPr>
      </w:pPr>
    </w:p>
    <w:sectPr w:rsidR="00D77CC0" w:rsidRPr="0010439D">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D0F81" w14:textId="77777777" w:rsidR="002A368B" w:rsidRDefault="002A368B" w:rsidP="0014624B">
      <w:pPr>
        <w:spacing w:after="0" w:line="240" w:lineRule="auto"/>
      </w:pPr>
      <w:r>
        <w:separator/>
      </w:r>
    </w:p>
  </w:endnote>
  <w:endnote w:type="continuationSeparator" w:id="0">
    <w:p w14:paraId="46D540B5" w14:textId="77777777" w:rsidR="002A368B" w:rsidRDefault="002A368B" w:rsidP="00146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070708"/>
      <w:docPartObj>
        <w:docPartGallery w:val="Page Numbers (Bottom of Page)"/>
        <w:docPartUnique/>
      </w:docPartObj>
    </w:sdtPr>
    <w:sdtEndPr>
      <w:rPr>
        <w:color w:val="7F7F7F" w:themeColor="background1" w:themeShade="7F"/>
        <w:spacing w:val="60"/>
      </w:rPr>
    </w:sdtEndPr>
    <w:sdtContent>
      <w:p w14:paraId="27542026" w14:textId="5DA7177F" w:rsidR="0014624B" w:rsidRDefault="0014624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E5F2A67" w14:textId="77777777" w:rsidR="0014624B" w:rsidRDefault="00146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7F1CF" w14:textId="77777777" w:rsidR="002A368B" w:rsidRDefault="002A368B" w:rsidP="0014624B">
      <w:pPr>
        <w:spacing w:after="0" w:line="240" w:lineRule="auto"/>
      </w:pPr>
      <w:r>
        <w:separator/>
      </w:r>
    </w:p>
  </w:footnote>
  <w:footnote w:type="continuationSeparator" w:id="0">
    <w:p w14:paraId="662EC863" w14:textId="77777777" w:rsidR="002A368B" w:rsidRDefault="002A368B" w:rsidP="001462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5607355"/>
      <w:docPartObj>
        <w:docPartGallery w:val="Page Numbers (Top of Page)"/>
        <w:docPartUnique/>
      </w:docPartObj>
    </w:sdtPr>
    <w:sdtEndPr>
      <w:rPr>
        <w:color w:val="7F7F7F" w:themeColor="background1" w:themeShade="7F"/>
        <w:spacing w:val="60"/>
      </w:rPr>
    </w:sdtEndPr>
    <w:sdtContent>
      <w:p w14:paraId="440A2406" w14:textId="33EBC6A9" w:rsidR="0010439D" w:rsidRDefault="0010439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EE08EA6" w14:textId="5C29A0C9" w:rsidR="0014624B" w:rsidRDefault="001462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67216"/>
    <w:multiLevelType w:val="multilevel"/>
    <w:tmpl w:val="2A546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9D0D72"/>
    <w:multiLevelType w:val="hybridMultilevel"/>
    <w:tmpl w:val="F4E0FD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8E41BA"/>
    <w:multiLevelType w:val="hybridMultilevel"/>
    <w:tmpl w:val="75E082CA"/>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697D6D"/>
    <w:multiLevelType w:val="hybridMultilevel"/>
    <w:tmpl w:val="A8626788"/>
    <w:lvl w:ilvl="0" w:tplc="07DCCA34">
      <w:numFmt w:val="bullet"/>
      <w:lvlText w:val="-"/>
      <w:lvlJc w:val="left"/>
      <w:pPr>
        <w:ind w:left="408" w:hanging="360"/>
      </w:pPr>
      <w:rPr>
        <w:rFonts w:ascii="Aptos" w:eastAsiaTheme="minorHAnsi"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16cid:durableId="1495491710">
    <w:abstractNumId w:val="3"/>
  </w:num>
  <w:num w:numId="2" w16cid:durableId="640311877">
    <w:abstractNumId w:val="2"/>
  </w:num>
  <w:num w:numId="3" w16cid:durableId="230584925">
    <w:abstractNumId w:val="1"/>
  </w:num>
  <w:num w:numId="4" w16cid:durableId="87359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CC0"/>
    <w:rsid w:val="00015AB5"/>
    <w:rsid w:val="000A7D06"/>
    <w:rsid w:val="0010439D"/>
    <w:rsid w:val="0014624B"/>
    <w:rsid w:val="0018280F"/>
    <w:rsid w:val="001F4C4D"/>
    <w:rsid w:val="00203C3A"/>
    <w:rsid w:val="00215C37"/>
    <w:rsid w:val="00294311"/>
    <w:rsid w:val="00295A62"/>
    <w:rsid w:val="002A368B"/>
    <w:rsid w:val="002B0625"/>
    <w:rsid w:val="002B4B6C"/>
    <w:rsid w:val="00317B75"/>
    <w:rsid w:val="00344079"/>
    <w:rsid w:val="00346A4B"/>
    <w:rsid w:val="00537B91"/>
    <w:rsid w:val="00757237"/>
    <w:rsid w:val="007C1C5F"/>
    <w:rsid w:val="007E3025"/>
    <w:rsid w:val="008170FA"/>
    <w:rsid w:val="008849CE"/>
    <w:rsid w:val="008950B2"/>
    <w:rsid w:val="009658AE"/>
    <w:rsid w:val="00A5435C"/>
    <w:rsid w:val="00AD5628"/>
    <w:rsid w:val="00BE289A"/>
    <w:rsid w:val="00CB6949"/>
    <w:rsid w:val="00CE11D2"/>
    <w:rsid w:val="00D726AF"/>
    <w:rsid w:val="00D77CC0"/>
    <w:rsid w:val="00DC5FD1"/>
    <w:rsid w:val="00EE362C"/>
    <w:rsid w:val="00F057EF"/>
    <w:rsid w:val="00F57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D54B9"/>
  <w15:chartTrackingRefBased/>
  <w15:docId w15:val="{692D3F31-8921-4D3D-A849-AF7CCA46A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C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7C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C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C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C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C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C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C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C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C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7C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7C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C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C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C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C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C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CC0"/>
    <w:rPr>
      <w:rFonts w:eastAsiaTheme="majorEastAsia" w:cstheme="majorBidi"/>
      <w:color w:val="272727" w:themeColor="text1" w:themeTint="D8"/>
    </w:rPr>
  </w:style>
  <w:style w:type="paragraph" w:styleId="Title">
    <w:name w:val="Title"/>
    <w:basedOn w:val="Normal"/>
    <w:next w:val="Normal"/>
    <w:link w:val="TitleChar"/>
    <w:uiPriority w:val="10"/>
    <w:qFormat/>
    <w:rsid w:val="00D77C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C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C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C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CC0"/>
    <w:pPr>
      <w:spacing w:before="160"/>
      <w:jc w:val="center"/>
    </w:pPr>
    <w:rPr>
      <w:i/>
      <w:iCs/>
      <w:color w:val="404040" w:themeColor="text1" w:themeTint="BF"/>
    </w:rPr>
  </w:style>
  <w:style w:type="character" w:customStyle="1" w:styleId="QuoteChar">
    <w:name w:val="Quote Char"/>
    <w:basedOn w:val="DefaultParagraphFont"/>
    <w:link w:val="Quote"/>
    <w:uiPriority w:val="29"/>
    <w:rsid w:val="00D77CC0"/>
    <w:rPr>
      <w:i/>
      <w:iCs/>
      <w:color w:val="404040" w:themeColor="text1" w:themeTint="BF"/>
    </w:rPr>
  </w:style>
  <w:style w:type="paragraph" w:styleId="ListParagraph">
    <w:name w:val="List Paragraph"/>
    <w:basedOn w:val="Normal"/>
    <w:uiPriority w:val="34"/>
    <w:qFormat/>
    <w:rsid w:val="00D77CC0"/>
    <w:pPr>
      <w:ind w:left="720"/>
      <w:contextualSpacing/>
    </w:pPr>
  </w:style>
  <w:style w:type="character" w:styleId="IntenseEmphasis">
    <w:name w:val="Intense Emphasis"/>
    <w:basedOn w:val="DefaultParagraphFont"/>
    <w:uiPriority w:val="21"/>
    <w:qFormat/>
    <w:rsid w:val="00D77CC0"/>
    <w:rPr>
      <w:i/>
      <w:iCs/>
      <w:color w:val="0F4761" w:themeColor="accent1" w:themeShade="BF"/>
    </w:rPr>
  </w:style>
  <w:style w:type="paragraph" w:styleId="IntenseQuote">
    <w:name w:val="Intense Quote"/>
    <w:basedOn w:val="Normal"/>
    <w:next w:val="Normal"/>
    <w:link w:val="IntenseQuoteChar"/>
    <w:uiPriority w:val="30"/>
    <w:qFormat/>
    <w:rsid w:val="00D77C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CC0"/>
    <w:rPr>
      <w:i/>
      <w:iCs/>
      <w:color w:val="0F4761" w:themeColor="accent1" w:themeShade="BF"/>
    </w:rPr>
  </w:style>
  <w:style w:type="character" w:styleId="IntenseReference">
    <w:name w:val="Intense Reference"/>
    <w:basedOn w:val="DefaultParagraphFont"/>
    <w:uiPriority w:val="32"/>
    <w:qFormat/>
    <w:rsid w:val="00D77CC0"/>
    <w:rPr>
      <w:b/>
      <w:bCs/>
      <w:smallCaps/>
      <w:color w:val="0F4761" w:themeColor="accent1" w:themeShade="BF"/>
      <w:spacing w:val="5"/>
    </w:rPr>
  </w:style>
  <w:style w:type="character" w:styleId="Hyperlink">
    <w:name w:val="Hyperlink"/>
    <w:basedOn w:val="DefaultParagraphFont"/>
    <w:uiPriority w:val="99"/>
    <w:unhideWhenUsed/>
    <w:rsid w:val="00D77CC0"/>
    <w:rPr>
      <w:color w:val="467886" w:themeColor="hyperlink"/>
      <w:u w:val="single"/>
    </w:rPr>
  </w:style>
  <w:style w:type="character" w:styleId="UnresolvedMention">
    <w:name w:val="Unresolved Mention"/>
    <w:basedOn w:val="DefaultParagraphFont"/>
    <w:uiPriority w:val="99"/>
    <w:semiHidden/>
    <w:unhideWhenUsed/>
    <w:rsid w:val="00D77CC0"/>
    <w:rPr>
      <w:color w:val="605E5C"/>
      <w:shd w:val="clear" w:color="auto" w:fill="E1DFDD"/>
    </w:rPr>
  </w:style>
  <w:style w:type="paragraph" w:styleId="Header">
    <w:name w:val="header"/>
    <w:basedOn w:val="Normal"/>
    <w:link w:val="HeaderChar"/>
    <w:uiPriority w:val="99"/>
    <w:unhideWhenUsed/>
    <w:rsid w:val="001462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24B"/>
  </w:style>
  <w:style w:type="paragraph" w:styleId="Footer">
    <w:name w:val="footer"/>
    <w:basedOn w:val="Normal"/>
    <w:link w:val="FooterChar"/>
    <w:uiPriority w:val="99"/>
    <w:unhideWhenUsed/>
    <w:rsid w:val="00146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24B"/>
  </w:style>
  <w:style w:type="paragraph" w:styleId="NormalWeb">
    <w:name w:val="Normal (Web)"/>
    <w:basedOn w:val="Normal"/>
    <w:uiPriority w:val="99"/>
    <w:semiHidden/>
    <w:unhideWhenUsed/>
    <w:rsid w:val="003440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440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opol.hee.nhs.uk/" TargetMode="External"/><Relationship Id="rId18" Type="http://schemas.openxmlformats.org/officeDocument/2006/relationships/hyperlink" Target="https://www.longtermplan.nhs.uk/" TargetMode="External"/><Relationship Id="rId26" Type="http://schemas.openxmlformats.org/officeDocument/2006/relationships/hyperlink" Target="https://www.bmj.com/" TargetMode="External"/><Relationship Id="rId21" Type="http://schemas.openxmlformats.org/officeDocument/2006/relationships/hyperlink" Target="https://www.england.nhs.uk/digitaltechnology" TargetMode="External"/><Relationship Id="rId34" Type="http://schemas.openxmlformats.org/officeDocument/2006/relationships/hyperlink" Target="https://www.nidderdaleplus.org.uk/the-benefits-of-downloading-and-using-the-nhs-app/" TargetMode="External"/><Relationship Id="rId7" Type="http://schemas.openxmlformats.org/officeDocument/2006/relationships/hyperlink" Target="https://www.jmir.org/" TargetMode="External"/><Relationship Id="rId12" Type="http://schemas.openxmlformats.org/officeDocument/2006/relationships/hyperlink" Target="https://www.jmir.org/" TargetMode="External"/><Relationship Id="rId17" Type="http://schemas.openxmlformats.org/officeDocument/2006/relationships/hyperlink" Target="https://digital.nhs.uk/" TargetMode="External"/><Relationship Id="rId25" Type="http://schemas.openxmlformats.org/officeDocument/2006/relationships/hyperlink" Target="https://www.ons.gov.uk/" TargetMode="External"/><Relationship Id="rId33" Type="http://schemas.openxmlformats.org/officeDocument/2006/relationships/hyperlink" Target="https://www.digitalhealth.net/2024/04/digital-coalition-report-highlights-limitations-of-nhs-app/"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organisations/national-data-guardian" TargetMode="External"/><Relationship Id="rId20" Type="http://schemas.openxmlformats.org/officeDocument/2006/relationships/hyperlink" Target="https://www.nhs.uk/nhs-app" TargetMode="External"/><Relationship Id="rId29" Type="http://schemas.openxmlformats.org/officeDocument/2006/relationships/hyperlink" Target="https://www.health.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a-plan-for-digital-health-and-social-care" TargetMode="External"/><Relationship Id="rId24" Type="http://schemas.openxmlformats.org/officeDocument/2006/relationships/hyperlink" Target="https://www.ofcom.org.uk/" TargetMode="External"/><Relationship Id="rId32" Type="http://schemas.openxmlformats.org/officeDocument/2006/relationships/hyperlink" Target="https://www.myhsn.co.uk/top-tip/what-can-the-nhs-app-do/"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kingsfund.org.uk/" TargetMode="External"/><Relationship Id="rId23" Type="http://schemas.openxmlformats.org/officeDocument/2006/relationships/hyperlink" Target="https://www.nuffieldtrust.org.uk/" TargetMode="External"/><Relationship Id="rId28" Type="http://schemas.openxmlformats.org/officeDocument/2006/relationships/hyperlink" Target="https://bmchealthservres.biomedcentral.com/" TargetMode="External"/><Relationship Id="rId36" Type="http://schemas.openxmlformats.org/officeDocument/2006/relationships/footer" Target="footer1.xml"/><Relationship Id="rId10" Type="http://schemas.openxmlformats.org/officeDocument/2006/relationships/hyperlink" Target="https://www.health.org.uk/" TargetMode="External"/><Relationship Id="rId19" Type="http://schemas.openxmlformats.org/officeDocument/2006/relationships/hyperlink" Target="https://www.england.nhs.uk/" TargetMode="External"/><Relationship Id="rId31" Type="http://schemas.openxmlformats.org/officeDocument/2006/relationships/hyperlink" Target="https://www.who.int/" TargetMode="External"/><Relationship Id="rId4" Type="http://schemas.openxmlformats.org/officeDocument/2006/relationships/webSettings" Target="webSettings.xml"/><Relationship Id="rId9" Type="http://schemas.openxmlformats.org/officeDocument/2006/relationships/hyperlink" Target="https://www.frontiersin.org/" TargetMode="External"/><Relationship Id="rId14" Type="http://schemas.openxmlformats.org/officeDocument/2006/relationships/hyperlink" Target="https://www.healthwatch.co.uk/" TargetMode="External"/><Relationship Id="rId22" Type="http://schemas.openxmlformats.org/officeDocument/2006/relationships/hyperlink" Target="https://www.nhs.uk/nhs-app/about-the-nhs-app" TargetMode="External"/><Relationship Id="rId27" Type="http://schemas.openxmlformats.org/officeDocument/2006/relationships/hyperlink" Target="https://bmcmedicine.biomedcentral.com/" TargetMode="External"/><Relationship Id="rId30" Type="http://schemas.openxmlformats.org/officeDocument/2006/relationships/hyperlink" Target="https://topol.hee.nhs.uk/" TargetMode="External"/><Relationship Id="rId35" Type="http://schemas.openxmlformats.org/officeDocument/2006/relationships/header" Target="header1.xml"/><Relationship Id="rId8" Type="http://schemas.openxmlformats.org/officeDocument/2006/relationships/hyperlink" Target="https://bmjopen.bmj.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3178</Words>
  <Characters>18119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Maison</dc:creator>
  <cp:keywords/>
  <dc:description/>
  <cp:lastModifiedBy>Leticia Maison</cp:lastModifiedBy>
  <cp:revision>2</cp:revision>
  <dcterms:created xsi:type="dcterms:W3CDTF">2026-10-17T21:54:00Z</dcterms:created>
  <dcterms:modified xsi:type="dcterms:W3CDTF">2026-10-17T21:54:00Z</dcterms:modified>
</cp:coreProperties>
</file>