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F6BF9" w14:textId="77777777" w:rsidR="00B4537C" w:rsidRPr="00ED6EFC" w:rsidRDefault="00B4537C" w:rsidP="00ED6EFC">
      <w:pPr>
        <w:spacing w:line="360" w:lineRule="auto"/>
        <w:jc w:val="center"/>
        <w:rPr>
          <w:rFonts w:ascii="Arial" w:hAnsi="Arial" w:cs="Arial"/>
          <w:b/>
          <w:bCs/>
          <w:lang w:val="en-US"/>
        </w:rPr>
      </w:pPr>
      <w:r w:rsidRPr="00ED6EFC">
        <w:rPr>
          <w:rFonts w:ascii="Arial" w:hAnsi="Arial" w:cs="Arial"/>
          <w:b/>
          <w:bCs/>
          <w:lang w:val="en-US"/>
        </w:rPr>
        <w:t>University of Wales Trinity Saint David (UWTSD)</w:t>
      </w:r>
    </w:p>
    <w:p w14:paraId="04CC0EED" w14:textId="77777777" w:rsidR="003914B4" w:rsidRPr="00ED6EFC" w:rsidRDefault="003914B4"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04A49FDF" w14:textId="77777777" w:rsidR="00B4537C" w:rsidRPr="00ED6EFC" w:rsidRDefault="00B4537C"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48D49772" w14:textId="77777777" w:rsidR="00CC4101" w:rsidRPr="00ED6EFC" w:rsidRDefault="00CC4101"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318B34A6" w14:textId="77777777" w:rsidR="00CC4101" w:rsidRPr="00ED6EFC" w:rsidRDefault="00CC4101"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69A63529" w14:textId="77777777" w:rsidR="00B4537C" w:rsidRPr="00ED6EFC" w:rsidRDefault="00B4537C"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5FB5DB1B" w14:textId="77777777" w:rsidR="00CC4101" w:rsidRPr="00ED6EFC" w:rsidRDefault="00CC4101" w:rsidP="00ED6EFC">
      <w:pPr>
        <w:spacing w:before="100" w:beforeAutospacing="1" w:after="100" w:afterAutospacing="1" w:line="360" w:lineRule="auto"/>
        <w:jc w:val="center"/>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Assessment Title:</w:t>
      </w:r>
      <w:r w:rsidRPr="00ED6EFC">
        <w:rPr>
          <w:rFonts w:ascii="Arial" w:eastAsia="Times New Roman" w:hAnsi="Arial" w:cs="Arial"/>
          <w:kern w:val="0"/>
          <w:lang w:eastAsia="en-GB"/>
          <w14:ligatures w14:val="none"/>
        </w:rPr>
        <w:br/>
      </w:r>
      <w:r w:rsidRPr="00ED6EFC">
        <w:rPr>
          <w:rFonts w:ascii="Arial" w:eastAsia="Times New Roman" w:hAnsi="Arial" w:cs="Arial"/>
          <w:b/>
          <w:bCs/>
          <w:kern w:val="0"/>
          <w:lang w:eastAsia="en-GB"/>
          <w14:ligatures w14:val="none"/>
        </w:rPr>
        <w:t>The Influence of Organisational Culture on Structure, Decision-Making and Performance:</w:t>
      </w:r>
      <w:r w:rsidRPr="00ED6EFC">
        <w:rPr>
          <w:rFonts w:ascii="Arial" w:eastAsia="Times New Roman" w:hAnsi="Arial" w:cs="Arial"/>
          <w:b/>
          <w:bCs/>
          <w:kern w:val="0"/>
          <w:lang w:eastAsia="en-GB"/>
          <w14:ligatures w14:val="none"/>
        </w:rPr>
        <w:br/>
        <w:t>A Case Study of John Lewis Partnership</w:t>
      </w:r>
    </w:p>
    <w:p w14:paraId="7815ED70" w14:textId="77777777" w:rsidR="00B4537C" w:rsidRPr="00ED6EFC" w:rsidRDefault="00B4537C" w:rsidP="00ED6EFC">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38D94D8A" w14:textId="77777777" w:rsidR="00CC4101" w:rsidRPr="00ED6EFC" w:rsidRDefault="00CC4101"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74567CD3" w14:textId="77777777" w:rsidR="00CC4101" w:rsidRPr="00ED6EFC" w:rsidRDefault="00CC4101"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4CE620ED" w14:textId="77777777" w:rsidR="00CC4101" w:rsidRPr="00ED6EFC" w:rsidRDefault="00CC4101"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5135C278" w14:textId="77777777" w:rsidR="00CC4101" w:rsidRPr="00ED6EFC" w:rsidRDefault="00CC4101"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6F2E25F0" w14:textId="30A5CCF1" w:rsidR="00CC4101" w:rsidRPr="00ED6EFC" w:rsidRDefault="00973F56"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Module</w:t>
      </w:r>
      <w:r w:rsidR="00CC4101" w:rsidRPr="00ED6EFC">
        <w:rPr>
          <w:rFonts w:ascii="Arial" w:eastAsia="Times New Roman" w:hAnsi="Arial" w:cs="Arial"/>
          <w:b/>
          <w:bCs/>
          <w:kern w:val="0"/>
          <w:lang w:eastAsia="en-GB"/>
          <w14:ligatures w14:val="none"/>
        </w:rPr>
        <w:t xml:space="preserve">: </w:t>
      </w:r>
      <w:r w:rsidR="000E3A23" w:rsidRPr="00ED6EFC">
        <w:rPr>
          <w:rFonts w:ascii="Arial" w:eastAsia="Times New Roman" w:hAnsi="Arial" w:cs="Arial"/>
          <w:b/>
          <w:bCs/>
          <w:kern w:val="0"/>
          <w:lang w:eastAsia="en-GB"/>
          <w14:ligatures w14:val="none"/>
        </w:rPr>
        <w:t>Organisational Culture</w:t>
      </w:r>
      <w:r w:rsidR="00DF09FE" w:rsidRPr="00ED6EFC">
        <w:rPr>
          <w:rFonts w:ascii="Arial" w:eastAsia="Times New Roman" w:hAnsi="Arial" w:cs="Arial"/>
          <w:b/>
          <w:bCs/>
          <w:kern w:val="0"/>
          <w:lang w:eastAsia="en-GB"/>
          <w14:ligatures w14:val="none"/>
        </w:rPr>
        <w:t xml:space="preserve"> </w:t>
      </w:r>
      <w:r w:rsidR="000E3A23" w:rsidRPr="00ED6EFC">
        <w:rPr>
          <w:rFonts w:ascii="Arial" w:eastAsia="Times New Roman" w:hAnsi="Arial" w:cs="Arial"/>
          <w:b/>
          <w:bCs/>
          <w:kern w:val="0"/>
          <w:lang w:eastAsia="en-GB"/>
          <w14:ligatures w14:val="none"/>
        </w:rPr>
        <w:t>(LCLM</w:t>
      </w:r>
      <w:r w:rsidR="00C96E90" w:rsidRPr="00ED6EFC">
        <w:rPr>
          <w:rFonts w:ascii="Arial" w:eastAsia="Times New Roman" w:hAnsi="Arial" w:cs="Arial"/>
          <w:b/>
          <w:bCs/>
          <w:kern w:val="0"/>
          <w:lang w:eastAsia="en-GB"/>
          <w14:ligatures w14:val="none"/>
        </w:rPr>
        <w:t xml:space="preserve"> 5005_LON)</w:t>
      </w:r>
    </w:p>
    <w:p w14:paraId="527DF19F" w14:textId="3A7FA5A2" w:rsidR="00973F56" w:rsidRPr="00ED6EFC" w:rsidRDefault="00973F56"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Student Name:</w:t>
      </w:r>
      <w:r w:rsidRPr="00ED6EFC">
        <w:rPr>
          <w:rFonts w:ascii="Arial" w:eastAsia="Times New Roman" w:hAnsi="Arial" w:cs="Arial"/>
          <w:kern w:val="0"/>
          <w:lang w:eastAsia="en-GB"/>
          <w14:ligatures w14:val="none"/>
        </w:rPr>
        <w:t xml:space="preserve"> </w:t>
      </w:r>
      <w:r w:rsidRPr="00ED6EFC">
        <w:rPr>
          <w:rFonts w:ascii="Arial" w:eastAsia="Times New Roman" w:hAnsi="Arial" w:cs="Arial"/>
          <w:b/>
          <w:bCs/>
          <w:kern w:val="0"/>
          <w:lang w:eastAsia="en-GB"/>
          <w14:ligatures w14:val="none"/>
        </w:rPr>
        <w:t>Galyna Vovk</w:t>
      </w:r>
      <w:r w:rsidRPr="00ED6EFC">
        <w:rPr>
          <w:rFonts w:ascii="Arial" w:eastAsia="Times New Roman" w:hAnsi="Arial" w:cs="Arial"/>
          <w:kern w:val="0"/>
          <w:lang w:eastAsia="en-GB"/>
          <w14:ligatures w14:val="none"/>
        </w:rPr>
        <w:br/>
      </w:r>
      <w:r w:rsidRPr="00ED6EFC">
        <w:rPr>
          <w:rFonts w:ascii="Arial" w:eastAsia="Times New Roman" w:hAnsi="Arial" w:cs="Arial"/>
          <w:b/>
          <w:bCs/>
          <w:kern w:val="0"/>
          <w:lang w:eastAsia="en-GB"/>
          <w14:ligatures w14:val="none"/>
        </w:rPr>
        <w:t>Student ID:</w:t>
      </w:r>
      <w:r w:rsidRPr="00ED6EFC">
        <w:rPr>
          <w:rFonts w:ascii="Arial" w:eastAsia="Times New Roman" w:hAnsi="Arial" w:cs="Arial"/>
          <w:kern w:val="0"/>
          <w:lang w:eastAsia="en-GB"/>
          <w14:ligatures w14:val="none"/>
        </w:rPr>
        <w:t xml:space="preserve"> </w:t>
      </w:r>
      <w:r w:rsidR="00F20C8D" w:rsidRPr="00ED6EFC">
        <w:rPr>
          <w:rFonts w:ascii="Arial" w:eastAsia="Times New Roman" w:hAnsi="Arial" w:cs="Arial"/>
          <w:b/>
          <w:bCs/>
          <w:kern w:val="0"/>
          <w:lang w:eastAsia="en-GB"/>
          <w14:ligatures w14:val="none"/>
        </w:rPr>
        <w:t>233</w:t>
      </w:r>
      <w:r w:rsidR="000E3A23" w:rsidRPr="00ED6EFC">
        <w:rPr>
          <w:rFonts w:ascii="Arial" w:eastAsia="Times New Roman" w:hAnsi="Arial" w:cs="Arial"/>
          <w:b/>
          <w:bCs/>
          <w:kern w:val="0"/>
          <w:lang w:eastAsia="en-GB"/>
          <w14:ligatures w14:val="none"/>
        </w:rPr>
        <w:t>7083</w:t>
      </w:r>
    </w:p>
    <w:p w14:paraId="6F1A9F8A" w14:textId="252B88B3" w:rsidR="003914B4" w:rsidRPr="00ED6EFC" w:rsidRDefault="00973F56" w:rsidP="00ED6EFC">
      <w:pPr>
        <w:spacing w:before="100" w:beforeAutospacing="1" w:after="100" w:afterAutospacing="1" w:line="360" w:lineRule="auto"/>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Lecture</w:t>
      </w:r>
      <w:r w:rsidR="00CC4101" w:rsidRPr="00ED6EFC">
        <w:rPr>
          <w:rFonts w:ascii="Arial" w:eastAsia="Times New Roman" w:hAnsi="Arial" w:cs="Arial"/>
          <w:b/>
          <w:bCs/>
          <w:kern w:val="0"/>
          <w:lang w:eastAsia="en-GB"/>
          <w14:ligatures w14:val="none"/>
        </w:rPr>
        <w:t>:</w:t>
      </w:r>
      <w:r w:rsidR="00F20C8D" w:rsidRPr="00ED6EFC">
        <w:rPr>
          <w:rFonts w:ascii="Arial" w:eastAsia="Times New Roman" w:hAnsi="Arial" w:cs="Arial"/>
          <w:b/>
          <w:bCs/>
          <w:kern w:val="0"/>
          <w:lang w:eastAsia="en-GB"/>
          <w14:ligatures w14:val="none"/>
        </w:rPr>
        <w:t xml:space="preserve"> </w:t>
      </w:r>
      <w:r w:rsidR="00F20C8D" w:rsidRPr="00ED6EFC">
        <w:rPr>
          <w:rStyle w:val="Strong"/>
          <w:rFonts w:ascii="Arial" w:hAnsi="Arial" w:cs="Arial"/>
          <w:color w:val="1D2125"/>
          <w:shd w:val="clear" w:color="auto" w:fill="FFFFFF"/>
        </w:rPr>
        <w:t xml:space="preserve">Dr. Amir </w:t>
      </w:r>
      <w:proofErr w:type="spellStart"/>
      <w:r w:rsidR="00F20C8D" w:rsidRPr="00ED6EFC">
        <w:rPr>
          <w:rStyle w:val="Strong"/>
          <w:rFonts w:ascii="Arial" w:hAnsi="Arial" w:cs="Arial"/>
          <w:color w:val="1D2125"/>
          <w:shd w:val="clear" w:color="auto" w:fill="FFFFFF"/>
        </w:rPr>
        <w:t>Homayounfard</w:t>
      </w:r>
      <w:proofErr w:type="spellEnd"/>
    </w:p>
    <w:p w14:paraId="139F491D" w14:textId="77777777" w:rsidR="00C96E90" w:rsidRPr="00ED6EFC" w:rsidRDefault="00C96E90" w:rsidP="00ED6EFC">
      <w:pPr>
        <w:spacing w:before="100" w:beforeAutospacing="1" w:after="100" w:afterAutospacing="1" w:line="360" w:lineRule="auto"/>
        <w:rPr>
          <w:rFonts w:ascii="Arial" w:eastAsia="Times New Roman" w:hAnsi="Arial" w:cs="Arial"/>
          <w:b/>
          <w:bCs/>
          <w:kern w:val="0"/>
          <w:lang w:eastAsia="en-GB"/>
          <w14:ligatures w14:val="none"/>
        </w:rPr>
      </w:pPr>
    </w:p>
    <w:p w14:paraId="72631615" w14:textId="77777777" w:rsidR="00C96E90" w:rsidRPr="00ED6EFC" w:rsidRDefault="00C96E90" w:rsidP="00ED6EFC">
      <w:pPr>
        <w:spacing w:before="100" w:beforeAutospacing="1" w:after="100" w:afterAutospacing="1" w:line="360" w:lineRule="auto"/>
        <w:rPr>
          <w:rFonts w:ascii="Arial" w:eastAsia="Times New Roman" w:hAnsi="Arial" w:cs="Arial"/>
          <w:b/>
          <w:bCs/>
          <w:kern w:val="0"/>
          <w:lang w:eastAsia="en-GB"/>
          <w14:ligatures w14:val="none"/>
        </w:rPr>
      </w:pPr>
    </w:p>
    <w:p w14:paraId="444896A6" w14:textId="77777777" w:rsidR="001B682E" w:rsidRDefault="001B682E" w:rsidP="00ED6EFC">
      <w:pPr>
        <w:spacing w:line="360" w:lineRule="auto"/>
        <w:rPr>
          <w:rFonts w:ascii="Arial" w:eastAsia="Times New Roman" w:hAnsi="Arial" w:cs="Arial"/>
          <w:kern w:val="0"/>
          <w:lang w:eastAsia="en-GB"/>
          <w14:ligatures w14:val="none"/>
        </w:rPr>
      </w:pPr>
    </w:p>
    <w:p w14:paraId="34EEAF35" w14:textId="77777777" w:rsidR="00ED6EFC" w:rsidRPr="00ED6EFC" w:rsidRDefault="00ED6EFC" w:rsidP="00006F2A">
      <w:pPr>
        <w:spacing w:line="360" w:lineRule="auto"/>
        <w:rPr>
          <w:rFonts w:ascii="Arial" w:hAnsi="Arial" w:cs="Arial"/>
          <w:lang w:val="en-US"/>
        </w:rPr>
      </w:pPr>
    </w:p>
    <w:p w14:paraId="762C9356" w14:textId="7FFBCBD1" w:rsidR="003914B4" w:rsidRPr="00F961BA" w:rsidRDefault="00903548" w:rsidP="00F961BA">
      <w:pPr>
        <w:spacing w:line="360" w:lineRule="auto"/>
        <w:jc w:val="center"/>
        <w:rPr>
          <w:rFonts w:ascii="Arial" w:hAnsi="Arial" w:cs="Arial"/>
          <w:b/>
          <w:bCs/>
          <w:lang w:val="en-US"/>
        </w:rPr>
      </w:pPr>
      <w:r w:rsidRPr="00F961BA">
        <w:rPr>
          <w:rFonts w:ascii="Arial" w:hAnsi="Arial" w:cs="Arial"/>
          <w:b/>
          <w:bCs/>
          <w:lang w:val="en-US"/>
        </w:rPr>
        <w:lastRenderedPageBreak/>
        <w:t>Table of Contents</w:t>
      </w:r>
    </w:p>
    <w:p w14:paraId="095C839D" w14:textId="247260A4" w:rsidR="00133EC3" w:rsidRPr="00F12AA4" w:rsidRDefault="00133EC3" w:rsidP="00F12AA4">
      <w:pPr>
        <w:pStyle w:val="NormalWeb"/>
        <w:spacing w:line="360" w:lineRule="auto"/>
        <w:rPr>
          <w:rFonts w:ascii="Arial" w:hAnsi="Arial" w:cs="Arial"/>
          <w:sz w:val="22"/>
          <w:szCs w:val="22"/>
        </w:rPr>
      </w:pPr>
      <w:r w:rsidRPr="00F12AA4">
        <w:rPr>
          <w:rFonts w:ascii="Arial" w:hAnsi="Arial" w:cs="Arial"/>
          <w:sz w:val="22"/>
          <w:szCs w:val="22"/>
        </w:rPr>
        <w:t>Introduction ...................................................................................................</w:t>
      </w:r>
      <w:r w:rsidR="00F961BA">
        <w:rPr>
          <w:rFonts w:ascii="Arial" w:hAnsi="Arial" w:cs="Arial"/>
          <w:sz w:val="22"/>
          <w:szCs w:val="22"/>
        </w:rPr>
        <w:t>.................</w:t>
      </w:r>
      <w:r w:rsidRPr="00F12AA4">
        <w:rPr>
          <w:rFonts w:ascii="Arial" w:hAnsi="Arial" w:cs="Arial"/>
          <w:sz w:val="22"/>
          <w:szCs w:val="22"/>
        </w:rPr>
        <w:t>..... 2</w:t>
      </w:r>
    </w:p>
    <w:p w14:paraId="3D31C992" w14:textId="52AE14B8" w:rsidR="00133EC3" w:rsidRPr="00F12AA4" w:rsidRDefault="00133EC3" w:rsidP="00F12AA4">
      <w:pPr>
        <w:pStyle w:val="NormalWeb"/>
        <w:numPr>
          <w:ilvl w:val="0"/>
          <w:numId w:val="2"/>
        </w:numPr>
        <w:spacing w:line="360" w:lineRule="auto"/>
        <w:rPr>
          <w:rFonts w:ascii="Arial" w:hAnsi="Arial" w:cs="Arial"/>
          <w:sz w:val="22"/>
          <w:szCs w:val="22"/>
        </w:rPr>
      </w:pPr>
      <w:r w:rsidRPr="00F12AA4">
        <w:rPr>
          <w:rFonts w:ascii="Arial" w:hAnsi="Arial" w:cs="Arial"/>
          <w:sz w:val="22"/>
          <w:szCs w:val="22"/>
        </w:rPr>
        <w:t>Critically Evaluate How Organisational Culture Influences the Company’s Structure and Decision-Making Processes ............................................................................. 3</w:t>
      </w:r>
      <w:r w:rsidRPr="00F12AA4">
        <w:rPr>
          <w:rFonts w:ascii="Arial" w:hAnsi="Arial" w:cs="Arial"/>
          <w:sz w:val="22"/>
          <w:szCs w:val="22"/>
        </w:rPr>
        <w:br/>
        <w:t>    1.1 Influence of Culture on Organisational Structure ........................................... 3</w:t>
      </w:r>
      <w:r w:rsidRPr="00F12AA4">
        <w:rPr>
          <w:rFonts w:ascii="Arial" w:hAnsi="Arial" w:cs="Arial"/>
          <w:sz w:val="22"/>
          <w:szCs w:val="22"/>
        </w:rPr>
        <w:br/>
        <w:t>    1.2 Influence of Culture on Decision-Making Processes ..................................... 4</w:t>
      </w:r>
    </w:p>
    <w:p w14:paraId="3A0EADF9" w14:textId="58CF569B" w:rsidR="00133EC3" w:rsidRPr="00763348" w:rsidRDefault="00133EC3" w:rsidP="00763348">
      <w:pPr>
        <w:pStyle w:val="NormalWeb"/>
        <w:numPr>
          <w:ilvl w:val="0"/>
          <w:numId w:val="2"/>
        </w:numPr>
        <w:spacing w:line="360" w:lineRule="auto"/>
        <w:rPr>
          <w:rFonts w:ascii="Arial" w:hAnsi="Arial" w:cs="Arial"/>
          <w:sz w:val="22"/>
          <w:szCs w:val="22"/>
        </w:rPr>
      </w:pPr>
      <w:r w:rsidRPr="00F12AA4">
        <w:rPr>
          <w:rFonts w:ascii="Arial" w:hAnsi="Arial" w:cs="Arial"/>
          <w:sz w:val="22"/>
          <w:szCs w:val="22"/>
        </w:rPr>
        <w:t>Identification and Evaluation of Organisational Culture Using Cameron and Quinn’s (2006) OCAI Framework .......................................................................................... 5</w:t>
      </w:r>
      <w:r w:rsidRPr="00F12AA4">
        <w:rPr>
          <w:rFonts w:ascii="Arial" w:hAnsi="Arial" w:cs="Arial"/>
          <w:sz w:val="22"/>
          <w:szCs w:val="22"/>
        </w:rPr>
        <w:br/>
        <w:t>    2.1 Defining Organisational Culture ..................................................................... 5</w:t>
      </w:r>
      <w:r w:rsidRPr="00F12AA4">
        <w:rPr>
          <w:rFonts w:ascii="Arial" w:hAnsi="Arial" w:cs="Arial"/>
          <w:sz w:val="22"/>
          <w:szCs w:val="22"/>
        </w:rPr>
        <w:br/>
        <w:t xml:space="preserve">    2.2 Linking OCAI with Other Culture Models ....................................................... </w:t>
      </w:r>
      <w:r w:rsidR="00763348">
        <w:rPr>
          <w:rFonts w:ascii="Arial" w:hAnsi="Arial" w:cs="Arial"/>
          <w:sz w:val="22"/>
          <w:szCs w:val="22"/>
        </w:rPr>
        <w:t>5</w:t>
      </w:r>
      <w:r w:rsidRPr="00F12AA4">
        <w:rPr>
          <w:rFonts w:ascii="Arial" w:hAnsi="Arial" w:cs="Arial"/>
          <w:sz w:val="22"/>
          <w:szCs w:val="22"/>
        </w:rPr>
        <w:br/>
        <w:t xml:space="preserve">    2.3 Identifying Organisational Culture in John Lewis Using OCAI ....................... </w:t>
      </w:r>
      <w:r w:rsidR="00763348">
        <w:rPr>
          <w:rFonts w:ascii="Arial" w:hAnsi="Arial" w:cs="Arial"/>
          <w:sz w:val="22"/>
          <w:szCs w:val="22"/>
        </w:rPr>
        <w:t>6</w:t>
      </w:r>
      <w:r w:rsidRPr="00F12AA4">
        <w:rPr>
          <w:rFonts w:ascii="Arial" w:hAnsi="Arial" w:cs="Arial"/>
          <w:sz w:val="22"/>
          <w:szCs w:val="22"/>
        </w:rPr>
        <w:br/>
        <w:t>    2.4 Prevailing Culture in John Lewis .................................................</w:t>
      </w:r>
      <w:r w:rsidRPr="00763348">
        <w:rPr>
          <w:rFonts w:ascii="Arial" w:hAnsi="Arial" w:cs="Arial"/>
          <w:sz w:val="22"/>
          <w:szCs w:val="22"/>
        </w:rPr>
        <w:t>.................. 8</w:t>
      </w:r>
      <w:r w:rsidRPr="00763348">
        <w:rPr>
          <w:rFonts w:ascii="Arial" w:hAnsi="Arial" w:cs="Arial"/>
          <w:sz w:val="22"/>
          <w:szCs w:val="22"/>
        </w:rPr>
        <w:br/>
        <w:t xml:space="preserve">    2.5 Why OCAI Is the Most Suitable Framework for John Lewis .......................... </w:t>
      </w:r>
      <w:r w:rsidR="00763348">
        <w:rPr>
          <w:rFonts w:ascii="Arial" w:hAnsi="Arial" w:cs="Arial"/>
          <w:sz w:val="22"/>
          <w:szCs w:val="22"/>
        </w:rPr>
        <w:t>8</w:t>
      </w:r>
    </w:p>
    <w:p w14:paraId="693475AA" w14:textId="0C5AC72F" w:rsidR="00133EC3" w:rsidRPr="00F12AA4" w:rsidRDefault="00133EC3" w:rsidP="00F12AA4">
      <w:pPr>
        <w:pStyle w:val="NormalWeb"/>
        <w:numPr>
          <w:ilvl w:val="0"/>
          <w:numId w:val="3"/>
        </w:numPr>
        <w:spacing w:line="360" w:lineRule="auto"/>
        <w:rPr>
          <w:rFonts w:ascii="Arial" w:hAnsi="Arial" w:cs="Arial"/>
          <w:sz w:val="22"/>
          <w:szCs w:val="22"/>
        </w:rPr>
      </w:pPr>
      <w:r w:rsidRPr="00F12AA4">
        <w:rPr>
          <w:rFonts w:ascii="Arial" w:hAnsi="Arial" w:cs="Arial"/>
          <w:sz w:val="22"/>
          <w:szCs w:val="22"/>
        </w:rPr>
        <w:t>Analyse How the Company Leverages Its Organisational Culture to Adapt to External Environmental Influences ............................................................................</w:t>
      </w:r>
      <w:r w:rsidR="00983234">
        <w:rPr>
          <w:rFonts w:ascii="Arial" w:hAnsi="Arial" w:cs="Arial"/>
          <w:sz w:val="22"/>
          <w:szCs w:val="22"/>
        </w:rPr>
        <w:t>..</w:t>
      </w:r>
      <w:r w:rsidRPr="00F12AA4">
        <w:rPr>
          <w:rFonts w:ascii="Arial" w:hAnsi="Arial" w:cs="Arial"/>
          <w:sz w:val="22"/>
          <w:szCs w:val="22"/>
        </w:rPr>
        <w:t>........</w:t>
      </w:r>
      <w:r w:rsidR="00983234">
        <w:rPr>
          <w:rFonts w:ascii="Arial" w:hAnsi="Arial" w:cs="Arial"/>
          <w:sz w:val="22"/>
          <w:szCs w:val="22"/>
        </w:rPr>
        <w:t>...9</w:t>
      </w:r>
    </w:p>
    <w:p w14:paraId="1C92E289" w14:textId="5001B01B" w:rsidR="00133EC3" w:rsidRPr="00F12AA4" w:rsidRDefault="00133EC3" w:rsidP="00F12AA4">
      <w:pPr>
        <w:pStyle w:val="NormalWeb"/>
        <w:numPr>
          <w:ilvl w:val="0"/>
          <w:numId w:val="3"/>
        </w:numPr>
        <w:spacing w:line="360" w:lineRule="auto"/>
        <w:rPr>
          <w:rFonts w:ascii="Arial" w:hAnsi="Arial" w:cs="Arial"/>
          <w:sz w:val="22"/>
          <w:szCs w:val="22"/>
        </w:rPr>
      </w:pPr>
      <w:r w:rsidRPr="00F12AA4">
        <w:rPr>
          <w:rFonts w:ascii="Arial" w:hAnsi="Arial" w:cs="Arial"/>
          <w:sz w:val="22"/>
          <w:szCs w:val="22"/>
        </w:rPr>
        <w:t>Assess Whether Organisational Culture Acts as a Barrier or an Enabler to Effective Functioning Within John Lewis .............................................................................. 1</w:t>
      </w:r>
      <w:r w:rsidR="00983234">
        <w:rPr>
          <w:rFonts w:ascii="Arial" w:hAnsi="Arial" w:cs="Arial"/>
          <w:sz w:val="22"/>
          <w:szCs w:val="22"/>
        </w:rPr>
        <w:t>0</w:t>
      </w:r>
    </w:p>
    <w:p w14:paraId="4A096B33" w14:textId="404EB5C7" w:rsidR="00133EC3" w:rsidRPr="00F12AA4" w:rsidRDefault="00133EC3" w:rsidP="00F12AA4">
      <w:pPr>
        <w:pStyle w:val="NormalWeb"/>
        <w:numPr>
          <w:ilvl w:val="0"/>
          <w:numId w:val="3"/>
        </w:numPr>
        <w:spacing w:line="360" w:lineRule="auto"/>
        <w:rPr>
          <w:rFonts w:ascii="Arial" w:hAnsi="Arial" w:cs="Arial"/>
          <w:sz w:val="22"/>
          <w:szCs w:val="22"/>
        </w:rPr>
      </w:pPr>
      <w:r w:rsidRPr="00F12AA4">
        <w:rPr>
          <w:rFonts w:ascii="Arial" w:hAnsi="Arial" w:cs="Arial"/>
          <w:sz w:val="22"/>
          <w:szCs w:val="22"/>
        </w:rPr>
        <w:t>Evaluate the Impact of Organisational Culture on the Company’s Overall Performance and Provide Recommendations ........................................</w:t>
      </w:r>
      <w:r w:rsidR="00FA0A1B">
        <w:rPr>
          <w:rFonts w:ascii="Arial" w:hAnsi="Arial" w:cs="Arial"/>
          <w:sz w:val="22"/>
          <w:szCs w:val="22"/>
        </w:rPr>
        <w:t>.....</w:t>
      </w:r>
      <w:r w:rsidRPr="00F12AA4">
        <w:rPr>
          <w:rFonts w:ascii="Arial" w:hAnsi="Arial" w:cs="Arial"/>
          <w:sz w:val="22"/>
          <w:szCs w:val="22"/>
        </w:rPr>
        <w:t>.......... 1</w:t>
      </w:r>
      <w:r w:rsidR="00FA0A1B">
        <w:rPr>
          <w:rFonts w:ascii="Arial" w:hAnsi="Arial" w:cs="Arial"/>
          <w:sz w:val="22"/>
          <w:szCs w:val="22"/>
        </w:rPr>
        <w:t>1</w:t>
      </w:r>
    </w:p>
    <w:p w14:paraId="66625DAA" w14:textId="5417A08F" w:rsidR="00133EC3" w:rsidRPr="00F12AA4" w:rsidRDefault="00133EC3" w:rsidP="00F12AA4">
      <w:pPr>
        <w:pStyle w:val="NormalWeb"/>
        <w:spacing w:line="360" w:lineRule="auto"/>
        <w:rPr>
          <w:rFonts w:ascii="Arial" w:hAnsi="Arial" w:cs="Arial"/>
          <w:sz w:val="22"/>
          <w:szCs w:val="22"/>
        </w:rPr>
      </w:pPr>
      <w:r w:rsidRPr="00F12AA4">
        <w:rPr>
          <w:rFonts w:ascii="Arial" w:hAnsi="Arial" w:cs="Arial"/>
          <w:sz w:val="22"/>
          <w:szCs w:val="22"/>
        </w:rPr>
        <w:t>Conclusion .........................................................................................................</w:t>
      </w:r>
      <w:r w:rsidR="00FA0A1B">
        <w:rPr>
          <w:rFonts w:ascii="Arial" w:hAnsi="Arial" w:cs="Arial"/>
          <w:sz w:val="22"/>
          <w:szCs w:val="22"/>
        </w:rPr>
        <w:t>.................13</w:t>
      </w:r>
    </w:p>
    <w:p w14:paraId="1E89B6A5" w14:textId="4635ED13" w:rsidR="00F12AA4" w:rsidRDefault="00133EC3" w:rsidP="00F12AA4">
      <w:pPr>
        <w:pStyle w:val="NormalWeb"/>
        <w:spacing w:line="360" w:lineRule="auto"/>
        <w:rPr>
          <w:rFonts w:ascii="Arial" w:hAnsi="Arial" w:cs="Arial"/>
          <w:sz w:val="22"/>
          <w:szCs w:val="22"/>
        </w:rPr>
      </w:pPr>
      <w:r w:rsidRPr="00F12AA4">
        <w:rPr>
          <w:rFonts w:ascii="Arial" w:hAnsi="Arial" w:cs="Arial"/>
          <w:sz w:val="22"/>
          <w:szCs w:val="22"/>
        </w:rPr>
        <w:t>References .........................................................................................................</w:t>
      </w:r>
      <w:r w:rsidR="00FA0A1B">
        <w:rPr>
          <w:rFonts w:ascii="Arial" w:hAnsi="Arial" w:cs="Arial"/>
          <w:sz w:val="22"/>
          <w:szCs w:val="22"/>
        </w:rPr>
        <w:t>................14</w:t>
      </w:r>
    </w:p>
    <w:p w14:paraId="7565D83F" w14:textId="77777777" w:rsidR="00763348" w:rsidRDefault="00763348" w:rsidP="009A2211">
      <w:pPr>
        <w:pStyle w:val="NormalWeb"/>
        <w:spacing w:line="360" w:lineRule="auto"/>
        <w:jc w:val="center"/>
        <w:rPr>
          <w:rFonts w:ascii="Arial" w:hAnsi="Arial" w:cs="Arial"/>
          <w:b/>
          <w:bCs/>
          <w:kern w:val="36"/>
          <w:sz w:val="22"/>
          <w:szCs w:val="22"/>
        </w:rPr>
      </w:pPr>
    </w:p>
    <w:p w14:paraId="4DD618CF" w14:textId="77777777" w:rsidR="00763348" w:rsidRDefault="00763348" w:rsidP="009A2211">
      <w:pPr>
        <w:pStyle w:val="NormalWeb"/>
        <w:spacing w:line="360" w:lineRule="auto"/>
        <w:jc w:val="center"/>
        <w:rPr>
          <w:rFonts w:ascii="Arial" w:hAnsi="Arial" w:cs="Arial"/>
          <w:b/>
          <w:bCs/>
          <w:kern w:val="36"/>
          <w:sz w:val="22"/>
          <w:szCs w:val="22"/>
        </w:rPr>
      </w:pPr>
    </w:p>
    <w:p w14:paraId="0FCFA47E" w14:textId="77777777" w:rsidR="00763348" w:rsidRDefault="00763348" w:rsidP="009A2211">
      <w:pPr>
        <w:pStyle w:val="NormalWeb"/>
        <w:spacing w:line="360" w:lineRule="auto"/>
        <w:jc w:val="center"/>
        <w:rPr>
          <w:rFonts w:ascii="Arial" w:hAnsi="Arial" w:cs="Arial"/>
          <w:b/>
          <w:bCs/>
          <w:kern w:val="36"/>
          <w:sz w:val="22"/>
          <w:szCs w:val="22"/>
        </w:rPr>
      </w:pPr>
    </w:p>
    <w:p w14:paraId="383968E1" w14:textId="77777777" w:rsidR="00763348" w:rsidRDefault="00763348" w:rsidP="009A2211">
      <w:pPr>
        <w:pStyle w:val="NormalWeb"/>
        <w:spacing w:line="360" w:lineRule="auto"/>
        <w:jc w:val="center"/>
        <w:rPr>
          <w:rFonts w:ascii="Arial" w:hAnsi="Arial" w:cs="Arial"/>
          <w:b/>
          <w:bCs/>
          <w:kern w:val="36"/>
          <w:sz w:val="22"/>
          <w:szCs w:val="22"/>
        </w:rPr>
      </w:pPr>
    </w:p>
    <w:p w14:paraId="28BD7E7E" w14:textId="77777777" w:rsidR="00983234" w:rsidRDefault="00983234" w:rsidP="009A2211">
      <w:pPr>
        <w:pStyle w:val="NormalWeb"/>
        <w:spacing w:line="360" w:lineRule="auto"/>
        <w:jc w:val="center"/>
        <w:rPr>
          <w:rFonts w:ascii="Arial" w:hAnsi="Arial" w:cs="Arial"/>
          <w:b/>
          <w:bCs/>
          <w:kern w:val="36"/>
          <w:sz w:val="22"/>
          <w:szCs w:val="22"/>
        </w:rPr>
      </w:pPr>
    </w:p>
    <w:p w14:paraId="40F392AB" w14:textId="77777777" w:rsidR="00983234" w:rsidRDefault="00983234" w:rsidP="009A2211">
      <w:pPr>
        <w:pStyle w:val="NormalWeb"/>
        <w:spacing w:line="360" w:lineRule="auto"/>
        <w:jc w:val="center"/>
        <w:rPr>
          <w:rFonts w:ascii="Arial" w:hAnsi="Arial" w:cs="Arial"/>
          <w:b/>
          <w:bCs/>
          <w:kern w:val="36"/>
          <w:sz w:val="22"/>
          <w:szCs w:val="22"/>
        </w:rPr>
      </w:pPr>
    </w:p>
    <w:p w14:paraId="71821A4D" w14:textId="77777777" w:rsidR="00FA0A1B" w:rsidRDefault="00FA0A1B" w:rsidP="009A2211">
      <w:pPr>
        <w:pStyle w:val="NormalWeb"/>
        <w:spacing w:line="360" w:lineRule="auto"/>
        <w:jc w:val="center"/>
        <w:rPr>
          <w:rFonts w:ascii="Arial" w:hAnsi="Arial" w:cs="Arial"/>
          <w:b/>
          <w:bCs/>
          <w:kern w:val="36"/>
          <w:sz w:val="22"/>
          <w:szCs w:val="22"/>
        </w:rPr>
      </w:pPr>
    </w:p>
    <w:p w14:paraId="6140CF9C" w14:textId="26A05FA6" w:rsidR="00597204" w:rsidRPr="00F12AA4" w:rsidRDefault="00597204" w:rsidP="009A2211">
      <w:pPr>
        <w:pStyle w:val="NormalWeb"/>
        <w:spacing w:line="360" w:lineRule="auto"/>
        <w:jc w:val="center"/>
        <w:rPr>
          <w:rFonts w:ascii="Arial" w:hAnsi="Arial" w:cs="Arial"/>
          <w:sz w:val="22"/>
          <w:szCs w:val="22"/>
        </w:rPr>
      </w:pPr>
      <w:r w:rsidRPr="00ED6EFC">
        <w:rPr>
          <w:rFonts w:ascii="Arial" w:hAnsi="Arial" w:cs="Arial"/>
          <w:b/>
          <w:bCs/>
          <w:kern w:val="36"/>
          <w:sz w:val="22"/>
          <w:szCs w:val="22"/>
        </w:rPr>
        <w:lastRenderedPageBreak/>
        <w:t>Introduction</w:t>
      </w:r>
    </w:p>
    <w:p w14:paraId="3F441B02" w14:textId="77777777" w:rsidR="00006F2A" w:rsidRPr="00006F2A" w:rsidRDefault="00006F2A" w:rsidP="00006F2A">
      <w:pPr>
        <w:pStyle w:val="NormalWeb"/>
        <w:spacing w:line="360" w:lineRule="auto"/>
        <w:ind w:firstLine="720"/>
        <w:rPr>
          <w:rFonts w:ascii="Arial" w:hAnsi="Arial" w:cs="Arial"/>
          <w:sz w:val="22"/>
          <w:szCs w:val="22"/>
        </w:rPr>
      </w:pPr>
      <w:r w:rsidRPr="00006F2A">
        <w:rPr>
          <w:rFonts w:ascii="Arial" w:hAnsi="Arial" w:cs="Arial"/>
          <w:sz w:val="22"/>
          <w:szCs w:val="22"/>
        </w:rPr>
        <w:t>Organisational culture plays an important role in shaping how organisations operate, compete and maintain performance. Mullins and Christy (2016) define organisational culture as the shared values, beliefs and assumptions that influence how employees think, behave and make decisions. These cultural factors affect leadership style, communication, organisational structure and overall effectiveness. In modern business environments, organisations must balance internal stability with the need to respond to external changes such as competition, technological development and evolving customer expectations. Understanding organisational culture is therefore essential for effective organisational management.</w:t>
      </w:r>
    </w:p>
    <w:p w14:paraId="32CCF711" w14:textId="77777777" w:rsidR="00006F2A" w:rsidRPr="00006F2A" w:rsidRDefault="00006F2A" w:rsidP="00006F2A">
      <w:pPr>
        <w:pStyle w:val="NormalWeb"/>
        <w:spacing w:line="360" w:lineRule="auto"/>
        <w:ind w:firstLine="720"/>
        <w:rPr>
          <w:rFonts w:ascii="Arial" w:hAnsi="Arial" w:cs="Arial"/>
          <w:sz w:val="22"/>
          <w:szCs w:val="22"/>
        </w:rPr>
      </w:pPr>
      <w:r w:rsidRPr="00006F2A">
        <w:rPr>
          <w:rFonts w:ascii="Arial" w:hAnsi="Arial" w:cs="Arial"/>
          <w:sz w:val="22"/>
          <w:szCs w:val="22"/>
        </w:rPr>
        <w:t>John Lewis plc, the principal trading subsidiary of John Lewis Partnership plc, operates in the UK retail sector and offers products such as home furnishings, electrical goods, fashion and beauty items. The organisation operates under an employee-owned partnership model that combines commercial activity with shared responsibility, employee involvement and long-term sustainability. This structure makes John Lewis particularly relevant for cultural analysis.</w:t>
      </w:r>
    </w:p>
    <w:p w14:paraId="7C2F0AC2" w14:textId="77777777" w:rsidR="00006F2A" w:rsidRPr="00006F2A" w:rsidRDefault="00006F2A" w:rsidP="00006F2A">
      <w:pPr>
        <w:pStyle w:val="NormalWeb"/>
        <w:spacing w:line="360" w:lineRule="auto"/>
        <w:ind w:firstLine="720"/>
        <w:rPr>
          <w:rFonts w:ascii="Arial" w:hAnsi="Arial" w:cs="Arial"/>
          <w:sz w:val="22"/>
          <w:szCs w:val="22"/>
        </w:rPr>
      </w:pPr>
      <w:r w:rsidRPr="00006F2A">
        <w:rPr>
          <w:rFonts w:ascii="Arial" w:hAnsi="Arial" w:cs="Arial"/>
          <w:sz w:val="22"/>
          <w:szCs w:val="22"/>
        </w:rPr>
        <w:t xml:space="preserve">This report examines how organisational culture </w:t>
      </w:r>
      <w:proofErr w:type="gramStart"/>
      <w:r w:rsidRPr="00006F2A">
        <w:rPr>
          <w:rFonts w:ascii="Arial" w:hAnsi="Arial" w:cs="Arial"/>
          <w:sz w:val="22"/>
          <w:szCs w:val="22"/>
        </w:rPr>
        <w:t>influences</w:t>
      </w:r>
      <w:proofErr w:type="gramEnd"/>
      <w:r w:rsidRPr="00006F2A">
        <w:rPr>
          <w:rFonts w:ascii="Arial" w:hAnsi="Arial" w:cs="Arial"/>
          <w:sz w:val="22"/>
          <w:szCs w:val="22"/>
        </w:rPr>
        <w:t xml:space="preserve"> structure and decision-making in John Lewis. It applies Cameron and Quinn’s (2006) Competing Values Framework (OCAI) to identify the main cultural types within the organisation and determine the prevailing culture. The report also evaluates how culture supports adaptation to external environmental pressures and assesses its impact on organisational performance before presenting recommendations.</w:t>
      </w:r>
    </w:p>
    <w:p w14:paraId="0D494E2A" w14:textId="77777777" w:rsidR="00ED6EFC" w:rsidRPr="00006F2A" w:rsidRDefault="00ED6EFC" w:rsidP="00ED6EFC">
      <w:pPr>
        <w:spacing w:after="0" w:line="360" w:lineRule="auto"/>
        <w:rPr>
          <w:rFonts w:ascii="Arial" w:eastAsia="Times New Roman" w:hAnsi="Arial" w:cs="Arial"/>
          <w:kern w:val="0"/>
          <w:lang w:eastAsia="en-GB"/>
          <w14:ligatures w14:val="none"/>
        </w:rPr>
      </w:pPr>
    </w:p>
    <w:p w14:paraId="2E38A257" w14:textId="77777777" w:rsidR="00006F2A" w:rsidRDefault="00006F2A" w:rsidP="00ED6EFC">
      <w:pPr>
        <w:spacing w:after="0" w:line="360" w:lineRule="auto"/>
        <w:rPr>
          <w:rFonts w:ascii="Arial" w:eastAsia="Times New Roman" w:hAnsi="Arial" w:cs="Arial"/>
          <w:kern w:val="0"/>
          <w:lang w:eastAsia="en-GB"/>
          <w14:ligatures w14:val="none"/>
        </w:rPr>
      </w:pPr>
    </w:p>
    <w:p w14:paraId="3E9CC5E3" w14:textId="77777777" w:rsidR="00006F2A" w:rsidRDefault="00006F2A" w:rsidP="00ED6EFC">
      <w:pPr>
        <w:spacing w:after="0" w:line="360" w:lineRule="auto"/>
        <w:rPr>
          <w:rFonts w:ascii="Arial" w:eastAsia="Times New Roman" w:hAnsi="Arial" w:cs="Arial"/>
          <w:kern w:val="0"/>
          <w:lang w:eastAsia="en-GB"/>
          <w14:ligatures w14:val="none"/>
        </w:rPr>
      </w:pPr>
    </w:p>
    <w:p w14:paraId="4FBDAA7A" w14:textId="77777777" w:rsidR="00006F2A" w:rsidRDefault="00006F2A" w:rsidP="00ED6EFC">
      <w:pPr>
        <w:spacing w:after="0" w:line="360" w:lineRule="auto"/>
        <w:rPr>
          <w:rFonts w:ascii="Arial" w:eastAsia="Times New Roman" w:hAnsi="Arial" w:cs="Arial"/>
          <w:kern w:val="0"/>
          <w:lang w:eastAsia="en-GB"/>
          <w14:ligatures w14:val="none"/>
        </w:rPr>
      </w:pPr>
    </w:p>
    <w:p w14:paraId="0BD25678" w14:textId="77777777" w:rsidR="00006F2A" w:rsidRDefault="00006F2A" w:rsidP="00ED6EFC">
      <w:pPr>
        <w:spacing w:after="0" w:line="360" w:lineRule="auto"/>
        <w:rPr>
          <w:rFonts w:ascii="Arial" w:eastAsia="Times New Roman" w:hAnsi="Arial" w:cs="Arial"/>
          <w:kern w:val="0"/>
          <w:lang w:eastAsia="en-GB"/>
          <w14:ligatures w14:val="none"/>
        </w:rPr>
      </w:pPr>
    </w:p>
    <w:p w14:paraId="3E14E5BF" w14:textId="77777777" w:rsidR="00006F2A" w:rsidRDefault="00006F2A" w:rsidP="00ED6EFC">
      <w:pPr>
        <w:spacing w:after="0" w:line="360" w:lineRule="auto"/>
        <w:rPr>
          <w:rFonts w:ascii="Arial" w:eastAsia="Times New Roman" w:hAnsi="Arial" w:cs="Arial"/>
          <w:kern w:val="0"/>
          <w:lang w:eastAsia="en-GB"/>
          <w14:ligatures w14:val="none"/>
        </w:rPr>
      </w:pPr>
    </w:p>
    <w:p w14:paraId="2BE784C7" w14:textId="77777777" w:rsidR="00006F2A" w:rsidRDefault="00006F2A" w:rsidP="00ED6EFC">
      <w:pPr>
        <w:spacing w:after="0" w:line="360" w:lineRule="auto"/>
        <w:rPr>
          <w:rFonts w:ascii="Arial" w:eastAsia="Times New Roman" w:hAnsi="Arial" w:cs="Arial"/>
          <w:kern w:val="0"/>
          <w:lang w:eastAsia="en-GB"/>
          <w14:ligatures w14:val="none"/>
        </w:rPr>
      </w:pPr>
    </w:p>
    <w:p w14:paraId="7FED98BA" w14:textId="77777777" w:rsidR="00ED6EFC" w:rsidRDefault="00ED6EFC" w:rsidP="00ED6EFC">
      <w:pPr>
        <w:spacing w:after="0" w:line="360" w:lineRule="auto"/>
        <w:rPr>
          <w:rFonts w:ascii="Arial" w:eastAsia="Times New Roman" w:hAnsi="Arial" w:cs="Arial"/>
          <w:kern w:val="0"/>
          <w:lang w:eastAsia="en-GB"/>
          <w14:ligatures w14:val="none"/>
        </w:rPr>
      </w:pPr>
    </w:p>
    <w:p w14:paraId="4C469FA9" w14:textId="77777777" w:rsidR="00ED6EFC" w:rsidRDefault="00ED6EFC" w:rsidP="00ED6EFC">
      <w:pPr>
        <w:spacing w:after="0" w:line="360" w:lineRule="auto"/>
        <w:rPr>
          <w:rFonts w:ascii="Arial" w:eastAsia="Times New Roman" w:hAnsi="Arial" w:cs="Arial"/>
          <w:kern w:val="0"/>
          <w:lang w:eastAsia="en-GB"/>
          <w14:ligatures w14:val="none"/>
        </w:rPr>
      </w:pPr>
    </w:p>
    <w:p w14:paraId="4A4CE169" w14:textId="77777777" w:rsidR="00ED6EFC" w:rsidRDefault="00ED6EFC" w:rsidP="00ED6EFC">
      <w:pPr>
        <w:spacing w:after="0" w:line="360" w:lineRule="auto"/>
        <w:rPr>
          <w:rFonts w:ascii="Arial" w:eastAsia="Times New Roman" w:hAnsi="Arial" w:cs="Arial"/>
          <w:kern w:val="0"/>
          <w:lang w:eastAsia="en-GB"/>
          <w14:ligatures w14:val="none"/>
        </w:rPr>
      </w:pPr>
    </w:p>
    <w:p w14:paraId="27DF19BB" w14:textId="77777777" w:rsidR="00ED6EFC" w:rsidRDefault="00ED6EFC" w:rsidP="00ED6EFC">
      <w:pPr>
        <w:spacing w:after="0" w:line="360" w:lineRule="auto"/>
        <w:rPr>
          <w:rFonts w:ascii="Arial" w:eastAsia="Times New Roman" w:hAnsi="Arial" w:cs="Arial"/>
          <w:kern w:val="0"/>
          <w:lang w:eastAsia="en-GB"/>
          <w14:ligatures w14:val="none"/>
        </w:rPr>
      </w:pPr>
    </w:p>
    <w:p w14:paraId="7BC7F4E6" w14:textId="18381477" w:rsidR="00597204" w:rsidRPr="00ED6EFC" w:rsidRDefault="00597204" w:rsidP="00006F2A">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ED6EFC">
        <w:rPr>
          <w:rFonts w:ascii="Arial" w:eastAsia="Times New Roman" w:hAnsi="Arial" w:cs="Arial"/>
          <w:b/>
          <w:bCs/>
          <w:kern w:val="36"/>
          <w:lang w:eastAsia="en-GB"/>
          <w14:ligatures w14:val="none"/>
        </w:rPr>
        <w:lastRenderedPageBreak/>
        <w:t>1. Critically Evaluate How Organisational Culture Influences the Company’s Structure and Decision-Making Processes</w:t>
      </w:r>
    </w:p>
    <w:p w14:paraId="410B132E"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Organisational culture has a major influence on how companies are structured and how decisions are made. Mullins and Christy (2016) define culture as the shared values, beliefs and assumptions that influence behaviour and determine “how things are done around here.” This means that culture acts as an informal control system which shapes leadership style, communication patterns, authority relationships and strategic priorities. In John Lewis Partnership (JLP), culture is not separate from structure. Instead, it is deeply embedded in the organisation’s governance system and strongly affects both structural design and decision-making.</w:t>
      </w:r>
    </w:p>
    <w:p w14:paraId="60EB9211"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John Lewis operates through an employee-owned partnership model, which makes it different from traditional shareholder-owned businesses. This ownership structure reflects a culture based on participation, collective responsibility and long-term thinking, rather than short-term profit maximisation. As a result, the organisation’s culture influences both formal structures and managerial behaviour.</w:t>
      </w:r>
    </w:p>
    <w:p w14:paraId="484F8585" w14:textId="77777777" w:rsidR="00597204" w:rsidRPr="00ED6EFC" w:rsidRDefault="00597204" w:rsidP="00ED6EFC">
      <w:pPr>
        <w:spacing w:before="100" w:beforeAutospacing="1" w:after="100" w:afterAutospacing="1" w:line="360" w:lineRule="auto"/>
        <w:outlineLvl w:val="1"/>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1.1 Influence of Culture on Organisational Structure</w:t>
      </w:r>
    </w:p>
    <w:p w14:paraId="2DC21603"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Organisational structure refers to the formal arrangement of roles, responsibilities and authority within an organisation (Robbins and Judge, 2022). However, structure does not operate independently. Its effectiveness depends on the cultural values that support it. Mullins and Christy (2016) argue that while structure formalises relationships, culture determines how these relationships function in practice.</w:t>
      </w:r>
    </w:p>
    <w:p w14:paraId="09D32AA3"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In John Lewis, the structure reflects the organisation’s partnership culture in several clear ways. Employees are referred to as “Partners,” which reinforces the idea of equality and shared ownership. The governance model allows employee voice and representation, and decision-making is shaped not only by management hierarchy but also by consultative processes. This shows that John Lewis is not a purely traditional hierarchy. Although the company has formal leadership levels, boards and reporting systems, its culture reduces excessive centralisation and encourages collaboration.</w:t>
      </w:r>
    </w:p>
    <w:p w14:paraId="051775E0"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From a critical perspective, this structure has clear strengths. A participative structure can improve employee commitment, trust and internal communication. It can also create stronger alignment between organisational goals and employee interests. Denison and </w:t>
      </w:r>
      <w:r w:rsidRPr="00ED6EFC">
        <w:rPr>
          <w:rFonts w:ascii="Arial" w:eastAsia="Times New Roman" w:hAnsi="Arial" w:cs="Arial"/>
          <w:kern w:val="0"/>
          <w:lang w:eastAsia="en-GB"/>
          <w14:ligatures w14:val="none"/>
        </w:rPr>
        <w:lastRenderedPageBreak/>
        <w:t>Mishra (1995) suggest that cultures based on involvement often support higher commitment and stronger performance outcomes.</w:t>
      </w:r>
    </w:p>
    <w:p w14:paraId="7011D0DD"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However, this structure also has limitations. Retail environments are highly competitive and change quickly due to economic pressures, digital disruption and shifting consumer behaviour. In such conditions, fast decision-making is often necessary. A culture that values consultation and inclusion may increase legitimacy, but it can also slow response times. Therefore, the same cultural qualities that build internal cohesion may also reduce speed and flexibility.</w:t>
      </w:r>
    </w:p>
    <w:p w14:paraId="76869ADA" w14:textId="77777777" w:rsidR="00597204" w:rsidRPr="00ED6EFC" w:rsidRDefault="00597204" w:rsidP="00ED6EFC">
      <w:pPr>
        <w:spacing w:before="100" w:beforeAutospacing="1" w:after="100" w:afterAutospacing="1" w:line="360" w:lineRule="auto"/>
        <w:outlineLvl w:val="1"/>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1.2 Influence of Culture on Decision-Making Processes</w:t>
      </w:r>
    </w:p>
    <w:p w14:paraId="24EFA50B"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Organisational culture strongly affects how decisions are framed, evaluated and implemented. Schein (2010) argues that underlying assumptions shape what leaders and employees consider appropriate, acceptable or desirable. In John Lewis, decision-making reflects cultural values such as long-term sustainability, employee welfare, ethical responsibility and customer service.</w:t>
      </w:r>
    </w:p>
    <w:p w14:paraId="189B569D"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These values influence strategic choices in important ways. Unlike businesses that focus mainly on shareholder returns, John Lewis must balance financial performance with partnership principles. This means decisions are often judged not only by profitability, but also by their impact on employees, customers and the long-term reputation of the organisation.</w:t>
      </w:r>
    </w:p>
    <w:p w14:paraId="1A5680AE"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This approach has several advantages. It can strengthen trust among employees, improve organisational legitimacy and support ethical consistency. In the retail sector, trust and reputation are valuable strategic assets. Culture therefore acts as a guide for decision-making and helps the company maintain a clear identity.</w:t>
      </w:r>
    </w:p>
    <w:p w14:paraId="03935D2B"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At the same time, there are potential disadvantages. Strong cultural values can limit flexibility in times of crisis or major change. For example, if rapid restructuring, cost reduction or store closures are needed, a culture built on consultation and shared responsibility may delay difficult decisions. Chatman and O’Reilly (2016) note that strong cultures can improve performance, but they can also reduce adaptability when external conditions change quickly.</w:t>
      </w:r>
    </w:p>
    <w:p w14:paraId="4769F8D0"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Overall, in John Lewis, culture supports legitimacy, employee alignment and ethical consistency in decision-making, but it may also reduce speed, increase complexity and limit strategic risk-taking.</w:t>
      </w:r>
    </w:p>
    <w:p w14:paraId="631D55C9" w14:textId="77777777" w:rsidR="003D0B82" w:rsidRDefault="003D0B82" w:rsidP="008630CC">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57C519DE" w14:textId="12AF1DF7" w:rsidR="00597204" w:rsidRPr="00ED6EFC" w:rsidRDefault="00597204" w:rsidP="008630CC">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ED6EFC">
        <w:rPr>
          <w:rFonts w:ascii="Arial" w:eastAsia="Times New Roman" w:hAnsi="Arial" w:cs="Arial"/>
          <w:b/>
          <w:bCs/>
          <w:kern w:val="36"/>
          <w:lang w:eastAsia="en-GB"/>
          <w14:ligatures w14:val="none"/>
        </w:rPr>
        <w:t>2. Identification and Evaluation of Organisational Culture Using Cameron and Quinn’s (2006) OCAI Framework</w:t>
      </w:r>
    </w:p>
    <w:p w14:paraId="3F7E3716" w14:textId="77777777" w:rsidR="00597204" w:rsidRPr="00ED6EFC" w:rsidRDefault="00597204" w:rsidP="00ED6EFC">
      <w:pPr>
        <w:spacing w:before="100" w:beforeAutospacing="1" w:after="100" w:afterAutospacing="1" w:line="360" w:lineRule="auto"/>
        <w:outlineLvl w:val="1"/>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2.1 Defining Organisational Culture</w:t>
      </w:r>
    </w:p>
    <w:p w14:paraId="68140DDF"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Organisational culture refers to the shared values, beliefs, norms and assumptions that influence how individuals behave within an organisation. Mullins and Christy (2016) describe culture as “how things are done around here,” showing that culture shapes leadership style, communication, decision-making and structural relationships. Culture develops over time through shared experiences and becomes embedded in organisational practices, symbols and routines.</w:t>
      </w:r>
    </w:p>
    <w:p w14:paraId="64651DC5"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Schein (2010) explains that culture operates at three levels: artefacts, espoused values and underlying assumptions. Artefacts are the visible signs of culture, such as behaviours, language and structures. Espoused values are the strategies, goals and principles the organisation claims to support. Underlying assumptions are the deeper beliefs that unconsciously guide behaviour. This is useful for analysing John Lewis because visible practices, such as referring to employees as “Partners,” reflect deeper assumptions about equality, shared ownership and mutual responsibility.</w:t>
      </w:r>
    </w:p>
    <w:p w14:paraId="7CE40CA0" w14:textId="19771A81" w:rsidR="00C518B5" w:rsidRPr="00ED6EFC" w:rsidRDefault="002036D1" w:rsidP="00ED6EFC">
      <w:pPr>
        <w:spacing w:before="100" w:beforeAutospacing="1" w:after="100" w:afterAutospacing="1" w:line="360" w:lineRule="auto"/>
        <w:outlineLvl w:val="2"/>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 xml:space="preserve">2.2 </w:t>
      </w:r>
      <w:r w:rsidR="00C518B5" w:rsidRPr="00ED6EFC">
        <w:rPr>
          <w:rFonts w:ascii="Arial" w:eastAsia="Times New Roman" w:hAnsi="Arial" w:cs="Arial"/>
          <w:b/>
          <w:bCs/>
          <w:kern w:val="0"/>
          <w:lang w:eastAsia="en-GB"/>
          <w14:ligatures w14:val="none"/>
        </w:rPr>
        <w:t>Linking OCAI with Other Culture Models</w:t>
      </w:r>
    </w:p>
    <w:p w14:paraId="53C55C9F" w14:textId="77777777" w:rsidR="00C518B5" w:rsidRPr="00ED6EFC" w:rsidRDefault="00C518B5"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While the OCAI framework provides a structured way to classify organisational culture types, other theoretical perspectives also help explain how culture operates within organisations. For example, Schein (2010) argues that organisational culture exists at three levels: artefacts, espoused values and underlying assumptions. Artefacts represent visible aspects of culture such as language, behaviour and organisational structures. In the case of John Lewis, referring to employees as “Partners” represents a visible artefact that reflects deeper organisational values related to shared ownership and employee participation. At the level of underlying assumptions, the partnership model demonstrates a belief in collaboration, trust and collective responsibility.</w:t>
      </w:r>
    </w:p>
    <w:p w14:paraId="557F1B66" w14:textId="77777777" w:rsidR="00C518B5" w:rsidRPr="00ED6EFC" w:rsidRDefault="00C518B5"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Similarly, Hofstede et al. (2010) suggest that organisational practices are influenced by broader cultural values such as power distance and collectivism. The governance model of John Lewis reflects relatively low power distance because employees are encouraged to </w:t>
      </w:r>
      <w:r w:rsidRPr="00ED6EFC">
        <w:rPr>
          <w:rFonts w:ascii="Arial" w:eastAsia="Times New Roman" w:hAnsi="Arial" w:cs="Arial"/>
          <w:kern w:val="0"/>
          <w:lang w:eastAsia="en-GB"/>
          <w14:ligatures w14:val="none"/>
        </w:rPr>
        <w:lastRenderedPageBreak/>
        <w:t>participate in decision-making processes and organisational discussions. This supports the collaborative and participative culture identified through the OCAI framework.</w:t>
      </w:r>
    </w:p>
    <w:p w14:paraId="084AF784" w14:textId="77777777" w:rsidR="00C518B5" w:rsidRPr="00ED6EFC" w:rsidRDefault="00C518B5"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Therefore, while the main analytical tool used in this report is Cameron and Quinn’s (2006) OCAI model, perspectives from Schein (2010) and Hofstede et al. (2010) help strengthen the understanding of how organisational culture operates within John Lewis.</w:t>
      </w:r>
    </w:p>
    <w:p w14:paraId="6A4258E1" w14:textId="77777777" w:rsidR="00C518B5" w:rsidRPr="00ED6EFC" w:rsidRDefault="00C518B5" w:rsidP="00ED6EFC">
      <w:pPr>
        <w:spacing w:before="100" w:beforeAutospacing="1" w:after="100" w:afterAutospacing="1" w:line="360" w:lineRule="auto"/>
        <w:rPr>
          <w:rFonts w:ascii="Arial" w:eastAsia="Times New Roman" w:hAnsi="Arial" w:cs="Arial"/>
          <w:kern w:val="0"/>
          <w:lang w:eastAsia="en-GB"/>
          <w14:ligatures w14:val="none"/>
        </w:rPr>
      </w:pPr>
    </w:p>
    <w:p w14:paraId="1633EEC7" w14:textId="0AECBE69" w:rsidR="00597204" w:rsidRPr="00ED6EFC" w:rsidRDefault="00597204" w:rsidP="00ED6EFC">
      <w:pPr>
        <w:spacing w:before="100" w:beforeAutospacing="1" w:after="100" w:afterAutospacing="1" w:line="360" w:lineRule="auto"/>
        <w:outlineLvl w:val="1"/>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2.</w:t>
      </w:r>
      <w:r w:rsidR="002036D1" w:rsidRPr="00ED6EFC">
        <w:rPr>
          <w:rFonts w:ascii="Arial" w:eastAsia="Times New Roman" w:hAnsi="Arial" w:cs="Arial"/>
          <w:b/>
          <w:bCs/>
          <w:kern w:val="0"/>
          <w:lang w:eastAsia="en-GB"/>
          <w14:ligatures w14:val="none"/>
        </w:rPr>
        <w:t>3</w:t>
      </w:r>
      <w:r w:rsidRPr="00ED6EFC">
        <w:rPr>
          <w:rFonts w:ascii="Arial" w:eastAsia="Times New Roman" w:hAnsi="Arial" w:cs="Arial"/>
          <w:b/>
          <w:bCs/>
          <w:kern w:val="0"/>
          <w:lang w:eastAsia="en-GB"/>
          <w14:ligatures w14:val="none"/>
        </w:rPr>
        <w:t xml:space="preserve"> Identifying Organisational Culture in John Lewis Using Cameron and Quinn’s (2006) OCAI</w:t>
      </w:r>
    </w:p>
    <w:p w14:paraId="615C0475"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To identify the main culture types within John Lewis Partnership and determine the prevailing culture, this report applies Cameron and Quinn’s (2006) Organisational Culture Assessment Instrument (OCAI), also known as the Competing Values Framework. This framework is appropriate because it allows culture to be classified in a structured and practical way.</w:t>
      </w:r>
    </w:p>
    <w:p w14:paraId="2223F73D"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Cameron and Quinn (2006) argue that organisational culture can be understood through two dimensions: internal focus versus external focus, and flexibility versus stability and control. These dimensions create four culture types: Clan, Market, Hierarchy and Adhocracy.</w:t>
      </w:r>
    </w:p>
    <w:p w14:paraId="58D0A6DE" w14:textId="77777777" w:rsidR="00597204" w:rsidRPr="00ED6EFC" w:rsidRDefault="00597204" w:rsidP="00ED6EFC">
      <w:pPr>
        <w:spacing w:before="100" w:beforeAutospacing="1" w:after="100" w:afterAutospacing="1" w:line="360" w:lineRule="auto"/>
        <w:outlineLvl w:val="2"/>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Clan Culture</w:t>
      </w:r>
    </w:p>
    <w:p w14:paraId="579E65F8"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Clan culture is based on teamwork, shared values, employee involvement and a family-like atmosphere. Leaders are often seen as mentors, and relationships are built on trust and loyalty. John Lewis shows strong Clan culture characteristics. Employees are called “Partners,” which reinforces belonging and shared responsibility. The employee-owned structure encourages commitment, participation and a stronger sense of ownership. These features suggest that internal cohesion and employee engagement are central cultural priorities.</w:t>
      </w:r>
    </w:p>
    <w:p w14:paraId="72BAB455" w14:textId="77777777" w:rsidR="00597204" w:rsidRPr="00ED6EFC" w:rsidRDefault="00597204" w:rsidP="00ED6EFC">
      <w:pPr>
        <w:spacing w:before="100" w:beforeAutospacing="1" w:after="100" w:afterAutospacing="1" w:line="360" w:lineRule="auto"/>
        <w:outlineLvl w:val="2"/>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Market Culture</w:t>
      </w:r>
    </w:p>
    <w:p w14:paraId="7FA50787"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Market culture is focused on competition, productivity, target achievement and customer responsiveness. John Lewis also shows strong Market culture features because it operates in a highly competitive retail environment. The organisation must maintain service standards, respond to customer expectations and ensure commercial performance. This </w:t>
      </w:r>
      <w:r w:rsidRPr="00ED6EFC">
        <w:rPr>
          <w:rFonts w:ascii="Arial" w:eastAsia="Times New Roman" w:hAnsi="Arial" w:cs="Arial"/>
          <w:kern w:val="0"/>
          <w:lang w:eastAsia="en-GB"/>
          <w14:ligatures w14:val="none"/>
        </w:rPr>
        <w:lastRenderedPageBreak/>
        <w:t>means that while John Lewis values internal relationships, it must also remain externally focused and results-oriented.</w:t>
      </w:r>
    </w:p>
    <w:p w14:paraId="791EC08C" w14:textId="77777777" w:rsidR="00597204" w:rsidRPr="00ED6EFC" w:rsidRDefault="00597204" w:rsidP="00ED6EFC">
      <w:pPr>
        <w:spacing w:before="100" w:beforeAutospacing="1" w:after="100" w:afterAutospacing="1" w:line="360" w:lineRule="auto"/>
        <w:outlineLvl w:val="2"/>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Hierarchy Culture</w:t>
      </w:r>
    </w:p>
    <w:p w14:paraId="2BCDBA77"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Hierarchy culture is associated with formal structures, procedures, coordination and control. John Lewis shows moderate Hierarchy culture through its governance systems, operational processes and need for consistency across stores, online services and supply chains. As a large retail business, the company requires clear standards and systems to ensure efficiency, reliability and service quality.</w:t>
      </w:r>
    </w:p>
    <w:p w14:paraId="0E772799" w14:textId="77777777" w:rsidR="00597204" w:rsidRPr="00ED6EFC" w:rsidRDefault="00597204" w:rsidP="00ED6EFC">
      <w:pPr>
        <w:spacing w:before="100" w:beforeAutospacing="1" w:after="100" w:afterAutospacing="1" w:line="360" w:lineRule="auto"/>
        <w:outlineLvl w:val="2"/>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Adhocracy Culture</w:t>
      </w:r>
    </w:p>
    <w:p w14:paraId="0C36CD2F"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Adhocracy culture is based on innovation, creativity, flexibility and risk-taking. John Lewis shows some Adhocracy characteristics through digital development, service modernisation and adaptation to changing customer needs. However, these features appear supportive rather than dominant. Innovation exists, but it does not seem to define the organisation’s main cultural identity.</w:t>
      </w:r>
    </w:p>
    <w:p w14:paraId="298F7EB5" w14:textId="6EA40E64" w:rsidR="006D6347" w:rsidRPr="00ED6EFC" w:rsidRDefault="002036D1"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hAnsi="Arial" w:cs="Arial"/>
        </w:rPr>
        <w:t>Table 1: Application of the OCAI Framework to John Lewis Partnership</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7"/>
        <w:gridCol w:w="3021"/>
        <w:gridCol w:w="4608"/>
      </w:tblGrid>
      <w:tr w:rsidR="006D6347" w:rsidRPr="00ED6EFC" w14:paraId="2452A79D" w14:textId="77777777" w:rsidTr="00F961BA">
        <w:trPr>
          <w:tblHeader/>
          <w:tblCellSpacing w:w="15" w:type="dxa"/>
          <w:jc w:val="center"/>
        </w:trPr>
        <w:tc>
          <w:tcPr>
            <w:tcW w:w="0" w:type="auto"/>
            <w:vAlign w:val="center"/>
            <w:hideMark/>
          </w:tcPr>
          <w:p w14:paraId="08FE2530" w14:textId="77777777" w:rsidR="006D6347" w:rsidRPr="00ED6EFC" w:rsidRDefault="006D6347" w:rsidP="00ED6EFC">
            <w:pPr>
              <w:spacing w:after="0" w:line="360" w:lineRule="auto"/>
              <w:jc w:val="center"/>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Culture Type</w:t>
            </w:r>
          </w:p>
        </w:tc>
        <w:tc>
          <w:tcPr>
            <w:tcW w:w="0" w:type="auto"/>
            <w:vAlign w:val="center"/>
            <w:hideMark/>
          </w:tcPr>
          <w:p w14:paraId="18E56919" w14:textId="77777777" w:rsidR="006D6347" w:rsidRPr="00ED6EFC" w:rsidRDefault="006D6347" w:rsidP="00ED6EFC">
            <w:pPr>
              <w:spacing w:after="0" w:line="360" w:lineRule="auto"/>
              <w:jc w:val="center"/>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Key Characteristics (Cameron &amp; Quinn, 2006)</w:t>
            </w:r>
          </w:p>
        </w:tc>
        <w:tc>
          <w:tcPr>
            <w:tcW w:w="0" w:type="auto"/>
            <w:vAlign w:val="center"/>
            <w:hideMark/>
          </w:tcPr>
          <w:p w14:paraId="33FDA293" w14:textId="77777777" w:rsidR="006D6347" w:rsidRPr="00ED6EFC" w:rsidRDefault="006D6347" w:rsidP="00ED6EFC">
            <w:pPr>
              <w:spacing w:after="0" w:line="360" w:lineRule="auto"/>
              <w:jc w:val="center"/>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Evidence in John Lewis</w:t>
            </w:r>
          </w:p>
        </w:tc>
      </w:tr>
      <w:tr w:rsidR="006D6347" w:rsidRPr="00ED6EFC" w14:paraId="1F58B3CA" w14:textId="77777777" w:rsidTr="00F961BA">
        <w:trPr>
          <w:tblCellSpacing w:w="15" w:type="dxa"/>
          <w:jc w:val="center"/>
        </w:trPr>
        <w:tc>
          <w:tcPr>
            <w:tcW w:w="0" w:type="auto"/>
            <w:vAlign w:val="center"/>
            <w:hideMark/>
          </w:tcPr>
          <w:p w14:paraId="11F4ED15"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Clan Culture</w:t>
            </w:r>
          </w:p>
        </w:tc>
        <w:tc>
          <w:tcPr>
            <w:tcW w:w="0" w:type="auto"/>
            <w:vAlign w:val="center"/>
            <w:hideMark/>
          </w:tcPr>
          <w:p w14:paraId="7C37F732"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Collaboration, employee involvement, strong internal relationships, leadership as mentoring</w:t>
            </w:r>
          </w:p>
        </w:tc>
        <w:tc>
          <w:tcPr>
            <w:tcW w:w="0" w:type="auto"/>
            <w:vAlign w:val="center"/>
            <w:hideMark/>
          </w:tcPr>
          <w:p w14:paraId="0A133EB1"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Employees are referred to as “Partners”, reflecting shared ownership and collective responsibility. The partnership structure encourages participation and strong employee engagement.</w:t>
            </w:r>
          </w:p>
        </w:tc>
      </w:tr>
      <w:tr w:rsidR="006D6347" w:rsidRPr="00ED6EFC" w14:paraId="4CCB561F" w14:textId="77777777" w:rsidTr="00F961BA">
        <w:trPr>
          <w:tblCellSpacing w:w="15" w:type="dxa"/>
          <w:jc w:val="center"/>
        </w:trPr>
        <w:tc>
          <w:tcPr>
            <w:tcW w:w="0" w:type="auto"/>
            <w:vAlign w:val="center"/>
            <w:hideMark/>
          </w:tcPr>
          <w:p w14:paraId="28F61BA9"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Market Culture</w:t>
            </w:r>
          </w:p>
        </w:tc>
        <w:tc>
          <w:tcPr>
            <w:tcW w:w="0" w:type="auto"/>
            <w:vAlign w:val="center"/>
            <w:hideMark/>
          </w:tcPr>
          <w:p w14:paraId="048FDC9E"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Competitive focus, performance targets, customer orientation, results-driven strategy</w:t>
            </w:r>
          </w:p>
        </w:tc>
        <w:tc>
          <w:tcPr>
            <w:tcW w:w="0" w:type="auto"/>
            <w:vAlign w:val="center"/>
            <w:hideMark/>
          </w:tcPr>
          <w:p w14:paraId="1E0F520C"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John Lewis operates in a competitive UK retail market and emphasises customer service quality, performance outcomes and commercial sustainability.</w:t>
            </w:r>
          </w:p>
        </w:tc>
      </w:tr>
      <w:tr w:rsidR="006D6347" w:rsidRPr="00ED6EFC" w14:paraId="11CAA8ED" w14:textId="77777777" w:rsidTr="00F961BA">
        <w:trPr>
          <w:tblCellSpacing w:w="15" w:type="dxa"/>
          <w:jc w:val="center"/>
        </w:trPr>
        <w:tc>
          <w:tcPr>
            <w:tcW w:w="0" w:type="auto"/>
            <w:vAlign w:val="center"/>
            <w:hideMark/>
          </w:tcPr>
          <w:p w14:paraId="2FB3D335"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Hierarchy Culture</w:t>
            </w:r>
          </w:p>
        </w:tc>
        <w:tc>
          <w:tcPr>
            <w:tcW w:w="0" w:type="auto"/>
            <w:vAlign w:val="center"/>
            <w:hideMark/>
          </w:tcPr>
          <w:p w14:paraId="20BA59F8"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Formal procedures, stability, coordination, structured management systems</w:t>
            </w:r>
          </w:p>
        </w:tc>
        <w:tc>
          <w:tcPr>
            <w:tcW w:w="0" w:type="auto"/>
            <w:vAlign w:val="center"/>
            <w:hideMark/>
          </w:tcPr>
          <w:p w14:paraId="281A3E09"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The organisation maintains governance structures, operational standards and coordinated management systems across stores, online operations and supply chains.</w:t>
            </w:r>
          </w:p>
        </w:tc>
      </w:tr>
      <w:tr w:rsidR="006D6347" w:rsidRPr="00ED6EFC" w14:paraId="7119FADA" w14:textId="77777777" w:rsidTr="00F961BA">
        <w:trPr>
          <w:tblCellSpacing w:w="15" w:type="dxa"/>
          <w:jc w:val="center"/>
        </w:trPr>
        <w:tc>
          <w:tcPr>
            <w:tcW w:w="0" w:type="auto"/>
            <w:vAlign w:val="center"/>
            <w:hideMark/>
          </w:tcPr>
          <w:p w14:paraId="26BF54C8"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lastRenderedPageBreak/>
              <w:t>Adhocracy Culture</w:t>
            </w:r>
          </w:p>
        </w:tc>
        <w:tc>
          <w:tcPr>
            <w:tcW w:w="0" w:type="auto"/>
            <w:vAlign w:val="center"/>
            <w:hideMark/>
          </w:tcPr>
          <w:p w14:paraId="1524377A"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Innovation, flexibility, creativity and entrepreneurial thinking</w:t>
            </w:r>
          </w:p>
        </w:tc>
        <w:tc>
          <w:tcPr>
            <w:tcW w:w="0" w:type="auto"/>
            <w:vAlign w:val="center"/>
            <w:hideMark/>
          </w:tcPr>
          <w:p w14:paraId="29710D5A" w14:textId="77777777" w:rsidR="006D6347" w:rsidRPr="00ED6EFC" w:rsidRDefault="006D6347" w:rsidP="00ED6EFC">
            <w:pPr>
              <w:spacing w:after="0"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John Lewis demonstrates some innovation through digital transformation, online retail development and service modernisation, although innovation is not the dominant cultural element.</w:t>
            </w:r>
          </w:p>
        </w:tc>
      </w:tr>
    </w:tbl>
    <w:p w14:paraId="5500E460" w14:textId="77777777" w:rsidR="006D6347" w:rsidRPr="00ED6EFC" w:rsidRDefault="006D6347" w:rsidP="00ED6EFC">
      <w:pPr>
        <w:spacing w:before="100" w:beforeAutospacing="1" w:after="100" w:afterAutospacing="1" w:line="360" w:lineRule="auto"/>
        <w:rPr>
          <w:rFonts w:ascii="Arial" w:eastAsia="Times New Roman" w:hAnsi="Arial" w:cs="Arial"/>
          <w:kern w:val="0"/>
          <w:lang w:eastAsia="en-GB"/>
          <w14:ligatures w14:val="none"/>
        </w:rPr>
      </w:pPr>
    </w:p>
    <w:p w14:paraId="24242DB6" w14:textId="77777777" w:rsidR="008C7F5C" w:rsidRDefault="008C7F5C" w:rsidP="00ED6EFC">
      <w:pPr>
        <w:spacing w:before="100" w:beforeAutospacing="1" w:after="100" w:afterAutospacing="1" w:line="360" w:lineRule="auto"/>
        <w:outlineLvl w:val="1"/>
        <w:rPr>
          <w:rFonts w:ascii="Arial" w:eastAsia="Times New Roman" w:hAnsi="Arial" w:cs="Arial"/>
          <w:b/>
          <w:bCs/>
          <w:kern w:val="0"/>
          <w:lang w:eastAsia="en-GB"/>
          <w14:ligatures w14:val="none"/>
        </w:rPr>
      </w:pPr>
    </w:p>
    <w:p w14:paraId="2D6A4B2F" w14:textId="459299D4" w:rsidR="00597204" w:rsidRPr="00ED6EFC" w:rsidRDefault="00597204" w:rsidP="00ED6EFC">
      <w:pPr>
        <w:spacing w:before="100" w:beforeAutospacing="1" w:after="100" w:afterAutospacing="1" w:line="360" w:lineRule="auto"/>
        <w:outlineLvl w:val="1"/>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2.</w:t>
      </w:r>
      <w:r w:rsidR="002036D1" w:rsidRPr="00ED6EFC">
        <w:rPr>
          <w:rFonts w:ascii="Arial" w:eastAsia="Times New Roman" w:hAnsi="Arial" w:cs="Arial"/>
          <w:b/>
          <w:bCs/>
          <w:kern w:val="0"/>
          <w:lang w:eastAsia="en-GB"/>
          <w14:ligatures w14:val="none"/>
        </w:rPr>
        <w:t>4</w:t>
      </w:r>
      <w:r w:rsidRPr="00ED6EFC">
        <w:rPr>
          <w:rFonts w:ascii="Arial" w:eastAsia="Times New Roman" w:hAnsi="Arial" w:cs="Arial"/>
          <w:b/>
          <w:bCs/>
          <w:kern w:val="0"/>
          <w:lang w:eastAsia="en-GB"/>
          <w14:ligatures w14:val="none"/>
        </w:rPr>
        <w:t xml:space="preserve"> Prevailing Culture in John Lewis</w:t>
      </w:r>
    </w:p>
    <w:p w14:paraId="61D30C02"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Based on the OCAI framework, the prevailing culture in John Lewis can be described as primarily </w:t>
      </w:r>
      <w:r w:rsidRPr="009A2211">
        <w:rPr>
          <w:rFonts w:ascii="Arial" w:eastAsia="Times New Roman" w:hAnsi="Arial" w:cs="Arial"/>
          <w:kern w:val="0"/>
          <w:lang w:eastAsia="en-GB"/>
          <w14:ligatures w14:val="none"/>
        </w:rPr>
        <w:t>Clan</w:t>
      </w:r>
      <w:r w:rsidRPr="00ED6EFC">
        <w:rPr>
          <w:rFonts w:ascii="Arial" w:eastAsia="Times New Roman" w:hAnsi="Arial" w:cs="Arial"/>
          <w:b/>
          <w:bCs/>
          <w:kern w:val="0"/>
          <w:lang w:eastAsia="en-GB"/>
          <w14:ligatures w14:val="none"/>
        </w:rPr>
        <w:t xml:space="preserve"> </w:t>
      </w:r>
      <w:r w:rsidRPr="009A2211">
        <w:rPr>
          <w:rFonts w:ascii="Arial" w:eastAsia="Times New Roman" w:hAnsi="Arial" w:cs="Arial"/>
          <w:kern w:val="0"/>
          <w:lang w:eastAsia="en-GB"/>
          <w14:ligatures w14:val="none"/>
        </w:rPr>
        <w:t>culture</w:t>
      </w:r>
      <w:r w:rsidRPr="00ED6EFC">
        <w:rPr>
          <w:rFonts w:ascii="Arial" w:eastAsia="Times New Roman" w:hAnsi="Arial" w:cs="Arial"/>
          <w:kern w:val="0"/>
          <w:lang w:eastAsia="en-GB"/>
          <w14:ligatures w14:val="none"/>
        </w:rPr>
        <w:t xml:space="preserve">, supported by strong </w:t>
      </w:r>
      <w:r w:rsidRPr="009A2211">
        <w:rPr>
          <w:rFonts w:ascii="Arial" w:eastAsia="Times New Roman" w:hAnsi="Arial" w:cs="Arial"/>
          <w:kern w:val="0"/>
          <w:lang w:eastAsia="en-GB"/>
          <w14:ligatures w14:val="none"/>
        </w:rPr>
        <w:t>Market</w:t>
      </w:r>
      <w:r w:rsidRPr="00ED6EFC">
        <w:rPr>
          <w:rFonts w:ascii="Arial" w:eastAsia="Times New Roman" w:hAnsi="Arial" w:cs="Arial"/>
          <w:b/>
          <w:bCs/>
          <w:kern w:val="0"/>
          <w:lang w:eastAsia="en-GB"/>
          <w14:ligatures w14:val="none"/>
        </w:rPr>
        <w:t xml:space="preserve"> </w:t>
      </w:r>
      <w:r w:rsidRPr="009A2211">
        <w:rPr>
          <w:rFonts w:ascii="Arial" w:eastAsia="Times New Roman" w:hAnsi="Arial" w:cs="Arial"/>
          <w:kern w:val="0"/>
          <w:lang w:eastAsia="en-GB"/>
          <w14:ligatures w14:val="none"/>
        </w:rPr>
        <w:t>culture</w:t>
      </w:r>
      <w:r w:rsidRPr="00ED6EFC">
        <w:rPr>
          <w:rFonts w:ascii="Arial" w:eastAsia="Times New Roman" w:hAnsi="Arial" w:cs="Arial"/>
          <w:kern w:val="0"/>
          <w:lang w:eastAsia="en-GB"/>
          <w14:ligatures w14:val="none"/>
        </w:rPr>
        <w:t xml:space="preserve"> elements, with moderate </w:t>
      </w:r>
      <w:r w:rsidRPr="009A2211">
        <w:rPr>
          <w:rFonts w:ascii="Arial" w:eastAsia="Times New Roman" w:hAnsi="Arial" w:cs="Arial"/>
          <w:kern w:val="0"/>
          <w:lang w:eastAsia="en-GB"/>
          <w14:ligatures w14:val="none"/>
        </w:rPr>
        <w:t>Hierarchy</w:t>
      </w:r>
      <w:r w:rsidRPr="00ED6EFC">
        <w:rPr>
          <w:rFonts w:ascii="Arial" w:eastAsia="Times New Roman" w:hAnsi="Arial" w:cs="Arial"/>
          <w:b/>
          <w:bCs/>
          <w:kern w:val="0"/>
          <w:lang w:eastAsia="en-GB"/>
          <w14:ligatures w14:val="none"/>
        </w:rPr>
        <w:t xml:space="preserve"> </w:t>
      </w:r>
      <w:r w:rsidRPr="009A2211">
        <w:rPr>
          <w:rFonts w:ascii="Arial" w:eastAsia="Times New Roman" w:hAnsi="Arial" w:cs="Arial"/>
          <w:kern w:val="0"/>
          <w:lang w:eastAsia="en-GB"/>
          <w14:ligatures w14:val="none"/>
        </w:rPr>
        <w:t>culture</w:t>
      </w:r>
      <w:r w:rsidRPr="00ED6EFC">
        <w:rPr>
          <w:rFonts w:ascii="Arial" w:eastAsia="Times New Roman" w:hAnsi="Arial" w:cs="Arial"/>
          <w:kern w:val="0"/>
          <w:lang w:eastAsia="en-GB"/>
          <w14:ligatures w14:val="none"/>
        </w:rPr>
        <w:t xml:space="preserve"> and limited </w:t>
      </w:r>
      <w:r w:rsidRPr="009A2211">
        <w:rPr>
          <w:rFonts w:ascii="Arial" w:eastAsia="Times New Roman" w:hAnsi="Arial" w:cs="Arial"/>
          <w:kern w:val="0"/>
          <w:lang w:eastAsia="en-GB"/>
          <w14:ligatures w14:val="none"/>
        </w:rPr>
        <w:t>Adhocracy</w:t>
      </w:r>
      <w:r w:rsidRPr="00ED6EFC">
        <w:rPr>
          <w:rFonts w:ascii="Arial" w:eastAsia="Times New Roman" w:hAnsi="Arial" w:cs="Arial"/>
          <w:b/>
          <w:bCs/>
          <w:kern w:val="0"/>
          <w:lang w:eastAsia="en-GB"/>
          <w14:ligatures w14:val="none"/>
        </w:rPr>
        <w:t xml:space="preserve"> </w:t>
      </w:r>
      <w:r w:rsidRPr="009A2211">
        <w:rPr>
          <w:rFonts w:ascii="Arial" w:eastAsia="Times New Roman" w:hAnsi="Arial" w:cs="Arial"/>
          <w:kern w:val="0"/>
          <w:lang w:eastAsia="en-GB"/>
          <w14:ligatures w14:val="none"/>
        </w:rPr>
        <w:t>culture</w:t>
      </w:r>
      <w:r w:rsidRPr="00ED6EFC">
        <w:rPr>
          <w:rFonts w:ascii="Arial" w:eastAsia="Times New Roman" w:hAnsi="Arial" w:cs="Arial"/>
          <w:kern w:val="0"/>
          <w:lang w:eastAsia="en-GB"/>
          <w14:ligatures w14:val="none"/>
        </w:rPr>
        <w:t>.</w:t>
      </w:r>
    </w:p>
    <w:p w14:paraId="7880A2EE"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This combination makes sense in the context of John Lewis. The partnership model depends on employee involvement, trust and shared identity, which are clear Clan features. At the same time, the company operates in a demanding retail environment where customer focus, competitiveness and performance remain essential, reflecting Market culture. Hierarchy supports control and coordination, while Adhocracy plays a smaller supporting role.</w:t>
      </w:r>
    </w:p>
    <w:p w14:paraId="79F78E7A" w14:textId="0BF729CB" w:rsidR="00597204" w:rsidRPr="00ED6EFC" w:rsidRDefault="00597204" w:rsidP="00ED6EFC">
      <w:pPr>
        <w:spacing w:before="100" w:beforeAutospacing="1" w:after="100" w:afterAutospacing="1" w:line="360" w:lineRule="auto"/>
        <w:outlineLvl w:val="1"/>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2.</w:t>
      </w:r>
      <w:r w:rsidR="002036D1" w:rsidRPr="00ED6EFC">
        <w:rPr>
          <w:rFonts w:ascii="Arial" w:eastAsia="Times New Roman" w:hAnsi="Arial" w:cs="Arial"/>
          <w:b/>
          <w:bCs/>
          <w:kern w:val="0"/>
          <w:lang w:eastAsia="en-GB"/>
          <w14:ligatures w14:val="none"/>
        </w:rPr>
        <w:t>5</w:t>
      </w:r>
      <w:r w:rsidRPr="00ED6EFC">
        <w:rPr>
          <w:rFonts w:ascii="Arial" w:eastAsia="Times New Roman" w:hAnsi="Arial" w:cs="Arial"/>
          <w:b/>
          <w:bCs/>
          <w:kern w:val="0"/>
          <w:lang w:eastAsia="en-GB"/>
          <w14:ligatures w14:val="none"/>
        </w:rPr>
        <w:t xml:space="preserve"> Why OCAI Is the Most Suitable Framework for John Lewis</w:t>
      </w:r>
    </w:p>
    <w:p w14:paraId="2921CEA4"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OCAI is especially useful for analysing John Lewis for several reasons. First, it captures the company’s dual focus on internal partnership values and external market pressures. Second, it allows a clear classification of culture rather than vague cultural description. Third, it recognises that organisations may have hybrid cultures, which is important because John Lewis combines people-focused values with commercial demands. Fourth, it links culture to leadership, structure and decision-making. Finally, it supports evaluation by allowing both strengths and weaknesses of the culture to be discussed within one framework.</w:t>
      </w:r>
    </w:p>
    <w:p w14:paraId="110127D9"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lastRenderedPageBreak/>
        <w:t>For these reasons, OCAI provides the most suitable basis for identifying the types of organisational culture present in John Lewis and explaining the prevailing cultural orientation.</w:t>
      </w:r>
    </w:p>
    <w:p w14:paraId="6725FD6D" w14:textId="77777777" w:rsidR="008630CC" w:rsidRDefault="008630CC"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2B57CDF4" w14:textId="54233E9D" w:rsidR="00452396" w:rsidRPr="00ED6EFC" w:rsidRDefault="00452396" w:rsidP="008630CC">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ED6EFC">
        <w:rPr>
          <w:rFonts w:ascii="Arial" w:eastAsia="Times New Roman" w:hAnsi="Arial" w:cs="Arial"/>
          <w:b/>
          <w:bCs/>
          <w:kern w:val="36"/>
          <w:lang w:eastAsia="en-GB"/>
          <w14:ligatures w14:val="none"/>
        </w:rPr>
        <w:t>3. Analyse How the Company Leverages Its Organisational Culture to Adapt to External Environmental Influences</w:t>
      </w:r>
    </w:p>
    <w:p w14:paraId="6284C967" w14:textId="77777777" w:rsidR="00452396" w:rsidRPr="00ED6EFC" w:rsidRDefault="00452396"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Organisations operate in environments that are constantly changing due to economic pressures, technological development, social trends and competitive market conditions. In the retail sector, these pressures have become even more significant because of digital transformation, the growth of online shopping and changes in customer expectations following the COVID-19 pandemic. As a result, organisational culture plays an important role in helping companies respond effectively to external change.</w:t>
      </w:r>
    </w:p>
    <w:p w14:paraId="1B2F645D" w14:textId="77777777" w:rsidR="00452396" w:rsidRPr="00ED6EFC" w:rsidRDefault="00452396"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John Lewis leverages its organisational culture to adapt to these external environmental influences in several ways. First, its partnership culture encourages employee commitment, engagement and shared responsibility. Because employees are treated as “Partners,” they are more likely to feel involved in organisational change and more willing to support new initiatives. This is important during periods of transformation, as employee resistance can slow adaptation. A culture based on trust and participation can therefore strengthen the company’s ability to implement change more smoothly.</w:t>
      </w:r>
    </w:p>
    <w:p w14:paraId="042A0580" w14:textId="77777777" w:rsidR="00452396" w:rsidRPr="00ED6EFC" w:rsidRDefault="00452396"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Second, John Lewis uses its culture to support customer-focused adaptation. The company has traditionally built its reputation around service quality, trust and ethical business conduct. These cultural values help the organisation respond to changing consumer expectations, particularly in a retail market where customers increasingly expect convenience, high service standards and a consistent experience across both physical and digital channels. In this sense, culture supports not only internal alignment but also external responsiveness.</w:t>
      </w:r>
    </w:p>
    <w:p w14:paraId="5B21BE70" w14:textId="77777777" w:rsidR="00452396" w:rsidRPr="00ED6EFC" w:rsidRDefault="00452396"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Third, organisational culture has supported John Lewis in adapting to digital transformation and the rapid growth of online retail. The retail environment has shifted significantly towards e-commerce, requiring firms to invest in digital platforms, data-driven decision-making and integrated shopping experiences. A culture that values long-term sustainability and customer relationships can help guide this transition by encouraging innovation that remains consistent with the brand’s identity. Rather than changing purely for </w:t>
      </w:r>
      <w:r w:rsidRPr="00ED6EFC">
        <w:rPr>
          <w:rFonts w:ascii="Arial" w:eastAsia="Times New Roman" w:hAnsi="Arial" w:cs="Arial"/>
          <w:kern w:val="0"/>
          <w:lang w:eastAsia="en-GB"/>
          <w14:ligatures w14:val="none"/>
        </w:rPr>
        <w:lastRenderedPageBreak/>
        <w:t>short-term advantage, John Lewis can use its culture to ensure that digital transformation aligns with its broader organisational values.</w:t>
      </w:r>
    </w:p>
    <w:p w14:paraId="3893BEB5" w14:textId="77777777" w:rsidR="00452396" w:rsidRPr="00ED6EFC" w:rsidRDefault="00452396"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In addition, post-pandemic market conditions have increased the need for flexibility in retail operations. Consumer behaviour has changed, with greater emphasis on online purchasing, convenience, home delivery and value for money. These changes have created pressure on traditional retailers to redesign store strategies, strengthen digital channels and improve operational efficiency. John Lewis’ culture helps the organisation manage these challenges by maintaining employee involvement and customer trust during periods of uncertainty.</w:t>
      </w:r>
    </w:p>
    <w:p w14:paraId="1707EE70" w14:textId="77777777" w:rsidR="00452396" w:rsidRPr="00ED6EFC" w:rsidRDefault="00452396"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However, although culture supports adaptation, it may also place limits on responsiveness. A culture that values consultation, shared responsibility and long-term decision-making may reduce the speed of organisational change when urgent action is required. In highly competitive retail markets, businesses often need to respond quickly to pricing pressures, technological innovation and shifts in consumer demand. Therefore, while the organisational culture of John Lewis provides stability, trust and commitment, it may also make rapid transformation more difficult.</w:t>
      </w:r>
    </w:p>
    <w:p w14:paraId="2652F982" w14:textId="77777777" w:rsidR="00452396" w:rsidRPr="00ED6EFC" w:rsidRDefault="00452396"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Overall, John Lewis leverages its organisational culture as a strategic resource to adapt to external environmental influences. Its culture strengthens employee support, customer trust and long-term alignment during periods of change. At the same time, the company must ensure that its strong partnership values do not reduce flexibility in fast-changing market conditions.</w:t>
      </w:r>
    </w:p>
    <w:p w14:paraId="74626122" w14:textId="612D5ADA" w:rsidR="00597204" w:rsidRPr="00ED6EFC" w:rsidRDefault="00597204" w:rsidP="00ED6EFC">
      <w:pPr>
        <w:spacing w:after="0" w:line="360" w:lineRule="auto"/>
        <w:rPr>
          <w:rFonts w:ascii="Arial" w:eastAsia="Times New Roman" w:hAnsi="Arial" w:cs="Arial"/>
          <w:kern w:val="0"/>
          <w:lang w:eastAsia="en-GB"/>
          <w14:ligatures w14:val="none"/>
        </w:rPr>
      </w:pPr>
    </w:p>
    <w:p w14:paraId="42694073" w14:textId="62B1FC6A" w:rsidR="00597204" w:rsidRPr="00ED6EFC" w:rsidRDefault="00597204" w:rsidP="00ED6EFC">
      <w:pPr>
        <w:spacing w:after="0" w:line="360" w:lineRule="auto"/>
        <w:rPr>
          <w:rFonts w:ascii="Arial" w:eastAsia="Times New Roman" w:hAnsi="Arial" w:cs="Arial"/>
          <w:kern w:val="0"/>
          <w:lang w:eastAsia="en-GB"/>
          <w14:ligatures w14:val="none"/>
        </w:rPr>
      </w:pPr>
    </w:p>
    <w:p w14:paraId="5ADA40EF" w14:textId="77777777" w:rsidR="00597204" w:rsidRPr="00ED6EFC" w:rsidRDefault="00597204" w:rsidP="008630CC">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ED6EFC">
        <w:rPr>
          <w:rFonts w:ascii="Arial" w:eastAsia="Times New Roman" w:hAnsi="Arial" w:cs="Arial"/>
          <w:b/>
          <w:bCs/>
          <w:kern w:val="36"/>
          <w:lang w:eastAsia="en-GB"/>
          <w14:ligatures w14:val="none"/>
        </w:rPr>
        <w:t>4. Assess Whether Organisational Culture Acts as a Barrier or an Enabler to Effective Functioning Within John Lewis</w:t>
      </w:r>
    </w:p>
    <w:p w14:paraId="01FA03C5"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In John Lewis, organisational culture acts mainly as an </w:t>
      </w:r>
      <w:r w:rsidRPr="009A2211">
        <w:rPr>
          <w:rFonts w:ascii="Arial" w:eastAsia="Times New Roman" w:hAnsi="Arial" w:cs="Arial"/>
          <w:kern w:val="0"/>
          <w:lang w:eastAsia="en-GB"/>
          <w14:ligatures w14:val="none"/>
        </w:rPr>
        <w:t>enabler</w:t>
      </w:r>
      <w:r w:rsidRPr="00ED6EFC">
        <w:rPr>
          <w:rFonts w:ascii="Arial" w:eastAsia="Times New Roman" w:hAnsi="Arial" w:cs="Arial"/>
          <w:kern w:val="0"/>
          <w:lang w:eastAsia="en-GB"/>
          <w14:ligatures w14:val="none"/>
        </w:rPr>
        <w:t xml:space="preserve"> of effective functioning, although it also creates some barriers.</w:t>
      </w:r>
    </w:p>
    <w:p w14:paraId="6F6F421A"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Culture is an enabler because it strengthens commitment, identity and coordination. The partnership model encourages employees to see themselves as part of the organisation rather than separate from it. This can increase motivation, improve cooperation and create a stronger link between employee behaviour and organisational goals. According to Schein </w:t>
      </w:r>
      <w:r w:rsidRPr="00ED6EFC">
        <w:rPr>
          <w:rFonts w:ascii="Arial" w:eastAsia="Times New Roman" w:hAnsi="Arial" w:cs="Arial"/>
          <w:kern w:val="0"/>
          <w:lang w:eastAsia="en-GB"/>
          <w14:ligatures w14:val="none"/>
        </w:rPr>
        <w:lastRenderedPageBreak/>
        <w:t>(2010), strong cultures help employees understand expected behaviours and reduce uncertainty. In John Lewis, culture provides this guidance through clear values around responsibility, service and fairness.</w:t>
      </w:r>
    </w:p>
    <w:p w14:paraId="1A47DFBA"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Culture also supports trust and reputation. These are important in retail because customer loyalty often depends on service quality and brand perception. A culture that promotes ethical behaviour and employee commitment can therefore support effective functioning at both internal and external levels.</w:t>
      </w:r>
    </w:p>
    <w:p w14:paraId="525EABED"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Nevertheless, culture can also act as a barrier. One barrier is reduced speed in decision-making. A culture that values consultation may slow action during periods of market disruption. Another barrier is the possibility of cultural rigidity. If employees and leaders become too attached to traditional ways of working, innovation and risk-taking may be limited. This is particularly important in retail, where digital transformation and changing consumer habits require ongoing flexibility.</w:t>
      </w:r>
    </w:p>
    <w:p w14:paraId="14F67645"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Despite these barriers, the overall balance suggests that culture in John Lewis functions more as an enabler than an obstacle. Its strengths in commitment, trust and long-term orientation appear to outweigh its weaknesses, although the barriers become more visible during times of major external pressure.</w:t>
      </w:r>
    </w:p>
    <w:p w14:paraId="4E24005E" w14:textId="14B1788A" w:rsidR="00597204" w:rsidRPr="00ED6EFC" w:rsidRDefault="00597204" w:rsidP="00ED6EFC">
      <w:pPr>
        <w:spacing w:after="0" w:line="360" w:lineRule="auto"/>
        <w:rPr>
          <w:rFonts w:ascii="Arial" w:eastAsia="Times New Roman" w:hAnsi="Arial" w:cs="Arial"/>
          <w:kern w:val="0"/>
          <w:lang w:eastAsia="en-GB"/>
          <w14:ligatures w14:val="none"/>
        </w:rPr>
      </w:pPr>
    </w:p>
    <w:p w14:paraId="562F050B" w14:textId="77777777" w:rsidR="00597204" w:rsidRPr="00ED6EFC" w:rsidRDefault="00597204" w:rsidP="008630CC">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ED6EFC">
        <w:rPr>
          <w:rFonts w:ascii="Arial" w:eastAsia="Times New Roman" w:hAnsi="Arial" w:cs="Arial"/>
          <w:b/>
          <w:bCs/>
          <w:kern w:val="36"/>
          <w:lang w:eastAsia="en-GB"/>
          <w14:ligatures w14:val="none"/>
        </w:rPr>
        <w:t>5. Evaluate the Impact of Organisational Culture on the Company’s Overall Performance and Provide Recommendations</w:t>
      </w:r>
    </w:p>
    <w:p w14:paraId="64E14A3D"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Organisational culture has a significant impact on the overall performance of John Lewis. Performance should not be understood only in financial terms. It also includes employee engagement, customer satisfaction, brand reputation, adaptability and long-term sustainability.</w:t>
      </w:r>
    </w:p>
    <w:p w14:paraId="31E9FECC"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The culture of John Lewis positively influences performance in several ways. First, the partnership model can improve employee commitment and ownership. Employees who feel involved in the organisation may be more motivated to maintain service standards and support business goals. Second, the culture supports a strong brand identity based on trust, fairness and quality. This can improve customer loyalty and differentiate John Lewis in a competitive market. Third, the culture encourages ethical consistency and long-term thinking, which can strengthen organisational legitimacy.</w:t>
      </w:r>
    </w:p>
    <w:p w14:paraId="78E09C84"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lastRenderedPageBreak/>
        <w:t>However, the impact of culture is not entirely positive. Strong Clan culture may reduce agility and make it harder to implement major changes quickly. A limited Adhocracy orientation may also restrict innovation compared with more flexible competitors. In a fast-changing retail sector, the ability to experiment, adapt and respond quickly is increasingly linked to performance.</w:t>
      </w:r>
    </w:p>
    <w:p w14:paraId="5BE16DEF" w14:textId="77777777" w:rsidR="00597204" w:rsidRPr="00ED6EFC" w:rsidRDefault="00597204" w:rsidP="008630CC">
      <w:pPr>
        <w:spacing w:before="100" w:beforeAutospacing="1" w:after="100" w:afterAutospacing="1" w:line="360" w:lineRule="auto"/>
        <w:ind w:firstLine="720"/>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Overall, culture contributes positively to John Lewis’s reputation, employee engagement and long-term stability, but it may reduce speed, innovation and responsiveness in a highly dynamic external environment.</w:t>
      </w:r>
    </w:p>
    <w:p w14:paraId="72435EEF" w14:textId="77777777" w:rsidR="00597204" w:rsidRPr="00ED6EFC" w:rsidRDefault="00597204" w:rsidP="008630CC">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D6EFC">
        <w:rPr>
          <w:rFonts w:ascii="Arial" w:eastAsia="Times New Roman" w:hAnsi="Arial" w:cs="Arial"/>
          <w:b/>
          <w:bCs/>
          <w:kern w:val="0"/>
          <w:lang w:eastAsia="en-GB"/>
          <w14:ligatures w14:val="none"/>
        </w:rPr>
        <w:t>Recommendations</w:t>
      </w:r>
    </w:p>
    <w:p w14:paraId="1D9DF35C" w14:textId="77777777" w:rsidR="00597204" w:rsidRPr="00ED6EFC" w:rsidRDefault="00597204"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1. Strengthen innovation within the existing culture</w:t>
      </w:r>
      <w:r w:rsidRPr="00ED6EFC">
        <w:rPr>
          <w:rFonts w:ascii="Arial" w:eastAsia="Times New Roman" w:hAnsi="Arial" w:cs="Arial"/>
          <w:kern w:val="0"/>
          <w:lang w:eastAsia="en-GB"/>
          <w14:ligatures w14:val="none"/>
        </w:rPr>
        <w:br/>
        <w:t>John Lewis should increase Adhocracy elements without losing its partnership identity. This could include more support for experimentation, digital innovation teams and local problem-solving initiatives. This would help improve responsiveness while keeping the benefits of Clan culture.</w:t>
      </w:r>
    </w:p>
    <w:p w14:paraId="4F8DBFB3" w14:textId="77777777" w:rsidR="00597204" w:rsidRPr="00ED6EFC" w:rsidRDefault="00597204"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2. Streamline decision-making during periods of change</w:t>
      </w:r>
      <w:r w:rsidRPr="00ED6EFC">
        <w:rPr>
          <w:rFonts w:ascii="Arial" w:eastAsia="Times New Roman" w:hAnsi="Arial" w:cs="Arial"/>
          <w:kern w:val="0"/>
          <w:lang w:eastAsia="en-GB"/>
          <w14:ligatures w14:val="none"/>
        </w:rPr>
        <w:br/>
        <w:t>The company should maintain employee involvement but introduce clearer processes for rapid decisions during crisis or restructuring. This would reduce the risk that consultation slows necessary action.</w:t>
      </w:r>
    </w:p>
    <w:p w14:paraId="0C002779" w14:textId="77777777" w:rsidR="00597204" w:rsidRPr="00ED6EFC" w:rsidRDefault="00597204"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3. Continue investing in employee voice and cultural communication</w:t>
      </w:r>
      <w:r w:rsidRPr="00ED6EFC">
        <w:rPr>
          <w:rFonts w:ascii="Arial" w:eastAsia="Times New Roman" w:hAnsi="Arial" w:cs="Arial"/>
          <w:kern w:val="0"/>
          <w:lang w:eastAsia="en-GB"/>
          <w14:ligatures w14:val="none"/>
        </w:rPr>
        <w:br/>
        <w:t>The partnership model is one of John Lewis’s greatest strengths. The organisation should continue reinforcing the connection between employee voice, cultural values and business strategy to maintain commitment during uncertain periods.</w:t>
      </w:r>
    </w:p>
    <w:p w14:paraId="7CF70094" w14:textId="77777777" w:rsidR="00597204" w:rsidRPr="00ED6EFC" w:rsidRDefault="00597204"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b/>
          <w:bCs/>
          <w:kern w:val="0"/>
          <w:lang w:eastAsia="en-GB"/>
          <w14:ligatures w14:val="none"/>
        </w:rPr>
        <w:t>4. Balance cultural stability with market responsiveness</w:t>
      </w:r>
      <w:r w:rsidRPr="00ED6EFC">
        <w:rPr>
          <w:rFonts w:ascii="Arial" w:eastAsia="Times New Roman" w:hAnsi="Arial" w:cs="Arial"/>
          <w:kern w:val="0"/>
          <w:lang w:eastAsia="en-GB"/>
          <w14:ligatures w14:val="none"/>
        </w:rPr>
        <w:br/>
        <w:t>John Lewis should ensure that its long-term values do not become resistance to change. Cultural training and leadership development could help managers balance tradition with adaptation.</w:t>
      </w:r>
    </w:p>
    <w:p w14:paraId="2ADE33BD" w14:textId="776A0B4A" w:rsidR="00597204" w:rsidRDefault="00597204" w:rsidP="00ED6EFC">
      <w:pPr>
        <w:spacing w:after="0" w:line="360" w:lineRule="auto"/>
        <w:rPr>
          <w:rFonts w:ascii="Arial" w:eastAsia="Times New Roman" w:hAnsi="Arial" w:cs="Arial"/>
          <w:kern w:val="0"/>
          <w:lang w:eastAsia="en-GB"/>
          <w14:ligatures w14:val="none"/>
        </w:rPr>
      </w:pPr>
    </w:p>
    <w:p w14:paraId="459F52B4" w14:textId="77777777" w:rsidR="00ED6EFC" w:rsidRDefault="00ED6EFC" w:rsidP="00ED6EFC">
      <w:pPr>
        <w:spacing w:after="0" w:line="360" w:lineRule="auto"/>
        <w:rPr>
          <w:rFonts w:ascii="Arial" w:eastAsia="Times New Roman" w:hAnsi="Arial" w:cs="Arial"/>
          <w:kern w:val="0"/>
          <w:lang w:eastAsia="en-GB"/>
          <w14:ligatures w14:val="none"/>
        </w:rPr>
      </w:pPr>
    </w:p>
    <w:p w14:paraId="5B9A39EC" w14:textId="77777777" w:rsidR="00ED6EFC" w:rsidRDefault="00ED6EFC" w:rsidP="00ED6EFC">
      <w:pPr>
        <w:spacing w:after="0" w:line="360" w:lineRule="auto"/>
        <w:rPr>
          <w:rFonts w:ascii="Arial" w:eastAsia="Times New Roman" w:hAnsi="Arial" w:cs="Arial"/>
          <w:kern w:val="0"/>
          <w:lang w:eastAsia="en-GB"/>
          <w14:ligatures w14:val="none"/>
        </w:rPr>
      </w:pPr>
    </w:p>
    <w:p w14:paraId="7269FBAB" w14:textId="77777777" w:rsidR="00ED6EFC" w:rsidRDefault="00ED6EFC" w:rsidP="00ED6EFC">
      <w:pPr>
        <w:spacing w:after="0" w:line="360" w:lineRule="auto"/>
        <w:rPr>
          <w:rFonts w:ascii="Arial" w:eastAsia="Times New Roman" w:hAnsi="Arial" w:cs="Arial"/>
          <w:kern w:val="0"/>
          <w:lang w:eastAsia="en-GB"/>
          <w14:ligatures w14:val="none"/>
        </w:rPr>
      </w:pPr>
    </w:p>
    <w:p w14:paraId="1B56E953" w14:textId="77777777" w:rsidR="00FE641D" w:rsidRDefault="00FE641D" w:rsidP="00FE641D">
      <w:pPr>
        <w:spacing w:before="100" w:beforeAutospacing="1" w:after="100" w:afterAutospacing="1" w:line="360" w:lineRule="auto"/>
        <w:outlineLvl w:val="0"/>
        <w:rPr>
          <w:rFonts w:ascii="Arial" w:eastAsia="Times New Roman" w:hAnsi="Arial" w:cs="Arial"/>
          <w:kern w:val="0"/>
          <w:lang w:eastAsia="en-GB"/>
          <w14:ligatures w14:val="none"/>
        </w:rPr>
      </w:pPr>
    </w:p>
    <w:p w14:paraId="2973AACF" w14:textId="021283CC" w:rsidR="00597204" w:rsidRPr="00ED6EFC" w:rsidRDefault="00597204" w:rsidP="00FE641D">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ED6EFC">
        <w:rPr>
          <w:rFonts w:ascii="Arial" w:eastAsia="Times New Roman" w:hAnsi="Arial" w:cs="Arial"/>
          <w:b/>
          <w:bCs/>
          <w:kern w:val="36"/>
          <w:lang w:eastAsia="en-GB"/>
          <w14:ligatures w14:val="none"/>
        </w:rPr>
        <w:lastRenderedPageBreak/>
        <w:t>Conclusion</w:t>
      </w:r>
    </w:p>
    <w:p w14:paraId="506EC010" w14:textId="77777777" w:rsidR="00CC5685" w:rsidRPr="00577AD5" w:rsidRDefault="00CC5685" w:rsidP="008630CC">
      <w:pPr>
        <w:pStyle w:val="NormalWeb"/>
        <w:spacing w:line="360" w:lineRule="auto"/>
        <w:ind w:firstLine="720"/>
        <w:rPr>
          <w:rFonts w:ascii="Arial" w:hAnsi="Arial" w:cs="Arial"/>
          <w:sz w:val="22"/>
          <w:szCs w:val="22"/>
        </w:rPr>
      </w:pPr>
      <w:r w:rsidRPr="00577AD5">
        <w:rPr>
          <w:rFonts w:ascii="Arial" w:hAnsi="Arial" w:cs="Arial"/>
          <w:sz w:val="22"/>
          <w:szCs w:val="22"/>
        </w:rPr>
        <w:t>This report has demonstrated that organisational culture plays a critical role in shaping the structure, decision-making processes and overall performance of John Lewis Partnership. Consistent with the argument presented by Mullins and Christy (2016), culture influences not only how organisations operate internally but also how they respond to external pressures within competitive and rapidly changing environments.</w:t>
      </w:r>
    </w:p>
    <w:p w14:paraId="43CB0845" w14:textId="77777777" w:rsidR="00CC5685" w:rsidRPr="00577AD5" w:rsidRDefault="00CC5685" w:rsidP="008630CC">
      <w:pPr>
        <w:pStyle w:val="NormalWeb"/>
        <w:spacing w:line="360" w:lineRule="auto"/>
        <w:ind w:firstLine="720"/>
        <w:rPr>
          <w:rFonts w:ascii="Arial" w:hAnsi="Arial" w:cs="Arial"/>
          <w:sz w:val="22"/>
          <w:szCs w:val="22"/>
        </w:rPr>
      </w:pPr>
      <w:r w:rsidRPr="00577AD5">
        <w:rPr>
          <w:rFonts w:ascii="Arial" w:hAnsi="Arial" w:cs="Arial"/>
          <w:sz w:val="22"/>
          <w:szCs w:val="22"/>
        </w:rPr>
        <w:t>The analysis showed that the distinctive partnership model of John Lewis creates a culture built around employee involvement, shared responsibility and long-term sustainability. These cultural values strongly influence both organisational structure and managerial decision-making by promoting collaboration, ethical responsibility and stakeholder consideration.</w:t>
      </w:r>
    </w:p>
    <w:p w14:paraId="5F090C77" w14:textId="77777777" w:rsidR="00CC5685" w:rsidRPr="00577AD5" w:rsidRDefault="00CC5685" w:rsidP="008630CC">
      <w:pPr>
        <w:pStyle w:val="NormalWeb"/>
        <w:spacing w:line="360" w:lineRule="auto"/>
        <w:ind w:firstLine="720"/>
        <w:rPr>
          <w:rFonts w:ascii="Arial" w:hAnsi="Arial" w:cs="Arial"/>
          <w:sz w:val="22"/>
          <w:szCs w:val="22"/>
        </w:rPr>
      </w:pPr>
      <w:r w:rsidRPr="00577AD5">
        <w:rPr>
          <w:rFonts w:ascii="Arial" w:hAnsi="Arial" w:cs="Arial"/>
          <w:sz w:val="22"/>
          <w:szCs w:val="22"/>
        </w:rPr>
        <w:t xml:space="preserve">Using Cameron and Quinn’s (2006) Competing Values Framework (OCAI), the report identified that the dominant culture within John Lewis can be described primarily as </w:t>
      </w:r>
      <w:r w:rsidRPr="00577AD5">
        <w:rPr>
          <w:rStyle w:val="Strong"/>
          <w:rFonts w:ascii="Arial" w:eastAsiaTheme="majorEastAsia" w:hAnsi="Arial" w:cs="Arial"/>
          <w:b w:val="0"/>
          <w:bCs w:val="0"/>
          <w:sz w:val="22"/>
          <w:szCs w:val="22"/>
        </w:rPr>
        <w:t>Clan culture</w:t>
      </w:r>
      <w:r w:rsidRPr="00577AD5">
        <w:rPr>
          <w:rFonts w:ascii="Arial" w:hAnsi="Arial" w:cs="Arial"/>
          <w:sz w:val="22"/>
          <w:szCs w:val="22"/>
        </w:rPr>
        <w:t xml:space="preserve">, supported by strong </w:t>
      </w:r>
      <w:r w:rsidRPr="00577AD5">
        <w:rPr>
          <w:rStyle w:val="Strong"/>
          <w:rFonts w:ascii="Arial" w:eastAsiaTheme="majorEastAsia" w:hAnsi="Arial" w:cs="Arial"/>
          <w:b w:val="0"/>
          <w:bCs w:val="0"/>
          <w:sz w:val="22"/>
          <w:szCs w:val="22"/>
        </w:rPr>
        <w:t>Market culture</w:t>
      </w:r>
      <w:r w:rsidRPr="00577AD5">
        <w:rPr>
          <w:rFonts w:ascii="Arial" w:hAnsi="Arial" w:cs="Arial"/>
          <w:sz w:val="22"/>
          <w:szCs w:val="22"/>
        </w:rPr>
        <w:t xml:space="preserve"> elements, with moderate </w:t>
      </w:r>
      <w:r w:rsidRPr="00577AD5">
        <w:rPr>
          <w:rStyle w:val="Strong"/>
          <w:rFonts w:ascii="Arial" w:eastAsiaTheme="majorEastAsia" w:hAnsi="Arial" w:cs="Arial"/>
          <w:b w:val="0"/>
          <w:bCs w:val="0"/>
          <w:sz w:val="22"/>
          <w:szCs w:val="22"/>
        </w:rPr>
        <w:t>Hierarchy</w:t>
      </w:r>
      <w:r w:rsidRPr="00577AD5">
        <w:rPr>
          <w:rFonts w:ascii="Arial" w:hAnsi="Arial" w:cs="Arial"/>
          <w:sz w:val="22"/>
          <w:szCs w:val="22"/>
        </w:rPr>
        <w:t xml:space="preserve"> and limited </w:t>
      </w:r>
      <w:r w:rsidRPr="00577AD5">
        <w:rPr>
          <w:rStyle w:val="Strong"/>
          <w:rFonts w:ascii="Arial" w:eastAsiaTheme="majorEastAsia" w:hAnsi="Arial" w:cs="Arial"/>
          <w:b w:val="0"/>
          <w:bCs w:val="0"/>
          <w:sz w:val="22"/>
          <w:szCs w:val="22"/>
        </w:rPr>
        <w:t>Adhocracy</w:t>
      </w:r>
      <w:r w:rsidRPr="00577AD5">
        <w:rPr>
          <w:rFonts w:ascii="Arial" w:hAnsi="Arial" w:cs="Arial"/>
          <w:sz w:val="22"/>
          <w:szCs w:val="22"/>
        </w:rPr>
        <w:t xml:space="preserve"> characteristics. This hybrid cultural configuration reflects the organisation’s need to balance internal cohesion and employee engagement with the competitive demands of the retail sector.</w:t>
      </w:r>
    </w:p>
    <w:p w14:paraId="7930236B" w14:textId="77777777" w:rsidR="00CC5685" w:rsidRPr="00577AD5" w:rsidRDefault="00CC5685" w:rsidP="008630CC">
      <w:pPr>
        <w:pStyle w:val="NormalWeb"/>
        <w:spacing w:line="360" w:lineRule="auto"/>
        <w:ind w:firstLine="720"/>
        <w:rPr>
          <w:rFonts w:ascii="Arial" w:hAnsi="Arial" w:cs="Arial"/>
          <w:sz w:val="22"/>
          <w:szCs w:val="22"/>
        </w:rPr>
      </w:pPr>
      <w:r w:rsidRPr="00577AD5">
        <w:rPr>
          <w:rFonts w:ascii="Arial" w:hAnsi="Arial" w:cs="Arial"/>
          <w:sz w:val="22"/>
          <w:szCs w:val="22"/>
        </w:rPr>
        <w:t>The findings also suggest that organisational culture within John Lewis acts predominantly as an</w:t>
      </w:r>
      <w:r w:rsidRPr="00577AD5">
        <w:rPr>
          <w:rFonts w:ascii="Arial" w:hAnsi="Arial" w:cs="Arial"/>
          <w:b/>
          <w:bCs/>
          <w:sz w:val="22"/>
          <w:szCs w:val="22"/>
        </w:rPr>
        <w:t xml:space="preserve"> </w:t>
      </w:r>
      <w:r w:rsidRPr="00577AD5">
        <w:rPr>
          <w:rStyle w:val="Strong"/>
          <w:rFonts w:ascii="Arial" w:eastAsiaTheme="majorEastAsia" w:hAnsi="Arial" w:cs="Arial"/>
          <w:b w:val="0"/>
          <w:bCs w:val="0"/>
          <w:sz w:val="22"/>
          <w:szCs w:val="22"/>
        </w:rPr>
        <w:t>enabler of organisational effectiveness</w:t>
      </w:r>
      <w:r w:rsidRPr="00577AD5">
        <w:rPr>
          <w:rFonts w:ascii="Arial" w:hAnsi="Arial" w:cs="Arial"/>
          <w:sz w:val="22"/>
          <w:szCs w:val="22"/>
        </w:rPr>
        <w:t>, supporting employee commitment, customer trust and long-term strategic stability. However, the analysis also highlights potential limitations, particularly in relation to organisational agility and innovation in highly dynamic retail markets.</w:t>
      </w:r>
    </w:p>
    <w:p w14:paraId="46CBB92E" w14:textId="77777777" w:rsidR="00CC5685" w:rsidRPr="00577AD5" w:rsidRDefault="00CC5685" w:rsidP="008630CC">
      <w:pPr>
        <w:pStyle w:val="NormalWeb"/>
        <w:spacing w:line="360" w:lineRule="auto"/>
        <w:ind w:firstLine="720"/>
        <w:rPr>
          <w:rFonts w:ascii="Arial" w:hAnsi="Arial" w:cs="Arial"/>
          <w:sz w:val="22"/>
          <w:szCs w:val="22"/>
        </w:rPr>
      </w:pPr>
      <w:r w:rsidRPr="00577AD5">
        <w:rPr>
          <w:rFonts w:ascii="Arial" w:hAnsi="Arial" w:cs="Arial"/>
          <w:sz w:val="22"/>
          <w:szCs w:val="22"/>
        </w:rPr>
        <w:t>Overall, organisational culture represents a significant strategic asset for John Lewis. Nevertheless, to remain competitive in an environment characterised by digital transformation and evolving consumer expectations, the organisation must continue to balance its strong partnership values with greater flexibility, innovation and responsiveness to external change.</w:t>
      </w:r>
    </w:p>
    <w:p w14:paraId="34344457" w14:textId="77777777" w:rsidR="00CC5685" w:rsidRPr="00ED6EFC" w:rsidRDefault="00CC5685"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321D592A" w14:textId="77777777" w:rsidR="008630CC" w:rsidRDefault="008630CC"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306E8358" w14:textId="77777777" w:rsidR="008630CC" w:rsidRDefault="008630CC"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2BC932FE" w14:textId="77777777" w:rsidR="008630CC" w:rsidRDefault="008630CC" w:rsidP="00ED6EFC">
      <w:pPr>
        <w:spacing w:before="100" w:beforeAutospacing="1" w:after="100" w:afterAutospacing="1" w:line="360" w:lineRule="auto"/>
        <w:outlineLvl w:val="0"/>
        <w:rPr>
          <w:rFonts w:ascii="Arial" w:eastAsia="Times New Roman" w:hAnsi="Arial" w:cs="Arial"/>
          <w:b/>
          <w:bCs/>
          <w:kern w:val="36"/>
          <w:lang w:eastAsia="en-GB"/>
          <w14:ligatures w14:val="none"/>
        </w:rPr>
      </w:pPr>
    </w:p>
    <w:p w14:paraId="17BE0ADF" w14:textId="1AB1A30F" w:rsidR="007C4F8E" w:rsidRPr="00ED6EFC" w:rsidRDefault="007C4F8E" w:rsidP="00F12AA4">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ED6EFC">
        <w:rPr>
          <w:rFonts w:ascii="Arial" w:eastAsia="Times New Roman" w:hAnsi="Arial" w:cs="Arial"/>
          <w:b/>
          <w:bCs/>
          <w:kern w:val="36"/>
          <w:lang w:eastAsia="en-GB"/>
          <w14:ligatures w14:val="none"/>
        </w:rPr>
        <w:t>References</w:t>
      </w:r>
    </w:p>
    <w:p w14:paraId="70B3C1E9"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Alvesson, M. (2013) </w:t>
      </w:r>
      <w:r w:rsidRPr="00ED6EFC">
        <w:rPr>
          <w:rFonts w:ascii="Arial" w:eastAsia="Times New Roman" w:hAnsi="Arial" w:cs="Arial"/>
          <w:i/>
          <w:iCs/>
          <w:kern w:val="0"/>
          <w:lang w:eastAsia="en-GB"/>
          <w14:ligatures w14:val="none"/>
        </w:rPr>
        <w:t>Understanding organizational culture</w:t>
      </w:r>
      <w:r w:rsidRPr="00ED6EFC">
        <w:rPr>
          <w:rFonts w:ascii="Arial" w:eastAsia="Times New Roman" w:hAnsi="Arial" w:cs="Arial"/>
          <w:kern w:val="0"/>
          <w:lang w:eastAsia="en-GB"/>
          <w14:ligatures w14:val="none"/>
        </w:rPr>
        <w:t xml:space="preserve">. 2nd </w:t>
      </w:r>
      <w:proofErr w:type="spellStart"/>
      <w:r w:rsidRPr="00ED6EFC">
        <w:rPr>
          <w:rFonts w:ascii="Arial" w:eastAsia="Times New Roman" w:hAnsi="Arial" w:cs="Arial"/>
          <w:kern w:val="0"/>
          <w:lang w:eastAsia="en-GB"/>
          <w14:ligatures w14:val="none"/>
        </w:rPr>
        <w:t>edn</w:t>
      </w:r>
      <w:proofErr w:type="spellEnd"/>
      <w:r w:rsidRPr="00ED6EFC">
        <w:rPr>
          <w:rFonts w:ascii="Arial" w:eastAsia="Times New Roman" w:hAnsi="Arial" w:cs="Arial"/>
          <w:kern w:val="0"/>
          <w:lang w:eastAsia="en-GB"/>
          <w14:ligatures w14:val="none"/>
        </w:rPr>
        <w:t>. London: SAGE Publications.</w:t>
      </w:r>
    </w:p>
    <w:p w14:paraId="3B22EAA0"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Cameron, K.S. and Quinn, R.E. (2006) </w:t>
      </w:r>
      <w:r w:rsidRPr="00ED6EFC">
        <w:rPr>
          <w:rFonts w:ascii="Arial" w:eastAsia="Times New Roman" w:hAnsi="Arial" w:cs="Arial"/>
          <w:i/>
          <w:iCs/>
          <w:kern w:val="0"/>
          <w:lang w:eastAsia="en-GB"/>
          <w14:ligatures w14:val="none"/>
        </w:rPr>
        <w:t>Diagnosing and changing organizational culture: Based on the competing values framework</w:t>
      </w:r>
      <w:r w:rsidRPr="00ED6EFC">
        <w:rPr>
          <w:rFonts w:ascii="Arial" w:eastAsia="Times New Roman" w:hAnsi="Arial" w:cs="Arial"/>
          <w:kern w:val="0"/>
          <w:lang w:eastAsia="en-GB"/>
          <w14:ligatures w14:val="none"/>
        </w:rPr>
        <w:t xml:space="preserve">. Rev. </w:t>
      </w:r>
      <w:proofErr w:type="spellStart"/>
      <w:r w:rsidRPr="00ED6EFC">
        <w:rPr>
          <w:rFonts w:ascii="Arial" w:eastAsia="Times New Roman" w:hAnsi="Arial" w:cs="Arial"/>
          <w:kern w:val="0"/>
          <w:lang w:eastAsia="en-GB"/>
          <w14:ligatures w14:val="none"/>
        </w:rPr>
        <w:t>edn</w:t>
      </w:r>
      <w:proofErr w:type="spellEnd"/>
      <w:r w:rsidRPr="00ED6EFC">
        <w:rPr>
          <w:rFonts w:ascii="Arial" w:eastAsia="Times New Roman" w:hAnsi="Arial" w:cs="Arial"/>
          <w:kern w:val="0"/>
          <w:lang w:eastAsia="en-GB"/>
          <w14:ligatures w14:val="none"/>
        </w:rPr>
        <w:t>. San Francisco: Jossey-Bass.</w:t>
      </w:r>
    </w:p>
    <w:p w14:paraId="458FD404"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Chatman, J.A. and O’Reilly, C.A. (2016) ‘Paradigm lost: Reinvigorating the study of organizational culture’, </w:t>
      </w:r>
      <w:r w:rsidRPr="00ED6EFC">
        <w:rPr>
          <w:rFonts w:ascii="Arial" w:eastAsia="Times New Roman" w:hAnsi="Arial" w:cs="Arial"/>
          <w:i/>
          <w:iCs/>
          <w:kern w:val="0"/>
          <w:lang w:eastAsia="en-GB"/>
          <w14:ligatures w14:val="none"/>
        </w:rPr>
        <w:t xml:space="preserve">Research in Organizational </w:t>
      </w:r>
      <w:proofErr w:type="spellStart"/>
      <w:r w:rsidRPr="00ED6EFC">
        <w:rPr>
          <w:rFonts w:ascii="Arial" w:eastAsia="Times New Roman" w:hAnsi="Arial" w:cs="Arial"/>
          <w:i/>
          <w:iCs/>
          <w:kern w:val="0"/>
          <w:lang w:eastAsia="en-GB"/>
          <w14:ligatures w14:val="none"/>
        </w:rPr>
        <w:t>Behavior</w:t>
      </w:r>
      <w:proofErr w:type="spellEnd"/>
      <w:r w:rsidRPr="00ED6EFC">
        <w:rPr>
          <w:rFonts w:ascii="Arial" w:eastAsia="Times New Roman" w:hAnsi="Arial" w:cs="Arial"/>
          <w:kern w:val="0"/>
          <w:lang w:eastAsia="en-GB"/>
          <w14:ligatures w14:val="none"/>
        </w:rPr>
        <w:t>, 36, pp. 199–224.</w:t>
      </w:r>
    </w:p>
    <w:p w14:paraId="39C579C4"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Denison, D.R. and Mishra, A.K. (1995) ‘Toward a theory of organizational culture and effectiveness’, </w:t>
      </w:r>
      <w:r w:rsidRPr="00ED6EFC">
        <w:rPr>
          <w:rFonts w:ascii="Arial" w:eastAsia="Times New Roman" w:hAnsi="Arial" w:cs="Arial"/>
          <w:i/>
          <w:iCs/>
          <w:kern w:val="0"/>
          <w:lang w:eastAsia="en-GB"/>
          <w14:ligatures w14:val="none"/>
        </w:rPr>
        <w:t>Organization Science</w:t>
      </w:r>
      <w:r w:rsidRPr="00ED6EFC">
        <w:rPr>
          <w:rFonts w:ascii="Arial" w:eastAsia="Times New Roman" w:hAnsi="Arial" w:cs="Arial"/>
          <w:kern w:val="0"/>
          <w:lang w:eastAsia="en-GB"/>
          <w14:ligatures w14:val="none"/>
        </w:rPr>
        <w:t>, 6(2), pp. 204–223.</w:t>
      </w:r>
    </w:p>
    <w:p w14:paraId="67DD25A6"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Hofstede, G., Hofstede, G.J. and Minkov, M. (2010) </w:t>
      </w:r>
      <w:r w:rsidRPr="00ED6EFC">
        <w:rPr>
          <w:rFonts w:ascii="Arial" w:eastAsia="Times New Roman" w:hAnsi="Arial" w:cs="Arial"/>
          <w:i/>
          <w:iCs/>
          <w:kern w:val="0"/>
          <w:lang w:eastAsia="en-GB"/>
          <w14:ligatures w14:val="none"/>
        </w:rPr>
        <w:t>Cultures and organizations: Software of the mind</w:t>
      </w:r>
      <w:r w:rsidRPr="00ED6EFC">
        <w:rPr>
          <w:rFonts w:ascii="Arial" w:eastAsia="Times New Roman" w:hAnsi="Arial" w:cs="Arial"/>
          <w:kern w:val="0"/>
          <w:lang w:eastAsia="en-GB"/>
          <w14:ligatures w14:val="none"/>
        </w:rPr>
        <w:t xml:space="preserve">. 3rd </w:t>
      </w:r>
      <w:proofErr w:type="spellStart"/>
      <w:r w:rsidRPr="00ED6EFC">
        <w:rPr>
          <w:rFonts w:ascii="Arial" w:eastAsia="Times New Roman" w:hAnsi="Arial" w:cs="Arial"/>
          <w:kern w:val="0"/>
          <w:lang w:eastAsia="en-GB"/>
          <w14:ligatures w14:val="none"/>
        </w:rPr>
        <w:t>edn</w:t>
      </w:r>
      <w:proofErr w:type="spellEnd"/>
      <w:r w:rsidRPr="00ED6EFC">
        <w:rPr>
          <w:rFonts w:ascii="Arial" w:eastAsia="Times New Roman" w:hAnsi="Arial" w:cs="Arial"/>
          <w:kern w:val="0"/>
          <w:lang w:eastAsia="en-GB"/>
          <w14:ligatures w14:val="none"/>
        </w:rPr>
        <w:t>. New York: McGraw-Hill.</w:t>
      </w:r>
    </w:p>
    <w:p w14:paraId="29FA3C27"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John Lewis Partnership (2024) </w:t>
      </w:r>
      <w:r w:rsidRPr="00ED6EFC">
        <w:rPr>
          <w:rFonts w:ascii="Arial" w:eastAsia="Times New Roman" w:hAnsi="Arial" w:cs="Arial"/>
          <w:i/>
          <w:iCs/>
          <w:kern w:val="0"/>
          <w:lang w:eastAsia="en-GB"/>
          <w14:ligatures w14:val="none"/>
        </w:rPr>
        <w:t>Annual report and accounts 2024</w:t>
      </w:r>
      <w:r w:rsidRPr="00ED6EFC">
        <w:rPr>
          <w:rFonts w:ascii="Arial" w:eastAsia="Times New Roman" w:hAnsi="Arial" w:cs="Arial"/>
          <w:kern w:val="0"/>
          <w:lang w:eastAsia="en-GB"/>
          <w14:ligatures w14:val="none"/>
        </w:rPr>
        <w:t xml:space="preserve">. London: John Lewis Partnership. Available at: </w:t>
      </w:r>
      <w:hyperlink r:id="rId8" w:tgtFrame="_new" w:history="1">
        <w:r w:rsidRPr="00ED6EFC">
          <w:rPr>
            <w:rFonts w:ascii="Arial" w:eastAsia="Times New Roman" w:hAnsi="Arial" w:cs="Arial"/>
            <w:color w:val="0000FF"/>
            <w:kern w:val="0"/>
            <w:u w:val="single"/>
            <w:lang w:eastAsia="en-GB"/>
            <w14:ligatures w14:val="none"/>
          </w:rPr>
          <w:t>https://www.johnlewispartnership.co.uk</w:t>
        </w:r>
      </w:hyperlink>
      <w:r w:rsidRPr="00ED6EFC">
        <w:rPr>
          <w:rFonts w:ascii="Arial" w:eastAsia="Times New Roman" w:hAnsi="Arial" w:cs="Arial"/>
          <w:kern w:val="0"/>
          <w:lang w:eastAsia="en-GB"/>
          <w14:ligatures w14:val="none"/>
        </w:rPr>
        <w:t xml:space="preserve"> (Accessed: 12 March 2026).</w:t>
      </w:r>
    </w:p>
    <w:p w14:paraId="7FE27EC1"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John Lewis Partnership (no date) </w:t>
      </w:r>
      <w:r w:rsidRPr="00ED6EFC">
        <w:rPr>
          <w:rFonts w:ascii="Arial" w:eastAsia="Times New Roman" w:hAnsi="Arial" w:cs="Arial"/>
          <w:i/>
          <w:iCs/>
          <w:kern w:val="0"/>
          <w:lang w:eastAsia="en-GB"/>
          <w14:ligatures w14:val="none"/>
        </w:rPr>
        <w:t>The partnership model</w:t>
      </w:r>
      <w:r w:rsidRPr="00ED6EFC">
        <w:rPr>
          <w:rFonts w:ascii="Arial" w:eastAsia="Times New Roman" w:hAnsi="Arial" w:cs="Arial"/>
          <w:kern w:val="0"/>
          <w:lang w:eastAsia="en-GB"/>
          <w14:ligatures w14:val="none"/>
        </w:rPr>
        <w:t xml:space="preserve">. London: John Lewis Partnership. Available at: </w:t>
      </w:r>
      <w:hyperlink r:id="rId9" w:tgtFrame="_new" w:history="1">
        <w:r w:rsidRPr="00ED6EFC">
          <w:rPr>
            <w:rFonts w:ascii="Arial" w:eastAsia="Times New Roman" w:hAnsi="Arial" w:cs="Arial"/>
            <w:color w:val="0000FF"/>
            <w:kern w:val="0"/>
            <w:u w:val="single"/>
            <w:lang w:eastAsia="en-GB"/>
            <w14:ligatures w14:val="none"/>
          </w:rPr>
          <w:t>https://www.johnlewispartnership.co.uk</w:t>
        </w:r>
      </w:hyperlink>
      <w:r w:rsidRPr="00ED6EFC">
        <w:rPr>
          <w:rFonts w:ascii="Arial" w:eastAsia="Times New Roman" w:hAnsi="Arial" w:cs="Arial"/>
          <w:kern w:val="0"/>
          <w:lang w:eastAsia="en-GB"/>
          <w14:ligatures w14:val="none"/>
        </w:rPr>
        <w:t xml:space="preserve"> (Accessed: 12 March 2026).</w:t>
      </w:r>
    </w:p>
    <w:p w14:paraId="2F25A31B"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Martin, J. (2002) </w:t>
      </w:r>
      <w:r w:rsidRPr="00ED6EFC">
        <w:rPr>
          <w:rFonts w:ascii="Arial" w:eastAsia="Times New Roman" w:hAnsi="Arial" w:cs="Arial"/>
          <w:i/>
          <w:iCs/>
          <w:kern w:val="0"/>
          <w:lang w:eastAsia="en-GB"/>
          <w14:ligatures w14:val="none"/>
        </w:rPr>
        <w:t>Organizational culture: Mapping the terrain</w:t>
      </w:r>
      <w:r w:rsidRPr="00ED6EFC">
        <w:rPr>
          <w:rFonts w:ascii="Arial" w:eastAsia="Times New Roman" w:hAnsi="Arial" w:cs="Arial"/>
          <w:kern w:val="0"/>
          <w:lang w:eastAsia="en-GB"/>
          <w14:ligatures w14:val="none"/>
        </w:rPr>
        <w:t>. Thousand Oaks, CA: SAGE Publications.</w:t>
      </w:r>
    </w:p>
    <w:p w14:paraId="51EF195A"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Mullins, L.J. and Christy, G. (2016) </w:t>
      </w:r>
      <w:r w:rsidRPr="00ED6EFC">
        <w:rPr>
          <w:rFonts w:ascii="Arial" w:eastAsia="Times New Roman" w:hAnsi="Arial" w:cs="Arial"/>
          <w:i/>
          <w:iCs/>
          <w:kern w:val="0"/>
          <w:lang w:eastAsia="en-GB"/>
          <w14:ligatures w14:val="none"/>
        </w:rPr>
        <w:t>Management and organisational behaviour</w:t>
      </w:r>
      <w:r w:rsidRPr="00ED6EFC">
        <w:rPr>
          <w:rFonts w:ascii="Arial" w:eastAsia="Times New Roman" w:hAnsi="Arial" w:cs="Arial"/>
          <w:kern w:val="0"/>
          <w:lang w:eastAsia="en-GB"/>
          <w14:ligatures w14:val="none"/>
        </w:rPr>
        <w:t xml:space="preserve">. 11th </w:t>
      </w:r>
      <w:proofErr w:type="spellStart"/>
      <w:r w:rsidRPr="00ED6EFC">
        <w:rPr>
          <w:rFonts w:ascii="Arial" w:eastAsia="Times New Roman" w:hAnsi="Arial" w:cs="Arial"/>
          <w:kern w:val="0"/>
          <w:lang w:eastAsia="en-GB"/>
          <w14:ligatures w14:val="none"/>
        </w:rPr>
        <w:t>edn</w:t>
      </w:r>
      <w:proofErr w:type="spellEnd"/>
      <w:r w:rsidRPr="00ED6EFC">
        <w:rPr>
          <w:rFonts w:ascii="Arial" w:eastAsia="Times New Roman" w:hAnsi="Arial" w:cs="Arial"/>
          <w:kern w:val="0"/>
          <w:lang w:eastAsia="en-GB"/>
          <w14:ligatures w14:val="none"/>
        </w:rPr>
        <w:t>. Harlow: Pearson Education.</w:t>
      </w:r>
    </w:p>
    <w:p w14:paraId="5CAC63AA"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Robbins, S.P. and Judge, T.A. (2022) </w:t>
      </w:r>
      <w:r w:rsidRPr="00ED6EFC">
        <w:rPr>
          <w:rFonts w:ascii="Arial" w:eastAsia="Times New Roman" w:hAnsi="Arial" w:cs="Arial"/>
          <w:i/>
          <w:iCs/>
          <w:kern w:val="0"/>
          <w:lang w:eastAsia="en-GB"/>
          <w14:ligatures w14:val="none"/>
        </w:rPr>
        <w:t xml:space="preserve">Organizational </w:t>
      </w:r>
      <w:proofErr w:type="spellStart"/>
      <w:r w:rsidRPr="00ED6EFC">
        <w:rPr>
          <w:rFonts w:ascii="Arial" w:eastAsia="Times New Roman" w:hAnsi="Arial" w:cs="Arial"/>
          <w:i/>
          <w:iCs/>
          <w:kern w:val="0"/>
          <w:lang w:eastAsia="en-GB"/>
          <w14:ligatures w14:val="none"/>
        </w:rPr>
        <w:t>behavior</w:t>
      </w:r>
      <w:proofErr w:type="spellEnd"/>
      <w:r w:rsidRPr="00ED6EFC">
        <w:rPr>
          <w:rFonts w:ascii="Arial" w:eastAsia="Times New Roman" w:hAnsi="Arial" w:cs="Arial"/>
          <w:kern w:val="0"/>
          <w:lang w:eastAsia="en-GB"/>
          <w14:ligatures w14:val="none"/>
        </w:rPr>
        <w:t xml:space="preserve">. 19th </w:t>
      </w:r>
      <w:proofErr w:type="spellStart"/>
      <w:r w:rsidRPr="00ED6EFC">
        <w:rPr>
          <w:rFonts w:ascii="Arial" w:eastAsia="Times New Roman" w:hAnsi="Arial" w:cs="Arial"/>
          <w:kern w:val="0"/>
          <w:lang w:eastAsia="en-GB"/>
          <w14:ligatures w14:val="none"/>
        </w:rPr>
        <w:t>edn</w:t>
      </w:r>
      <w:proofErr w:type="spellEnd"/>
      <w:r w:rsidRPr="00ED6EFC">
        <w:rPr>
          <w:rFonts w:ascii="Arial" w:eastAsia="Times New Roman" w:hAnsi="Arial" w:cs="Arial"/>
          <w:kern w:val="0"/>
          <w:lang w:eastAsia="en-GB"/>
          <w14:ligatures w14:val="none"/>
        </w:rPr>
        <w:t>. Harlow: Pearson Education.</w:t>
      </w:r>
    </w:p>
    <w:p w14:paraId="5C786605" w14:textId="77777777" w:rsidR="007C4F8E" w:rsidRPr="00ED6EFC" w:rsidRDefault="007C4F8E" w:rsidP="00ED6EFC">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Schein, E.H. (2010) </w:t>
      </w:r>
      <w:r w:rsidRPr="00ED6EFC">
        <w:rPr>
          <w:rFonts w:ascii="Arial" w:eastAsia="Times New Roman" w:hAnsi="Arial" w:cs="Arial"/>
          <w:i/>
          <w:iCs/>
          <w:kern w:val="0"/>
          <w:lang w:eastAsia="en-GB"/>
          <w14:ligatures w14:val="none"/>
        </w:rPr>
        <w:t>Organizational culture and leadership</w:t>
      </w:r>
      <w:r w:rsidRPr="00ED6EFC">
        <w:rPr>
          <w:rFonts w:ascii="Arial" w:eastAsia="Times New Roman" w:hAnsi="Arial" w:cs="Arial"/>
          <w:kern w:val="0"/>
          <w:lang w:eastAsia="en-GB"/>
          <w14:ligatures w14:val="none"/>
        </w:rPr>
        <w:t xml:space="preserve">. 4th </w:t>
      </w:r>
      <w:proofErr w:type="spellStart"/>
      <w:r w:rsidRPr="00ED6EFC">
        <w:rPr>
          <w:rFonts w:ascii="Arial" w:eastAsia="Times New Roman" w:hAnsi="Arial" w:cs="Arial"/>
          <w:kern w:val="0"/>
          <w:lang w:eastAsia="en-GB"/>
          <w14:ligatures w14:val="none"/>
        </w:rPr>
        <w:t>edn</w:t>
      </w:r>
      <w:proofErr w:type="spellEnd"/>
      <w:r w:rsidRPr="00ED6EFC">
        <w:rPr>
          <w:rFonts w:ascii="Arial" w:eastAsia="Times New Roman" w:hAnsi="Arial" w:cs="Arial"/>
          <w:kern w:val="0"/>
          <w:lang w:eastAsia="en-GB"/>
          <w14:ligatures w14:val="none"/>
        </w:rPr>
        <w:t>. San Francisco: Jossey-Bass.</w:t>
      </w:r>
    </w:p>
    <w:p w14:paraId="74185329" w14:textId="46F67572" w:rsidR="00305503" w:rsidRPr="00FE641D" w:rsidRDefault="007C4F8E" w:rsidP="00FE641D">
      <w:pPr>
        <w:spacing w:before="100" w:beforeAutospacing="1" w:after="100" w:afterAutospacing="1" w:line="360" w:lineRule="auto"/>
        <w:rPr>
          <w:rFonts w:ascii="Arial" w:eastAsia="Times New Roman" w:hAnsi="Arial" w:cs="Arial"/>
          <w:kern w:val="0"/>
          <w:lang w:eastAsia="en-GB"/>
          <w14:ligatures w14:val="none"/>
        </w:rPr>
      </w:pPr>
      <w:r w:rsidRPr="00ED6EFC">
        <w:rPr>
          <w:rFonts w:ascii="Arial" w:eastAsia="Times New Roman" w:hAnsi="Arial" w:cs="Arial"/>
          <w:kern w:val="0"/>
          <w:lang w:eastAsia="en-GB"/>
          <w14:ligatures w14:val="none"/>
        </w:rPr>
        <w:t xml:space="preserve">Warrick, D.D. (2017) ‘What leaders need to know about organizational culture’, </w:t>
      </w:r>
      <w:r w:rsidRPr="00ED6EFC">
        <w:rPr>
          <w:rFonts w:ascii="Arial" w:eastAsia="Times New Roman" w:hAnsi="Arial" w:cs="Arial"/>
          <w:i/>
          <w:iCs/>
          <w:kern w:val="0"/>
          <w:lang w:eastAsia="en-GB"/>
          <w14:ligatures w14:val="none"/>
        </w:rPr>
        <w:t>Business Horizons</w:t>
      </w:r>
      <w:r w:rsidRPr="00ED6EFC">
        <w:rPr>
          <w:rFonts w:ascii="Arial" w:eastAsia="Times New Roman" w:hAnsi="Arial" w:cs="Arial"/>
          <w:kern w:val="0"/>
          <w:lang w:eastAsia="en-GB"/>
          <w14:ligatures w14:val="none"/>
        </w:rPr>
        <w:t>, 60(3), pp. 395–404.</w:t>
      </w:r>
    </w:p>
    <w:sectPr w:rsidR="00305503" w:rsidRPr="00FE641D" w:rsidSect="0075159A">
      <w:footerReference w:type="default" r:id="rId10"/>
      <w:pgSz w:w="11906" w:h="16838"/>
      <w:pgMar w:top="1440" w:right="1440" w:bottom="1440" w:left="1440" w:header="708" w:footer="708"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E3A84" w14:textId="77777777" w:rsidR="006D3E0A" w:rsidRDefault="006D3E0A" w:rsidP="006D3E0A">
      <w:pPr>
        <w:spacing w:after="0" w:line="240" w:lineRule="auto"/>
      </w:pPr>
      <w:r>
        <w:separator/>
      </w:r>
    </w:p>
  </w:endnote>
  <w:endnote w:type="continuationSeparator" w:id="0">
    <w:p w14:paraId="1DB6AD11" w14:textId="77777777" w:rsidR="006D3E0A" w:rsidRDefault="006D3E0A" w:rsidP="006D3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619011"/>
      <w:docPartObj>
        <w:docPartGallery w:val="Page Numbers (Bottom of Page)"/>
        <w:docPartUnique/>
      </w:docPartObj>
    </w:sdtPr>
    <w:sdtEndPr>
      <w:rPr>
        <w:noProof/>
      </w:rPr>
    </w:sdtEndPr>
    <w:sdtContent>
      <w:p w14:paraId="68115E28" w14:textId="7D413947" w:rsidR="00A444E6" w:rsidRDefault="00A444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79FA1C" w14:textId="77777777" w:rsidR="006D3E0A" w:rsidRDefault="006D3E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965B5" w14:textId="77777777" w:rsidR="006D3E0A" w:rsidRDefault="006D3E0A" w:rsidP="006D3E0A">
      <w:pPr>
        <w:spacing w:after="0" w:line="240" w:lineRule="auto"/>
      </w:pPr>
      <w:r>
        <w:separator/>
      </w:r>
    </w:p>
  </w:footnote>
  <w:footnote w:type="continuationSeparator" w:id="0">
    <w:p w14:paraId="67EFD643" w14:textId="77777777" w:rsidR="006D3E0A" w:rsidRDefault="006D3E0A" w:rsidP="006D3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9D3BDE"/>
    <w:multiLevelType w:val="multilevel"/>
    <w:tmpl w:val="EA043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8F3F0E"/>
    <w:multiLevelType w:val="multilevel"/>
    <w:tmpl w:val="71B6E6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A74FE3"/>
    <w:multiLevelType w:val="multilevel"/>
    <w:tmpl w:val="0B7CD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955769">
    <w:abstractNumId w:val="2"/>
  </w:num>
  <w:num w:numId="2" w16cid:durableId="1480611761">
    <w:abstractNumId w:val="0"/>
  </w:num>
  <w:num w:numId="3" w16cid:durableId="1883595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E75"/>
    <w:rsid w:val="00006F2A"/>
    <w:rsid w:val="000104D4"/>
    <w:rsid w:val="000E3A23"/>
    <w:rsid w:val="00133EC3"/>
    <w:rsid w:val="00191819"/>
    <w:rsid w:val="001B682E"/>
    <w:rsid w:val="001D0A31"/>
    <w:rsid w:val="002036D1"/>
    <w:rsid w:val="002328CD"/>
    <w:rsid w:val="00305503"/>
    <w:rsid w:val="003914B4"/>
    <w:rsid w:val="003A4E75"/>
    <w:rsid w:val="003D0B82"/>
    <w:rsid w:val="003D15FE"/>
    <w:rsid w:val="00452396"/>
    <w:rsid w:val="00482F15"/>
    <w:rsid w:val="004862D2"/>
    <w:rsid w:val="00577AD5"/>
    <w:rsid w:val="00597204"/>
    <w:rsid w:val="005C0543"/>
    <w:rsid w:val="00614A98"/>
    <w:rsid w:val="006D3E0A"/>
    <w:rsid w:val="006D6347"/>
    <w:rsid w:val="00750833"/>
    <w:rsid w:val="0075159A"/>
    <w:rsid w:val="00763348"/>
    <w:rsid w:val="007C4F8E"/>
    <w:rsid w:val="008630CC"/>
    <w:rsid w:val="008841FF"/>
    <w:rsid w:val="008C7F5C"/>
    <w:rsid w:val="00903548"/>
    <w:rsid w:val="00973F56"/>
    <w:rsid w:val="00983234"/>
    <w:rsid w:val="009A2211"/>
    <w:rsid w:val="00A444E6"/>
    <w:rsid w:val="00AC34B9"/>
    <w:rsid w:val="00B4537C"/>
    <w:rsid w:val="00C41B26"/>
    <w:rsid w:val="00C518B5"/>
    <w:rsid w:val="00C96E90"/>
    <w:rsid w:val="00CC4101"/>
    <w:rsid w:val="00CC5685"/>
    <w:rsid w:val="00DE4935"/>
    <w:rsid w:val="00DF09FE"/>
    <w:rsid w:val="00ED6EFC"/>
    <w:rsid w:val="00F12AA4"/>
    <w:rsid w:val="00F20C8D"/>
    <w:rsid w:val="00F961BA"/>
    <w:rsid w:val="00FA0A1B"/>
    <w:rsid w:val="00FE6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386F8"/>
  <w15:chartTrackingRefBased/>
  <w15:docId w15:val="{26594EFF-A0B0-4CA3-BD35-009BBB397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E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4E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4E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4E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4E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4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E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A4E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4E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4E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4E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4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E75"/>
    <w:rPr>
      <w:rFonts w:eastAsiaTheme="majorEastAsia" w:cstheme="majorBidi"/>
      <w:color w:val="272727" w:themeColor="text1" w:themeTint="D8"/>
    </w:rPr>
  </w:style>
  <w:style w:type="paragraph" w:styleId="Title">
    <w:name w:val="Title"/>
    <w:basedOn w:val="Normal"/>
    <w:next w:val="Normal"/>
    <w:link w:val="TitleChar"/>
    <w:uiPriority w:val="10"/>
    <w:qFormat/>
    <w:rsid w:val="003A4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E75"/>
    <w:pPr>
      <w:spacing w:before="160"/>
      <w:jc w:val="center"/>
    </w:pPr>
    <w:rPr>
      <w:i/>
      <w:iCs/>
      <w:color w:val="404040" w:themeColor="text1" w:themeTint="BF"/>
    </w:rPr>
  </w:style>
  <w:style w:type="character" w:customStyle="1" w:styleId="QuoteChar">
    <w:name w:val="Quote Char"/>
    <w:basedOn w:val="DefaultParagraphFont"/>
    <w:link w:val="Quote"/>
    <w:uiPriority w:val="29"/>
    <w:rsid w:val="003A4E75"/>
    <w:rPr>
      <w:i/>
      <w:iCs/>
      <w:color w:val="404040" w:themeColor="text1" w:themeTint="BF"/>
    </w:rPr>
  </w:style>
  <w:style w:type="paragraph" w:styleId="ListParagraph">
    <w:name w:val="List Paragraph"/>
    <w:basedOn w:val="Normal"/>
    <w:uiPriority w:val="34"/>
    <w:qFormat/>
    <w:rsid w:val="003A4E75"/>
    <w:pPr>
      <w:ind w:left="720"/>
      <w:contextualSpacing/>
    </w:pPr>
  </w:style>
  <w:style w:type="character" w:styleId="IntenseEmphasis">
    <w:name w:val="Intense Emphasis"/>
    <w:basedOn w:val="DefaultParagraphFont"/>
    <w:uiPriority w:val="21"/>
    <w:qFormat/>
    <w:rsid w:val="003A4E75"/>
    <w:rPr>
      <w:i/>
      <w:iCs/>
      <w:color w:val="2F5496" w:themeColor="accent1" w:themeShade="BF"/>
    </w:rPr>
  </w:style>
  <w:style w:type="paragraph" w:styleId="IntenseQuote">
    <w:name w:val="Intense Quote"/>
    <w:basedOn w:val="Normal"/>
    <w:next w:val="Normal"/>
    <w:link w:val="IntenseQuoteChar"/>
    <w:uiPriority w:val="30"/>
    <w:qFormat/>
    <w:rsid w:val="003A4E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4E75"/>
    <w:rPr>
      <w:i/>
      <w:iCs/>
      <w:color w:val="2F5496" w:themeColor="accent1" w:themeShade="BF"/>
    </w:rPr>
  </w:style>
  <w:style w:type="character" w:styleId="IntenseReference">
    <w:name w:val="Intense Reference"/>
    <w:basedOn w:val="DefaultParagraphFont"/>
    <w:uiPriority w:val="32"/>
    <w:qFormat/>
    <w:rsid w:val="003A4E75"/>
    <w:rPr>
      <w:b/>
      <w:bCs/>
      <w:smallCaps/>
      <w:color w:val="2F5496" w:themeColor="accent1" w:themeShade="BF"/>
      <w:spacing w:val="5"/>
    </w:rPr>
  </w:style>
  <w:style w:type="paragraph" w:styleId="NormalWeb">
    <w:name w:val="Normal (Web)"/>
    <w:basedOn w:val="Normal"/>
    <w:uiPriority w:val="99"/>
    <w:unhideWhenUsed/>
    <w:rsid w:val="00C41B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41B26"/>
    <w:rPr>
      <w:i/>
      <w:iCs/>
    </w:rPr>
  </w:style>
  <w:style w:type="character" w:styleId="Strong">
    <w:name w:val="Strong"/>
    <w:basedOn w:val="DefaultParagraphFont"/>
    <w:uiPriority w:val="22"/>
    <w:qFormat/>
    <w:rsid w:val="00CC5685"/>
    <w:rPr>
      <w:b/>
      <w:bCs/>
    </w:rPr>
  </w:style>
  <w:style w:type="paragraph" w:styleId="Header">
    <w:name w:val="header"/>
    <w:basedOn w:val="Normal"/>
    <w:link w:val="HeaderChar"/>
    <w:uiPriority w:val="99"/>
    <w:unhideWhenUsed/>
    <w:rsid w:val="006D3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E0A"/>
  </w:style>
  <w:style w:type="paragraph" w:styleId="Footer">
    <w:name w:val="footer"/>
    <w:basedOn w:val="Normal"/>
    <w:link w:val="FooterChar"/>
    <w:uiPriority w:val="99"/>
    <w:unhideWhenUsed/>
    <w:rsid w:val="006D3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E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lewispartnership.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ohnlewispartnershi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5B938-3DE0-4ED2-8E06-35032CE81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15</Pages>
  <Words>4350</Words>
  <Characters>24800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41</cp:revision>
  <dcterms:created xsi:type="dcterms:W3CDTF">2026-03-12T06:45:00Z</dcterms:created>
  <dcterms:modified xsi:type="dcterms:W3CDTF">2026-03-12T08:44:00Z</dcterms:modified>
</cp:coreProperties>
</file>