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after="28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inline distB="0" distT="0" distL="0" distR="0">
            <wp:extent cx="2589538" cy="109588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89538" cy="109588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80" w:before="28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TITLE: HUMAN CAPITAL MANAGEMENT</w:t>
      </w:r>
    </w:p>
    <w:p w:rsidR="00000000" w:rsidDel="00000000" w:rsidP="00000000" w:rsidRDefault="00000000" w:rsidRPr="00000000" w14:paraId="00000003">
      <w:pPr>
        <w:spacing w:after="280" w:before="28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CODE: LCMB7023</w:t>
      </w:r>
    </w:p>
    <w:p w:rsidR="00000000" w:rsidDel="00000000" w:rsidP="00000000" w:rsidRDefault="00000000" w:rsidRPr="00000000" w14:paraId="00000004">
      <w:pPr>
        <w:spacing w:after="280" w:before="280"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after="280" w:before="28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ASSIGNMENT TITLE: ASSESSMENT COMPONENT 1: INDIVIDUAL REPORT – HR STRATEGY ON BUILDING A CULTURE OF INNOVATION &amp; FUTURE WORK PRACTICES</w:t>
      </w:r>
    </w:p>
    <w:p w:rsidR="00000000" w:rsidDel="00000000" w:rsidP="00000000" w:rsidRDefault="00000000" w:rsidRPr="00000000" w14:paraId="00000006">
      <w:pPr>
        <w:spacing w:after="280" w:before="280"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after="280" w:before="280" w:line="360" w:lineRule="auto"/>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LECTURER NAME:</w:t>
      </w:r>
    </w:p>
    <w:p w:rsidR="00000000" w:rsidDel="00000000" w:rsidP="00000000" w:rsidRDefault="00000000" w:rsidRPr="00000000" w14:paraId="00000008">
      <w:pPr>
        <w:spacing w:after="280" w:before="280" w:line="360" w:lineRule="auto"/>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DR. NERYS  DOSSEH</w:t>
      </w:r>
    </w:p>
    <w:p w:rsidR="00000000" w:rsidDel="00000000" w:rsidP="00000000" w:rsidRDefault="00000000" w:rsidRPr="00000000" w14:paraId="00000009">
      <w:pPr>
        <w:spacing w:after="280" w:before="280"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spacing w:after="280" w:before="280" w:line="360" w:lineRule="auto"/>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STUDENT NAME:</w:t>
      </w:r>
    </w:p>
    <w:p w:rsidR="00000000" w:rsidDel="00000000" w:rsidP="00000000" w:rsidRDefault="00000000" w:rsidRPr="00000000" w14:paraId="0000000B">
      <w:pPr>
        <w:spacing w:after="280" w:before="280" w:line="360" w:lineRule="auto"/>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SONAL ARJAN KHISTARIYA</w:t>
      </w:r>
    </w:p>
    <w:p w:rsidR="00000000" w:rsidDel="00000000" w:rsidP="00000000" w:rsidRDefault="00000000" w:rsidRPr="00000000" w14:paraId="0000000C">
      <w:pPr>
        <w:spacing w:after="280" w:before="280"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D">
      <w:pPr>
        <w:spacing w:after="280" w:before="280" w:line="360" w:lineRule="auto"/>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STUDENT ID :2522475</w:t>
      </w:r>
    </w:p>
    <w:p w:rsidR="00000000" w:rsidDel="00000000" w:rsidP="00000000" w:rsidRDefault="00000000" w:rsidRPr="00000000" w14:paraId="0000000E">
      <w:pPr>
        <w:spacing w:after="280" w:before="280" w:line="360" w:lineRule="auto"/>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WORD COUNT : 2741</w:t>
      </w:r>
    </w:p>
    <w:p w:rsidR="00000000" w:rsidDel="00000000" w:rsidP="00000000" w:rsidRDefault="00000000" w:rsidRPr="00000000" w14:paraId="0000000F">
      <w:pPr>
        <w:spacing w:after="280" w:before="280" w:line="360" w:lineRule="auto"/>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w:t>
      </w:r>
    </w:p>
    <w:p w:rsidR="00000000" w:rsidDel="00000000" w:rsidP="00000000" w:rsidRDefault="00000000" w:rsidRPr="00000000" w14:paraId="00000010">
      <w:pPr>
        <w:spacing w:after="280" w:before="280"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1">
      <w:pPr>
        <w:spacing w:after="280" w:before="280"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2">
      <w:pPr>
        <w:spacing w:after="280" w:before="280" w:line="360" w:lineRule="auto"/>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w:t>
      </w:r>
    </w:p>
    <w:p w:rsidR="00000000" w:rsidDel="00000000" w:rsidP="00000000" w:rsidRDefault="00000000" w:rsidRPr="00000000" w14:paraId="00000013">
      <w:pPr>
        <w:spacing w:before="28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1: Report</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Current Culture and Work Practices in Tech Companies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1.2.1 Innovation-Oriented Culture</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1.2.2 Current Work Practices</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1.2.3 Critical Evaluation</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Recommended Cultural &amp; Structural Initiatives to Embed Innovation</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1.3.1 Cultural Initiatives</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1.3.2 Structural Initiatives</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Proposed Future of Work Model</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1.4.1 Description of the Proposed Model</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1.4.2 Comparison with traditional office-based models</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 Impact on Motivation and Employee Performance</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 Conclusion</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2: Reflection</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Gibbs Reflective Cycle</w:t>
              <w:tab/>
              <w:t xml:space="preserve">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Planning of staying Relevance in the age of Artificial Intelligence</w:t>
              <w:tab/>
              <w:t xml:space="preserve">13</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27">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line="360" w:lineRule="auto"/>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spacing w:after="280" w:before="280" w:lineRule="auto"/>
        <w:rPr/>
      </w:pPr>
      <w:bookmarkStart w:colFirst="0" w:colLast="0" w:name="_gjdgxs" w:id="0"/>
      <w:bookmarkEnd w:id="0"/>
      <w:r w:rsidDel="00000000" w:rsidR="00000000" w:rsidRPr="00000000">
        <w:rPr>
          <w:rtl w:val="0"/>
        </w:rPr>
        <w:t xml:space="preserve">Part 1: Report </w:t>
      </w:r>
    </w:p>
    <w:p w:rsidR="00000000" w:rsidDel="00000000" w:rsidP="00000000" w:rsidRDefault="00000000" w:rsidRPr="00000000" w14:paraId="0000002A">
      <w:pPr>
        <w:pStyle w:val="Heading2"/>
        <w:spacing w:after="280" w:line="360" w:lineRule="auto"/>
        <w:rPr/>
      </w:pPr>
      <w:bookmarkStart w:colFirst="0" w:colLast="0" w:name="_30j0zll" w:id="1"/>
      <w:bookmarkEnd w:id="1"/>
      <w:r w:rsidDel="00000000" w:rsidR="00000000" w:rsidRPr="00000000">
        <w:rPr>
          <w:rtl w:val="0"/>
        </w:rPr>
        <w:t xml:space="preserve">1.1 Introduction</w:t>
      </w:r>
    </w:p>
    <w:p w:rsidR="00000000" w:rsidDel="00000000" w:rsidP="00000000" w:rsidRDefault="00000000" w:rsidRPr="00000000" w14:paraId="0000002B">
      <w:pPr>
        <w:widowControl w:val="0"/>
        <w:shd w:fill="ffffff" w:val="clear"/>
        <w:spacing w:after="280" w:before="280" w:line="360" w:lineRule="auto"/>
        <w:jc w:val="both"/>
        <w:rPr/>
      </w:pPr>
      <w:r w:rsidDel="00000000" w:rsidR="00000000" w:rsidRPr="00000000">
        <w:rPr>
          <w:rFonts w:ascii="Times New Roman" w:cs="Times New Roman" w:eastAsia="Times New Roman" w:hAnsi="Times New Roman"/>
          <w:sz w:val="24"/>
          <w:szCs w:val="24"/>
          <w:rtl w:val="0"/>
        </w:rPr>
        <w:t xml:space="preserve">The era of fast digitalisation and tougher global competition has demanded the creation of an innovation culture as a strategic necessity for technology firms in the UK. Technological capability is no longer the sole determinant of innovation but it is becoming more and more a factor of organisational culture, work practices, and human capital management (HCM) systems. Technology companies in the UK, including ARM and DeepMind, show that long-term innovation is inextricably connected to the organisational design, empowerment, and encouraging employees to travel without end learners (Gov.UK, 2023). At the same time, the massive usage of hybrid and distance-working has transformed teamwork and innovation in the industry. This paper discusses existing cultural and working practices in UK tech firms, critically appraises their drawbacks, and proposes cultural and structural projects to become innovative. A future-of-work model is suggested, and then it will be analysed how this practice will boost the motivation and performance of employees.</w:t>
      </w:r>
      <w:r w:rsidDel="00000000" w:rsidR="00000000" w:rsidRPr="00000000">
        <w:rPr>
          <w:rtl w:val="0"/>
        </w:rPr>
      </w:r>
    </w:p>
    <w:p w:rsidR="00000000" w:rsidDel="00000000" w:rsidP="00000000" w:rsidRDefault="00000000" w:rsidRPr="00000000" w14:paraId="0000002C">
      <w:pPr>
        <w:pStyle w:val="Heading2"/>
        <w:spacing w:after="280" w:line="360" w:lineRule="auto"/>
        <w:rPr/>
      </w:pPr>
      <w:bookmarkStart w:colFirst="0" w:colLast="0" w:name="_z337ya" w:id="2"/>
      <w:bookmarkEnd w:id="2"/>
      <w:r w:rsidDel="00000000" w:rsidR="00000000" w:rsidRPr="00000000">
        <w:rPr>
          <w:rtl w:val="0"/>
        </w:rPr>
        <w:t xml:space="preserve">1.2 Current Culture and Work Practices in Tech Companies</w:t>
      </w:r>
    </w:p>
    <w:p w:rsidR="00000000" w:rsidDel="00000000" w:rsidP="00000000" w:rsidRDefault="00000000" w:rsidRPr="00000000" w14:paraId="0000002D">
      <w:pPr>
        <w:pStyle w:val="Heading3"/>
        <w:spacing w:after="280" w:line="360" w:lineRule="auto"/>
        <w:rPr/>
      </w:pPr>
      <w:bookmarkStart w:colFirst="0" w:colLast="0" w:name="_3j2qqm3" w:id="3"/>
      <w:bookmarkEnd w:id="3"/>
      <w:r w:rsidDel="00000000" w:rsidR="00000000" w:rsidRPr="00000000">
        <w:rPr>
          <w:rtl w:val="0"/>
        </w:rPr>
        <w:t xml:space="preserve">1.2.1 Innovation-Oriented Culture</w:t>
      </w:r>
    </w:p>
    <w:p w:rsidR="00000000" w:rsidDel="00000000" w:rsidP="00000000" w:rsidRDefault="00000000" w:rsidRPr="00000000" w14:paraId="0000002E">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Most of the UK tech firms are striving to create cultures that embrace innovation through the promotion of experimentation, flexibility, and openness. A good example is Google DeepMind, which has a culture of research. The employees are also motivated to be curious, be long-term and cross-disciplinary workers (Google DeepMind, 2024). This method leads to the formation of ideas in a free manner and encourages breakthrough innovation. The broader UK tech industry is in the practice of flat organisational structures and informal communication (Shahzad, Imran, and Butt, 2025). These enhance less hierarchy, and employees can easily share ideas, challenge established practices, and make innovative contributions.</w:t>
      </w:r>
    </w:p>
    <w:p w:rsidR="00000000" w:rsidDel="00000000" w:rsidP="00000000" w:rsidRDefault="00000000" w:rsidRPr="00000000" w14:paraId="0000002F">
      <w:pPr>
        <w:spacing w:after="280" w:before="280" w:line="360" w:lineRule="auto"/>
        <w:jc w:val="both"/>
        <w:rPr/>
      </w:pPr>
      <w:r w:rsidDel="00000000" w:rsidR="00000000" w:rsidRPr="00000000">
        <w:rPr>
          <w:rFonts w:ascii="Times New Roman" w:cs="Times New Roman" w:eastAsia="Times New Roman" w:hAnsi="Times New Roman"/>
          <w:sz w:val="24"/>
          <w:szCs w:val="24"/>
          <w:rtl w:val="0"/>
        </w:rPr>
        <w:t xml:space="preserve">Nonetheless, the culture of innovation is not always implemented in practice. In high-speed companies like Deliveroo, the desire to experiment may be decreased due to the high pressure to grow rapidly and achieve performance results (Johnson-Watts, 2025). Instead of experimenting, employees can be interested in speed, efficiency, and short-term outcomes. </w:t>
      </w:r>
      <w:r w:rsidDel="00000000" w:rsidR="00000000" w:rsidRPr="00000000">
        <w:rPr>
          <w:rtl w:val="0"/>
        </w:rPr>
      </w:r>
    </w:p>
    <w:p w:rsidR="00000000" w:rsidDel="00000000" w:rsidP="00000000" w:rsidRDefault="00000000" w:rsidRPr="00000000" w14:paraId="00000030">
      <w:pPr>
        <w:pStyle w:val="Heading3"/>
        <w:spacing w:after="280" w:line="360" w:lineRule="auto"/>
        <w:rPr/>
      </w:pPr>
      <w:bookmarkStart w:colFirst="0" w:colLast="0" w:name="_1y810tw" w:id="4"/>
      <w:bookmarkEnd w:id="4"/>
      <w:r w:rsidDel="00000000" w:rsidR="00000000" w:rsidRPr="00000000">
        <w:rPr>
          <w:rtl w:val="0"/>
        </w:rPr>
        <w:t xml:space="preserve">1.2.2 Current Work Practices</w:t>
      </w:r>
    </w:p>
    <w:p w:rsidR="00000000" w:rsidDel="00000000" w:rsidP="00000000" w:rsidRDefault="00000000" w:rsidRPr="00000000" w14:paraId="00000031">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 the past few years, particularly since the COVID-19 pandemic, the practice of work in UK technology companies has changed dramatically. Remote and hybrid working has become the new norm, with digital tools providing employees the opportunity to work together even when separated by distance (Newbold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There is also agile project management, flexible groups and brief development cycles. The practices assist companies in reacting to changes in the market and customer demands quite fast. For example, Revolut provides flexible workplaces and online collaboration to accelerate the development of products and work globally (Revolut, 2021). The cross-functional teams are also common, as employees of diverse backgrounds are assembled to address problems and come up with solutions to them. </w:t>
      </w:r>
    </w:p>
    <w:p w:rsidR="00000000" w:rsidDel="00000000" w:rsidP="00000000" w:rsidRDefault="00000000" w:rsidRPr="00000000" w14:paraId="00000032">
      <w:pPr>
        <w:spacing w:after="280" w:before="280" w:line="360" w:lineRule="auto"/>
        <w:jc w:val="both"/>
        <w:rPr/>
      </w:pPr>
      <w:r w:rsidDel="00000000" w:rsidR="00000000" w:rsidRPr="00000000">
        <w:rPr>
          <w:rFonts w:ascii="Times New Roman" w:cs="Times New Roman" w:eastAsia="Times New Roman" w:hAnsi="Times New Roman"/>
          <w:sz w:val="24"/>
          <w:szCs w:val="24"/>
          <w:rtl w:val="0"/>
        </w:rPr>
        <w:t xml:space="preserve">The decreased amount of face-to-face interaction may diminish the number of unstructured communications in which ideas are frequently exchanged. Employees can become less attached to other employees and groups. Moreover, remote work may blur the line between work and personal life, which adds stress and burnout threats. It is also possible that the workers working at home most of the time will have less visibility, which can influence their collaboration and career development. </w:t>
      </w:r>
      <w:r w:rsidDel="00000000" w:rsidR="00000000" w:rsidRPr="00000000">
        <w:rPr>
          <w:rtl w:val="0"/>
        </w:rPr>
      </w:r>
    </w:p>
    <w:p w:rsidR="00000000" w:rsidDel="00000000" w:rsidP="00000000" w:rsidRDefault="00000000" w:rsidRPr="00000000" w14:paraId="00000033">
      <w:pPr>
        <w:pStyle w:val="Heading3"/>
        <w:spacing w:after="280" w:line="360" w:lineRule="auto"/>
        <w:rPr/>
      </w:pPr>
      <w:bookmarkStart w:colFirst="0" w:colLast="0" w:name="_4i7ojhp" w:id="5"/>
      <w:bookmarkEnd w:id="5"/>
      <w:r w:rsidDel="00000000" w:rsidR="00000000" w:rsidRPr="00000000">
        <w:rPr>
          <w:rtl w:val="0"/>
        </w:rPr>
        <w:t xml:space="preserve">1.2.3 Critical Evaluation </w:t>
      </w:r>
    </w:p>
    <w:p w:rsidR="00000000" w:rsidDel="00000000" w:rsidP="00000000" w:rsidRDefault="00000000" w:rsidRPr="00000000" w14:paraId="00000034">
      <w:pPr>
        <w:spacing w:after="280" w:before="280" w:line="360" w:lineRule="auto"/>
        <w:jc w:val="both"/>
        <w:rPr/>
      </w:pPr>
      <w:r w:rsidDel="00000000" w:rsidR="00000000" w:rsidRPr="00000000">
        <w:rPr>
          <w:rFonts w:ascii="Times New Roman" w:cs="Times New Roman" w:eastAsia="Times New Roman" w:hAnsi="Times New Roman"/>
          <w:sz w:val="24"/>
          <w:szCs w:val="24"/>
          <w:rtl w:val="0"/>
        </w:rPr>
        <w:t xml:space="preserve">UK tech firms have a high degree of innovation commitment embodied by open cultures and flexible work-based practices (Babu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Nevertheless, such strategies do not necessarily receive regular reaction in the form of consistent leadership behaviour and organisational systems. Innovation, without being well supported through experimentation, would be skewed and temporary. The culture of innovation should be strengthened by the structures that provide time to work on creativity, promote teamwork, and assist employees in the hybrid and office environment to be effective.</w:t>
      </w:r>
      <w:r w:rsidDel="00000000" w:rsidR="00000000" w:rsidRPr="00000000">
        <w:rPr>
          <w:rtl w:val="0"/>
        </w:rPr>
      </w:r>
    </w:p>
    <w:p w:rsidR="00000000" w:rsidDel="00000000" w:rsidP="00000000" w:rsidRDefault="00000000" w:rsidRPr="00000000" w14:paraId="00000035">
      <w:pPr>
        <w:pStyle w:val="Heading2"/>
        <w:spacing w:after="280" w:line="360" w:lineRule="auto"/>
        <w:rPr/>
      </w:pPr>
      <w:bookmarkStart w:colFirst="0" w:colLast="0" w:name="_2xcytpi" w:id="6"/>
      <w:bookmarkEnd w:id="6"/>
      <w:r w:rsidDel="00000000" w:rsidR="00000000" w:rsidRPr="00000000">
        <w:rPr>
          <w:rtl w:val="0"/>
        </w:rPr>
        <w:t xml:space="preserve">1.3 Recommended Cultural &amp; Structural Initiatives to Embed Innovation</w:t>
      </w:r>
    </w:p>
    <w:p w:rsidR="00000000" w:rsidDel="00000000" w:rsidP="00000000" w:rsidRDefault="00000000" w:rsidRPr="00000000" w14:paraId="00000036">
      <w:pPr>
        <w:pStyle w:val="Heading3"/>
        <w:spacing w:after="280" w:line="360" w:lineRule="auto"/>
        <w:rPr/>
      </w:pPr>
      <w:bookmarkStart w:colFirst="0" w:colLast="0" w:name="_1ci93xb" w:id="7"/>
      <w:bookmarkEnd w:id="7"/>
      <w:r w:rsidDel="00000000" w:rsidR="00000000" w:rsidRPr="00000000">
        <w:rPr>
          <w:rtl w:val="0"/>
        </w:rPr>
        <w:t xml:space="preserve">1.3.1 Cultural Initiatives</w:t>
      </w:r>
    </w:p>
    <w:p w:rsidR="00000000" w:rsidDel="00000000" w:rsidP="00000000" w:rsidRDefault="00000000" w:rsidRPr="00000000" w14:paraId="00000037">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UK tech firms need to be prepared to integrate innovation by first working on the appropriate organisational culture. Leadership is a major factor that contributes to this culture, and the leaders should be open to experimentation and focus on the beneficial aspect of the innovation process (Dumitrescu and Stanescu, 2024). As an example, DeepMind is a research-driven organisation that promotes long-term exploration and not short-term outcomes. This will enable employees to experiment with new ideas without any fear of adverse effects, which is critical in creativity.</w:t>
      </w:r>
    </w:p>
    <w:p w:rsidR="00000000" w:rsidDel="00000000" w:rsidP="00000000" w:rsidRDefault="00000000" w:rsidRPr="00000000" w14:paraId="00000038">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other significant cultural program is the encouragement of lifelong learning. The technological companies in the UK work in highly dynamic settings, whereby skills are likely to go obsolete very fast. Conducting frequent training, reskilling, and upskilling serves to keep the employees relevant and comfortable with the use of newer technologies. Once organisations invest in learning, the employees will be more flexible to experiment and bring in new ideas.</w:t>
      </w:r>
    </w:p>
    <w:p w:rsidR="00000000" w:rsidDel="00000000" w:rsidP="00000000" w:rsidRDefault="00000000" w:rsidRPr="00000000" w14:paraId="00000039">
      <w:pPr>
        <w:widowControl w:val="0"/>
        <w:shd w:fill="ffffff" w:val="clear"/>
        <w:spacing w:after="280" w:before="280" w:line="360" w:lineRule="auto"/>
        <w:jc w:val="both"/>
        <w:rPr/>
      </w:pPr>
      <w:r w:rsidDel="00000000" w:rsidR="00000000" w:rsidRPr="00000000">
        <w:rPr>
          <w:rFonts w:ascii="Times New Roman" w:cs="Times New Roman" w:eastAsia="Times New Roman" w:hAnsi="Times New Roman"/>
          <w:sz w:val="24"/>
          <w:szCs w:val="24"/>
          <w:rtl w:val="0"/>
        </w:rPr>
        <w:t xml:space="preserve">On top of this, psychological safety must be proactively cultivated due to inclusive leadership and open-ended communication. The employees should feel free to speak, question the current practices, and come up with ideas. Open communication and positive administration contribute to building trust, and this enhances teamwork and creativity (Rajhi and Aljuhmani, 2026). A combination of leadership support, learning culture, and psychological safety will be a powerful basis of long-term innovation.</w:t>
      </w:r>
      <w:r w:rsidDel="00000000" w:rsidR="00000000" w:rsidRPr="00000000">
        <w:rPr>
          <w:rtl w:val="0"/>
        </w:rPr>
      </w:r>
    </w:p>
    <w:p w:rsidR="00000000" w:rsidDel="00000000" w:rsidP="00000000" w:rsidRDefault="00000000" w:rsidRPr="00000000" w14:paraId="0000003A">
      <w:pPr>
        <w:pStyle w:val="Heading3"/>
        <w:spacing w:after="280" w:line="360" w:lineRule="auto"/>
        <w:rPr/>
      </w:pPr>
      <w:bookmarkStart w:colFirst="0" w:colLast="0" w:name="_3whwml4" w:id="8"/>
      <w:bookmarkEnd w:id="8"/>
      <w:r w:rsidDel="00000000" w:rsidR="00000000" w:rsidRPr="00000000">
        <w:rPr>
          <w:rtl w:val="0"/>
        </w:rPr>
        <w:t xml:space="preserve">1.3.2 Structural Initiatives</w:t>
      </w:r>
    </w:p>
    <w:p w:rsidR="00000000" w:rsidDel="00000000" w:rsidP="00000000" w:rsidRDefault="00000000" w:rsidRPr="00000000" w14:paraId="0000003B">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Culture is significant, but it is not possible to sustain innovation without proper organisational structures. The UK technology firms ought to implement transparent mechanisms to encourage innovative efforts and experimentation (Li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Among the methods, one should single out the innovation sprints that give teams a specific time to concentrate on problem-solving and the creation of new concepts. These brief, sporadic work periods contribute to the insulation of innovation against the distraction of day-to-day work.</w:t>
      </w:r>
    </w:p>
    <w:p w:rsidR="00000000" w:rsidDel="00000000" w:rsidP="00000000" w:rsidRDefault="00000000" w:rsidRPr="00000000" w14:paraId="0000003C">
      <w:pPr>
        <w:widowControl w:val="0"/>
        <w:shd w:fill="ffffff" w:val="clear"/>
        <w:spacing w:after="280" w:before="280" w:line="360" w:lineRule="auto"/>
        <w:jc w:val="both"/>
        <w:rPr/>
      </w:pPr>
      <w:r w:rsidDel="00000000" w:rsidR="00000000" w:rsidRPr="00000000">
        <w:rPr>
          <w:rFonts w:ascii="Times New Roman" w:cs="Times New Roman" w:eastAsia="Times New Roman" w:hAnsi="Times New Roman"/>
          <w:sz w:val="24"/>
          <w:szCs w:val="24"/>
          <w:rtl w:val="0"/>
        </w:rPr>
        <w:t xml:space="preserve">Another useful structural programme is the intrapreneurship programme. The programmes enable the employees to create ideas of their own in the organisation with the resources and assistance of the company. Cross-functional teams are also to be employed more frequently. Combining employees of various departments leads to the sharing of knowledge and silos are minimised (Jeske and Olson, 2025). Different attitudes usually result in innovative solutions. These organisational efforts enable the instillation of innovation in daily work, as well as to make innovation a fundamental organisational skill, and not an isolated exercise.</w:t>
      </w:r>
      <w:r w:rsidDel="00000000" w:rsidR="00000000" w:rsidRPr="00000000">
        <w:rPr>
          <w:rtl w:val="0"/>
        </w:rPr>
      </w:r>
    </w:p>
    <w:p w:rsidR="00000000" w:rsidDel="00000000" w:rsidP="00000000" w:rsidRDefault="00000000" w:rsidRPr="00000000" w14:paraId="0000003D">
      <w:pPr>
        <w:pStyle w:val="Heading2"/>
        <w:spacing w:after="280" w:line="360" w:lineRule="auto"/>
        <w:rPr/>
      </w:pPr>
      <w:bookmarkStart w:colFirst="0" w:colLast="0" w:name="_2bn6wsx" w:id="9"/>
      <w:bookmarkEnd w:id="9"/>
      <w:r w:rsidDel="00000000" w:rsidR="00000000" w:rsidRPr="00000000">
        <w:rPr>
          <w:rtl w:val="0"/>
        </w:rPr>
        <w:t xml:space="preserve">1.4 Proposed Future of Work Model</w:t>
      </w:r>
    </w:p>
    <w:p w:rsidR="00000000" w:rsidDel="00000000" w:rsidP="00000000" w:rsidRDefault="00000000" w:rsidRPr="00000000" w14:paraId="0000003E">
      <w:pPr>
        <w:pStyle w:val="Heading3"/>
        <w:spacing w:after="280" w:line="360" w:lineRule="auto"/>
        <w:rPr/>
      </w:pPr>
      <w:bookmarkStart w:colFirst="0" w:colLast="0" w:name="_qsh70q" w:id="10"/>
      <w:bookmarkEnd w:id="10"/>
      <w:r w:rsidDel="00000000" w:rsidR="00000000" w:rsidRPr="00000000">
        <w:rPr>
          <w:rtl w:val="0"/>
        </w:rPr>
        <w:t xml:space="preserve">1.4.1 Description of the Proposed Model</w:t>
      </w:r>
    </w:p>
    <w:p w:rsidR="00000000" w:rsidDel="00000000" w:rsidP="00000000" w:rsidRDefault="00000000" w:rsidRPr="00000000" w14:paraId="0000003F">
      <w:pPr>
        <w:widowControl w:val="0"/>
        <w:shd w:fill="ffffff" w:val="clear"/>
        <w:spacing w:after="280" w:before="28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245632" cy="4245632"/>
            <wp:effectExtent b="12700" l="12700" r="12700" t="127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245632" cy="4245632"/>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0">
      <w:pPr>
        <w:widowControl w:val="0"/>
        <w:shd w:fill="ffffff" w:val="clear"/>
        <w:spacing w:after="280" w:before="28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b w:val="1"/>
          <w:sz w:val="24"/>
          <w:szCs w:val="24"/>
          <w:rtl w:val="0"/>
        </w:rPr>
        <w:t xml:space="preserve">Figure 1: Hybrid Workplace Model</w:t>
      </w:r>
    </w:p>
    <w:p w:rsidR="00000000" w:rsidDel="00000000" w:rsidP="00000000" w:rsidRDefault="00000000" w:rsidRPr="00000000" w14:paraId="00000041">
      <w:pPr>
        <w:widowControl w:val="0"/>
        <w:shd w:fill="ffffff" w:val="clear"/>
        <w:spacing w:after="280" w:before="28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(Source: Self-developed)</w:t>
      </w:r>
    </w:p>
    <w:p w:rsidR="00000000" w:rsidDel="00000000" w:rsidP="00000000" w:rsidRDefault="00000000" w:rsidRPr="00000000" w14:paraId="00000042">
      <w:pPr>
        <w:widowControl w:val="0"/>
        <w:shd w:fill="ffffff" w:val="clear"/>
        <w:spacing w:after="280" w:before="280" w:line="360" w:lineRule="auto"/>
        <w:jc w:val="both"/>
        <w:rPr/>
      </w:pPr>
      <w:r w:rsidDel="00000000" w:rsidR="00000000" w:rsidRPr="00000000">
        <w:rPr>
          <w:rFonts w:ascii="Times New Roman" w:cs="Times New Roman" w:eastAsia="Times New Roman" w:hAnsi="Times New Roman"/>
          <w:sz w:val="24"/>
          <w:szCs w:val="24"/>
          <w:rtl w:val="0"/>
        </w:rPr>
        <w:t xml:space="preserve">In this model, the employees will be allowed to work in a hybrid format in which two days of fixed in-office work will be allocated to collaborative work, innovation workshops, customer problem-solving, and alignment of the team (Krajčík, Schmidt, and Baráth, 2023). The rest of the days are loose and remote and may be devoted to concentrated individual work development, analysis, and creative thought. This model is backed by set performance objectives, frequent feedback, and online collaboration tools. This model itself is in direct response to high turnover and flat growth by enhancing flexibility, engagement, and innovation and keeping high coordination.</w:t>
      </w:r>
      <w:r w:rsidDel="00000000" w:rsidR="00000000" w:rsidRPr="00000000">
        <w:rPr>
          <w:rtl w:val="0"/>
        </w:rPr>
      </w:r>
    </w:p>
    <w:p w:rsidR="00000000" w:rsidDel="00000000" w:rsidP="00000000" w:rsidRDefault="00000000" w:rsidRPr="00000000" w14:paraId="00000043">
      <w:pPr>
        <w:pStyle w:val="Heading3"/>
        <w:spacing w:after="280" w:line="360" w:lineRule="auto"/>
        <w:rPr/>
      </w:pPr>
      <w:bookmarkStart w:colFirst="0" w:colLast="0" w:name="_3as4poj" w:id="11"/>
      <w:bookmarkEnd w:id="11"/>
      <w:r w:rsidDel="00000000" w:rsidR="00000000" w:rsidRPr="00000000">
        <w:rPr>
          <w:rtl w:val="0"/>
        </w:rPr>
        <w:t xml:space="preserve">1.4.2 Comparison with traditional office-based models</w:t>
      </w:r>
    </w:p>
    <w:p w:rsidR="00000000" w:rsidDel="00000000" w:rsidP="00000000" w:rsidRDefault="00000000" w:rsidRPr="00000000" w14:paraId="00000044">
      <w:pPr>
        <w:widowControl w:val="0"/>
        <w:shd w:fill="ffffff" w:val="clear"/>
        <w:spacing w:after="280" w:before="280" w:line="360" w:lineRule="auto"/>
        <w:jc w:val="both"/>
        <w:rPr/>
      </w:pPr>
      <w:r w:rsidDel="00000000" w:rsidR="00000000" w:rsidRPr="00000000">
        <w:rPr>
          <w:rFonts w:ascii="Times New Roman" w:cs="Times New Roman" w:eastAsia="Times New Roman" w:hAnsi="Times New Roman"/>
          <w:sz w:val="24"/>
          <w:szCs w:val="24"/>
          <w:rtl w:val="0"/>
        </w:rPr>
        <w:t xml:space="preserve">Conventional office-based systems are premised on a physical presence and fixed work hours, both of which usually restrict flexibility and give less control to employees. In the case of Aether Innovations, this strategy has been a probable source of disengagement and turnover. Unlike that, the hybrid model provided target performance results instead of attendance. It decreases commuting stress, promotes work-life balance, and enables employees to work in a manner that fits them well. It also promotes meaningful teamwork as opposed to frequent meetings, unlike traditional models. This translates to a higher motivation and productive employees resulting in improved quality of service and satisfaction to customers.</w:t>
      </w:r>
      <w:r w:rsidDel="00000000" w:rsidR="00000000" w:rsidRPr="00000000">
        <w:rPr>
          <w:rtl w:val="0"/>
        </w:rPr>
      </w:r>
    </w:p>
    <w:p w:rsidR="00000000" w:rsidDel="00000000" w:rsidP="00000000" w:rsidRDefault="00000000" w:rsidRPr="00000000" w14:paraId="00000045">
      <w:pPr>
        <w:pStyle w:val="Heading2"/>
        <w:spacing w:after="280" w:line="360" w:lineRule="auto"/>
        <w:rPr/>
      </w:pPr>
      <w:bookmarkStart w:colFirst="0" w:colLast="0" w:name="_1pxezwc" w:id="12"/>
      <w:bookmarkEnd w:id="12"/>
      <w:r w:rsidDel="00000000" w:rsidR="00000000" w:rsidRPr="00000000">
        <w:rPr>
          <w:rtl w:val="0"/>
        </w:rPr>
        <w:t xml:space="preserve">1.5 Impact on Motivation and Employee Performance</w:t>
      </w:r>
    </w:p>
    <w:p w:rsidR="00000000" w:rsidDel="00000000" w:rsidP="00000000" w:rsidRDefault="00000000" w:rsidRPr="00000000" w14:paraId="00000046">
      <w:pPr>
        <w:widowControl w:val="0"/>
        <w:shd w:fill="ffffff" w:val="clear"/>
        <w:spacing w:after="280" w:before="280" w:line="360" w:lineRule="auto"/>
        <w:jc w:val="both"/>
        <w:rPr/>
      </w:pPr>
      <w:r w:rsidDel="00000000" w:rsidR="00000000" w:rsidRPr="00000000">
        <w:rPr>
          <w:rFonts w:ascii="Times New Roman" w:cs="Times New Roman" w:eastAsia="Times New Roman" w:hAnsi="Times New Roman"/>
          <w:sz w:val="24"/>
          <w:szCs w:val="24"/>
          <w:rtl w:val="0"/>
        </w:rPr>
        <w:t xml:space="preserve">The employee motivation and performance at Aether Innovations would increase significantly with the introduction of the hybrid and integrated HR approach. Employees will feel more trusted and valued by being offered flexibility and not including attendance as the key factor, but the results will count (Yunus and Mostafa, 2022). This enhances motivation and decreases frustration that can contribute to decreasing staff turnover. Clear objectives, frequent feedback, and chances to participate in innovation events leads to the employees being motivated and dedicated to their work. Teamwork and sharing of knowledge also enhance problem-solving and creativity because the ability to work together on the scheduled days of in-office work is also enhanced (Lucius and Damberg, 2024). Moreover, improved work-life balance will decrease stress and burnout, thereby enabling employees to have high performance in the long-term. The better the engagement and productivity of the employees, the better the quality of services will be provided, increasing customer satisfaction.</w:t>
      </w:r>
      <w:r w:rsidDel="00000000" w:rsidR="00000000" w:rsidRPr="00000000">
        <w:rPr>
          <w:rtl w:val="0"/>
        </w:rPr>
      </w:r>
    </w:p>
    <w:p w:rsidR="00000000" w:rsidDel="00000000" w:rsidP="00000000" w:rsidRDefault="00000000" w:rsidRPr="00000000" w14:paraId="00000047">
      <w:pPr>
        <w:pStyle w:val="Heading2"/>
        <w:spacing w:after="280" w:line="360" w:lineRule="auto"/>
        <w:rPr/>
      </w:pPr>
      <w:bookmarkStart w:colFirst="0" w:colLast="0" w:name="_49x2ik5" w:id="13"/>
      <w:bookmarkEnd w:id="13"/>
      <w:r w:rsidDel="00000000" w:rsidR="00000000" w:rsidRPr="00000000">
        <w:rPr>
          <w:rtl w:val="0"/>
        </w:rPr>
        <w:t xml:space="preserve">1.6 Conclusion</w:t>
      </w:r>
    </w:p>
    <w:p w:rsidR="00000000" w:rsidDel="00000000" w:rsidP="00000000" w:rsidRDefault="00000000" w:rsidRPr="00000000" w14:paraId="00000048">
      <w:pPr>
        <w:spacing w:after="280" w:before="280" w:line="360" w:lineRule="auto"/>
        <w:jc w:val="both"/>
        <w:rPr>
          <w:rFonts w:ascii="Times New Roman" w:cs="Times New Roman" w:eastAsia="Times New Roman" w:hAnsi="Times New Roman"/>
          <w:sz w:val="24"/>
          <w:szCs w:val="24"/>
        </w:rPr>
      </w:pPr>
      <w:bookmarkStart w:colFirst="0" w:colLast="0" w:name="_2p2csry" w:id="14"/>
      <w:bookmarkEnd w:id="14"/>
      <w:r w:rsidDel="00000000" w:rsidR="00000000" w:rsidRPr="00000000">
        <w:rPr>
          <w:rFonts w:ascii="Times New Roman" w:cs="Times New Roman" w:eastAsia="Times New Roman" w:hAnsi="Times New Roman"/>
          <w:sz w:val="24"/>
          <w:szCs w:val="24"/>
          <w:rtl w:val="0"/>
        </w:rPr>
        <w:t xml:space="preserve">The report has demonstrated that the organisational culture, work practices, and integrated human capital management are critical in innovation, employee engagement, and performance of UK tech firms. Although most of the UK tech firms facilitated innovation by fostering open cultures and flexible working environments, they do not have structural and leadership backing in most cases. The companies, including Aether Innovations, can restore innovation and decrease staff turnover by implementing powerful cultural programs, supporting organisational frameworks, and a constructive hybrid work system. A matching personnel practice with performance objectives enhances drive, output, and provision of service and finally customer satisfaction and long-term business expansion.</w:t>
      </w:r>
      <w:r w:rsidDel="00000000" w:rsidR="00000000" w:rsidRPr="00000000">
        <w:br w:type="page"/>
      </w:r>
      <w:r w:rsidDel="00000000" w:rsidR="00000000" w:rsidRPr="00000000">
        <w:rPr>
          <w:rtl w:val="0"/>
        </w:rPr>
      </w:r>
    </w:p>
    <w:p w:rsidR="00000000" w:rsidDel="00000000" w:rsidP="00000000" w:rsidRDefault="00000000" w:rsidRPr="00000000" w14:paraId="00000049">
      <w:pPr>
        <w:pStyle w:val="Heading1"/>
        <w:spacing w:after="280" w:before="280" w:lineRule="auto"/>
        <w:rPr/>
      </w:pPr>
      <w:bookmarkStart w:colFirst="0" w:colLast="0" w:name="_35nkun2" w:id="15"/>
      <w:bookmarkEnd w:id="15"/>
      <w:r w:rsidDel="00000000" w:rsidR="00000000" w:rsidRPr="00000000">
        <w:rPr>
          <w:rtl w:val="0"/>
        </w:rPr>
        <w:t xml:space="preserve">Part 2: Reflection </w:t>
      </w:r>
    </w:p>
    <w:p w:rsidR="00000000" w:rsidDel="00000000" w:rsidP="00000000" w:rsidRDefault="00000000" w:rsidRPr="00000000" w14:paraId="0000004A">
      <w:pPr>
        <w:pStyle w:val="Heading2"/>
        <w:spacing w:after="280" w:line="360" w:lineRule="auto"/>
        <w:rPr/>
      </w:pPr>
      <w:bookmarkStart w:colFirst="0" w:colLast="0" w:name="_1ksv4uv" w:id="16"/>
      <w:bookmarkEnd w:id="16"/>
      <w:r w:rsidDel="00000000" w:rsidR="00000000" w:rsidRPr="00000000">
        <w:rPr>
          <w:rtl w:val="0"/>
        </w:rPr>
        <w:t xml:space="preserve">2.1 Gibbs Reflective Cycle</w:t>
      </w:r>
    </w:p>
    <w:p w:rsidR="00000000" w:rsidDel="00000000" w:rsidP="00000000" w:rsidRDefault="00000000" w:rsidRPr="00000000" w14:paraId="0000004B">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Graham Gibbs (1988) has developed a structured model ‘Gibbs Reflective Cycle’ to help all individuals to reflect on experiences in a systematic manner (McLeod, 2025). Additionally, the model encourages in-depth learning through six stages of reflection.</w:t>
      </w:r>
    </w:p>
    <w:p w:rsidR="00000000" w:rsidDel="00000000" w:rsidP="00000000" w:rsidRDefault="00000000" w:rsidRPr="00000000" w14:paraId="0000004C">
      <w:pPr>
        <w:spacing w:after="280" w:before="28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850986" cy="3550282"/>
            <wp:effectExtent b="28575" l="28575" r="28575" t="28575"/>
            <wp:docPr id="2" name="image2.png"/>
            <a:graphic>
              <a:graphicData uri="http://schemas.openxmlformats.org/drawingml/2006/picture">
                <pic:pic>
                  <pic:nvPicPr>
                    <pic:cNvPr id="0" name="image2.png"/>
                    <pic:cNvPicPr preferRelativeResize="0"/>
                  </pic:nvPicPr>
                  <pic:blipFill>
                    <a:blip r:embed="rId8"/>
                    <a:srcRect b="-1445" l="2792" r="-2792" t="1445"/>
                    <a:stretch>
                      <a:fillRect/>
                    </a:stretch>
                  </pic:blipFill>
                  <pic:spPr>
                    <a:xfrm>
                      <a:off x="0" y="0"/>
                      <a:ext cx="4850986" cy="3550282"/>
                    </a:xfrm>
                    <a:prstGeom prst="rect"/>
                    <a:ln w="28575">
                      <a:solidFill>
                        <a:srgbClr val="0C0C0C"/>
                      </a:solidFill>
                      <a:prstDash val="solid"/>
                    </a:ln>
                  </pic:spPr>
                </pic:pic>
              </a:graphicData>
            </a:graphic>
          </wp:inline>
        </w:drawing>
      </w:r>
      <w:r w:rsidDel="00000000" w:rsidR="00000000" w:rsidRPr="00000000">
        <w:rPr>
          <w:rtl w:val="0"/>
        </w:rPr>
      </w:r>
    </w:p>
    <w:p w:rsidR="00000000" w:rsidDel="00000000" w:rsidP="00000000" w:rsidRDefault="00000000" w:rsidRPr="00000000" w14:paraId="0000004D">
      <w:pPr>
        <w:spacing w:after="280" w:before="28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Gibbs Reflective Cycle</w:t>
      </w:r>
    </w:p>
    <w:p w:rsidR="00000000" w:rsidDel="00000000" w:rsidP="00000000" w:rsidRDefault="00000000" w:rsidRPr="00000000" w14:paraId="0000004E">
      <w:pPr>
        <w:spacing w:after="280" w:before="28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McLeod, 2025)</w:t>
      </w:r>
    </w:p>
    <w:p w:rsidR="00000000" w:rsidDel="00000000" w:rsidP="00000000" w:rsidRDefault="00000000" w:rsidRPr="00000000" w14:paraId="0000004F">
      <w:pPr>
        <w:spacing w:after="280" w:before="28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Description </w:t>
      </w:r>
    </w:p>
    <w:p w:rsidR="00000000" w:rsidDel="00000000" w:rsidP="00000000" w:rsidRDefault="00000000" w:rsidRPr="00000000" w14:paraId="00000050">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module ‘ Building a Culture of Innovation and Future Work Practices', provided important insights and exploration of how organisations are able to transform them from being rigid, hierarchical structures to innovative environments. I have gained information regarding how both organisations and individuals can encourage creativity, adaptability. The topic has explored themes on growth mindset, collaboration, psychological safety, and impact of emerging technologies on the future of work.</w:t>
        <w:tab/>
      </w:r>
    </w:p>
    <w:p w:rsidR="00000000" w:rsidDel="00000000" w:rsidP="00000000" w:rsidRDefault="00000000" w:rsidRPr="00000000" w14:paraId="00000051">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model, I have engaged in group discussions where the team shared perspectives on future workplace trends like automation, remote collaboration, and AI. It has helped me to examine the ways by which innovative cultures are designed. Innovation does not entirely depend on advancements in technology but it also requires mindset, consistent development, learning agility and leadership behaviours (</w:t>
      </w:r>
      <w:r w:rsidDel="00000000" w:rsidR="00000000" w:rsidRPr="00000000">
        <w:rPr>
          <w:rFonts w:ascii="Times New Roman" w:cs="Times New Roman" w:eastAsia="Times New Roman" w:hAnsi="Times New Roman"/>
          <w:color w:val="222222"/>
          <w:sz w:val="24"/>
          <w:szCs w:val="24"/>
          <w:highlight w:val="white"/>
          <w:rtl w:val="0"/>
        </w:rPr>
        <w:t xml:space="preserve">Karakoy and Oncer, 2023</w:t>
      </w:r>
      <w:r w:rsidDel="00000000" w:rsidR="00000000" w:rsidRPr="00000000">
        <w:rPr>
          <w:rFonts w:ascii="Times New Roman" w:cs="Times New Roman" w:eastAsia="Times New Roman" w:hAnsi="Times New Roman"/>
          <w:sz w:val="24"/>
          <w:szCs w:val="24"/>
          <w:rtl w:val="0"/>
        </w:rPr>
        <w:t xml:space="preserve">). While working on the topic, I was encouraged to assess my own learning habits, considering effective ways by which I can leverage myself to adapt within the environment. </w:t>
      </w:r>
    </w:p>
    <w:p w:rsidR="00000000" w:rsidDel="00000000" w:rsidP="00000000" w:rsidRDefault="00000000" w:rsidRPr="00000000" w14:paraId="00000052">
      <w:pPr>
        <w:spacing w:after="280" w:before="28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Feelings</w:t>
      </w:r>
    </w:p>
    <w:p w:rsidR="00000000" w:rsidDel="00000000" w:rsidP="00000000" w:rsidRDefault="00000000" w:rsidRPr="00000000" w14:paraId="00000053">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Initially, at the beginning of the module, I felt uncertain and slightly anxious about the concept of future work practices. The rapid transition in the advancements in technology made me question whether I am knowledgeable enough to work on this topic. Moreover I felt overwhelmed by the idea that innovation requires consistent learning and adaptation. With the progression in my topic, I started to feel motivated and inspired. </w:t>
      </w:r>
    </w:p>
    <w:p w:rsidR="00000000" w:rsidDel="00000000" w:rsidP="00000000" w:rsidRDefault="00000000" w:rsidRPr="00000000" w14:paraId="00000054">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about the mindset of growth reassured me that both capabilities and skills can be developed over time. Therefore, instead of assuming the future as intimidating, I began to see it as a strong opportunity for both personal and professional growth. I felt more confident in my ability to take accountability of my development by the end of the module. Together with this, I have realised that innovation is not just being creative or technical in the natural sense, but it is about being curious and to learn continuously.</w:t>
      </w:r>
    </w:p>
    <w:p w:rsidR="00000000" w:rsidDel="00000000" w:rsidP="00000000" w:rsidRDefault="00000000" w:rsidRPr="00000000" w14:paraId="00000055">
      <w:pPr>
        <w:spacing w:after="280" w:before="28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Evaluation</w:t>
      </w:r>
    </w:p>
    <w:p w:rsidR="00000000" w:rsidDel="00000000" w:rsidP="00000000" w:rsidRDefault="00000000" w:rsidRPr="00000000" w14:paraId="00000056">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experience was positive and transformative while working on this topic. The most important thing which grabbed my attention is how the module topic is connected to theory and applications of the real-world. Additionally, the discussions on issues like psychological safety have helped me to understand that innovation exists in environments where individuals feel safe to exchange ideas without the fear of judgments. </w:t>
      </w:r>
    </w:p>
    <w:p w:rsidR="00000000" w:rsidDel="00000000" w:rsidP="00000000" w:rsidRDefault="00000000" w:rsidRPr="00000000" w14:paraId="00000057">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key aspects was learning about problem-solving and agile thinking. It changed my perception of viewing challenges and instead of aiming for perfection; I learned that experimentation and making small changes are crucial parts of the process of innovation. On the other hand, I recognised areas where I faced obstacles. Most often I realised that I felt reluctant in stepping out of my comfort zone and preferred a structured environment.</w:t>
      </w:r>
    </w:p>
    <w:p w:rsidR="00000000" w:rsidDel="00000000" w:rsidP="00000000" w:rsidRDefault="00000000" w:rsidRPr="00000000" w14:paraId="00000058">
      <w:pPr>
        <w:spacing w:after="280" w:before="28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Analysis</w:t>
      </w:r>
    </w:p>
    <w:p w:rsidR="00000000" w:rsidDel="00000000" w:rsidP="00000000" w:rsidRDefault="00000000" w:rsidRPr="00000000" w14:paraId="00000059">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experience has helped in understanding that building a culture of innovation begins with self-awareness. According to my notion, innovation is linked closely to mindset and as per my perception; it can be threatening if I limit my growth. On the other hand, the same mindset can turn into opportunity if I expand my potential.</w:t>
      </w:r>
    </w:p>
    <w:p w:rsidR="00000000" w:rsidDel="00000000" w:rsidP="00000000" w:rsidRDefault="00000000" w:rsidRPr="00000000" w14:paraId="0000005A">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module has highlighted that both learning and development are continuous processes and innovation requires collaboration, literacy, and reflection. I have recognised that I need to be more proactive while seeking knowledge instead of waiting for structured learning opportunities. </w:t>
      </w:r>
    </w:p>
    <w:p w:rsidR="00000000" w:rsidDel="00000000" w:rsidP="00000000" w:rsidRDefault="00000000" w:rsidRPr="00000000" w14:paraId="0000005B">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emphasis on collaboration has made me reflect on the ways I engage in team settings. Innovation is best executed when ideas are exchanged and feedback is embraced (Moreno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Therefore, I have learned that I should become more transparent in voicing my ideas and accepting constructive criticism for future growth. Equally the future of work is unpredictable, and thus by cultivating a growth mindset, I can treat obstacles as learning experiences rather than failures.</w:t>
      </w:r>
    </w:p>
    <w:p w:rsidR="00000000" w:rsidDel="00000000" w:rsidP="00000000" w:rsidRDefault="00000000" w:rsidRPr="00000000" w14:paraId="0000005C">
      <w:pPr>
        <w:spacing w:after="280" w:before="28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Conclusion</w:t>
      </w:r>
    </w:p>
    <w:p w:rsidR="00000000" w:rsidDel="00000000" w:rsidP="00000000" w:rsidRDefault="00000000" w:rsidRPr="00000000" w14:paraId="0000005D">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experience has taught me that innovation is not restricted to handful individuals since it is not a talent but is a practice which needs to be cultivated. The module has provided me with an in-depth understanding of ways by which culture, mindset, and learning impacts innovation. In addition to showcasing discipline, I should actively create my own learning opportunities to foster innovation.</w:t>
      </w:r>
    </w:p>
    <w:p w:rsidR="00000000" w:rsidDel="00000000" w:rsidP="00000000" w:rsidRDefault="00000000" w:rsidRPr="00000000" w14:paraId="0000005E">
      <w:pPr>
        <w:spacing w:after="280" w:before="28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i w:val="1"/>
          <w:sz w:val="24"/>
          <w:szCs w:val="24"/>
          <w:rtl w:val="0"/>
        </w:rPr>
        <w:t xml:space="preserve">Action Plan</w:t>
      </w:r>
      <w:r w:rsidDel="00000000" w:rsidR="00000000" w:rsidRPr="00000000">
        <w:rPr>
          <w:rtl w:val="0"/>
        </w:rPr>
      </w:r>
    </w:p>
    <w:tbl>
      <w:tblPr>
        <w:tblStyle w:val="Table1"/>
        <w:tblW w:w="95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12"/>
        <w:gridCol w:w="2036"/>
        <w:gridCol w:w="1788"/>
        <w:gridCol w:w="1912"/>
        <w:gridCol w:w="1912"/>
        <w:tblGridChange w:id="0">
          <w:tblGrid>
            <w:gridCol w:w="1912"/>
            <w:gridCol w:w="2036"/>
            <w:gridCol w:w="1788"/>
            <w:gridCol w:w="1912"/>
            <w:gridCol w:w="1912"/>
          </w:tblGrid>
        </w:tblGridChange>
      </w:tblGrid>
      <w:tr>
        <w:trPr>
          <w:cantSplit w:val="0"/>
          <w:tblHeader w:val="0"/>
        </w:trPr>
        <w:tc>
          <w:tcPr>
            <w:shd w:fill="d7e3bc" w:val="clear"/>
            <w:tcMar>
              <w:top w:w="100.0" w:type="dxa"/>
              <w:left w:w="100.0" w:type="dxa"/>
              <w:bottom w:w="100.0" w:type="dxa"/>
              <w:right w:w="100.0" w:type="dxa"/>
            </w:tcMar>
          </w:tcPr>
          <w:p w:rsidR="00000000" w:rsidDel="00000000" w:rsidP="00000000" w:rsidRDefault="00000000" w:rsidRPr="00000000" w14:paraId="0000005F">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Area for improvement</w:t>
            </w:r>
          </w:p>
        </w:tc>
        <w:tc>
          <w:tcPr>
            <w:shd w:fill="d7e3bc" w:val="clear"/>
            <w:tcMar>
              <w:top w:w="100.0" w:type="dxa"/>
              <w:left w:w="100.0" w:type="dxa"/>
              <w:bottom w:w="100.0" w:type="dxa"/>
              <w:right w:w="100.0" w:type="dxa"/>
            </w:tcMar>
          </w:tcPr>
          <w:p w:rsidR="00000000" w:rsidDel="00000000" w:rsidP="00000000" w:rsidRDefault="00000000" w:rsidRPr="00000000" w14:paraId="00000060">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What I learned</w:t>
            </w:r>
          </w:p>
        </w:tc>
        <w:tc>
          <w:tcPr>
            <w:shd w:fill="d7e3bc" w:val="clear"/>
            <w:tcMar>
              <w:top w:w="100.0" w:type="dxa"/>
              <w:left w:w="100.0" w:type="dxa"/>
              <w:bottom w:w="100.0" w:type="dxa"/>
              <w:right w:w="100.0" w:type="dxa"/>
            </w:tcMar>
          </w:tcPr>
          <w:p w:rsidR="00000000" w:rsidDel="00000000" w:rsidP="00000000" w:rsidRDefault="00000000" w:rsidRPr="00000000" w14:paraId="00000061">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Action I will take</w:t>
            </w:r>
          </w:p>
        </w:tc>
        <w:tc>
          <w:tcPr>
            <w:shd w:fill="d7e3bc" w:val="clear"/>
            <w:tcMar>
              <w:top w:w="100.0" w:type="dxa"/>
              <w:left w:w="100.0" w:type="dxa"/>
              <w:bottom w:w="100.0" w:type="dxa"/>
              <w:right w:w="100.0" w:type="dxa"/>
            </w:tcMar>
          </w:tcPr>
          <w:p w:rsidR="00000000" w:rsidDel="00000000" w:rsidP="00000000" w:rsidRDefault="00000000" w:rsidRPr="00000000" w14:paraId="00000062">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Timeline</w:t>
            </w:r>
          </w:p>
        </w:tc>
        <w:tc>
          <w:tcPr>
            <w:shd w:fill="d7e3bc" w:val="clear"/>
            <w:tcMar>
              <w:top w:w="100.0" w:type="dxa"/>
              <w:left w:w="100.0" w:type="dxa"/>
              <w:bottom w:w="100.0" w:type="dxa"/>
              <w:right w:w="100.0" w:type="dxa"/>
            </w:tcMar>
          </w:tcPr>
          <w:p w:rsidR="00000000" w:rsidDel="00000000" w:rsidP="00000000" w:rsidRDefault="00000000" w:rsidRPr="00000000" w14:paraId="00000063">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Success indicator</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Develop advanced human skills </w:t>
            </w:r>
          </w:p>
        </w:tc>
        <w:tc>
          <w:tcPr>
            <w:shd w:fill="auto" w:val="clear"/>
            <w:tcMar>
              <w:top w:w="100.0" w:type="dxa"/>
              <w:left w:w="100.0" w:type="dxa"/>
              <w:bottom w:w="100.0" w:type="dxa"/>
              <w:right w:w="100.0" w:type="dxa"/>
            </w:tcMar>
          </w:tcPr>
          <w:p w:rsidR="00000000" w:rsidDel="00000000" w:rsidP="00000000" w:rsidRDefault="00000000" w:rsidRPr="00000000" w14:paraId="00000065">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Strengthen emotional intelligence, critical thinking.</w:t>
            </w:r>
          </w:p>
        </w:tc>
        <w:tc>
          <w:tcPr>
            <w:shd w:fill="auto" w:val="clear"/>
            <w:tcMar>
              <w:top w:w="100.0" w:type="dxa"/>
              <w:left w:w="100.0" w:type="dxa"/>
              <w:bottom w:w="100.0" w:type="dxa"/>
              <w:right w:w="100.0" w:type="dxa"/>
            </w:tcMar>
          </w:tcPr>
          <w:p w:rsidR="00000000" w:rsidDel="00000000" w:rsidP="00000000" w:rsidRDefault="00000000" w:rsidRPr="00000000" w14:paraId="0000006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take on new tasks and projects that will challenge me.</w:t>
            </w:r>
          </w:p>
        </w:tc>
        <w:tc>
          <w:tcPr>
            <w:shd w:fill="auto" w:val="clear"/>
            <w:tcMar>
              <w:top w:w="100.0" w:type="dxa"/>
              <w:left w:w="100.0" w:type="dxa"/>
              <w:bottom w:w="100.0" w:type="dxa"/>
              <w:right w:w="100.0" w:type="dxa"/>
            </w:tcMar>
          </w:tcPr>
          <w:p w:rsidR="00000000" w:rsidDel="00000000" w:rsidP="00000000" w:rsidRDefault="00000000" w:rsidRPr="00000000" w14:paraId="00000067">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months</w:t>
            </w:r>
          </w:p>
        </w:tc>
        <w:tc>
          <w:tcPr>
            <w:shd w:fill="auto" w:val="clear"/>
            <w:tcMar>
              <w:top w:w="100.0" w:type="dxa"/>
              <w:left w:w="100.0" w:type="dxa"/>
              <w:bottom w:w="100.0" w:type="dxa"/>
              <w:right w:w="100.0" w:type="dxa"/>
            </w:tcMar>
          </w:tcPr>
          <w:p w:rsidR="00000000" w:rsidDel="00000000" w:rsidP="00000000" w:rsidRDefault="00000000" w:rsidRPr="00000000" w14:paraId="0000006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confidence in handling ambiguity.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9">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Enhance AI and Digital literacy </w:t>
            </w:r>
          </w:p>
        </w:tc>
        <w:tc>
          <w:tcPr>
            <w:shd w:fill="auto" w:val="clear"/>
            <w:tcMar>
              <w:top w:w="100.0" w:type="dxa"/>
              <w:left w:w="100.0" w:type="dxa"/>
              <w:bottom w:w="100.0" w:type="dxa"/>
              <w:right w:w="100.0" w:type="dxa"/>
            </w:tcMar>
          </w:tcPr>
          <w:p w:rsidR="00000000" w:rsidDel="00000000" w:rsidP="00000000" w:rsidRDefault="00000000" w:rsidRPr="00000000" w14:paraId="0000006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need stronger digital competence to stay relevant in the future workplace.</w:t>
            </w:r>
          </w:p>
        </w:tc>
        <w:tc>
          <w:tcPr>
            <w:shd w:fill="auto" w:val="clear"/>
            <w:tcMar>
              <w:top w:w="100.0" w:type="dxa"/>
              <w:left w:w="100.0" w:type="dxa"/>
              <w:bottom w:w="100.0" w:type="dxa"/>
              <w:right w:w="100.0" w:type="dxa"/>
            </w:tcMar>
          </w:tcPr>
          <w:p w:rsidR="00000000" w:rsidDel="00000000" w:rsidP="00000000" w:rsidRDefault="00000000" w:rsidRPr="00000000" w14:paraId="0000006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complete at least one online course on AI and digital tools and practice using AI ethically in my academic work.</w:t>
            </w:r>
          </w:p>
        </w:tc>
        <w:tc>
          <w:tcPr>
            <w:shd w:fill="auto" w:val="clear"/>
            <w:tcMar>
              <w:top w:w="100.0" w:type="dxa"/>
              <w:left w:w="100.0" w:type="dxa"/>
              <w:bottom w:w="100.0" w:type="dxa"/>
              <w:right w:w="100.0" w:type="dxa"/>
            </w:tcMar>
          </w:tcPr>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w:t>
            </w:r>
          </w:p>
        </w:tc>
        <w:tc>
          <w:tcPr>
            <w:shd w:fill="auto" w:val="clear"/>
            <w:tcMar>
              <w:top w:w="100.0" w:type="dxa"/>
              <w:left w:w="100.0" w:type="dxa"/>
              <w:bottom w:w="100.0" w:type="dxa"/>
              <w:right w:w="100.0" w:type="dxa"/>
            </w:tcMar>
          </w:tcPr>
          <w:p w:rsidR="00000000" w:rsidDel="00000000" w:rsidP="00000000" w:rsidRDefault="00000000" w:rsidRPr="00000000" w14:paraId="0000006D">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Improved digital literacy.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Focus on strategic thinking </w:t>
            </w:r>
          </w:p>
        </w:tc>
        <w:tc>
          <w:tcPr>
            <w:shd w:fill="auto" w:val="clear"/>
            <w:tcMar>
              <w:top w:w="100.0" w:type="dxa"/>
              <w:left w:w="100.0" w:type="dxa"/>
              <w:bottom w:w="100.0" w:type="dxa"/>
              <w:right w:w="100.0" w:type="dxa"/>
            </w:tcMar>
          </w:tcPr>
          <w:p w:rsidR="00000000" w:rsidDel="00000000" w:rsidP="00000000" w:rsidRDefault="00000000" w:rsidRPr="00000000" w14:paraId="0000006F">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realised I often focus on completing tasks rather than understanding long-term impact. </w:t>
            </w:r>
          </w:p>
        </w:tc>
        <w:tc>
          <w:tcPr>
            <w:shd w:fill="auto" w:val="clear"/>
            <w:tcMar>
              <w:top w:w="100.0" w:type="dxa"/>
              <w:left w:w="100.0" w:type="dxa"/>
              <w:bottom w:w="100.0" w:type="dxa"/>
              <w:right w:w="100.0" w:type="dxa"/>
            </w:tcMar>
          </w:tcPr>
          <w:p w:rsidR="00000000" w:rsidDel="00000000" w:rsidP="00000000" w:rsidRDefault="00000000" w:rsidRPr="00000000" w14:paraId="00000070">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initiation of any task, I will ask, how does the task contribute to long-term goals?</w:t>
            </w:r>
          </w:p>
        </w:tc>
        <w:tc>
          <w:tcPr>
            <w:shd w:fill="auto" w:val="clear"/>
            <w:tcMar>
              <w:top w:w="100.0" w:type="dxa"/>
              <w:left w:w="100.0" w:type="dxa"/>
              <w:bottom w:w="100.0" w:type="dxa"/>
              <w:right w:w="100.0" w:type="dxa"/>
            </w:tcMar>
          </w:tcPr>
          <w:p w:rsidR="00000000" w:rsidDel="00000000" w:rsidP="00000000" w:rsidRDefault="00000000" w:rsidRPr="00000000" w14:paraId="00000071">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months</w:t>
            </w:r>
          </w:p>
        </w:tc>
        <w:tc>
          <w:tcPr>
            <w:shd w:fill="auto" w:val="clear"/>
            <w:tcMar>
              <w:top w:w="100.0" w:type="dxa"/>
              <w:left w:w="100.0" w:type="dxa"/>
              <w:bottom w:w="100.0" w:type="dxa"/>
              <w:right w:w="100.0" w:type="dxa"/>
            </w:tcMar>
          </w:tcPr>
          <w:p w:rsidR="00000000" w:rsidDel="00000000" w:rsidP="00000000" w:rsidRDefault="00000000" w:rsidRPr="00000000" w14:paraId="00000072">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Improved ability to align daily work with long-term aim.</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3">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Collaboration skills </w:t>
            </w:r>
          </w:p>
        </w:tc>
        <w:tc>
          <w:tcPr>
            <w:shd w:fill="auto" w:val="clear"/>
            <w:tcMar>
              <w:top w:w="100.0" w:type="dxa"/>
              <w:left w:w="100.0" w:type="dxa"/>
              <w:bottom w:w="100.0" w:type="dxa"/>
              <w:right w:w="100.0" w:type="dxa"/>
            </w:tcMar>
          </w:tcPr>
          <w:p w:rsidR="00000000" w:rsidDel="00000000" w:rsidP="00000000" w:rsidRDefault="00000000" w:rsidRPr="00000000" w14:paraId="0000007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Innovation requires diverse perspectives </w:t>
            </w:r>
          </w:p>
        </w:tc>
        <w:tc>
          <w:tcPr>
            <w:shd w:fill="auto" w:val="clear"/>
            <w:tcMar>
              <w:top w:w="100.0" w:type="dxa"/>
              <w:left w:w="100.0" w:type="dxa"/>
              <w:bottom w:w="100.0" w:type="dxa"/>
              <w:right w:w="100.0" w:type="dxa"/>
            </w:tcMar>
          </w:tcPr>
          <w:p w:rsidR="00000000" w:rsidDel="00000000" w:rsidP="00000000" w:rsidRDefault="00000000" w:rsidRPr="00000000" w14:paraId="00000075">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actively</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participate in group discussions and seek feedback from mentors.</w:t>
            </w:r>
          </w:p>
        </w:tc>
        <w:tc>
          <w:tcPr>
            <w:shd w:fill="auto" w:val="clear"/>
            <w:tcMar>
              <w:top w:w="100.0" w:type="dxa"/>
              <w:left w:w="100.0" w:type="dxa"/>
              <w:bottom w:w="100.0" w:type="dxa"/>
              <w:right w:w="100.0" w:type="dxa"/>
            </w:tcMar>
          </w:tcPr>
          <w:p w:rsidR="00000000" w:rsidDel="00000000" w:rsidP="00000000" w:rsidRDefault="00000000" w:rsidRPr="00000000" w14:paraId="00000076">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months</w:t>
            </w:r>
          </w:p>
        </w:tc>
        <w:tc>
          <w:tcPr>
            <w:shd w:fill="auto" w:val="clear"/>
            <w:tcMar>
              <w:top w:w="100.0" w:type="dxa"/>
              <w:left w:w="100.0" w:type="dxa"/>
              <w:bottom w:w="100.0" w:type="dxa"/>
              <w:right w:w="100.0" w:type="dxa"/>
            </w:tcMar>
          </w:tcPr>
          <w:p w:rsidR="00000000" w:rsidDel="00000000" w:rsidP="00000000" w:rsidRDefault="00000000" w:rsidRPr="00000000" w14:paraId="0000007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Improved communication and teamwork skills.</w:t>
            </w:r>
          </w:p>
        </w:tc>
      </w:tr>
    </w:tbl>
    <w:p w:rsidR="00000000" w:rsidDel="00000000" w:rsidP="00000000" w:rsidRDefault="00000000" w:rsidRPr="00000000" w14:paraId="0000007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 Action Plan</w:t>
      </w:r>
    </w:p>
    <w:p w:rsidR="00000000" w:rsidDel="00000000" w:rsidP="00000000" w:rsidRDefault="00000000" w:rsidRPr="00000000" w14:paraId="0000007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Self-created)</w:t>
      </w:r>
    </w:p>
    <w:p w:rsidR="00000000" w:rsidDel="00000000" w:rsidP="00000000" w:rsidRDefault="00000000" w:rsidRPr="00000000" w14:paraId="0000007A">
      <w:pPr>
        <w:pStyle w:val="Heading2"/>
        <w:spacing w:after="280" w:lineRule="auto"/>
        <w:rPr/>
      </w:pPr>
      <w:bookmarkStart w:colFirst="0" w:colLast="0" w:name="_44sinio" w:id="17"/>
      <w:bookmarkEnd w:id="17"/>
      <w:r w:rsidDel="00000000" w:rsidR="00000000" w:rsidRPr="00000000">
        <w:rPr>
          <w:rtl w:val="0"/>
        </w:rPr>
        <w:t xml:space="preserve">2.2 Planning of staying Relevance in the age of Artificial Intelligence </w:t>
      </w:r>
    </w:p>
    <w:p w:rsidR="00000000" w:rsidDel="00000000" w:rsidP="00000000" w:rsidRDefault="00000000" w:rsidRPr="00000000" w14:paraId="0000007B">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rapid advancements of Artificial Intelligence (AI) is reshaping industries, automated routine tasks and redefining the traditional job roles (Rashid and Kausik, 2024). Since AI is gaining importance due to its multitasking of handling analytical, creative tasks, it is important for professionals to plan their position within the workforce. Therefore, rather than viewing AI as a threat, I plan to approach it as one of the collaborative tools. It will enhance my capabilities while preserving the extrinsic qualities humans possess which cannot be replaced by AI tools.</w:t>
      </w:r>
    </w:p>
    <w:p w:rsidR="00000000" w:rsidDel="00000000" w:rsidP="00000000" w:rsidRDefault="00000000" w:rsidRPr="00000000" w14:paraId="0000007C">
      <w:pPr>
        <w:spacing w:after="280" w:before="28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Embracing Lifelong Learning </w:t>
      </w:r>
    </w:p>
    <w:p w:rsidR="00000000" w:rsidDel="00000000" w:rsidP="00000000" w:rsidRDefault="00000000" w:rsidRPr="00000000" w14:paraId="0000007D">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stay relevant, I recognise that continuous learning is not an option but is crucial. The future of work demands adaptability, profound knowledge and adaptability (</w:t>
      </w:r>
      <w:r w:rsidDel="00000000" w:rsidR="00000000" w:rsidRPr="00000000">
        <w:rPr>
          <w:rFonts w:ascii="Times New Roman" w:cs="Times New Roman" w:eastAsia="Times New Roman" w:hAnsi="Times New Roman"/>
          <w:color w:val="222222"/>
          <w:sz w:val="24"/>
          <w:szCs w:val="24"/>
          <w:highlight w:val="white"/>
          <w:rtl w:val="0"/>
        </w:rPr>
        <w:t xml:space="preserve">Ogunbukola, 2024</w:t>
      </w:r>
      <w:r w:rsidDel="00000000" w:rsidR="00000000" w:rsidRPr="00000000">
        <w:rPr>
          <w:rFonts w:ascii="Times New Roman" w:cs="Times New Roman" w:eastAsia="Times New Roman" w:hAnsi="Times New Roman"/>
          <w:sz w:val="24"/>
          <w:szCs w:val="24"/>
          <w:rtl w:val="0"/>
        </w:rPr>
        <w:t xml:space="preserve">). Therefore, I plan to consistently upgrade my technical skills specifically in the field of AI systems and interpretation of data. Despite AI having profound capabilities, like processing diverse amounts of data on the other, it lacks genuine empathy and contextual sensitivity.</w:t>
      </w:r>
    </w:p>
    <w:p w:rsidR="00000000" w:rsidDel="00000000" w:rsidP="00000000" w:rsidRDefault="00000000" w:rsidRPr="00000000" w14:paraId="0000007E">
      <w:pPr>
        <w:spacing w:after="280" w:before="28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Focusing on Human-Centred skills</w:t>
      </w:r>
    </w:p>
    <w:p w:rsidR="00000000" w:rsidDel="00000000" w:rsidP="00000000" w:rsidRDefault="00000000" w:rsidRPr="00000000" w14:paraId="0000007F">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possesses the capabilities to generate reports and recognise patterns, summarise information. Thus, interpreting the work within the context of an organisation, culture, and ethics requires judgment of humans. Thus, I intend to cultivate strategic thinking skills which will help me to guide my decision making processes instead of merely executing the tasks.</w:t>
      </w:r>
    </w:p>
    <w:p w:rsidR="00000000" w:rsidDel="00000000" w:rsidP="00000000" w:rsidRDefault="00000000" w:rsidRPr="00000000" w14:paraId="00000080">
      <w:pPr>
        <w:spacing w:after="280" w:before="28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b w:val="1"/>
          <w:i w:val="1"/>
          <w:sz w:val="24"/>
          <w:szCs w:val="24"/>
          <w:rtl w:val="0"/>
        </w:rPr>
        <w:t xml:space="preserve">Using AI as an Assistant and not a Replacement </w:t>
      </w:r>
      <w:r w:rsidDel="00000000" w:rsidR="00000000" w:rsidRPr="00000000">
        <w:rPr>
          <w:rtl w:val="0"/>
        </w:rPr>
      </w:r>
    </w:p>
    <w:p w:rsidR="00000000" w:rsidDel="00000000" w:rsidP="00000000" w:rsidRDefault="00000000" w:rsidRPr="00000000" w14:paraId="00000081">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planning to integrate AI within my workflow as an automation tool and productivity. The tools of AI will help guide me in analysing trends, drafting documents, and brainstorming all my ideas. Rather than spending most of the time on data-heavy tasks, I am intending to work upon leveraging my knowledge on AI in order to streamline information. Most importantly, I will use AI just to make final decisions and utilise it for contextual adaptations which does not make me entirely reliable on it.</w:t>
      </w:r>
    </w:p>
    <w:p w:rsidR="00000000" w:rsidDel="00000000" w:rsidP="00000000" w:rsidRDefault="00000000" w:rsidRPr="00000000" w14:paraId="00000082">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3">
      <w:pPr>
        <w:pStyle w:val="Heading1"/>
        <w:spacing w:after="280" w:before="280" w:lineRule="auto"/>
        <w:rPr/>
      </w:pPr>
      <w:bookmarkStart w:colFirst="0" w:colLast="0" w:name="_2jxsxqh" w:id="18"/>
      <w:bookmarkEnd w:id="18"/>
      <w:r w:rsidDel="00000000" w:rsidR="00000000" w:rsidRPr="00000000">
        <w:rPr>
          <w:rtl w:val="0"/>
        </w:rPr>
        <w:t xml:space="preserve">References </w:t>
      </w:r>
    </w:p>
    <w:p w:rsidR="00000000" w:rsidDel="00000000" w:rsidP="00000000" w:rsidRDefault="00000000" w:rsidRPr="00000000" w14:paraId="00000084">
      <w:pPr>
        <w:spacing w:after="280" w:before="280" w:line="360" w:lineRule="auto"/>
        <w:jc w:val="both"/>
        <w:rPr>
          <w:rFonts w:ascii="Times New Roman" w:cs="Times New Roman" w:eastAsia="Times New Roman" w:hAnsi="Times New Roman"/>
          <w:b w:val="1"/>
          <w:i w:val="1"/>
        </w:rPr>
      </w:pPr>
      <w:r w:rsidDel="00000000" w:rsidR="00000000" w:rsidRPr="00000000">
        <w:rPr>
          <w:rtl w:val="0"/>
        </w:rPr>
      </w:r>
    </w:p>
    <w:p w:rsidR="00000000" w:rsidDel="00000000" w:rsidP="00000000" w:rsidRDefault="00000000" w:rsidRPr="00000000" w14:paraId="00000085">
      <w:pPr>
        <w:spacing w:after="280" w:before="28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Babu, M.M., Rahman, M., Alam, A. and Dey, B.L., (2024). ‘Exploring big data-driven innovation in the manufacturing sector: evidence from UK firms’. </w:t>
      </w:r>
      <w:r w:rsidDel="00000000" w:rsidR="00000000" w:rsidRPr="00000000">
        <w:rPr>
          <w:rFonts w:ascii="Times New Roman" w:cs="Times New Roman" w:eastAsia="Times New Roman" w:hAnsi="Times New Roman"/>
          <w:i w:val="1"/>
          <w:sz w:val="24"/>
          <w:szCs w:val="24"/>
          <w:rtl w:val="0"/>
        </w:rPr>
        <w:t xml:space="preserve">Annals of Operations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333</w:t>
      </w:r>
      <w:r w:rsidDel="00000000" w:rsidR="00000000" w:rsidRPr="00000000">
        <w:rPr>
          <w:rFonts w:ascii="Times New Roman" w:cs="Times New Roman" w:eastAsia="Times New Roman" w:hAnsi="Times New Roman"/>
          <w:sz w:val="24"/>
          <w:szCs w:val="24"/>
          <w:rtl w:val="0"/>
        </w:rPr>
        <w:t xml:space="preserve">(2), pp.689-716. Available at: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https://doi.org/10.1007/s10479-021-04077-1</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86">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Dumitrescu, M. and Stanescu, I., (2024). ‘The role of leadership in developing: Innovation and Quality Culture’. </w:t>
      </w:r>
      <w:r w:rsidDel="00000000" w:rsidR="00000000" w:rsidRPr="00000000">
        <w:rPr>
          <w:rFonts w:ascii="Times New Roman" w:cs="Times New Roman" w:eastAsia="Times New Roman" w:hAnsi="Times New Roman"/>
          <w:i w:val="1"/>
          <w:sz w:val="24"/>
          <w:szCs w:val="24"/>
          <w:rtl w:val="0"/>
        </w:rPr>
        <w:t xml:space="preserve">National Journal of Quality, Innovation, and Business Excellence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w:t>
      </w:r>
      <w:r w:rsidDel="00000000" w:rsidR="00000000" w:rsidRPr="00000000">
        <w:rPr>
          <w:rFonts w:ascii="Times New Roman" w:cs="Times New Roman" w:eastAsia="Times New Roman" w:hAnsi="Times New Roman"/>
          <w:sz w:val="24"/>
          <w:szCs w:val="24"/>
          <w:rtl w:val="0"/>
        </w:rPr>
        <w:t xml:space="preserve">(1), pp.37-46.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https://doi.org/10.17051/NJQIBE/01.01.06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7">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DeepMind (2024) </w:t>
      </w:r>
      <w:r w:rsidDel="00000000" w:rsidR="00000000" w:rsidRPr="00000000">
        <w:rPr>
          <w:rFonts w:ascii="Times New Roman" w:cs="Times New Roman" w:eastAsia="Times New Roman" w:hAnsi="Times New Roman"/>
          <w:i w:val="1"/>
          <w:sz w:val="24"/>
          <w:szCs w:val="24"/>
          <w:rtl w:val="0"/>
        </w:rPr>
        <w:t xml:space="preserve">Our mission is to build AI responsibly to benefit humanity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Google DeepMind</w:t>
      </w:r>
      <w:r w:rsidDel="00000000" w:rsidR="00000000" w:rsidRPr="00000000">
        <w:rPr>
          <w:rFonts w:ascii="Times New Roman" w:cs="Times New Roman" w:eastAsia="Times New Roman" w:hAnsi="Times New Roman"/>
          <w:sz w:val="24"/>
          <w:szCs w:val="24"/>
          <w:rtl w:val="0"/>
        </w:rPr>
        <w:t xml:space="preserve">.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https://deepmind.google/</w:t>
        </w:r>
      </w:hyperlink>
      <w:r w:rsidDel="00000000" w:rsidR="00000000" w:rsidRPr="00000000">
        <w:rPr>
          <w:rFonts w:ascii="Times New Roman" w:cs="Times New Roman" w:eastAsia="Times New Roman" w:hAnsi="Times New Roman"/>
          <w:sz w:val="24"/>
          <w:szCs w:val="24"/>
          <w:rtl w:val="0"/>
        </w:rPr>
        <w:t xml:space="preserve"> (Accessed: 27 February 2026)</w:t>
      </w:r>
    </w:p>
    <w:p w:rsidR="00000000" w:rsidDel="00000000" w:rsidP="00000000" w:rsidRDefault="00000000" w:rsidRPr="00000000" w14:paraId="00000088">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(2023). </w:t>
      </w:r>
      <w:r w:rsidDel="00000000" w:rsidR="00000000" w:rsidRPr="00000000">
        <w:rPr>
          <w:rFonts w:ascii="Times New Roman" w:cs="Times New Roman" w:eastAsia="Times New Roman" w:hAnsi="Times New Roman"/>
          <w:i w:val="1"/>
          <w:sz w:val="24"/>
          <w:szCs w:val="24"/>
          <w:rtl w:val="0"/>
        </w:rPr>
        <w:t xml:space="preserve">UK Innovation Strategy: leading the future by creating it. </w:t>
      </w:r>
      <w:r w:rsidDel="00000000" w:rsidR="00000000" w:rsidRPr="00000000">
        <w:rPr>
          <w:rFonts w:ascii="Times New Roman" w:cs="Times New Roman" w:eastAsia="Times New Roman" w:hAnsi="Times New Roman"/>
          <w:sz w:val="24"/>
          <w:szCs w:val="24"/>
          <w:rtl w:val="0"/>
        </w:rPr>
        <w:t xml:space="preserve">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https://www.gov.uk/government/publications/uk-innovation-strategy-leading-the-future-by-creating-it/uk-innovation-strategy-leading-the-future-by-creating-it-accessible-webpage</w:t>
        </w:r>
      </w:hyperlink>
      <w:r w:rsidDel="00000000" w:rsidR="00000000" w:rsidRPr="00000000">
        <w:rPr>
          <w:rFonts w:ascii="Times New Roman" w:cs="Times New Roman" w:eastAsia="Times New Roman" w:hAnsi="Times New Roman"/>
          <w:sz w:val="24"/>
          <w:szCs w:val="24"/>
          <w:rtl w:val="0"/>
        </w:rPr>
        <w:t xml:space="preserve"> (Accessed: 27 February 2026)</w:t>
      </w:r>
    </w:p>
    <w:p w:rsidR="00000000" w:rsidDel="00000000" w:rsidP="00000000" w:rsidRDefault="00000000" w:rsidRPr="00000000" w14:paraId="00000089">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Jeske, D. and Olson, D., (2025). ‘Silo mentality in teams: emergence, repercussions and recommended options for change’. </w:t>
      </w:r>
      <w:r w:rsidDel="00000000" w:rsidR="00000000" w:rsidRPr="00000000">
        <w:rPr>
          <w:rFonts w:ascii="Times New Roman" w:cs="Times New Roman" w:eastAsia="Times New Roman" w:hAnsi="Times New Roman"/>
          <w:i w:val="1"/>
          <w:sz w:val="24"/>
          <w:szCs w:val="24"/>
          <w:rtl w:val="0"/>
        </w:rPr>
        <w:t xml:space="preserve">Journal of Work-Applied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17</w:t>
      </w:r>
      <w:r w:rsidDel="00000000" w:rsidR="00000000" w:rsidRPr="00000000">
        <w:rPr>
          <w:rFonts w:ascii="Times New Roman" w:cs="Times New Roman" w:eastAsia="Times New Roman" w:hAnsi="Times New Roman"/>
          <w:sz w:val="24"/>
          <w:szCs w:val="24"/>
          <w:rtl w:val="0"/>
        </w:rPr>
        <w:t xml:space="preserve">(1), pp.20-33.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https://doi.org/10.1108/JWAM-07-2023-0064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A">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Johnson-Watts, E. (2025). </w:t>
      </w:r>
      <w:r w:rsidDel="00000000" w:rsidR="00000000" w:rsidRPr="00000000">
        <w:rPr>
          <w:rFonts w:ascii="Times New Roman" w:cs="Times New Roman" w:eastAsia="Times New Roman" w:hAnsi="Times New Roman"/>
          <w:i w:val="1"/>
          <w:sz w:val="24"/>
          <w:szCs w:val="24"/>
          <w:rtl w:val="0"/>
        </w:rPr>
        <w:t xml:space="preserve">Deliveroo experimentation principles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deliveroo.engineering</w:t>
      </w:r>
      <w:r w:rsidDel="00000000" w:rsidR="00000000" w:rsidRPr="00000000">
        <w:rPr>
          <w:rFonts w:ascii="Times New Roman" w:cs="Times New Roman" w:eastAsia="Times New Roman" w:hAnsi="Times New Roman"/>
          <w:sz w:val="24"/>
          <w:szCs w:val="24"/>
          <w:rtl w:val="0"/>
        </w:rPr>
        <w:t xml:space="preserve">.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https://deliveroo.engineering/2025/02/06/experimentation-principles.html</w:t>
        </w:r>
      </w:hyperlink>
      <w:r w:rsidDel="00000000" w:rsidR="00000000" w:rsidRPr="00000000">
        <w:rPr>
          <w:rFonts w:ascii="Times New Roman" w:cs="Times New Roman" w:eastAsia="Times New Roman" w:hAnsi="Times New Roman"/>
          <w:sz w:val="24"/>
          <w:szCs w:val="24"/>
          <w:rtl w:val="0"/>
        </w:rPr>
        <w:t xml:space="preserve"> (Accessed: 28 Februart 2026)</w:t>
      </w:r>
    </w:p>
    <w:p w:rsidR="00000000" w:rsidDel="00000000" w:rsidP="00000000" w:rsidRDefault="00000000" w:rsidRPr="00000000" w14:paraId="0000008B">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Krajčík, M., Schmidt, D.A. and Baráth, M., (2023). ‘Hybrid work model: An approach to work–life flexibility in a changing environment’. </w:t>
      </w:r>
      <w:r w:rsidDel="00000000" w:rsidR="00000000" w:rsidRPr="00000000">
        <w:rPr>
          <w:rFonts w:ascii="Times New Roman" w:cs="Times New Roman" w:eastAsia="Times New Roman" w:hAnsi="Times New Roman"/>
          <w:i w:val="1"/>
          <w:sz w:val="24"/>
          <w:szCs w:val="24"/>
          <w:rtl w:val="0"/>
        </w:rPr>
        <w:t xml:space="preserve">Administrative Sciences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w:t>
      </w:r>
      <w:r w:rsidDel="00000000" w:rsidR="00000000" w:rsidRPr="00000000">
        <w:rPr>
          <w:rFonts w:ascii="Times New Roman" w:cs="Times New Roman" w:eastAsia="Times New Roman" w:hAnsi="Times New Roman"/>
          <w:sz w:val="24"/>
          <w:szCs w:val="24"/>
          <w:rtl w:val="0"/>
        </w:rPr>
        <w:t xml:space="preserve">(6), p.150.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https://doi.org/10.3390/admsci13060150</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C">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 W., Yigitcanlar, T., Nili, A. and Browne, W., (2023). ‘Tech giants’ responsible innovation and technology strategy: An international policy review’. </w:t>
      </w:r>
      <w:r w:rsidDel="00000000" w:rsidR="00000000" w:rsidRPr="00000000">
        <w:rPr>
          <w:rFonts w:ascii="Times New Roman" w:cs="Times New Roman" w:eastAsia="Times New Roman" w:hAnsi="Times New Roman"/>
          <w:i w:val="1"/>
          <w:sz w:val="24"/>
          <w:szCs w:val="24"/>
          <w:rtl w:val="0"/>
        </w:rPr>
        <w:t xml:space="preserve">Smart Cities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w:t>
      </w:r>
      <w:r w:rsidDel="00000000" w:rsidR="00000000" w:rsidRPr="00000000">
        <w:rPr>
          <w:rFonts w:ascii="Times New Roman" w:cs="Times New Roman" w:eastAsia="Times New Roman" w:hAnsi="Times New Roman"/>
          <w:sz w:val="24"/>
          <w:szCs w:val="24"/>
          <w:rtl w:val="0"/>
        </w:rPr>
        <w:t xml:space="preserve">(6), pp.3454-3492.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https://doi.org/10.3390/smartcities6060153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D">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Lucius, Z.K. and Damberg, S., (2024). ‘Why we need employees back at the office: The effect of workplace design on creativity in organizations’. </w:t>
      </w:r>
      <w:r w:rsidDel="00000000" w:rsidR="00000000" w:rsidRPr="00000000">
        <w:rPr>
          <w:rFonts w:ascii="Times New Roman" w:cs="Times New Roman" w:eastAsia="Times New Roman" w:hAnsi="Times New Roman"/>
          <w:i w:val="1"/>
          <w:sz w:val="24"/>
          <w:szCs w:val="24"/>
          <w:rtl w:val="0"/>
        </w:rPr>
        <w:t xml:space="preserve">Creativity and innovation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33</w:t>
      </w:r>
      <w:r w:rsidDel="00000000" w:rsidR="00000000" w:rsidRPr="00000000">
        <w:rPr>
          <w:rFonts w:ascii="Times New Roman" w:cs="Times New Roman" w:eastAsia="Times New Roman" w:hAnsi="Times New Roman"/>
          <w:sz w:val="24"/>
          <w:szCs w:val="24"/>
          <w:rtl w:val="0"/>
        </w:rPr>
        <w:t xml:space="preserve">(4), pp.654-670.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https://doi.org/10.1111/caim.12611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E">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Newbold, J. W., Rudnicka, A., Cook, D., Cecchinato, M. E., Gould, S. J., &amp; Cox, A. L. (2022). ‘The new normals of work: a framework for understanding responses to disruptions created by new futures of work’. </w:t>
      </w:r>
      <w:r w:rsidDel="00000000" w:rsidR="00000000" w:rsidRPr="00000000">
        <w:rPr>
          <w:rFonts w:ascii="Times New Roman" w:cs="Times New Roman" w:eastAsia="Times New Roman" w:hAnsi="Times New Roman"/>
          <w:i w:val="1"/>
          <w:sz w:val="24"/>
          <w:szCs w:val="24"/>
          <w:rtl w:val="0"/>
        </w:rPr>
        <w:t xml:space="preserve">Human–Computer Interaction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37</w:t>
      </w:r>
      <w:r w:rsidDel="00000000" w:rsidR="00000000" w:rsidRPr="00000000">
        <w:rPr>
          <w:rFonts w:ascii="Times New Roman" w:cs="Times New Roman" w:eastAsia="Times New Roman" w:hAnsi="Times New Roman"/>
          <w:sz w:val="24"/>
          <w:szCs w:val="24"/>
          <w:rtl w:val="0"/>
        </w:rPr>
        <w:t xml:space="preserve">(6), 508-531. 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https://doi.org/10.1080/07370024.2021.1982391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F">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Rajhi, M. and Aljuhmani, H.Y., (2026). ‘Fostering Sustainable Innovation Through Communication Quality: The Sequential Role of Trust in Leadership and Organizational Commitment in Team-Based Enterprises’.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18</w:t>
      </w:r>
      <w:r w:rsidDel="00000000" w:rsidR="00000000" w:rsidRPr="00000000">
        <w:rPr>
          <w:rFonts w:ascii="Times New Roman" w:cs="Times New Roman" w:eastAsia="Times New Roman" w:hAnsi="Times New Roman"/>
          <w:sz w:val="24"/>
          <w:szCs w:val="24"/>
          <w:rtl w:val="0"/>
        </w:rPr>
        <w:t xml:space="preserve">(2), p.554. 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https://doi.org/10.3390/su18020554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0">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Revolut (2021). </w:t>
      </w:r>
      <w:r w:rsidDel="00000000" w:rsidR="00000000" w:rsidRPr="00000000">
        <w:rPr>
          <w:rFonts w:ascii="Times New Roman" w:cs="Times New Roman" w:eastAsia="Times New Roman" w:hAnsi="Times New Roman"/>
          <w:i w:val="1"/>
          <w:sz w:val="24"/>
          <w:szCs w:val="24"/>
          <w:rtl w:val="0"/>
        </w:rPr>
        <w:t xml:space="preserve">Revolut moves to permanent flexible working supported by innovative Rev Labs real estate strategy</w:t>
      </w:r>
      <w:r w:rsidDel="00000000" w:rsidR="00000000" w:rsidRPr="00000000">
        <w:rPr>
          <w:rFonts w:ascii="Times New Roman" w:cs="Times New Roman" w:eastAsia="Times New Roman" w:hAnsi="Times New Roman"/>
          <w:sz w:val="24"/>
          <w:szCs w:val="24"/>
          <w:rtl w:val="0"/>
        </w:rPr>
        <w:t xml:space="preserve">.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https://www.revolut.com/es-MX/news/revolut_starts_move_to_permanent_flexible_working_supported_by_innovative_rev_labs_real_estate_strategy/</w:t>
        </w:r>
      </w:hyperlink>
      <w:r w:rsidDel="00000000" w:rsidR="00000000" w:rsidRPr="00000000">
        <w:rPr>
          <w:rFonts w:ascii="Times New Roman" w:cs="Times New Roman" w:eastAsia="Times New Roman" w:hAnsi="Times New Roman"/>
          <w:sz w:val="24"/>
          <w:szCs w:val="24"/>
          <w:rtl w:val="0"/>
        </w:rPr>
        <w:t xml:space="preserve"> (Accessed: 26 February 2026)</w:t>
      </w:r>
    </w:p>
    <w:p w:rsidR="00000000" w:rsidDel="00000000" w:rsidP="00000000" w:rsidRDefault="00000000" w:rsidRPr="00000000" w14:paraId="00000091">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Shahzad, K., Imran, F. and Butt, A., (2025). ‘Digital transformation and changes in organizational structure: Empirical evidence from industrial organizations’. </w:t>
      </w:r>
      <w:r w:rsidDel="00000000" w:rsidR="00000000" w:rsidRPr="00000000">
        <w:rPr>
          <w:rFonts w:ascii="Times New Roman" w:cs="Times New Roman" w:eastAsia="Times New Roman" w:hAnsi="Times New Roman"/>
          <w:i w:val="1"/>
          <w:sz w:val="24"/>
          <w:szCs w:val="24"/>
          <w:rtl w:val="0"/>
        </w:rPr>
        <w:t xml:space="preserve">Research-Technology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68</w:t>
      </w:r>
      <w:r w:rsidDel="00000000" w:rsidR="00000000" w:rsidRPr="00000000">
        <w:rPr>
          <w:rFonts w:ascii="Times New Roman" w:cs="Times New Roman" w:eastAsia="Times New Roman" w:hAnsi="Times New Roman"/>
          <w:sz w:val="24"/>
          <w:szCs w:val="24"/>
          <w:rtl w:val="0"/>
        </w:rPr>
        <w:t xml:space="preserve">(3), pp.25-40. Available at: </w:t>
      </w:r>
      <w:hyperlink r:id="rId21">
        <w:r w:rsidDel="00000000" w:rsidR="00000000" w:rsidRPr="00000000">
          <w:rPr>
            <w:rFonts w:ascii="Times New Roman" w:cs="Times New Roman" w:eastAsia="Times New Roman" w:hAnsi="Times New Roman"/>
            <w:color w:val="1155cc"/>
            <w:sz w:val="24"/>
            <w:szCs w:val="24"/>
            <w:u w:val="single"/>
            <w:rtl w:val="0"/>
          </w:rPr>
          <w:t xml:space="preserve">https://doi.org/10.1080/08956308.2025.2465706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2">
      <w:pPr>
        <w:widowControl w:val="0"/>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Yunus, S. and Mostafa, A.M.S., (2022). ‘Flexible working practices and job-related anxiety: Examining the roles of trust in management and job autonomy’. </w:t>
      </w:r>
      <w:r w:rsidDel="00000000" w:rsidR="00000000" w:rsidRPr="00000000">
        <w:rPr>
          <w:rFonts w:ascii="Times New Roman" w:cs="Times New Roman" w:eastAsia="Times New Roman" w:hAnsi="Times New Roman"/>
          <w:i w:val="1"/>
          <w:sz w:val="24"/>
          <w:szCs w:val="24"/>
          <w:rtl w:val="0"/>
        </w:rPr>
        <w:t xml:space="preserve">Economic and Industrial Democracy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43</w:t>
      </w:r>
      <w:r w:rsidDel="00000000" w:rsidR="00000000" w:rsidRPr="00000000">
        <w:rPr>
          <w:rFonts w:ascii="Times New Roman" w:cs="Times New Roman" w:eastAsia="Times New Roman" w:hAnsi="Times New Roman"/>
          <w:sz w:val="24"/>
          <w:szCs w:val="24"/>
          <w:rtl w:val="0"/>
        </w:rPr>
        <w:t xml:space="preserve">(3), pp.1340-1368. Available at: </w:t>
      </w:r>
      <w:hyperlink r:id="rId22">
        <w:r w:rsidDel="00000000" w:rsidR="00000000" w:rsidRPr="00000000">
          <w:rPr>
            <w:rFonts w:ascii="Times New Roman" w:cs="Times New Roman" w:eastAsia="Times New Roman" w:hAnsi="Times New Roman"/>
            <w:color w:val="1155cc"/>
            <w:sz w:val="24"/>
            <w:szCs w:val="24"/>
            <w:u w:val="single"/>
            <w:rtl w:val="0"/>
          </w:rPr>
          <w:t xml:space="preserve">https://doi.org/10.1177/0143831X21995259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3">
      <w:pPr>
        <w:spacing w:after="280" w:before="280" w:line="360" w:lineRule="auto"/>
        <w:jc w:val="both"/>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094">
      <w:pPr>
        <w:spacing w:after="280" w:before="28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Karakoy, D. and Oncer, A.Z., (2023). ‘Leadership Style and Innovative Work Behaviour: Is Learning Agility the Key?’. In </w:t>
      </w:r>
      <w:r w:rsidDel="00000000" w:rsidR="00000000" w:rsidRPr="00000000">
        <w:rPr>
          <w:rFonts w:ascii="Times New Roman" w:cs="Times New Roman" w:eastAsia="Times New Roman" w:hAnsi="Times New Roman"/>
          <w:i w:val="1"/>
          <w:color w:val="222222"/>
          <w:sz w:val="24"/>
          <w:szCs w:val="24"/>
          <w:highlight w:val="white"/>
          <w:rtl w:val="0"/>
        </w:rPr>
        <w:t xml:space="preserve">Eurasia Business and Economics Society Conference</w:t>
      </w:r>
      <w:r w:rsidDel="00000000" w:rsidR="00000000" w:rsidRPr="00000000">
        <w:rPr>
          <w:rFonts w:ascii="Times New Roman" w:cs="Times New Roman" w:eastAsia="Times New Roman" w:hAnsi="Times New Roman"/>
          <w:color w:val="222222"/>
          <w:sz w:val="24"/>
          <w:szCs w:val="24"/>
          <w:highlight w:val="white"/>
          <w:rtl w:val="0"/>
        </w:rPr>
        <w:t xml:space="preserve"> (pp. 57-80). Cham: Springer Nature Switzerland. </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https://www.researchgate.net/profile/Ayla-Oencer/publication/386068620_Leadership_Style_and_Innovative_Work_Behaviour_Is_Learning_Agility_the_Key/links/674da9463d17281c7df3208c/Leadership-Style-and-Innovative-Work-Behaviour-Is-Learning-Agility-the-Key.pdf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95">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McLeod, S. (2025). </w:t>
      </w:r>
      <w:r w:rsidDel="00000000" w:rsidR="00000000" w:rsidRPr="00000000">
        <w:rPr>
          <w:rFonts w:ascii="Times New Roman" w:cs="Times New Roman" w:eastAsia="Times New Roman" w:hAnsi="Times New Roman"/>
          <w:i w:val="1"/>
          <w:sz w:val="24"/>
          <w:szCs w:val="24"/>
          <w:rtl w:val="0"/>
        </w:rPr>
        <w:t xml:space="preserve">Gibbs Reflective Cycle</w:t>
      </w:r>
      <w:r w:rsidDel="00000000" w:rsidR="00000000" w:rsidRPr="00000000">
        <w:rPr>
          <w:rFonts w:ascii="Times New Roman" w:cs="Times New Roman" w:eastAsia="Times New Roman" w:hAnsi="Times New Roman"/>
          <w:sz w:val="24"/>
          <w:szCs w:val="24"/>
          <w:rtl w:val="0"/>
        </w:rPr>
        <w:t xml:space="preserve">. Simply Psychology. 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https://www.simplypsychology.org/gibbs-reflective-cycle.html</w:t>
        </w:r>
      </w:hyperlink>
      <w:r w:rsidDel="00000000" w:rsidR="00000000" w:rsidRPr="00000000">
        <w:rPr>
          <w:rFonts w:ascii="Times New Roman" w:cs="Times New Roman" w:eastAsia="Times New Roman" w:hAnsi="Times New Roman"/>
          <w:sz w:val="24"/>
          <w:szCs w:val="24"/>
          <w:rtl w:val="0"/>
        </w:rPr>
        <w:t xml:space="preserve">. (Accessed: 2 March 2026)</w:t>
      </w:r>
    </w:p>
    <w:p w:rsidR="00000000" w:rsidDel="00000000" w:rsidP="00000000" w:rsidRDefault="00000000" w:rsidRPr="00000000" w14:paraId="00000096">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Moreno, A.G., Rojas, R.M., and Morales, V.J.G. (2024). ‘The Key Role of Innovation and Organizational Resilience in Improving Business Performance: a mixed-methods Approach’. </w:t>
      </w:r>
      <w:r w:rsidDel="00000000" w:rsidR="00000000" w:rsidRPr="00000000">
        <w:rPr>
          <w:rFonts w:ascii="Times New Roman" w:cs="Times New Roman" w:eastAsia="Times New Roman" w:hAnsi="Times New Roman"/>
          <w:i w:val="1"/>
          <w:sz w:val="24"/>
          <w:szCs w:val="24"/>
          <w:rtl w:val="0"/>
        </w:rPr>
        <w:t xml:space="preserve">International Journal of Information Management</w:t>
      </w:r>
      <w:r w:rsidDel="00000000" w:rsidR="00000000" w:rsidRPr="00000000">
        <w:rPr>
          <w:rFonts w:ascii="Times New Roman" w:cs="Times New Roman" w:eastAsia="Times New Roman" w:hAnsi="Times New Roman"/>
          <w:sz w:val="24"/>
          <w:szCs w:val="24"/>
          <w:rtl w:val="0"/>
        </w:rPr>
        <w:t xml:space="preserve">, 77(1), pp.102777–102777. Available at: </w:t>
      </w:r>
      <w:hyperlink r:id="rId25">
        <w:r w:rsidDel="00000000" w:rsidR="00000000" w:rsidRPr="00000000">
          <w:rPr>
            <w:rFonts w:ascii="Times New Roman" w:cs="Times New Roman" w:eastAsia="Times New Roman" w:hAnsi="Times New Roman"/>
            <w:color w:val="1155cc"/>
            <w:sz w:val="24"/>
            <w:szCs w:val="24"/>
            <w:u w:val="single"/>
            <w:rtl w:val="0"/>
          </w:rPr>
          <w:t xml:space="preserve">https://doi.org/10.1016/j.ijinfomgt.2024.102777</w:t>
        </w:r>
      </w:hyperlink>
      <w:r w:rsidDel="00000000" w:rsidR="00000000" w:rsidRPr="00000000">
        <w:rPr>
          <w:rtl w:val="0"/>
        </w:rPr>
      </w:r>
    </w:p>
    <w:p w:rsidR="00000000" w:rsidDel="00000000" w:rsidP="00000000" w:rsidRDefault="00000000" w:rsidRPr="00000000" w14:paraId="00000097">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d0d0d"/>
          <w:sz w:val="24"/>
          <w:szCs w:val="24"/>
          <w:highlight w:val="white"/>
          <w:rtl w:val="0"/>
        </w:rPr>
        <w:t xml:space="preserve">Ogunbukola, M. (2024). </w:t>
      </w:r>
      <w:r w:rsidDel="00000000" w:rsidR="00000000" w:rsidRPr="00000000">
        <w:rPr>
          <w:rFonts w:ascii="Times New Roman" w:cs="Times New Roman" w:eastAsia="Times New Roman" w:hAnsi="Times New Roman"/>
          <w:i w:val="1"/>
          <w:color w:val="0d0d0d"/>
          <w:sz w:val="24"/>
          <w:szCs w:val="24"/>
          <w:highlight w:val="white"/>
          <w:rtl w:val="0"/>
        </w:rPr>
        <w:t xml:space="preserve">Digital Transformation and Workforce Adaptability: Navigating the Global Skills Gap in the Age of Automation</w:t>
      </w:r>
      <w:r w:rsidDel="00000000" w:rsidR="00000000" w:rsidRPr="00000000">
        <w:rPr>
          <w:rFonts w:ascii="Times New Roman" w:cs="Times New Roman" w:eastAsia="Times New Roman" w:hAnsi="Times New Roman"/>
          <w:color w:val="0d0d0d"/>
          <w:sz w:val="24"/>
          <w:szCs w:val="24"/>
          <w:highlight w:val="white"/>
          <w:rtl w:val="0"/>
        </w:rPr>
        <w:t xml:space="preserve">. ResearchGate. Available </w:t>
      </w:r>
      <w:r w:rsidDel="00000000" w:rsidR="00000000" w:rsidRPr="00000000">
        <w:rPr>
          <w:rFonts w:ascii="Times New Roman" w:cs="Times New Roman" w:eastAsia="Times New Roman" w:hAnsi="Times New Roman"/>
          <w:color w:val="222222"/>
          <w:sz w:val="24"/>
          <w:szCs w:val="24"/>
          <w:highlight w:val="white"/>
          <w:rtl w:val="0"/>
        </w:rPr>
        <w:t xml:space="preserve">at: </w:t>
      </w:r>
      <w:hyperlink r:id="rId26">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https://www.researchgate.net/publication/385701497_Digital_Transformation_and_Workforce_Adaptability_Navigating_the_Global_Skills_Gap_in_the_Age_of_Automation</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(Accessed: 28 February 2026)</w:t>
      </w:r>
    </w:p>
    <w:p w:rsidR="00000000" w:rsidDel="00000000" w:rsidP="00000000" w:rsidRDefault="00000000" w:rsidRPr="00000000" w14:paraId="00000098">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Rashid, A.B., and Kausik, A.K. (2024). ‘AI Revolutionizing Industries Worldwide: A Comprehensive Overview of Its Diverse Applications’. </w:t>
      </w:r>
      <w:r w:rsidDel="00000000" w:rsidR="00000000" w:rsidRPr="00000000">
        <w:rPr>
          <w:rFonts w:ascii="Times New Roman" w:cs="Times New Roman" w:eastAsia="Times New Roman" w:hAnsi="Times New Roman"/>
          <w:i w:val="1"/>
          <w:sz w:val="24"/>
          <w:szCs w:val="24"/>
          <w:rtl w:val="0"/>
        </w:rPr>
        <w:t xml:space="preserve">Hybrid Advances</w:t>
      </w:r>
      <w:r w:rsidDel="00000000" w:rsidR="00000000" w:rsidRPr="00000000">
        <w:rPr>
          <w:rFonts w:ascii="Times New Roman" w:cs="Times New Roman" w:eastAsia="Times New Roman" w:hAnsi="Times New Roman"/>
          <w:sz w:val="24"/>
          <w:szCs w:val="24"/>
          <w:rtl w:val="0"/>
        </w:rPr>
        <w:t xml:space="preserve">, 7(100277), pp.100277–100277. Available at: </w:t>
      </w:r>
      <w:hyperlink r:id="rId27">
        <w:r w:rsidDel="00000000" w:rsidR="00000000" w:rsidRPr="00000000">
          <w:rPr>
            <w:rFonts w:ascii="Times New Roman" w:cs="Times New Roman" w:eastAsia="Times New Roman" w:hAnsi="Times New Roman"/>
            <w:color w:val="1155cc"/>
            <w:sz w:val="24"/>
            <w:szCs w:val="24"/>
            <w:u w:val="single"/>
            <w:rtl w:val="0"/>
          </w:rPr>
          <w:t xml:space="preserve">https://doi.org/10.1016/j.hybadv.2024.100277</w:t>
        </w:r>
      </w:hyperlink>
      <w:r w:rsidDel="00000000" w:rsidR="00000000" w:rsidRPr="00000000">
        <w:rPr>
          <w:rtl w:val="0"/>
        </w:rPr>
      </w:r>
    </w:p>
    <w:p w:rsidR="00000000" w:rsidDel="00000000" w:rsidP="00000000" w:rsidRDefault="00000000" w:rsidRPr="00000000" w14:paraId="00000099">
      <w:pPr>
        <w:spacing w:before="280"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28"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jc w:val="both"/>
    </w:pPr>
    <w:rPr>
      <w:rFonts w:ascii="Times New Roman" w:cs="Times New Roman" w:eastAsia="Times New Roman" w:hAnsi="Times New Roman"/>
      <w:b w:val="1"/>
      <w:color w:val="000000"/>
      <w:sz w:val="26"/>
      <w:szCs w:val="26"/>
    </w:rPr>
  </w:style>
  <w:style w:type="paragraph" w:styleId="Heading3">
    <w:name w:val="heading 3"/>
    <w:basedOn w:val="Normal"/>
    <w:next w:val="Normal"/>
    <w:pPr>
      <w:keepNext w:val="1"/>
      <w:keepLines w:val="1"/>
      <w:spacing w:after="120" w:before="360" w:lineRule="auto"/>
      <w:jc w:val="both"/>
    </w:pPr>
    <w:rPr>
      <w:rFonts w:ascii="Times New Roman" w:cs="Times New Roman" w:eastAsia="Times New Roman" w:hAnsi="Times New Roman"/>
      <w:b w:val="1"/>
      <w:color w:val="000000"/>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revolut.com/es-MX/news/revolut_starts_move_to_permanent_flexible_working_supported_by_innovative_rev_labs_real_estate_strategy/" TargetMode="External"/><Relationship Id="rId22" Type="http://schemas.openxmlformats.org/officeDocument/2006/relationships/hyperlink" Target="https://doi.org/10.1177/0143831X21995259" TargetMode="External"/><Relationship Id="rId21" Type="http://schemas.openxmlformats.org/officeDocument/2006/relationships/hyperlink" Target="https://doi.org/10.1080/08956308.2025.2465706" TargetMode="External"/><Relationship Id="rId24" Type="http://schemas.openxmlformats.org/officeDocument/2006/relationships/hyperlink" Target="https://www.simplypsychology.org/gibbs-reflective-cycle.html" TargetMode="External"/><Relationship Id="rId23" Type="http://schemas.openxmlformats.org/officeDocument/2006/relationships/hyperlink" Target="https://www.researchgate.net/profile/Ayla-Oencer/publication/386068620_Leadership_Style_and_Innovative_Work_Behaviour_Is_Learning_Agility_the_Key/links/674da9463d17281c7df3208c/Leadership-Style-and-Innovative-Work-Behaviour-Is-Learning-Agility-the-Key.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07/s10479-021-04077-1" TargetMode="External"/><Relationship Id="rId26" Type="http://schemas.openxmlformats.org/officeDocument/2006/relationships/hyperlink" Target="https://www.researchgate.net/publication/385701497_Digital_Transformation_and_Workforce_Adaptability_Navigating_the_Global_Skills_Gap_in_the_Age_of_Automation" TargetMode="External"/><Relationship Id="rId25" Type="http://schemas.openxmlformats.org/officeDocument/2006/relationships/hyperlink" Target="https://doi.org/10.1016/j.ijinfomgt.2024.102777" TargetMode="External"/><Relationship Id="rId28" Type="http://schemas.openxmlformats.org/officeDocument/2006/relationships/footer" Target="footer1.xml"/><Relationship Id="rId27" Type="http://schemas.openxmlformats.org/officeDocument/2006/relationships/hyperlink" Target="https://doi.org/10.1016/j.hybadv.2024.100277"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11" Type="http://schemas.openxmlformats.org/officeDocument/2006/relationships/hyperlink" Target="https://deepmind.google/" TargetMode="External"/><Relationship Id="rId10" Type="http://schemas.openxmlformats.org/officeDocument/2006/relationships/hyperlink" Target="https://doi.org/10.17051/NJQIBE/01.01.06" TargetMode="External"/><Relationship Id="rId13" Type="http://schemas.openxmlformats.org/officeDocument/2006/relationships/hyperlink" Target="https://doi.org/10.1108/JWAM-07-2023-0064" TargetMode="External"/><Relationship Id="rId12" Type="http://schemas.openxmlformats.org/officeDocument/2006/relationships/hyperlink" Target="https://www.gov.uk/government/publications/uk-innovation-strategy-leading-the-future-by-creating-it/uk-innovation-strategy-leading-the-future-by-creating-it-accessible-webpage" TargetMode="External"/><Relationship Id="rId15" Type="http://schemas.openxmlformats.org/officeDocument/2006/relationships/hyperlink" Target="https://doi.org/10.3390/admsci13060150" TargetMode="External"/><Relationship Id="rId14" Type="http://schemas.openxmlformats.org/officeDocument/2006/relationships/hyperlink" Target="https://deliveroo.engineering/2025/02/06/experimentation-principles.html" TargetMode="External"/><Relationship Id="rId17" Type="http://schemas.openxmlformats.org/officeDocument/2006/relationships/hyperlink" Target="https://doi.org/10.1111/caim.12611" TargetMode="External"/><Relationship Id="rId16" Type="http://schemas.openxmlformats.org/officeDocument/2006/relationships/hyperlink" Target="https://doi.org/10.3390/smartcities6060153" TargetMode="External"/><Relationship Id="rId19" Type="http://schemas.openxmlformats.org/officeDocument/2006/relationships/hyperlink" Target="https://doi.org/10.3390/su18020554" TargetMode="External"/><Relationship Id="rId18" Type="http://schemas.openxmlformats.org/officeDocument/2006/relationships/hyperlink" Target="https://doi.org/10.1080/07370024.2021.19823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