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CDA2256" w:rsidR="000264A1" w:rsidRDefault="00530CB4" w:rsidP="000264A1">
      <w:r>
        <w:rPr>
          <w:noProof/>
        </w:rPr>
        <w:drawing>
          <wp:inline distT="0" distB="0" distL="0" distR="0" wp14:anchorId="7764065F" wp14:editId="53554F24">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rsidR="000264A1">
        <w:fldChar w:fldCharType="begin"/>
      </w:r>
      <w:r w:rsidR="00D95B83">
        <w:instrText xml:space="preserve"> INCLUDEPICTURE "C:\\Users\\biancasanfilippo\\Library\\Group Containers\\UBF8T346G9.ms\\WebArchiveCopyPasteTempFiles\\com.microsoft.Word\\UWTSD-Logo.jpg" \* MERGEFORMAT </w:instrText>
      </w:r>
      <w:r w:rsidR="000264A1">
        <w:fldChar w:fldCharType="separate"/>
      </w:r>
      <w:r w:rsidR="000264A1">
        <w:fldChar w:fldCharType="end"/>
      </w:r>
    </w:p>
    <w:p w14:paraId="63EE22A3" w14:textId="77777777" w:rsidR="000264A1" w:rsidRDefault="000264A1" w:rsidP="00530CB4">
      <w:pPr>
        <w:rPr>
          <w:rStyle w:val="Strong"/>
          <w:rFonts w:ascii="Arial" w:hAnsi="Arial" w:cs="Arial"/>
          <w:color w:val="1D2125"/>
          <w:sz w:val="36"/>
          <w:szCs w:val="36"/>
        </w:rPr>
      </w:pPr>
    </w:p>
    <w:p w14:paraId="57B20923" w14:textId="77777777" w:rsidR="00530CB4" w:rsidRDefault="00530CB4" w:rsidP="000264A1">
      <w:pPr>
        <w:jc w:val="center"/>
        <w:rPr>
          <w:rStyle w:val="Strong"/>
          <w:rFonts w:ascii="Arial" w:hAnsi="Arial" w:cs="Arial"/>
          <w:color w:val="1D2125"/>
          <w:sz w:val="36"/>
          <w:szCs w:val="36"/>
        </w:rPr>
      </w:pPr>
    </w:p>
    <w:p w14:paraId="23A45765" w14:textId="77777777" w:rsidR="00530CB4" w:rsidRPr="000264A1" w:rsidRDefault="00530CB4" w:rsidP="00530CB4">
      <w:pPr>
        <w:jc w:val="center"/>
        <w:rPr>
          <w:rStyle w:val="Strong"/>
          <w:rFonts w:ascii="Arial" w:hAnsi="Arial" w:cs="Arial"/>
          <w:color w:val="1D2125"/>
          <w:sz w:val="36"/>
          <w:szCs w:val="36"/>
        </w:rPr>
      </w:pPr>
    </w:p>
    <w:p w14:paraId="195602A5" w14:textId="4581BE40" w:rsidR="00722ABC" w:rsidRPr="00530CB4" w:rsidRDefault="000264A1" w:rsidP="00530CB4">
      <w:pPr>
        <w:spacing w:line="360" w:lineRule="auto"/>
        <w:jc w:val="center"/>
        <w:rPr>
          <w:rStyle w:val="Strong"/>
          <w:rFonts w:ascii="Arial" w:hAnsi="Arial" w:cs="Arial"/>
          <w:color w:val="1D2125"/>
        </w:rPr>
      </w:pPr>
      <w:r w:rsidRPr="00530CB4">
        <w:rPr>
          <w:rStyle w:val="Strong"/>
          <w:rFonts w:ascii="Arial" w:hAnsi="Arial" w:cs="Arial"/>
          <w:color w:val="1D2125"/>
        </w:rPr>
        <w:t>BMHP6029-Psychopathological Classifications and Provisions</w:t>
      </w:r>
    </w:p>
    <w:p w14:paraId="13FC98F4" w14:textId="77777777" w:rsidR="00530CB4" w:rsidRPr="00530CB4" w:rsidRDefault="00530CB4" w:rsidP="00530CB4">
      <w:pPr>
        <w:spacing w:line="360" w:lineRule="auto"/>
        <w:jc w:val="center"/>
        <w:rPr>
          <w:rStyle w:val="Strong"/>
          <w:rFonts w:ascii="Arial" w:hAnsi="Arial" w:cs="Arial"/>
          <w:color w:val="1D2125"/>
        </w:rPr>
      </w:pPr>
    </w:p>
    <w:p w14:paraId="4AE2D022" w14:textId="29F131B2" w:rsidR="00530CB4" w:rsidRPr="00530CB4" w:rsidRDefault="006B48C6" w:rsidP="00530CB4">
      <w:pPr>
        <w:spacing w:line="360" w:lineRule="auto"/>
        <w:jc w:val="center"/>
        <w:rPr>
          <w:rStyle w:val="Strong"/>
          <w:rFonts w:ascii="Arial" w:hAnsi="Arial" w:cs="Arial"/>
          <w:color w:val="1D2125"/>
        </w:rPr>
      </w:pPr>
      <w:r w:rsidRPr="00530CB4">
        <w:rPr>
          <w:rStyle w:val="Strong"/>
          <w:rFonts w:ascii="Arial" w:hAnsi="Arial" w:cs="Arial"/>
          <w:color w:val="1D2125"/>
        </w:rPr>
        <w:t xml:space="preserve">Component 2: </w:t>
      </w:r>
      <w:r w:rsidRPr="00530CB4">
        <w:rPr>
          <w:rStyle w:val="Strong"/>
          <w:rFonts w:ascii="Arial" w:hAnsi="Arial" w:cs="Arial"/>
          <w:b w:val="0"/>
          <w:bCs w:val="0"/>
          <w:color w:val="1D2125"/>
        </w:rPr>
        <w:t>Written Assignment (Report)</w:t>
      </w:r>
    </w:p>
    <w:p w14:paraId="08FC910E" w14:textId="77777777" w:rsidR="00530CB4" w:rsidRDefault="00530CB4" w:rsidP="00530CB4">
      <w:pPr>
        <w:spacing w:line="360" w:lineRule="auto"/>
        <w:jc w:val="center"/>
        <w:rPr>
          <w:rStyle w:val="Strong"/>
          <w:rFonts w:ascii="Arial" w:hAnsi="Arial" w:cs="Arial"/>
          <w:color w:val="1D2125"/>
        </w:rPr>
      </w:pPr>
    </w:p>
    <w:p w14:paraId="695D8C82" w14:textId="77777777" w:rsidR="006A1586" w:rsidRDefault="006A1586" w:rsidP="00530CB4">
      <w:pPr>
        <w:spacing w:line="360" w:lineRule="auto"/>
        <w:jc w:val="center"/>
        <w:rPr>
          <w:rStyle w:val="Strong"/>
          <w:rFonts w:ascii="Arial" w:hAnsi="Arial" w:cs="Arial"/>
          <w:color w:val="1D2125"/>
        </w:rPr>
      </w:pPr>
    </w:p>
    <w:p w14:paraId="06B5EBBE" w14:textId="77777777" w:rsidR="006A1586" w:rsidRDefault="006A1586" w:rsidP="00530CB4">
      <w:pPr>
        <w:spacing w:line="360" w:lineRule="auto"/>
        <w:jc w:val="center"/>
        <w:rPr>
          <w:rStyle w:val="Strong"/>
          <w:rFonts w:ascii="Arial" w:hAnsi="Arial" w:cs="Arial"/>
          <w:color w:val="1D2125"/>
        </w:rPr>
      </w:pPr>
    </w:p>
    <w:p w14:paraId="66236829" w14:textId="77777777" w:rsidR="006A1586" w:rsidRPr="00530CB4" w:rsidRDefault="006A1586" w:rsidP="0038511F">
      <w:pPr>
        <w:spacing w:line="360" w:lineRule="auto"/>
        <w:rPr>
          <w:rStyle w:val="Strong"/>
          <w:rFonts w:ascii="Arial" w:hAnsi="Arial" w:cs="Arial"/>
          <w:color w:val="1D2125"/>
        </w:rPr>
      </w:pPr>
    </w:p>
    <w:p w14:paraId="7C5B0267" w14:textId="0EF55EA4" w:rsidR="006B48C6" w:rsidRDefault="006B48C6" w:rsidP="00530CB4">
      <w:pPr>
        <w:spacing w:line="360" w:lineRule="auto"/>
        <w:jc w:val="center"/>
        <w:rPr>
          <w:rStyle w:val="Strong"/>
          <w:rFonts w:ascii="Arial" w:hAnsi="Arial" w:cs="Arial"/>
          <w:color w:val="1D2125"/>
        </w:rPr>
      </w:pPr>
      <w:r w:rsidRPr="00530CB4">
        <w:rPr>
          <w:rStyle w:val="Strong"/>
          <w:rFonts w:ascii="Arial" w:hAnsi="Arial" w:cs="Arial"/>
          <w:color w:val="1D2125"/>
        </w:rPr>
        <w:t>Developmental Language Disorder</w:t>
      </w:r>
      <w:r w:rsidR="00467CFA">
        <w:rPr>
          <w:rStyle w:val="Strong"/>
          <w:rFonts w:ascii="Arial" w:hAnsi="Arial" w:cs="Arial"/>
          <w:color w:val="1D2125"/>
        </w:rPr>
        <w:t>s (DLD)</w:t>
      </w:r>
    </w:p>
    <w:p w14:paraId="5CC07596" w14:textId="642F16DC" w:rsidR="00467CFA" w:rsidRPr="00530CB4" w:rsidRDefault="00467CFA" w:rsidP="00530CB4">
      <w:pPr>
        <w:spacing w:line="360" w:lineRule="auto"/>
        <w:jc w:val="center"/>
        <w:rPr>
          <w:rStyle w:val="Strong"/>
          <w:rFonts w:ascii="Arial" w:hAnsi="Arial" w:cs="Arial"/>
          <w:color w:val="1D2125"/>
        </w:rPr>
      </w:pPr>
      <w:r>
        <w:rPr>
          <w:rStyle w:val="Strong"/>
          <w:rFonts w:ascii="Arial" w:hAnsi="Arial" w:cs="Arial"/>
          <w:color w:val="1D2125"/>
        </w:rPr>
        <w:t>ICD-11 Code: 6A01.2</w:t>
      </w:r>
    </w:p>
    <w:p w14:paraId="2A88E453" w14:textId="77777777" w:rsidR="000264A1" w:rsidRPr="00530CB4" w:rsidRDefault="000264A1" w:rsidP="00530CB4">
      <w:pPr>
        <w:spacing w:line="360" w:lineRule="auto"/>
        <w:jc w:val="both"/>
        <w:rPr>
          <w:rStyle w:val="Strong"/>
          <w:rFonts w:ascii="Arial" w:hAnsi="Arial" w:cs="Arial"/>
          <w:color w:val="1D2125"/>
        </w:rPr>
      </w:pPr>
    </w:p>
    <w:p w14:paraId="34AAAB14" w14:textId="77777777" w:rsidR="000264A1" w:rsidRPr="00530CB4" w:rsidRDefault="000264A1" w:rsidP="00530CB4">
      <w:pPr>
        <w:spacing w:line="360" w:lineRule="auto"/>
        <w:jc w:val="both"/>
        <w:rPr>
          <w:rStyle w:val="Strong"/>
          <w:rFonts w:ascii="Arial" w:hAnsi="Arial" w:cs="Arial"/>
          <w:color w:val="1D2125"/>
        </w:rPr>
      </w:pPr>
    </w:p>
    <w:p w14:paraId="723DF23E" w14:textId="77777777" w:rsidR="000264A1" w:rsidRPr="00530CB4" w:rsidRDefault="000264A1" w:rsidP="00530CB4">
      <w:pPr>
        <w:spacing w:line="360" w:lineRule="auto"/>
        <w:jc w:val="both"/>
        <w:rPr>
          <w:rStyle w:val="Strong"/>
          <w:rFonts w:ascii="Arial" w:hAnsi="Arial" w:cs="Arial"/>
          <w:color w:val="1D2125"/>
        </w:rPr>
      </w:pPr>
    </w:p>
    <w:p w14:paraId="6252544B" w14:textId="77777777" w:rsidR="00530CB4" w:rsidRPr="00530CB4" w:rsidRDefault="00530CB4" w:rsidP="00530CB4">
      <w:pPr>
        <w:spacing w:line="360" w:lineRule="auto"/>
        <w:jc w:val="both"/>
        <w:rPr>
          <w:rStyle w:val="Strong"/>
          <w:rFonts w:ascii="Arial" w:hAnsi="Arial" w:cs="Arial"/>
          <w:color w:val="1D2125"/>
        </w:rPr>
      </w:pPr>
    </w:p>
    <w:p w14:paraId="2D89252A" w14:textId="77777777" w:rsidR="00530CB4" w:rsidRPr="00530CB4" w:rsidRDefault="00530CB4" w:rsidP="00530CB4">
      <w:pPr>
        <w:spacing w:line="360" w:lineRule="auto"/>
        <w:jc w:val="both"/>
        <w:rPr>
          <w:rStyle w:val="Strong"/>
          <w:rFonts w:ascii="Arial" w:hAnsi="Arial" w:cs="Arial"/>
          <w:color w:val="1D2125"/>
        </w:rPr>
      </w:pPr>
    </w:p>
    <w:p w14:paraId="3F25C99D" w14:textId="588E192E" w:rsidR="000264A1" w:rsidRPr="00530CB4" w:rsidRDefault="006B48C6" w:rsidP="00530CB4">
      <w:pPr>
        <w:spacing w:line="360" w:lineRule="auto"/>
        <w:rPr>
          <w:rStyle w:val="Strong"/>
          <w:rFonts w:ascii="Arial" w:hAnsi="Arial" w:cs="Arial"/>
          <w:color w:val="1D2125"/>
        </w:rPr>
      </w:pPr>
      <w:r w:rsidRPr="00530CB4">
        <w:rPr>
          <w:rFonts w:ascii="Arial" w:hAnsi="Arial" w:cs="Arial"/>
          <w:b/>
          <w:bCs/>
          <w:color w:val="1D2125"/>
        </w:rPr>
        <w:t xml:space="preserve">Student name: </w:t>
      </w:r>
      <w:r w:rsidRPr="00530CB4">
        <w:rPr>
          <w:rFonts w:ascii="Arial" w:hAnsi="Arial" w:cs="Arial"/>
          <w:color w:val="1D2125"/>
        </w:rPr>
        <w:t>Edmilza Veloso</w:t>
      </w:r>
      <w:r w:rsidRPr="00530CB4">
        <w:rPr>
          <w:rFonts w:ascii="Arial" w:hAnsi="Arial" w:cs="Arial"/>
          <w:b/>
          <w:bCs/>
          <w:color w:val="1D2125"/>
        </w:rPr>
        <w:br/>
        <w:t xml:space="preserve">Student number: </w:t>
      </w:r>
      <w:r w:rsidRPr="00530CB4">
        <w:rPr>
          <w:rFonts w:ascii="Arial" w:hAnsi="Arial" w:cs="Arial"/>
          <w:color w:val="1D2125"/>
        </w:rPr>
        <w:t xml:space="preserve">2028154 </w:t>
      </w:r>
      <w:r w:rsidRPr="00530CB4">
        <w:rPr>
          <w:rFonts w:ascii="Arial" w:hAnsi="Arial" w:cs="Arial"/>
          <w:b/>
          <w:bCs/>
          <w:color w:val="1D2125"/>
        </w:rPr>
        <w:br/>
        <w:t xml:space="preserve">Lecturer name: </w:t>
      </w:r>
      <w:r w:rsidRPr="00530CB4">
        <w:rPr>
          <w:rFonts w:ascii="Arial" w:hAnsi="Arial" w:cs="Arial"/>
          <w:color w:val="1D2125"/>
        </w:rPr>
        <w:t xml:space="preserve">Bianca Sanfilippo </w:t>
      </w:r>
      <w:r w:rsidRPr="00530CB4">
        <w:rPr>
          <w:rFonts w:ascii="Arial" w:hAnsi="Arial" w:cs="Arial"/>
          <w:b/>
          <w:bCs/>
          <w:color w:val="1D2125"/>
        </w:rPr>
        <w:t xml:space="preserve">  </w:t>
      </w:r>
    </w:p>
    <w:p w14:paraId="7DD82387" w14:textId="77777777" w:rsidR="000264A1" w:rsidRPr="00530CB4" w:rsidRDefault="000264A1" w:rsidP="00530CB4">
      <w:pPr>
        <w:spacing w:line="360" w:lineRule="auto"/>
        <w:jc w:val="both"/>
        <w:rPr>
          <w:rFonts w:ascii="Arial" w:hAnsi="Arial" w:cs="Arial"/>
        </w:rPr>
      </w:pPr>
    </w:p>
    <w:p w14:paraId="563A7395" w14:textId="77777777" w:rsidR="000264A1" w:rsidRPr="00530CB4" w:rsidRDefault="000264A1" w:rsidP="00530CB4">
      <w:pPr>
        <w:spacing w:line="360" w:lineRule="auto"/>
        <w:jc w:val="both"/>
        <w:rPr>
          <w:rFonts w:ascii="Arial" w:hAnsi="Arial" w:cs="Arial"/>
        </w:rPr>
      </w:pPr>
    </w:p>
    <w:p w14:paraId="5805392B" w14:textId="77777777" w:rsidR="000264A1" w:rsidRPr="00530CB4" w:rsidRDefault="000264A1" w:rsidP="00530CB4">
      <w:pPr>
        <w:spacing w:line="360" w:lineRule="auto"/>
        <w:jc w:val="both"/>
        <w:rPr>
          <w:rFonts w:ascii="Arial" w:hAnsi="Arial" w:cs="Arial"/>
        </w:rPr>
      </w:pPr>
    </w:p>
    <w:p w14:paraId="4F5FBEC9" w14:textId="77777777" w:rsidR="000264A1" w:rsidRPr="00530CB4" w:rsidRDefault="000264A1" w:rsidP="00530CB4">
      <w:pPr>
        <w:spacing w:line="360" w:lineRule="auto"/>
        <w:jc w:val="both"/>
        <w:rPr>
          <w:rFonts w:ascii="Arial" w:hAnsi="Arial" w:cs="Arial"/>
        </w:rPr>
      </w:pPr>
    </w:p>
    <w:p w14:paraId="1DC432D4" w14:textId="77777777" w:rsidR="000264A1" w:rsidRPr="00530CB4" w:rsidRDefault="000264A1" w:rsidP="00530CB4">
      <w:pPr>
        <w:spacing w:line="360" w:lineRule="auto"/>
        <w:jc w:val="both"/>
        <w:rPr>
          <w:rFonts w:ascii="Arial" w:hAnsi="Arial" w:cs="Arial"/>
        </w:rPr>
      </w:pPr>
    </w:p>
    <w:p w14:paraId="6B65CDD9" w14:textId="77777777" w:rsidR="008A6D32" w:rsidRPr="00530CB4" w:rsidRDefault="008A6D32" w:rsidP="00530CB4">
      <w:pPr>
        <w:spacing w:line="360" w:lineRule="auto"/>
        <w:jc w:val="both"/>
        <w:rPr>
          <w:rFonts w:ascii="Arial" w:hAnsi="Arial" w:cs="Arial"/>
        </w:rPr>
      </w:pPr>
    </w:p>
    <w:p w14:paraId="1DEC40D5" w14:textId="77777777" w:rsidR="000264A1" w:rsidRPr="00530CB4" w:rsidRDefault="000264A1" w:rsidP="00530CB4">
      <w:pPr>
        <w:spacing w:line="360" w:lineRule="auto"/>
        <w:jc w:val="both"/>
        <w:rPr>
          <w:rFonts w:ascii="Arial" w:hAnsi="Arial" w:cs="Arial"/>
        </w:rPr>
      </w:pPr>
    </w:p>
    <w:p w14:paraId="432AEE04" w14:textId="77777777" w:rsidR="000264A1" w:rsidRPr="00530CB4" w:rsidRDefault="000264A1" w:rsidP="00530CB4">
      <w:pPr>
        <w:spacing w:line="360" w:lineRule="auto"/>
        <w:jc w:val="both"/>
        <w:rPr>
          <w:rFonts w:ascii="Arial" w:hAnsi="Arial" w:cs="Arial"/>
        </w:rPr>
      </w:pPr>
    </w:p>
    <w:sdt>
      <w:sdtPr>
        <w:id w:val="-186389239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F60AB94" w14:textId="25EEA999" w:rsidR="00530CB4" w:rsidRDefault="00530CB4">
          <w:pPr>
            <w:pStyle w:val="TOCHeading"/>
          </w:pPr>
          <w:r>
            <w:t>Table of Contents</w:t>
          </w:r>
        </w:p>
        <w:p w14:paraId="274D653E" w14:textId="58FA96D2" w:rsidR="00530CB4" w:rsidRPr="00530CB4" w:rsidRDefault="00530CB4" w:rsidP="00530CB4">
          <w:pPr>
            <w:pStyle w:val="TOC1"/>
            <w:rPr>
              <w:rFonts w:eastAsiaTheme="minorEastAsia"/>
              <w:b w:val="0"/>
              <w:bCs w:val="0"/>
              <w:lang w:eastAsia="en-GB"/>
            </w:rPr>
          </w:pPr>
          <w:r>
            <w:fldChar w:fldCharType="begin"/>
          </w:r>
          <w:r>
            <w:instrText xml:space="preserve"> TOC \o "1-3" \h \z \u </w:instrText>
          </w:r>
          <w:r>
            <w:fldChar w:fldCharType="separate"/>
          </w:r>
          <w:hyperlink w:anchor="_Toc237530277" w:history="1">
            <w:r w:rsidRPr="00530CB4">
              <w:rPr>
                <w:rStyle w:val="Hyperlink"/>
                <w:b w:val="0"/>
                <w:bCs w:val="0"/>
              </w:rPr>
              <w:t>Introduction</w:t>
            </w:r>
            <w:r w:rsidRPr="00530CB4">
              <w:rPr>
                <w:b w:val="0"/>
                <w:bCs w:val="0"/>
                <w:webHidden/>
              </w:rPr>
              <w:tab/>
            </w:r>
            <w:r w:rsidRPr="00530CB4">
              <w:rPr>
                <w:b w:val="0"/>
                <w:bCs w:val="0"/>
                <w:webHidden/>
              </w:rPr>
              <w:fldChar w:fldCharType="begin"/>
            </w:r>
            <w:r w:rsidRPr="00530CB4">
              <w:rPr>
                <w:b w:val="0"/>
                <w:bCs w:val="0"/>
                <w:webHidden/>
              </w:rPr>
              <w:instrText xml:space="preserve"> PAGEREF _Toc237530277 \h </w:instrText>
            </w:r>
            <w:r w:rsidRPr="00530CB4">
              <w:rPr>
                <w:b w:val="0"/>
                <w:bCs w:val="0"/>
                <w:webHidden/>
              </w:rPr>
            </w:r>
            <w:r w:rsidRPr="00530CB4">
              <w:rPr>
                <w:b w:val="0"/>
                <w:bCs w:val="0"/>
                <w:webHidden/>
              </w:rPr>
              <w:fldChar w:fldCharType="separate"/>
            </w:r>
            <w:r w:rsidRPr="00530CB4">
              <w:rPr>
                <w:b w:val="0"/>
                <w:bCs w:val="0"/>
                <w:webHidden/>
              </w:rPr>
              <w:t>3</w:t>
            </w:r>
            <w:r w:rsidRPr="00530CB4">
              <w:rPr>
                <w:b w:val="0"/>
                <w:bCs w:val="0"/>
                <w:webHidden/>
              </w:rPr>
              <w:fldChar w:fldCharType="end"/>
            </w:r>
          </w:hyperlink>
        </w:p>
        <w:p w14:paraId="5F31C6E6" w14:textId="58BDD22A" w:rsidR="00530CB4" w:rsidRPr="00530CB4" w:rsidRDefault="00530CB4" w:rsidP="00530CB4">
          <w:pPr>
            <w:pStyle w:val="TOC1"/>
            <w:rPr>
              <w:rFonts w:eastAsiaTheme="minorEastAsia"/>
              <w:b w:val="0"/>
              <w:bCs w:val="0"/>
              <w:lang w:eastAsia="en-GB"/>
            </w:rPr>
          </w:pPr>
          <w:hyperlink w:anchor="_Toc237530278" w:history="1">
            <w:r w:rsidRPr="00530CB4">
              <w:rPr>
                <w:rStyle w:val="Hyperlink"/>
                <w:b w:val="0"/>
                <w:bCs w:val="0"/>
              </w:rPr>
              <w:t>Classification and Diagnosis</w:t>
            </w:r>
            <w:r w:rsidRPr="00530CB4">
              <w:rPr>
                <w:b w:val="0"/>
                <w:bCs w:val="0"/>
                <w:webHidden/>
              </w:rPr>
              <w:tab/>
            </w:r>
            <w:r w:rsidRPr="00530CB4">
              <w:rPr>
                <w:b w:val="0"/>
                <w:bCs w:val="0"/>
                <w:webHidden/>
              </w:rPr>
              <w:fldChar w:fldCharType="begin"/>
            </w:r>
            <w:r w:rsidRPr="00530CB4">
              <w:rPr>
                <w:b w:val="0"/>
                <w:bCs w:val="0"/>
                <w:webHidden/>
              </w:rPr>
              <w:instrText xml:space="preserve"> PAGEREF _Toc237530278 \h </w:instrText>
            </w:r>
            <w:r w:rsidRPr="00530CB4">
              <w:rPr>
                <w:b w:val="0"/>
                <w:bCs w:val="0"/>
                <w:webHidden/>
              </w:rPr>
            </w:r>
            <w:r w:rsidRPr="00530CB4">
              <w:rPr>
                <w:b w:val="0"/>
                <w:bCs w:val="0"/>
                <w:webHidden/>
              </w:rPr>
              <w:fldChar w:fldCharType="separate"/>
            </w:r>
            <w:r w:rsidRPr="00530CB4">
              <w:rPr>
                <w:b w:val="0"/>
                <w:bCs w:val="0"/>
                <w:webHidden/>
              </w:rPr>
              <w:t>3</w:t>
            </w:r>
            <w:r w:rsidRPr="00530CB4">
              <w:rPr>
                <w:b w:val="0"/>
                <w:bCs w:val="0"/>
                <w:webHidden/>
              </w:rPr>
              <w:fldChar w:fldCharType="end"/>
            </w:r>
          </w:hyperlink>
        </w:p>
        <w:p w14:paraId="13A85B6B" w14:textId="488B38C3" w:rsidR="00530CB4" w:rsidRPr="00530CB4" w:rsidRDefault="00530CB4" w:rsidP="00530CB4">
          <w:pPr>
            <w:pStyle w:val="TOC1"/>
            <w:rPr>
              <w:rFonts w:eastAsiaTheme="minorEastAsia"/>
              <w:lang w:eastAsia="en-GB"/>
            </w:rPr>
          </w:pPr>
          <w:hyperlink w:anchor="_Toc237530279" w:history="1">
            <w:r w:rsidRPr="00530CB4">
              <w:rPr>
                <w:rStyle w:val="Hyperlink"/>
                <w:b w:val="0"/>
                <w:bCs w:val="0"/>
              </w:rPr>
              <w:t>Treatment and Rehabilitation</w:t>
            </w:r>
            <w:r w:rsidRPr="00530CB4">
              <w:rPr>
                <w:b w:val="0"/>
                <w:bCs w:val="0"/>
                <w:webHidden/>
              </w:rPr>
              <w:tab/>
            </w:r>
            <w:r w:rsidRPr="00530CB4">
              <w:rPr>
                <w:b w:val="0"/>
                <w:bCs w:val="0"/>
                <w:webHidden/>
              </w:rPr>
              <w:fldChar w:fldCharType="begin"/>
            </w:r>
            <w:r w:rsidRPr="00530CB4">
              <w:rPr>
                <w:b w:val="0"/>
                <w:bCs w:val="0"/>
                <w:webHidden/>
              </w:rPr>
              <w:instrText xml:space="preserve"> PAGEREF _Toc237530279 \h </w:instrText>
            </w:r>
            <w:r w:rsidRPr="00530CB4">
              <w:rPr>
                <w:b w:val="0"/>
                <w:bCs w:val="0"/>
                <w:webHidden/>
              </w:rPr>
            </w:r>
            <w:r w:rsidRPr="00530CB4">
              <w:rPr>
                <w:b w:val="0"/>
                <w:bCs w:val="0"/>
                <w:webHidden/>
              </w:rPr>
              <w:fldChar w:fldCharType="separate"/>
            </w:r>
            <w:r w:rsidRPr="00530CB4">
              <w:rPr>
                <w:b w:val="0"/>
                <w:bCs w:val="0"/>
                <w:webHidden/>
              </w:rPr>
              <w:t>5</w:t>
            </w:r>
            <w:r w:rsidRPr="00530CB4">
              <w:rPr>
                <w:b w:val="0"/>
                <w:bCs w:val="0"/>
                <w:webHidden/>
              </w:rPr>
              <w:fldChar w:fldCharType="end"/>
            </w:r>
          </w:hyperlink>
        </w:p>
        <w:p w14:paraId="3CC7E6FF" w14:textId="3CF09053" w:rsidR="00530CB4" w:rsidRPr="00530CB4" w:rsidRDefault="00530CB4" w:rsidP="00530CB4">
          <w:pPr>
            <w:pStyle w:val="TOC1"/>
            <w:rPr>
              <w:rFonts w:eastAsiaTheme="minorEastAsia"/>
              <w:b w:val="0"/>
              <w:bCs w:val="0"/>
              <w:lang w:eastAsia="en-GB"/>
            </w:rPr>
          </w:pPr>
          <w:hyperlink w:anchor="_Toc237530280" w:history="1">
            <w:r w:rsidRPr="00530CB4">
              <w:rPr>
                <w:rStyle w:val="Hyperlink"/>
                <w:b w:val="0"/>
                <w:bCs w:val="0"/>
              </w:rPr>
              <w:t>Current Debates and Emerging Issues</w:t>
            </w:r>
            <w:r w:rsidRPr="00530CB4">
              <w:rPr>
                <w:b w:val="0"/>
                <w:bCs w:val="0"/>
                <w:webHidden/>
              </w:rPr>
              <w:tab/>
            </w:r>
            <w:r w:rsidRPr="00530CB4">
              <w:rPr>
                <w:b w:val="0"/>
                <w:bCs w:val="0"/>
                <w:webHidden/>
              </w:rPr>
              <w:fldChar w:fldCharType="begin"/>
            </w:r>
            <w:r w:rsidRPr="00530CB4">
              <w:rPr>
                <w:b w:val="0"/>
                <w:bCs w:val="0"/>
                <w:webHidden/>
              </w:rPr>
              <w:instrText xml:space="preserve"> PAGEREF _Toc237530280 \h </w:instrText>
            </w:r>
            <w:r w:rsidRPr="00530CB4">
              <w:rPr>
                <w:b w:val="0"/>
                <w:bCs w:val="0"/>
                <w:webHidden/>
              </w:rPr>
            </w:r>
            <w:r w:rsidRPr="00530CB4">
              <w:rPr>
                <w:b w:val="0"/>
                <w:bCs w:val="0"/>
                <w:webHidden/>
              </w:rPr>
              <w:fldChar w:fldCharType="separate"/>
            </w:r>
            <w:r w:rsidRPr="00530CB4">
              <w:rPr>
                <w:b w:val="0"/>
                <w:bCs w:val="0"/>
                <w:webHidden/>
              </w:rPr>
              <w:t>6</w:t>
            </w:r>
            <w:r w:rsidRPr="00530CB4">
              <w:rPr>
                <w:b w:val="0"/>
                <w:bCs w:val="0"/>
                <w:webHidden/>
              </w:rPr>
              <w:fldChar w:fldCharType="end"/>
            </w:r>
          </w:hyperlink>
        </w:p>
        <w:p w14:paraId="5BF59748" w14:textId="166F6233" w:rsidR="00530CB4" w:rsidRPr="00530CB4" w:rsidRDefault="00530CB4" w:rsidP="00530CB4">
          <w:pPr>
            <w:pStyle w:val="TOC1"/>
            <w:rPr>
              <w:rFonts w:eastAsiaTheme="minorEastAsia"/>
              <w:b w:val="0"/>
              <w:bCs w:val="0"/>
              <w:lang w:eastAsia="en-GB"/>
            </w:rPr>
          </w:pPr>
          <w:hyperlink w:anchor="_Toc237530281" w:history="1">
            <w:r w:rsidRPr="00530CB4">
              <w:rPr>
                <w:rStyle w:val="Hyperlink"/>
                <w:b w:val="0"/>
                <w:bCs w:val="0"/>
              </w:rPr>
              <w:t>Recommendations</w:t>
            </w:r>
            <w:r w:rsidRPr="00530CB4">
              <w:rPr>
                <w:b w:val="0"/>
                <w:bCs w:val="0"/>
                <w:webHidden/>
              </w:rPr>
              <w:tab/>
            </w:r>
            <w:r w:rsidRPr="00530CB4">
              <w:rPr>
                <w:b w:val="0"/>
                <w:bCs w:val="0"/>
                <w:webHidden/>
              </w:rPr>
              <w:fldChar w:fldCharType="begin"/>
            </w:r>
            <w:r w:rsidRPr="00530CB4">
              <w:rPr>
                <w:b w:val="0"/>
                <w:bCs w:val="0"/>
                <w:webHidden/>
              </w:rPr>
              <w:instrText xml:space="preserve"> PAGEREF _Toc237530281 \h </w:instrText>
            </w:r>
            <w:r w:rsidRPr="00530CB4">
              <w:rPr>
                <w:b w:val="0"/>
                <w:bCs w:val="0"/>
                <w:webHidden/>
              </w:rPr>
            </w:r>
            <w:r w:rsidRPr="00530CB4">
              <w:rPr>
                <w:b w:val="0"/>
                <w:bCs w:val="0"/>
                <w:webHidden/>
              </w:rPr>
              <w:fldChar w:fldCharType="separate"/>
            </w:r>
            <w:r w:rsidRPr="00530CB4">
              <w:rPr>
                <w:b w:val="0"/>
                <w:bCs w:val="0"/>
                <w:webHidden/>
              </w:rPr>
              <w:t>8</w:t>
            </w:r>
            <w:r w:rsidRPr="00530CB4">
              <w:rPr>
                <w:b w:val="0"/>
                <w:bCs w:val="0"/>
                <w:webHidden/>
              </w:rPr>
              <w:fldChar w:fldCharType="end"/>
            </w:r>
          </w:hyperlink>
        </w:p>
        <w:p w14:paraId="77B98C68" w14:textId="6F3D4BCA" w:rsidR="00530CB4" w:rsidRPr="00530CB4" w:rsidRDefault="00530CB4" w:rsidP="00530CB4">
          <w:pPr>
            <w:pStyle w:val="TOC1"/>
            <w:rPr>
              <w:rFonts w:eastAsiaTheme="minorEastAsia"/>
              <w:b w:val="0"/>
              <w:bCs w:val="0"/>
              <w:lang w:eastAsia="en-GB"/>
            </w:rPr>
          </w:pPr>
          <w:hyperlink w:anchor="_Toc237530282" w:history="1">
            <w:r w:rsidRPr="00530CB4">
              <w:rPr>
                <w:rStyle w:val="Hyperlink"/>
                <w:b w:val="0"/>
                <w:bCs w:val="0"/>
              </w:rPr>
              <w:t>Conclusion</w:t>
            </w:r>
            <w:r w:rsidRPr="00530CB4">
              <w:rPr>
                <w:b w:val="0"/>
                <w:bCs w:val="0"/>
                <w:webHidden/>
              </w:rPr>
              <w:tab/>
            </w:r>
            <w:r w:rsidRPr="00530CB4">
              <w:rPr>
                <w:b w:val="0"/>
                <w:bCs w:val="0"/>
                <w:webHidden/>
              </w:rPr>
              <w:fldChar w:fldCharType="begin"/>
            </w:r>
            <w:r w:rsidRPr="00530CB4">
              <w:rPr>
                <w:b w:val="0"/>
                <w:bCs w:val="0"/>
                <w:webHidden/>
              </w:rPr>
              <w:instrText xml:space="preserve"> PAGEREF _Toc237530282 \h </w:instrText>
            </w:r>
            <w:r w:rsidRPr="00530CB4">
              <w:rPr>
                <w:b w:val="0"/>
                <w:bCs w:val="0"/>
                <w:webHidden/>
              </w:rPr>
            </w:r>
            <w:r w:rsidRPr="00530CB4">
              <w:rPr>
                <w:b w:val="0"/>
                <w:bCs w:val="0"/>
                <w:webHidden/>
              </w:rPr>
              <w:fldChar w:fldCharType="separate"/>
            </w:r>
            <w:r w:rsidRPr="00530CB4">
              <w:rPr>
                <w:b w:val="0"/>
                <w:bCs w:val="0"/>
                <w:webHidden/>
              </w:rPr>
              <w:t>9</w:t>
            </w:r>
            <w:r w:rsidRPr="00530CB4">
              <w:rPr>
                <w:b w:val="0"/>
                <w:bCs w:val="0"/>
                <w:webHidden/>
              </w:rPr>
              <w:fldChar w:fldCharType="end"/>
            </w:r>
          </w:hyperlink>
        </w:p>
        <w:p w14:paraId="244C5729" w14:textId="6FC9A091" w:rsidR="00530CB4" w:rsidRPr="00530CB4" w:rsidRDefault="00530CB4" w:rsidP="00530CB4">
          <w:pPr>
            <w:pStyle w:val="TOC1"/>
            <w:rPr>
              <w:rFonts w:eastAsiaTheme="minorEastAsia"/>
              <w:b w:val="0"/>
              <w:bCs w:val="0"/>
              <w:lang w:eastAsia="en-GB"/>
            </w:rPr>
          </w:pPr>
          <w:hyperlink w:anchor="_Toc237530283" w:history="1">
            <w:r w:rsidRPr="00530CB4">
              <w:rPr>
                <w:rStyle w:val="Hyperlink"/>
                <w:b w:val="0"/>
                <w:bCs w:val="0"/>
              </w:rPr>
              <w:t>References</w:t>
            </w:r>
            <w:r w:rsidRPr="00530CB4">
              <w:rPr>
                <w:b w:val="0"/>
                <w:bCs w:val="0"/>
                <w:webHidden/>
              </w:rPr>
              <w:tab/>
            </w:r>
            <w:r w:rsidRPr="00530CB4">
              <w:rPr>
                <w:b w:val="0"/>
                <w:bCs w:val="0"/>
                <w:webHidden/>
              </w:rPr>
              <w:fldChar w:fldCharType="begin"/>
            </w:r>
            <w:r w:rsidRPr="00530CB4">
              <w:rPr>
                <w:b w:val="0"/>
                <w:bCs w:val="0"/>
                <w:webHidden/>
              </w:rPr>
              <w:instrText xml:space="preserve"> PAGEREF _Toc237530283 \h </w:instrText>
            </w:r>
            <w:r w:rsidRPr="00530CB4">
              <w:rPr>
                <w:b w:val="0"/>
                <w:bCs w:val="0"/>
                <w:webHidden/>
              </w:rPr>
            </w:r>
            <w:r w:rsidRPr="00530CB4">
              <w:rPr>
                <w:b w:val="0"/>
                <w:bCs w:val="0"/>
                <w:webHidden/>
              </w:rPr>
              <w:fldChar w:fldCharType="separate"/>
            </w:r>
            <w:r w:rsidRPr="00530CB4">
              <w:rPr>
                <w:b w:val="0"/>
                <w:bCs w:val="0"/>
                <w:webHidden/>
              </w:rPr>
              <w:t>9</w:t>
            </w:r>
            <w:r w:rsidRPr="00530CB4">
              <w:rPr>
                <w:b w:val="0"/>
                <w:bCs w:val="0"/>
                <w:webHidden/>
              </w:rPr>
              <w:fldChar w:fldCharType="end"/>
            </w:r>
          </w:hyperlink>
        </w:p>
        <w:p w14:paraId="4AA31B71" w14:textId="2521DBDB" w:rsidR="00530CB4" w:rsidRDefault="00530CB4">
          <w:r>
            <w:rPr>
              <w:b/>
              <w:bCs/>
              <w:noProof/>
            </w:rPr>
            <w:fldChar w:fldCharType="end"/>
          </w:r>
        </w:p>
      </w:sdtContent>
    </w:sdt>
    <w:p w14:paraId="03FD5E6C" w14:textId="7ECEDCC7" w:rsidR="003B25CE" w:rsidRPr="00530CB4" w:rsidRDefault="003B25CE" w:rsidP="00530CB4">
      <w:pPr>
        <w:spacing w:line="360" w:lineRule="auto"/>
        <w:jc w:val="both"/>
        <w:rPr>
          <w:rFonts w:ascii="Arial" w:hAnsi="Arial" w:cs="Arial"/>
        </w:rPr>
      </w:pPr>
    </w:p>
    <w:p w14:paraId="417D2236" w14:textId="77777777" w:rsidR="006B48C6" w:rsidRPr="00530CB4" w:rsidRDefault="006B48C6" w:rsidP="00530CB4">
      <w:pPr>
        <w:spacing w:line="360" w:lineRule="auto"/>
        <w:jc w:val="both"/>
        <w:rPr>
          <w:rFonts w:ascii="Arial" w:hAnsi="Arial" w:cs="Arial"/>
        </w:rPr>
      </w:pPr>
    </w:p>
    <w:p w14:paraId="7093D9F5" w14:textId="77777777" w:rsidR="006B48C6" w:rsidRPr="00530CB4" w:rsidRDefault="006B48C6" w:rsidP="00530CB4">
      <w:pPr>
        <w:spacing w:line="360" w:lineRule="auto"/>
        <w:jc w:val="both"/>
        <w:rPr>
          <w:rFonts w:ascii="Arial" w:hAnsi="Arial" w:cs="Arial"/>
        </w:rPr>
      </w:pPr>
    </w:p>
    <w:p w14:paraId="6A14211B" w14:textId="77777777" w:rsidR="006B48C6" w:rsidRDefault="006B48C6" w:rsidP="00530CB4">
      <w:pPr>
        <w:spacing w:line="360" w:lineRule="auto"/>
        <w:jc w:val="both"/>
        <w:rPr>
          <w:rFonts w:ascii="Arial" w:hAnsi="Arial" w:cs="Arial"/>
        </w:rPr>
      </w:pPr>
    </w:p>
    <w:p w14:paraId="7EFC2077" w14:textId="77777777" w:rsidR="00530CB4" w:rsidRPr="00530CB4" w:rsidRDefault="00530CB4" w:rsidP="00530CB4">
      <w:pPr>
        <w:spacing w:line="360" w:lineRule="auto"/>
        <w:jc w:val="both"/>
        <w:rPr>
          <w:rFonts w:ascii="Arial" w:hAnsi="Arial" w:cs="Arial"/>
        </w:rPr>
      </w:pPr>
    </w:p>
    <w:p w14:paraId="384C5927" w14:textId="77777777" w:rsidR="006B48C6" w:rsidRPr="00530CB4" w:rsidRDefault="006B48C6" w:rsidP="00530CB4">
      <w:pPr>
        <w:spacing w:line="360" w:lineRule="auto"/>
        <w:jc w:val="both"/>
        <w:rPr>
          <w:rFonts w:ascii="Arial" w:hAnsi="Arial" w:cs="Arial"/>
        </w:rPr>
      </w:pPr>
    </w:p>
    <w:p w14:paraId="13E42800" w14:textId="77777777" w:rsidR="006B48C6" w:rsidRDefault="006B48C6" w:rsidP="00530CB4">
      <w:pPr>
        <w:spacing w:line="360" w:lineRule="auto"/>
        <w:jc w:val="both"/>
        <w:rPr>
          <w:rFonts w:ascii="Arial" w:hAnsi="Arial" w:cs="Arial"/>
        </w:rPr>
      </w:pPr>
    </w:p>
    <w:p w14:paraId="545030A3" w14:textId="77777777" w:rsidR="00530CB4" w:rsidRDefault="00530CB4" w:rsidP="00530CB4">
      <w:pPr>
        <w:spacing w:line="360" w:lineRule="auto"/>
        <w:jc w:val="both"/>
        <w:rPr>
          <w:rFonts w:ascii="Arial" w:hAnsi="Arial" w:cs="Arial"/>
        </w:rPr>
      </w:pPr>
    </w:p>
    <w:p w14:paraId="364A289B" w14:textId="77777777" w:rsidR="00530CB4" w:rsidRDefault="00530CB4" w:rsidP="00530CB4">
      <w:pPr>
        <w:spacing w:line="360" w:lineRule="auto"/>
        <w:jc w:val="both"/>
        <w:rPr>
          <w:rFonts w:ascii="Arial" w:hAnsi="Arial" w:cs="Arial"/>
        </w:rPr>
      </w:pPr>
    </w:p>
    <w:p w14:paraId="615A36A9" w14:textId="77777777" w:rsidR="00530CB4" w:rsidRDefault="00530CB4" w:rsidP="00530CB4">
      <w:pPr>
        <w:spacing w:line="360" w:lineRule="auto"/>
        <w:jc w:val="both"/>
        <w:rPr>
          <w:rFonts w:ascii="Arial" w:hAnsi="Arial" w:cs="Arial"/>
        </w:rPr>
      </w:pPr>
    </w:p>
    <w:p w14:paraId="772F04A3" w14:textId="77777777" w:rsidR="00530CB4" w:rsidRPr="00530CB4" w:rsidRDefault="00530CB4" w:rsidP="00530CB4">
      <w:pPr>
        <w:spacing w:line="360" w:lineRule="auto"/>
        <w:jc w:val="both"/>
        <w:rPr>
          <w:rFonts w:ascii="Arial" w:hAnsi="Arial" w:cs="Arial"/>
        </w:rPr>
      </w:pPr>
    </w:p>
    <w:p w14:paraId="6DF0E2B3" w14:textId="77777777" w:rsidR="00540B7E" w:rsidRPr="00530CB4" w:rsidRDefault="00540B7E" w:rsidP="00530CB4">
      <w:pPr>
        <w:pStyle w:val="Heading1"/>
        <w:spacing w:line="360" w:lineRule="auto"/>
        <w:jc w:val="both"/>
        <w:rPr>
          <w:rFonts w:ascii="Arial" w:hAnsi="Arial" w:cs="Arial"/>
          <w:sz w:val="24"/>
          <w:szCs w:val="24"/>
        </w:rPr>
      </w:pPr>
    </w:p>
    <w:p w14:paraId="489AB499" w14:textId="7E633D6C" w:rsidR="00BF6100" w:rsidRPr="00530CB4" w:rsidRDefault="00BF6100" w:rsidP="00530CB4">
      <w:pPr>
        <w:pStyle w:val="Heading1"/>
        <w:spacing w:line="360" w:lineRule="auto"/>
        <w:jc w:val="both"/>
        <w:rPr>
          <w:rFonts w:ascii="Arial" w:hAnsi="Arial" w:cs="Arial"/>
          <w:sz w:val="24"/>
          <w:szCs w:val="24"/>
        </w:rPr>
      </w:pPr>
      <w:bookmarkStart w:id="0" w:name="_Toc237529387"/>
      <w:bookmarkStart w:id="1" w:name="_Toc237530277"/>
      <w:r w:rsidRPr="00530CB4">
        <w:rPr>
          <w:rFonts w:ascii="Arial" w:hAnsi="Arial" w:cs="Arial"/>
          <w:sz w:val="24"/>
          <w:szCs w:val="24"/>
        </w:rPr>
        <w:t>Introduction</w:t>
      </w:r>
      <w:bookmarkEnd w:id="0"/>
      <w:bookmarkEnd w:id="1"/>
      <w:r w:rsidRPr="00530CB4">
        <w:rPr>
          <w:rFonts w:ascii="Arial" w:hAnsi="Arial" w:cs="Arial"/>
          <w:sz w:val="24"/>
          <w:szCs w:val="24"/>
        </w:rPr>
        <w:t xml:space="preserve"> </w:t>
      </w:r>
    </w:p>
    <w:p w14:paraId="5369A7B4" w14:textId="5516960B" w:rsidR="00227496" w:rsidRPr="00530CB4" w:rsidRDefault="00227496" w:rsidP="00530CB4">
      <w:pPr>
        <w:pStyle w:val="NormalWeb"/>
        <w:spacing w:line="360" w:lineRule="auto"/>
        <w:jc w:val="both"/>
        <w:rPr>
          <w:rFonts w:ascii="Arial" w:hAnsi="Arial" w:cs="Arial"/>
          <w:color w:val="000000"/>
        </w:rPr>
      </w:pPr>
      <w:r w:rsidRPr="00530CB4">
        <w:rPr>
          <w:rFonts w:ascii="Arial" w:hAnsi="Arial" w:cs="Arial"/>
          <w:color w:val="000000"/>
        </w:rPr>
        <w:t xml:space="preserve">Developmental Language Disorder (DLD) is a neurodevelopmental disorder characterised by persistent difficulties in understanding and/or using spoken language that can affect communication, education and social participation (World Health </w:t>
      </w:r>
      <w:r w:rsidRPr="00530CB4">
        <w:rPr>
          <w:rFonts w:ascii="Arial" w:hAnsi="Arial" w:cs="Arial"/>
          <w:color w:val="000000"/>
        </w:rPr>
        <w:t>Organisation</w:t>
      </w:r>
      <w:r w:rsidRPr="00530CB4">
        <w:rPr>
          <w:rFonts w:ascii="Arial" w:hAnsi="Arial" w:cs="Arial"/>
          <w:color w:val="000000"/>
        </w:rPr>
        <w:t xml:space="preserve"> (WHO), 2024). </w:t>
      </w:r>
      <w:r w:rsidR="00420737" w:rsidRPr="00530CB4">
        <w:rPr>
          <w:rFonts w:ascii="Arial" w:hAnsi="Arial" w:cs="Arial"/>
          <w:color w:val="000000"/>
        </w:rPr>
        <w:t>UK population research estimated that approximately 7.6% of children at school entry experienced language disorder of unknown origin, highlighting the significance of language difficulties for health and educational services (Norbury et al., 2016).</w:t>
      </w:r>
      <w:r w:rsidR="00420737" w:rsidRPr="00530CB4">
        <w:rPr>
          <w:rFonts w:ascii="Arial" w:hAnsi="Arial" w:cs="Arial"/>
          <w:color w:val="000000"/>
        </w:rPr>
        <w:t xml:space="preserve"> </w:t>
      </w:r>
      <w:r w:rsidRPr="00530CB4">
        <w:rPr>
          <w:rFonts w:ascii="Arial" w:hAnsi="Arial" w:cs="Arial"/>
          <w:color w:val="000000"/>
        </w:rPr>
        <w:t>Within the International Classification of Diseases, 11th Revision (ICD-11), DLD is classified under Developmental Speech or Language Disorders in Chapter 6, Mental, Behavioural or Neurodevelopmental Disorders. In the UK, DLD represents an important area of health and educational practice because language difficulties can have long-term consequences for learning, relationships and participation in everyday life (RCSLT, 2021).</w:t>
      </w:r>
      <w:r w:rsidR="00420737" w:rsidRPr="00530CB4">
        <w:rPr>
          <w:rFonts w:ascii="Arial" w:hAnsi="Arial" w:cs="Arial"/>
          <w:color w:val="000000"/>
        </w:rPr>
        <w:t xml:space="preserve"> </w:t>
      </w:r>
      <w:r w:rsidR="00420737" w:rsidRPr="00530CB4">
        <w:rPr>
          <w:rFonts w:ascii="Arial" w:hAnsi="Arial" w:cs="Arial"/>
          <w:color w:val="000000"/>
        </w:rPr>
        <w:t>Furthermore, longitudinal UK evidence indicates that the effects of DLD can extend into adulthood, including challenges in education and employment (Conti-Ramsden et al., 2018).</w:t>
      </w:r>
    </w:p>
    <w:p w14:paraId="433F49AD" w14:textId="17537D8F" w:rsidR="00227496" w:rsidRPr="00530CB4" w:rsidRDefault="00227496" w:rsidP="00530CB4">
      <w:pPr>
        <w:pStyle w:val="NormalWeb"/>
        <w:spacing w:line="360" w:lineRule="auto"/>
        <w:jc w:val="both"/>
        <w:rPr>
          <w:rFonts w:ascii="Arial" w:hAnsi="Arial" w:cs="Arial"/>
          <w:color w:val="000000"/>
        </w:rPr>
      </w:pPr>
      <w:r w:rsidRPr="00530CB4">
        <w:rPr>
          <w:rFonts w:ascii="Arial" w:hAnsi="Arial" w:cs="Arial"/>
          <w:color w:val="000000"/>
        </w:rPr>
        <w:t>This report critically examines the classification and diagnosis of DLD, alongside current approaches to treatment and rehabilitation. It also explores contemporary debates concerning diagnostic terminology and neurodivergence and considers their implications for practice and policy. Finally, recommendations are presented for improving diagnosis, intervention and future research, with particular attention to person-centred and evidence-based practice.</w:t>
      </w:r>
    </w:p>
    <w:p w14:paraId="49279A94" w14:textId="1FF0B543" w:rsidR="00752330" w:rsidRPr="00530CB4" w:rsidRDefault="008A6D32" w:rsidP="00530CB4">
      <w:pPr>
        <w:pStyle w:val="Heading1"/>
        <w:spacing w:line="360" w:lineRule="auto"/>
        <w:jc w:val="both"/>
        <w:rPr>
          <w:rFonts w:ascii="Arial" w:hAnsi="Arial" w:cs="Arial"/>
          <w:sz w:val="24"/>
          <w:szCs w:val="24"/>
        </w:rPr>
      </w:pPr>
      <w:bookmarkStart w:id="2" w:name="_Toc237529388"/>
      <w:bookmarkStart w:id="3" w:name="_Toc237530278"/>
      <w:r w:rsidRPr="00530CB4">
        <w:rPr>
          <w:rFonts w:ascii="Arial" w:hAnsi="Arial" w:cs="Arial"/>
          <w:sz w:val="24"/>
          <w:szCs w:val="24"/>
        </w:rPr>
        <w:t>Classification and Diagnosis</w:t>
      </w:r>
      <w:bookmarkEnd w:id="2"/>
      <w:bookmarkEnd w:id="3"/>
    </w:p>
    <w:p w14:paraId="60354D85" w14:textId="7B8EEFFA" w:rsidR="00233AAA" w:rsidRPr="00530CB4" w:rsidRDefault="00233AAA" w:rsidP="00530CB4">
      <w:pPr>
        <w:pStyle w:val="NormalWeb"/>
        <w:spacing w:line="360" w:lineRule="auto"/>
        <w:jc w:val="both"/>
        <w:rPr>
          <w:rFonts w:ascii="Arial" w:hAnsi="Arial" w:cs="Arial"/>
          <w:color w:val="000000"/>
        </w:rPr>
      </w:pPr>
      <w:r w:rsidRPr="00530CB4">
        <w:rPr>
          <w:rFonts w:ascii="Arial" w:hAnsi="Arial" w:cs="Arial"/>
          <w:color w:val="000000"/>
        </w:rPr>
        <w:t xml:space="preserve">Developmental Language Disorder (DLD) is formally categorised within Chapter 6 of the International Classification of Diseases, 11th Revision (ICD-11), which encompasses mental, behavioural, and neurodevelopmental disorders. Specifically, DLD is subsumed under Developmental Speech or Language Disorders (6A01), with its own designation as 6A01.2. This </w:t>
      </w:r>
      <w:r w:rsidRPr="00530CB4">
        <w:rPr>
          <w:rFonts w:ascii="Arial" w:hAnsi="Arial" w:cs="Arial"/>
          <w:color w:val="000000"/>
        </w:rPr>
        <w:t>nosological</w:t>
      </w:r>
      <w:r w:rsidRPr="00530CB4">
        <w:rPr>
          <w:rFonts w:ascii="Arial" w:hAnsi="Arial" w:cs="Arial"/>
          <w:color w:val="000000"/>
        </w:rPr>
        <w:t xml:space="preserve"> position recognises DLD as a </w:t>
      </w:r>
      <w:r w:rsidRPr="00530CB4">
        <w:rPr>
          <w:rFonts w:ascii="Arial" w:hAnsi="Arial" w:cs="Arial"/>
          <w:color w:val="000000"/>
        </w:rPr>
        <w:lastRenderedPageBreak/>
        <w:t xml:space="preserve">neurodevelopmental disorder typified by enduring difficulties in the acquisition, comprehension, production, or utilisation of language. Such deficits emerge during the developmental period and </w:t>
      </w:r>
      <w:r w:rsidR="00227496" w:rsidRPr="00530CB4">
        <w:rPr>
          <w:rFonts w:ascii="Arial" w:hAnsi="Arial" w:cs="Arial"/>
          <w:color w:val="000000"/>
        </w:rPr>
        <w:t>can</w:t>
      </w:r>
      <w:r w:rsidRPr="00530CB4">
        <w:rPr>
          <w:rFonts w:ascii="Arial" w:hAnsi="Arial" w:cs="Arial"/>
          <w:color w:val="000000"/>
        </w:rPr>
        <w:t xml:space="preserve"> significantly compromise communicative competence, educational attainment, and everyday functioning (World Health </w:t>
      </w:r>
      <w:r w:rsidRPr="00530CB4">
        <w:rPr>
          <w:rFonts w:ascii="Arial" w:hAnsi="Arial" w:cs="Arial"/>
          <w:color w:val="000000"/>
        </w:rPr>
        <w:t>Organisation</w:t>
      </w:r>
      <w:r w:rsidRPr="00530CB4">
        <w:rPr>
          <w:rFonts w:ascii="Arial" w:hAnsi="Arial" w:cs="Arial"/>
          <w:color w:val="000000"/>
        </w:rPr>
        <w:t xml:space="preserve"> [WHO], 2024).</w:t>
      </w:r>
    </w:p>
    <w:p w14:paraId="2F34D577" w14:textId="2A644551" w:rsidR="00233AAA" w:rsidRPr="00530CB4" w:rsidRDefault="00233AAA" w:rsidP="00530CB4">
      <w:pPr>
        <w:pStyle w:val="NormalWeb"/>
        <w:spacing w:line="360" w:lineRule="auto"/>
        <w:jc w:val="both"/>
        <w:rPr>
          <w:rFonts w:ascii="Arial" w:hAnsi="Arial" w:cs="Arial"/>
          <w:color w:val="000000"/>
        </w:rPr>
      </w:pPr>
      <w:r w:rsidRPr="00530CB4">
        <w:rPr>
          <w:rFonts w:ascii="Arial" w:hAnsi="Arial" w:cs="Arial"/>
          <w:color w:val="000000"/>
        </w:rPr>
        <w:t>The diagnostic process for DLD necessitates a nuanced appraisal of both language abilities and their ramifications for functional participation. The CATALISE consensus highlights the importance of identifying language disorder when language difficulties are likely to be persistent and exert a substantial impact on social interaction or educational progress (Bishop et al., 2017). Crucially, reliance on a single standardised test score is insufficient for diagnostic purposes; language proficiency is best conceptualised as existing on a continuum, thereby underscoring the centrality of clinical judgement and the evaluation of real-world communicative effectiveness (Bishop, 2017). This approach is particularly salient given that standardised assessments may not adequately capture the complexities of language use in naturalistic contexts.</w:t>
      </w:r>
    </w:p>
    <w:p w14:paraId="7E2528A4" w14:textId="63C40C9D" w:rsidR="00233AAA" w:rsidRPr="00530CB4" w:rsidRDefault="00233AAA" w:rsidP="00530CB4">
      <w:pPr>
        <w:pStyle w:val="NormalWeb"/>
        <w:spacing w:line="360" w:lineRule="auto"/>
        <w:jc w:val="both"/>
        <w:rPr>
          <w:rFonts w:ascii="Arial" w:hAnsi="Arial" w:cs="Arial"/>
          <w:color w:val="000000"/>
        </w:rPr>
      </w:pPr>
      <w:r w:rsidRPr="00530CB4">
        <w:rPr>
          <w:rFonts w:ascii="Arial" w:hAnsi="Arial" w:cs="Arial"/>
          <w:color w:val="000000"/>
        </w:rPr>
        <w:t xml:space="preserve">In the United Kingdom, Speech and Language Therapists (SLTs) are integral to the assessment and diagnosis of DLD. Comprehensive assessment protocols typically </w:t>
      </w:r>
      <w:r w:rsidR="00227496" w:rsidRPr="00530CB4">
        <w:rPr>
          <w:rFonts w:ascii="Arial" w:hAnsi="Arial" w:cs="Arial"/>
          <w:color w:val="000000"/>
        </w:rPr>
        <w:t xml:space="preserve">include collecting developmental history, direct observation, formal language assessments, and </w:t>
      </w:r>
      <w:r w:rsidRPr="00530CB4">
        <w:rPr>
          <w:rFonts w:ascii="Arial" w:hAnsi="Arial" w:cs="Arial"/>
          <w:color w:val="000000"/>
        </w:rPr>
        <w:t>information from parents, caregivers, and educational professionals. The overarching aim is to delineate the nature and severity of linguistic impairment, with due attention to its impact on participation and learning (Royal College of Speech and Language Therapists [RCSLT], 2021). Differential diagnosis remains a critical consideration: the term DLD is reserved for cases in which language disorder cannot be attributed to a known biomedical condition. Where a condition such as autism spectrum disorder, intellectual disability, or sensorineural hearing loss is implicated, the preferred nomenclature is “language disorder associated with [condition]” (Bishop et al., 2017). Notably, the presence of co-occurring conditions such as attention deficit hyperactivity disorder (ADHD) or developmental dyslexia does not preclude a diagnosis of DLD (RCSLT, 2021).</w:t>
      </w:r>
    </w:p>
    <w:p w14:paraId="72951A47" w14:textId="366C13CC" w:rsidR="00233AAA" w:rsidRPr="00530CB4" w:rsidRDefault="00233AAA" w:rsidP="00530CB4">
      <w:pPr>
        <w:pStyle w:val="NormalWeb"/>
        <w:spacing w:line="360" w:lineRule="auto"/>
        <w:jc w:val="both"/>
        <w:rPr>
          <w:rFonts w:ascii="Arial" w:hAnsi="Arial" w:cs="Arial"/>
          <w:color w:val="000000"/>
        </w:rPr>
      </w:pPr>
      <w:r w:rsidRPr="00530CB4">
        <w:rPr>
          <w:rFonts w:ascii="Arial" w:hAnsi="Arial" w:cs="Arial"/>
          <w:color w:val="000000"/>
        </w:rPr>
        <w:t xml:space="preserve">Cultural and linguistic diversity further complicates the diagnostic landscape. Multilingualism should not be misconstrued as evidence of DLD; accordingly, </w:t>
      </w:r>
      <w:r w:rsidRPr="00530CB4">
        <w:rPr>
          <w:rFonts w:ascii="Arial" w:hAnsi="Arial" w:cs="Arial"/>
          <w:color w:val="000000"/>
        </w:rPr>
        <w:lastRenderedPageBreak/>
        <w:t xml:space="preserve">assessment must be sensitive to the individual’s language exposure and linguistic milieu </w:t>
      </w:r>
      <w:r w:rsidRPr="00530CB4">
        <w:rPr>
          <w:rFonts w:ascii="Arial" w:hAnsi="Arial" w:cs="Arial"/>
          <w:color w:val="000000"/>
        </w:rPr>
        <w:t>to</w:t>
      </w:r>
      <w:r w:rsidRPr="00530CB4">
        <w:rPr>
          <w:rFonts w:ascii="Arial" w:hAnsi="Arial" w:cs="Arial"/>
          <w:color w:val="000000"/>
        </w:rPr>
        <w:t xml:space="preserve"> mitigate the risk of misdiagnosis (WHO, 2024).</w:t>
      </w:r>
    </w:p>
    <w:p w14:paraId="5D1E1BFD" w14:textId="77777777" w:rsidR="00233AAA" w:rsidRPr="00530CB4" w:rsidRDefault="00233AAA" w:rsidP="00530CB4">
      <w:pPr>
        <w:pStyle w:val="NormalWeb"/>
        <w:spacing w:line="360" w:lineRule="auto"/>
        <w:jc w:val="both"/>
        <w:rPr>
          <w:rFonts w:ascii="Arial" w:hAnsi="Arial" w:cs="Arial"/>
          <w:color w:val="000000"/>
        </w:rPr>
      </w:pPr>
    </w:p>
    <w:p w14:paraId="510AB752" w14:textId="56048345" w:rsidR="00227496" w:rsidRPr="00530CB4" w:rsidRDefault="00233AAA" w:rsidP="00530CB4">
      <w:pPr>
        <w:pStyle w:val="NormalWeb"/>
        <w:spacing w:line="360" w:lineRule="auto"/>
        <w:jc w:val="both"/>
        <w:rPr>
          <w:rFonts w:ascii="Arial" w:hAnsi="Arial" w:cs="Arial"/>
          <w:color w:val="000000"/>
        </w:rPr>
      </w:pPr>
      <w:r w:rsidRPr="00530CB4">
        <w:rPr>
          <w:rFonts w:ascii="Arial" w:hAnsi="Arial" w:cs="Arial"/>
          <w:color w:val="000000"/>
        </w:rPr>
        <w:t xml:space="preserve">The semantics of classification are not trivial. The ICD-11 utilises the term “disorder” rather than “illness” in its designation of DLD. Historically, “Specific Language Impairment” (SLI) was employed, but the CATALISE consensus advocated </w:t>
      </w:r>
      <w:r w:rsidRPr="00530CB4">
        <w:rPr>
          <w:rFonts w:ascii="Arial" w:hAnsi="Arial" w:cs="Arial"/>
          <w:color w:val="000000"/>
        </w:rPr>
        <w:t>adopting</w:t>
      </w:r>
      <w:r w:rsidRPr="00530CB4">
        <w:rPr>
          <w:rFonts w:ascii="Arial" w:hAnsi="Arial" w:cs="Arial"/>
          <w:color w:val="000000"/>
        </w:rPr>
        <w:t xml:space="preserve"> “Developmental Language Disorder” to foster greater alignment between research and clinical practice (Bishop et al., 2017). While the term “disorder” is not without controversy, owing to its potentially medicalising or stigmatising connotations, it is nonetheless deemed instrumental in conveying the seriousness and enduring functional impact of the condition, as well as in ensuring consistency with ICD-11 terminology (Bishop, 2017).</w:t>
      </w:r>
      <w:r w:rsidRPr="00530CB4">
        <w:rPr>
          <w:rFonts w:ascii="Arial" w:hAnsi="Arial" w:cs="Arial"/>
          <w:color w:val="000000"/>
        </w:rPr>
        <w:t xml:space="preserve"> </w:t>
      </w:r>
    </w:p>
    <w:p w14:paraId="7871E897" w14:textId="38478E1E" w:rsidR="00030CC5" w:rsidRPr="00530CB4" w:rsidRDefault="008A6D32" w:rsidP="00530CB4">
      <w:pPr>
        <w:pStyle w:val="Heading1"/>
        <w:spacing w:line="360" w:lineRule="auto"/>
        <w:jc w:val="both"/>
        <w:rPr>
          <w:rFonts w:ascii="Arial" w:hAnsi="Arial" w:cs="Arial"/>
          <w:b/>
          <w:bCs/>
          <w:sz w:val="24"/>
          <w:szCs w:val="24"/>
        </w:rPr>
      </w:pPr>
      <w:bookmarkStart w:id="4" w:name="_Toc237529389"/>
      <w:bookmarkStart w:id="5" w:name="_Toc237530279"/>
      <w:r w:rsidRPr="00530CB4">
        <w:rPr>
          <w:rFonts w:ascii="Arial" w:hAnsi="Arial" w:cs="Arial"/>
          <w:b/>
          <w:bCs/>
          <w:sz w:val="24"/>
          <w:szCs w:val="24"/>
        </w:rPr>
        <w:t>Treatment and Rehabilitation</w:t>
      </w:r>
      <w:bookmarkEnd w:id="4"/>
      <w:bookmarkEnd w:id="5"/>
    </w:p>
    <w:p w14:paraId="494171D3" w14:textId="1BBF2BF6"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 xml:space="preserve">The main treatment for Developmental Language Disorder (DLD) is speech and language therapy, as there is no medication that specifically treats the disorder. </w:t>
      </w:r>
      <w:r w:rsidR="00420737" w:rsidRPr="00530CB4">
        <w:rPr>
          <w:rFonts w:ascii="Arial" w:hAnsi="Arial" w:cs="Arial"/>
          <w:color w:val="000000"/>
        </w:rPr>
        <w:t>In UK practice, Speech and Language Therapists (SLTs) provide individualised interventions targeting areas such as vocabulary, grammar, comprehension and social communication (Ebbels et al., 2019).</w:t>
      </w:r>
      <w:r w:rsidR="00420737" w:rsidRPr="00530CB4">
        <w:rPr>
          <w:rFonts w:ascii="Arial" w:hAnsi="Arial" w:cs="Arial"/>
          <w:color w:val="000000"/>
        </w:rPr>
        <w:t xml:space="preserve"> </w:t>
      </w:r>
      <w:r w:rsidRPr="00530CB4">
        <w:rPr>
          <w:rFonts w:ascii="Arial" w:hAnsi="Arial" w:cs="Arial"/>
          <w:color w:val="000000"/>
        </w:rPr>
        <w:t>Therapy may be delivered directly through individual or group sessions or indirectly through strategies used by parents and teachers in everyday environments (RCSLT, 2021).</w:t>
      </w:r>
    </w:p>
    <w:p w14:paraId="3842004F" w14:textId="1D5119DA"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 xml:space="preserve">Evidence suggests that language interventions can improve specific skills in children with DLD. Vocabulary interventions, for example, can support word learning; however, improvements may be </w:t>
      </w:r>
      <w:r w:rsidR="00227496" w:rsidRPr="00530CB4">
        <w:rPr>
          <w:rFonts w:ascii="Arial" w:hAnsi="Arial" w:cs="Arial"/>
          <w:color w:val="000000"/>
        </w:rPr>
        <w:t>greater</w:t>
      </w:r>
      <w:r w:rsidRPr="00530CB4">
        <w:rPr>
          <w:rFonts w:ascii="Arial" w:hAnsi="Arial" w:cs="Arial"/>
          <w:color w:val="000000"/>
        </w:rPr>
        <w:t xml:space="preserve"> for specifically taught words and may not always generalise to everyday communication or be maintained over time (Ansari et al., 2025). </w:t>
      </w:r>
      <w:r w:rsidR="005757CE" w:rsidRPr="00530CB4">
        <w:rPr>
          <w:rFonts w:ascii="Arial" w:hAnsi="Arial" w:cs="Arial"/>
          <w:color w:val="000000"/>
        </w:rPr>
        <w:t>Evidence for bilingual children is more limited, although vocabulary interventions have demonstrated positive effects and some cross-language generalisation (Nair et al., 2023).</w:t>
      </w:r>
      <w:r w:rsidR="005757CE" w:rsidRPr="00530CB4">
        <w:rPr>
          <w:rFonts w:ascii="Arial" w:hAnsi="Arial" w:cs="Arial"/>
          <w:color w:val="000000"/>
        </w:rPr>
        <w:t xml:space="preserve"> </w:t>
      </w:r>
      <w:r w:rsidRPr="00530CB4">
        <w:rPr>
          <w:rFonts w:ascii="Arial" w:hAnsi="Arial" w:cs="Arial"/>
          <w:color w:val="000000"/>
        </w:rPr>
        <w:t>This demonstrates that although therapy can be effective, outcomes vary and improvement during clinical intervention does not necessarily represent long-term functional improvement.</w:t>
      </w:r>
    </w:p>
    <w:p w14:paraId="2A946C28" w14:textId="3FA81733" w:rsidR="00B047F2" w:rsidRPr="00530CB4" w:rsidRDefault="00B047F2" w:rsidP="00530CB4">
      <w:pPr>
        <w:pStyle w:val="NormalWeb"/>
        <w:spacing w:line="360" w:lineRule="auto"/>
        <w:jc w:val="both"/>
        <w:rPr>
          <w:rFonts w:ascii="Arial" w:hAnsi="Arial" w:cs="Arial"/>
          <w:color w:val="000000"/>
        </w:rPr>
      </w:pPr>
      <w:r w:rsidRPr="00530CB4">
        <w:rPr>
          <w:rFonts w:ascii="Arial" w:hAnsi="Arial" w:cs="Arial"/>
          <w:color w:val="000000"/>
        </w:rPr>
        <w:lastRenderedPageBreak/>
        <w:t>A key consideration is whether intervention produces meaningful changes beyond the clinical setting. Although direct therapy can target specific language difficulties, involving parents and teachers may provide more opportunities to practise communication skills in natural environments. This can make intervention more relevant to education and everyday participation. However, indirect approaches depend on consistent implementation by families and educational professionals, which may vary according to available time, training and resources (RCSLT, 2021). Therefore, combining specialist SLT intervention with support across home and educational settings may provide a more comprehensive approach than relying on isolated therapy sessions.</w:t>
      </w:r>
    </w:p>
    <w:p w14:paraId="007C0D4C" w14:textId="5798F7DE"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The ICD-11 recognises the functional difficulties associated with DLD but primarily provides a framework for classification and diagnosis rather than prescribing a specific rehabilitation programme (WHO, 2024). In UK practice, rehabilitation therefore focuses on reducing the impact of language difficulties and improving participation in education and everyday life. Measures may include ongoing speech and language therapy, classroom adaptations and collaboration between SLTs, families and educational professionals (RCSLT, 2021).</w:t>
      </w:r>
    </w:p>
    <w:p w14:paraId="0923B234" w14:textId="062CDA6B" w:rsidR="00227496"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Nevertheless, treatment has limitations. DLD is heterogeneous, meaning that individuals may respond differently to the same intervention. Outcomes can also be influenced by the severity of language difficulties, opportunities to practise skills and access to appropriate services. UK speech and language therapy services face workforce and capacity pressures, which can affect timely access and continuity of support (RCSLT, 202</w:t>
      </w:r>
      <w:r w:rsidR="00B047F2" w:rsidRPr="00530CB4">
        <w:rPr>
          <w:rFonts w:ascii="Arial" w:hAnsi="Arial" w:cs="Arial"/>
          <w:color w:val="000000"/>
        </w:rPr>
        <w:t>4</w:t>
      </w:r>
      <w:r w:rsidRPr="00530CB4">
        <w:rPr>
          <w:rFonts w:ascii="Arial" w:hAnsi="Arial" w:cs="Arial"/>
          <w:color w:val="000000"/>
        </w:rPr>
        <w:t>). Therefore, although intervention can improve language and communication, it should be individualised and focused on long-term functional participation rather than considered a universal cure.</w:t>
      </w:r>
    </w:p>
    <w:p w14:paraId="22EB9F7C" w14:textId="0D736833" w:rsidR="008A6D32" w:rsidRPr="00530CB4" w:rsidRDefault="008A6D32" w:rsidP="00530CB4">
      <w:pPr>
        <w:pStyle w:val="Heading1"/>
        <w:spacing w:line="360" w:lineRule="auto"/>
        <w:jc w:val="both"/>
        <w:rPr>
          <w:rFonts w:ascii="Arial" w:hAnsi="Arial" w:cs="Arial"/>
          <w:sz w:val="24"/>
          <w:szCs w:val="24"/>
        </w:rPr>
      </w:pPr>
      <w:bookmarkStart w:id="6" w:name="_Toc237529390"/>
      <w:bookmarkStart w:id="7" w:name="_Toc237530280"/>
      <w:r w:rsidRPr="00530CB4">
        <w:rPr>
          <w:rFonts w:ascii="Arial" w:hAnsi="Arial" w:cs="Arial"/>
          <w:sz w:val="24"/>
          <w:szCs w:val="24"/>
        </w:rPr>
        <w:t>Current Debates and Emerging Issues</w:t>
      </w:r>
      <w:bookmarkEnd w:id="6"/>
      <w:bookmarkEnd w:id="7"/>
    </w:p>
    <w:p w14:paraId="1C9CC6C0" w14:textId="43F7C208"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 xml:space="preserve">One important debate surrounding Developmental Language Disorder (DLD) concerns its terminology and diagnostic boundaries. Historically, terms such as Specific Language Impairment (SLI) were used, but the CATALISE consensus recommended DLD to describe persistent language difficulties that significantly affect </w:t>
      </w:r>
      <w:r w:rsidRPr="00530CB4">
        <w:rPr>
          <w:rFonts w:ascii="Arial" w:hAnsi="Arial" w:cs="Arial"/>
          <w:color w:val="000000"/>
        </w:rPr>
        <w:t>everyday</w:t>
      </w:r>
      <w:r w:rsidRPr="00530CB4">
        <w:rPr>
          <w:rFonts w:ascii="Arial" w:hAnsi="Arial" w:cs="Arial"/>
          <w:color w:val="000000"/>
        </w:rPr>
        <w:t xml:space="preserve"> functioning without a known differentiating biomedical condition (Bishop et </w:t>
      </w:r>
      <w:r w:rsidRPr="00530CB4">
        <w:rPr>
          <w:rFonts w:ascii="Arial" w:hAnsi="Arial" w:cs="Arial"/>
          <w:color w:val="000000"/>
        </w:rPr>
        <w:lastRenderedPageBreak/>
        <w:t>al., 2017). Although consistent terminology can improve professional communication and access to appropriate support, diagnostic boundaries remain debated because language abilities exist on a continuum and DLD frequently co-occurs with conditions such as ADHD and dyslexia. Therefore, rigid diagnostic categories may not fully represent the complexity of individual needs.</w:t>
      </w:r>
    </w:p>
    <w:p w14:paraId="151377B0" w14:textId="6AC5DE8D"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A further debate concerns whether DLD should be understood primarily through a medical model of “disorder” or within the concept of neurodivergence. The neurodiversity perspective views neurological and developmental differences as part of natural human variation rather than automatically as deficits requiring correction (Dwyer, 2022). Applying this perspective to DLD may encourage professionals to focus on communication strengths, environmental barriers and reasonable adjustments alongside difficulties. However, completely rejecting disorder-based terminology may also create challenges because recognition of significant functional impairment can be important for accessing specialist assessment, educational support and services. A balanced approach should therefore recognise neurodevelopmental diversity without minimising the support needs associated with DLD.</w:t>
      </w:r>
    </w:p>
    <w:p w14:paraId="79C2847C" w14:textId="2E8ECBCE"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Treatment is similarly debated. Traditional intervention often concentrates on improving specific language deficits, whereas contemporary person-centred approaches increasingly consider participation and adaptation of the individual’s environment (RCSLT, 2021). This is important because therapy may improve targeted language abilities without consistently producing equivalent improvements across everyday situations. Consequently, successful intervention should consider functional communication and participation rather than relying solely on clinical test performance.</w:t>
      </w:r>
    </w:p>
    <w:p w14:paraId="65D0BF77" w14:textId="09AF7AEB" w:rsidR="00B047F2" w:rsidRPr="00530CB4" w:rsidRDefault="00B047F2" w:rsidP="00530CB4">
      <w:pPr>
        <w:pStyle w:val="NormalWeb"/>
        <w:spacing w:line="360" w:lineRule="auto"/>
        <w:jc w:val="both"/>
        <w:rPr>
          <w:rFonts w:ascii="Arial" w:hAnsi="Arial" w:cs="Arial"/>
          <w:color w:val="000000"/>
        </w:rPr>
      </w:pPr>
      <w:r w:rsidRPr="00530CB4">
        <w:rPr>
          <w:rFonts w:ascii="Arial" w:hAnsi="Arial" w:cs="Arial"/>
          <w:color w:val="000000"/>
        </w:rPr>
        <w:t>These issues also raise questions about equity in diagnosis and service provision. Diagnostic frameworks developed predominantly around monolingual language development may create difficulties when assessing culturally and linguistically diverse populations. An overly standardised approach could risk confusing language difference with language disorder, while insufficient recognition of DLD could delay necessary support. This reinforces the need for culturally responsive assessment and professional judgement rather than rigid application of diagnostic thresholds. From a policy perspective, equitable identification is important because diagnostic decisions can influence access to specialist educational and clinical support.</w:t>
      </w:r>
    </w:p>
    <w:p w14:paraId="1A9E30BC" w14:textId="3661934A"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lastRenderedPageBreak/>
        <w:t>These debates have implications for UK practice and policy. Consistent DLD terminology can support identification, multidisciplinary communication and service planning, while neurodiversity-informed approaches may promote more inclusive education and person-centred care. Nevertheless, services must avoid allowing broader acceptance of neurological differences to reduce recognition of genuine communication needs. Policy and practice should therefore combine appropriate diagnostic recognition with individualised support, inclusive environments and meaningful involvement of individuals and families in decisions about intervention (RCSLT, 2021).</w:t>
      </w:r>
    </w:p>
    <w:p w14:paraId="1AECE137" w14:textId="502DCBD2" w:rsidR="008A6D32" w:rsidRPr="00530CB4" w:rsidRDefault="008A6D32" w:rsidP="00530CB4">
      <w:pPr>
        <w:pStyle w:val="Heading1"/>
        <w:spacing w:line="360" w:lineRule="auto"/>
        <w:jc w:val="both"/>
        <w:rPr>
          <w:rFonts w:ascii="Arial" w:hAnsi="Arial" w:cs="Arial"/>
          <w:sz w:val="24"/>
          <w:szCs w:val="24"/>
        </w:rPr>
      </w:pPr>
      <w:bookmarkStart w:id="8" w:name="_Toc237529391"/>
      <w:bookmarkStart w:id="9" w:name="_Toc237530281"/>
      <w:r w:rsidRPr="00530CB4">
        <w:rPr>
          <w:rFonts w:ascii="Arial" w:hAnsi="Arial" w:cs="Arial"/>
          <w:sz w:val="24"/>
          <w:szCs w:val="24"/>
        </w:rPr>
        <w:t>Recommendations</w:t>
      </w:r>
      <w:bookmarkEnd w:id="8"/>
      <w:bookmarkEnd w:id="9"/>
    </w:p>
    <w:p w14:paraId="37DC08F0" w14:textId="4413C538"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Several improvements could strengthen the classification, diagnosis and management of Developmental Language Disorder (DLD). First, consistent use of the term DLD across health, education and research should be encouraged. Shared terminology based on ICD-11 and CATALISE recommendations could improve communication between professionals and reduce confusion created by historical diagnostic labels (Bishop et al., 2017). However, classification should remain flexible enough to recognise individual differences and co-occurring neurodevelopmental difficulties.</w:t>
      </w:r>
    </w:p>
    <w:p w14:paraId="7EF324CD" w14:textId="70E05FBE"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In clinical practice, assessment should combine standardised measures with developmental history, professional judgement and evidence of functional impact. Greater collaboration between Speech and Language Therapists (SLTs), families and educational professionals could support earlier identification and ensure that intervention reflects communication needs across different environments (RCSLT, 2021). Services should also adopt culturally and linguistically appropriate assessments to reduce the risk of misdiagnosing multilingual children.</w:t>
      </w:r>
    </w:p>
    <w:p w14:paraId="7F83B53B" w14:textId="05A6B7DC"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At policy level, improving access to SLT services and addressing workforce pressures should be prioritised to reduce delays and inequalities in support (RCSLT, 202</w:t>
      </w:r>
      <w:r w:rsidR="00B047F2" w:rsidRPr="00530CB4">
        <w:rPr>
          <w:rFonts w:ascii="Arial" w:hAnsi="Arial" w:cs="Arial"/>
          <w:color w:val="000000"/>
        </w:rPr>
        <w:t>4</w:t>
      </w:r>
      <w:r w:rsidRPr="00530CB4">
        <w:rPr>
          <w:rFonts w:ascii="Arial" w:hAnsi="Arial" w:cs="Arial"/>
          <w:color w:val="000000"/>
        </w:rPr>
        <w:t>). Rehabilitation should remain individualised and focus on functional communication and participation rather than solely improving test performance.</w:t>
      </w:r>
    </w:p>
    <w:p w14:paraId="67A6F3FA" w14:textId="7ACCA419" w:rsidR="009361A5" w:rsidRPr="00530CB4" w:rsidRDefault="009361A5" w:rsidP="00530CB4">
      <w:pPr>
        <w:pStyle w:val="NormalWeb"/>
        <w:spacing w:line="360" w:lineRule="auto"/>
        <w:jc w:val="both"/>
        <w:rPr>
          <w:rFonts w:ascii="Arial" w:hAnsi="Arial" w:cs="Arial"/>
          <w:color w:val="000000"/>
        </w:rPr>
      </w:pPr>
      <w:r w:rsidRPr="00530CB4">
        <w:rPr>
          <w:rFonts w:ascii="Arial" w:hAnsi="Arial" w:cs="Arial"/>
          <w:color w:val="000000"/>
        </w:rPr>
        <w:t xml:space="preserve">Finally, further research should examine the long-term effectiveness of interventions, particularly whether improvements generalise to everyday communication and remain </w:t>
      </w:r>
      <w:r w:rsidRPr="00530CB4">
        <w:rPr>
          <w:rFonts w:ascii="Arial" w:hAnsi="Arial" w:cs="Arial"/>
          <w:color w:val="000000"/>
        </w:rPr>
        <w:lastRenderedPageBreak/>
        <w:t>over time. Research should also include more diverse and multilingual populations to strengthen the evidence base for equitable DLD assessment and intervention.</w:t>
      </w:r>
    </w:p>
    <w:p w14:paraId="7AD2E81E" w14:textId="5219DE76" w:rsidR="008A6D32" w:rsidRPr="00530CB4" w:rsidRDefault="008A6D32" w:rsidP="00530CB4">
      <w:pPr>
        <w:pStyle w:val="Heading1"/>
        <w:spacing w:line="360" w:lineRule="auto"/>
        <w:jc w:val="both"/>
        <w:rPr>
          <w:rFonts w:ascii="Arial" w:hAnsi="Arial" w:cs="Arial"/>
          <w:sz w:val="24"/>
          <w:szCs w:val="24"/>
        </w:rPr>
      </w:pPr>
      <w:bookmarkStart w:id="10" w:name="_Toc237529392"/>
      <w:bookmarkStart w:id="11" w:name="_Toc237530282"/>
      <w:r w:rsidRPr="00530CB4">
        <w:rPr>
          <w:rFonts w:ascii="Arial" w:hAnsi="Arial" w:cs="Arial"/>
          <w:sz w:val="24"/>
          <w:szCs w:val="24"/>
        </w:rPr>
        <w:t>Conclusion</w:t>
      </w:r>
      <w:bookmarkEnd w:id="10"/>
      <w:bookmarkEnd w:id="11"/>
    </w:p>
    <w:p w14:paraId="6E092887" w14:textId="5632FF42" w:rsidR="00227496" w:rsidRPr="00530CB4" w:rsidRDefault="00227496" w:rsidP="00530CB4">
      <w:pPr>
        <w:pStyle w:val="NormalWeb"/>
        <w:spacing w:line="360" w:lineRule="auto"/>
        <w:jc w:val="both"/>
        <w:rPr>
          <w:rFonts w:ascii="Arial" w:hAnsi="Arial" w:cs="Arial"/>
          <w:color w:val="000000"/>
        </w:rPr>
      </w:pPr>
      <w:r w:rsidRPr="00530CB4">
        <w:rPr>
          <w:rFonts w:ascii="Arial" w:hAnsi="Arial" w:cs="Arial"/>
          <w:color w:val="000000"/>
        </w:rPr>
        <w:t>In conclusion, Developmental Language Disorder is a complex neurodevelopmental disorder that can have significant and persistent effects on communication, education and social participation. The ICD-11 provides an important framework for its classification and diagnosis, while the adoption of consistent DLD terminology has improved communication between research and clinical practice. However, diagnosis remains challenging because language abilities vary considerably and may be influenced by co-occurring cultural and linguistic factors.</w:t>
      </w:r>
    </w:p>
    <w:p w14:paraId="2E87E8B8" w14:textId="01C3E104" w:rsidR="00227496" w:rsidRPr="00530CB4" w:rsidRDefault="00227496" w:rsidP="00530CB4">
      <w:pPr>
        <w:pStyle w:val="NormalWeb"/>
        <w:spacing w:line="360" w:lineRule="auto"/>
        <w:jc w:val="both"/>
        <w:rPr>
          <w:rFonts w:ascii="Arial" w:hAnsi="Arial" w:cs="Arial"/>
          <w:color w:val="000000"/>
        </w:rPr>
      </w:pPr>
      <w:r w:rsidRPr="00530CB4">
        <w:rPr>
          <w:rFonts w:ascii="Arial" w:hAnsi="Arial" w:cs="Arial"/>
          <w:color w:val="000000"/>
        </w:rPr>
        <w:t>Speech and language therapy remains central to treatment and rehabilitation, although its effectiveness varies between individuals and improvements may not always transfer to everyday communication. Current debates around neurodivergence also highlight the need to balance recognition of neurological diversity with appropriate identification of individuals requiring support. Overall, improving DLD outcomes requires comprehensive and culturally appropriate assessment, individualised intervention, effective collaboration between health, education and families, and equitable access to services. Continued research is necessary to strengthen long-term evidence and support more inclusive, person-centred practice.</w:t>
      </w:r>
    </w:p>
    <w:p w14:paraId="464E4062" w14:textId="02CAC658" w:rsidR="008A6D32" w:rsidRPr="00530CB4" w:rsidRDefault="008A6D32" w:rsidP="00530CB4">
      <w:pPr>
        <w:pStyle w:val="Heading1"/>
      </w:pPr>
      <w:bookmarkStart w:id="12" w:name="_Toc237530283"/>
      <w:r w:rsidRPr="00530CB4">
        <w:t>References</w:t>
      </w:r>
      <w:bookmarkEnd w:id="12"/>
      <w:r w:rsidRPr="00530CB4">
        <w:t xml:space="preserve"> </w:t>
      </w:r>
    </w:p>
    <w:p w14:paraId="0BCE5C45" w14:textId="5F18AC3D"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Ansari, R., Chiat, S., Cartwright, M. and Herman, R. (2025) ‘Vocabulary interventions for children with developmental language disorder: a systematic review’, Frontiers in Psychology, 16, 1517311. Available at: </w:t>
      </w:r>
      <w:hyperlink r:id="rId8" w:history="1">
        <w:r w:rsidRPr="00530CB4">
          <w:rPr>
            <w:rStyle w:val="Hyperlink"/>
            <w:rFonts w:ascii="Arial" w:hAnsi="Arial" w:cs="Arial"/>
          </w:rPr>
          <w:t>https://doi.org/10.3389/fpsyg</w:t>
        </w:r>
      </w:hyperlink>
      <w:r w:rsidRPr="00530CB4">
        <w:rPr>
          <w:rFonts w:ascii="Arial" w:hAnsi="Arial" w:cs="Arial"/>
          <w:color w:val="000000"/>
        </w:rPr>
        <w:t>.</w:t>
      </w:r>
      <w:r w:rsidRPr="00530CB4">
        <w:rPr>
          <w:rFonts w:ascii="Arial" w:hAnsi="Arial" w:cs="Arial"/>
          <w:color w:val="000000"/>
        </w:rPr>
        <w:t xml:space="preserve"> </w:t>
      </w:r>
      <w:r w:rsidRPr="00530CB4">
        <w:rPr>
          <w:rFonts w:ascii="Arial" w:hAnsi="Arial" w:cs="Arial"/>
          <w:color w:val="000000"/>
        </w:rPr>
        <w:t>2025.1517311</w:t>
      </w:r>
      <w:r w:rsidR="00467CFA">
        <w:rPr>
          <w:rFonts w:ascii="Arial" w:hAnsi="Arial" w:cs="Arial"/>
          <w:color w:val="000000"/>
        </w:rPr>
        <w:t xml:space="preserve"> </w:t>
      </w:r>
      <w:r w:rsidRPr="00530CB4">
        <w:rPr>
          <w:rFonts w:ascii="Segoe UI Symbol" w:hAnsi="Segoe UI Symbol" w:cs="Segoe UI Symbol"/>
          <w:color w:val="000000"/>
        </w:rPr>
        <w:t>⁠</w:t>
      </w:r>
      <w:r w:rsidRPr="00530CB4">
        <w:rPr>
          <w:rFonts w:ascii="Arial" w:hAnsi="Arial" w:cs="Arial"/>
          <w:color w:val="000000"/>
        </w:rPr>
        <w:t xml:space="preserve">(Accessed: </w:t>
      </w:r>
      <w:r w:rsidRPr="00530CB4">
        <w:rPr>
          <w:rFonts w:ascii="Arial" w:hAnsi="Arial" w:cs="Arial"/>
          <w:color w:val="000000"/>
        </w:rPr>
        <w:t xml:space="preserve">6 </w:t>
      </w:r>
      <w:r w:rsidRPr="00530CB4">
        <w:rPr>
          <w:rFonts w:ascii="Arial" w:hAnsi="Arial" w:cs="Arial"/>
          <w:color w:val="000000"/>
        </w:rPr>
        <w:t>August 2026).</w:t>
      </w:r>
    </w:p>
    <w:p w14:paraId="240AC059" w14:textId="1FE15F08"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Bishop, D.V.M. (2017) ‘Why is it so hard to reach agreement on terminology? The case of developmental language disorder (DLD)’, International Journal of Language &amp; Communication Disorders, 52(6), pp. 671–680. Available at: </w:t>
      </w:r>
      <w:hyperlink r:id="rId9" w:history="1">
        <w:r w:rsidRPr="00530CB4">
          <w:rPr>
            <w:rStyle w:val="Hyperlink"/>
            <w:rFonts w:ascii="Arial" w:hAnsi="Arial" w:cs="Arial"/>
          </w:rPr>
          <w:t>https://doi.org/10</w:t>
        </w:r>
      </w:hyperlink>
      <w:r w:rsidRPr="00530CB4">
        <w:rPr>
          <w:rFonts w:ascii="Arial" w:hAnsi="Arial" w:cs="Arial"/>
          <w:color w:val="000000"/>
        </w:rPr>
        <w:t>.</w:t>
      </w:r>
      <w:r w:rsidRPr="00530CB4">
        <w:rPr>
          <w:rFonts w:ascii="Arial" w:hAnsi="Arial" w:cs="Arial"/>
          <w:color w:val="000000"/>
        </w:rPr>
        <w:t xml:space="preserve"> </w:t>
      </w:r>
      <w:r w:rsidRPr="00530CB4">
        <w:rPr>
          <w:rFonts w:ascii="Arial" w:hAnsi="Arial" w:cs="Arial"/>
          <w:color w:val="000000"/>
        </w:rPr>
        <w:t>1111/1460-6984.12335</w:t>
      </w:r>
      <w:r w:rsidRPr="00530CB4">
        <w:rPr>
          <w:rFonts w:ascii="Segoe UI Symbol" w:hAnsi="Segoe UI Symbol" w:cs="Segoe UI Symbol"/>
          <w:color w:val="000000"/>
        </w:rPr>
        <w:t>⁠</w:t>
      </w:r>
      <w:r w:rsidRPr="00530CB4">
        <w:rPr>
          <w:rFonts w:ascii="Arial" w:hAnsi="Arial" w:cs="Arial"/>
          <w:color w:val="000000"/>
        </w:rPr>
        <w:t xml:space="preserve"> </w:t>
      </w:r>
      <w:r w:rsidRPr="00530CB4">
        <w:rPr>
          <w:rFonts w:ascii="Arial" w:hAnsi="Arial" w:cs="Arial"/>
          <w:color w:val="000000"/>
        </w:rPr>
        <w:t xml:space="preserve">(Accessed: </w:t>
      </w:r>
      <w:r w:rsidRPr="00530CB4">
        <w:rPr>
          <w:rFonts w:ascii="Arial" w:hAnsi="Arial" w:cs="Arial"/>
          <w:color w:val="000000"/>
        </w:rPr>
        <w:t>6</w:t>
      </w:r>
      <w:r w:rsidRPr="00530CB4">
        <w:rPr>
          <w:rFonts w:ascii="Arial" w:hAnsi="Arial" w:cs="Arial"/>
          <w:color w:val="000000"/>
        </w:rPr>
        <w:t xml:space="preserve"> August 2026).</w:t>
      </w:r>
    </w:p>
    <w:p w14:paraId="4E7DEC7B" w14:textId="4BC18201"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lastRenderedPageBreak/>
        <w:t xml:space="preserve">Bishop, D.V.M., </w:t>
      </w:r>
      <w:proofErr w:type="spellStart"/>
      <w:r w:rsidRPr="00530CB4">
        <w:rPr>
          <w:rFonts w:ascii="Arial" w:hAnsi="Arial" w:cs="Arial"/>
          <w:color w:val="000000"/>
        </w:rPr>
        <w:t>Snowling</w:t>
      </w:r>
      <w:proofErr w:type="spellEnd"/>
      <w:r w:rsidRPr="00530CB4">
        <w:rPr>
          <w:rFonts w:ascii="Arial" w:hAnsi="Arial" w:cs="Arial"/>
          <w:color w:val="000000"/>
        </w:rPr>
        <w:t xml:space="preserve">, M.J., Thompson, P.A., Greenhalgh, T. and CATALISE-2 Consortium (2017) ‘Phase 2 of CATALISE: a multinational and multidisciplinary Delphi consensus study of problems with language development: terminology’, Journal of Child Psychology and Psychiatry, 58(10), pp. 1068–1080. Available at: </w:t>
      </w:r>
      <w:hyperlink r:id="rId10" w:history="1">
        <w:r w:rsidRPr="00530CB4">
          <w:rPr>
            <w:rStyle w:val="Hyperlink"/>
            <w:rFonts w:ascii="Arial" w:hAnsi="Arial" w:cs="Arial"/>
          </w:rPr>
          <w:t>https://doi.org/10</w:t>
        </w:r>
      </w:hyperlink>
      <w:r w:rsidRPr="00530CB4">
        <w:rPr>
          <w:rFonts w:ascii="Arial" w:hAnsi="Arial" w:cs="Arial"/>
          <w:color w:val="000000"/>
        </w:rPr>
        <w:t>.</w:t>
      </w:r>
      <w:r w:rsidRPr="00530CB4">
        <w:rPr>
          <w:rFonts w:ascii="Arial" w:hAnsi="Arial" w:cs="Arial"/>
          <w:color w:val="000000"/>
        </w:rPr>
        <w:t xml:space="preserve"> </w:t>
      </w:r>
      <w:r w:rsidRPr="00530CB4">
        <w:rPr>
          <w:rFonts w:ascii="Arial" w:hAnsi="Arial" w:cs="Arial"/>
          <w:color w:val="000000"/>
        </w:rPr>
        <w:t>1111/jcpp.12721</w:t>
      </w:r>
      <w:r w:rsidRPr="00530CB4">
        <w:rPr>
          <w:rFonts w:ascii="Segoe UI Symbol" w:hAnsi="Segoe UI Symbol" w:cs="Segoe UI Symbol"/>
          <w:color w:val="000000"/>
        </w:rPr>
        <w:t>⁠</w:t>
      </w:r>
      <w:r w:rsidRPr="00530CB4">
        <w:rPr>
          <w:rFonts w:ascii="Arial" w:hAnsi="Arial" w:cs="Arial"/>
          <w:color w:val="000000"/>
        </w:rPr>
        <w:t xml:space="preserve"> (Accessed: </w:t>
      </w:r>
      <w:r w:rsidRPr="00530CB4">
        <w:rPr>
          <w:rFonts w:ascii="Arial" w:hAnsi="Arial" w:cs="Arial"/>
          <w:color w:val="000000"/>
        </w:rPr>
        <w:t xml:space="preserve">6 </w:t>
      </w:r>
      <w:r w:rsidRPr="00530CB4">
        <w:rPr>
          <w:rFonts w:ascii="Arial" w:hAnsi="Arial" w:cs="Arial"/>
          <w:color w:val="000000"/>
        </w:rPr>
        <w:t>August 2026).</w:t>
      </w:r>
    </w:p>
    <w:p w14:paraId="47762CC6" w14:textId="50948217"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Conti-Ramsden, G., Durkin, K., Toseeb, U., Botting, N. and Pickles, A. (2018) ‘Education and employment outcomes of young adults with a history of developmental language disorder’, International Journal of Language &amp; Communication Disorders, 53(2), pp. 237–255. Available at: </w:t>
      </w:r>
      <w:hyperlink r:id="rId11" w:history="1">
        <w:r w:rsidRPr="00530CB4">
          <w:rPr>
            <w:rStyle w:val="Hyperlink"/>
            <w:rFonts w:ascii="Arial" w:hAnsi="Arial" w:cs="Arial"/>
          </w:rPr>
          <w:t>https://doi.org/10</w:t>
        </w:r>
      </w:hyperlink>
      <w:r w:rsidR="00530CB4">
        <w:rPr>
          <w:rFonts w:ascii="Arial" w:hAnsi="Arial" w:cs="Arial"/>
          <w:color w:val="000000"/>
        </w:rPr>
        <w:t>.</w:t>
      </w:r>
      <w:r w:rsidRPr="00530CB4">
        <w:rPr>
          <w:rFonts w:ascii="Arial" w:hAnsi="Arial" w:cs="Arial"/>
          <w:color w:val="000000"/>
        </w:rPr>
        <w:t>1111/1460-6984.12338</w:t>
      </w:r>
      <w:r w:rsidRPr="00530CB4">
        <w:rPr>
          <w:rFonts w:ascii="Segoe UI Symbol" w:hAnsi="Segoe UI Symbol" w:cs="Segoe UI Symbol"/>
          <w:color w:val="000000"/>
        </w:rPr>
        <w:t>⁠</w:t>
      </w:r>
      <w:r w:rsidRPr="00530CB4">
        <w:rPr>
          <w:rFonts w:ascii="Arial" w:hAnsi="Arial" w:cs="Arial"/>
          <w:color w:val="000000"/>
        </w:rPr>
        <w:t xml:space="preserve"> </w:t>
      </w:r>
      <w:r w:rsidR="00467CFA">
        <w:rPr>
          <w:rFonts w:ascii="Arial" w:hAnsi="Arial" w:cs="Arial"/>
          <w:color w:val="000000"/>
        </w:rPr>
        <w:t xml:space="preserve"> </w:t>
      </w:r>
      <w:r w:rsidRPr="00530CB4">
        <w:rPr>
          <w:rFonts w:ascii="Arial" w:hAnsi="Arial" w:cs="Arial"/>
          <w:color w:val="000000"/>
        </w:rPr>
        <w:t>(Accessed: 7 August 2026).</w:t>
      </w:r>
    </w:p>
    <w:p w14:paraId="75F2E781" w14:textId="057345CC"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Dwyer, P. (2022) ‘The neurodiversity approach(es): What are they and what do they mean for researchers?’, Human Development, 66(2), pp. 73–92. Available at: </w:t>
      </w:r>
      <w:hyperlink r:id="rId12" w:history="1">
        <w:r w:rsidRPr="00530CB4">
          <w:rPr>
            <w:rStyle w:val="Hyperlink"/>
            <w:rFonts w:ascii="Arial" w:hAnsi="Arial" w:cs="Arial"/>
          </w:rPr>
          <w:t>https://pmc.ncbi.nlm.nih.gov</w:t>
        </w:r>
      </w:hyperlink>
      <w:r w:rsidRPr="00530CB4">
        <w:rPr>
          <w:rFonts w:ascii="Arial" w:hAnsi="Arial" w:cs="Arial"/>
          <w:color w:val="000000"/>
        </w:rPr>
        <w:t xml:space="preserve"> /articles/PMC9261839/ </w:t>
      </w:r>
      <w:r w:rsidRPr="00530CB4">
        <w:rPr>
          <w:rFonts w:ascii="Arial" w:hAnsi="Arial" w:cs="Arial"/>
          <w:color w:val="000000"/>
        </w:rPr>
        <w:t>(Accessed: 8 August 2026).</w:t>
      </w:r>
    </w:p>
    <w:p w14:paraId="0BA5FE3D" w14:textId="306704CF"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Ebbels, S.H., McCartney, E., </w:t>
      </w:r>
      <w:proofErr w:type="spellStart"/>
      <w:r w:rsidRPr="00530CB4">
        <w:rPr>
          <w:rFonts w:ascii="Arial" w:hAnsi="Arial" w:cs="Arial"/>
          <w:color w:val="000000"/>
        </w:rPr>
        <w:t>Slonims</w:t>
      </w:r>
      <w:proofErr w:type="spellEnd"/>
      <w:r w:rsidRPr="00530CB4">
        <w:rPr>
          <w:rFonts w:ascii="Arial" w:hAnsi="Arial" w:cs="Arial"/>
          <w:color w:val="000000"/>
        </w:rPr>
        <w:t xml:space="preserve">, V., </w:t>
      </w:r>
      <w:proofErr w:type="spellStart"/>
      <w:r w:rsidRPr="00530CB4">
        <w:rPr>
          <w:rFonts w:ascii="Arial" w:hAnsi="Arial" w:cs="Arial"/>
          <w:color w:val="000000"/>
        </w:rPr>
        <w:t>Dockrell</w:t>
      </w:r>
      <w:proofErr w:type="spellEnd"/>
      <w:r w:rsidRPr="00530CB4">
        <w:rPr>
          <w:rFonts w:ascii="Arial" w:hAnsi="Arial" w:cs="Arial"/>
          <w:color w:val="000000"/>
        </w:rPr>
        <w:t xml:space="preserve">, J.E. and Norbury, C.F. (2019) ‘Evidence-based pathways to intervention for children with language disorders’, International Journal of Language &amp; Communication Disorders, 54(1), pp. 3–19. Available at: </w:t>
      </w:r>
      <w:hyperlink r:id="rId13" w:history="1">
        <w:r w:rsidRPr="00530CB4">
          <w:rPr>
            <w:rStyle w:val="Hyperlink"/>
            <w:rFonts w:ascii="Arial" w:hAnsi="Arial" w:cs="Arial"/>
          </w:rPr>
          <w:t>https://doi.org/10</w:t>
        </w:r>
      </w:hyperlink>
      <w:r w:rsidR="00530CB4">
        <w:rPr>
          <w:rFonts w:ascii="Arial" w:hAnsi="Arial" w:cs="Arial"/>
          <w:color w:val="000000"/>
        </w:rPr>
        <w:t xml:space="preserve">. </w:t>
      </w:r>
      <w:r w:rsidRPr="00530CB4">
        <w:rPr>
          <w:rFonts w:ascii="Arial" w:hAnsi="Arial" w:cs="Arial"/>
          <w:color w:val="000000"/>
        </w:rPr>
        <w:t>1111/1460-6984.12387</w:t>
      </w:r>
      <w:r w:rsidRPr="00530CB4">
        <w:rPr>
          <w:rFonts w:ascii="Segoe UI Symbol" w:hAnsi="Segoe UI Symbol" w:cs="Segoe UI Symbol"/>
          <w:color w:val="000000"/>
        </w:rPr>
        <w:t>⁠</w:t>
      </w:r>
      <w:r w:rsidRPr="00530CB4">
        <w:rPr>
          <w:rFonts w:ascii="Arial" w:hAnsi="Arial" w:cs="Arial"/>
          <w:color w:val="000000"/>
        </w:rPr>
        <w:t xml:space="preserve"> (Accessed: 9 August 2026).</w:t>
      </w:r>
    </w:p>
    <w:p w14:paraId="65A1EA51" w14:textId="2378CF15"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Nair, V.K.K., Clark, G.T., </w:t>
      </w:r>
      <w:proofErr w:type="spellStart"/>
      <w:r w:rsidRPr="00530CB4">
        <w:rPr>
          <w:rFonts w:ascii="Arial" w:hAnsi="Arial" w:cs="Arial"/>
          <w:color w:val="000000"/>
        </w:rPr>
        <w:t>Siyambalapitiya</w:t>
      </w:r>
      <w:proofErr w:type="spellEnd"/>
      <w:r w:rsidRPr="00530CB4">
        <w:rPr>
          <w:rFonts w:ascii="Arial" w:hAnsi="Arial" w:cs="Arial"/>
          <w:color w:val="000000"/>
        </w:rPr>
        <w:t xml:space="preserve">, S. and </w:t>
      </w:r>
      <w:proofErr w:type="spellStart"/>
      <w:r w:rsidRPr="00530CB4">
        <w:rPr>
          <w:rFonts w:ascii="Arial" w:hAnsi="Arial" w:cs="Arial"/>
          <w:color w:val="000000"/>
        </w:rPr>
        <w:t>Reuterskiöld</w:t>
      </w:r>
      <w:proofErr w:type="spellEnd"/>
      <w:r w:rsidRPr="00530CB4">
        <w:rPr>
          <w:rFonts w:ascii="Arial" w:hAnsi="Arial" w:cs="Arial"/>
          <w:color w:val="000000"/>
        </w:rPr>
        <w:t xml:space="preserve">, C. (2023) ‘Language intervention in bilingual children with developmental language disorder: a systematic review’, International Journal of Language &amp; Communication Disorders, 58(2), pp. 576–600. Available at: </w:t>
      </w:r>
      <w:hyperlink r:id="rId14" w:history="1">
        <w:r w:rsidR="00530CB4" w:rsidRPr="009027A4">
          <w:rPr>
            <w:rStyle w:val="Hyperlink"/>
            <w:rFonts w:ascii="Arial" w:hAnsi="Arial" w:cs="Arial"/>
          </w:rPr>
          <w:t>https://doi.org/10</w:t>
        </w:r>
      </w:hyperlink>
      <w:r w:rsidRPr="00530CB4">
        <w:rPr>
          <w:rFonts w:ascii="Arial" w:hAnsi="Arial" w:cs="Arial"/>
          <w:color w:val="000000"/>
        </w:rPr>
        <w:t>.</w:t>
      </w:r>
      <w:r w:rsidR="00530CB4">
        <w:rPr>
          <w:rFonts w:ascii="Arial" w:hAnsi="Arial" w:cs="Arial"/>
          <w:color w:val="000000"/>
        </w:rPr>
        <w:t xml:space="preserve"> </w:t>
      </w:r>
      <w:r w:rsidRPr="00530CB4">
        <w:rPr>
          <w:rFonts w:ascii="Arial" w:hAnsi="Arial" w:cs="Arial"/>
          <w:color w:val="000000"/>
        </w:rPr>
        <w:t>1111/1460-6984.12803</w:t>
      </w:r>
      <w:r w:rsidRPr="00530CB4">
        <w:rPr>
          <w:rFonts w:ascii="Segoe UI Symbol" w:hAnsi="Segoe UI Symbol" w:cs="Segoe UI Symbol"/>
          <w:color w:val="000000"/>
        </w:rPr>
        <w:t>⁠</w:t>
      </w:r>
      <w:r w:rsidRPr="00530CB4">
        <w:rPr>
          <w:rFonts w:ascii="Arial" w:hAnsi="Arial" w:cs="Arial"/>
          <w:color w:val="000000"/>
        </w:rPr>
        <w:t xml:space="preserve"> </w:t>
      </w:r>
      <w:r w:rsidRPr="00530CB4">
        <w:rPr>
          <w:rFonts w:ascii="Arial" w:hAnsi="Arial" w:cs="Arial"/>
          <w:color w:val="000000"/>
        </w:rPr>
        <w:t>(Accessed: 10 August 2026).</w:t>
      </w:r>
    </w:p>
    <w:p w14:paraId="1633D303" w14:textId="3534CFEF"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Norbury, C.F., Gooch, D., Wray, C., Baird, G., Charman, T., Simonoff, E., </w:t>
      </w:r>
      <w:proofErr w:type="spellStart"/>
      <w:r w:rsidRPr="00530CB4">
        <w:rPr>
          <w:rFonts w:ascii="Arial" w:hAnsi="Arial" w:cs="Arial"/>
          <w:color w:val="000000"/>
        </w:rPr>
        <w:t>Vamvakas</w:t>
      </w:r>
      <w:proofErr w:type="spellEnd"/>
      <w:r w:rsidRPr="00530CB4">
        <w:rPr>
          <w:rFonts w:ascii="Arial" w:hAnsi="Arial" w:cs="Arial"/>
          <w:color w:val="000000"/>
        </w:rPr>
        <w:t xml:space="preserve">, G. and Pickles, A. (2016) ‘The impact of nonverbal ability on prevalence and clinical presentation of language disorder: evidence from a population study’, Journal of Child Psychology and Psychiatry, 57(11), pp. 1247–1257. Available at: </w:t>
      </w:r>
      <w:hyperlink r:id="rId15" w:history="1">
        <w:r w:rsidRPr="00530CB4">
          <w:rPr>
            <w:rStyle w:val="Hyperlink"/>
            <w:rFonts w:ascii="Arial" w:hAnsi="Arial" w:cs="Arial"/>
          </w:rPr>
          <w:t>https://doi.org/10</w:t>
        </w:r>
      </w:hyperlink>
      <w:r w:rsidRPr="00530CB4">
        <w:rPr>
          <w:rFonts w:ascii="Arial" w:hAnsi="Arial" w:cs="Arial"/>
          <w:color w:val="000000"/>
        </w:rPr>
        <w:t xml:space="preserve"> </w:t>
      </w:r>
      <w:r w:rsidRPr="00530CB4">
        <w:rPr>
          <w:rFonts w:ascii="Arial" w:hAnsi="Arial" w:cs="Arial"/>
          <w:color w:val="000000"/>
        </w:rPr>
        <w:t>.1111/jcpp.12573</w:t>
      </w:r>
      <w:r w:rsidRPr="00530CB4">
        <w:rPr>
          <w:rFonts w:ascii="Segoe UI Symbol" w:hAnsi="Segoe UI Symbol" w:cs="Segoe UI Symbol"/>
          <w:color w:val="000000"/>
        </w:rPr>
        <w:t>⁠</w:t>
      </w:r>
      <w:r w:rsidRPr="00530CB4">
        <w:rPr>
          <w:rFonts w:ascii="Arial" w:hAnsi="Arial" w:cs="Arial"/>
          <w:color w:val="000000"/>
        </w:rPr>
        <w:t xml:space="preserve"> </w:t>
      </w:r>
      <w:r w:rsidRPr="00530CB4">
        <w:rPr>
          <w:rFonts w:ascii="Arial" w:hAnsi="Arial" w:cs="Arial"/>
          <w:color w:val="000000"/>
        </w:rPr>
        <w:t>(Accessed: 1</w:t>
      </w:r>
      <w:r w:rsidR="00540B7E" w:rsidRPr="00530CB4">
        <w:rPr>
          <w:rFonts w:ascii="Arial" w:hAnsi="Arial" w:cs="Arial"/>
          <w:color w:val="000000"/>
        </w:rPr>
        <w:t xml:space="preserve">0 </w:t>
      </w:r>
      <w:r w:rsidRPr="00530CB4">
        <w:rPr>
          <w:rFonts w:ascii="Arial" w:hAnsi="Arial" w:cs="Arial"/>
          <w:color w:val="000000"/>
        </w:rPr>
        <w:t>August 2026).</w:t>
      </w:r>
    </w:p>
    <w:p w14:paraId="053DD4BA" w14:textId="6C4F95B4"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Royal College of Speech and Language Therapists (RCSLT) (2021) DLD – questions on diagnosis and support. Available at: </w:t>
      </w:r>
      <w:hyperlink r:id="rId16" w:history="1">
        <w:r w:rsidR="00540B7E" w:rsidRPr="00530CB4">
          <w:rPr>
            <w:rStyle w:val="Hyperlink"/>
            <w:rFonts w:ascii="Arial" w:hAnsi="Arial" w:cs="Arial"/>
          </w:rPr>
          <w:t>https://www.rcslt.org/speech-and-language-</w:t>
        </w:r>
        <w:r w:rsidR="00540B7E" w:rsidRPr="00530CB4">
          <w:rPr>
            <w:rStyle w:val="Hyperlink"/>
            <w:rFonts w:ascii="Arial" w:hAnsi="Arial" w:cs="Arial"/>
          </w:rPr>
          <w:lastRenderedPageBreak/>
          <w:t>therapy</w:t>
        </w:r>
      </w:hyperlink>
      <w:r w:rsidR="00540B7E" w:rsidRPr="00530CB4">
        <w:rPr>
          <w:rFonts w:ascii="Arial" w:hAnsi="Arial" w:cs="Arial"/>
          <w:color w:val="000000"/>
        </w:rPr>
        <w:t xml:space="preserve"> </w:t>
      </w:r>
      <w:r w:rsidRPr="00530CB4">
        <w:rPr>
          <w:rFonts w:ascii="Arial" w:hAnsi="Arial" w:cs="Arial"/>
          <w:color w:val="000000"/>
        </w:rPr>
        <w:t>/clinical-information/developmental-language-disorder/dld-diagnosis-and-support/</w:t>
      </w:r>
      <w:r w:rsidRPr="00530CB4">
        <w:rPr>
          <w:rFonts w:ascii="Segoe UI Symbol" w:hAnsi="Segoe UI Symbol" w:cs="Segoe UI Symbol"/>
          <w:color w:val="000000"/>
        </w:rPr>
        <w:t>⁠</w:t>
      </w:r>
      <w:r w:rsidR="00467CFA">
        <w:rPr>
          <w:rFonts w:ascii="Segoe UI Symbol" w:hAnsi="Segoe UI Symbol" w:cs="Segoe UI Symbol"/>
          <w:color w:val="000000"/>
        </w:rPr>
        <w:t xml:space="preserve"> </w:t>
      </w:r>
      <w:r w:rsidRPr="00530CB4">
        <w:rPr>
          <w:rFonts w:ascii="Arial" w:hAnsi="Arial" w:cs="Arial"/>
          <w:color w:val="000000"/>
        </w:rPr>
        <w:t>(Accessed: 12 August 2026).</w:t>
      </w:r>
    </w:p>
    <w:p w14:paraId="6B5D53AC" w14:textId="4619D067" w:rsidR="00CF5026"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Royal College of Speech and Language Therapists (RCSLT) (2024) ‘Vacancy rates in speech and language therapy remain troublingly high at 21%’. Available at: </w:t>
      </w:r>
      <w:hyperlink r:id="rId17" w:history="1">
        <w:r w:rsidR="00540B7E" w:rsidRPr="00530CB4">
          <w:rPr>
            <w:rStyle w:val="Hyperlink"/>
            <w:rFonts w:ascii="Arial" w:hAnsi="Arial" w:cs="Arial"/>
          </w:rPr>
          <w:t>https://www.rcslt.org/news</w:t>
        </w:r>
      </w:hyperlink>
      <w:r w:rsidR="00540B7E" w:rsidRPr="00530CB4">
        <w:rPr>
          <w:rFonts w:ascii="Arial" w:hAnsi="Arial" w:cs="Arial"/>
          <w:color w:val="000000"/>
        </w:rPr>
        <w:t xml:space="preserve"> </w:t>
      </w:r>
      <w:r w:rsidRPr="00530CB4">
        <w:rPr>
          <w:rFonts w:ascii="Arial" w:hAnsi="Arial" w:cs="Arial"/>
          <w:color w:val="000000"/>
        </w:rPr>
        <w:t>/vacancy-rates-in-speech-and-language-therapy-remain-troublingly-high-at-21/</w:t>
      </w:r>
      <w:r w:rsidRPr="00530CB4">
        <w:rPr>
          <w:rFonts w:ascii="Segoe UI Symbol" w:hAnsi="Segoe UI Symbol" w:cs="Segoe UI Symbol"/>
          <w:color w:val="000000"/>
        </w:rPr>
        <w:t>⁠</w:t>
      </w:r>
      <w:r w:rsidRPr="00530CB4">
        <w:rPr>
          <w:rFonts w:ascii="Arial" w:hAnsi="Arial" w:cs="Arial"/>
          <w:color w:val="000000"/>
        </w:rPr>
        <w:t xml:space="preserve"> (Accessed: 12 August 2026).</w:t>
      </w:r>
    </w:p>
    <w:p w14:paraId="4B906D39" w14:textId="22A2BC1E" w:rsidR="005757CE" w:rsidRPr="00530CB4" w:rsidRDefault="00CF5026" w:rsidP="00530CB4">
      <w:pPr>
        <w:pStyle w:val="NormalWeb"/>
        <w:spacing w:line="360" w:lineRule="auto"/>
        <w:jc w:val="both"/>
        <w:rPr>
          <w:rFonts w:ascii="Arial" w:hAnsi="Arial" w:cs="Arial"/>
          <w:color w:val="000000"/>
        </w:rPr>
      </w:pPr>
      <w:r w:rsidRPr="00530CB4">
        <w:rPr>
          <w:rFonts w:ascii="Arial" w:hAnsi="Arial" w:cs="Arial"/>
          <w:color w:val="000000"/>
        </w:rPr>
        <w:t xml:space="preserve">World Health </w:t>
      </w:r>
      <w:r w:rsidR="00540B7E" w:rsidRPr="00530CB4">
        <w:rPr>
          <w:rFonts w:ascii="Arial" w:hAnsi="Arial" w:cs="Arial"/>
          <w:color w:val="000000"/>
        </w:rPr>
        <w:t>Organisation</w:t>
      </w:r>
      <w:r w:rsidRPr="00530CB4">
        <w:rPr>
          <w:rFonts w:ascii="Arial" w:hAnsi="Arial" w:cs="Arial"/>
          <w:color w:val="000000"/>
        </w:rPr>
        <w:t xml:space="preserve"> (WHO) (2024) Clinical descriptions and diagnostic requirements for ICD-11 mental, behavioural and neurodevelopmental disorders. Geneva: World Health </w:t>
      </w:r>
      <w:r w:rsidR="00540B7E" w:rsidRPr="00530CB4">
        <w:rPr>
          <w:rFonts w:ascii="Arial" w:hAnsi="Arial" w:cs="Arial"/>
          <w:color w:val="000000"/>
        </w:rPr>
        <w:t>Organisation</w:t>
      </w:r>
      <w:r w:rsidRPr="00530CB4">
        <w:rPr>
          <w:rFonts w:ascii="Arial" w:hAnsi="Arial" w:cs="Arial"/>
          <w:color w:val="000000"/>
        </w:rPr>
        <w:t xml:space="preserve">. Available at: </w:t>
      </w:r>
      <w:hyperlink r:id="rId18" w:history="1">
        <w:r w:rsidR="00540B7E" w:rsidRPr="00530CB4">
          <w:rPr>
            <w:rStyle w:val="Hyperlink"/>
            <w:rFonts w:ascii="Arial" w:hAnsi="Arial" w:cs="Arial"/>
          </w:rPr>
          <w:t>https://www.who.int/publications/i/item</w:t>
        </w:r>
      </w:hyperlink>
      <w:r w:rsidR="00540B7E" w:rsidRPr="00530CB4">
        <w:rPr>
          <w:rFonts w:ascii="Arial" w:hAnsi="Arial" w:cs="Arial"/>
          <w:color w:val="000000"/>
        </w:rPr>
        <w:t xml:space="preserve"> </w:t>
      </w:r>
      <w:r w:rsidRPr="00530CB4">
        <w:rPr>
          <w:rFonts w:ascii="Arial" w:hAnsi="Arial" w:cs="Arial"/>
          <w:color w:val="000000"/>
        </w:rPr>
        <w:t>/9789240077263</w:t>
      </w:r>
      <w:r w:rsidRPr="00530CB4">
        <w:rPr>
          <w:rFonts w:ascii="Segoe UI Symbol" w:hAnsi="Segoe UI Symbol" w:cs="Segoe UI Symbol"/>
          <w:color w:val="000000"/>
        </w:rPr>
        <w:t>⁠</w:t>
      </w:r>
      <w:r w:rsidRPr="00530CB4">
        <w:rPr>
          <w:rFonts w:ascii="Arial" w:hAnsi="Arial" w:cs="Arial"/>
          <w:color w:val="000000"/>
        </w:rPr>
        <w:t xml:space="preserve"> (Accessed: 12 August 2026).</w:t>
      </w:r>
    </w:p>
    <w:p w14:paraId="07786E37" w14:textId="77777777" w:rsidR="000264A1" w:rsidRPr="00530CB4" w:rsidRDefault="000264A1" w:rsidP="00530CB4">
      <w:pPr>
        <w:spacing w:line="360" w:lineRule="auto"/>
        <w:jc w:val="both"/>
        <w:rPr>
          <w:rFonts w:ascii="Arial" w:hAnsi="Arial" w:cs="Arial"/>
        </w:rPr>
      </w:pPr>
    </w:p>
    <w:sectPr w:rsidR="000264A1" w:rsidRPr="00530CB4">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0D46D" w14:textId="77777777" w:rsidR="0015022C" w:rsidRDefault="0015022C" w:rsidP="000264A1">
      <w:pPr>
        <w:spacing w:after="0" w:line="240" w:lineRule="auto"/>
      </w:pPr>
      <w:r>
        <w:separator/>
      </w:r>
    </w:p>
  </w:endnote>
  <w:endnote w:type="continuationSeparator" w:id="0">
    <w:p w14:paraId="39297327" w14:textId="77777777" w:rsidR="0015022C" w:rsidRDefault="0015022C"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8475D" w14:textId="77777777" w:rsidR="0015022C" w:rsidRDefault="0015022C" w:rsidP="000264A1">
      <w:pPr>
        <w:spacing w:after="0" w:line="240" w:lineRule="auto"/>
      </w:pPr>
      <w:r>
        <w:separator/>
      </w:r>
    </w:p>
  </w:footnote>
  <w:footnote w:type="continuationSeparator" w:id="0">
    <w:p w14:paraId="7F64B56A" w14:textId="77777777" w:rsidR="0015022C" w:rsidRDefault="0015022C"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30CC5"/>
    <w:rsid w:val="00060FB4"/>
    <w:rsid w:val="0006176A"/>
    <w:rsid w:val="0015022C"/>
    <w:rsid w:val="00227496"/>
    <w:rsid w:val="00233AAA"/>
    <w:rsid w:val="0031321F"/>
    <w:rsid w:val="0038511F"/>
    <w:rsid w:val="003B25CE"/>
    <w:rsid w:val="00420737"/>
    <w:rsid w:val="004257EC"/>
    <w:rsid w:val="00467CFA"/>
    <w:rsid w:val="004C0E87"/>
    <w:rsid w:val="005044F2"/>
    <w:rsid w:val="00530CB4"/>
    <w:rsid w:val="00540B7E"/>
    <w:rsid w:val="00554A33"/>
    <w:rsid w:val="00556503"/>
    <w:rsid w:val="005757CE"/>
    <w:rsid w:val="00637171"/>
    <w:rsid w:val="006A1586"/>
    <w:rsid w:val="006B48C6"/>
    <w:rsid w:val="00722ABC"/>
    <w:rsid w:val="00752330"/>
    <w:rsid w:val="007879E7"/>
    <w:rsid w:val="00807C5B"/>
    <w:rsid w:val="00843325"/>
    <w:rsid w:val="008765E9"/>
    <w:rsid w:val="008A6D32"/>
    <w:rsid w:val="008F6B06"/>
    <w:rsid w:val="009361A5"/>
    <w:rsid w:val="009906A2"/>
    <w:rsid w:val="009B676E"/>
    <w:rsid w:val="00A448DE"/>
    <w:rsid w:val="00A537E2"/>
    <w:rsid w:val="00A606F0"/>
    <w:rsid w:val="00A64E0F"/>
    <w:rsid w:val="00A872CD"/>
    <w:rsid w:val="00B047F2"/>
    <w:rsid w:val="00B55334"/>
    <w:rsid w:val="00BD70DA"/>
    <w:rsid w:val="00BE6BFA"/>
    <w:rsid w:val="00BF6100"/>
    <w:rsid w:val="00C606C0"/>
    <w:rsid w:val="00C6638C"/>
    <w:rsid w:val="00CD7D3E"/>
    <w:rsid w:val="00CF5026"/>
    <w:rsid w:val="00D233A4"/>
    <w:rsid w:val="00D8363F"/>
    <w:rsid w:val="00D95B83"/>
    <w:rsid w:val="00E853A6"/>
    <w:rsid w:val="00EA7F4F"/>
    <w:rsid w:val="00F32235"/>
    <w:rsid w:val="00FC4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CF5026"/>
    <w:rPr>
      <w:color w:val="467886" w:themeColor="hyperlink"/>
      <w:u w:val="single"/>
    </w:rPr>
  </w:style>
  <w:style w:type="character" w:styleId="UnresolvedMention">
    <w:name w:val="Unresolved Mention"/>
    <w:basedOn w:val="DefaultParagraphFont"/>
    <w:uiPriority w:val="99"/>
    <w:semiHidden/>
    <w:unhideWhenUsed/>
    <w:rsid w:val="00CF5026"/>
    <w:rPr>
      <w:color w:val="605E5C"/>
      <w:shd w:val="clear" w:color="auto" w:fill="E1DFDD"/>
    </w:rPr>
  </w:style>
  <w:style w:type="paragraph" w:styleId="TOCHeading">
    <w:name w:val="TOC Heading"/>
    <w:basedOn w:val="Heading1"/>
    <w:next w:val="Normal"/>
    <w:uiPriority w:val="39"/>
    <w:unhideWhenUsed/>
    <w:qFormat/>
    <w:rsid w:val="003B25C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30CB4"/>
    <w:pPr>
      <w:tabs>
        <w:tab w:val="right" w:leader="dot" w:pos="9016"/>
      </w:tabs>
      <w:spacing w:after="100"/>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 TargetMode="External"/><Relationship Id="rId13" Type="http://schemas.openxmlformats.org/officeDocument/2006/relationships/hyperlink" Target="https://doi.org/10" TargetMode="External"/><Relationship Id="rId18" Type="http://schemas.openxmlformats.org/officeDocument/2006/relationships/hyperlink" Target="https://www.who.int/publications/i/ite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pmc.ncbi.nlm.nih.gov" TargetMode="External"/><Relationship Id="rId17" Type="http://schemas.openxmlformats.org/officeDocument/2006/relationships/hyperlink" Target="https://www.rcslt.org/news" TargetMode="External"/><Relationship Id="rId2" Type="http://schemas.openxmlformats.org/officeDocument/2006/relationships/styles" Target="styles.xml"/><Relationship Id="rId16" Type="http://schemas.openxmlformats.org/officeDocument/2006/relationships/hyperlink" Target="https://www.rcslt.org/speech-and-language-therapy"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 TargetMode="External"/><Relationship Id="rId5" Type="http://schemas.openxmlformats.org/officeDocument/2006/relationships/footnotes" Target="footnotes.xml"/><Relationship Id="rId15" Type="http://schemas.openxmlformats.org/officeDocument/2006/relationships/hyperlink" Target="https://doi.org/10" TargetMode="External"/><Relationship Id="rId10" Type="http://schemas.openxmlformats.org/officeDocument/2006/relationships/hyperlink" Target="https://doi.org/1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 TargetMode="External"/><Relationship Id="rId14" Type="http://schemas.openxmlformats.org/officeDocument/2006/relationships/hyperlink" Target="https://doi.org/1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0672D-F296-4F2E-8062-36EF4078B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3004</Words>
  <Characters>17128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Edmilza Gomes Da Silva Veloso (2028154)</cp:lastModifiedBy>
  <cp:revision>3</cp:revision>
  <dcterms:created xsi:type="dcterms:W3CDTF">2026-08-13T15:38:00Z</dcterms:created>
  <dcterms:modified xsi:type="dcterms:W3CDTF">2026-08-13T15:38:00Z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dfaaf762-f54a-42e5-9652-551767186594</vt:lpwstr>
  </property>
</Properties>
</file>