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C432C42" w:rsidRDefault="5C432C42" w14:paraId="008FB672" w14:textId="38BEEF7E"/>
    <w:p w:rsidR="6DCCFE28" w:rsidP="5C432C42" w:rsidRDefault="6DCCFE28" w14:paraId="503788FE" w14:textId="4DEDCB05">
      <w:pPr>
        <w:spacing w:before="0" w:beforeAutospacing="off" w:after="160" w:afterAutospacing="off"/>
        <w:jc w:val="center"/>
        <w:rPr>
          <w:rFonts w:ascii="Aptos" w:hAnsi="Aptos" w:eastAsia="Aptos" w:cs="Aptos"/>
          <w:b w:val="1"/>
          <w:bCs w:val="1"/>
          <w:i w:val="0"/>
          <w:iCs w:val="0"/>
          <w:strike w:val="0"/>
          <w:dstrike w:val="0"/>
          <w:noProof w:val="0"/>
          <w:color w:val="000000" w:themeColor="text1" w:themeTint="FF" w:themeShade="FF"/>
          <w:sz w:val="56"/>
          <w:szCs w:val="56"/>
          <w:u w:val="none"/>
          <w:lang w:val="en-GB"/>
        </w:rPr>
      </w:pPr>
      <w:r w:rsidRPr="5C432C42" w:rsidR="6DCCFE28">
        <w:rPr>
          <w:rFonts w:ascii="Aptos" w:hAnsi="Aptos" w:eastAsia="Aptos" w:cs="Aptos"/>
          <w:b w:val="1"/>
          <w:bCs w:val="1"/>
          <w:i w:val="0"/>
          <w:iCs w:val="0"/>
          <w:strike w:val="0"/>
          <w:dstrike w:val="0"/>
          <w:noProof w:val="0"/>
          <w:color w:val="000000" w:themeColor="text1" w:themeTint="FF" w:themeShade="FF"/>
          <w:sz w:val="56"/>
          <w:szCs w:val="56"/>
          <w:u w:val="none"/>
          <w:lang w:val="en-GB"/>
        </w:rPr>
        <w:t>Course: BSc (Hons) Health and Social Care</w:t>
      </w:r>
    </w:p>
    <w:p w:rsidR="6DCCFE28" w:rsidP="5C432C42" w:rsidRDefault="6DCCFE28" w14:paraId="6D9E7ECB" w14:textId="5917918D">
      <w:pPr>
        <w:spacing w:before="0" w:beforeAutospacing="off" w:after="160" w:afterAutospacing="off"/>
        <w:jc w:val="center"/>
        <w:rPr>
          <w:rFonts w:ascii="Aptos" w:hAnsi="Aptos" w:eastAsia="Aptos" w:cs="Aptos"/>
          <w:b w:val="1"/>
          <w:bCs w:val="1"/>
          <w:i w:val="0"/>
          <w:iCs w:val="0"/>
          <w:strike w:val="0"/>
          <w:dstrike w:val="0"/>
          <w:noProof w:val="0"/>
          <w:color w:val="000000" w:themeColor="text1" w:themeTint="FF" w:themeShade="FF"/>
          <w:sz w:val="56"/>
          <w:szCs w:val="56"/>
          <w:u w:val="none"/>
          <w:lang w:val="en-GB"/>
        </w:rPr>
      </w:pPr>
      <w:r w:rsidRPr="5C432C42" w:rsidR="6DCCFE28">
        <w:rPr>
          <w:rFonts w:ascii="Aptos" w:hAnsi="Aptos" w:eastAsia="Aptos" w:cs="Aptos"/>
          <w:b w:val="1"/>
          <w:bCs w:val="1"/>
          <w:i w:val="0"/>
          <w:iCs w:val="0"/>
          <w:strike w:val="0"/>
          <w:dstrike w:val="0"/>
          <w:noProof w:val="0"/>
          <w:color w:val="000000" w:themeColor="text1" w:themeTint="FF" w:themeShade="FF"/>
          <w:sz w:val="56"/>
          <w:szCs w:val="56"/>
          <w:u w:val="none"/>
          <w:lang w:val="en-GB"/>
        </w:rPr>
        <w:t>Module: Independent Project (BMHP6020_BIRM)</w:t>
      </w:r>
    </w:p>
    <w:p w:rsidR="5C432C42" w:rsidP="5C432C42" w:rsidRDefault="5C432C42" w14:paraId="1A425693" w14:textId="769E331D">
      <w:pPr>
        <w:rPr>
          <w:sz w:val="56"/>
          <w:szCs w:val="56"/>
        </w:rPr>
      </w:pPr>
    </w:p>
    <w:p w:rsidR="6DCCFE28" w:rsidP="6E3E028F" w:rsidRDefault="6DCCFE28" w14:paraId="588395A2" w14:textId="69CA3265">
      <w:pPr>
        <w:spacing w:before="0" w:beforeAutospacing="off" w:after="160" w:afterAutospacing="off"/>
        <w:jc w:val="center"/>
        <w:rPr>
          <w:rFonts w:ascii="Aptos" w:hAnsi="Aptos" w:eastAsia="Aptos" w:cs="Aptos"/>
          <w:b w:val="0"/>
          <w:bCs w:val="0"/>
          <w:i w:val="0"/>
          <w:iCs w:val="0"/>
          <w:strike w:val="0"/>
          <w:dstrike w:val="0"/>
          <w:noProof w:val="0"/>
          <w:color w:val="000000" w:themeColor="text1" w:themeTint="FF" w:themeShade="FF"/>
          <w:sz w:val="56"/>
          <w:szCs w:val="56"/>
          <w:u w:val="none"/>
          <w:lang w:val="en-GB"/>
        </w:rPr>
      </w:pPr>
      <w:bookmarkStart w:name="_Int_Z4oAU96S" w:id="14236572"/>
      <w:r w:rsidRPr="6E3E028F" w:rsidR="11E2BE8C">
        <w:rPr>
          <w:rFonts w:ascii="Aptos" w:hAnsi="Aptos" w:eastAsia="Aptos" w:cs="Aptos"/>
          <w:b w:val="1"/>
          <w:bCs w:val="1"/>
          <w:i w:val="0"/>
          <w:iCs w:val="0"/>
          <w:strike w:val="0"/>
          <w:dstrike w:val="0"/>
          <w:noProof w:val="0"/>
          <w:color w:val="000000" w:themeColor="text1" w:themeTint="FF" w:themeShade="FF"/>
          <w:sz w:val="56"/>
          <w:szCs w:val="56"/>
          <w:u w:val="none"/>
          <w:lang w:val="en-GB"/>
        </w:rPr>
        <w:t>Component</w:t>
      </w:r>
      <w:bookmarkEnd w:id="14236572"/>
      <w:r w:rsidRPr="6E3E028F" w:rsidR="11E2BE8C">
        <w:rPr>
          <w:rFonts w:ascii="Aptos" w:hAnsi="Aptos" w:eastAsia="Aptos" w:cs="Aptos"/>
          <w:b w:val="1"/>
          <w:bCs w:val="1"/>
          <w:i w:val="0"/>
          <w:iCs w:val="0"/>
          <w:strike w:val="0"/>
          <w:dstrike w:val="0"/>
          <w:noProof w:val="0"/>
          <w:color w:val="000000" w:themeColor="text1" w:themeTint="FF" w:themeShade="FF"/>
          <w:sz w:val="56"/>
          <w:szCs w:val="56"/>
          <w:u w:val="none"/>
          <w:lang w:val="en-GB"/>
        </w:rPr>
        <w:t xml:space="preserve"> 1: </w:t>
      </w:r>
      <w:r w:rsidRPr="6E3E028F" w:rsidR="11E2BE8C">
        <w:rPr>
          <w:rFonts w:ascii="Aptos" w:hAnsi="Aptos" w:eastAsia="Aptos" w:cs="Aptos"/>
          <w:b w:val="0"/>
          <w:bCs w:val="0"/>
          <w:i w:val="0"/>
          <w:iCs w:val="0"/>
          <w:strike w:val="0"/>
          <w:dstrike w:val="0"/>
          <w:noProof w:val="0"/>
          <w:color w:val="000000" w:themeColor="text1" w:themeTint="FF" w:themeShade="FF"/>
          <w:sz w:val="56"/>
          <w:szCs w:val="56"/>
          <w:u w:val="none"/>
          <w:lang w:val="en-GB"/>
        </w:rPr>
        <w:t xml:space="preserve">Element 1 - Project Proposal </w:t>
      </w:r>
    </w:p>
    <w:p w:rsidR="5C432C42" w:rsidP="5C432C42" w:rsidRDefault="5C432C42" w14:paraId="65471B0D" w14:textId="4FEF7E97">
      <w:pPr>
        <w:rPr>
          <w:sz w:val="56"/>
          <w:szCs w:val="56"/>
        </w:rPr>
      </w:pPr>
    </w:p>
    <w:p w:rsidR="5C432C42" w:rsidP="5C432C42" w:rsidRDefault="5C432C42" w14:paraId="0521A6AF" w14:textId="727E99D5">
      <w:pPr>
        <w:rPr>
          <w:sz w:val="56"/>
          <w:szCs w:val="56"/>
        </w:rPr>
      </w:pPr>
    </w:p>
    <w:p w:rsidR="6DCCFE28" w:rsidP="5C432C42" w:rsidRDefault="6DCCFE28" w14:paraId="5D0C4E98" w14:textId="416CC803">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56"/>
          <w:szCs w:val="56"/>
          <w:u w:val="none"/>
          <w:lang w:val="en-GB"/>
        </w:rPr>
      </w:pPr>
      <w:r w:rsidRPr="5C432C42" w:rsidR="6DCCFE28">
        <w:rPr>
          <w:rFonts w:ascii="Aptos" w:hAnsi="Aptos" w:eastAsia="Aptos" w:cs="Aptos"/>
          <w:b w:val="1"/>
          <w:bCs w:val="1"/>
          <w:i w:val="0"/>
          <w:iCs w:val="0"/>
          <w:strike w:val="0"/>
          <w:dstrike w:val="0"/>
          <w:noProof w:val="0"/>
          <w:color w:val="000000" w:themeColor="text1" w:themeTint="FF" w:themeShade="FF"/>
          <w:sz w:val="56"/>
          <w:szCs w:val="56"/>
          <w:u w:val="none"/>
          <w:lang w:val="en-GB"/>
        </w:rPr>
        <w:t>Student ID</w:t>
      </w:r>
      <w:r w:rsidRPr="5C432C42" w:rsidR="6DCCFE28">
        <w:rPr>
          <w:rFonts w:ascii="Aptos" w:hAnsi="Aptos" w:eastAsia="Aptos" w:cs="Aptos"/>
          <w:b w:val="0"/>
          <w:bCs w:val="0"/>
          <w:i w:val="0"/>
          <w:iCs w:val="0"/>
          <w:strike w:val="0"/>
          <w:dstrike w:val="0"/>
          <w:noProof w:val="0"/>
          <w:color w:val="000000" w:themeColor="text1" w:themeTint="FF" w:themeShade="FF"/>
          <w:sz w:val="56"/>
          <w:szCs w:val="56"/>
          <w:u w:val="none"/>
          <w:lang w:val="en-GB"/>
        </w:rPr>
        <w:t>: 2321171</w:t>
      </w:r>
    </w:p>
    <w:p w:rsidR="5C432C42" w:rsidP="5C432C42" w:rsidRDefault="5C432C42" w14:paraId="50016F4C" w14:textId="60E1CE9C">
      <w:pPr>
        <w:rPr>
          <w:sz w:val="56"/>
          <w:szCs w:val="56"/>
        </w:rPr>
      </w:pPr>
    </w:p>
    <w:p w:rsidR="6DCCFE28" w:rsidP="5C432C42" w:rsidRDefault="6DCCFE28" w14:paraId="70055864" w14:textId="40015A9B">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56"/>
          <w:szCs w:val="56"/>
          <w:u w:val="none"/>
          <w:lang w:val="en-GB"/>
        </w:rPr>
      </w:pPr>
      <w:r w:rsidRPr="7ECF96D6" w:rsidR="1E291215">
        <w:rPr>
          <w:rFonts w:ascii="Aptos" w:hAnsi="Aptos" w:eastAsia="Aptos" w:cs="Aptos"/>
          <w:b w:val="1"/>
          <w:bCs w:val="1"/>
          <w:i w:val="0"/>
          <w:iCs w:val="0"/>
          <w:strike w:val="0"/>
          <w:dstrike w:val="0"/>
          <w:noProof w:val="0"/>
          <w:color w:val="000000" w:themeColor="text1" w:themeTint="FF" w:themeShade="FF"/>
          <w:sz w:val="56"/>
          <w:szCs w:val="56"/>
          <w:u w:val="none"/>
          <w:lang w:val="en-GB"/>
        </w:rPr>
        <w:t>Student Name</w:t>
      </w:r>
      <w:r w:rsidRPr="7ECF96D6" w:rsidR="1E291215">
        <w:rPr>
          <w:rFonts w:ascii="Aptos" w:hAnsi="Aptos" w:eastAsia="Aptos" w:cs="Aptos"/>
          <w:b w:val="0"/>
          <w:bCs w:val="0"/>
          <w:i w:val="0"/>
          <w:iCs w:val="0"/>
          <w:strike w:val="0"/>
          <w:dstrike w:val="0"/>
          <w:noProof w:val="0"/>
          <w:color w:val="000000" w:themeColor="text1" w:themeTint="FF" w:themeShade="FF"/>
          <w:sz w:val="56"/>
          <w:szCs w:val="56"/>
          <w:u w:val="none"/>
          <w:lang w:val="en-GB"/>
        </w:rPr>
        <w:t>: Sydney Williams</w:t>
      </w:r>
    </w:p>
    <w:p w:rsidR="0F246673" w:rsidP="7ECF96D6" w:rsidRDefault="0F246673" w14:paraId="58362194" w14:textId="5B794B6C">
      <w:pPr>
        <w:spacing w:before="0" w:beforeAutospacing="off" w:after="160" w:afterAutospacing="off"/>
        <w:rPr>
          <w:rFonts w:ascii="Aptos" w:hAnsi="Aptos" w:eastAsia="Aptos" w:cs="Aptos"/>
          <w:b w:val="0"/>
          <w:bCs w:val="0"/>
          <w:i w:val="0"/>
          <w:iCs w:val="0"/>
          <w:strike w:val="0"/>
          <w:dstrike w:val="0"/>
          <w:noProof w:val="0"/>
          <w:color w:val="000000" w:themeColor="text1" w:themeTint="FF" w:themeShade="FF"/>
          <w:sz w:val="56"/>
          <w:szCs w:val="56"/>
          <w:u w:val="none"/>
          <w:lang w:val="en-GB"/>
        </w:rPr>
      </w:pPr>
      <w:r w:rsidRPr="7ECF96D6" w:rsidR="0F246673">
        <w:rPr>
          <w:rFonts w:ascii="Aptos" w:hAnsi="Aptos" w:eastAsia="Aptos" w:cs="Aptos"/>
          <w:b w:val="1"/>
          <w:bCs w:val="1"/>
          <w:i w:val="0"/>
          <w:iCs w:val="0"/>
          <w:strike w:val="0"/>
          <w:dstrike w:val="0"/>
          <w:noProof w:val="0"/>
          <w:color w:val="000000" w:themeColor="text1" w:themeTint="FF" w:themeShade="FF"/>
          <w:sz w:val="56"/>
          <w:szCs w:val="56"/>
          <w:u w:val="none"/>
          <w:lang w:val="en-GB"/>
        </w:rPr>
        <w:t xml:space="preserve">Lecturer </w:t>
      </w:r>
      <w:r w:rsidRPr="7ECF96D6" w:rsidR="0F246673">
        <w:rPr>
          <w:rFonts w:ascii="Aptos" w:hAnsi="Aptos" w:eastAsia="Aptos" w:cs="Aptos"/>
          <w:b w:val="1"/>
          <w:bCs w:val="1"/>
          <w:i w:val="0"/>
          <w:iCs w:val="0"/>
          <w:strike w:val="0"/>
          <w:dstrike w:val="0"/>
          <w:noProof w:val="0"/>
          <w:color w:val="000000" w:themeColor="text1" w:themeTint="FF" w:themeShade="FF"/>
          <w:sz w:val="56"/>
          <w:szCs w:val="56"/>
          <w:u w:val="none"/>
          <w:lang w:val="en-GB"/>
        </w:rPr>
        <w:t>Name</w:t>
      </w:r>
      <w:r w:rsidRPr="7ECF96D6" w:rsidR="0F246673">
        <w:rPr>
          <w:rFonts w:ascii="Aptos" w:hAnsi="Aptos" w:eastAsia="Aptos" w:cs="Aptos"/>
          <w:b w:val="0"/>
          <w:bCs w:val="0"/>
          <w:i w:val="0"/>
          <w:iCs w:val="0"/>
          <w:strike w:val="0"/>
          <w:dstrike w:val="0"/>
          <w:noProof w:val="0"/>
          <w:color w:val="000000" w:themeColor="text1" w:themeTint="FF" w:themeShade="FF"/>
          <w:sz w:val="56"/>
          <w:szCs w:val="56"/>
          <w:u w:val="none"/>
          <w:lang w:val="en-GB"/>
        </w:rPr>
        <w:t>:</w:t>
      </w:r>
      <w:r w:rsidRPr="7ECF96D6" w:rsidR="0F246673">
        <w:rPr>
          <w:rFonts w:ascii="Aptos" w:hAnsi="Aptos" w:eastAsia="Aptos" w:cs="Aptos"/>
          <w:b w:val="0"/>
          <w:bCs w:val="0"/>
          <w:i w:val="0"/>
          <w:iCs w:val="0"/>
          <w:strike w:val="0"/>
          <w:dstrike w:val="0"/>
          <w:noProof w:val="0"/>
          <w:color w:val="000000" w:themeColor="text1" w:themeTint="FF" w:themeShade="FF"/>
          <w:sz w:val="56"/>
          <w:szCs w:val="56"/>
          <w:u w:val="none"/>
          <w:lang w:val="en-GB"/>
        </w:rPr>
        <w:t xml:space="preserve"> Joanne Davies </w:t>
      </w:r>
    </w:p>
    <w:p w:rsidR="5C432C42" w:rsidP="5C432C42" w:rsidRDefault="5C432C42" w14:paraId="1C2BE899" w14:textId="127C8F38">
      <w:pPr>
        <w:pStyle w:val="Heading1"/>
        <w:spacing w:before="322" w:beforeAutospacing="off" w:after="322" w:afterAutospacing="off"/>
        <w:rPr>
          <w:rFonts w:ascii="Arial Nova" w:hAnsi="Arial Nova" w:eastAsia="Arial Nova" w:cs="Arial Nova"/>
          <w:b w:val="1"/>
          <w:bCs w:val="1"/>
          <w:noProof w:val="0"/>
          <w:sz w:val="22"/>
          <w:szCs w:val="22"/>
          <w:lang w:val="en-GB"/>
        </w:rPr>
      </w:pPr>
    </w:p>
    <w:p w:rsidR="5DE170D5" w:rsidP="6E3E028F" w:rsidRDefault="5DE170D5" w14:paraId="1075296A" w14:textId="41FAB7A9">
      <w:pPr>
        <w:pStyle w:val="Heading1"/>
        <w:spacing w:before="322" w:beforeAutospacing="off" w:after="322" w:afterAutospacing="off"/>
        <w:rPr>
          <w:rFonts w:ascii="Arial Nova" w:hAnsi="Arial Nova" w:eastAsia="Arial Nova" w:cs="Arial Nova"/>
          <w:b w:val="1"/>
          <w:bCs w:val="1"/>
          <w:noProof w:val="0"/>
          <w:color w:val="auto"/>
          <w:sz w:val="32"/>
          <w:szCs w:val="32"/>
          <w:u w:val="single"/>
          <w:lang w:val="en-GB"/>
        </w:rPr>
      </w:pPr>
      <w:r w:rsidRPr="6E3E028F" w:rsidR="291B5F74">
        <w:rPr>
          <w:b w:val="1"/>
          <w:bCs w:val="1"/>
          <w:noProof w:val="0"/>
          <w:color w:val="auto"/>
          <w:sz w:val="32"/>
          <w:szCs w:val="32"/>
          <w:u w:val="single"/>
          <w:lang w:val="en-GB"/>
        </w:rPr>
        <w:t>The Impact of Staff Shortages on Quality of Care in UK Residential Care Homes: A Critical Investigation</w:t>
      </w:r>
    </w:p>
    <w:p w:rsidR="0E4269A7" w:rsidP="6E3E028F" w:rsidRDefault="0E4269A7" w14:paraId="78D881E1" w14:textId="2C0D1921">
      <w:pPr>
        <w:pStyle w:val="Normal"/>
        <w:spacing w:before="299" w:beforeAutospacing="off" w:after="299" w:afterAutospacing="off"/>
        <w:rPr>
          <w:b w:val="0"/>
          <w:bCs w:val="0"/>
          <w:noProof w:val="0"/>
          <w:sz w:val="28"/>
          <w:szCs w:val="28"/>
          <w:lang w:val="en-GB"/>
        </w:rPr>
      </w:pPr>
      <w:r w:rsidRPr="6E3E028F" w:rsidR="4A2863D1">
        <w:rPr>
          <w:rFonts w:ascii="Arial Nova" w:hAnsi="Arial Nova" w:eastAsia="Arial Nova" w:cs="Arial Nova"/>
          <w:b w:val="0"/>
          <w:bCs w:val="0"/>
          <w:noProof w:val="0"/>
          <w:sz w:val="28"/>
          <w:szCs w:val="28"/>
          <w:lang w:val="en-GB"/>
        </w:rPr>
        <w:t>1) Aim</w:t>
      </w:r>
      <w:r w:rsidRPr="6E3E028F" w:rsidR="72DD79DA">
        <w:rPr>
          <w:b w:val="0"/>
          <w:bCs w:val="0"/>
          <w:noProof w:val="0"/>
          <w:sz w:val="28"/>
          <w:szCs w:val="28"/>
          <w:lang w:val="en-GB"/>
        </w:rPr>
        <w:t xml:space="preserve"> </w:t>
      </w:r>
    </w:p>
    <w:p w:rsidR="0E4269A7" w:rsidP="6E3E028F" w:rsidRDefault="0E4269A7" w14:paraId="7D0D18DB" w14:textId="3CFE7DBB">
      <w:pPr>
        <w:pStyle w:val="Normal"/>
        <w:spacing w:before="299" w:beforeAutospacing="off" w:after="299" w:afterAutospacing="off"/>
        <w:rPr>
          <w:rFonts w:ascii="Arial Nova" w:hAnsi="Arial Nova" w:eastAsia="Arial Nova" w:cs="Arial Nova"/>
          <w:b w:val="1"/>
          <w:bCs w:val="1"/>
          <w:noProof w:val="0"/>
          <w:sz w:val="22"/>
          <w:szCs w:val="22"/>
          <w:lang w:val="en-GB"/>
        </w:rPr>
      </w:pPr>
      <w:r w:rsidRPr="6E3E028F" w:rsidR="72DD79DA">
        <w:rPr>
          <w:noProof w:val="0"/>
          <w:sz w:val="22"/>
          <w:szCs w:val="22"/>
          <w:lang w:val="en-GB"/>
        </w:rPr>
        <w:t>To critically investigate the impact of staff shortages on the quality of care delivered within UK residential care homes and explore how workforce challenges influence resident wellbeing, safeguarding, communication, staff wellbeing, and person-centred care.</w:t>
      </w:r>
    </w:p>
    <w:p w:rsidR="0E4269A7" w:rsidP="6E3E028F" w:rsidRDefault="0E4269A7" w14:paraId="1494603B" w14:textId="7A55FF8B">
      <w:pPr>
        <w:pStyle w:val="Normal"/>
        <w:spacing w:before="299" w:beforeAutospacing="off" w:after="299" w:afterAutospacing="off"/>
        <w:ind w:left="0"/>
        <w:rPr>
          <w:rFonts w:ascii="Arial Nova" w:hAnsi="Arial Nova" w:eastAsia="Arial Nova" w:cs="Arial Nova"/>
          <w:noProof w:val="0"/>
          <w:sz w:val="28"/>
          <w:szCs w:val="28"/>
          <w:u w:val="single"/>
          <w:lang w:val="en-GB"/>
        </w:rPr>
      </w:pPr>
      <w:r w:rsidRPr="6E3E028F" w:rsidR="72DD79DA">
        <w:rPr>
          <w:rFonts w:ascii="Arial Nova" w:hAnsi="Arial Nova" w:eastAsia="Arial Nova" w:cs="Arial Nova"/>
          <w:noProof w:val="0"/>
          <w:sz w:val="28"/>
          <w:szCs w:val="28"/>
          <w:u w:val="single"/>
          <w:lang w:val="en-GB"/>
        </w:rPr>
        <w:t>2. Objectives</w:t>
      </w:r>
    </w:p>
    <w:p w:rsidR="0E4269A7" w:rsidP="6E3E028F" w:rsidRDefault="0E4269A7" w14:paraId="0E380BF3" w14:textId="6F3D24C5">
      <w:pPr>
        <w:pStyle w:val="ListParagraph"/>
        <w:spacing w:before="299" w:beforeAutospacing="off" w:after="299" w:afterAutospacing="off"/>
        <w:ind w:left="720"/>
        <w:rPr>
          <w:rFonts w:ascii="Arial Nova" w:hAnsi="Arial Nova" w:eastAsia="Arial Nova" w:cs="Arial Nova"/>
          <w:noProof w:val="0"/>
          <w:sz w:val="24"/>
          <w:szCs w:val="24"/>
          <w:lang w:val="en-GB"/>
        </w:rPr>
      </w:pPr>
    </w:p>
    <w:p w:rsidR="0E4269A7" w:rsidP="6E3E028F" w:rsidRDefault="0E4269A7" w14:paraId="0F8E5F6F" w14:textId="7E1F1DAE">
      <w:pPr>
        <w:pStyle w:val="ListParagraph"/>
        <w:numPr>
          <w:ilvl w:val="0"/>
          <w:numId w:val="16"/>
        </w:numPr>
        <w:spacing w:before="299" w:beforeAutospacing="off" w:after="299" w:afterAutospacing="off"/>
        <w:rPr>
          <w:rFonts w:ascii="Arial Nova" w:hAnsi="Arial Nova" w:eastAsia="Arial Nova" w:cs="Arial Nova"/>
          <w:noProof w:val="0"/>
          <w:sz w:val="22"/>
          <w:szCs w:val="22"/>
          <w:lang w:val="en-GB"/>
        </w:rPr>
      </w:pPr>
      <w:r w:rsidRPr="6E3E028F" w:rsidR="41847E87">
        <w:rPr>
          <w:rFonts w:ascii="Arial Nova" w:hAnsi="Arial Nova" w:eastAsia="Arial Nova" w:cs="Arial Nova"/>
          <w:noProof w:val="0"/>
          <w:sz w:val="22"/>
          <w:szCs w:val="22"/>
          <w:lang w:val="en-GB"/>
        </w:rPr>
        <w:t>To critically examine the causes of staff shortages in UK residential care homes, including recruitment difficulties, workforce retention challenges, low pay, burnout, and increasing service demand.</w:t>
      </w:r>
    </w:p>
    <w:p w:rsidR="0E4269A7" w:rsidP="6E3E028F" w:rsidRDefault="0E4269A7" w14:paraId="352DE2EF" w14:textId="2298DA6A">
      <w:pPr>
        <w:pStyle w:val="ListParagraph"/>
        <w:numPr>
          <w:ilvl w:val="0"/>
          <w:numId w:val="16"/>
        </w:numPr>
        <w:spacing w:before="299" w:beforeAutospacing="off" w:after="299" w:afterAutospacing="off"/>
        <w:rPr>
          <w:rFonts w:ascii="Arial Nova" w:hAnsi="Arial Nova" w:eastAsia="Arial Nova" w:cs="Arial Nova"/>
          <w:noProof w:val="0"/>
          <w:sz w:val="22"/>
          <w:szCs w:val="22"/>
          <w:lang w:val="en-GB"/>
        </w:rPr>
      </w:pPr>
      <w:r w:rsidRPr="6E3E028F" w:rsidR="41847E87">
        <w:rPr>
          <w:rFonts w:ascii="Arial Nova" w:hAnsi="Arial Nova" w:eastAsia="Arial Nova" w:cs="Arial Nova"/>
          <w:noProof w:val="0"/>
          <w:sz w:val="22"/>
          <w:szCs w:val="22"/>
          <w:lang w:val="en-GB"/>
        </w:rPr>
        <w:t>To critically analyse the impact of understaffing on residents' wellbeing, safeguarding, dignity, communication, person-centred care, and quality of care.</w:t>
      </w:r>
    </w:p>
    <w:p w:rsidR="0E4269A7" w:rsidP="6E3E028F" w:rsidRDefault="0E4269A7" w14:paraId="1E170A90" w14:textId="18152527">
      <w:pPr>
        <w:pStyle w:val="ListParagraph"/>
        <w:numPr>
          <w:ilvl w:val="0"/>
          <w:numId w:val="16"/>
        </w:numPr>
        <w:spacing w:before="299" w:beforeAutospacing="off" w:after="299" w:afterAutospacing="off"/>
        <w:rPr>
          <w:rFonts w:ascii="Arial Nova" w:hAnsi="Arial Nova" w:eastAsia="Arial Nova" w:cs="Arial Nova"/>
          <w:noProof w:val="0"/>
          <w:sz w:val="22"/>
          <w:szCs w:val="22"/>
          <w:lang w:val="en-GB"/>
        </w:rPr>
      </w:pPr>
      <w:r w:rsidRPr="6E3E028F" w:rsidR="41847E87">
        <w:rPr>
          <w:rFonts w:ascii="Arial Nova" w:hAnsi="Arial Nova" w:eastAsia="Arial Nova" w:cs="Arial Nova"/>
          <w:noProof w:val="0"/>
          <w:sz w:val="22"/>
          <w:szCs w:val="22"/>
          <w:lang w:val="en-GB"/>
        </w:rPr>
        <w:t xml:space="preserve">To </w:t>
      </w:r>
      <w:bookmarkStart w:name="_Int_q8bqo7Z9" w:id="1575741142"/>
      <w:r w:rsidRPr="6E3E028F" w:rsidR="41847E87">
        <w:rPr>
          <w:rFonts w:ascii="Arial Nova" w:hAnsi="Arial Nova" w:eastAsia="Arial Nova" w:cs="Arial Nova"/>
          <w:noProof w:val="0"/>
          <w:sz w:val="22"/>
          <w:szCs w:val="22"/>
          <w:lang w:val="en-GB"/>
        </w:rPr>
        <w:t>identify</w:t>
      </w:r>
      <w:bookmarkEnd w:id="1575741142"/>
      <w:r w:rsidRPr="6E3E028F" w:rsidR="41847E87">
        <w:rPr>
          <w:rFonts w:ascii="Arial Nova" w:hAnsi="Arial Nova" w:eastAsia="Arial Nova" w:cs="Arial Nova"/>
          <w:noProof w:val="0"/>
          <w:sz w:val="22"/>
          <w:szCs w:val="22"/>
          <w:lang w:val="en-GB"/>
        </w:rPr>
        <w:t xml:space="preserve"> and critically evaluate themes relating to employee stress, burnout, teamwork, communication, job satisfaction, staff retention, and job performance among care workers.</w:t>
      </w:r>
    </w:p>
    <w:p w:rsidR="0E4269A7" w:rsidP="6E3E028F" w:rsidRDefault="0E4269A7" w14:paraId="06647F4D" w14:textId="3DF09A7C">
      <w:pPr>
        <w:pStyle w:val="ListParagraph"/>
        <w:numPr>
          <w:ilvl w:val="0"/>
          <w:numId w:val="16"/>
        </w:numPr>
        <w:spacing w:before="299" w:beforeAutospacing="off" w:after="299" w:afterAutospacing="off"/>
        <w:rPr>
          <w:rFonts w:ascii="Arial Nova" w:hAnsi="Arial Nova" w:eastAsia="Arial Nova" w:cs="Arial Nova"/>
          <w:noProof w:val="0"/>
          <w:sz w:val="22"/>
          <w:szCs w:val="22"/>
          <w:lang w:val="en-GB"/>
        </w:rPr>
      </w:pPr>
      <w:r w:rsidRPr="6E3E028F" w:rsidR="41847E87">
        <w:rPr>
          <w:rFonts w:ascii="Arial Nova" w:hAnsi="Arial Nova" w:eastAsia="Arial Nova" w:cs="Arial Nova"/>
          <w:noProof w:val="0"/>
          <w:sz w:val="22"/>
          <w:szCs w:val="22"/>
          <w:lang w:val="en-GB"/>
        </w:rPr>
        <w:t>To develop evidence-based recommendations to improve staffing levels, workforce wellbeing, leadership, communication, and quality of care.</w:t>
      </w:r>
    </w:p>
    <w:p w:rsidR="0E4269A7" w:rsidP="6E3E028F" w:rsidRDefault="0E4269A7" w14:paraId="7BE04D01" w14:textId="31149082">
      <w:pPr>
        <w:pStyle w:val="Normal"/>
        <w:spacing w:before="299" w:beforeAutospacing="off" w:after="299" w:afterAutospacing="off"/>
        <w:rPr>
          <w:rFonts w:ascii="Arial Nova" w:hAnsi="Arial Nova" w:eastAsia="Arial Nova" w:cs="Arial Nova"/>
          <w:noProof w:val="0"/>
          <w:sz w:val="24"/>
          <w:szCs w:val="24"/>
          <w:lang w:val="en-GB"/>
        </w:rPr>
      </w:pPr>
    </w:p>
    <w:p w:rsidR="0E4269A7" w:rsidP="6E3E028F" w:rsidRDefault="0E4269A7" w14:paraId="71D0F3B4" w14:textId="5AB26A2B">
      <w:pPr>
        <w:pStyle w:val="Heading3"/>
        <w:spacing w:before="299" w:beforeAutospacing="off" w:after="299" w:afterAutospacing="off"/>
        <w:rPr>
          <w:noProof w:val="0"/>
          <w:color w:val="auto"/>
          <w:u w:val="single"/>
          <w:lang w:val="en-GB"/>
        </w:rPr>
      </w:pPr>
      <w:r w:rsidRPr="6E3E028F" w:rsidR="3FA40CDC">
        <w:rPr>
          <w:noProof w:val="0"/>
          <w:color w:val="auto"/>
          <w:u w:val="single"/>
          <w:lang w:val="en-GB"/>
        </w:rPr>
        <w:t>3. Background and Rationale</w:t>
      </w:r>
    </w:p>
    <w:p w:rsidR="0E4269A7" w:rsidP="6E3E028F" w:rsidRDefault="0E4269A7" w14:paraId="32B0E085" w14:textId="546FB423">
      <w:pPr>
        <w:spacing w:before="299" w:beforeAutospacing="off" w:after="299" w:afterAutospacing="off"/>
      </w:pPr>
      <w:r w:rsidRPr="6E3E028F" w:rsidR="4DDDA230">
        <w:rPr>
          <w:noProof w:val="0"/>
          <w:lang w:val="en-GB"/>
        </w:rPr>
        <w:t xml:space="preserve">Residential care homes play a vital role in supporting older adults and vulnerable individuals with complex care needs in the UK (Care Quality Commission, 2024). However, staffing shortages </w:t>
      </w:r>
      <w:bookmarkStart w:name="_Int_SJTLMcFu" w:id="1812143691"/>
      <w:r w:rsidRPr="6E3E028F" w:rsidR="4DDDA230">
        <w:rPr>
          <w:noProof w:val="0"/>
          <w:lang w:val="en-GB"/>
        </w:rPr>
        <w:t>remain</w:t>
      </w:r>
      <w:bookmarkEnd w:id="1812143691"/>
      <w:r w:rsidRPr="6E3E028F" w:rsidR="4DDDA230">
        <w:rPr>
          <w:noProof w:val="0"/>
          <w:lang w:val="en-GB"/>
        </w:rPr>
        <w:t xml:space="preserve"> a significant challenge due to increasing demand, recruitment difficulties, low pay, workforce turnover, and burnout (The King's Fund, 2023; Skills for Care, 2024).</w:t>
      </w:r>
    </w:p>
    <w:p w:rsidR="0E4269A7" w:rsidP="6E3E028F" w:rsidRDefault="0E4269A7" w14:paraId="62D4FC01" w14:textId="5B787815">
      <w:pPr>
        <w:spacing w:before="299" w:beforeAutospacing="off" w:after="299" w:afterAutospacing="off"/>
      </w:pPr>
      <w:r w:rsidRPr="6E3E028F" w:rsidR="4DDDA230">
        <w:rPr>
          <w:noProof w:val="0"/>
          <w:lang w:val="en-GB"/>
        </w:rPr>
        <w:t>Evidence suggests that inadequate staffing levels can negatively affect care quality through delayed care, safeguarding concerns, communication difficulties, and reduced person-centred care (Bostick et al., 2006; Griffiths et al., 2018). Staff shortages can also increase stress, burnout, absenteeism, and job dissatisfaction among care workers, contributing to workforce retention problems (Maslach and Jackson, 1981; Kelly et al., 2021). This study is informed by Maslow's Hierarchy of Needs Theory, Burnout Theory, and Person-Centred Care Theory to explore the impact of staffing shortages on residents and employees.</w:t>
      </w:r>
      <w:r w:rsidRPr="6E3E028F" w:rsidR="4DDDA230">
        <w:rPr>
          <w:rFonts w:ascii="Arial Nova" w:hAnsi="Arial Nova" w:eastAsia="Arial Nova" w:cs="Arial Nova"/>
          <w:b w:val="0"/>
          <w:bCs w:val="0"/>
          <w:noProof w:val="0"/>
          <w:color w:val="auto"/>
          <w:sz w:val="28"/>
          <w:szCs w:val="28"/>
          <w:u w:val="single"/>
          <w:lang w:val="en-GB"/>
        </w:rPr>
        <w:t xml:space="preserve"> </w:t>
      </w:r>
    </w:p>
    <w:p w:rsidR="0E4269A7" w:rsidP="6E3E028F" w:rsidRDefault="0E4269A7" w14:paraId="5CFB2A0F" w14:textId="2593F692">
      <w:pPr>
        <w:pStyle w:val="Heading2"/>
        <w:spacing w:before="299" w:beforeAutospacing="off" w:after="299" w:afterAutospacing="off"/>
        <w:rPr>
          <w:rFonts w:ascii="Arial Nova" w:hAnsi="Arial Nova" w:eastAsia="Arial Nova" w:cs="Arial Nova"/>
          <w:b w:val="0"/>
          <w:bCs w:val="0"/>
          <w:noProof w:val="0"/>
          <w:color w:val="auto"/>
          <w:sz w:val="28"/>
          <w:szCs w:val="28"/>
          <w:u w:val="single"/>
          <w:lang w:val="en-GB"/>
        </w:rPr>
      </w:pPr>
      <w:r w:rsidRPr="6E3E028F" w:rsidR="4A2863D1">
        <w:rPr>
          <w:rFonts w:ascii="Arial Nova" w:hAnsi="Arial Nova" w:eastAsia="Arial Nova" w:cs="Arial Nova"/>
          <w:b w:val="0"/>
          <w:bCs w:val="0"/>
          <w:noProof w:val="0"/>
          <w:color w:val="auto"/>
          <w:sz w:val="28"/>
          <w:szCs w:val="28"/>
          <w:u w:val="single"/>
          <w:lang w:val="en-GB"/>
        </w:rPr>
        <w:t>4) Methods</w:t>
      </w:r>
    </w:p>
    <w:p w:rsidR="4D76C8A0" w:rsidP="6E3E028F" w:rsidRDefault="4D76C8A0" w14:paraId="2EA2919D" w14:textId="33A65193">
      <w:pPr>
        <w:pStyle w:val="Heading2"/>
        <w:spacing w:before="299" w:beforeAutospacing="off" w:after="299" w:afterAutospacing="off"/>
        <w:rPr>
          <w:rFonts w:ascii="Arial Nova" w:hAnsi="Arial Nova" w:eastAsia="Arial Nova" w:cs="Arial Nova"/>
          <w:noProof w:val="0"/>
          <w:color w:val="auto"/>
          <w:sz w:val="22"/>
          <w:szCs w:val="22"/>
          <w:u w:val="single"/>
          <w:lang w:val="en-GB"/>
        </w:rPr>
      </w:pPr>
      <w:r w:rsidRPr="6E3E028F" w:rsidR="3082923F">
        <w:rPr>
          <w:noProof w:val="0"/>
          <w:color w:val="auto"/>
          <w:sz w:val="22"/>
          <w:szCs w:val="22"/>
          <w:lang w:val="en-GB"/>
        </w:rPr>
        <w:t xml:space="preserve">This study will adopt a secondary research design using a scoping review </w:t>
      </w:r>
      <w:bookmarkStart w:name="_Int_5aLQVHGR" w:id="811354189"/>
      <w:r w:rsidRPr="6E3E028F" w:rsidR="3082923F">
        <w:rPr>
          <w:noProof w:val="0"/>
          <w:color w:val="auto"/>
          <w:sz w:val="22"/>
          <w:szCs w:val="22"/>
          <w:lang w:val="en-GB"/>
        </w:rPr>
        <w:t>methodology</w:t>
      </w:r>
      <w:bookmarkEnd w:id="811354189"/>
      <w:r w:rsidRPr="6E3E028F" w:rsidR="3082923F">
        <w:rPr>
          <w:noProof w:val="0"/>
          <w:color w:val="auto"/>
          <w:sz w:val="22"/>
          <w:szCs w:val="22"/>
          <w:lang w:val="en-GB"/>
        </w:rPr>
        <w:t xml:space="preserve"> (Arksey and O'Malley, 2005). Literature will be sourced from peer-reviewed journals, government reports, CQC publications, and reports from Skills for Care and The King's Fund. Search terms will include staff shortages, workforce retention, burnout, quality of care, safeguarding, and person-centred care. Recent UK-based studies will be prioritised. Findings will be analysed using thematic analysis to </w:t>
      </w:r>
      <w:bookmarkStart w:name="_Int_xDT0pMFI" w:id="355156001"/>
      <w:r w:rsidRPr="6E3E028F" w:rsidR="3082923F">
        <w:rPr>
          <w:noProof w:val="0"/>
          <w:color w:val="auto"/>
          <w:sz w:val="22"/>
          <w:szCs w:val="22"/>
          <w:lang w:val="en-GB"/>
        </w:rPr>
        <w:t>identify</w:t>
      </w:r>
      <w:bookmarkEnd w:id="355156001"/>
      <w:r w:rsidRPr="6E3E028F" w:rsidR="3082923F">
        <w:rPr>
          <w:noProof w:val="0"/>
          <w:color w:val="auto"/>
          <w:sz w:val="22"/>
          <w:szCs w:val="22"/>
          <w:lang w:val="en-GB"/>
        </w:rPr>
        <w:t xml:space="preserve"> key themes relating to workforce challenges and care quality (Braun and Clarke, 2006). Ethical considerations include academic integrity, </w:t>
      </w:r>
      <w:bookmarkStart w:name="_Int_z2TEb7W7" w:id="854917456"/>
      <w:r w:rsidRPr="6E3E028F" w:rsidR="3082923F">
        <w:rPr>
          <w:noProof w:val="0"/>
          <w:color w:val="auto"/>
          <w:sz w:val="22"/>
          <w:szCs w:val="22"/>
          <w:lang w:val="en-GB"/>
        </w:rPr>
        <w:t>accurate</w:t>
      </w:r>
      <w:bookmarkEnd w:id="854917456"/>
      <w:r w:rsidRPr="6E3E028F" w:rsidR="3082923F">
        <w:rPr>
          <w:noProof w:val="0"/>
          <w:color w:val="auto"/>
          <w:sz w:val="22"/>
          <w:szCs w:val="22"/>
          <w:lang w:val="en-GB"/>
        </w:rPr>
        <w:t xml:space="preserve"> Harvard referencing, and avoiding plagiarism.</w:t>
      </w:r>
      <w:r w:rsidRPr="6E3E028F" w:rsidR="3082923F">
        <w:rPr>
          <w:rFonts w:ascii="Arial Nova" w:hAnsi="Arial Nova" w:eastAsia="Arial Nova" w:cs="Arial Nova"/>
          <w:noProof w:val="0"/>
          <w:color w:val="auto"/>
          <w:sz w:val="22"/>
          <w:szCs w:val="22"/>
          <w:u w:val="single"/>
          <w:lang w:val="en-GB"/>
        </w:rPr>
        <w:t xml:space="preserve"> </w:t>
      </w:r>
    </w:p>
    <w:p w:rsidR="4D76C8A0" w:rsidP="6E3E028F" w:rsidRDefault="4D76C8A0" w14:paraId="1AFF0E66" w14:textId="12A0B42D">
      <w:pPr>
        <w:pStyle w:val="Heading2"/>
        <w:spacing w:before="299" w:beforeAutospacing="off" w:after="299" w:afterAutospacing="off"/>
        <w:rPr>
          <w:rFonts w:ascii="Aptos" w:hAnsi="Aptos" w:eastAsia="Aptos" w:cs="Aptos"/>
          <w:b w:val="1"/>
          <w:bCs w:val="1"/>
          <w:noProof w:val="0"/>
          <w:color w:val="auto"/>
          <w:sz w:val="28"/>
          <w:szCs w:val="28"/>
          <w:u w:val="single"/>
          <w:lang w:val="en-GB"/>
        </w:rPr>
      </w:pPr>
      <w:r w:rsidRPr="6E3E028F" w:rsidR="2ECCFCAD">
        <w:rPr>
          <w:rFonts w:ascii="Arial Nova" w:hAnsi="Arial Nova" w:eastAsia="Arial Nova" w:cs="Arial Nova"/>
          <w:noProof w:val="0"/>
          <w:color w:val="auto"/>
          <w:sz w:val="28"/>
          <w:szCs w:val="28"/>
          <w:u w:val="single"/>
          <w:lang w:val="en-GB"/>
        </w:rPr>
        <w:t>5. Resources</w:t>
      </w:r>
    </w:p>
    <w:p w:rsidR="4D76C8A0" w:rsidP="6E3E028F" w:rsidRDefault="4D76C8A0" w14:paraId="590A5DF9" w14:textId="656F2CD9">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UWTSD Online Library</w:t>
      </w:r>
    </w:p>
    <w:p w:rsidR="4D76C8A0" w:rsidP="6E3E028F" w:rsidRDefault="4D76C8A0" w14:paraId="73947500" w14:textId="30EE8ECC">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Google Scholar</w:t>
      </w:r>
    </w:p>
    <w:p w:rsidR="4D76C8A0" w:rsidP="6E3E028F" w:rsidRDefault="4D76C8A0" w14:paraId="0AF0330F" w14:textId="405B9864">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CINAHL</w:t>
      </w:r>
    </w:p>
    <w:p w:rsidR="4D76C8A0" w:rsidP="6E3E028F" w:rsidRDefault="4D76C8A0" w14:paraId="45EAD4B6" w14:textId="66F40D37">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PubMed</w:t>
      </w:r>
    </w:p>
    <w:p w:rsidR="4D76C8A0" w:rsidP="6E3E028F" w:rsidRDefault="4D76C8A0" w14:paraId="58FC1695" w14:textId="1C093030">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ScienceDirect</w:t>
      </w:r>
    </w:p>
    <w:p w:rsidR="4D76C8A0" w:rsidP="6E3E028F" w:rsidRDefault="4D76C8A0" w14:paraId="5591635F" w14:textId="4F1BEECA">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C</w:t>
      </w:r>
      <w:r w:rsidRPr="6E3E028F" w:rsidR="7F552AD7">
        <w:rPr>
          <w:rFonts w:ascii="Arial Nova" w:hAnsi="Arial Nova" w:eastAsia="Arial Nova" w:cs="Arial Nova"/>
          <w:noProof w:val="0"/>
          <w:sz w:val="22"/>
          <w:szCs w:val="22"/>
          <w:lang w:val="en-GB"/>
        </w:rPr>
        <w:t>QC</w:t>
      </w:r>
      <w:r w:rsidRPr="6E3E028F" w:rsidR="2ECCFCAD">
        <w:rPr>
          <w:rFonts w:ascii="Arial Nova" w:hAnsi="Arial Nova" w:eastAsia="Arial Nova" w:cs="Arial Nova"/>
          <w:noProof w:val="0"/>
          <w:sz w:val="22"/>
          <w:szCs w:val="22"/>
          <w:lang w:val="en-GB"/>
        </w:rPr>
        <w:t xml:space="preserve"> Reports</w:t>
      </w:r>
    </w:p>
    <w:p w:rsidR="4D76C8A0" w:rsidP="6E3E028F" w:rsidRDefault="4D76C8A0" w14:paraId="0B4CEB5C" w14:textId="7732ADBC">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Skills for Care Workforce Reports</w:t>
      </w:r>
    </w:p>
    <w:p w:rsidR="4D76C8A0" w:rsidP="6E3E028F" w:rsidRDefault="4D76C8A0" w14:paraId="31358DCA" w14:textId="0EEC3CBC">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NHS England Publications</w:t>
      </w:r>
    </w:p>
    <w:p w:rsidR="4D76C8A0" w:rsidP="6E3E028F" w:rsidRDefault="4D76C8A0" w14:paraId="617EC53E" w14:textId="03D4A973">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NICE Guidelines</w:t>
      </w:r>
    </w:p>
    <w:p w:rsidR="4D76C8A0" w:rsidP="6E3E028F" w:rsidRDefault="4D76C8A0" w14:paraId="46381CE8" w14:textId="7DBFF9B1">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Age UK Reports</w:t>
      </w:r>
    </w:p>
    <w:p w:rsidR="4D76C8A0" w:rsidP="6E3E028F" w:rsidRDefault="4D76C8A0" w14:paraId="77AB6B14" w14:textId="4AC969C6">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The King's Fund Reports</w:t>
      </w:r>
    </w:p>
    <w:p w:rsidR="4D76C8A0" w:rsidP="6E3E028F" w:rsidRDefault="4D76C8A0" w14:paraId="7E3F6485" w14:textId="7A2015DA">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Health Foundation Reports</w:t>
      </w:r>
    </w:p>
    <w:p w:rsidR="4D76C8A0" w:rsidP="6E3E028F" w:rsidRDefault="4D76C8A0" w14:paraId="7670D11C" w14:textId="655AF237">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UWTSD Library Services</w:t>
      </w:r>
    </w:p>
    <w:p w:rsidR="4D76C8A0" w:rsidP="6E3E028F" w:rsidRDefault="4D76C8A0" w14:paraId="7347028B" w14:textId="017D859C">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UWTSD Study Skills Service</w:t>
      </w:r>
    </w:p>
    <w:p w:rsidR="4D76C8A0" w:rsidP="6E3E028F" w:rsidRDefault="4D76C8A0" w14:paraId="794C49EF" w14:textId="21259A25">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Quick Referencing Guide (Moodle)</w:t>
      </w:r>
    </w:p>
    <w:p w:rsidR="4D76C8A0" w:rsidP="6E3E028F" w:rsidRDefault="4D76C8A0" w14:paraId="48DC79F8" w14:textId="136BCF61">
      <w:pPr>
        <w:pStyle w:val="ListParagraph"/>
        <w:numPr>
          <w:ilvl w:val="0"/>
          <w:numId w:val="11"/>
        </w:numPr>
        <w:spacing w:before="0" w:beforeAutospacing="off" w:after="0" w:afterAutospacing="off"/>
        <w:rPr>
          <w:rFonts w:ascii="Arial Nova" w:hAnsi="Arial Nova" w:eastAsia="Arial Nova" w:cs="Arial Nova"/>
          <w:noProof w:val="0"/>
          <w:sz w:val="22"/>
          <w:szCs w:val="22"/>
          <w:lang w:val="en-GB"/>
        </w:rPr>
      </w:pPr>
      <w:r w:rsidRPr="6E3E028F" w:rsidR="2ECCFCAD">
        <w:rPr>
          <w:rFonts w:ascii="Arial Nova" w:hAnsi="Arial Nova" w:eastAsia="Arial Nova" w:cs="Arial Nova"/>
          <w:noProof w:val="0"/>
          <w:sz w:val="22"/>
          <w:szCs w:val="22"/>
          <w:lang w:val="en-GB"/>
        </w:rPr>
        <w:t>Lecturer Feedback and Tutorials</w:t>
      </w:r>
    </w:p>
    <w:p w:rsidR="4D76C8A0" w:rsidP="6E3E028F" w:rsidRDefault="4D76C8A0" w14:paraId="1F0AE7F9" w14:textId="3307D3F5">
      <w:pPr>
        <w:pStyle w:val="Normal"/>
        <w:rPr>
          <w:noProof w:val="0"/>
          <w:sz w:val="22"/>
          <w:szCs w:val="22"/>
          <w:lang w:val="en-GB"/>
        </w:rPr>
      </w:pPr>
    </w:p>
    <w:p w:rsidR="0E4269A7" w:rsidP="6E3E028F" w:rsidRDefault="0E4269A7" w14:paraId="3C3752CD" w14:textId="29CE4B9D">
      <w:pPr>
        <w:pStyle w:val="Heading2"/>
        <w:spacing w:before="299" w:beforeAutospacing="off" w:after="299" w:afterAutospacing="off"/>
        <w:rPr>
          <w:rFonts w:ascii="Aptos" w:hAnsi="Aptos" w:eastAsia="Aptos" w:cs="Aptos"/>
          <w:b w:val="1"/>
          <w:bCs w:val="1"/>
          <w:noProof w:val="0"/>
          <w:color w:val="auto"/>
          <w:sz w:val="28"/>
          <w:szCs w:val="28"/>
          <w:u w:val="single"/>
          <w:lang w:val="en-GB"/>
        </w:rPr>
      </w:pPr>
      <w:r w:rsidRPr="6E3E028F" w:rsidR="6EBCC220">
        <w:rPr>
          <w:rFonts w:ascii="Aptos" w:hAnsi="Aptos" w:eastAsia="Aptos" w:cs="Aptos"/>
          <w:b w:val="1"/>
          <w:bCs w:val="1"/>
          <w:noProof w:val="0"/>
          <w:color w:val="auto"/>
          <w:sz w:val="28"/>
          <w:szCs w:val="28"/>
          <w:u w:val="single"/>
          <w:lang w:val="en-GB"/>
        </w:rPr>
        <w:t>6) Timescale</w:t>
      </w:r>
    </w:p>
    <w:p w:rsidR="7026E0B5" w:rsidP="6E3E028F" w:rsidRDefault="7026E0B5" w14:paraId="2C265C3C" w14:textId="62384C6F">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Weeks 1–3: Proposal development.</w:t>
      </w:r>
    </w:p>
    <w:p w:rsidR="7026E0B5" w:rsidP="6E3E028F" w:rsidRDefault="7026E0B5" w14:paraId="7AAA9CC5" w14:textId="4C68C883">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 Week 4: Draft submission and feedback.</w:t>
      </w:r>
    </w:p>
    <w:p w:rsidR="7026E0B5" w:rsidP="6E3E028F" w:rsidRDefault="7026E0B5" w14:paraId="7E763701" w14:textId="66615468">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 Weeks 4–5: Literature search and review. </w:t>
      </w:r>
    </w:p>
    <w:p w:rsidR="7026E0B5" w:rsidP="6E3E028F" w:rsidRDefault="7026E0B5" w14:paraId="7F53EEC4" w14:textId="7709B04A">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Week 6: Academic Methods Poster. </w:t>
      </w:r>
    </w:p>
    <w:p w:rsidR="7026E0B5" w:rsidP="6E3E028F" w:rsidRDefault="7026E0B5" w14:paraId="4463D94E" w14:textId="07E20DC9">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Weeks 10–18: Chapter writing. </w:t>
      </w:r>
    </w:p>
    <w:p w:rsidR="7026E0B5" w:rsidP="6E3E028F" w:rsidRDefault="7026E0B5" w14:paraId="37709C37" w14:textId="45A46B36">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Weeks 19–22: Findings and discussion. </w:t>
      </w:r>
    </w:p>
    <w:p w:rsidR="7026E0B5" w:rsidP="6E3E028F" w:rsidRDefault="7026E0B5" w14:paraId="765DF7D1" w14:textId="7DC9E702">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Weeks 23–24: Conclusions and recommendations.</w:t>
      </w:r>
    </w:p>
    <w:p w:rsidR="7026E0B5" w:rsidP="6E3E028F" w:rsidRDefault="7026E0B5" w14:paraId="6332E9C1" w14:textId="70ED80F7">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 xml:space="preserve"> Weeks 24–25: Revisions. </w:t>
      </w:r>
    </w:p>
    <w:p w:rsidR="7026E0B5" w:rsidP="6E3E028F" w:rsidRDefault="7026E0B5" w14:paraId="1E660398" w14:textId="6E37AA01">
      <w:pPr>
        <w:pStyle w:val="ListParagraph"/>
        <w:spacing w:before="299" w:beforeAutospacing="off" w:after="299" w:afterAutospacing="off"/>
        <w:ind w:left="720"/>
        <w:rPr>
          <w:noProof w:val="0"/>
          <w:sz w:val="22"/>
          <w:szCs w:val="22"/>
          <w:lang w:val="en-GB"/>
        </w:rPr>
      </w:pPr>
      <w:r w:rsidRPr="6E3E028F" w:rsidR="7026E0B5">
        <w:rPr>
          <w:noProof w:val="0"/>
          <w:sz w:val="22"/>
          <w:szCs w:val="22"/>
          <w:lang w:val="en-GB"/>
        </w:rPr>
        <w:t>Weeks 26–27: Proofreading and final submission.</w:t>
      </w:r>
    </w:p>
    <w:p w:rsidR="6E3E028F" w:rsidP="6E3E028F" w:rsidRDefault="6E3E028F" w14:paraId="6BC6EE0C" w14:textId="22302B48">
      <w:pPr>
        <w:pStyle w:val="Normal"/>
        <w:bidi w:val="0"/>
        <w:rPr>
          <w:rFonts w:ascii="Arial Nova" w:hAnsi="Arial Nova" w:eastAsia="Arial Nova" w:cs="Arial Nova"/>
          <w:noProof w:val="0"/>
          <w:sz w:val="28"/>
          <w:szCs w:val="28"/>
          <w:u w:val="single"/>
          <w:lang w:val="en-GB"/>
        </w:rPr>
      </w:pPr>
    </w:p>
    <w:p w:rsidR="6E3E028F" w:rsidP="6E3E028F" w:rsidRDefault="6E3E028F" w14:paraId="4C055ACA" w14:textId="7E1A8F16">
      <w:pPr>
        <w:pStyle w:val="Normal"/>
        <w:bidi w:val="0"/>
        <w:rPr>
          <w:rFonts w:ascii="Arial Nova" w:hAnsi="Arial Nova" w:eastAsia="Arial Nova" w:cs="Arial Nova"/>
          <w:noProof w:val="0"/>
          <w:sz w:val="28"/>
          <w:szCs w:val="28"/>
          <w:u w:val="single"/>
          <w:lang w:val="en-GB"/>
        </w:rPr>
      </w:pPr>
    </w:p>
    <w:p w:rsidR="56DFAB23" w:rsidP="6E3E028F" w:rsidRDefault="56DFAB23" w14:paraId="600ED46D" w14:textId="24E69332">
      <w:pPr>
        <w:pStyle w:val="Normal"/>
        <w:bidi w:val="0"/>
        <w:rPr>
          <w:noProof w:val="0"/>
          <w:sz w:val="28"/>
          <w:szCs w:val="28"/>
          <w:u w:val="single"/>
          <w:lang w:val="en-GB"/>
        </w:rPr>
      </w:pPr>
      <w:r w:rsidRPr="6E3E028F" w:rsidR="56DFAB23">
        <w:rPr>
          <w:rFonts w:ascii="Arial Nova" w:hAnsi="Arial Nova" w:eastAsia="Arial Nova" w:cs="Arial Nova"/>
          <w:noProof w:val="0"/>
          <w:sz w:val="28"/>
          <w:szCs w:val="28"/>
          <w:u w:val="single"/>
          <w:lang w:val="en-GB"/>
        </w:rPr>
        <w:t>7. Self-Reflection as Researcher</w:t>
      </w:r>
      <w:r w:rsidRPr="6E3E028F" w:rsidR="0434567A">
        <w:rPr>
          <w:noProof w:val="0"/>
          <w:sz w:val="28"/>
          <w:szCs w:val="28"/>
          <w:u w:val="single"/>
          <w:lang w:val="en-GB"/>
        </w:rPr>
        <w:t xml:space="preserve"> </w:t>
      </w:r>
    </w:p>
    <w:p w:rsidR="4A0A06E1" w:rsidP="6E3E028F" w:rsidRDefault="4A0A06E1" w14:paraId="034257C2" w14:textId="622ED419">
      <w:pPr>
        <w:pStyle w:val="Normal"/>
        <w:bidi w:val="0"/>
        <w:rPr>
          <w:noProof w:val="0"/>
          <w:sz w:val="28"/>
          <w:szCs w:val="28"/>
          <w:u w:val="single"/>
          <w:lang w:val="en-GB"/>
        </w:rPr>
      </w:pPr>
      <w:r w:rsidRPr="6E3E028F" w:rsidR="4A0A06E1">
        <w:rPr>
          <w:rFonts w:ascii="Arial Nova" w:hAnsi="Arial Nova" w:eastAsia="Arial Nova" w:cs="Arial Nova"/>
          <w:noProof w:val="0"/>
          <w:sz w:val="28"/>
          <w:szCs w:val="28"/>
          <w:lang w:val="en-GB"/>
        </w:rPr>
        <w:t>This reflection is informed by Gibbs' Reflective Cycle (1988). The researcher is motivated, organised, and interested in workforce challenges within health and social care. However, critically analysing large volumes of literature may be challenging. To address this, the researcher will seek lecturer feedback, utilise study skills support, and apply critical appraisal techniques. This project will enhance research, academic writing, referencing, and critical analysis skills while developing knowledge of workforce issues affecting care quality.</w:t>
      </w:r>
    </w:p>
    <w:tbl>
      <w:tblPr>
        <w:tblStyle w:val="TableNormal"/>
        <w:bidiVisual w:val="0"/>
        <w:tblW w:w="4494" w:type="dxa"/>
        <w:tblLook w:val="06A0" w:firstRow="1" w:lastRow="0" w:firstColumn="1" w:lastColumn="0" w:noHBand="1" w:noVBand="1"/>
      </w:tblPr>
      <w:tblGrid>
        <w:gridCol w:w="4140"/>
        <w:gridCol w:w="354"/>
      </w:tblGrid>
      <w:tr w:rsidR="2EE052A9" w:rsidTr="5C432C42" w14:paraId="6A667657">
        <w:trPr>
          <w:trHeight w:val="300"/>
        </w:trPr>
        <w:tc>
          <w:tcPr>
            <w:tcW w:w="4140" w:type="dxa"/>
            <w:tcMar/>
            <w:vAlign w:val="center"/>
          </w:tcPr>
          <w:p w:rsidR="2EE052A9" w:rsidP="5C432C42" w:rsidRDefault="2EE052A9" w14:paraId="6F1FAF5F" w14:textId="3BB77D54">
            <w:pPr>
              <w:spacing w:before="0" w:beforeAutospacing="off" w:after="0" w:afterAutospacing="off"/>
              <w:jc w:val="center"/>
              <w:rPr>
                <w:b w:val="1"/>
                <w:bCs w:val="1"/>
              </w:rPr>
            </w:pPr>
          </w:p>
        </w:tc>
        <w:tc>
          <w:tcPr>
            <w:tcW w:w="354" w:type="dxa"/>
            <w:tcMar/>
            <w:vAlign w:val="center"/>
          </w:tcPr>
          <w:p w:rsidR="2EE052A9" w:rsidP="5C432C42" w:rsidRDefault="2EE052A9" w14:paraId="71405C77" w14:textId="5F1051A1">
            <w:pPr>
              <w:spacing w:before="0" w:beforeAutospacing="off" w:after="0" w:afterAutospacing="off"/>
              <w:jc w:val="center"/>
              <w:rPr>
                <w:b w:val="1"/>
                <w:bCs w:val="1"/>
              </w:rPr>
            </w:pPr>
          </w:p>
        </w:tc>
      </w:tr>
    </w:tbl>
    <w:p xmlns:wp14="http://schemas.microsoft.com/office/word/2010/wordml" w:rsidP="6E3E028F" wp14:paraId="2AB9D762" wp14:textId="2924E851">
      <w:pPr>
        <w:pStyle w:val="Heading1"/>
        <w:bidi w:val="0"/>
        <w:spacing w:before="0" w:beforeAutospacing="off" w:after="0" w:afterAutospacing="off"/>
        <w:rPr>
          <w:rFonts w:ascii="Arial Nova" w:hAnsi="Arial Nova" w:eastAsia="Arial Nova" w:cs="Arial Nova"/>
          <w:b w:val="1"/>
          <w:bCs w:val="1"/>
          <w:noProof w:val="0"/>
          <w:color w:val="auto"/>
          <w:sz w:val="28"/>
          <w:szCs w:val="28"/>
          <w:u w:val="single"/>
          <w:lang w:val="en-GB"/>
        </w:rPr>
      </w:pPr>
      <w:r w:rsidRPr="6E3E028F" w:rsidR="477CE055">
        <w:rPr>
          <w:rFonts w:ascii="Arial Nova" w:hAnsi="Arial Nova" w:eastAsia="Arial Nova" w:cs="Arial Nova"/>
          <w:b w:val="1"/>
          <w:bCs w:val="1"/>
          <w:noProof w:val="0"/>
          <w:color w:val="auto"/>
          <w:sz w:val="28"/>
          <w:szCs w:val="28"/>
          <w:u w:val="single"/>
          <w:lang w:val="en-GB"/>
        </w:rPr>
        <w:t>References</w:t>
      </w:r>
    </w:p>
    <w:p w:rsidR="473988CC" w:rsidP="6E3E028F" w:rsidRDefault="473988CC" w14:paraId="2DD4C13A" w14:textId="0BCDA6D3">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Age UK (2023) </w:t>
      </w:r>
      <w:r w:rsidRPr="6E3E028F" w:rsidR="473988CC">
        <w:rPr>
          <w:rFonts w:ascii="Arial Nova" w:hAnsi="Arial Nova" w:eastAsia="Arial Nova" w:cs="Arial Nova"/>
          <w:i w:val="1"/>
          <w:iCs w:val="1"/>
          <w:noProof w:val="0"/>
          <w:sz w:val="22"/>
          <w:szCs w:val="22"/>
          <w:lang w:val="en-GB"/>
        </w:rPr>
        <w:t>Health and Care of Older People in England 2023</w:t>
      </w:r>
      <w:r w:rsidRPr="6E3E028F" w:rsidR="473988CC">
        <w:rPr>
          <w:rFonts w:ascii="Arial Nova" w:hAnsi="Arial Nova" w:eastAsia="Arial Nova" w:cs="Arial Nova"/>
          <w:noProof w:val="0"/>
          <w:sz w:val="22"/>
          <w:szCs w:val="22"/>
          <w:lang w:val="en-GB"/>
        </w:rPr>
        <w:t xml:space="preserve">. London: Age UK. Available at: </w:t>
      </w:r>
      <w:hyperlink r:id="R89e190ea270d4b1f">
        <w:r w:rsidRPr="6E3E028F" w:rsidR="473988CC">
          <w:rPr>
            <w:rStyle w:val="Hyperlink"/>
            <w:noProof w:val="0"/>
            <w:sz w:val="22"/>
            <w:szCs w:val="22"/>
            <w:lang w:val="en-GB"/>
          </w:rPr>
          <w:t>https://www.ageuk.org.uk</w:t>
        </w:r>
      </w:hyperlink>
      <w:r w:rsidRPr="6E3E028F" w:rsidR="473988CC">
        <w:rPr>
          <w:rFonts w:ascii="Arial Nova" w:hAnsi="Arial Nova" w:eastAsia="Arial Nova" w:cs="Arial Nova"/>
          <w:noProof w:val="0"/>
          <w:sz w:val="22"/>
          <w:szCs w:val="22"/>
          <w:lang w:val="en-GB"/>
        </w:rPr>
        <w:t xml:space="preserve"> (Accessed: 1</w:t>
      </w:r>
      <w:r w:rsidRPr="6E3E028F" w:rsidR="3BDFA5DB">
        <w:rPr>
          <w:rFonts w:ascii="Arial Nova" w:hAnsi="Arial Nova" w:eastAsia="Arial Nova" w:cs="Arial Nova"/>
          <w:noProof w:val="0"/>
          <w:sz w:val="22"/>
          <w:szCs w:val="22"/>
          <w:lang w:val="en-GB"/>
        </w:rPr>
        <w:t>0</w:t>
      </w:r>
      <w:r w:rsidRPr="6E3E028F" w:rsidR="473988CC">
        <w:rPr>
          <w:rFonts w:ascii="Arial Nova" w:hAnsi="Arial Nova" w:eastAsia="Arial Nova" w:cs="Arial Nova"/>
          <w:noProof w:val="0"/>
          <w:sz w:val="22"/>
          <w:szCs w:val="22"/>
          <w:lang w:val="en-GB"/>
        </w:rPr>
        <w:t xml:space="preserve"> June 2026). </w:t>
      </w:r>
    </w:p>
    <w:p w:rsidR="473988CC" w:rsidP="6E3E028F" w:rsidRDefault="473988CC" w14:paraId="6360A401" w14:textId="10BA3140">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Arksey, H. and O'Malley, L. (2005) 'Scoping studies: towards a methodological framework', </w:t>
      </w:r>
      <w:r w:rsidRPr="6E3E028F" w:rsidR="473988CC">
        <w:rPr>
          <w:rFonts w:ascii="Arial Nova" w:hAnsi="Arial Nova" w:eastAsia="Arial Nova" w:cs="Arial Nova"/>
          <w:i w:val="1"/>
          <w:iCs w:val="1"/>
          <w:noProof w:val="0"/>
          <w:sz w:val="22"/>
          <w:szCs w:val="22"/>
          <w:lang w:val="en-GB"/>
        </w:rPr>
        <w:t>International Journal of Social Research Methodology</w:t>
      </w:r>
      <w:r w:rsidRPr="6E3E028F" w:rsidR="473988CC">
        <w:rPr>
          <w:rFonts w:ascii="Arial Nova" w:hAnsi="Arial Nova" w:eastAsia="Arial Nova" w:cs="Arial Nova"/>
          <w:noProof w:val="0"/>
          <w:sz w:val="22"/>
          <w:szCs w:val="22"/>
          <w:lang w:val="en-GB"/>
        </w:rPr>
        <w:t xml:space="preserve">, 8(1), pp. 19–32. </w:t>
      </w:r>
    </w:p>
    <w:p w:rsidR="473988CC" w:rsidP="6E3E028F" w:rsidRDefault="473988CC" w14:paraId="783609E3" w14:textId="01090500">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Bostick, J.E., Rantz, M.J., Flesner, M.K. and Riggs, C.J. (2006) 'Systematic review of studies of staffing and quality in nursing homes', </w:t>
      </w:r>
      <w:r w:rsidRPr="6E3E028F" w:rsidR="473988CC">
        <w:rPr>
          <w:rFonts w:ascii="Arial Nova" w:hAnsi="Arial Nova" w:eastAsia="Arial Nova" w:cs="Arial Nova"/>
          <w:i w:val="1"/>
          <w:iCs w:val="1"/>
          <w:noProof w:val="0"/>
          <w:sz w:val="22"/>
          <w:szCs w:val="22"/>
          <w:lang w:val="en-GB"/>
        </w:rPr>
        <w:t>Journal of the American Medical Directors Association</w:t>
      </w:r>
      <w:r w:rsidRPr="6E3E028F" w:rsidR="473988CC">
        <w:rPr>
          <w:rFonts w:ascii="Arial Nova" w:hAnsi="Arial Nova" w:eastAsia="Arial Nova" w:cs="Arial Nova"/>
          <w:noProof w:val="0"/>
          <w:sz w:val="22"/>
          <w:szCs w:val="22"/>
          <w:lang w:val="en-GB"/>
        </w:rPr>
        <w:t xml:space="preserve">, 7(6), pp. 366–376. </w:t>
      </w:r>
    </w:p>
    <w:p w:rsidR="473988CC" w:rsidP="6E3E028F" w:rsidRDefault="473988CC" w14:paraId="3EACD894" w14:textId="53460565">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Braun, V. and Clarke, V. (2006) 'Using thematic analysis in psychology', </w:t>
      </w:r>
      <w:r w:rsidRPr="6E3E028F" w:rsidR="473988CC">
        <w:rPr>
          <w:rFonts w:ascii="Arial Nova" w:hAnsi="Arial Nova" w:eastAsia="Arial Nova" w:cs="Arial Nova"/>
          <w:i w:val="1"/>
          <w:iCs w:val="1"/>
          <w:noProof w:val="0"/>
          <w:sz w:val="22"/>
          <w:szCs w:val="22"/>
          <w:lang w:val="en-GB"/>
        </w:rPr>
        <w:t>Qualitative Research in Psychology</w:t>
      </w:r>
      <w:r w:rsidRPr="6E3E028F" w:rsidR="473988CC">
        <w:rPr>
          <w:rFonts w:ascii="Arial Nova" w:hAnsi="Arial Nova" w:eastAsia="Arial Nova" w:cs="Arial Nova"/>
          <w:noProof w:val="0"/>
          <w:sz w:val="22"/>
          <w:szCs w:val="22"/>
          <w:lang w:val="en-GB"/>
        </w:rPr>
        <w:t xml:space="preserve">, 3(2), pp. 77–101. </w:t>
      </w:r>
    </w:p>
    <w:p w:rsidR="473988CC" w:rsidP="6E3E028F" w:rsidRDefault="473988CC" w14:paraId="50795689" w14:textId="75DBD8D6">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Care Quality Commission (2024) </w:t>
      </w:r>
      <w:r w:rsidRPr="6E3E028F" w:rsidR="473988CC">
        <w:rPr>
          <w:rFonts w:ascii="Arial Nova" w:hAnsi="Arial Nova" w:eastAsia="Arial Nova" w:cs="Arial Nova"/>
          <w:i w:val="1"/>
          <w:iCs w:val="1"/>
          <w:noProof w:val="0"/>
          <w:sz w:val="22"/>
          <w:szCs w:val="22"/>
          <w:lang w:val="en-GB"/>
        </w:rPr>
        <w:t>The State of Health Care and Adult Social Care in England 2023/24</w:t>
      </w:r>
      <w:r w:rsidRPr="6E3E028F" w:rsidR="473988CC">
        <w:rPr>
          <w:rFonts w:ascii="Arial Nova" w:hAnsi="Arial Nova" w:eastAsia="Arial Nova" w:cs="Arial Nova"/>
          <w:noProof w:val="0"/>
          <w:sz w:val="22"/>
          <w:szCs w:val="22"/>
          <w:lang w:val="en-GB"/>
        </w:rPr>
        <w:t xml:space="preserve">. Newcastle upon Tyne: CQC. Available at: </w:t>
      </w:r>
      <w:hyperlink r:id="R5bfc1babe95d4b06">
        <w:r w:rsidRPr="6E3E028F" w:rsidR="473988CC">
          <w:rPr>
            <w:rStyle w:val="Hyperlink"/>
            <w:noProof w:val="0"/>
            <w:sz w:val="22"/>
            <w:szCs w:val="22"/>
            <w:lang w:val="en-GB"/>
          </w:rPr>
          <w:t>https://www.cqc.org.uk</w:t>
        </w:r>
      </w:hyperlink>
      <w:r w:rsidRPr="6E3E028F" w:rsidR="473988CC">
        <w:rPr>
          <w:rFonts w:ascii="Arial Nova" w:hAnsi="Arial Nova" w:eastAsia="Arial Nova" w:cs="Arial Nova"/>
          <w:noProof w:val="0"/>
          <w:sz w:val="22"/>
          <w:szCs w:val="22"/>
          <w:lang w:val="en-GB"/>
        </w:rPr>
        <w:t xml:space="preserve"> (Accessed: 19 June 2026). </w:t>
      </w:r>
    </w:p>
    <w:p w:rsidR="473988CC" w:rsidP="6E3E028F" w:rsidRDefault="473988CC" w14:paraId="5AEAF5F0" w14:textId="30F04B47">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Department of Health and Social Care (2021) </w:t>
      </w:r>
      <w:r w:rsidRPr="6E3E028F" w:rsidR="473988CC">
        <w:rPr>
          <w:rFonts w:ascii="Arial Nova" w:hAnsi="Arial Nova" w:eastAsia="Arial Nova" w:cs="Arial Nova"/>
          <w:i w:val="1"/>
          <w:iCs w:val="1"/>
          <w:noProof w:val="0"/>
          <w:sz w:val="22"/>
          <w:szCs w:val="22"/>
          <w:lang w:val="en-GB"/>
        </w:rPr>
        <w:t>People at the Heart of Care: Adult Social Care Reform White Paper</w:t>
      </w:r>
      <w:r w:rsidRPr="6E3E028F" w:rsidR="473988CC">
        <w:rPr>
          <w:rFonts w:ascii="Arial Nova" w:hAnsi="Arial Nova" w:eastAsia="Arial Nova" w:cs="Arial Nova"/>
          <w:noProof w:val="0"/>
          <w:sz w:val="22"/>
          <w:szCs w:val="22"/>
          <w:lang w:val="en-GB"/>
        </w:rPr>
        <w:t xml:space="preserve">. London: DHSC. Available at: </w:t>
      </w:r>
      <w:hyperlink r:id="Rdab0f102c8e346f0">
        <w:r w:rsidRPr="6E3E028F" w:rsidR="473988CC">
          <w:rPr>
            <w:rStyle w:val="Hyperlink"/>
            <w:noProof w:val="0"/>
            <w:sz w:val="22"/>
            <w:szCs w:val="22"/>
            <w:lang w:val="en-GB"/>
          </w:rPr>
          <w:t>https://www.gov.uk</w:t>
        </w:r>
      </w:hyperlink>
      <w:r w:rsidRPr="6E3E028F" w:rsidR="473988CC">
        <w:rPr>
          <w:rFonts w:ascii="Arial Nova" w:hAnsi="Arial Nova" w:eastAsia="Arial Nova" w:cs="Arial Nova"/>
          <w:noProof w:val="0"/>
          <w:sz w:val="22"/>
          <w:szCs w:val="22"/>
          <w:lang w:val="en-GB"/>
        </w:rPr>
        <w:t xml:space="preserve"> (Accessed: 1</w:t>
      </w:r>
      <w:r w:rsidRPr="6E3E028F" w:rsidR="092FF264">
        <w:rPr>
          <w:rFonts w:ascii="Arial Nova" w:hAnsi="Arial Nova" w:eastAsia="Arial Nova" w:cs="Arial Nova"/>
          <w:noProof w:val="0"/>
          <w:sz w:val="22"/>
          <w:szCs w:val="22"/>
          <w:lang w:val="en-GB"/>
        </w:rPr>
        <w:t>1</w:t>
      </w:r>
      <w:r w:rsidRPr="6E3E028F" w:rsidR="473988CC">
        <w:rPr>
          <w:rFonts w:ascii="Arial Nova" w:hAnsi="Arial Nova" w:eastAsia="Arial Nova" w:cs="Arial Nova"/>
          <w:noProof w:val="0"/>
          <w:sz w:val="22"/>
          <w:szCs w:val="22"/>
          <w:lang w:val="en-GB"/>
        </w:rPr>
        <w:t xml:space="preserve"> June 2026). </w:t>
      </w:r>
    </w:p>
    <w:p w:rsidR="473988CC" w:rsidP="6E3E028F" w:rsidRDefault="473988CC" w14:paraId="279EAC7D" w14:textId="3077E36C">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Flynn, R., Scott, S.D., Rotter, T. and Hartfield, D. (2017) 'The potential for organisational learning in residential care settings', </w:t>
      </w:r>
      <w:r w:rsidRPr="6E3E028F" w:rsidR="473988CC">
        <w:rPr>
          <w:rFonts w:ascii="Arial Nova" w:hAnsi="Arial Nova" w:eastAsia="Arial Nova" w:cs="Arial Nova"/>
          <w:i w:val="1"/>
          <w:iCs w:val="1"/>
          <w:noProof w:val="0"/>
          <w:sz w:val="22"/>
          <w:szCs w:val="22"/>
          <w:lang w:val="en-GB"/>
        </w:rPr>
        <w:t>International Journal for Quality in Health Care</w:t>
      </w:r>
      <w:r w:rsidRPr="6E3E028F" w:rsidR="473988CC">
        <w:rPr>
          <w:rFonts w:ascii="Arial Nova" w:hAnsi="Arial Nova" w:eastAsia="Arial Nova" w:cs="Arial Nova"/>
          <w:noProof w:val="0"/>
          <w:sz w:val="22"/>
          <w:szCs w:val="22"/>
          <w:lang w:val="en-GB"/>
        </w:rPr>
        <w:t xml:space="preserve">, 29(2), pp. 188–193. </w:t>
      </w:r>
    </w:p>
    <w:p w:rsidR="50EFB83B" w:rsidP="6E3E028F" w:rsidRDefault="50EFB83B" w14:paraId="7C614E9D" w14:textId="2F0DA720">
      <w:pPr>
        <w:pStyle w:val="ListParagraph"/>
        <w:numPr>
          <w:ilvl w:val="0"/>
          <w:numId w:val="15"/>
        </w:numPr>
        <w:spacing w:before="0" w:beforeAutospacing="off" w:after="0" w:afterAutospacing="off"/>
        <w:rPr>
          <w:noProof w:val="0"/>
          <w:sz w:val="22"/>
          <w:szCs w:val="22"/>
          <w:lang w:val="en-GB"/>
        </w:rPr>
      </w:pPr>
      <w:bookmarkStart w:name="_Int_L9evc19D" w:id="1781225535"/>
      <w:r w:rsidRPr="6E3E028F" w:rsidR="50EFB83B">
        <w:rPr>
          <w:b w:val="0"/>
          <w:bCs w:val="0"/>
          <w:noProof w:val="0"/>
          <w:sz w:val="22"/>
          <w:szCs w:val="22"/>
          <w:lang w:val="en-GB"/>
        </w:rPr>
        <w:t>Gibbs, G. (1988)</w:t>
      </w:r>
      <w:r w:rsidRPr="6E3E028F" w:rsidR="50EFB83B">
        <w:rPr>
          <w:b w:val="0"/>
          <w:bCs w:val="0"/>
          <w:noProof w:val="0"/>
          <w:sz w:val="22"/>
          <w:szCs w:val="22"/>
          <w:lang w:val="en-GB"/>
        </w:rPr>
        <w:t xml:space="preserve"> </w:t>
      </w:r>
      <w:r w:rsidRPr="6E3E028F" w:rsidR="50EFB83B">
        <w:rPr>
          <w:i w:val="1"/>
          <w:iCs w:val="1"/>
          <w:noProof w:val="0"/>
          <w:sz w:val="22"/>
          <w:szCs w:val="22"/>
          <w:lang w:val="en-GB"/>
        </w:rPr>
        <w:t>Learning by Doing: A Guide to Teaching and Learning Methods</w:t>
      </w:r>
      <w:r w:rsidRPr="6E3E028F" w:rsidR="50EFB83B">
        <w:rPr>
          <w:noProof w:val="0"/>
          <w:sz w:val="22"/>
          <w:szCs w:val="22"/>
          <w:lang w:val="en-GB"/>
        </w:rPr>
        <w:t>.</w:t>
      </w:r>
      <w:bookmarkEnd w:id="1781225535"/>
      <w:r w:rsidRPr="6E3E028F" w:rsidR="50EFB83B">
        <w:rPr>
          <w:noProof w:val="0"/>
          <w:sz w:val="22"/>
          <w:szCs w:val="22"/>
          <w:lang w:val="en-GB"/>
        </w:rPr>
        <w:t xml:space="preserve"> Oxford: Oxford Polytechnic</w:t>
      </w:r>
    </w:p>
    <w:p w:rsidR="473988CC" w:rsidP="6E3E028F" w:rsidRDefault="473988CC" w14:paraId="3624E30D" w14:textId="21FF1658">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Griffiths, P., Ball, J., Drennan, J., Dall'Ora, C. and Jones, J. (2018) </w:t>
      </w:r>
      <w:r w:rsidRPr="6E3E028F" w:rsidR="473988CC">
        <w:rPr>
          <w:rFonts w:ascii="Arial Nova" w:hAnsi="Arial Nova" w:eastAsia="Arial Nova" w:cs="Arial Nova"/>
          <w:i w:val="1"/>
          <w:iCs w:val="1"/>
          <w:noProof w:val="0"/>
          <w:sz w:val="22"/>
          <w:szCs w:val="22"/>
          <w:lang w:val="en-GB"/>
        </w:rPr>
        <w:t>Nurse Staffing Levels, Missed Vital Signs and Mortality in Hospitals</w:t>
      </w:r>
      <w:r w:rsidRPr="6E3E028F" w:rsidR="473988CC">
        <w:rPr>
          <w:rFonts w:ascii="Arial Nova" w:hAnsi="Arial Nova" w:eastAsia="Arial Nova" w:cs="Arial Nova"/>
          <w:noProof w:val="0"/>
          <w:sz w:val="22"/>
          <w:szCs w:val="22"/>
          <w:lang w:val="en-GB"/>
        </w:rPr>
        <w:t xml:space="preserve">. Southampton: NIHR. </w:t>
      </w:r>
    </w:p>
    <w:p w:rsidR="473988CC" w:rsidP="6E3E028F" w:rsidRDefault="473988CC" w14:paraId="2FE7C87B" w14:textId="74C690D0">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Health Foundation (2023) </w:t>
      </w:r>
      <w:r w:rsidRPr="6E3E028F" w:rsidR="473988CC">
        <w:rPr>
          <w:rFonts w:ascii="Arial Nova" w:hAnsi="Arial Nova" w:eastAsia="Arial Nova" w:cs="Arial Nova"/>
          <w:i w:val="1"/>
          <w:iCs w:val="1"/>
          <w:noProof w:val="0"/>
          <w:sz w:val="22"/>
          <w:szCs w:val="22"/>
          <w:lang w:val="en-GB"/>
        </w:rPr>
        <w:t>Workforce Pressures in Adult Social Care</w:t>
      </w:r>
      <w:r w:rsidRPr="6E3E028F" w:rsidR="473988CC">
        <w:rPr>
          <w:rFonts w:ascii="Arial Nova" w:hAnsi="Arial Nova" w:eastAsia="Arial Nova" w:cs="Arial Nova"/>
          <w:noProof w:val="0"/>
          <w:sz w:val="22"/>
          <w:szCs w:val="22"/>
          <w:lang w:val="en-GB"/>
        </w:rPr>
        <w:t xml:space="preserve">. London: Health Foundation. Available at: </w:t>
      </w:r>
      <w:hyperlink r:id="R046dd361c0184b37">
        <w:r w:rsidRPr="6E3E028F" w:rsidR="473988CC">
          <w:rPr>
            <w:rStyle w:val="Hyperlink"/>
            <w:noProof w:val="0"/>
            <w:sz w:val="22"/>
            <w:szCs w:val="22"/>
            <w:lang w:val="en-GB"/>
          </w:rPr>
          <w:t>https://www.health.org.uk</w:t>
        </w:r>
      </w:hyperlink>
      <w:r w:rsidRPr="6E3E028F" w:rsidR="473988CC">
        <w:rPr>
          <w:rFonts w:ascii="Arial Nova" w:hAnsi="Arial Nova" w:eastAsia="Arial Nova" w:cs="Arial Nova"/>
          <w:noProof w:val="0"/>
          <w:sz w:val="22"/>
          <w:szCs w:val="22"/>
          <w:lang w:val="en-GB"/>
        </w:rPr>
        <w:t xml:space="preserve"> (Accessed: </w:t>
      </w:r>
      <w:r w:rsidRPr="6E3E028F" w:rsidR="1B6D69C0">
        <w:rPr>
          <w:rFonts w:ascii="Arial Nova" w:hAnsi="Arial Nova" w:eastAsia="Arial Nova" w:cs="Arial Nova"/>
          <w:noProof w:val="0"/>
          <w:sz w:val="22"/>
          <w:szCs w:val="22"/>
          <w:lang w:val="en-GB"/>
        </w:rPr>
        <w:t>01</w:t>
      </w:r>
      <w:r w:rsidRPr="6E3E028F" w:rsidR="473988CC">
        <w:rPr>
          <w:rFonts w:ascii="Arial Nova" w:hAnsi="Arial Nova" w:eastAsia="Arial Nova" w:cs="Arial Nova"/>
          <w:noProof w:val="0"/>
          <w:sz w:val="22"/>
          <w:szCs w:val="22"/>
          <w:lang w:val="en-GB"/>
        </w:rPr>
        <w:t xml:space="preserve"> June 2026). </w:t>
      </w:r>
    </w:p>
    <w:p w:rsidR="473988CC" w:rsidP="6E3E028F" w:rsidRDefault="473988CC" w14:paraId="68A8C8C9" w14:textId="2F4C28AC">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Kelly, E.L., Gee, P.M. and Butler, R.J. (2021) 'Impact of nurse burnout on organisational and position turnover', </w:t>
      </w:r>
      <w:r w:rsidRPr="6E3E028F" w:rsidR="473988CC">
        <w:rPr>
          <w:rFonts w:ascii="Arial Nova" w:hAnsi="Arial Nova" w:eastAsia="Arial Nova" w:cs="Arial Nova"/>
          <w:i w:val="1"/>
          <w:iCs w:val="1"/>
          <w:noProof w:val="0"/>
          <w:sz w:val="22"/>
          <w:szCs w:val="22"/>
          <w:lang w:val="en-GB"/>
        </w:rPr>
        <w:t>Nursing Outlook</w:t>
      </w:r>
      <w:r w:rsidRPr="6E3E028F" w:rsidR="473988CC">
        <w:rPr>
          <w:rFonts w:ascii="Arial Nova" w:hAnsi="Arial Nova" w:eastAsia="Arial Nova" w:cs="Arial Nova"/>
          <w:noProof w:val="0"/>
          <w:sz w:val="22"/>
          <w:szCs w:val="22"/>
          <w:lang w:val="en-GB"/>
        </w:rPr>
        <w:t xml:space="preserve">, 69(1), pp. 96–102. </w:t>
      </w:r>
    </w:p>
    <w:p w:rsidR="473988CC" w:rsidP="6E3E028F" w:rsidRDefault="473988CC" w14:paraId="029FC9A3" w14:textId="7D618A53">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Kitwood, T. (1997) </w:t>
      </w:r>
      <w:r w:rsidRPr="6E3E028F" w:rsidR="473988CC">
        <w:rPr>
          <w:rFonts w:ascii="Arial Nova" w:hAnsi="Arial Nova" w:eastAsia="Arial Nova" w:cs="Arial Nova"/>
          <w:i w:val="1"/>
          <w:iCs w:val="1"/>
          <w:noProof w:val="0"/>
          <w:sz w:val="22"/>
          <w:szCs w:val="22"/>
          <w:lang w:val="en-GB"/>
        </w:rPr>
        <w:t>Dementia Reconsidered: The Person Comes First</w:t>
      </w:r>
      <w:r w:rsidRPr="6E3E028F" w:rsidR="473988CC">
        <w:rPr>
          <w:rFonts w:ascii="Arial Nova" w:hAnsi="Arial Nova" w:eastAsia="Arial Nova" w:cs="Arial Nova"/>
          <w:noProof w:val="0"/>
          <w:sz w:val="22"/>
          <w:szCs w:val="22"/>
          <w:lang w:val="en-GB"/>
        </w:rPr>
        <w:t xml:space="preserve">. Buckingham: Open University Press. </w:t>
      </w:r>
    </w:p>
    <w:p w:rsidR="473988CC" w:rsidP="6E3E028F" w:rsidRDefault="473988CC" w14:paraId="3C58E745" w14:textId="454FC66E">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Maslach, C. and Jackson, S.E. (1981) 'The measurement of experienced burnout', </w:t>
      </w:r>
      <w:r w:rsidRPr="6E3E028F" w:rsidR="473988CC">
        <w:rPr>
          <w:rFonts w:ascii="Arial Nova" w:hAnsi="Arial Nova" w:eastAsia="Arial Nova" w:cs="Arial Nova"/>
          <w:i w:val="1"/>
          <w:iCs w:val="1"/>
          <w:noProof w:val="0"/>
          <w:sz w:val="22"/>
          <w:szCs w:val="22"/>
          <w:lang w:val="en-GB"/>
        </w:rPr>
        <w:t>Journal of Occupational Behaviour</w:t>
      </w:r>
      <w:r w:rsidRPr="6E3E028F" w:rsidR="473988CC">
        <w:rPr>
          <w:rFonts w:ascii="Arial Nova" w:hAnsi="Arial Nova" w:eastAsia="Arial Nova" w:cs="Arial Nova"/>
          <w:noProof w:val="0"/>
          <w:sz w:val="22"/>
          <w:szCs w:val="22"/>
          <w:lang w:val="en-GB"/>
        </w:rPr>
        <w:t xml:space="preserve">, 2(2), pp. 99–113. </w:t>
      </w:r>
    </w:p>
    <w:p w:rsidR="473988CC" w:rsidP="6E3E028F" w:rsidRDefault="473988CC" w14:paraId="204F44C1" w14:textId="3A24B932">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Maslow, A.H. (1943) 'A theory of human motivation', </w:t>
      </w:r>
      <w:r w:rsidRPr="6E3E028F" w:rsidR="473988CC">
        <w:rPr>
          <w:rFonts w:ascii="Arial Nova" w:hAnsi="Arial Nova" w:eastAsia="Arial Nova" w:cs="Arial Nova"/>
          <w:i w:val="1"/>
          <w:iCs w:val="1"/>
          <w:noProof w:val="0"/>
          <w:sz w:val="22"/>
          <w:szCs w:val="22"/>
          <w:lang w:val="en-GB"/>
        </w:rPr>
        <w:t>Psychological Review</w:t>
      </w:r>
      <w:r w:rsidRPr="6E3E028F" w:rsidR="473988CC">
        <w:rPr>
          <w:rFonts w:ascii="Arial Nova" w:hAnsi="Arial Nova" w:eastAsia="Arial Nova" w:cs="Arial Nova"/>
          <w:noProof w:val="0"/>
          <w:sz w:val="22"/>
          <w:szCs w:val="22"/>
          <w:lang w:val="en-GB"/>
        </w:rPr>
        <w:t xml:space="preserve">, 50(4), pp. 370–396. </w:t>
      </w:r>
    </w:p>
    <w:p w:rsidR="473988CC" w:rsidP="6E3E028F" w:rsidRDefault="473988CC" w14:paraId="1BEE9748" w14:textId="1821C309">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National Institute for Health and Care Excellence (NICE) (2023) </w:t>
      </w:r>
      <w:r w:rsidRPr="6E3E028F" w:rsidR="473988CC">
        <w:rPr>
          <w:rFonts w:ascii="Arial Nova" w:hAnsi="Arial Nova" w:eastAsia="Arial Nova" w:cs="Arial Nova"/>
          <w:i w:val="1"/>
          <w:iCs w:val="1"/>
          <w:noProof w:val="0"/>
          <w:sz w:val="22"/>
          <w:szCs w:val="22"/>
          <w:lang w:val="en-GB"/>
        </w:rPr>
        <w:t>People's Experience in Adult Social Care Services</w:t>
      </w:r>
      <w:r w:rsidRPr="6E3E028F" w:rsidR="473988CC">
        <w:rPr>
          <w:rFonts w:ascii="Arial Nova" w:hAnsi="Arial Nova" w:eastAsia="Arial Nova" w:cs="Arial Nova"/>
          <w:noProof w:val="0"/>
          <w:sz w:val="22"/>
          <w:szCs w:val="22"/>
          <w:lang w:val="en-GB"/>
        </w:rPr>
        <w:t xml:space="preserve">. London: NICE. Available at: </w:t>
      </w:r>
      <w:hyperlink r:id="Reb3663766b584678">
        <w:r w:rsidRPr="6E3E028F" w:rsidR="473988CC">
          <w:rPr>
            <w:rStyle w:val="Hyperlink"/>
            <w:noProof w:val="0"/>
            <w:sz w:val="22"/>
            <w:szCs w:val="22"/>
            <w:lang w:val="en-GB"/>
          </w:rPr>
          <w:t>https://www.nice.org.uk</w:t>
        </w:r>
      </w:hyperlink>
      <w:r w:rsidRPr="6E3E028F" w:rsidR="473988CC">
        <w:rPr>
          <w:rFonts w:ascii="Arial Nova" w:hAnsi="Arial Nova" w:eastAsia="Arial Nova" w:cs="Arial Nova"/>
          <w:noProof w:val="0"/>
          <w:sz w:val="22"/>
          <w:szCs w:val="22"/>
          <w:lang w:val="en-GB"/>
        </w:rPr>
        <w:t xml:space="preserve"> (Accessed: 1</w:t>
      </w:r>
      <w:r w:rsidRPr="6E3E028F" w:rsidR="46636941">
        <w:rPr>
          <w:rFonts w:ascii="Arial Nova" w:hAnsi="Arial Nova" w:eastAsia="Arial Nova" w:cs="Arial Nova"/>
          <w:noProof w:val="0"/>
          <w:sz w:val="22"/>
          <w:szCs w:val="22"/>
          <w:lang w:val="en-GB"/>
        </w:rPr>
        <w:t>7</w:t>
      </w:r>
      <w:r w:rsidRPr="6E3E028F" w:rsidR="473988CC">
        <w:rPr>
          <w:rFonts w:ascii="Arial Nova" w:hAnsi="Arial Nova" w:eastAsia="Arial Nova" w:cs="Arial Nova"/>
          <w:noProof w:val="0"/>
          <w:sz w:val="22"/>
          <w:szCs w:val="22"/>
          <w:lang w:val="en-GB"/>
        </w:rPr>
        <w:t xml:space="preserve">June 2026). </w:t>
      </w:r>
    </w:p>
    <w:p w:rsidR="473988CC" w:rsidP="6E3E028F" w:rsidRDefault="473988CC" w14:paraId="2BC192FE" w14:textId="70D06A33">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NHS England (2023) </w:t>
      </w:r>
      <w:r w:rsidRPr="6E3E028F" w:rsidR="473988CC">
        <w:rPr>
          <w:rFonts w:ascii="Arial Nova" w:hAnsi="Arial Nova" w:eastAsia="Arial Nova" w:cs="Arial Nova"/>
          <w:i w:val="1"/>
          <w:iCs w:val="1"/>
          <w:noProof w:val="0"/>
          <w:sz w:val="22"/>
          <w:szCs w:val="22"/>
          <w:lang w:val="en-GB"/>
        </w:rPr>
        <w:t>NHS Long Term Workforce Plan</w:t>
      </w:r>
      <w:r w:rsidRPr="6E3E028F" w:rsidR="473988CC">
        <w:rPr>
          <w:rFonts w:ascii="Arial Nova" w:hAnsi="Arial Nova" w:eastAsia="Arial Nova" w:cs="Arial Nova"/>
          <w:noProof w:val="0"/>
          <w:sz w:val="22"/>
          <w:szCs w:val="22"/>
          <w:lang w:val="en-GB"/>
        </w:rPr>
        <w:t xml:space="preserve">. London: NHS England. Available at: </w:t>
      </w:r>
      <w:hyperlink r:id="R484559e7ff62468b">
        <w:r w:rsidRPr="6E3E028F" w:rsidR="473988CC">
          <w:rPr>
            <w:rStyle w:val="Hyperlink"/>
            <w:noProof w:val="0"/>
            <w:sz w:val="22"/>
            <w:szCs w:val="22"/>
            <w:lang w:val="en-GB"/>
          </w:rPr>
          <w:t>https://www.england.nhs.uk</w:t>
        </w:r>
      </w:hyperlink>
      <w:r w:rsidRPr="6E3E028F" w:rsidR="473988CC">
        <w:rPr>
          <w:rFonts w:ascii="Arial Nova" w:hAnsi="Arial Nova" w:eastAsia="Arial Nova" w:cs="Arial Nova"/>
          <w:noProof w:val="0"/>
          <w:sz w:val="22"/>
          <w:szCs w:val="22"/>
          <w:lang w:val="en-GB"/>
        </w:rPr>
        <w:t xml:space="preserve"> (Accessed: 1</w:t>
      </w:r>
      <w:r w:rsidRPr="6E3E028F" w:rsidR="297D0570">
        <w:rPr>
          <w:rFonts w:ascii="Arial Nova" w:hAnsi="Arial Nova" w:eastAsia="Arial Nova" w:cs="Arial Nova"/>
          <w:noProof w:val="0"/>
          <w:sz w:val="22"/>
          <w:szCs w:val="22"/>
          <w:lang w:val="en-GB"/>
        </w:rPr>
        <w:t>7</w:t>
      </w:r>
      <w:r w:rsidRPr="6E3E028F" w:rsidR="473988CC">
        <w:rPr>
          <w:rFonts w:ascii="Arial Nova" w:hAnsi="Arial Nova" w:eastAsia="Arial Nova" w:cs="Arial Nova"/>
          <w:noProof w:val="0"/>
          <w:sz w:val="22"/>
          <w:szCs w:val="22"/>
          <w:lang w:val="en-GB"/>
        </w:rPr>
        <w:t xml:space="preserve"> June 2026). </w:t>
      </w:r>
    </w:p>
    <w:p w:rsidR="20862B6A" w:rsidP="6E3E028F" w:rsidRDefault="20862B6A" w14:paraId="364F7C0E" w14:textId="09C2DC49">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20862B6A">
        <w:rPr>
          <w:noProof w:val="0"/>
          <w:lang w:val="en-GB"/>
        </w:rPr>
        <w:t xml:space="preserve">Peters, M.D.J., Godfrey, C., McInerney, P., Munn, Z., Tricco, A.C. and Khalil, H. (2020) 'Chapter 11: Scoping Reviews', in Aromataris, E. and Munn, Z. (eds.) </w:t>
      </w:r>
      <w:r w:rsidRPr="6E3E028F" w:rsidR="20862B6A">
        <w:rPr>
          <w:i w:val="1"/>
          <w:iCs w:val="1"/>
          <w:noProof w:val="0"/>
          <w:lang w:val="en-GB"/>
        </w:rPr>
        <w:t>JBI Manual for Evidence Synthesis</w:t>
      </w:r>
      <w:r w:rsidRPr="6E3E028F" w:rsidR="20862B6A">
        <w:rPr>
          <w:noProof w:val="0"/>
          <w:lang w:val="en-GB"/>
        </w:rPr>
        <w:t xml:space="preserve">. Adelaide: Joanna Briggs Institute. Available at: </w:t>
      </w:r>
      <w:hyperlink r:id="R132a4d40010d4b7f">
        <w:r w:rsidRPr="6E3E028F" w:rsidR="20862B6A">
          <w:rPr>
            <w:rStyle w:val="Hyperlink"/>
            <w:noProof w:val="0"/>
            <w:lang w:val="en-GB"/>
          </w:rPr>
          <w:t>https://jbi-global-wiki.refined.site/space/MANUAL</w:t>
        </w:r>
      </w:hyperlink>
      <w:r w:rsidRPr="6E3E028F" w:rsidR="20862B6A">
        <w:rPr>
          <w:noProof w:val="0"/>
          <w:lang w:val="en-GB"/>
        </w:rPr>
        <w:t xml:space="preserve"> (Accessed: 19 June 2026)</w:t>
      </w:r>
      <w:r w:rsidRPr="6E3E028F" w:rsidR="473988CC">
        <w:rPr>
          <w:rFonts w:ascii="Arial Nova" w:hAnsi="Arial Nova" w:eastAsia="Arial Nova" w:cs="Arial Nova"/>
          <w:noProof w:val="0"/>
          <w:sz w:val="22"/>
          <w:szCs w:val="22"/>
          <w:lang w:val="en-GB"/>
        </w:rPr>
        <w:t xml:space="preserve"> </w:t>
      </w:r>
    </w:p>
    <w:p w:rsidR="473988CC" w:rsidP="6E3E028F" w:rsidRDefault="473988CC" w14:paraId="3571A5E3" w14:textId="497DE172">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Skills for Care (2024) </w:t>
      </w:r>
      <w:r w:rsidRPr="6E3E028F" w:rsidR="473988CC">
        <w:rPr>
          <w:rFonts w:ascii="Arial Nova" w:hAnsi="Arial Nova" w:eastAsia="Arial Nova" w:cs="Arial Nova"/>
          <w:i w:val="1"/>
          <w:iCs w:val="1"/>
          <w:noProof w:val="0"/>
          <w:sz w:val="22"/>
          <w:szCs w:val="22"/>
          <w:lang w:val="en-GB"/>
        </w:rPr>
        <w:t>The State of the Adult Social Care Sector and Workforce in England 2024</w:t>
      </w:r>
      <w:r w:rsidRPr="6E3E028F" w:rsidR="473988CC">
        <w:rPr>
          <w:rFonts w:ascii="Arial Nova" w:hAnsi="Arial Nova" w:eastAsia="Arial Nova" w:cs="Arial Nova"/>
          <w:noProof w:val="0"/>
          <w:sz w:val="22"/>
          <w:szCs w:val="22"/>
          <w:lang w:val="en-GB"/>
        </w:rPr>
        <w:t xml:space="preserve">. Leeds: Skills for Care. Available at: </w:t>
      </w:r>
      <w:hyperlink r:id="R8c6ce5ded0124c00">
        <w:r w:rsidRPr="6E3E028F" w:rsidR="473988CC">
          <w:rPr>
            <w:rStyle w:val="Hyperlink"/>
            <w:noProof w:val="0"/>
            <w:sz w:val="22"/>
            <w:szCs w:val="22"/>
            <w:lang w:val="en-GB"/>
          </w:rPr>
          <w:t>https://www.skillsforcare.org.uk</w:t>
        </w:r>
      </w:hyperlink>
      <w:r w:rsidRPr="6E3E028F" w:rsidR="473988CC">
        <w:rPr>
          <w:rFonts w:ascii="Arial Nova" w:hAnsi="Arial Nova" w:eastAsia="Arial Nova" w:cs="Arial Nova"/>
          <w:noProof w:val="0"/>
          <w:sz w:val="22"/>
          <w:szCs w:val="22"/>
          <w:lang w:val="en-GB"/>
        </w:rPr>
        <w:t xml:space="preserve"> (Accessed: 1</w:t>
      </w:r>
      <w:r w:rsidRPr="6E3E028F" w:rsidR="772BDF71">
        <w:rPr>
          <w:rFonts w:ascii="Arial Nova" w:hAnsi="Arial Nova" w:eastAsia="Arial Nova" w:cs="Arial Nova"/>
          <w:noProof w:val="0"/>
          <w:sz w:val="22"/>
          <w:szCs w:val="22"/>
          <w:lang w:val="en-GB"/>
        </w:rPr>
        <w:t>4</w:t>
      </w:r>
      <w:r w:rsidRPr="6E3E028F" w:rsidR="473988CC">
        <w:rPr>
          <w:rFonts w:ascii="Arial Nova" w:hAnsi="Arial Nova" w:eastAsia="Arial Nova" w:cs="Arial Nova"/>
          <w:noProof w:val="0"/>
          <w:sz w:val="22"/>
          <w:szCs w:val="22"/>
          <w:lang w:val="en-GB"/>
        </w:rPr>
        <w:t xml:space="preserve">June 2026). </w:t>
      </w:r>
    </w:p>
    <w:p w:rsidR="473988CC" w:rsidP="6E3E028F" w:rsidRDefault="473988CC" w14:paraId="21F278E7" w14:textId="5FC82CFF">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The King's Fund (2023) </w:t>
      </w:r>
      <w:r w:rsidRPr="6E3E028F" w:rsidR="473988CC">
        <w:rPr>
          <w:rFonts w:ascii="Arial Nova" w:hAnsi="Arial Nova" w:eastAsia="Arial Nova" w:cs="Arial Nova"/>
          <w:i w:val="1"/>
          <w:iCs w:val="1"/>
          <w:noProof w:val="0"/>
          <w:sz w:val="22"/>
          <w:szCs w:val="22"/>
          <w:lang w:val="en-GB"/>
        </w:rPr>
        <w:t>Social Care 360</w:t>
      </w:r>
      <w:r w:rsidRPr="6E3E028F" w:rsidR="473988CC">
        <w:rPr>
          <w:rFonts w:ascii="Arial Nova" w:hAnsi="Arial Nova" w:eastAsia="Arial Nova" w:cs="Arial Nova"/>
          <w:noProof w:val="0"/>
          <w:sz w:val="22"/>
          <w:szCs w:val="22"/>
          <w:lang w:val="en-GB"/>
        </w:rPr>
        <w:t xml:space="preserve">. London: The King's Fund. Available at: </w:t>
      </w:r>
      <w:hyperlink r:id="R06b068790fb64d72">
        <w:r w:rsidRPr="6E3E028F" w:rsidR="473988CC">
          <w:rPr>
            <w:rStyle w:val="Hyperlink"/>
            <w:noProof w:val="0"/>
            <w:sz w:val="22"/>
            <w:szCs w:val="22"/>
            <w:lang w:val="en-GB"/>
          </w:rPr>
          <w:t>https://www.kingsfund.org.uk</w:t>
        </w:r>
      </w:hyperlink>
      <w:r w:rsidRPr="6E3E028F" w:rsidR="473988CC">
        <w:rPr>
          <w:rFonts w:ascii="Arial Nova" w:hAnsi="Arial Nova" w:eastAsia="Arial Nova" w:cs="Arial Nova"/>
          <w:noProof w:val="0"/>
          <w:sz w:val="22"/>
          <w:szCs w:val="22"/>
          <w:lang w:val="en-GB"/>
        </w:rPr>
        <w:t xml:space="preserve"> (Accessed: 1</w:t>
      </w:r>
      <w:r w:rsidRPr="6E3E028F" w:rsidR="386AE019">
        <w:rPr>
          <w:rFonts w:ascii="Arial Nova" w:hAnsi="Arial Nova" w:eastAsia="Arial Nova" w:cs="Arial Nova"/>
          <w:noProof w:val="0"/>
          <w:sz w:val="22"/>
          <w:szCs w:val="22"/>
          <w:lang w:val="en-GB"/>
        </w:rPr>
        <w:t>4</w:t>
      </w:r>
      <w:r w:rsidRPr="6E3E028F" w:rsidR="473988CC">
        <w:rPr>
          <w:rFonts w:ascii="Arial Nova" w:hAnsi="Arial Nova" w:eastAsia="Arial Nova" w:cs="Arial Nova"/>
          <w:noProof w:val="0"/>
          <w:sz w:val="22"/>
          <w:szCs w:val="22"/>
          <w:lang w:val="en-GB"/>
        </w:rPr>
        <w:t xml:space="preserve"> June 2026). </w:t>
      </w:r>
    </w:p>
    <w:p w:rsidR="473988CC" w:rsidP="6E3E028F" w:rsidRDefault="473988CC" w14:paraId="7A3845CB" w14:textId="7BF63BB2">
      <w:pPr>
        <w:pStyle w:val="ListParagraph"/>
        <w:numPr>
          <w:ilvl w:val="0"/>
          <w:numId w:val="15"/>
        </w:numPr>
        <w:spacing w:before="0" w:beforeAutospacing="off" w:after="0" w:afterAutospacing="off"/>
        <w:rPr>
          <w:rFonts w:ascii="Arial Nova" w:hAnsi="Arial Nova" w:eastAsia="Arial Nova" w:cs="Arial Nova"/>
          <w:noProof w:val="0"/>
          <w:sz w:val="22"/>
          <w:szCs w:val="22"/>
          <w:lang w:val="en-GB"/>
        </w:rPr>
      </w:pPr>
      <w:r w:rsidRPr="6E3E028F" w:rsidR="473988CC">
        <w:rPr>
          <w:rFonts w:ascii="Arial Nova" w:hAnsi="Arial Nova" w:eastAsia="Arial Nova" w:cs="Arial Nova"/>
          <w:noProof w:val="0"/>
          <w:sz w:val="22"/>
          <w:szCs w:val="22"/>
          <w:lang w:val="en-GB"/>
        </w:rPr>
        <w:t xml:space="preserve">West, M., Coia, D. and Eckert, R. (2020) </w:t>
      </w:r>
      <w:r w:rsidRPr="6E3E028F" w:rsidR="473988CC">
        <w:rPr>
          <w:rFonts w:ascii="Arial Nova" w:hAnsi="Arial Nova" w:eastAsia="Arial Nova" w:cs="Arial Nova"/>
          <w:i w:val="1"/>
          <w:iCs w:val="1"/>
          <w:noProof w:val="0"/>
          <w:sz w:val="22"/>
          <w:szCs w:val="22"/>
          <w:lang w:val="en-GB"/>
        </w:rPr>
        <w:t>Caring for Doctors, Caring for Patients</w:t>
      </w:r>
      <w:r w:rsidRPr="6E3E028F" w:rsidR="473988CC">
        <w:rPr>
          <w:rFonts w:ascii="Arial Nova" w:hAnsi="Arial Nova" w:eastAsia="Arial Nova" w:cs="Arial Nova"/>
          <w:noProof w:val="0"/>
          <w:sz w:val="22"/>
          <w:szCs w:val="22"/>
          <w:lang w:val="en-GB"/>
        </w:rPr>
        <w:t>. London: General Medical Council.</w:t>
      </w:r>
    </w:p>
    <w:p w:rsidR="6E3E028F" w:rsidP="6E3E028F" w:rsidRDefault="6E3E028F" w14:paraId="5C9D0BE5" w14:textId="35F66497">
      <w:pPr>
        <w:rPr>
          <w:sz w:val="22"/>
          <w:szCs w:val="22"/>
        </w:rPr>
      </w:pPr>
    </w:p>
    <w:p w:rsidR="6E3E028F" w:rsidRDefault="6E3E028F" w14:paraId="0E023EEB" w14:textId="6B97A27F"/>
    <w:p w:rsidR="6E3E028F" w:rsidRDefault="6E3E028F" w14:paraId="4CA1BF86" w14:textId="0D43D5EE"/>
    <w:p w:rsidR="6E3E028F" w:rsidRDefault="6E3E028F" w14:paraId="4051EA63" w14:textId="7D955774"/>
    <w:p w:rsidR="6E3E028F" w:rsidRDefault="6E3E028F" w14:paraId="7C3E001A" w14:textId="0D2A3405"/>
    <w:p w:rsidR="6E3E028F" w:rsidRDefault="6E3E028F" w14:paraId="0AD55E0C" w14:textId="79498167"/>
    <w:p w:rsidR="6E3E028F" w:rsidRDefault="6E3E028F" w14:paraId="157E489C" w14:textId="1870AEA2"/>
    <w:p w:rsidR="6E3E028F" w:rsidRDefault="6E3E028F" w14:paraId="5C63E5EC" w14:textId="3CCE95AA"/>
    <w:p w:rsidR="6E3E028F" w:rsidRDefault="6E3E028F" w14:paraId="6C8C6001" w14:textId="4A9497BD"/>
    <w:p w:rsidR="6E3E028F" w:rsidRDefault="6E3E028F" w14:paraId="3E19638A" w14:textId="15049E27"/>
    <w:p w:rsidR="6E3E028F" w:rsidRDefault="6E3E028F" w14:paraId="3C9132FF" w14:textId="2802A5E8"/>
    <w:p w:rsidR="6E3E028F" w:rsidRDefault="6E3E028F" w14:paraId="76744173" w14:textId="522BC9A8"/>
    <w:p w:rsidR="6E3E028F" w:rsidRDefault="6E3E028F" w14:paraId="33BC5E33" w14:textId="4B8FD30D"/>
    <w:p w:rsidR="6E3E028F" w:rsidRDefault="6E3E028F" w14:paraId="251125C9" w14:textId="7ACA6868"/>
    <w:p w:rsidR="6E3E028F" w:rsidRDefault="6E3E028F" w14:paraId="2573A3CA" w14:textId="4C970097"/>
    <w:p w:rsidR="6E3E028F" w:rsidRDefault="6E3E028F" w14:paraId="4F1B504E" w14:textId="6DDEDBE4"/>
    <w:p w:rsidR="6E3E028F" w:rsidRDefault="6E3E028F" w14:paraId="1B81E21B" w14:textId="5C36D847"/>
    <w:p w:rsidR="6E3E028F" w:rsidRDefault="6E3E028F" w14:paraId="1F17EA64" w14:textId="40972EC7"/>
    <w:p w:rsidR="6E3E028F" w:rsidRDefault="6E3E028F" w14:paraId="224B2A27" w14:textId="2D9AF621"/>
    <w:p w:rsidR="6E3E028F" w:rsidRDefault="6E3E028F" w14:paraId="1F250C19" w14:textId="6E41E83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jNwy3S0g9f3dja" int2:id="2Qm3kBrV">
      <int2:state int2:type="spell" int2:value="Rejected"/>
    </int2:textHash>
    <int2:textHash int2:hashCode="TVNRLLhH2I+2zh" int2:id="0CrfT39w">
      <int2:state int2:type="spell" int2:value="Rejected"/>
    </int2:textHash>
    <int2:textHash int2:hashCode="2QXEDotLT2wjEy" int2:id="nXLKfyX6">
      <int2:state int2:type="spell" int2:value="Rejected"/>
    </int2:textHash>
    <int2:textHash int2:hashCode="jGPUEO21CB/x2g" int2:id="MzxRDoen">
      <int2:state int2:type="spell" int2:value="Rejected"/>
    </int2:textHash>
    <int2:bookmark int2:bookmarkName="_Int_mTlwl8U3" int2:invalidationBookmarkName="" int2:hashCode="un36NhEAcPfomo" int2:id="gPtww96j">
      <int2:state int2:type="similarity" int2:value="Rejected"/>
      <int2:extLst>
        <oel:ext uri="426473B9-03D8-482F-96C9-C2C85392BACA">
          <int2:similarityCritique int2:version="1" int2:context="Snyder, H. (2019) 'Literature review as a research methodology: An overview and guidelines', Journal of Business Research, 104, pp. 333–339.">
            <int2:source int2:sourceType="Online" int2:sourceTitle="Sci-Hub | Literature review as a research methodology: An overview and ..." int2:sourceUrl="https://sci-hub.ee/10.1016/j.jbusres.2019.07.039" int2:sourceSnippet="Snyder, Hannah (2019). Literature review as a research methodology: An overview and guidelines. Journal of Business Research, 104 (), 333–339. doi:10.1016/j.jbusres ...">
              <int2:suggestions int2:citationType="Inline">
                <int2:suggestion int2:citationStyle="Mla" int2:isIdentical="0">
                  <int2:citationText>(“Sci-Hub | Literature review as a research methodology: An overview and ...”)</int2:citationText>
                </int2:suggestion>
                <int2:suggestion int2:citationStyle="Apa" int2:isIdentical="0">
                  <int2:citationText>(“Sci-Hub | Literature review as a research methodology: An overview and ...”)</int2:citationText>
                </int2:suggestion>
                <int2:suggestion int2:citationStyle="Chicago" int2:isIdentical="0">
                  <int2:citationText>(“Sci-Hub | Literature review as a research methodology: An overview and ...”)</int2:citationText>
                </int2:suggestion>
              </int2:suggestions>
              <int2:suggestions int2:citationType="Full">
                <int2:suggestion int2:citationStyle="Mla" int2:isIdentical="0">
                  <int2:citationText>&lt;i&gt;Sci-Hub | Literature review as a research methodology: An overview and ...&lt;/i&gt;, https://sci-hub.ee/10.1016/j.jbusres.2019.07.039.</int2:citationText>
                </int2:suggestion>
                <int2:suggestion int2:citationStyle="Apa" int2:isIdentical="0">
                  <int2:citationText>&lt;i&gt;Sci-Hub | Literature review as a research methodology: An overview and ...&lt;/i&gt;. (n.d.). Retrieved from https://sci-hub.ee/10.1016/j.jbusres.2019.07.039</int2:citationText>
                </int2:suggestion>
                <int2:suggestion int2:citationStyle="Chicago" int2:isIdentical="0">
                  <int2:citationText>“Sci-Hub | Literature review as a research methodology: An overview and ...” n.d., https://sci-hub.ee/10.1016/j.jbusres.2019.07.039.</int2:citationText>
                </int2:suggestion>
              </int2:suggestions>
            </int2:source>
          </int2:similarityCritique>
        </oel:ext>
      </int2:extLst>
    </int2:bookmark>
    <int2:bookmark int2:bookmarkName="_Int_L9evc19D" int2:invalidationBookmarkName="" int2:hashCode="NXlk6UDNhLGDfE" int2:id="SPXHxiqv">
      <int2:state int2:type="similarity" int2:value="Rejected"/>
      <int2:extLst>
        <oel:ext uri="426473B9-03D8-482F-96C9-C2C85392BACA">
          <int2:similarityCritique int2:version="1" int2:context="Gibbs, G. (1988) Learning by Doing: A Guide to Teaching and Learning Methods.">
            <int2:source int2:sourceType="Online" int2:sourceTitle="1 Gibbs, G. (1988) Learning by Doing: A guide to teaching and learning ..." int2:sourceUrl="https://www.regionostergotland.se/download/18.4ec3d0a118c8688edc723be/1703691139175/Gibbs.pdf" int2:sourceSnippet="Gibbs reflektionscykel 1 Gibbs, G. (1988) Learning by Doing: A guide to teaching and learning methods. Further Education Unit, Oxford Brookes University, Oxford.">
              <int2:suggestions int2:citationType="Inline">
                <int2:suggestion int2:citationStyle="Mla" int2:isIdentical="1">
                  <int2:citationText>(“1 Gibbs, G. (1988) Learning by Doing: A guide to teaching and learning ...”)</int2:citationText>
                </int2:suggestion>
                <int2:suggestion int2:citationStyle="Apa" int2:isIdentical="1">
                  <int2:citationText>(“1 Gibbs, G. (1988) Learning by Doing: A guide to teaching and learning ...”)</int2:citationText>
                </int2:suggestion>
                <int2:suggestion int2:citationStyle="Chicago" int2:isIdentical="1">
                  <int2:citationText>(“1 Gibbs, G. (1988) Learning by Doing: A guide to teaching and learning ...”)</int2:citationText>
                </int2:suggestion>
              </int2:suggestions>
              <int2:suggestions int2:citationType="Full">
                <int2:suggestion int2:citationStyle="Mla" int2:isIdentical="1">
                  <int2:citationText>&lt;i&gt;1 Gibbs, G. (1988) Learning by Doing: A guide to teaching and learning ...&lt;/i&gt;, https://www.regionostergotland.se/download/18.4ec3d0a118c8688edc723be/1703691139175/Gibbs.pdf.</int2:citationText>
                </int2:suggestion>
                <int2:suggestion int2:citationStyle="Apa" int2:isIdentical="1">
                  <int2:citationText>&lt;i&gt;1 Gibbs, G. (1988) Learning by Doing: A guide to teaching and learning ...&lt;/i&gt;. (n.d.). Retrieved from https://www.regionostergotland.se/download/18.4ec3d0a118c8688edc723be/1703691139175/Gibbs.pdf</int2:citationText>
                </int2:suggestion>
                <int2:suggestion int2:citationStyle="Chicago" int2:isIdentical="1">
                  <int2:citationText>“1 Gibbs, G. (1988) Learning by Doing: A guide to teaching and learning ...” n.d., https://www.regionostergotland.se/download/18.4ec3d0a118c8688edc723be/1703691139175/Gibbs.pdf.</int2:citationText>
                </int2:suggestion>
              </int2:suggestions>
            </int2:source>
            <int2:source int2:sourceType="Online" int2:sourceTitle="How to Cite Gibbs’ Reflective Cycle in Harvard Style" int2:sourceUrl="https://umatechnology.org/how-to-cite-gibbs-reflective-cycle-in-harvard-style/" int2:sourceSnippet="At the end of your assignment, include: Gibbs, G. (1988) Learning by Doing: A Guide to Teaching and Learning Methods. Oxford: Oxford Polytechnic. Alphabetise it under “G” with your other references. Using reference managers for Gibbs’ Reflective Cycle You can add Gibbs’ book to Zotero, EndNote, Mendeley, or Word’s built-in citation ...">
              <int2:suggestions int2:citationType="Inline">
                <int2:suggestion int2:citationStyle="Mla" int2:isIdentical="1">
                  <int2:citationText>(“How to Cite Gibbs’ Reflective Cycle in Harvard Style”)</int2:citationText>
                </int2:suggestion>
                <int2:suggestion int2:citationStyle="Apa" int2:isIdentical="1">
                  <int2:citationText>(“How to Cite Gibbs’ Reflective Cycle in Harvard Style”)</int2:citationText>
                </int2:suggestion>
                <int2:suggestion int2:citationStyle="Chicago" int2:isIdentical="1">
                  <int2:citationText>(“How to Cite Gibbs’ Reflective Cycle in Harvard Style”)</int2:citationText>
                </int2:suggestion>
              </int2:suggestions>
              <int2:suggestions int2:citationType="Full">
                <int2:suggestion int2:citationStyle="Mla" int2:isIdentical="1">
                  <int2:citationText>&lt;i&gt;How to Cite Gibbs’ Reflective Cycle in Harvard Style&lt;/i&gt;, https://umatechnology.org/how-to-cite-gibbs-reflective-cycle-in-harvard-style/.</int2:citationText>
                </int2:suggestion>
                <int2:suggestion int2:citationStyle="Apa" int2:isIdentical="1">
                  <int2:citationText>&lt;i&gt;How to Cite Gibbs’ Reflective Cycle in Harvard Style&lt;/i&gt;. (n.d.). Retrieved from https://umatechnology.org/how-to-cite-gibbs-reflective-cycle-in-harvard-style/</int2:citationText>
                </int2:suggestion>
                <int2:suggestion int2:citationStyle="Chicago" int2:isIdentical="1">
                  <int2:citationText>“How to Cite Gibbs’ Reflective Cycle in Harvard Style” n.d., https://umatechnology.org/how-to-cite-gibbs-reflective-cycle-in-harvard-style/.</int2:citationText>
                </int2:suggestion>
              </int2:suggestions>
            </int2:source>
            <int2:source int2:sourceType="Online" int2:sourceTitle="Gibbs, G. (1988) Learning by doing A guide to teaching and learning ..." int2:sourceUrl="https://www.scirp.org/reference/referencespapers?referenceid=478921" int2:sourceSnippet="Gibbs, G. (1988) Learning by doing A guide to teaching and learning methods. Further Educational Unit, Oxford Polytechnic, Oxford.">
              <int2:suggestions int2:citationType="Inline">
                <int2:suggestion int2:citationStyle="Mla" int2:isIdentical="0">
                  <int2:citationText>(“Gibbs, G. (1988) Learning by doing A guide to teaching and learning ...”)</int2:citationText>
                </int2:suggestion>
                <int2:suggestion int2:citationStyle="Apa" int2:isIdentical="0">
                  <int2:citationText>(“Gibbs, G. (1988) Learning by doing A guide to teaching and learning ...”)</int2:citationText>
                </int2:suggestion>
                <int2:suggestion int2:citationStyle="Chicago" int2:isIdentical="0">
                  <int2:citationText>(“Gibbs, G. (1988) Learning by doing A guide to teaching and learning ...”)</int2:citationText>
                </int2:suggestion>
              </int2:suggestions>
              <int2:suggestions int2:citationType="Full">
                <int2:suggestion int2:citationStyle="Mla" int2:isIdentical="0">
                  <int2:citationText>&lt;i&gt;Gibbs, G. (1988) Learning by doing A guide to teaching and learning ...&lt;/i&gt;, https://www.scirp.org/reference/referencespapers?referenceid=478921.</int2:citationText>
                </int2:suggestion>
                <int2:suggestion int2:citationStyle="Apa" int2:isIdentical="0">
                  <int2:citationText>&lt;i&gt;Gibbs, G. (1988) Learning by doing A guide to teaching and learning ...&lt;/i&gt;. (n.d.). Retrieved from https://www.scirp.org/reference/referencespapers?referenceid=478921</int2:citationText>
                </int2:suggestion>
                <int2:suggestion int2:citationStyle="Chicago" int2:isIdentical="0">
                  <int2:citationText>“Gibbs, G. (1988) Learning by doing A guide to teaching and learning ...” n.d., https://www.scirp.org/reference/referencespapers?referenceid=478921.</int2:citationText>
                </int2:suggestion>
              </int2:suggestions>
            </int2:source>
          </int2:similarityCritique>
        </oel:ext>
      </int2:extLst>
    </int2:bookmark>
    <int2:bookmark int2:bookmarkName="_Int_SJTLMcFu" int2:invalidationBookmarkName="" int2:hashCode="dkmkRuVDysnpuX" int2:id="blWBaiov">
      <int2:state int2:type="style" int2:value="Rejected"/>
    </int2:bookmark>
    <int2:bookmark int2:bookmarkName="_Int_xDT0pMFI" int2:invalidationBookmarkName="" int2:hashCode="m/D4/19di8v/ud" int2:id="93zIMMQi">
      <int2:state int2:type="style" int2:value="Rejected"/>
    </int2:bookmark>
    <int2:bookmark int2:bookmarkName="_Int_5aLQVHGR" int2:invalidationBookmarkName="" int2:hashCode="XnBZUbOy6FEQ0N" int2:id="ZML6M5V0">
      <int2:state int2:type="style" int2:value="Rejected"/>
    </int2:bookmark>
    <int2:bookmark int2:bookmarkName="_Int_z2TEb7W7" int2:invalidationBookmarkName="" int2:hashCode="csj3W2JXL1myG9" int2:id="OoeEBUuA">
      <int2:state int2:type="style" int2:value="Rejected"/>
    </int2:bookmark>
    <int2:bookmark int2:bookmarkName="_Int_Z4oAU96S" int2:invalidationBookmarkName="" int2:hashCode="ySxSngcxxX79dV" int2:id="9KoohzJA">
      <int2:state int2:type="style" int2:value="Rejected"/>
    </int2:bookmark>
    <int2:bookmark int2:bookmarkName="_Int_q8bqo7Z9" int2:invalidationBookmarkName="" int2:hashCode="m/D4/19di8v/ud" int2:id="Odz6ayLh">
      <int2:state int2:type="style" int2:value="Rejected"/>
    </int2:bookmark>
    <int2:bookmark int2:bookmarkName="_Int_mJdNNckU" int2:invalidationBookmarkName="" int2:hashCode="XnBZUbOy6FEQ0N" int2:id="xCNZe7V0">
      <int2:state int2:type="style" int2:value="Rejected"/>
    </int2:bookmark>
    <int2:bookmark int2:bookmarkName="_Int_OgAahQpa" int2:invalidationBookmarkName="" int2:hashCode="dkmkRuVDysnpuX" int2:id="tymjmAKO">
      <int2:state int2:type="style" int2:value="Rejected"/>
    </int2:bookmark>
    <int2:bookmark int2:bookmarkName="_Int_hPU71n94" int2:invalidationBookmarkName="" int2:hashCode="051uur3qTsy1Ie" int2:id="8VCqU14R">
      <int2:state int2:type="style" int2:value="Rejected"/>
    </int2:bookmark>
    <int2:bookmark int2:bookmarkName="_Int_I1jbQcsS" int2:invalidationBookmarkName="" int2:hashCode="m/D4/19di8v/ud" int2:id="UOJlnAKF">
      <int2:state int2:type="style" int2:value="Rejected"/>
    </int2:bookmark>
    <int2:entireDocument int2:id="GXC0oZim">
      <int2:extLst>
        <oel:ext uri="E302BA01-7950-474C-9AD3-286E660C40A8">
          <int2:similaritySummary int2:version="1" int2:runId="1781833267074" int2:tilesCheckedInThisRun="0" int2:totalNumOfTiles="75" int2:similarityAnnotationCount="1" int2:numWords="1152" int2:numFlaggedWords="1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
  </int2:onDemandWorkflows>
</int2:intelligence>
</file>

<file path=word/numbering.xml><?xml version="1.0" encoding="utf-8"?>
<w:numbering xmlns:w="http://schemas.openxmlformats.org/wordprocessingml/2006/main">
  <w:abstractNum xmlns:w="http://schemas.openxmlformats.org/wordprocessingml/2006/main" w:abstractNumId="16">
    <w:nsid w:val="2ac23c97"/>
    <w:multiLevelType xmlns:w="http://schemas.openxmlformats.org/wordprocessingml/2006/main" w:val="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Symbol" w:hAnsi="Symbol"/>
      </w:rPr>
    </w:lvl>
    <w:lvl xmlns:w="http://schemas.openxmlformats.org/wordprocessingml/2006/main" w:ilvl="8">
      <w:start w:val="1"/>
      <w:numFmt w:val="bullet"/>
      <w:lvlText w:val="♦"/>
      <w:lvlJc w:val="left"/>
      <w:pPr>
        <w:ind w:left="6840" w:hanging="360"/>
      </w:pPr>
      <w:rPr>
        <w:rFonts w:hint="default" w:ascii="Courier New" w:hAnsi="Courier New"/>
      </w:rPr>
    </w:lvl>
  </w:abstractNum>
  <w:abstractNum xmlns:w="http://schemas.openxmlformats.org/wordprocessingml/2006/main" w:abstractNumId="15">
    <w:nsid w:val="15be6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dd3c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a324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e80b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28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8582e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8c947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8197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8b36b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c10e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ca5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9c1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d0e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44b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a9a9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D5AA6A"/>
    <w:rsid w:val="00158287"/>
    <w:rsid w:val="00913C81"/>
    <w:rsid w:val="01085CC6"/>
    <w:rsid w:val="01B439A1"/>
    <w:rsid w:val="01E11E48"/>
    <w:rsid w:val="029A43F1"/>
    <w:rsid w:val="0372FF71"/>
    <w:rsid w:val="0434567A"/>
    <w:rsid w:val="055AE70D"/>
    <w:rsid w:val="05E30957"/>
    <w:rsid w:val="0673D6B7"/>
    <w:rsid w:val="084418C4"/>
    <w:rsid w:val="090475EA"/>
    <w:rsid w:val="092FF264"/>
    <w:rsid w:val="0AC198F0"/>
    <w:rsid w:val="0AC413F0"/>
    <w:rsid w:val="0AE8B8CD"/>
    <w:rsid w:val="0BB7C249"/>
    <w:rsid w:val="0C4F5720"/>
    <w:rsid w:val="0C634D66"/>
    <w:rsid w:val="0CBFE9AA"/>
    <w:rsid w:val="0D431F71"/>
    <w:rsid w:val="0E4269A7"/>
    <w:rsid w:val="0EA2DC74"/>
    <w:rsid w:val="0F03D80A"/>
    <w:rsid w:val="0F246673"/>
    <w:rsid w:val="0FF47914"/>
    <w:rsid w:val="10BA5868"/>
    <w:rsid w:val="11E2BE8C"/>
    <w:rsid w:val="1269F2E0"/>
    <w:rsid w:val="127B02C7"/>
    <w:rsid w:val="12808C26"/>
    <w:rsid w:val="13C387F3"/>
    <w:rsid w:val="1436AD44"/>
    <w:rsid w:val="15794758"/>
    <w:rsid w:val="15E84A31"/>
    <w:rsid w:val="173C952C"/>
    <w:rsid w:val="180BFDAF"/>
    <w:rsid w:val="18FBAD2B"/>
    <w:rsid w:val="1909D478"/>
    <w:rsid w:val="19919A37"/>
    <w:rsid w:val="1A85BC65"/>
    <w:rsid w:val="1AE444BA"/>
    <w:rsid w:val="1B6D69C0"/>
    <w:rsid w:val="1CDCECE3"/>
    <w:rsid w:val="1DE03217"/>
    <w:rsid w:val="1E291215"/>
    <w:rsid w:val="20862B6A"/>
    <w:rsid w:val="21763A44"/>
    <w:rsid w:val="220C1757"/>
    <w:rsid w:val="22430458"/>
    <w:rsid w:val="23308F96"/>
    <w:rsid w:val="235B57A6"/>
    <w:rsid w:val="23C42F3A"/>
    <w:rsid w:val="24DC8DB8"/>
    <w:rsid w:val="254C7073"/>
    <w:rsid w:val="25EEE07C"/>
    <w:rsid w:val="25EEE07C"/>
    <w:rsid w:val="260B5722"/>
    <w:rsid w:val="266E1EAF"/>
    <w:rsid w:val="26AC4F7F"/>
    <w:rsid w:val="27FC603D"/>
    <w:rsid w:val="284B349B"/>
    <w:rsid w:val="285A650F"/>
    <w:rsid w:val="28B0BE23"/>
    <w:rsid w:val="291B5F74"/>
    <w:rsid w:val="29695B90"/>
    <w:rsid w:val="29782440"/>
    <w:rsid w:val="297D0570"/>
    <w:rsid w:val="29DF326E"/>
    <w:rsid w:val="2A137C75"/>
    <w:rsid w:val="2A4F1C16"/>
    <w:rsid w:val="2B641712"/>
    <w:rsid w:val="2B907CF3"/>
    <w:rsid w:val="2D2B7DC1"/>
    <w:rsid w:val="2D612C30"/>
    <w:rsid w:val="2DAE4C09"/>
    <w:rsid w:val="2DB9B705"/>
    <w:rsid w:val="2ECCFCAD"/>
    <w:rsid w:val="2EE052A9"/>
    <w:rsid w:val="2F127790"/>
    <w:rsid w:val="2F70C007"/>
    <w:rsid w:val="3045A02E"/>
    <w:rsid w:val="3082923F"/>
    <w:rsid w:val="30FD244E"/>
    <w:rsid w:val="31C21C1B"/>
    <w:rsid w:val="32C42668"/>
    <w:rsid w:val="33D7FE21"/>
    <w:rsid w:val="3483FCFC"/>
    <w:rsid w:val="36D0B118"/>
    <w:rsid w:val="386AE019"/>
    <w:rsid w:val="389FFC4D"/>
    <w:rsid w:val="38C6ACA1"/>
    <w:rsid w:val="38C9B873"/>
    <w:rsid w:val="39DAF15B"/>
    <w:rsid w:val="3B14FB52"/>
    <w:rsid w:val="3B38D044"/>
    <w:rsid w:val="3B3CD89E"/>
    <w:rsid w:val="3B85D1A1"/>
    <w:rsid w:val="3BDFA5DB"/>
    <w:rsid w:val="3C923915"/>
    <w:rsid w:val="3F0DEC4A"/>
    <w:rsid w:val="3F3BF1D8"/>
    <w:rsid w:val="3FA40CDC"/>
    <w:rsid w:val="4070976E"/>
    <w:rsid w:val="41847E87"/>
    <w:rsid w:val="420BA35A"/>
    <w:rsid w:val="425E28BD"/>
    <w:rsid w:val="42A1941F"/>
    <w:rsid w:val="438D08F3"/>
    <w:rsid w:val="43F0F23A"/>
    <w:rsid w:val="444061A3"/>
    <w:rsid w:val="44BD139E"/>
    <w:rsid w:val="45719E4E"/>
    <w:rsid w:val="45DB78BA"/>
    <w:rsid w:val="45DC0827"/>
    <w:rsid w:val="460730DC"/>
    <w:rsid w:val="46636941"/>
    <w:rsid w:val="473988CC"/>
    <w:rsid w:val="477CE055"/>
    <w:rsid w:val="47985770"/>
    <w:rsid w:val="479AAD56"/>
    <w:rsid w:val="4A0A06E1"/>
    <w:rsid w:val="4A100D9E"/>
    <w:rsid w:val="4A2863D1"/>
    <w:rsid w:val="4AEA4841"/>
    <w:rsid w:val="4B3EB6A9"/>
    <w:rsid w:val="4CD5AA6A"/>
    <w:rsid w:val="4D238ACF"/>
    <w:rsid w:val="4D76C8A0"/>
    <w:rsid w:val="4DDDA230"/>
    <w:rsid w:val="4E953708"/>
    <w:rsid w:val="4F765FC3"/>
    <w:rsid w:val="4F9E7670"/>
    <w:rsid w:val="4FDAAD98"/>
    <w:rsid w:val="5062AB6C"/>
    <w:rsid w:val="50EFB83B"/>
    <w:rsid w:val="5181B27A"/>
    <w:rsid w:val="52C7572B"/>
    <w:rsid w:val="5407E8AC"/>
    <w:rsid w:val="55A02583"/>
    <w:rsid w:val="55B93686"/>
    <w:rsid w:val="5606766B"/>
    <w:rsid w:val="56543FD4"/>
    <w:rsid w:val="56C142FD"/>
    <w:rsid w:val="56DFAB23"/>
    <w:rsid w:val="5722151F"/>
    <w:rsid w:val="577BEBBE"/>
    <w:rsid w:val="58BDE968"/>
    <w:rsid w:val="591D58C1"/>
    <w:rsid w:val="599EFC9B"/>
    <w:rsid w:val="59FDAF6C"/>
    <w:rsid w:val="5A6AC836"/>
    <w:rsid w:val="5ABB5C9C"/>
    <w:rsid w:val="5B0E2088"/>
    <w:rsid w:val="5B59CE7E"/>
    <w:rsid w:val="5C432C42"/>
    <w:rsid w:val="5CD9FE8B"/>
    <w:rsid w:val="5DD40EB8"/>
    <w:rsid w:val="5DE170D5"/>
    <w:rsid w:val="5EE5F221"/>
    <w:rsid w:val="5F24C508"/>
    <w:rsid w:val="60445EA7"/>
    <w:rsid w:val="61D7FBA8"/>
    <w:rsid w:val="6239A977"/>
    <w:rsid w:val="63323CD2"/>
    <w:rsid w:val="6480C8BB"/>
    <w:rsid w:val="64899CB9"/>
    <w:rsid w:val="65241275"/>
    <w:rsid w:val="6574EB55"/>
    <w:rsid w:val="675B2BA9"/>
    <w:rsid w:val="68E214BA"/>
    <w:rsid w:val="69E1AA55"/>
    <w:rsid w:val="69EDE591"/>
    <w:rsid w:val="6BDD7074"/>
    <w:rsid w:val="6BEDB31E"/>
    <w:rsid w:val="6CB03B7C"/>
    <w:rsid w:val="6CB03B7C"/>
    <w:rsid w:val="6D0C1590"/>
    <w:rsid w:val="6DCCFE28"/>
    <w:rsid w:val="6E1F91FC"/>
    <w:rsid w:val="6E3E028F"/>
    <w:rsid w:val="6EBCC220"/>
    <w:rsid w:val="6FCF67E6"/>
    <w:rsid w:val="7026E0B5"/>
    <w:rsid w:val="706B0188"/>
    <w:rsid w:val="71139A21"/>
    <w:rsid w:val="71769514"/>
    <w:rsid w:val="72CE3168"/>
    <w:rsid w:val="72DD79DA"/>
    <w:rsid w:val="739EF312"/>
    <w:rsid w:val="743583F8"/>
    <w:rsid w:val="746E9F22"/>
    <w:rsid w:val="75151BCA"/>
    <w:rsid w:val="75D8D114"/>
    <w:rsid w:val="767FA815"/>
    <w:rsid w:val="76E39A7B"/>
    <w:rsid w:val="772BDF71"/>
    <w:rsid w:val="795382BE"/>
    <w:rsid w:val="7985F41C"/>
    <w:rsid w:val="7A1DECAE"/>
    <w:rsid w:val="7BB2B9C9"/>
    <w:rsid w:val="7BCE4375"/>
    <w:rsid w:val="7C044F71"/>
    <w:rsid w:val="7C99E225"/>
    <w:rsid w:val="7D4E79D4"/>
    <w:rsid w:val="7DB2A5A6"/>
    <w:rsid w:val="7DBC86EB"/>
    <w:rsid w:val="7DC0D1BC"/>
    <w:rsid w:val="7ECF96D6"/>
    <w:rsid w:val="7F069CD0"/>
    <w:rsid w:val="7F552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51CF7"/>
  <w15:chartTrackingRefBased/>
  <w15:docId w15:val="{33DF17B5-19B4-4737-BBC1-573E1AE6EB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EE052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2EE052A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5C432C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E3E028F"/>
    <w:rPr>
      <w:color w:val="467886"/>
      <w:u w:val="single"/>
    </w:rPr>
  </w:style>
  <w:style w:type="paragraph" w:styleId="Heading3">
    <w:uiPriority w:val="9"/>
    <w:name w:val="heading 3"/>
    <w:basedOn w:val="Normal"/>
    <w:next w:val="Normal"/>
    <w:unhideWhenUsed/>
    <w:qFormat/>
    <w:rsid w:val="6E3E028F"/>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738fa0dcec04a4f" /><Relationship Type="http://schemas.openxmlformats.org/officeDocument/2006/relationships/hyperlink" Target="https://www.ageuk.org.uk/" TargetMode="External" Id="R89e190ea270d4b1f" /><Relationship Type="http://schemas.openxmlformats.org/officeDocument/2006/relationships/hyperlink" Target="https://www.cqc.org.uk/" TargetMode="External" Id="R5bfc1babe95d4b06" /><Relationship Type="http://schemas.openxmlformats.org/officeDocument/2006/relationships/hyperlink" Target="https://www.gov.uk/" TargetMode="External" Id="Rdab0f102c8e346f0" /><Relationship Type="http://schemas.openxmlformats.org/officeDocument/2006/relationships/hyperlink" Target="https://www.health.org.uk/" TargetMode="External" Id="R046dd361c0184b37" /><Relationship Type="http://schemas.openxmlformats.org/officeDocument/2006/relationships/hyperlink" Target="https://www.nice.org.uk/" TargetMode="External" Id="Reb3663766b584678" /><Relationship Type="http://schemas.openxmlformats.org/officeDocument/2006/relationships/hyperlink" Target="https://www.england.nhs.uk/" TargetMode="External" Id="R484559e7ff62468b" /><Relationship Type="http://schemas.openxmlformats.org/officeDocument/2006/relationships/hyperlink" Target="https://jbi-global-wiki.refined.site/space/MANUAL" TargetMode="External" Id="R132a4d40010d4b7f" /><Relationship Type="http://schemas.openxmlformats.org/officeDocument/2006/relationships/hyperlink" Target="https://www.skillsforcare.org.uk/" TargetMode="External" Id="R8c6ce5ded0124c00" /><Relationship Type="http://schemas.openxmlformats.org/officeDocument/2006/relationships/hyperlink" Target="https://www.kingsfund.org.uk/" TargetMode="External" Id="R06b068790fb64d72" /><Relationship Type="http://schemas.microsoft.com/office/2020/10/relationships/intelligence" Target="/word/intelligence2.xml" Id="Redae178dc0b547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6</revision>
  <dcterms:created xsi:type="dcterms:W3CDTF">2026-05-12T16:03:43.2468240Z</dcterms:created>
  <dcterms:modified xsi:type="dcterms:W3CDTF">2026-06-19T02:02:13.5739009Z</dcterms:modified>
</coreProperties>
</file>