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350882714"/>
        <w:docPartObj>
          <w:docPartGallery w:val="Cover Pages"/>
          <w:docPartUnique/>
        </w:docPartObj>
      </w:sdtPr>
      <w:sdtEndPr/>
      <w:sdtContent>
        <w:p w14:paraId="06FFD3C8" w14:textId="11C1D847" w:rsidR="008C6122" w:rsidRDefault="008C6122">
          <w:pPr>
            <w:pStyle w:val="NoSpacing"/>
          </w:pPr>
          <w:r>
            <w:rPr>
              <w:noProof/>
            </w:rPr>
            <mc:AlternateContent>
              <mc:Choice Requires="wpg">
                <w:drawing>
                  <wp:anchor distT="0" distB="0" distL="114300" distR="114300" simplePos="0" relativeHeight="251659264" behindDoc="1" locked="0" layoutInCell="1" allowOverlap="1" wp14:anchorId="1F6C662B" wp14:editId="11D8E1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03450" cy="9125712"/>
                    <wp:effectExtent l="0" t="0" r="6350" b="15240"/>
                    <wp:wrapNone/>
                    <wp:docPr id="2" name="Group 26"/>
                    <wp:cNvGraphicFramePr/>
                    <a:graphic xmlns:a="http://schemas.openxmlformats.org/drawingml/2006/main">
                      <a:graphicData uri="http://schemas.microsoft.com/office/word/2010/wordprocessingGroup">
                        <wpg:wgp>
                          <wpg:cNvGrpSpPr/>
                          <wpg:grpSpPr>
                            <a:xfrm>
                              <a:off x="0" y="0"/>
                              <a:ext cx="220345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899C4AA" w14:textId="2C612A69" w:rsidR="008C6122" w:rsidRDefault="00CC2DC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F6C662B" id="Group 26" o:spid="_x0000_s1026" style="position:absolute;margin-left:0;margin-top:0;width:173.5pt;height:718.55pt;z-index:-251657216;mso-height-percent:950;mso-left-percent:40;mso-position-horizontal-relative:page;mso-position-vertical:center;mso-position-vertical-relative:page;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WZrUS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899C4AA" w14:textId="2C612A69" w:rsidR="008C6122" w:rsidRDefault="00CC2DC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CF893C9" w14:textId="58E3F05C" w:rsidR="00735601" w:rsidRDefault="00EE19A1">
          <w:r>
            <w:rPr>
              <w:noProof/>
            </w:rPr>
            <mc:AlternateContent>
              <mc:Choice Requires="wps">
                <w:drawing>
                  <wp:anchor distT="45720" distB="45720" distL="114300" distR="114300" simplePos="0" relativeHeight="251663360" behindDoc="0" locked="0" layoutInCell="1" allowOverlap="1" wp14:anchorId="576D3B10" wp14:editId="40B0C50E">
                    <wp:simplePos x="0" y="0"/>
                    <wp:positionH relativeFrom="column">
                      <wp:posOffset>1949450</wp:posOffset>
                    </wp:positionH>
                    <wp:positionV relativeFrom="paragraph">
                      <wp:posOffset>5252085</wp:posOffset>
                    </wp:positionV>
                    <wp:extent cx="4241800" cy="19177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1800" cy="1917700"/>
                            </a:xfrm>
                            <a:prstGeom prst="rect">
                              <a:avLst/>
                            </a:prstGeom>
                            <a:solidFill>
                              <a:srgbClr val="FFFFFF"/>
                            </a:solidFill>
                            <a:ln w="9525">
                              <a:solidFill>
                                <a:srgbClr val="000000"/>
                              </a:solidFill>
                              <a:miter lim="800000"/>
                              <a:headEnd/>
                              <a:tailEnd/>
                            </a:ln>
                          </wps:spPr>
                          <wps:txbx>
                            <w:txbxContent>
                              <w:p w14:paraId="4B4A9B01" w14:textId="34E6FD9F" w:rsidR="00C65C2E" w:rsidRPr="00C65C2E" w:rsidRDefault="00C65C2E" w:rsidP="00C65C2E">
                                <w:pPr>
                                  <w:rPr>
                                    <w:rFonts w:ascii="Times New Roman" w:hAnsi="Times New Roman" w:cs="Times New Roman"/>
                                    <w:sz w:val="24"/>
                                    <w:szCs w:val="24"/>
                                  </w:rPr>
                                </w:pPr>
                                <w:r w:rsidRPr="00C65C2E">
                                  <w:rPr>
                                    <w:rFonts w:ascii="Times New Roman" w:hAnsi="Times New Roman" w:cs="Times New Roman"/>
                                    <w:sz w:val="24"/>
                                    <w:szCs w:val="24"/>
                                  </w:rPr>
                                  <w:t xml:space="preserve">I acknowledge the use of ChatGPT (https://www.chatgpt.com/) on </w:t>
                                </w:r>
                                <w:r w:rsidR="007B12F3">
                                  <w:rPr>
                                    <w:rFonts w:ascii="Times New Roman" w:hAnsi="Times New Roman" w:cs="Times New Roman"/>
                                    <w:sz w:val="24"/>
                                    <w:szCs w:val="24"/>
                                  </w:rPr>
                                  <w:t>11</w:t>
                                </w:r>
                                <w:r w:rsidR="007B12F3" w:rsidRPr="007B12F3">
                                  <w:rPr>
                                    <w:rFonts w:ascii="Times New Roman" w:hAnsi="Times New Roman" w:cs="Times New Roman"/>
                                    <w:sz w:val="24"/>
                                    <w:szCs w:val="24"/>
                                    <w:vertAlign w:val="superscript"/>
                                  </w:rPr>
                                  <w:t>th</w:t>
                                </w:r>
                                <w:r w:rsidR="007B12F3">
                                  <w:rPr>
                                    <w:rFonts w:ascii="Times New Roman" w:hAnsi="Times New Roman" w:cs="Times New Roman"/>
                                    <w:sz w:val="24"/>
                                    <w:szCs w:val="24"/>
                                  </w:rPr>
                                  <w:t xml:space="preserve"> of June 2025</w:t>
                                </w:r>
                                <w:r w:rsidRPr="00C65C2E">
                                  <w:rPr>
                                    <w:rFonts w:ascii="Times New Roman" w:hAnsi="Times New Roman" w:cs="Times New Roman"/>
                                    <w:sz w:val="24"/>
                                    <w:szCs w:val="24"/>
                                  </w:rPr>
                                  <w:t xml:space="preserve"> to check my work using the prompt:</w:t>
                                </w:r>
                              </w:p>
                              <w:p w14:paraId="08295E7E" w14:textId="77777777" w:rsidR="00C65C2E" w:rsidRPr="00C65C2E" w:rsidRDefault="00C65C2E" w:rsidP="00C65C2E">
                                <w:pPr>
                                  <w:numPr>
                                    <w:ilvl w:val="0"/>
                                    <w:numId w:val="1"/>
                                  </w:numPr>
                                  <w:rPr>
                                    <w:rFonts w:ascii="Times New Roman" w:hAnsi="Times New Roman" w:cs="Times New Roman"/>
                                    <w:sz w:val="24"/>
                                    <w:szCs w:val="24"/>
                                  </w:rPr>
                                </w:pPr>
                                <w:r w:rsidRPr="00C65C2E">
                                  <w:rPr>
                                    <w:rFonts w:ascii="Times New Roman" w:hAnsi="Times New Roman" w:cs="Times New Roman"/>
                                    <w:sz w:val="24"/>
                                    <w:szCs w:val="24"/>
                                  </w:rPr>
                                  <w:t>Can you please check the text below for any grammar errors and syntax.</w:t>
                                </w:r>
                              </w:p>
                              <w:p w14:paraId="361AB52E" w14:textId="26140F4A" w:rsidR="00C65C2E" w:rsidRPr="00C65C2E" w:rsidRDefault="00C65C2E" w:rsidP="00C65C2E">
                                <w:pPr>
                                  <w:rPr>
                                    <w:rFonts w:ascii="Times New Roman" w:hAnsi="Times New Roman" w:cs="Times New Roman"/>
                                    <w:sz w:val="24"/>
                                    <w:szCs w:val="24"/>
                                  </w:rPr>
                                </w:pPr>
                                <w:r w:rsidRPr="00C65C2E">
                                  <w:rPr>
                                    <w:rFonts w:ascii="Times New Roman" w:hAnsi="Times New Roman" w:cs="Times New Roman"/>
                                    <w:sz w:val="24"/>
                                    <w:szCs w:val="24"/>
                                  </w:rPr>
                                  <w:t xml:space="preserve">I confirm that I have not presented any AI generated text as my own work. I confirm I have copies of my drafts, notes, and other resources I used before, and after the use of AI tools which I may be asked to provide in </w:t>
                                </w:r>
                                <w:r w:rsidR="0055732E" w:rsidRPr="001423C7">
                                  <w:rPr>
                                    <w:rFonts w:ascii="Times New Roman" w:hAnsi="Times New Roman" w:cs="Times New Roman"/>
                                    <w:sz w:val="24"/>
                                    <w:szCs w:val="24"/>
                                  </w:rPr>
                                  <w:t>evidence.</w:t>
                                </w:r>
                              </w:p>
                              <w:p w14:paraId="3AB794DC" w14:textId="3AC895D7" w:rsidR="00C94AB9" w:rsidRDefault="00C94A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6D3B10" id="_x0000_t202" coordsize="21600,21600" o:spt="202" path="m,l,21600r21600,l21600,xe">
                    <v:stroke joinstyle="miter"/>
                    <v:path gradientshapeok="t" o:connecttype="rect"/>
                  </v:shapetype>
                  <v:shape id="Text Box 2" o:spid="_x0000_s1055" type="#_x0000_t202" style="position:absolute;margin-left:153.5pt;margin-top:413.55pt;width:334pt;height:15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">
                    <v:textbox>
                      <w:txbxContent>
                        <w:p w14:paraId="4B4A9B01" w14:textId="34E6FD9F" w:rsidR="00C65C2E" w:rsidRPr="00C65C2E" w:rsidRDefault="00C65C2E" w:rsidP="00C65C2E">
                          <w:pPr>
                            <w:rPr>
                              <w:rFonts w:ascii="Times New Roman" w:hAnsi="Times New Roman" w:cs="Times New Roman"/>
                              <w:sz w:val="24"/>
                              <w:szCs w:val="24"/>
                            </w:rPr>
                          </w:pPr>
                          <w:r w:rsidRPr="00C65C2E">
                            <w:rPr>
                              <w:rFonts w:ascii="Times New Roman" w:hAnsi="Times New Roman" w:cs="Times New Roman"/>
                              <w:sz w:val="24"/>
                              <w:szCs w:val="24"/>
                            </w:rPr>
                            <w:t xml:space="preserve">I acknowledge the use of ChatGPT (https://www.chatgpt.com/) on </w:t>
                          </w:r>
                          <w:r w:rsidR="007B12F3">
                            <w:rPr>
                              <w:rFonts w:ascii="Times New Roman" w:hAnsi="Times New Roman" w:cs="Times New Roman"/>
                              <w:sz w:val="24"/>
                              <w:szCs w:val="24"/>
                            </w:rPr>
                            <w:t>11</w:t>
                          </w:r>
                          <w:r w:rsidR="007B12F3" w:rsidRPr="007B12F3">
                            <w:rPr>
                              <w:rFonts w:ascii="Times New Roman" w:hAnsi="Times New Roman" w:cs="Times New Roman"/>
                              <w:sz w:val="24"/>
                              <w:szCs w:val="24"/>
                              <w:vertAlign w:val="superscript"/>
                            </w:rPr>
                            <w:t>th</w:t>
                          </w:r>
                          <w:r w:rsidR="007B12F3">
                            <w:rPr>
                              <w:rFonts w:ascii="Times New Roman" w:hAnsi="Times New Roman" w:cs="Times New Roman"/>
                              <w:sz w:val="24"/>
                              <w:szCs w:val="24"/>
                            </w:rPr>
                            <w:t xml:space="preserve"> of June 2025</w:t>
                          </w:r>
                          <w:r w:rsidRPr="00C65C2E">
                            <w:rPr>
                              <w:rFonts w:ascii="Times New Roman" w:hAnsi="Times New Roman" w:cs="Times New Roman"/>
                              <w:sz w:val="24"/>
                              <w:szCs w:val="24"/>
                            </w:rPr>
                            <w:t xml:space="preserve"> to check my work using the prompt:</w:t>
                          </w:r>
                        </w:p>
                        <w:p w14:paraId="08295E7E" w14:textId="77777777" w:rsidR="00C65C2E" w:rsidRPr="00C65C2E" w:rsidRDefault="00C65C2E" w:rsidP="00C65C2E">
                          <w:pPr>
                            <w:numPr>
                              <w:ilvl w:val="0"/>
                              <w:numId w:val="1"/>
                            </w:numPr>
                            <w:rPr>
                              <w:rFonts w:ascii="Times New Roman" w:hAnsi="Times New Roman" w:cs="Times New Roman"/>
                              <w:sz w:val="24"/>
                              <w:szCs w:val="24"/>
                            </w:rPr>
                          </w:pPr>
                          <w:r w:rsidRPr="00C65C2E">
                            <w:rPr>
                              <w:rFonts w:ascii="Times New Roman" w:hAnsi="Times New Roman" w:cs="Times New Roman"/>
                              <w:sz w:val="24"/>
                              <w:szCs w:val="24"/>
                            </w:rPr>
                            <w:t>Can you please check the text below for any grammar errors and syntax.</w:t>
                          </w:r>
                        </w:p>
                        <w:p w14:paraId="361AB52E" w14:textId="26140F4A" w:rsidR="00C65C2E" w:rsidRPr="00C65C2E" w:rsidRDefault="00C65C2E" w:rsidP="00C65C2E">
                          <w:pPr>
                            <w:rPr>
                              <w:rFonts w:ascii="Times New Roman" w:hAnsi="Times New Roman" w:cs="Times New Roman"/>
                              <w:sz w:val="24"/>
                              <w:szCs w:val="24"/>
                            </w:rPr>
                          </w:pPr>
                          <w:r w:rsidRPr="00C65C2E">
                            <w:rPr>
                              <w:rFonts w:ascii="Times New Roman" w:hAnsi="Times New Roman" w:cs="Times New Roman"/>
                              <w:sz w:val="24"/>
                              <w:szCs w:val="24"/>
                            </w:rPr>
                            <w:t xml:space="preserve">I confirm that I have not presented any AI generated text as my own work. I confirm I have copies of my drafts, notes, and other resources I used before, and after the use of AI tools which I may be asked to provide in </w:t>
                          </w:r>
                          <w:r w:rsidR="0055732E" w:rsidRPr="001423C7">
                            <w:rPr>
                              <w:rFonts w:ascii="Times New Roman" w:hAnsi="Times New Roman" w:cs="Times New Roman"/>
                              <w:sz w:val="24"/>
                              <w:szCs w:val="24"/>
                            </w:rPr>
                            <w:t>evidence.</w:t>
                          </w:r>
                        </w:p>
                        <w:p w14:paraId="3AB794DC" w14:textId="3AC895D7" w:rsidR="00C94AB9" w:rsidRDefault="00C94AB9"/>
                      </w:txbxContent>
                    </v:textbox>
                    <w10:wrap type="square"/>
                  </v:shape>
                </w:pict>
              </mc:Fallback>
            </mc:AlternateContent>
          </w:r>
          <w:r w:rsidR="00361E85">
            <w:rPr>
              <w:noProof/>
            </w:rPr>
            <mc:AlternateContent>
              <mc:Choice Requires="wps">
                <w:drawing>
                  <wp:anchor distT="0" distB="0" distL="114300" distR="114300" simplePos="0" relativeHeight="251661312" behindDoc="0" locked="0" layoutInCell="1" allowOverlap="1" wp14:anchorId="157CFCCD" wp14:editId="649B4664">
                    <wp:simplePos x="0" y="0"/>
                    <wp:positionH relativeFrom="page">
                      <wp:posOffset>1682750</wp:posOffset>
                    </wp:positionH>
                    <wp:positionV relativeFrom="page">
                      <wp:posOffset>3911600</wp:posOffset>
                    </wp:positionV>
                    <wp:extent cx="5505450" cy="1289050"/>
                    <wp:effectExtent l="0" t="0" r="0" b="6350"/>
                    <wp:wrapNone/>
                    <wp:docPr id="32" name="Text Box 28"/>
                    <wp:cNvGraphicFramePr/>
                    <a:graphic xmlns:a="http://schemas.openxmlformats.org/drawingml/2006/main">
                      <a:graphicData uri="http://schemas.microsoft.com/office/word/2010/wordprocessingShape">
                        <wps:wsp>
                          <wps:cNvSpPr txBox="1"/>
                          <wps:spPr>
                            <a:xfrm>
                              <a:off x="0" y="0"/>
                              <a:ext cx="5505450" cy="1289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EAFFB5" w14:textId="180207B2"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b/>
                                    <w:bCs/>
                                    <w:color w:val="595959" w:themeColor="text1" w:themeTint="A6"/>
                                    <w:sz w:val="24"/>
                                    <w:szCs w:val="24"/>
                                    <w:lang w:val="en-GB"/>
                                  </w:rPr>
                                  <w:t>Module title:</w:t>
                                </w:r>
                                <w:r w:rsidRPr="00B548EF">
                                  <w:rPr>
                                    <w:rFonts w:ascii="Times New Roman" w:hAnsi="Times New Roman" w:cs="Times New Roman"/>
                                    <w:color w:val="595959" w:themeColor="text1" w:themeTint="A6"/>
                                    <w:sz w:val="24"/>
                                    <w:szCs w:val="24"/>
                                    <w:lang w:val="en-GB"/>
                                  </w:rPr>
                                  <w:t xml:space="preserve"> </w:t>
                                </w:r>
                                <w:r w:rsidR="00361E85" w:rsidRPr="00361E85">
                                  <w:rPr>
                                    <w:rFonts w:ascii="Times New Roman" w:hAnsi="Times New Roman" w:cs="Times New Roman"/>
                                    <w:i/>
                                    <w:iCs/>
                                    <w:color w:val="595959" w:themeColor="text1" w:themeTint="A6"/>
                                    <w:sz w:val="24"/>
                                    <w:szCs w:val="24"/>
                                    <w:lang w:val="en-GB"/>
                                  </w:rPr>
                                  <w:t>International Meetings Management for the Hotel Industry</w:t>
                                </w:r>
                              </w:p>
                              <w:p w14:paraId="2F607B40" w14:textId="6023B443"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b/>
                                    <w:bCs/>
                                    <w:color w:val="595959" w:themeColor="text1" w:themeTint="A6"/>
                                    <w:sz w:val="24"/>
                                    <w:szCs w:val="24"/>
                                    <w:lang w:val="en-GB"/>
                                  </w:rPr>
                                  <w:t xml:space="preserve"> Module code:</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BMIH</w:t>
                                </w:r>
                                <w:r w:rsidR="00361E85">
                                  <w:rPr>
                                    <w:rFonts w:ascii="Times New Roman" w:hAnsi="Times New Roman" w:cs="Times New Roman"/>
                                    <w:i/>
                                    <w:iCs/>
                                    <w:color w:val="595959" w:themeColor="text1" w:themeTint="A6"/>
                                    <w:sz w:val="24"/>
                                    <w:szCs w:val="24"/>
                                    <w:lang w:val="en-GB"/>
                                  </w:rPr>
                                  <w:t>6007</w:t>
                                </w:r>
                              </w:p>
                              <w:p w14:paraId="23651E72" w14:textId="12F4B482"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 xml:space="preserve">Lecturer name: </w:t>
                                </w:r>
                                <w:r w:rsidR="00361E85">
                                  <w:rPr>
                                    <w:rFonts w:ascii="Times New Roman" w:hAnsi="Times New Roman" w:cs="Times New Roman"/>
                                    <w:i/>
                                    <w:iCs/>
                                    <w:color w:val="595959" w:themeColor="text1" w:themeTint="A6"/>
                                    <w:sz w:val="24"/>
                                    <w:szCs w:val="24"/>
                                    <w:lang w:val="en-GB"/>
                                  </w:rPr>
                                  <w:t xml:space="preserve">Kathryn </w:t>
                                </w:r>
                                <w:r w:rsidR="003E705B">
                                  <w:rPr>
                                    <w:rFonts w:ascii="Times New Roman" w:hAnsi="Times New Roman" w:cs="Times New Roman"/>
                                    <w:i/>
                                    <w:iCs/>
                                    <w:color w:val="595959" w:themeColor="text1" w:themeTint="A6"/>
                                    <w:sz w:val="24"/>
                                    <w:szCs w:val="24"/>
                                    <w:lang w:val="en-GB"/>
                                  </w:rPr>
                                  <w:t>Flynn</w:t>
                                </w:r>
                              </w:p>
                              <w:p w14:paraId="794DBDDF" w14:textId="77777777" w:rsidR="00B548EF" w:rsidRPr="00B548EF" w:rsidRDefault="00B548EF" w:rsidP="00B548EF">
                                <w:pPr>
                                  <w:pStyle w:val="NoSpacing"/>
                                  <w:rPr>
                                    <w:rFonts w:ascii="Times New Roman" w:hAnsi="Times New Roman" w:cs="Times New Roman"/>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Student name:</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Alexandru Ciprian Plaveti</w:t>
                                </w:r>
                              </w:p>
                              <w:p w14:paraId="367A18A3" w14:textId="77777777" w:rsidR="00B548EF" w:rsidRPr="00B548EF" w:rsidRDefault="00B548EF" w:rsidP="00B548EF">
                                <w:pPr>
                                  <w:pStyle w:val="NoSpacing"/>
                                  <w:rPr>
                                    <w:rFonts w:ascii="Times New Roman" w:hAnsi="Times New Roman" w:cs="Times New Roman"/>
                                    <w:i/>
                                    <w:iCs/>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Student ID</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2246419</w:t>
                                </w:r>
                              </w:p>
                              <w:p w14:paraId="05AED766" w14:textId="6D7AE93E" w:rsidR="008C6122" w:rsidRDefault="008C612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7CFCCD" id="Text Box 28" o:spid="_x0000_s1056" type="#_x0000_t202" style="position:absolute;margin-left:132.5pt;margin-top:308pt;width:433.5pt;height:10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" filled="f" stroked="f" strokeweight=".5pt">
                    <v:textbox inset="0,0,0,0">
                      <w:txbxContent>
                        <w:p w14:paraId="01EAFFB5" w14:textId="180207B2"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b/>
                              <w:bCs/>
                              <w:color w:val="595959" w:themeColor="text1" w:themeTint="A6"/>
                              <w:sz w:val="24"/>
                              <w:szCs w:val="24"/>
                              <w:lang w:val="en-GB"/>
                            </w:rPr>
                            <w:t>Module title:</w:t>
                          </w:r>
                          <w:r w:rsidRPr="00B548EF">
                            <w:rPr>
                              <w:rFonts w:ascii="Times New Roman" w:hAnsi="Times New Roman" w:cs="Times New Roman"/>
                              <w:color w:val="595959" w:themeColor="text1" w:themeTint="A6"/>
                              <w:sz w:val="24"/>
                              <w:szCs w:val="24"/>
                              <w:lang w:val="en-GB"/>
                            </w:rPr>
                            <w:t xml:space="preserve"> </w:t>
                          </w:r>
                          <w:r w:rsidR="00361E85" w:rsidRPr="00361E85">
                            <w:rPr>
                              <w:rFonts w:ascii="Times New Roman" w:hAnsi="Times New Roman" w:cs="Times New Roman"/>
                              <w:i/>
                              <w:iCs/>
                              <w:color w:val="595959" w:themeColor="text1" w:themeTint="A6"/>
                              <w:sz w:val="24"/>
                              <w:szCs w:val="24"/>
                              <w:lang w:val="en-GB"/>
                            </w:rPr>
                            <w:t>International Meetings Management for the Hotel Industry</w:t>
                          </w:r>
                        </w:p>
                        <w:p w14:paraId="2F607B40" w14:textId="6023B443"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b/>
                              <w:bCs/>
                              <w:color w:val="595959" w:themeColor="text1" w:themeTint="A6"/>
                              <w:sz w:val="24"/>
                              <w:szCs w:val="24"/>
                              <w:lang w:val="en-GB"/>
                            </w:rPr>
                            <w:t xml:space="preserve"> Module code:</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BMIH</w:t>
                          </w:r>
                          <w:r w:rsidR="00361E85">
                            <w:rPr>
                              <w:rFonts w:ascii="Times New Roman" w:hAnsi="Times New Roman" w:cs="Times New Roman"/>
                              <w:i/>
                              <w:iCs/>
                              <w:color w:val="595959" w:themeColor="text1" w:themeTint="A6"/>
                              <w:sz w:val="24"/>
                              <w:szCs w:val="24"/>
                              <w:lang w:val="en-GB"/>
                            </w:rPr>
                            <w:t>6007</w:t>
                          </w:r>
                        </w:p>
                        <w:p w14:paraId="23651E72" w14:textId="12F4B482" w:rsidR="00B548EF" w:rsidRPr="00B548EF" w:rsidRDefault="00B548EF" w:rsidP="00B548EF">
                          <w:pPr>
                            <w:pStyle w:val="NoSpacing"/>
                            <w:rPr>
                              <w:rFonts w:ascii="Times New Roman" w:hAnsi="Times New Roman" w:cs="Times New Roman"/>
                              <w:b/>
                              <w:bCs/>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 xml:space="preserve">Lecturer name: </w:t>
                          </w:r>
                          <w:r w:rsidR="00361E85">
                            <w:rPr>
                              <w:rFonts w:ascii="Times New Roman" w:hAnsi="Times New Roman" w:cs="Times New Roman"/>
                              <w:i/>
                              <w:iCs/>
                              <w:color w:val="595959" w:themeColor="text1" w:themeTint="A6"/>
                              <w:sz w:val="24"/>
                              <w:szCs w:val="24"/>
                              <w:lang w:val="en-GB"/>
                            </w:rPr>
                            <w:t xml:space="preserve">Kathryn </w:t>
                          </w:r>
                          <w:r w:rsidR="003E705B">
                            <w:rPr>
                              <w:rFonts w:ascii="Times New Roman" w:hAnsi="Times New Roman" w:cs="Times New Roman"/>
                              <w:i/>
                              <w:iCs/>
                              <w:color w:val="595959" w:themeColor="text1" w:themeTint="A6"/>
                              <w:sz w:val="24"/>
                              <w:szCs w:val="24"/>
                              <w:lang w:val="en-GB"/>
                            </w:rPr>
                            <w:t>Flynn</w:t>
                          </w:r>
                        </w:p>
                        <w:p w14:paraId="794DBDDF" w14:textId="77777777" w:rsidR="00B548EF" w:rsidRPr="00B548EF" w:rsidRDefault="00B548EF" w:rsidP="00B548EF">
                          <w:pPr>
                            <w:pStyle w:val="NoSpacing"/>
                            <w:rPr>
                              <w:rFonts w:ascii="Times New Roman" w:hAnsi="Times New Roman" w:cs="Times New Roman"/>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Student name:</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Alexandru Ciprian Plaveti</w:t>
                          </w:r>
                        </w:p>
                        <w:p w14:paraId="367A18A3" w14:textId="77777777" w:rsidR="00B548EF" w:rsidRPr="00B548EF" w:rsidRDefault="00B548EF" w:rsidP="00B548EF">
                          <w:pPr>
                            <w:pStyle w:val="NoSpacing"/>
                            <w:rPr>
                              <w:rFonts w:ascii="Times New Roman" w:hAnsi="Times New Roman" w:cs="Times New Roman"/>
                              <w:i/>
                              <w:iCs/>
                              <w:color w:val="595959" w:themeColor="text1" w:themeTint="A6"/>
                              <w:sz w:val="24"/>
                              <w:szCs w:val="24"/>
                              <w:lang w:val="en-GB"/>
                            </w:rPr>
                          </w:pP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b/>
                              <w:bCs/>
                              <w:color w:val="595959" w:themeColor="text1" w:themeTint="A6"/>
                              <w:sz w:val="24"/>
                              <w:szCs w:val="24"/>
                              <w:lang w:val="en-GB"/>
                            </w:rPr>
                            <w:t>Student ID</w:t>
                          </w:r>
                          <w:r w:rsidRPr="00B548EF">
                            <w:rPr>
                              <w:rFonts w:ascii="Times New Roman" w:hAnsi="Times New Roman" w:cs="Times New Roman"/>
                              <w:color w:val="595959" w:themeColor="text1" w:themeTint="A6"/>
                              <w:sz w:val="24"/>
                              <w:szCs w:val="24"/>
                              <w:lang w:val="en-GB"/>
                            </w:rPr>
                            <w:t xml:space="preserve">: </w:t>
                          </w:r>
                          <w:r w:rsidRPr="00B548EF">
                            <w:rPr>
                              <w:rFonts w:ascii="Times New Roman" w:hAnsi="Times New Roman" w:cs="Times New Roman"/>
                              <w:i/>
                              <w:iCs/>
                              <w:color w:val="595959" w:themeColor="text1" w:themeTint="A6"/>
                              <w:sz w:val="24"/>
                              <w:szCs w:val="24"/>
                              <w:lang w:val="en-GB"/>
                            </w:rPr>
                            <w:t>2246419</w:t>
                          </w:r>
                        </w:p>
                        <w:p w14:paraId="05AED766" w14:textId="6D7AE93E" w:rsidR="008C6122" w:rsidRDefault="008C6122">
                          <w:pPr>
                            <w:pStyle w:val="NoSpacing"/>
                            <w:rPr>
                              <w:color w:val="595959" w:themeColor="text1" w:themeTint="A6"/>
                              <w:sz w:val="20"/>
                              <w:szCs w:val="20"/>
                            </w:rPr>
                          </w:pPr>
                        </w:p>
                      </w:txbxContent>
                    </v:textbox>
                    <w10:wrap anchorx="page" anchory="page"/>
                  </v:shape>
                </w:pict>
              </mc:Fallback>
            </mc:AlternateContent>
          </w:r>
          <w:r w:rsidR="00CC2DC9">
            <w:rPr>
              <w:noProof/>
            </w:rPr>
            <mc:AlternateContent>
              <mc:Choice Requires="wps">
                <w:drawing>
                  <wp:anchor distT="0" distB="0" distL="114300" distR="114300" simplePos="0" relativeHeight="251660288" behindDoc="0" locked="0" layoutInCell="1" allowOverlap="1" wp14:anchorId="160C8B2F" wp14:editId="332ADFAD">
                    <wp:simplePos x="0" y="0"/>
                    <wp:positionH relativeFrom="page">
                      <wp:posOffset>2959100</wp:posOffset>
                    </wp:positionH>
                    <wp:positionV relativeFrom="page">
                      <wp:posOffset>1873250</wp:posOffset>
                    </wp:positionV>
                    <wp:extent cx="4508500" cy="1390650"/>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45085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816EF" w14:textId="0ED3C964" w:rsidR="008C6122" w:rsidRPr="00CC2DC9" w:rsidRDefault="000D370A" w:rsidP="00CC2DC9">
                                <w:pPr>
                                  <w:pStyle w:val="NoSpacing"/>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kern w:val="2"/>
                                      <w:sz w:val="48"/>
                                      <w:szCs w:val="48"/>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Event Strategic</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Planning and Delivery</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Considerations for an</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International Meeting / Event.</w:t>
                                    </w:r>
                                  </w:sdtContent>
                                </w:sdt>
                              </w:p>
                              <w:p w14:paraId="5E547915" w14:textId="5B034289" w:rsidR="008C6122" w:rsidRDefault="000D370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C2DC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60C8B2F" id="Text Box 30" o:spid="_x0000_s1057" type="#_x0000_t202" style="position:absolute;margin-left:233pt;margin-top:147.5pt;width:355pt;height:10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" filled="f" stroked="f" strokeweight=".5pt">
                    <v:textbox inset="0,0,0,0">
                      <w:txbxContent>
                        <w:p w14:paraId="11B816EF" w14:textId="0ED3C964" w:rsidR="008C6122" w:rsidRPr="00CC2DC9" w:rsidRDefault="000D370A" w:rsidP="00CC2DC9">
                          <w:pPr>
                            <w:pStyle w:val="NoSpacing"/>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kern w:val="2"/>
                                <w:sz w:val="48"/>
                                <w:szCs w:val="48"/>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Event Strategic</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Planning and Delivery</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Considerations for an</w:t>
                              </w:r>
                              <w:r w:rsidR="00CC2DC9">
                                <w:rPr>
                                  <w:rFonts w:ascii="Times New Roman" w:eastAsiaTheme="majorEastAsia" w:hAnsi="Times New Roman" w:cs="Times New Roman"/>
                                  <w:color w:val="262626" w:themeColor="text1" w:themeTint="D9"/>
                                  <w:kern w:val="2"/>
                                  <w:sz w:val="48"/>
                                  <w:szCs w:val="48"/>
                                  <w:lang w:val="en-GB"/>
                                  <w14:ligatures w14:val="standardContextual"/>
                                </w:rPr>
                                <w:t xml:space="preserve"> </w:t>
                              </w:r>
                              <w:r w:rsidR="00CC2DC9" w:rsidRPr="00CC2DC9">
                                <w:rPr>
                                  <w:rFonts w:ascii="Times New Roman" w:eastAsiaTheme="majorEastAsia" w:hAnsi="Times New Roman" w:cs="Times New Roman"/>
                                  <w:color w:val="262626" w:themeColor="text1" w:themeTint="D9"/>
                                  <w:kern w:val="2"/>
                                  <w:sz w:val="48"/>
                                  <w:szCs w:val="48"/>
                                  <w:lang w:val="en-GB"/>
                                  <w14:ligatures w14:val="standardContextual"/>
                                </w:rPr>
                                <w:t>International Meeting / Event.</w:t>
                              </w:r>
                            </w:sdtContent>
                          </w:sdt>
                        </w:p>
                        <w:p w14:paraId="5E547915" w14:textId="5B034289" w:rsidR="008C6122" w:rsidRDefault="000D370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C2DC9">
                                <w:rPr>
                                  <w:color w:val="404040" w:themeColor="text1" w:themeTint="BF"/>
                                  <w:sz w:val="36"/>
                                  <w:szCs w:val="36"/>
                                </w:rPr>
                                <w:t xml:space="preserve">     </w:t>
                              </w:r>
                            </w:sdtContent>
                          </w:sdt>
                        </w:p>
                      </w:txbxContent>
                    </v:textbox>
                    <w10:wrap anchorx="page" anchory="page"/>
                  </v:shape>
                </w:pict>
              </mc:Fallback>
            </mc:AlternateContent>
          </w:r>
          <w:r w:rsidR="008C6122">
            <w:br w:type="page"/>
          </w:r>
        </w:p>
        <w:p w14:paraId="5763F999" w14:textId="77777777" w:rsidR="00735601" w:rsidRDefault="00735601"/>
        <w:p w14:paraId="163340A8" w14:textId="77777777" w:rsidR="00742A64" w:rsidRPr="00742A64" w:rsidRDefault="00742A64" w:rsidP="00742A64">
          <w:pPr>
            <w:spacing w:line="360" w:lineRule="auto"/>
            <w:jc w:val="both"/>
            <w:rPr>
              <w:rFonts w:ascii="Times New Roman" w:hAnsi="Times New Roman" w:cs="Times New Roman"/>
              <w:sz w:val="24"/>
              <w:szCs w:val="24"/>
            </w:rPr>
          </w:pPr>
          <w:r w:rsidRPr="00742A64">
            <w:rPr>
              <w:rFonts w:ascii="Times New Roman" w:hAnsi="Times New Roman" w:cs="Times New Roman"/>
              <w:b/>
              <w:bCs/>
              <w:sz w:val="24"/>
              <w:szCs w:val="24"/>
            </w:rPr>
            <w:t>Executive Summary</w:t>
          </w:r>
        </w:p>
        <w:p w14:paraId="47442680" w14:textId="60581BB0" w:rsidR="00742A64" w:rsidRPr="00742A64" w:rsidRDefault="00742A64" w:rsidP="00742A64">
          <w:pPr>
            <w:spacing w:line="360" w:lineRule="auto"/>
            <w:jc w:val="both"/>
            <w:rPr>
              <w:rFonts w:ascii="Times New Roman" w:hAnsi="Times New Roman" w:cs="Times New Roman"/>
              <w:sz w:val="24"/>
              <w:szCs w:val="24"/>
            </w:rPr>
          </w:pPr>
          <w:r w:rsidRPr="00742A64">
            <w:rPr>
              <w:rFonts w:ascii="Times New Roman" w:hAnsi="Times New Roman" w:cs="Times New Roman"/>
              <w:sz w:val="24"/>
              <w:szCs w:val="24"/>
            </w:rPr>
            <w:t xml:space="preserve">This report outlines the strategic planning and delivery considerations for the </w:t>
          </w:r>
          <w:r w:rsidRPr="00742A64">
            <w:rPr>
              <w:rFonts w:ascii="Times New Roman" w:hAnsi="Times New Roman" w:cs="Times New Roman"/>
              <w:i/>
              <w:iCs/>
              <w:sz w:val="24"/>
              <w:szCs w:val="24"/>
            </w:rPr>
            <w:t>Taste of Wales – A 2-Day Culinary and Hospitality Summit</w:t>
          </w:r>
          <w:r w:rsidRPr="00742A64">
            <w:rPr>
              <w:rFonts w:ascii="Times New Roman" w:hAnsi="Times New Roman" w:cs="Times New Roman"/>
              <w:sz w:val="24"/>
              <w:szCs w:val="24"/>
            </w:rPr>
            <w:t>, an international event aligned with Visit Wales’s “Year of Croeso” 2025 initiative. Held at St. David’s Hotel in Cardiff Bay, the summit celebrates Welsh culinary traditions and hospitality excellence while promoting sustainable tourism and international business collaboration.</w:t>
          </w:r>
        </w:p>
        <w:p w14:paraId="1C85E28E" w14:textId="77777777" w:rsidR="00742A64" w:rsidRPr="00742A64" w:rsidRDefault="00742A64" w:rsidP="00742A64">
          <w:pPr>
            <w:spacing w:line="360" w:lineRule="auto"/>
            <w:jc w:val="both"/>
            <w:rPr>
              <w:rFonts w:ascii="Times New Roman" w:hAnsi="Times New Roman" w:cs="Times New Roman"/>
              <w:sz w:val="24"/>
              <w:szCs w:val="24"/>
            </w:rPr>
          </w:pPr>
          <w:r w:rsidRPr="00742A64">
            <w:rPr>
              <w:rFonts w:ascii="Times New Roman" w:hAnsi="Times New Roman" w:cs="Times New Roman"/>
              <w:sz w:val="24"/>
              <w:szCs w:val="24"/>
            </w:rPr>
            <w:t>The report applies key theoretical models such as the Event Cycle, SWOT, and PESTEL analyses to critically examine the planning and operational requirements of the event. It details the event’s concept, itinerary, SMART objectives, and management framework, focusing on the coordination of logistics, marketing strategies, and stakeholder engagement. A detailed budget outlines projected income and expenditure, highlighting diverse funding sources including ticket sales, sponsorships, and grants.</w:t>
          </w:r>
        </w:p>
        <w:p w14:paraId="57512432" w14:textId="77777777" w:rsidR="00742A64" w:rsidRPr="00742A64" w:rsidRDefault="00742A64" w:rsidP="00742A64">
          <w:pPr>
            <w:spacing w:line="360" w:lineRule="auto"/>
            <w:jc w:val="both"/>
            <w:rPr>
              <w:rFonts w:ascii="Times New Roman" w:hAnsi="Times New Roman" w:cs="Times New Roman"/>
              <w:sz w:val="24"/>
              <w:szCs w:val="24"/>
            </w:rPr>
          </w:pPr>
          <w:r w:rsidRPr="00742A64">
            <w:rPr>
              <w:rFonts w:ascii="Times New Roman" w:hAnsi="Times New Roman" w:cs="Times New Roman"/>
              <w:sz w:val="24"/>
              <w:szCs w:val="24"/>
            </w:rPr>
            <w:t>Contemporary industry trends—such as sustainability, hybrid event formats, technological integration, and cultural inclusivity—are explored in depth to demonstrate the event’s relevance and adaptability. The report also addresses situational and cultural factors affecting strategic planning, ensuring that the summit is responsive to global shifts in tourism, economy, and public health.</w:t>
          </w:r>
        </w:p>
        <w:p w14:paraId="5EE67E5C" w14:textId="06E6B56B" w:rsidR="00742A64" w:rsidRPr="00742A64" w:rsidRDefault="003102A8" w:rsidP="00742A64">
          <w:pPr>
            <w:spacing w:line="360" w:lineRule="auto"/>
            <w:jc w:val="both"/>
            <w:rPr>
              <w:rFonts w:ascii="Times New Roman" w:hAnsi="Times New Roman" w:cs="Times New Roman"/>
              <w:sz w:val="24"/>
              <w:szCs w:val="24"/>
            </w:rPr>
          </w:pPr>
          <w:r w:rsidRPr="00742A64">
            <w:rPr>
              <w:rFonts w:ascii="Times New Roman" w:hAnsi="Times New Roman" w:cs="Times New Roman"/>
              <w:sz w:val="24"/>
              <w:szCs w:val="24"/>
            </w:rPr>
            <w:t>The</w:t>
          </w:r>
          <w:r w:rsidR="00742A64" w:rsidRPr="00742A64">
            <w:rPr>
              <w:rFonts w:ascii="Times New Roman" w:hAnsi="Times New Roman" w:cs="Times New Roman"/>
              <w:i/>
              <w:iCs/>
              <w:sz w:val="24"/>
              <w:szCs w:val="24"/>
            </w:rPr>
            <w:t xml:space="preserve"> Taste of Wales</w:t>
          </w:r>
          <w:r w:rsidR="00742A64" w:rsidRPr="00742A64">
            <w:rPr>
              <w:rFonts w:ascii="Times New Roman" w:hAnsi="Times New Roman" w:cs="Times New Roman"/>
              <w:sz w:val="24"/>
              <w:szCs w:val="24"/>
            </w:rPr>
            <w:t xml:space="preserve"> summit is positioned as a flagship international event that strengthens Wales’s cultural identity, boosts economic development through tourism, and sets a benchmark for strategic event management. Through </w:t>
          </w:r>
          <w:r w:rsidRPr="00742A64">
            <w:rPr>
              <w:rFonts w:ascii="Times New Roman" w:hAnsi="Times New Roman" w:cs="Times New Roman"/>
              <w:sz w:val="24"/>
              <w:szCs w:val="24"/>
            </w:rPr>
            <w:t>initiative-taking</w:t>
          </w:r>
          <w:r w:rsidR="00742A64" w:rsidRPr="00742A64">
            <w:rPr>
              <w:rFonts w:ascii="Times New Roman" w:hAnsi="Times New Roman" w:cs="Times New Roman"/>
              <w:sz w:val="24"/>
              <w:szCs w:val="24"/>
            </w:rPr>
            <w:t xml:space="preserve"> planning, strong theoretical foundations, and an emphasis on experience and sustainability, the event aims to leave a lasting impact on participants and stakeholders alike.</w:t>
          </w:r>
        </w:p>
        <w:p w14:paraId="7C1BF455" w14:textId="77777777" w:rsidR="00735601" w:rsidRPr="00742A64" w:rsidRDefault="00735601">
          <w:pPr>
            <w:rPr>
              <w:rFonts w:ascii="Times New Roman" w:hAnsi="Times New Roman" w:cs="Times New Roman"/>
              <w:sz w:val="24"/>
              <w:szCs w:val="24"/>
            </w:rPr>
          </w:pPr>
        </w:p>
        <w:p w14:paraId="2CBCFA06" w14:textId="77777777" w:rsidR="00061B82" w:rsidRDefault="00061B82"/>
        <w:p w14:paraId="20F2445C" w14:textId="77777777" w:rsidR="00061B82" w:rsidRDefault="00061B82"/>
        <w:p w14:paraId="583FFD9F" w14:textId="77777777" w:rsidR="00061B82" w:rsidRDefault="00061B82"/>
        <w:p w14:paraId="37DA3933" w14:textId="77777777" w:rsidR="00061B82" w:rsidRDefault="00061B82"/>
        <w:p w14:paraId="26115BF3" w14:textId="77777777" w:rsidR="00742A64" w:rsidRDefault="00742A64"/>
        <w:p w14:paraId="616BFF46" w14:textId="77777777" w:rsidR="00742A64" w:rsidRDefault="00742A64"/>
        <w:p w14:paraId="635933F0" w14:textId="77777777" w:rsidR="00742A64" w:rsidRDefault="00742A64"/>
        <w:p w14:paraId="26D2AFF0" w14:textId="77777777" w:rsidR="00742A64" w:rsidRDefault="00742A64"/>
        <w:p w14:paraId="4DCDE77F" w14:textId="77777777" w:rsidR="00742A64" w:rsidRDefault="00742A64"/>
        <w:p w14:paraId="25D253F1" w14:textId="77777777" w:rsidR="00742A64" w:rsidRDefault="00742A64" w:rsidP="00742A64">
          <w:pPr>
            <w:spacing w:line="360" w:lineRule="auto"/>
            <w:jc w:val="both"/>
          </w:pPr>
        </w:p>
        <w:p w14:paraId="78423F1D" w14:textId="77777777" w:rsidR="00061B82" w:rsidRDefault="00061B82" w:rsidP="00742A64">
          <w:pPr>
            <w:spacing w:line="360" w:lineRule="auto"/>
            <w:jc w:val="both"/>
          </w:pPr>
        </w:p>
        <w:sdt>
          <w:sdtPr>
            <w:rPr>
              <w:rFonts w:ascii="Times New Roman" w:eastAsiaTheme="minorHAnsi" w:hAnsi="Times New Roman" w:cs="Times New Roman"/>
              <w:color w:val="auto"/>
              <w:kern w:val="2"/>
              <w:sz w:val="24"/>
              <w:szCs w:val="24"/>
              <w:lang w:val="en-GB"/>
              <w14:ligatures w14:val="standardContextual"/>
            </w:rPr>
            <w:id w:val="-388034833"/>
            <w:docPartObj>
              <w:docPartGallery w:val="Table of Contents"/>
              <w:docPartUnique/>
            </w:docPartObj>
          </w:sdtPr>
          <w:sdtEndPr>
            <w:rPr>
              <w:b/>
              <w:bCs/>
              <w:noProof/>
            </w:rPr>
          </w:sdtEndPr>
          <w:sdtContent>
            <w:p w14:paraId="60269709" w14:textId="5EEDE3C4" w:rsidR="009C4215" w:rsidRPr="000D370A" w:rsidRDefault="000D370A" w:rsidP="000D370A">
              <w:pPr>
                <w:pStyle w:val="TOCHeading"/>
                <w:spacing w:line="360" w:lineRule="auto"/>
                <w:jc w:val="both"/>
                <w:rPr>
                  <w:rFonts w:ascii="Times New Roman" w:hAnsi="Times New Roman" w:cs="Times New Roman"/>
                </w:rPr>
              </w:pPr>
              <w:r w:rsidRPr="000D370A">
                <w:rPr>
                  <w:rFonts w:ascii="Times New Roman" w:eastAsiaTheme="minorHAnsi" w:hAnsi="Times New Roman" w:cs="Times New Roman"/>
                  <w:color w:val="auto"/>
                  <w:kern w:val="2"/>
                  <w:lang w:val="en-GB"/>
                  <w14:ligatures w14:val="standardContextual"/>
                </w:rPr>
                <w:t xml:space="preserve">Table of </w:t>
              </w:r>
              <w:r w:rsidR="009C4215" w:rsidRPr="000D370A">
                <w:rPr>
                  <w:rFonts w:ascii="Times New Roman" w:hAnsi="Times New Roman" w:cs="Times New Roman"/>
                </w:rPr>
                <w:t>Contents</w:t>
              </w:r>
            </w:p>
            <w:p w14:paraId="462B31D0" w14:textId="29191D94" w:rsidR="000D370A" w:rsidRPr="000D370A" w:rsidRDefault="009C4215"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0D370A">
                <w:rPr>
                  <w:rFonts w:ascii="Times New Roman" w:hAnsi="Times New Roman" w:cs="Times New Roman"/>
                  <w:sz w:val="24"/>
                  <w:szCs w:val="24"/>
                </w:rPr>
                <w:fldChar w:fldCharType="begin"/>
              </w:r>
              <w:r w:rsidRPr="000D370A">
                <w:rPr>
                  <w:rFonts w:ascii="Times New Roman" w:hAnsi="Times New Roman" w:cs="Times New Roman"/>
                  <w:sz w:val="24"/>
                  <w:szCs w:val="24"/>
                </w:rPr>
                <w:instrText xml:space="preserve"> TOC \o "1-3" \h \z \u </w:instrText>
              </w:r>
              <w:r w:rsidRPr="000D370A">
                <w:rPr>
                  <w:rFonts w:ascii="Times New Roman" w:hAnsi="Times New Roman" w:cs="Times New Roman"/>
                  <w:sz w:val="24"/>
                  <w:szCs w:val="24"/>
                </w:rPr>
                <w:fldChar w:fldCharType="separate"/>
              </w:r>
              <w:hyperlink w:anchor="_Toc200653463" w:history="1">
                <w:r w:rsidR="000D370A" w:rsidRPr="000D370A">
                  <w:rPr>
                    <w:rStyle w:val="Hyperlink"/>
                    <w:rFonts w:ascii="Times New Roman" w:eastAsia="Times New Roman" w:hAnsi="Times New Roman" w:cs="Times New Roman"/>
                    <w:b/>
                    <w:noProof/>
                    <w:sz w:val="24"/>
                    <w:szCs w:val="24"/>
                    <w:lang w:val="en-US"/>
                  </w:rPr>
                  <w:t>Introduction</w:t>
                </w:r>
                <w:r w:rsidR="000D370A" w:rsidRPr="000D370A">
                  <w:rPr>
                    <w:rFonts w:ascii="Times New Roman" w:hAnsi="Times New Roman" w:cs="Times New Roman"/>
                    <w:noProof/>
                    <w:webHidden/>
                    <w:sz w:val="24"/>
                    <w:szCs w:val="24"/>
                  </w:rPr>
                  <w:tab/>
                </w:r>
                <w:r w:rsidR="000D370A" w:rsidRPr="000D370A">
                  <w:rPr>
                    <w:rFonts w:ascii="Times New Roman" w:hAnsi="Times New Roman" w:cs="Times New Roman"/>
                    <w:noProof/>
                    <w:webHidden/>
                    <w:sz w:val="24"/>
                    <w:szCs w:val="24"/>
                  </w:rPr>
                  <w:fldChar w:fldCharType="begin"/>
                </w:r>
                <w:r w:rsidR="000D370A" w:rsidRPr="000D370A">
                  <w:rPr>
                    <w:rFonts w:ascii="Times New Roman" w:hAnsi="Times New Roman" w:cs="Times New Roman"/>
                    <w:noProof/>
                    <w:webHidden/>
                    <w:sz w:val="24"/>
                    <w:szCs w:val="24"/>
                  </w:rPr>
                  <w:instrText xml:space="preserve"> PAGEREF _Toc200653463 \h </w:instrText>
                </w:r>
                <w:r w:rsidR="000D370A" w:rsidRPr="000D370A">
                  <w:rPr>
                    <w:rFonts w:ascii="Times New Roman" w:hAnsi="Times New Roman" w:cs="Times New Roman"/>
                    <w:noProof/>
                    <w:webHidden/>
                    <w:sz w:val="24"/>
                    <w:szCs w:val="24"/>
                  </w:rPr>
                </w:r>
                <w:r w:rsidR="000D370A" w:rsidRPr="000D370A">
                  <w:rPr>
                    <w:rFonts w:ascii="Times New Roman" w:hAnsi="Times New Roman" w:cs="Times New Roman"/>
                    <w:noProof/>
                    <w:webHidden/>
                    <w:sz w:val="24"/>
                    <w:szCs w:val="24"/>
                  </w:rPr>
                  <w:fldChar w:fldCharType="separate"/>
                </w:r>
                <w:r w:rsidR="000D370A" w:rsidRPr="000D370A">
                  <w:rPr>
                    <w:rFonts w:ascii="Times New Roman" w:hAnsi="Times New Roman" w:cs="Times New Roman"/>
                    <w:noProof/>
                    <w:webHidden/>
                    <w:sz w:val="24"/>
                    <w:szCs w:val="24"/>
                  </w:rPr>
                  <w:t>3</w:t>
                </w:r>
                <w:r w:rsidR="000D370A" w:rsidRPr="000D370A">
                  <w:rPr>
                    <w:rFonts w:ascii="Times New Roman" w:hAnsi="Times New Roman" w:cs="Times New Roman"/>
                    <w:noProof/>
                    <w:webHidden/>
                    <w:sz w:val="24"/>
                    <w:szCs w:val="24"/>
                  </w:rPr>
                  <w:fldChar w:fldCharType="end"/>
                </w:r>
              </w:hyperlink>
            </w:p>
            <w:p w14:paraId="0222C37F" w14:textId="1B2B05F1"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4" w:history="1">
                <w:r w:rsidRPr="000D370A">
                  <w:rPr>
                    <w:rStyle w:val="Hyperlink"/>
                    <w:rFonts w:ascii="Times New Roman" w:eastAsia="Times New Roman" w:hAnsi="Times New Roman" w:cs="Times New Roman"/>
                    <w:b/>
                    <w:noProof/>
                    <w:sz w:val="24"/>
                    <w:szCs w:val="24"/>
                    <w:lang w:val="en-US"/>
                  </w:rPr>
                  <w:t>The Event Cycle</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_Toc200653464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3</w:t>
                </w:r>
                <w:r w:rsidRPr="000D370A">
                  <w:rPr>
                    <w:rFonts w:ascii="Times New Roman" w:hAnsi="Times New Roman" w:cs="Times New Roman"/>
                    <w:noProof/>
                    <w:webHidden/>
                    <w:sz w:val="24"/>
                    <w:szCs w:val="24"/>
                  </w:rPr>
                  <w:fldChar w:fldCharType="end"/>
                </w:r>
              </w:hyperlink>
            </w:p>
            <w:p w14:paraId="0AB284D4" w14:textId="0EC60705"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5" w:history="1">
                <w:r w:rsidRPr="000D370A">
                  <w:rPr>
                    <w:rStyle w:val="Hyperlink"/>
                    <w:rFonts w:ascii="Times New Roman" w:eastAsia="Times New Roman" w:hAnsi="Times New Roman" w:cs="Times New Roman"/>
                    <w:b/>
                    <w:noProof/>
                    <w:sz w:val="24"/>
                    <w:szCs w:val="24"/>
                    <w:lang w:val="en-US"/>
                  </w:rPr>
                  <w:t>Event Concept</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_Toc200653465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4</w:t>
                </w:r>
                <w:r w:rsidRPr="000D370A">
                  <w:rPr>
                    <w:rFonts w:ascii="Times New Roman" w:hAnsi="Times New Roman" w:cs="Times New Roman"/>
                    <w:noProof/>
                    <w:webHidden/>
                    <w:sz w:val="24"/>
                    <w:szCs w:val="24"/>
                  </w:rPr>
                  <w:fldChar w:fldCharType="end"/>
                </w:r>
              </w:hyperlink>
            </w:p>
            <w:p w14:paraId="7D9E7A80" w14:textId="71FB88B4"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6" w:history="1">
                <w:r w:rsidRPr="000D370A">
                  <w:rPr>
                    <w:rStyle w:val="Hyperlink"/>
                    <w:rFonts w:ascii="Times New Roman" w:eastAsia="Times New Roman" w:hAnsi="Times New Roman" w:cs="Times New Roman"/>
                    <w:b/>
                    <w:bCs/>
                    <w:noProof/>
                    <w:sz w:val="24"/>
                    <w:szCs w:val="24"/>
                    <w:lang w:val="en-US"/>
                  </w:rPr>
                  <w:t>Aim and Objectives</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_Toc200653466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4</w:t>
                </w:r>
                <w:r w:rsidRPr="000D370A">
                  <w:rPr>
                    <w:rFonts w:ascii="Times New Roman" w:hAnsi="Times New Roman" w:cs="Times New Roman"/>
                    <w:noProof/>
                    <w:webHidden/>
                    <w:sz w:val="24"/>
                    <w:szCs w:val="24"/>
                  </w:rPr>
                  <w:fldChar w:fldCharType="end"/>
                </w:r>
              </w:hyperlink>
            </w:p>
            <w:p w14:paraId="43CE8E41" w14:textId="0E34DC0C"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7" w:history="1">
                <w:r w:rsidRPr="000D370A">
                  <w:rPr>
                    <w:rStyle w:val="Hyperlink"/>
                    <w:rFonts w:ascii="Times New Roman" w:eastAsia="Times New Roman" w:hAnsi="Times New Roman" w:cs="Times New Roman"/>
                    <w:b/>
                    <w:noProof/>
                    <w:sz w:val="24"/>
                    <w:szCs w:val="24"/>
                    <w:lang w:val="en-US"/>
                  </w:rPr>
                  <w:t>Event Management</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_Toc200653467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5</w:t>
                </w:r>
                <w:r w:rsidRPr="000D370A">
                  <w:rPr>
                    <w:rFonts w:ascii="Times New Roman" w:hAnsi="Times New Roman" w:cs="Times New Roman"/>
                    <w:noProof/>
                    <w:webHidden/>
                    <w:sz w:val="24"/>
                    <w:szCs w:val="24"/>
                  </w:rPr>
                  <w:fldChar w:fldCharType="end"/>
                </w:r>
              </w:hyperlink>
            </w:p>
            <w:p w14:paraId="663437CA" w14:textId="665D77C0"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8" w:history="1">
                <w:r w:rsidRPr="000D370A">
                  <w:rPr>
                    <w:rStyle w:val="Hyperlink"/>
                    <w:rFonts w:ascii="Times New Roman" w:eastAsia="Times New Roman" w:hAnsi="Times New Roman" w:cs="Times New Roman"/>
                    <w:b/>
                    <w:noProof/>
                    <w:sz w:val="24"/>
                    <w:szCs w:val="24"/>
                    <w:lang w:val="en-US"/>
                  </w:rPr>
                  <w:t>Event Budget</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_Toc200653468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5</w:t>
                </w:r>
                <w:r w:rsidRPr="000D370A">
                  <w:rPr>
                    <w:rFonts w:ascii="Times New Roman" w:hAnsi="Times New Roman" w:cs="Times New Roman"/>
                    <w:noProof/>
                    <w:webHidden/>
                    <w:sz w:val="24"/>
                    <w:szCs w:val="24"/>
                  </w:rPr>
                  <w:fldChar w:fldCharType="end"/>
                </w:r>
              </w:hyperlink>
            </w:p>
            <w:p w14:paraId="7C4D3AF6" w14:textId="5432D553"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69" w:history="1">
                <w:r w:rsidRPr="000D370A">
                  <w:rPr>
                    <w:rStyle w:val="Hyperlink"/>
                    <w:rFonts w:ascii="Times New Roman" w:eastAsia="Times New Roman" w:hAnsi="Times New Roman" w:cs="Times New Roman"/>
                    <w:b/>
                    <w:noProof/>
                    <w:sz w:val="24"/>
                    <w:szCs w:val="24"/>
                    <w:lang w:val="en-US"/>
                  </w:rPr>
                  <w:t>Industry Trends, Issues and Impacts</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_Toc200653469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7</w:t>
                </w:r>
                <w:r w:rsidRPr="000D370A">
                  <w:rPr>
                    <w:rFonts w:ascii="Times New Roman" w:hAnsi="Times New Roman" w:cs="Times New Roman"/>
                    <w:noProof/>
                    <w:webHidden/>
                    <w:sz w:val="24"/>
                    <w:szCs w:val="24"/>
                  </w:rPr>
                  <w:fldChar w:fldCharType="end"/>
                </w:r>
              </w:hyperlink>
            </w:p>
            <w:p w14:paraId="39DBF5DD" w14:textId="411DD28F"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70" w:history="1">
                <w:r w:rsidRPr="000D370A">
                  <w:rPr>
                    <w:rStyle w:val="Hyperlink"/>
                    <w:rFonts w:ascii="Times New Roman" w:eastAsia="Times New Roman" w:hAnsi="Times New Roman" w:cs="Times New Roman"/>
                    <w:b/>
                    <w:noProof/>
                    <w:sz w:val="24"/>
                    <w:szCs w:val="24"/>
                    <w:lang w:val="en-US"/>
                  </w:rPr>
                  <w:t>Situational and Cultural Considerations</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_Toc200653470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9</w:t>
                </w:r>
                <w:r w:rsidRPr="000D370A">
                  <w:rPr>
                    <w:rFonts w:ascii="Times New Roman" w:hAnsi="Times New Roman" w:cs="Times New Roman"/>
                    <w:noProof/>
                    <w:webHidden/>
                    <w:sz w:val="24"/>
                    <w:szCs w:val="24"/>
                  </w:rPr>
                  <w:fldChar w:fldCharType="end"/>
                </w:r>
              </w:hyperlink>
            </w:p>
            <w:p w14:paraId="4673FAEC" w14:textId="60579BA6"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71" w:history="1">
                <w:r w:rsidRPr="000D370A">
                  <w:rPr>
                    <w:rStyle w:val="Hyperlink"/>
                    <w:rFonts w:ascii="Times New Roman" w:eastAsia="Times New Roman" w:hAnsi="Times New Roman" w:cs="Times New Roman"/>
                    <w:b/>
                    <w:noProof/>
                    <w:sz w:val="24"/>
                    <w:szCs w:val="24"/>
                    <w:lang w:val="en-US"/>
                  </w:rPr>
                  <w:t>Conclusion</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_Toc200653471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12</w:t>
                </w:r>
                <w:r w:rsidRPr="000D370A">
                  <w:rPr>
                    <w:rFonts w:ascii="Times New Roman" w:hAnsi="Times New Roman" w:cs="Times New Roman"/>
                    <w:noProof/>
                    <w:webHidden/>
                    <w:sz w:val="24"/>
                    <w:szCs w:val="24"/>
                  </w:rPr>
                  <w:fldChar w:fldCharType="end"/>
                </w:r>
              </w:hyperlink>
            </w:p>
            <w:p w14:paraId="6A6E0F31" w14:textId="08A341BB" w:rsidR="000D370A" w:rsidRPr="000D370A" w:rsidRDefault="000D370A" w:rsidP="000D370A">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00653472" w:history="1">
                <w:r w:rsidRPr="000D370A">
                  <w:rPr>
                    <w:rStyle w:val="Hyperlink"/>
                    <w:rFonts w:ascii="Times New Roman" w:eastAsia="Times New Roman" w:hAnsi="Times New Roman" w:cs="Times New Roman"/>
                    <w:b/>
                    <w:noProof/>
                    <w:sz w:val="24"/>
                    <w:szCs w:val="24"/>
                    <w:lang w:val="en-US"/>
                  </w:rPr>
                  <w:t>References</w:t>
                </w:r>
                <w:r w:rsidRPr="000D370A">
                  <w:rPr>
                    <w:rFonts w:ascii="Times New Roman" w:hAnsi="Times New Roman" w:cs="Times New Roman"/>
                    <w:noProof/>
                    <w:webHidden/>
                    <w:sz w:val="24"/>
                    <w:szCs w:val="24"/>
                  </w:rPr>
                  <w:tab/>
                </w:r>
                <w:r w:rsidRPr="000D370A">
                  <w:rPr>
                    <w:rFonts w:ascii="Times New Roman" w:hAnsi="Times New Roman" w:cs="Times New Roman"/>
                    <w:noProof/>
                    <w:webHidden/>
                    <w:sz w:val="24"/>
                    <w:szCs w:val="24"/>
                  </w:rPr>
                  <w:fldChar w:fldCharType="begin"/>
                </w:r>
                <w:r w:rsidRPr="000D370A">
                  <w:rPr>
                    <w:rFonts w:ascii="Times New Roman" w:hAnsi="Times New Roman" w:cs="Times New Roman"/>
                    <w:noProof/>
                    <w:webHidden/>
                    <w:sz w:val="24"/>
                    <w:szCs w:val="24"/>
                  </w:rPr>
                  <w:instrText xml:space="preserve"> PAGEREF _Toc200653472 \h </w:instrText>
                </w:r>
                <w:r w:rsidRPr="000D370A">
                  <w:rPr>
                    <w:rFonts w:ascii="Times New Roman" w:hAnsi="Times New Roman" w:cs="Times New Roman"/>
                    <w:noProof/>
                    <w:webHidden/>
                    <w:sz w:val="24"/>
                    <w:szCs w:val="24"/>
                  </w:rPr>
                </w:r>
                <w:r w:rsidRPr="000D370A">
                  <w:rPr>
                    <w:rFonts w:ascii="Times New Roman" w:hAnsi="Times New Roman" w:cs="Times New Roman"/>
                    <w:noProof/>
                    <w:webHidden/>
                    <w:sz w:val="24"/>
                    <w:szCs w:val="24"/>
                  </w:rPr>
                  <w:fldChar w:fldCharType="separate"/>
                </w:r>
                <w:r w:rsidRPr="000D370A">
                  <w:rPr>
                    <w:rFonts w:ascii="Times New Roman" w:hAnsi="Times New Roman" w:cs="Times New Roman"/>
                    <w:noProof/>
                    <w:webHidden/>
                    <w:sz w:val="24"/>
                    <w:szCs w:val="24"/>
                  </w:rPr>
                  <w:t>13</w:t>
                </w:r>
                <w:r w:rsidRPr="000D370A">
                  <w:rPr>
                    <w:rFonts w:ascii="Times New Roman" w:hAnsi="Times New Roman" w:cs="Times New Roman"/>
                    <w:noProof/>
                    <w:webHidden/>
                    <w:sz w:val="24"/>
                    <w:szCs w:val="24"/>
                  </w:rPr>
                  <w:fldChar w:fldCharType="end"/>
                </w:r>
              </w:hyperlink>
            </w:p>
            <w:p w14:paraId="437D1839" w14:textId="1B49B461" w:rsidR="009C4215" w:rsidRPr="000D370A" w:rsidRDefault="009C4215" w:rsidP="000D370A">
              <w:pPr>
                <w:spacing w:line="360" w:lineRule="auto"/>
                <w:jc w:val="both"/>
                <w:rPr>
                  <w:rFonts w:ascii="Times New Roman" w:hAnsi="Times New Roman" w:cs="Times New Roman"/>
                  <w:sz w:val="24"/>
                  <w:szCs w:val="24"/>
                </w:rPr>
              </w:pPr>
              <w:r w:rsidRPr="000D370A">
                <w:rPr>
                  <w:rFonts w:ascii="Times New Roman" w:hAnsi="Times New Roman" w:cs="Times New Roman"/>
                  <w:b/>
                  <w:bCs/>
                  <w:noProof/>
                  <w:sz w:val="24"/>
                  <w:szCs w:val="24"/>
                </w:rPr>
                <w:fldChar w:fldCharType="end"/>
              </w:r>
            </w:p>
          </w:sdtContent>
        </w:sdt>
        <w:p w14:paraId="04799BCE" w14:textId="77777777" w:rsidR="00061B82" w:rsidRDefault="00061B82"/>
        <w:p w14:paraId="62BEBD82" w14:textId="77777777" w:rsidR="00061B82" w:rsidRDefault="00061B82"/>
        <w:p w14:paraId="1FB49878" w14:textId="77777777" w:rsidR="00061B82" w:rsidRDefault="00061B82"/>
        <w:p w14:paraId="27460BC7" w14:textId="77777777" w:rsidR="00061B82" w:rsidRDefault="00061B82"/>
        <w:p w14:paraId="0DA8A683" w14:textId="77777777" w:rsidR="00061B82" w:rsidRDefault="00061B82"/>
        <w:p w14:paraId="5B27B508" w14:textId="77777777" w:rsidR="00061B82" w:rsidRDefault="00061B82"/>
        <w:p w14:paraId="7615C4CF" w14:textId="77777777" w:rsidR="00061B82" w:rsidRDefault="00061B82"/>
        <w:p w14:paraId="07EDB2CE" w14:textId="77777777" w:rsidR="00061B82" w:rsidRDefault="00061B82"/>
        <w:p w14:paraId="0F69DCDE" w14:textId="77777777" w:rsidR="00061B82" w:rsidRDefault="00061B82"/>
        <w:p w14:paraId="33E4ABF5" w14:textId="77777777" w:rsidR="004160BA" w:rsidRDefault="004160BA"/>
        <w:p w14:paraId="229E662E" w14:textId="77777777" w:rsidR="00742A64" w:rsidRDefault="00742A64"/>
        <w:p w14:paraId="174564E2" w14:textId="77777777" w:rsidR="00742A64" w:rsidRDefault="00742A64"/>
        <w:p w14:paraId="0891C713" w14:textId="77777777" w:rsidR="00742A64" w:rsidRDefault="00742A64"/>
        <w:p w14:paraId="41248F27" w14:textId="1141BB49" w:rsidR="008C6122" w:rsidRDefault="000D370A"/>
      </w:sdtContent>
    </w:sdt>
    <w:p w14:paraId="623E1D88"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0" w:name="_Toc198022039"/>
      <w:bookmarkStart w:id="1" w:name="_Toc200653463"/>
      <w:r w:rsidRPr="00A03930">
        <w:rPr>
          <w:rFonts w:ascii="Times New Roman" w:eastAsia="Times New Roman" w:hAnsi="Times New Roman" w:cs="Times New Roman"/>
          <w:b/>
          <w:color w:val="0070C0"/>
          <w:sz w:val="24"/>
          <w:szCs w:val="24"/>
          <w:lang w:val="en-US"/>
        </w:rPr>
        <w:t>Introduction</w:t>
      </w:r>
      <w:bookmarkEnd w:id="0"/>
      <w:bookmarkEnd w:id="1"/>
    </w:p>
    <w:p w14:paraId="03FFD9D4" w14:textId="514575D5" w:rsidR="00A03930" w:rsidRPr="00A03930" w:rsidRDefault="00A03930" w:rsidP="00A03930">
      <w:pPr>
        <w:spacing w:before="120" w:after="120" w:line="360" w:lineRule="auto"/>
        <w:jc w:val="both"/>
        <w:rPr>
          <w:rFonts w:ascii="Times New Roman" w:eastAsia="Times New Roman" w:hAnsi="Times New Roman" w:cs="Times New Roman"/>
          <w:b/>
          <w:color w:val="0070C0"/>
          <w:sz w:val="24"/>
          <w:szCs w:val="24"/>
          <w:lang w:val="en-US"/>
        </w:rPr>
      </w:pPr>
      <w:r w:rsidRPr="00A03930">
        <w:rPr>
          <w:rFonts w:ascii="Times New Roman" w:eastAsia="Calibri" w:hAnsi="Times New Roman" w:cs="Times New Roman"/>
          <w:sz w:val="24"/>
          <w:szCs w:val="24"/>
          <w:lang w:val="en-US"/>
        </w:rPr>
        <w:t xml:space="preserve">Participants to the “Taste of Wales – A 2-Day Culinary and Hospitality Summit” will meet other hospitality experts and learn more about the rich culture of Wales. Focused </w:t>
      </w:r>
      <w:r w:rsidR="00D34AE3" w:rsidRPr="00A03930">
        <w:rPr>
          <w:rFonts w:ascii="Times New Roman" w:eastAsia="Calibri" w:hAnsi="Times New Roman" w:cs="Times New Roman"/>
          <w:sz w:val="24"/>
          <w:szCs w:val="24"/>
          <w:lang w:val="en-US"/>
        </w:rPr>
        <w:t>on</w:t>
      </w:r>
      <w:r w:rsidRPr="00A03930">
        <w:rPr>
          <w:rFonts w:ascii="Times New Roman" w:eastAsia="Calibri" w:hAnsi="Times New Roman" w:cs="Times New Roman"/>
          <w:sz w:val="24"/>
          <w:szCs w:val="24"/>
          <w:lang w:val="en-US"/>
        </w:rPr>
        <w:t xml:space="preserve"> the St David’s Hotel in Cardiff Bay, the event will focus on the promotion of a welcoming and inclusive cultural environment that will fit perfectly with the Year of Croeso 2025 aims of Visit Wales. Located at a world-class facility with a beautiful waterfront, St. David’s Hotel creates the best setting for an unforgettable stay. As well as reflecting a warm welcome (Croeso), the venue provides excellent service, which is adapted to meet the specific needs of foreign business delegations. Provoking interest among businesses all over the world, the summit aims to make Wales a consistent leader in the hospitality and food industries globally. International culinary tourism as well as corporate networking is emphasised in the following ways, i.e. by featuring premier regional foods, interactive cooking displays and leadership workshops during the event.</w:t>
      </w:r>
    </w:p>
    <w:p w14:paraId="09545151"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2" w:name="_Toc198022040"/>
      <w:bookmarkStart w:id="3" w:name="_Toc200653464"/>
      <w:r w:rsidRPr="00A03930">
        <w:rPr>
          <w:rFonts w:ascii="Times New Roman" w:eastAsia="Times New Roman" w:hAnsi="Times New Roman" w:cs="Times New Roman"/>
          <w:b/>
          <w:color w:val="0070C0"/>
          <w:sz w:val="24"/>
          <w:szCs w:val="24"/>
          <w:lang w:val="en-US"/>
        </w:rPr>
        <w:t>The Event Cycle</w:t>
      </w:r>
      <w:bookmarkEnd w:id="2"/>
      <w:bookmarkEnd w:id="3"/>
    </w:p>
    <w:p w14:paraId="02C045DB"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The Event Cycle is a model distinguishing the steps in organising, holding and analysing an event.   These can be divided into five stages: Research, design, planning, coordination, and evaluation are the five essential stages involved (Getz and Page, 2019).</w:t>
      </w:r>
    </w:p>
    <w:p w14:paraId="2544833B"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Application to Taste of Wales Summit:</w:t>
      </w:r>
    </w:p>
    <w:p w14:paraId="506B2967" w14:textId="03EAA837" w:rsidR="00A03930" w:rsidRPr="00A03930" w:rsidRDefault="00A03930" w:rsidP="00A03930">
      <w:pPr>
        <w:numPr>
          <w:ilvl w:val="0"/>
          <w:numId w:val="9"/>
        </w:numPr>
        <w:spacing w:before="120" w:after="12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Research: </w:t>
      </w:r>
      <w:r w:rsidRPr="00A03930">
        <w:rPr>
          <w:rFonts w:ascii="Times New Roman" w:eastAsia="Calibri" w:hAnsi="Times New Roman" w:cs="Times New Roman"/>
          <w:sz w:val="24"/>
          <w:szCs w:val="24"/>
          <w:lang w:val="en-US"/>
        </w:rPr>
        <w:t xml:space="preserve">Finding future customers and new </w:t>
      </w:r>
      <w:r w:rsidR="00D34AE3" w:rsidRPr="00A03930">
        <w:rPr>
          <w:rFonts w:ascii="Times New Roman" w:eastAsia="Calibri" w:hAnsi="Times New Roman" w:cs="Times New Roman"/>
          <w:sz w:val="24"/>
          <w:szCs w:val="24"/>
          <w:lang w:val="en-US"/>
        </w:rPr>
        <w:t>interests and</w:t>
      </w:r>
      <w:r w:rsidRPr="00A03930">
        <w:rPr>
          <w:rFonts w:ascii="Times New Roman" w:eastAsia="Calibri" w:hAnsi="Times New Roman" w:cs="Times New Roman"/>
          <w:sz w:val="24"/>
          <w:szCs w:val="24"/>
          <w:lang w:val="en-US"/>
        </w:rPr>
        <w:t xml:space="preserve"> developing the opportunities for growth in the Welsh hotel and food markets via research</w:t>
      </w:r>
      <w:r w:rsidRPr="00A03930">
        <w:rPr>
          <w:rFonts w:ascii="Times New Roman" w:eastAsia="Calibri" w:hAnsi="Times New Roman" w:cs="Times New Roman"/>
          <w:b/>
          <w:bCs/>
          <w:sz w:val="24"/>
          <w:szCs w:val="24"/>
          <w:lang w:val="en-US"/>
        </w:rPr>
        <w:t>.</w:t>
      </w:r>
    </w:p>
    <w:p w14:paraId="3A204363" w14:textId="362A9629" w:rsidR="00A03930" w:rsidRPr="00A03930" w:rsidRDefault="00A03930" w:rsidP="00A03930">
      <w:pPr>
        <w:numPr>
          <w:ilvl w:val="0"/>
          <w:numId w:val="9"/>
        </w:numPr>
        <w:spacing w:before="120" w:after="12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Design: </w:t>
      </w:r>
      <w:r w:rsidRPr="00A03930">
        <w:rPr>
          <w:rFonts w:ascii="Times New Roman" w:eastAsia="Calibri" w:hAnsi="Times New Roman" w:cs="Times New Roman"/>
          <w:sz w:val="24"/>
          <w:szCs w:val="24"/>
          <w:lang w:val="en-US"/>
        </w:rPr>
        <w:t xml:space="preserve">At the heart of the Summit’s format, will be responsible tourism and the traditional cooking </w:t>
      </w:r>
      <w:r w:rsidR="00D34AE3" w:rsidRPr="00A03930">
        <w:rPr>
          <w:rFonts w:ascii="Times New Roman" w:eastAsia="Calibri" w:hAnsi="Times New Roman" w:cs="Times New Roman"/>
          <w:sz w:val="24"/>
          <w:szCs w:val="24"/>
          <w:lang w:val="en-US"/>
        </w:rPr>
        <w:t>practices</w:t>
      </w:r>
      <w:r w:rsidRPr="00A03930">
        <w:rPr>
          <w:rFonts w:ascii="Times New Roman" w:eastAsia="Calibri" w:hAnsi="Times New Roman" w:cs="Times New Roman"/>
          <w:sz w:val="24"/>
          <w:szCs w:val="24"/>
          <w:lang w:val="en-US"/>
        </w:rPr>
        <w:t xml:space="preserve"> of Wales.</w:t>
      </w:r>
    </w:p>
    <w:p w14:paraId="02C6072F" w14:textId="77777777" w:rsidR="00A03930" w:rsidRPr="00A03930" w:rsidRDefault="00A03930" w:rsidP="00A03930">
      <w:pPr>
        <w:numPr>
          <w:ilvl w:val="0"/>
          <w:numId w:val="9"/>
        </w:numPr>
        <w:spacing w:before="120" w:after="12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Planning: </w:t>
      </w:r>
      <w:r w:rsidRPr="00A03930">
        <w:rPr>
          <w:rFonts w:ascii="Times New Roman" w:eastAsia="Calibri" w:hAnsi="Times New Roman" w:cs="Times New Roman"/>
          <w:sz w:val="24"/>
          <w:szCs w:val="24"/>
          <w:lang w:val="en-US"/>
        </w:rPr>
        <w:t>A few key decisions during the planning stage are preparing the venue; arranging the timing of the event, securing commitments of speakers; and managing promotional efforts.</w:t>
      </w:r>
    </w:p>
    <w:p w14:paraId="020E3DDE" w14:textId="77777777" w:rsidR="00A03930" w:rsidRPr="00A03930" w:rsidRDefault="00A03930" w:rsidP="00A03930">
      <w:pPr>
        <w:numPr>
          <w:ilvl w:val="0"/>
          <w:numId w:val="9"/>
        </w:numPr>
        <w:spacing w:before="120" w:after="12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Coordination: </w:t>
      </w:r>
      <w:r w:rsidRPr="00A03930">
        <w:rPr>
          <w:rFonts w:ascii="Times New Roman" w:eastAsia="Calibri" w:hAnsi="Times New Roman" w:cs="Times New Roman"/>
          <w:sz w:val="24"/>
          <w:szCs w:val="24"/>
          <w:lang w:val="en-US"/>
        </w:rPr>
        <w:t>Logistics at the venue, including food service and speaker management and liaising with every applicable vendor, including caterers, presenters and dining staff.</w:t>
      </w:r>
    </w:p>
    <w:p w14:paraId="77680C12" w14:textId="23BA97F0" w:rsidR="00A03930" w:rsidRPr="00A03930" w:rsidRDefault="00A03930" w:rsidP="00A03930">
      <w:pPr>
        <w:numPr>
          <w:ilvl w:val="0"/>
          <w:numId w:val="9"/>
        </w:numPr>
        <w:spacing w:before="120" w:after="12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lastRenderedPageBreak/>
        <w:t xml:space="preserve">Evaluation: </w:t>
      </w:r>
      <w:r w:rsidRPr="00A03930">
        <w:rPr>
          <w:rFonts w:ascii="Times New Roman" w:eastAsia="Calibri" w:hAnsi="Times New Roman" w:cs="Times New Roman"/>
          <w:sz w:val="24"/>
          <w:szCs w:val="24"/>
          <w:lang w:val="en-US"/>
        </w:rPr>
        <w:t xml:space="preserve">The assessment </w:t>
      </w:r>
      <w:r w:rsidR="00D34AE3" w:rsidRPr="00A03930">
        <w:rPr>
          <w:rFonts w:ascii="Times New Roman" w:eastAsia="Calibri" w:hAnsi="Times New Roman" w:cs="Times New Roman"/>
          <w:sz w:val="24"/>
          <w:szCs w:val="24"/>
          <w:lang w:val="en-US"/>
        </w:rPr>
        <w:t>at</w:t>
      </w:r>
      <w:r w:rsidRPr="00A03930">
        <w:rPr>
          <w:rFonts w:ascii="Times New Roman" w:eastAsia="Calibri" w:hAnsi="Times New Roman" w:cs="Times New Roman"/>
          <w:sz w:val="24"/>
          <w:szCs w:val="24"/>
          <w:lang w:val="en-US"/>
        </w:rPr>
        <w:t xml:space="preserve"> the summit will involve collecting input of the participants, revenue calculation amongst its popularity through media sources.</w:t>
      </w:r>
    </w:p>
    <w:p w14:paraId="6DA3F5A2"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This systematic approach maximises resource usage, sustains objective focus and enables in-depth post-summit deliberation which enhances the future impact of the summit.</w:t>
      </w:r>
    </w:p>
    <w:p w14:paraId="46133E2A"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4" w:name="_Toc198022041"/>
      <w:bookmarkStart w:id="5" w:name="_Toc200653465"/>
      <w:r w:rsidRPr="00A03930">
        <w:rPr>
          <w:rFonts w:ascii="Times New Roman" w:eastAsia="Times New Roman" w:hAnsi="Times New Roman" w:cs="Times New Roman"/>
          <w:b/>
          <w:color w:val="0070C0"/>
          <w:sz w:val="24"/>
          <w:szCs w:val="24"/>
          <w:lang w:val="en-US"/>
        </w:rPr>
        <w:t>Event Concept</w:t>
      </w:r>
      <w:bookmarkEnd w:id="4"/>
      <w:bookmarkEnd w:id="5"/>
    </w:p>
    <w:p w14:paraId="6B44A3E7" w14:textId="631E64E3"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sz w:val="24"/>
          <w:szCs w:val="24"/>
          <w:lang w:val="en-US"/>
        </w:rPr>
        <w:t xml:space="preserve">The participants at “Taste of Wales – A 2-Day Culinary and Hospitality Summit” will be bathed in an exciting showcase of Welsh culinary heritage and modern hospitality </w:t>
      </w:r>
      <w:r w:rsidR="00395248" w:rsidRPr="00A03930">
        <w:rPr>
          <w:rFonts w:ascii="Times New Roman" w:eastAsia="Calibri" w:hAnsi="Times New Roman" w:cs="Times New Roman"/>
          <w:sz w:val="24"/>
          <w:szCs w:val="24"/>
          <w:lang w:val="en-US"/>
        </w:rPr>
        <w:t>practices</w:t>
      </w:r>
      <w:r w:rsidRPr="00A03930">
        <w:rPr>
          <w:rFonts w:ascii="Times New Roman" w:eastAsia="Calibri" w:hAnsi="Times New Roman" w:cs="Times New Roman"/>
          <w:sz w:val="24"/>
          <w:szCs w:val="24"/>
          <w:lang w:val="en-US"/>
        </w:rPr>
        <w:t>. A choice of expert guidance, hands-on learning opportunities together with networking opportunities is available on the given timetable.</w:t>
      </w:r>
    </w:p>
    <w:p w14:paraId="4350BC2B" w14:textId="77777777"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Day 1:</w:t>
      </w:r>
    </w:p>
    <w:p w14:paraId="0B4FA327" w14:textId="77777777" w:rsidR="00A03930" w:rsidRPr="00A03930" w:rsidRDefault="00A03930" w:rsidP="000D370A">
      <w:pPr>
        <w:spacing w:after="0" w:line="360" w:lineRule="auto"/>
        <w:ind w:left="360"/>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Morning: </w:t>
      </w:r>
      <w:r w:rsidRPr="00A03930">
        <w:rPr>
          <w:rFonts w:ascii="Times New Roman" w:eastAsia="Calibri" w:hAnsi="Times New Roman" w:cs="Times New Roman"/>
          <w:sz w:val="24"/>
          <w:szCs w:val="24"/>
          <w:lang w:val="en-US"/>
        </w:rPr>
        <w:t>Opening the day is a live cooking demo produced by professional chefs, presented by the event director and supported by keynote talks on the culinary traditions of Wales</w:t>
      </w:r>
      <w:r w:rsidRPr="00A03930">
        <w:rPr>
          <w:rFonts w:ascii="Times New Roman" w:eastAsia="Calibri" w:hAnsi="Times New Roman" w:cs="Times New Roman"/>
          <w:b/>
          <w:bCs/>
          <w:sz w:val="24"/>
          <w:szCs w:val="24"/>
          <w:lang w:val="en-US"/>
        </w:rPr>
        <w:t>.</w:t>
      </w:r>
    </w:p>
    <w:p w14:paraId="0932C75E" w14:textId="77777777" w:rsidR="00A03930" w:rsidRPr="00A03930" w:rsidRDefault="00A03930" w:rsidP="000D370A">
      <w:pPr>
        <w:spacing w:after="0" w:line="360" w:lineRule="auto"/>
        <w:ind w:left="360"/>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Afternoon: </w:t>
      </w:r>
      <w:r w:rsidRPr="00A03930">
        <w:rPr>
          <w:rFonts w:ascii="Times New Roman" w:eastAsia="Calibri" w:hAnsi="Times New Roman" w:cs="Times New Roman"/>
          <w:sz w:val="24"/>
          <w:szCs w:val="24"/>
          <w:lang w:val="en-US"/>
        </w:rPr>
        <w:t>A wide range of discussions on the sustainable sourcing issue will be held, along with interactive demonstrations in culinary workshops and local products exhibition</w:t>
      </w:r>
      <w:r w:rsidRPr="00A03930">
        <w:rPr>
          <w:rFonts w:ascii="Times New Roman" w:eastAsia="Calibri" w:hAnsi="Times New Roman" w:cs="Times New Roman"/>
          <w:b/>
          <w:bCs/>
          <w:sz w:val="24"/>
          <w:szCs w:val="24"/>
          <w:lang w:val="en-US"/>
        </w:rPr>
        <w:t>.</w:t>
      </w:r>
    </w:p>
    <w:p w14:paraId="7C171D76" w14:textId="77777777" w:rsidR="00A03930" w:rsidRPr="00A03930" w:rsidRDefault="00A03930" w:rsidP="000D370A">
      <w:pPr>
        <w:spacing w:after="0" w:line="360" w:lineRule="auto"/>
        <w:ind w:left="360"/>
        <w:jc w:val="both"/>
        <w:rPr>
          <w:rFonts w:ascii="Times New Roman" w:eastAsia="Calibri" w:hAnsi="Times New Roman" w:cs="Times New Roman"/>
          <w:sz w:val="24"/>
          <w:szCs w:val="24"/>
          <w:lang w:val="en-US"/>
        </w:rPr>
      </w:pPr>
      <w:r w:rsidRPr="00A03930">
        <w:rPr>
          <w:rFonts w:ascii="Times New Roman" w:eastAsia="Calibri" w:hAnsi="Times New Roman" w:cs="Times New Roman"/>
          <w:b/>
          <w:bCs/>
          <w:sz w:val="24"/>
          <w:szCs w:val="24"/>
          <w:lang w:val="en-US"/>
        </w:rPr>
        <w:t>Evening</w:t>
      </w:r>
      <w:r w:rsidRPr="00A03930">
        <w:rPr>
          <w:rFonts w:ascii="Times New Roman" w:eastAsia="Calibri" w:hAnsi="Times New Roman" w:cs="Times New Roman"/>
          <w:sz w:val="24"/>
          <w:szCs w:val="24"/>
          <w:lang w:val="en-US"/>
        </w:rPr>
        <w:t>: A lavish dinner with the standard Welsh dishes complemented with the knowledge of Welsh culture, with interactive displays as the evening goes on.</w:t>
      </w:r>
    </w:p>
    <w:p w14:paraId="1DD2408A" w14:textId="77777777"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Day 2:</w:t>
      </w:r>
    </w:p>
    <w:p w14:paraId="2602AD99" w14:textId="2E0426C6" w:rsidR="00A03930" w:rsidRPr="00A03930" w:rsidRDefault="00A03930" w:rsidP="000D370A">
      <w:pPr>
        <w:numPr>
          <w:ilvl w:val="0"/>
          <w:numId w:val="2"/>
        </w:numPr>
        <w:spacing w:after="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Morning: </w:t>
      </w:r>
      <w:r w:rsidRPr="00A03930">
        <w:rPr>
          <w:rFonts w:ascii="Times New Roman" w:eastAsia="Calibri" w:hAnsi="Times New Roman" w:cs="Times New Roman"/>
          <w:sz w:val="24"/>
          <w:szCs w:val="24"/>
          <w:lang w:val="en-US"/>
        </w:rPr>
        <w:t xml:space="preserve">Teachings on destination marketing and cultural preservation from experts </w:t>
      </w:r>
      <w:r w:rsidR="00395248" w:rsidRPr="00A03930">
        <w:rPr>
          <w:rFonts w:ascii="Times New Roman" w:eastAsia="Calibri" w:hAnsi="Times New Roman" w:cs="Times New Roman"/>
          <w:sz w:val="24"/>
          <w:szCs w:val="24"/>
          <w:lang w:val="en-US"/>
        </w:rPr>
        <w:t>preceded</w:t>
      </w:r>
      <w:r w:rsidRPr="00A03930">
        <w:rPr>
          <w:rFonts w:ascii="Times New Roman" w:eastAsia="Calibri" w:hAnsi="Times New Roman" w:cs="Times New Roman"/>
          <w:sz w:val="24"/>
          <w:szCs w:val="24"/>
          <w:lang w:val="en-US"/>
        </w:rPr>
        <w:t xml:space="preserve"> a guided tasting of local cuisine.</w:t>
      </w:r>
    </w:p>
    <w:p w14:paraId="4FCA9AA7" w14:textId="77777777" w:rsidR="00A03930" w:rsidRPr="00A03930" w:rsidRDefault="00A03930" w:rsidP="000D370A">
      <w:pPr>
        <w:numPr>
          <w:ilvl w:val="0"/>
          <w:numId w:val="2"/>
        </w:numPr>
        <w:spacing w:after="0" w:line="360" w:lineRule="auto"/>
        <w:contextualSpacing/>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 xml:space="preserve">Afternoon: </w:t>
      </w:r>
      <w:r w:rsidRPr="00A03930">
        <w:rPr>
          <w:rFonts w:ascii="Times New Roman" w:eastAsia="Calibri" w:hAnsi="Times New Roman" w:cs="Times New Roman"/>
          <w:sz w:val="24"/>
          <w:szCs w:val="24"/>
          <w:lang w:val="en-US"/>
        </w:rPr>
        <w:t>Industry sessions, where international travel partners meet local accommodation and service providers (final discussion and plans for collaboration).</w:t>
      </w:r>
    </w:p>
    <w:p w14:paraId="2A9BCADE" w14:textId="77777777" w:rsidR="00A03930" w:rsidRPr="00A03930" w:rsidRDefault="00A03930" w:rsidP="000D370A">
      <w:pPr>
        <w:spacing w:after="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By providing a balanced blend of educational material, hands-on demonstrations, and chances for direct participation, the summit hopes to promote Wales as a top destination for culinary tourism.</w:t>
      </w:r>
    </w:p>
    <w:p w14:paraId="35C26417"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bCs/>
          <w:color w:val="0070C0"/>
          <w:sz w:val="24"/>
          <w:szCs w:val="24"/>
          <w:lang w:val="en-US"/>
        </w:rPr>
      </w:pPr>
      <w:bookmarkStart w:id="6" w:name="_Toc198022042"/>
      <w:bookmarkStart w:id="7" w:name="_Toc200653466"/>
      <w:r w:rsidRPr="00A03930">
        <w:rPr>
          <w:rFonts w:ascii="Times New Roman" w:eastAsia="Times New Roman" w:hAnsi="Times New Roman" w:cs="Times New Roman"/>
          <w:b/>
          <w:bCs/>
          <w:color w:val="0070C0"/>
          <w:sz w:val="24"/>
          <w:szCs w:val="24"/>
          <w:lang w:val="en-US"/>
        </w:rPr>
        <w:t>Aim and Objectives</w:t>
      </w:r>
      <w:bookmarkEnd w:id="6"/>
      <w:bookmarkEnd w:id="7"/>
    </w:p>
    <w:p w14:paraId="7D869E18"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b/>
          <w:bCs/>
          <w:sz w:val="24"/>
          <w:szCs w:val="24"/>
          <w:lang w:val="en-US"/>
        </w:rPr>
        <w:t>Aim:</w:t>
      </w:r>
      <w:r w:rsidRPr="00A03930">
        <w:rPr>
          <w:rFonts w:ascii="Times New Roman" w:eastAsia="Calibri" w:hAnsi="Times New Roman" w:cs="Times New Roman"/>
          <w:sz w:val="24"/>
          <w:szCs w:val="24"/>
          <w:lang w:val="en-US"/>
        </w:rPr>
        <w:t xml:space="preserve"> To advance sustainable tourism and business collaborations while enhancing the global reputation of Wales's culinary and hospitality proficiency.</w:t>
      </w:r>
    </w:p>
    <w:p w14:paraId="306BF375"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SMART Objectives:</w:t>
      </w:r>
    </w:p>
    <w:p w14:paraId="3867A958" w14:textId="77777777" w:rsidR="00A03930" w:rsidRPr="00A03930" w:rsidRDefault="00A03930" w:rsidP="00A03930">
      <w:pPr>
        <w:numPr>
          <w:ilvl w:val="0"/>
          <w:numId w:val="3"/>
        </w:numPr>
        <w:spacing w:before="120" w:after="12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To increase the number of global business partnerships by 20% via planned specific B2B networking events.</w:t>
      </w:r>
    </w:p>
    <w:p w14:paraId="7BD866A3" w14:textId="77777777" w:rsidR="00A03930" w:rsidRPr="00A03930" w:rsidRDefault="00A03930" w:rsidP="00A03930">
      <w:pPr>
        <w:numPr>
          <w:ilvl w:val="0"/>
          <w:numId w:val="3"/>
        </w:numPr>
        <w:spacing w:before="120" w:after="12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lastRenderedPageBreak/>
        <w:t>Recruit 200+ attendees, including industry measurable heavyweights from throughout the globe in the hotel and tourism industries.</w:t>
      </w:r>
    </w:p>
    <w:p w14:paraId="37E67AF8" w14:textId="6781A12F" w:rsidR="00A03930" w:rsidRPr="00A03930" w:rsidRDefault="00A03930" w:rsidP="00A03930">
      <w:pPr>
        <w:numPr>
          <w:ilvl w:val="0"/>
          <w:numId w:val="3"/>
        </w:numPr>
        <w:spacing w:before="120" w:after="12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To promote Wales as a gourmet tourism destination and establish a </w:t>
      </w:r>
      <w:r w:rsidR="00D93A28" w:rsidRPr="00A03930">
        <w:rPr>
          <w:rFonts w:ascii="Times New Roman" w:eastAsia="Calibri" w:hAnsi="Times New Roman" w:cs="Times New Roman"/>
          <w:sz w:val="24"/>
          <w:szCs w:val="24"/>
          <w:lang w:val="en-US"/>
        </w:rPr>
        <w:t>relevant</w:t>
      </w:r>
      <w:r w:rsidRPr="00A03930">
        <w:rPr>
          <w:rFonts w:ascii="Times New Roman" w:eastAsia="Calibri" w:hAnsi="Times New Roman" w:cs="Times New Roman"/>
          <w:sz w:val="24"/>
          <w:szCs w:val="24"/>
          <w:lang w:val="en-US"/>
        </w:rPr>
        <w:t xml:space="preserve"> positive media presence via the acquisition of at least ten mentions in print and online media.</w:t>
      </w:r>
    </w:p>
    <w:p w14:paraId="20084A65"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8" w:name="_Toc198022043"/>
      <w:bookmarkStart w:id="9" w:name="_Toc200653467"/>
      <w:r w:rsidRPr="00A03930">
        <w:rPr>
          <w:rFonts w:ascii="Times New Roman" w:eastAsia="Times New Roman" w:hAnsi="Times New Roman" w:cs="Times New Roman"/>
          <w:b/>
          <w:color w:val="0070C0"/>
          <w:sz w:val="24"/>
          <w:szCs w:val="24"/>
          <w:lang w:val="en-US"/>
        </w:rPr>
        <w:t>Event Management</w:t>
      </w:r>
      <w:bookmarkEnd w:id="8"/>
      <w:bookmarkEnd w:id="9"/>
    </w:p>
    <w:p w14:paraId="791AD769" w14:textId="7FA8C950" w:rsidR="00A03930" w:rsidRPr="00A03930" w:rsidRDefault="00A03930" w:rsidP="000D370A">
      <w:pPr>
        <w:spacing w:after="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Effective delivery of the ‘Taste of </w:t>
      </w:r>
      <w:r w:rsidR="00D93A28" w:rsidRPr="00A03930">
        <w:rPr>
          <w:rFonts w:ascii="Times New Roman" w:eastAsia="Calibri" w:hAnsi="Times New Roman" w:cs="Times New Roman"/>
          <w:sz w:val="24"/>
          <w:szCs w:val="24"/>
          <w:lang w:val="en-US"/>
        </w:rPr>
        <w:t>Wales’s</w:t>
      </w:r>
      <w:r w:rsidRPr="00A03930">
        <w:rPr>
          <w:rFonts w:ascii="Times New Roman" w:eastAsia="Calibri" w:hAnsi="Times New Roman" w:cs="Times New Roman"/>
          <w:sz w:val="24"/>
          <w:szCs w:val="24"/>
          <w:lang w:val="en-US"/>
        </w:rPr>
        <w:t xml:space="preserve"> summit requires a mixture of strategic imagination, organisational acumen, and competence in operation.  Significant places are occupied by the Event Director, Operations Manager, Marketing Lead, Food and Beverage Coordinator, and Delegate Services Manager (Mohanty, Singhania and Hasana, 2021).</w:t>
      </w:r>
    </w:p>
    <w:p w14:paraId="15C6C55E" w14:textId="77777777"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Operational Activities:</w:t>
      </w:r>
    </w:p>
    <w:p w14:paraId="058E621F" w14:textId="77777777" w:rsidR="00A03930" w:rsidRPr="00A03930" w:rsidRDefault="00A03930" w:rsidP="000D370A">
      <w:pPr>
        <w:numPr>
          <w:ilvl w:val="0"/>
          <w:numId w:val="4"/>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Oversee the arrangement of the venue and its apparatus.</w:t>
      </w:r>
    </w:p>
    <w:p w14:paraId="4256F0DD" w14:textId="77777777" w:rsidR="00A03930" w:rsidRPr="00A03930" w:rsidRDefault="00A03930" w:rsidP="000D370A">
      <w:pPr>
        <w:numPr>
          <w:ilvl w:val="0"/>
          <w:numId w:val="4"/>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Partnership with local food producers, educators, and vendors.</w:t>
      </w:r>
    </w:p>
    <w:p w14:paraId="1C633191" w14:textId="77777777" w:rsidR="00A03930" w:rsidRPr="00A03930" w:rsidRDefault="00A03930" w:rsidP="000D370A">
      <w:pPr>
        <w:numPr>
          <w:ilvl w:val="0"/>
          <w:numId w:val="4"/>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Coordinating logistics, including transportation and accommodation for visitors.</w:t>
      </w:r>
    </w:p>
    <w:p w14:paraId="24715501" w14:textId="77777777"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Planning Activities:</w:t>
      </w:r>
    </w:p>
    <w:p w14:paraId="2AD6CC39" w14:textId="77777777" w:rsidR="00A03930" w:rsidRPr="00A03930" w:rsidRDefault="00A03930" w:rsidP="000D370A">
      <w:pPr>
        <w:numPr>
          <w:ilvl w:val="0"/>
          <w:numId w:val="5"/>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Allocating funds and building a thorough schedule.</w:t>
      </w:r>
    </w:p>
    <w:p w14:paraId="0D657DC7" w14:textId="77777777" w:rsidR="00A03930" w:rsidRPr="00A03930" w:rsidRDefault="00A03930" w:rsidP="000D370A">
      <w:pPr>
        <w:numPr>
          <w:ilvl w:val="0"/>
          <w:numId w:val="5"/>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Working with sponsors and stakeholders.</w:t>
      </w:r>
    </w:p>
    <w:p w14:paraId="0996F152" w14:textId="77777777" w:rsidR="00A03930" w:rsidRPr="00A03930" w:rsidRDefault="00A03930" w:rsidP="000D370A">
      <w:pPr>
        <w:numPr>
          <w:ilvl w:val="0"/>
          <w:numId w:val="5"/>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Creating backup plans for unexpected challenges.</w:t>
      </w:r>
    </w:p>
    <w:p w14:paraId="7EB488D6" w14:textId="77777777" w:rsidR="00A03930" w:rsidRPr="00A03930" w:rsidRDefault="00A03930" w:rsidP="000D370A">
      <w:pPr>
        <w:spacing w:after="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Marketing Activities:</w:t>
      </w:r>
    </w:p>
    <w:p w14:paraId="6EF286D4" w14:textId="77777777" w:rsidR="00A03930" w:rsidRPr="00A03930" w:rsidRDefault="00A03930" w:rsidP="000D370A">
      <w:pPr>
        <w:numPr>
          <w:ilvl w:val="0"/>
          <w:numId w:val="6"/>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Social media platform ads promoting the conference.</w:t>
      </w:r>
    </w:p>
    <w:p w14:paraId="692B746A" w14:textId="77777777" w:rsidR="00A03930" w:rsidRPr="00A03930" w:rsidRDefault="00A03930" w:rsidP="000D370A">
      <w:pPr>
        <w:numPr>
          <w:ilvl w:val="0"/>
          <w:numId w:val="6"/>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Cooperation with tourism boards and Welsh food and drink companies.</w:t>
      </w:r>
    </w:p>
    <w:p w14:paraId="431DFB05" w14:textId="77777777" w:rsidR="00A03930" w:rsidRPr="00A03930" w:rsidRDefault="00A03930" w:rsidP="000D370A">
      <w:pPr>
        <w:numPr>
          <w:ilvl w:val="0"/>
          <w:numId w:val="6"/>
        </w:numPr>
        <w:spacing w:after="0" w:line="360" w:lineRule="auto"/>
        <w:contextualSpacing/>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Creating print and digital versions of advertising materials.</w:t>
      </w:r>
    </w:p>
    <w:p w14:paraId="7033D9F6" w14:textId="6903DC74" w:rsidR="00A03930" w:rsidRPr="00A03930" w:rsidRDefault="00A03930" w:rsidP="000D370A">
      <w:pPr>
        <w:spacing w:after="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Essential abilities include those in marketing, cultural sensitivity, team leadership, and project management. The management team will also require strong networking skills to </w:t>
      </w:r>
      <w:r w:rsidR="00D93A28" w:rsidRPr="00A03930">
        <w:rPr>
          <w:rFonts w:ascii="Times New Roman" w:eastAsia="Calibri" w:hAnsi="Times New Roman" w:cs="Times New Roman"/>
          <w:sz w:val="24"/>
          <w:szCs w:val="24"/>
          <w:lang w:val="en-US"/>
        </w:rPr>
        <w:t>assist with</w:t>
      </w:r>
      <w:r w:rsidRPr="00A03930">
        <w:rPr>
          <w:rFonts w:ascii="Times New Roman" w:eastAsia="Calibri" w:hAnsi="Times New Roman" w:cs="Times New Roman"/>
          <w:sz w:val="24"/>
          <w:szCs w:val="24"/>
          <w:lang w:val="en-US"/>
        </w:rPr>
        <w:t xml:space="preserve"> business-to-business relationships and effective stakeholder participation.</w:t>
      </w:r>
    </w:p>
    <w:p w14:paraId="103DA8D5"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10" w:name="_Toc198022044"/>
      <w:bookmarkStart w:id="11" w:name="_Toc200653468"/>
      <w:r w:rsidRPr="00A03930">
        <w:rPr>
          <w:rFonts w:ascii="Times New Roman" w:eastAsia="Times New Roman" w:hAnsi="Times New Roman" w:cs="Times New Roman"/>
          <w:b/>
          <w:color w:val="0070C0"/>
          <w:sz w:val="24"/>
          <w:szCs w:val="24"/>
          <w:lang w:val="en-US"/>
        </w:rPr>
        <w:t>Event Budget</w:t>
      </w:r>
      <w:bookmarkEnd w:id="10"/>
      <w:bookmarkEnd w:id="11"/>
    </w:p>
    <w:p w14:paraId="2882AD9A"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The budget for the "Taste of Wales - A 2-Day Culinary and Hospitality Summit" needs to be carefully created and controlled if it is to be a spectacular success.   Analysing income and expenses helps one to ensure profitability while guaranteeing high-quality service using financial viability of the event (Park and Park, 2017). The budget considers many sources of revenue and the related costs.</w:t>
      </w:r>
    </w:p>
    <w:p w14:paraId="384AA598"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Income Breakdown:</w:t>
      </w:r>
    </w:p>
    <w:tbl>
      <w:tblPr>
        <w:tblStyle w:val="TableGrid"/>
        <w:tblW w:w="0" w:type="auto"/>
        <w:tblLook w:val="04A0" w:firstRow="1" w:lastRow="0" w:firstColumn="1" w:lastColumn="0" w:noHBand="0" w:noVBand="1"/>
      </w:tblPr>
      <w:tblGrid>
        <w:gridCol w:w="3011"/>
        <w:gridCol w:w="2990"/>
        <w:gridCol w:w="3015"/>
      </w:tblGrid>
      <w:tr w:rsidR="00A03930" w:rsidRPr="00A03930" w14:paraId="48A6C755" w14:textId="77777777" w:rsidTr="00DB1462">
        <w:tc>
          <w:tcPr>
            <w:tcW w:w="3116" w:type="dxa"/>
            <w:vAlign w:val="center"/>
          </w:tcPr>
          <w:p w14:paraId="22BF77FC" w14:textId="77777777" w:rsidR="00A03930" w:rsidRPr="00A03930" w:rsidRDefault="00A03930" w:rsidP="00A03930">
            <w:pPr>
              <w:spacing w:line="360" w:lineRule="auto"/>
              <w:rPr>
                <w:rFonts w:eastAsia="Calibri" w:cs="Times New Roman"/>
              </w:rPr>
            </w:pPr>
            <w:r w:rsidRPr="00A03930">
              <w:rPr>
                <w:rFonts w:eastAsia="Calibri" w:cs="Times New Roman"/>
                <w:b/>
                <w:bCs/>
              </w:rPr>
              <w:lastRenderedPageBreak/>
              <w:t>Activity</w:t>
            </w:r>
          </w:p>
        </w:tc>
        <w:tc>
          <w:tcPr>
            <w:tcW w:w="3117" w:type="dxa"/>
            <w:vAlign w:val="center"/>
          </w:tcPr>
          <w:p w14:paraId="266AC821" w14:textId="77777777" w:rsidR="00A03930" w:rsidRPr="00A03930" w:rsidRDefault="00A03930" w:rsidP="00A03930">
            <w:pPr>
              <w:spacing w:line="360" w:lineRule="auto"/>
              <w:rPr>
                <w:rFonts w:eastAsia="Calibri" w:cs="Times New Roman"/>
              </w:rPr>
            </w:pPr>
            <w:r w:rsidRPr="00A03930">
              <w:rPr>
                <w:rFonts w:eastAsia="Calibri" w:cs="Times New Roman"/>
                <w:b/>
                <w:bCs/>
              </w:rPr>
              <w:t>Amount (£)</w:t>
            </w:r>
          </w:p>
        </w:tc>
        <w:tc>
          <w:tcPr>
            <w:tcW w:w="3117" w:type="dxa"/>
            <w:vAlign w:val="center"/>
          </w:tcPr>
          <w:p w14:paraId="698C5BB3" w14:textId="77777777" w:rsidR="00A03930" w:rsidRPr="00A03930" w:rsidRDefault="00A03930" w:rsidP="00A03930">
            <w:pPr>
              <w:spacing w:line="360" w:lineRule="auto"/>
              <w:rPr>
                <w:rFonts w:eastAsia="Calibri" w:cs="Times New Roman"/>
              </w:rPr>
            </w:pPr>
            <w:r w:rsidRPr="00A03930">
              <w:rPr>
                <w:rFonts w:eastAsia="Calibri" w:cs="Times New Roman"/>
                <w:b/>
                <w:bCs/>
              </w:rPr>
              <w:t>Description</w:t>
            </w:r>
          </w:p>
        </w:tc>
      </w:tr>
      <w:tr w:rsidR="00A03930" w:rsidRPr="00A03930" w14:paraId="36EAB866" w14:textId="77777777" w:rsidTr="00DB1462">
        <w:tc>
          <w:tcPr>
            <w:tcW w:w="3116" w:type="dxa"/>
            <w:vAlign w:val="center"/>
          </w:tcPr>
          <w:p w14:paraId="4139D189" w14:textId="77777777" w:rsidR="00A03930" w:rsidRPr="00A03930" w:rsidRDefault="00A03930" w:rsidP="00A03930">
            <w:pPr>
              <w:spacing w:line="360" w:lineRule="auto"/>
              <w:rPr>
                <w:rFonts w:eastAsia="Calibri" w:cs="Times New Roman"/>
              </w:rPr>
            </w:pPr>
            <w:r w:rsidRPr="00A03930">
              <w:rPr>
                <w:rFonts w:eastAsia="Calibri" w:cs="Times New Roman"/>
              </w:rPr>
              <w:t>Delegate Ticket Sales</w:t>
            </w:r>
          </w:p>
        </w:tc>
        <w:tc>
          <w:tcPr>
            <w:tcW w:w="3117" w:type="dxa"/>
            <w:vAlign w:val="center"/>
          </w:tcPr>
          <w:p w14:paraId="62283D73" w14:textId="77777777" w:rsidR="00A03930" w:rsidRPr="00A03930" w:rsidRDefault="00A03930" w:rsidP="00A03930">
            <w:pPr>
              <w:spacing w:line="360" w:lineRule="auto"/>
              <w:rPr>
                <w:rFonts w:eastAsia="Calibri" w:cs="Times New Roman"/>
              </w:rPr>
            </w:pPr>
            <w:r w:rsidRPr="00A03930">
              <w:rPr>
                <w:rFonts w:eastAsia="Calibri" w:cs="Times New Roman"/>
              </w:rPr>
              <w:t>30,000</w:t>
            </w:r>
          </w:p>
        </w:tc>
        <w:tc>
          <w:tcPr>
            <w:tcW w:w="3117" w:type="dxa"/>
            <w:vAlign w:val="center"/>
          </w:tcPr>
          <w:p w14:paraId="3CCA45F6" w14:textId="77777777" w:rsidR="00A03930" w:rsidRPr="00A03930" w:rsidRDefault="00A03930" w:rsidP="00A03930">
            <w:pPr>
              <w:spacing w:line="360" w:lineRule="auto"/>
              <w:rPr>
                <w:rFonts w:eastAsia="Calibri" w:cs="Times New Roman"/>
              </w:rPr>
            </w:pPr>
            <w:r w:rsidRPr="00A03930">
              <w:rPr>
                <w:rFonts w:eastAsia="Calibri" w:cs="Times New Roman"/>
              </w:rPr>
              <w:t>£150 per delegate for 200 attendees</w:t>
            </w:r>
          </w:p>
        </w:tc>
      </w:tr>
      <w:tr w:rsidR="00A03930" w:rsidRPr="00A03930" w14:paraId="0F1D921D" w14:textId="77777777" w:rsidTr="00DB1462">
        <w:tc>
          <w:tcPr>
            <w:tcW w:w="3116" w:type="dxa"/>
            <w:vAlign w:val="center"/>
          </w:tcPr>
          <w:p w14:paraId="65B0E636" w14:textId="77777777" w:rsidR="00A03930" w:rsidRPr="00A03930" w:rsidRDefault="00A03930" w:rsidP="00A03930">
            <w:pPr>
              <w:spacing w:line="360" w:lineRule="auto"/>
              <w:rPr>
                <w:rFonts w:eastAsia="Calibri" w:cs="Times New Roman"/>
              </w:rPr>
            </w:pPr>
            <w:r w:rsidRPr="00A03930">
              <w:rPr>
                <w:rFonts w:eastAsia="Calibri" w:cs="Times New Roman"/>
              </w:rPr>
              <w:t>Exhibitor Fees</w:t>
            </w:r>
          </w:p>
        </w:tc>
        <w:tc>
          <w:tcPr>
            <w:tcW w:w="3117" w:type="dxa"/>
            <w:vAlign w:val="center"/>
          </w:tcPr>
          <w:p w14:paraId="4E7C988E" w14:textId="77777777" w:rsidR="00A03930" w:rsidRPr="00A03930" w:rsidRDefault="00A03930" w:rsidP="00A03930">
            <w:pPr>
              <w:spacing w:line="360" w:lineRule="auto"/>
              <w:rPr>
                <w:rFonts w:eastAsia="Calibri" w:cs="Times New Roman"/>
              </w:rPr>
            </w:pPr>
            <w:r w:rsidRPr="00A03930">
              <w:rPr>
                <w:rFonts w:eastAsia="Calibri" w:cs="Times New Roman"/>
              </w:rPr>
              <w:t>10,000</w:t>
            </w:r>
          </w:p>
        </w:tc>
        <w:tc>
          <w:tcPr>
            <w:tcW w:w="3117" w:type="dxa"/>
            <w:vAlign w:val="center"/>
          </w:tcPr>
          <w:p w14:paraId="1CF571DB" w14:textId="77777777" w:rsidR="00A03930" w:rsidRPr="00A03930" w:rsidRDefault="00A03930" w:rsidP="00A03930">
            <w:pPr>
              <w:spacing w:line="360" w:lineRule="auto"/>
              <w:rPr>
                <w:rFonts w:eastAsia="Calibri" w:cs="Times New Roman"/>
              </w:rPr>
            </w:pPr>
            <w:r w:rsidRPr="00A03930">
              <w:rPr>
                <w:rFonts w:eastAsia="Calibri" w:cs="Times New Roman"/>
              </w:rPr>
              <w:t>20 exhibitors at £500 each</w:t>
            </w:r>
          </w:p>
        </w:tc>
      </w:tr>
      <w:tr w:rsidR="00A03930" w:rsidRPr="00A03930" w14:paraId="0180BE29" w14:textId="77777777" w:rsidTr="00DB1462">
        <w:tc>
          <w:tcPr>
            <w:tcW w:w="3116" w:type="dxa"/>
            <w:vAlign w:val="center"/>
          </w:tcPr>
          <w:p w14:paraId="7C7B14CF" w14:textId="77777777" w:rsidR="00A03930" w:rsidRPr="00A03930" w:rsidRDefault="00A03930" w:rsidP="00A03930">
            <w:pPr>
              <w:spacing w:line="360" w:lineRule="auto"/>
              <w:rPr>
                <w:rFonts w:eastAsia="Calibri" w:cs="Times New Roman"/>
              </w:rPr>
            </w:pPr>
            <w:r w:rsidRPr="00A03930">
              <w:rPr>
                <w:rFonts w:eastAsia="Calibri" w:cs="Times New Roman"/>
              </w:rPr>
              <w:t>Sponsorship Packages</w:t>
            </w:r>
          </w:p>
        </w:tc>
        <w:tc>
          <w:tcPr>
            <w:tcW w:w="3117" w:type="dxa"/>
            <w:vAlign w:val="center"/>
          </w:tcPr>
          <w:p w14:paraId="18DA44D5" w14:textId="77777777" w:rsidR="00A03930" w:rsidRPr="00A03930" w:rsidRDefault="00A03930" w:rsidP="00A03930">
            <w:pPr>
              <w:spacing w:line="360" w:lineRule="auto"/>
              <w:rPr>
                <w:rFonts w:eastAsia="Calibri" w:cs="Times New Roman"/>
              </w:rPr>
            </w:pPr>
            <w:r w:rsidRPr="00A03930">
              <w:rPr>
                <w:rFonts w:eastAsia="Calibri" w:cs="Times New Roman"/>
              </w:rPr>
              <w:t>15,000</w:t>
            </w:r>
          </w:p>
        </w:tc>
        <w:tc>
          <w:tcPr>
            <w:tcW w:w="3117" w:type="dxa"/>
            <w:vAlign w:val="center"/>
          </w:tcPr>
          <w:p w14:paraId="088F6E22" w14:textId="77777777" w:rsidR="00A03930" w:rsidRPr="00A03930" w:rsidRDefault="00A03930" w:rsidP="00A03930">
            <w:pPr>
              <w:spacing w:line="360" w:lineRule="auto"/>
              <w:rPr>
                <w:rFonts w:eastAsia="Calibri" w:cs="Times New Roman"/>
              </w:rPr>
            </w:pPr>
            <w:r w:rsidRPr="00A03930">
              <w:rPr>
                <w:rFonts w:eastAsia="Calibri" w:cs="Times New Roman"/>
              </w:rPr>
              <w:t>Platinum, gold, and silver sponsorships</w:t>
            </w:r>
          </w:p>
        </w:tc>
      </w:tr>
      <w:tr w:rsidR="00A03930" w:rsidRPr="00A03930" w14:paraId="69DD6BE8" w14:textId="77777777" w:rsidTr="00DB1462">
        <w:trPr>
          <w:trHeight w:val="521"/>
        </w:trPr>
        <w:tc>
          <w:tcPr>
            <w:tcW w:w="3116" w:type="dxa"/>
            <w:vAlign w:val="center"/>
          </w:tcPr>
          <w:p w14:paraId="430BDA06" w14:textId="77777777" w:rsidR="00A03930" w:rsidRPr="00A03930" w:rsidRDefault="00A03930" w:rsidP="00A03930">
            <w:pPr>
              <w:spacing w:line="360" w:lineRule="auto"/>
              <w:rPr>
                <w:rFonts w:eastAsia="Calibri" w:cs="Times New Roman"/>
              </w:rPr>
            </w:pPr>
            <w:r w:rsidRPr="00A03930">
              <w:rPr>
                <w:rFonts w:eastAsia="Calibri" w:cs="Times New Roman"/>
              </w:rPr>
              <w:t>Grant Funding</w:t>
            </w:r>
          </w:p>
        </w:tc>
        <w:tc>
          <w:tcPr>
            <w:tcW w:w="3117" w:type="dxa"/>
            <w:vAlign w:val="center"/>
          </w:tcPr>
          <w:p w14:paraId="38B7FBB0" w14:textId="77777777" w:rsidR="00A03930" w:rsidRPr="00A03930" w:rsidRDefault="00A03930" w:rsidP="00A03930">
            <w:pPr>
              <w:spacing w:line="360" w:lineRule="auto"/>
              <w:rPr>
                <w:rFonts w:eastAsia="Calibri" w:cs="Times New Roman"/>
              </w:rPr>
            </w:pPr>
            <w:r w:rsidRPr="00A03930">
              <w:rPr>
                <w:rFonts w:eastAsia="Calibri" w:cs="Times New Roman"/>
              </w:rPr>
              <w:t>5,000</w:t>
            </w:r>
          </w:p>
        </w:tc>
        <w:tc>
          <w:tcPr>
            <w:tcW w:w="3117" w:type="dxa"/>
            <w:vAlign w:val="center"/>
          </w:tcPr>
          <w:p w14:paraId="053F5646" w14:textId="77777777" w:rsidR="00A03930" w:rsidRPr="00A03930" w:rsidRDefault="00A03930" w:rsidP="00A03930">
            <w:pPr>
              <w:spacing w:line="360" w:lineRule="auto"/>
              <w:rPr>
                <w:rFonts w:eastAsia="Calibri" w:cs="Times New Roman"/>
              </w:rPr>
            </w:pPr>
            <w:r w:rsidRPr="00A03930">
              <w:rPr>
                <w:rFonts w:eastAsia="Calibri" w:cs="Times New Roman"/>
              </w:rPr>
              <w:t>Support from tourism boards</w:t>
            </w:r>
          </w:p>
        </w:tc>
      </w:tr>
      <w:tr w:rsidR="00A03930" w:rsidRPr="00A03930" w14:paraId="2D9C6B4B" w14:textId="77777777" w:rsidTr="00DB1462">
        <w:tc>
          <w:tcPr>
            <w:tcW w:w="3116" w:type="dxa"/>
            <w:vAlign w:val="center"/>
          </w:tcPr>
          <w:p w14:paraId="6E819120" w14:textId="77777777" w:rsidR="00A03930" w:rsidRPr="00A03930" w:rsidRDefault="00A03930" w:rsidP="00A03930">
            <w:pPr>
              <w:spacing w:line="360" w:lineRule="auto"/>
              <w:rPr>
                <w:rFonts w:eastAsia="Calibri" w:cs="Times New Roman"/>
              </w:rPr>
            </w:pPr>
            <w:r w:rsidRPr="00A03930">
              <w:rPr>
                <w:rFonts w:eastAsia="Calibri" w:cs="Times New Roman"/>
                <w:b/>
                <w:bCs/>
              </w:rPr>
              <w:t>Total Income</w:t>
            </w:r>
          </w:p>
        </w:tc>
        <w:tc>
          <w:tcPr>
            <w:tcW w:w="3117" w:type="dxa"/>
            <w:vAlign w:val="center"/>
          </w:tcPr>
          <w:p w14:paraId="7BA95D66" w14:textId="77777777" w:rsidR="00A03930" w:rsidRPr="00A03930" w:rsidRDefault="00A03930" w:rsidP="00A03930">
            <w:pPr>
              <w:spacing w:line="360" w:lineRule="auto"/>
              <w:rPr>
                <w:rFonts w:eastAsia="Calibri" w:cs="Times New Roman"/>
              </w:rPr>
            </w:pPr>
            <w:r w:rsidRPr="00A03930">
              <w:rPr>
                <w:rFonts w:eastAsia="Calibri" w:cs="Times New Roman"/>
                <w:b/>
                <w:bCs/>
              </w:rPr>
              <w:t>60,000</w:t>
            </w:r>
          </w:p>
        </w:tc>
        <w:tc>
          <w:tcPr>
            <w:tcW w:w="3117" w:type="dxa"/>
            <w:vAlign w:val="center"/>
          </w:tcPr>
          <w:p w14:paraId="2B711E19" w14:textId="77777777" w:rsidR="00A03930" w:rsidRPr="00A03930" w:rsidRDefault="00A03930" w:rsidP="00A03930">
            <w:pPr>
              <w:spacing w:line="360" w:lineRule="auto"/>
              <w:rPr>
                <w:rFonts w:eastAsia="Calibri" w:cs="Times New Roman"/>
              </w:rPr>
            </w:pPr>
          </w:p>
        </w:tc>
      </w:tr>
    </w:tbl>
    <w:p w14:paraId="64CCD74A"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p>
    <w:p w14:paraId="216C10D2"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Expenditure Breakdown:</w:t>
      </w:r>
    </w:p>
    <w:tbl>
      <w:tblPr>
        <w:tblStyle w:val="TableGrid"/>
        <w:tblW w:w="0" w:type="auto"/>
        <w:tblLook w:val="04A0" w:firstRow="1" w:lastRow="0" w:firstColumn="1" w:lastColumn="0" w:noHBand="0" w:noVBand="1"/>
      </w:tblPr>
      <w:tblGrid>
        <w:gridCol w:w="3015"/>
        <w:gridCol w:w="2990"/>
        <w:gridCol w:w="3011"/>
      </w:tblGrid>
      <w:tr w:rsidR="00A03930" w:rsidRPr="00A03930" w14:paraId="509A84D3" w14:textId="77777777" w:rsidTr="00DB1462">
        <w:tc>
          <w:tcPr>
            <w:tcW w:w="3116" w:type="dxa"/>
          </w:tcPr>
          <w:p w14:paraId="49CE0116" w14:textId="77777777" w:rsidR="00A03930" w:rsidRPr="00A03930" w:rsidRDefault="00A03930" w:rsidP="00A03930">
            <w:pPr>
              <w:spacing w:line="360" w:lineRule="auto"/>
              <w:rPr>
                <w:rFonts w:eastAsia="Calibri" w:cs="Times New Roman"/>
                <w:b/>
                <w:bCs/>
              </w:rPr>
            </w:pPr>
            <w:r w:rsidRPr="00A03930">
              <w:rPr>
                <w:rFonts w:eastAsia="Calibri" w:cs="Times New Roman"/>
                <w:b/>
                <w:bCs/>
              </w:rPr>
              <w:t>Activity</w:t>
            </w:r>
          </w:p>
        </w:tc>
        <w:tc>
          <w:tcPr>
            <w:tcW w:w="3117" w:type="dxa"/>
          </w:tcPr>
          <w:p w14:paraId="7F0C76B0" w14:textId="77777777" w:rsidR="00A03930" w:rsidRPr="00A03930" w:rsidRDefault="00A03930" w:rsidP="00A03930">
            <w:pPr>
              <w:spacing w:line="360" w:lineRule="auto"/>
              <w:rPr>
                <w:rFonts w:eastAsia="Calibri" w:cs="Times New Roman"/>
                <w:b/>
                <w:bCs/>
              </w:rPr>
            </w:pPr>
            <w:r w:rsidRPr="00A03930">
              <w:rPr>
                <w:rFonts w:eastAsia="Calibri" w:cs="Times New Roman"/>
                <w:b/>
                <w:bCs/>
              </w:rPr>
              <w:t>Amount (£)</w:t>
            </w:r>
          </w:p>
        </w:tc>
        <w:tc>
          <w:tcPr>
            <w:tcW w:w="3117" w:type="dxa"/>
          </w:tcPr>
          <w:p w14:paraId="1C324C01" w14:textId="77777777" w:rsidR="00A03930" w:rsidRPr="00A03930" w:rsidRDefault="00A03930" w:rsidP="00A03930">
            <w:pPr>
              <w:spacing w:line="360" w:lineRule="auto"/>
              <w:rPr>
                <w:rFonts w:eastAsia="Calibri" w:cs="Times New Roman"/>
                <w:b/>
                <w:bCs/>
              </w:rPr>
            </w:pPr>
            <w:r w:rsidRPr="00A03930">
              <w:rPr>
                <w:rFonts w:eastAsia="Calibri" w:cs="Times New Roman"/>
                <w:b/>
                <w:bCs/>
              </w:rPr>
              <w:t>Description</w:t>
            </w:r>
          </w:p>
        </w:tc>
      </w:tr>
      <w:tr w:rsidR="00A03930" w:rsidRPr="00A03930" w14:paraId="0FE04607" w14:textId="77777777" w:rsidTr="00DB1462">
        <w:tc>
          <w:tcPr>
            <w:tcW w:w="3116" w:type="dxa"/>
          </w:tcPr>
          <w:p w14:paraId="52E670E9" w14:textId="77777777" w:rsidR="00A03930" w:rsidRPr="00A03930" w:rsidRDefault="00A03930" w:rsidP="00A03930">
            <w:pPr>
              <w:spacing w:line="360" w:lineRule="auto"/>
              <w:rPr>
                <w:rFonts w:eastAsia="Calibri" w:cs="Times New Roman"/>
              </w:rPr>
            </w:pPr>
            <w:r w:rsidRPr="00A03930">
              <w:rPr>
                <w:rFonts w:eastAsia="Calibri" w:cs="Times New Roman"/>
              </w:rPr>
              <w:t>Venue Hire</w:t>
            </w:r>
          </w:p>
        </w:tc>
        <w:tc>
          <w:tcPr>
            <w:tcW w:w="3117" w:type="dxa"/>
          </w:tcPr>
          <w:p w14:paraId="6D8687D0" w14:textId="77777777" w:rsidR="00A03930" w:rsidRPr="00A03930" w:rsidRDefault="00A03930" w:rsidP="00A03930">
            <w:pPr>
              <w:spacing w:line="360" w:lineRule="auto"/>
              <w:rPr>
                <w:rFonts w:eastAsia="Calibri" w:cs="Times New Roman"/>
              </w:rPr>
            </w:pPr>
            <w:r w:rsidRPr="00A03930">
              <w:rPr>
                <w:rFonts w:eastAsia="Calibri" w:cs="Times New Roman"/>
              </w:rPr>
              <w:t>18,000</w:t>
            </w:r>
          </w:p>
        </w:tc>
        <w:tc>
          <w:tcPr>
            <w:tcW w:w="3117" w:type="dxa"/>
          </w:tcPr>
          <w:p w14:paraId="5D15295A" w14:textId="77777777" w:rsidR="00A03930" w:rsidRPr="00A03930" w:rsidRDefault="00A03930" w:rsidP="00A03930">
            <w:pPr>
              <w:spacing w:line="360" w:lineRule="auto"/>
              <w:rPr>
                <w:rFonts w:eastAsia="Calibri" w:cs="Times New Roman"/>
              </w:rPr>
            </w:pPr>
            <w:r w:rsidRPr="00A03930">
              <w:rPr>
                <w:rFonts w:eastAsia="Calibri" w:cs="Times New Roman"/>
              </w:rPr>
              <w:t>Rental of St. David’s Hotel, including conference and catering facilities</w:t>
            </w:r>
          </w:p>
        </w:tc>
      </w:tr>
      <w:tr w:rsidR="00A03930" w:rsidRPr="00A03930" w14:paraId="7BEED034" w14:textId="77777777" w:rsidTr="00DB1462">
        <w:tc>
          <w:tcPr>
            <w:tcW w:w="3116" w:type="dxa"/>
          </w:tcPr>
          <w:p w14:paraId="29EB3656" w14:textId="77777777" w:rsidR="00A03930" w:rsidRPr="00A03930" w:rsidRDefault="00A03930" w:rsidP="00A03930">
            <w:pPr>
              <w:spacing w:line="360" w:lineRule="auto"/>
              <w:rPr>
                <w:rFonts w:eastAsia="Calibri" w:cs="Times New Roman"/>
              </w:rPr>
            </w:pPr>
            <w:r w:rsidRPr="00A03930">
              <w:rPr>
                <w:rFonts w:eastAsia="Calibri" w:cs="Times New Roman"/>
              </w:rPr>
              <w:t>Staff Wages &amp; Freelance Support</w:t>
            </w:r>
          </w:p>
        </w:tc>
        <w:tc>
          <w:tcPr>
            <w:tcW w:w="3117" w:type="dxa"/>
          </w:tcPr>
          <w:p w14:paraId="3F905922" w14:textId="77777777" w:rsidR="00A03930" w:rsidRPr="00A03930" w:rsidRDefault="00A03930" w:rsidP="00A03930">
            <w:pPr>
              <w:spacing w:line="360" w:lineRule="auto"/>
              <w:rPr>
                <w:rFonts w:eastAsia="Calibri" w:cs="Times New Roman"/>
              </w:rPr>
            </w:pPr>
            <w:r w:rsidRPr="00A03930">
              <w:rPr>
                <w:rFonts w:eastAsia="Calibri" w:cs="Times New Roman"/>
              </w:rPr>
              <w:t>7,000</w:t>
            </w:r>
          </w:p>
        </w:tc>
        <w:tc>
          <w:tcPr>
            <w:tcW w:w="3117" w:type="dxa"/>
          </w:tcPr>
          <w:p w14:paraId="1FB849AA" w14:textId="77777777" w:rsidR="00A03930" w:rsidRPr="00A03930" w:rsidRDefault="00A03930" w:rsidP="00A03930">
            <w:pPr>
              <w:spacing w:line="360" w:lineRule="auto"/>
              <w:rPr>
                <w:rFonts w:eastAsia="Calibri" w:cs="Times New Roman"/>
              </w:rPr>
            </w:pPr>
            <w:r w:rsidRPr="00A03930">
              <w:rPr>
                <w:rFonts w:eastAsia="Calibri" w:cs="Times New Roman"/>
              </w:rPr>
              <w:t>Event director, operations manager, food coordinator, and local temporary staff</w:t>
            </w:r>
          </w:p>
        </w:tc>
      </w:tr>
      <w:tr w:rsidR="00A03930" w:rsidRPr="00A03930" w14:paraId="15474D11" w14:textId="77777777" w:rsidTr="00DB1462">
        <w:tc>
          <w:tcPr>
            <w:tcW w:w="3116" w:type="dxa"/>
          </w:tcPr>
          <w:p w14:paraId="13B645BE" w14:textId="77777777" w:rsidR="00A03930" w:rsidRPr="00A03930" w:rsidRDefault="00A03930" w:rsidP="00A03930">
            <w:pPr>
              <w:spacing w:line="360" w:lineRule="auto"/>
              <w:rPr>
                <w:rFonts w:eastAsia="Calibri" w:cs="Times New Roman"/>
              </w:rPr>
            </w:pPr>
            <w:r w:rsidRPr="00A03930">
              <w:rPr>
                <w:rFonts w:eastAsia="Calibri" w:cs="Times New Roman"/>
              </w:rPr>
              <w:t>Marketing &amp; Promotional Materials</w:t>
            </w:r>
          </w:p>
        </w:tc>
        <w:tc>
          <w:tcPr>
            <w:tcW w:w="3117" w:type="dxa"/>
          </w:tcPr>
          <w:p w14:paraId="529E3E66" w14:textId="77777777" w:rsidR="00A03930" w:rsidRPr="00A03930" w:rsidRDefault="00A03930" w:rsidP="00A03930">
            <w:pPr>
              <w:spacing w:line="360" w:lineRule="auto"/>
              <w:rPr>
                <w:rFonts w:eastAsia="Calibri" w:cs="Times New Roman"/>
              </w:rPr>
            </w:pPr>
            <w:r w:rsidRPr="00A03930">
              <w:rPr>
                <w:rFonts w:eastAsia="Calibri" w:cs="Times New Roman"/>
              </w:rPr>
              <w:t>5,000</w:t>
            </w:r>
          </w:p>
        </w:tc>
        <w:tc>
          <w:tcPr>
            <w:tcW w:w="3117" w:type="dxa"/>
          </w:tcPr>
          <w:p w14:paraId="1BCCA79F" w14:textId="77777777" w:rsidR="00A03930" w:rsidRPr="00A03930" w:rsidRDefault="00A03930" w:rsidP="00A03930">
            <w:pPr>
              <w:spacing w:line="360" w:lineRule="auto"/>
              <w:rPr>
                <w:rFonts w:eastAsia="Calibri" w:cs="Times New Roman"/>
              </w:rPr>
            </w:pPr>
            <w:r w:rsidRPr="00A03930">
              <w:rPr>
                <w:rFonts w:eastAsia="Calibri" w:cs="Times New Roman"/>
              </w:rPr>
              <w:t>Online and offline marketing, digital advertising, social media campaigns</w:t>
            </w:r>
          </w:p>
        </w:tc>
      </w:tr>
      <w:tr w:rsidR="00A03930" w:rsidRPr="00A03930" w14:paraId="07BAEB8C" w14:textId="77777777" w:rsidTr="00DB1462">
        <w:tc>
          <w:tcPr>
            <w:tcW w:w="3116" w:type="dxa"/>
          </w:tcPr>
          <w:p w14:paraId="6B643188" w14:textId="77777777" w:rsidR="00A03930" w:rsidRPr="00A03930" w:rsidRDefault="00A03930" w:rsidP="00A03930">
            <w:pPr>
              <w:spacing w:line="360" w:lineRule="auto"/>
              <w:rPr>
                <w:rFonts w:eastAsia="Calibri" w:cs="Times New Roman"/>
              </w:rPr>
            </w:pPr>
            <w:r w:rsidRPr="00A03930">
              <w:rPr>
                <w:rFonts w:eastAsia="Calibri" w:cs="Times New Roman"/>
              </w:rPr>
              <w:t>Equipment Hire &amp; Décor</w:t>
            </w:r>
          </w:p>
        </w:tc>
        <w:tc>
          <w:tcPr>
            <w:tcW w:w="3117" w:type="dxa"/>
          </w:tcPr>
          <w:p w14:paraId="7DCD1C9F" w14:textId="77777777" w:rsidR="00A03930" w:rsidRPr="00A03930" w:rsidRDefault="00A03930" w:rsidP="00A03930">
            <w:pPr>
              <w:spacing w:line="360" w:lineRule="auto"/>
              <w:rPr>
                <w:rFonts w:eastAsia="Calibri" w:cs="Times New Roman"/>
              </w:rPr>
            </w:pPr>
            <w:r w:rsidRPr="00A03930">
              <w:rPr>
                <w:rFonts w:eastAsia="Calibri" w:cs="Times New Roman"/>
              </w:rPr>
              <w:t>4,000</w:t>
            </w:r>
          </w:p>
        </w:tc>
        <w:tc>
          <w:tcPr>
            <w:tcW w:w="3117" w:type="dxa"/>
          </w:tcPr>
          <w:p w14:paraId="40D00775" w14:textId="77777777" w:rsidR="00A03930" w:rsidRPr="00A03930" w:rsidRDefault="00A03930" w:rsidP="00A03930">
            <w:pPr>
              <w:spacing w:line="360" w:lineRule="auto"/>
              <w:rPr>
                <w:rFonts w:eastAsia="Calibri" w:cs="Times New Roman"/>
              </w:rPr>
            </w:pPr>
            <w:r w:rsidRPr="00A03930">
              <w:rPr>
                <w:rFonts w:eastAsia="Calibri" w:cs="Times New Roman"/>
              </w:rPr>
              <w:t>Audio-visual equipment, event décor, signage, and stage setup</w:t>
            </w:r>
          </w:p>
        </w:tc>
      </w:tr>
      <w:tr w:rsidR="00A03930" w:rsidRPr="00A03930" w14:paraId="1D5A4AB0" w14:textId="77777777" w:rsidTr="00DB1462">
        <w:tc>
          <w:tcPr>
            <w:tcW w:w="3116" w:type="dxa"/>
          </w:tcPr>
          <w:p w14:paraId="28EB1DBF" w14:textId="77777777" w:rsidR="00A03930" w:rsidRPr="00A03930" w:rsidRDefault="00A03930" w:rsidP="00A03930">
            <w:pPr>
              <w:spacing w:line="360" w:lineRule="auto"/>
              <w:rPr>
                <w:rFonts w:eastAsia="Calibri" w:cs="Times New Roman"/>
              </w:rPr>
            </w:pPr>
            <w:r w:rsidRPr="00A03930">
              <w:rPr>
                <w:rFonts w:eastAsia="Calibri" w:cs="Times New Roman"/>
              </w:rPr>
              <w:t>Hospitality Costs</w:t>
            </w:r>
          </w:p>
        </w:tc>
        <w:tc>
          <w:tcPr>
            <w:tcW w:w="3117" w:type="dxa"/>
          </w:tcPr>
          <w:p w14:paraId="5EE0F197" w14:textId="77777777" w:rsidR="00A03930" w:rsidRPr="00A03930" w:rsidRDefault="00A03930" w:rsidP="00A03930">
            <w:pPr>
              <w:spacing w:line="360" w:lineRule="auto"/>
              <w:rPr>
                <w:rFonts w:eastAsia="Calibri" w:cs="Times New Roman"/>
              </w:rPr>
            </w:pPr>
            <w:r w:rsidRPr="00A03930">
              <w:rPr>
                <w:rFonts w:eastAsia="Calibri" w:cs="Times New Roman"/>
              </w:rPr>
              <w:t>6,000</w:t>
            </w:r>
          </w:p>
        </w:tc>
        <w:tc>
          <w:tcPr>
            <w:tcW w:w="3117" w:type="dxa"/>
          </w:tcPr>
          <w:p w14:paraId="76A11973" w14:textId="77777777" w:rsidR="00A03930" w:rsidRPr="00A03930" w:rsidRDefault="00A03930" w:rsidP="00A03930">
            <w:pPr>
              <w:spacing w:line="360" w:lineRule="auto"/>
              <w:rPr>
                <w:rFonts w:eastAsia="Calibri" w:cs="Times New Roman"/>
              </w:rPr>
            </w:pPr>
            <w:r w:rsidRPr="00A03930">
              <w:rPr>
                <w:rFonts w:eastAsia="Calibri" w:cs="Times New Roman"/>
              </w:rPr>
              <w:t>Meals, drinks, and food tastings for delegates</w:t>
            </w:r>
          </w:p>
        </w:tc>
      </w:tr>
      <w:tr w:rsidR="00A03930" w:rsidRPr="00A03930" w14:paraId="690B0DD2" w14:textId="77777777" w:rsidTr="00DB1462">
        <w:tc>
          <w:tcPr>
            <w:tcW w:w="3116" w:type="dxa"/>
          </w:tcPr>
          <w:p w14:paraId="2BF009CC" w14:textId="77777777" w:rsidR="00A03930" w:rsidRPr="00A03930" w:rsidRDefault="00A03930" w:rsidP="00A03930">
            <w:pPr>
              <w:spacing w:line="360" w:lineRule="auto"/>
              <w:rPr>
                <w:rFonts w:eastAsia="Calibri" w:cs="Times New Roman"/>
                <w:b/>
                <w:bCs/>
              </w:rPr>
            </w:pPr>
            <w:r w:rsidRPr="00A03930">
              <w:rPr>
                <w:rFonts w:eastAsia="Calibri" w:cs="Times New Roman"/>
              </w:rPr>
              <w:t>Contingency Fund</w:t>
            </w:r>
          </w:p>
        </w:tc>
        <w:tc>
          <w:tcPr>
            <w:tcW w:w="3117" w:type="dxa"/>
          </w:tcPr>
          <w:p w14:paraId="32B49201" w14:textId="77777777" w:rsidR="00A03930" w:rsidRPr="00A03930" w:rsidRDefault="00A03930" w:rsidP="00A03930">
            <w:pPr>
              <w:spacing w:line="360" w:lineRule="auto"/>
              <w:rPr>
                <w:rFonts w:eastAsia="Calibri" w:cs="Times New Roman"/>
                <w:b/>
                <w:bCs/>
              </w:rPr>
            </w:pPr>
            <w:r w:rsidRPr="00A03930">
              <w:rPr>
                <w:rFonts w:eastAsia="Calibri" w:cs="Times New Roman"/>
              </w:rPr>
              <w:t>5,000</w:t>
            </w:r>
          </w:p>
        </w:tc>
        <w:tc>
          <w:tcPr>
            <w:tcW w:w="3117" w:type="dxa"/>
          </w:tcPr>
          <w:p w14:paraId="5452015C" w14:textId="77777777" w:rsidR="00A03930" w:rsidRPr="00A03930" w:rsidRDefault="00A03930" w:rsidP="00A03930">
            <w:pPr>
              <w:spacing w:line="360" w:lineRule="auto"/>
              <w:rPr>
                <w:rFonts w:eastAsia="Calibri" w:cs="Times New Roman"/>
              </w:rPr>
            </w:pPr>
            <w:r w:rsidRPr="00A03930">
              <w:rPr>
                <w:rFonts w:eastAsia="Calibri" w:cs="Times New Roman"/>
              </w:rPr>
              <w:t>Reserved for unforeseen expenses</w:t>
            </w:r>
          </w:p>
        </w:tc>
      </w:tr>
      <w:tr w:rsidR="00A03930" w:rsidRPr="00A03930" w14:paraId="7102C02F" w14:textId="77777777" w:rsidTr="00DB1462">
        <w:trPr>
          <w:trHeight w:val="593"/>
        </w:trPr>
        <w:tc>
          <w:tcPr>
            <w:tcW w:w="3116" w:type="dxa"/>
          </w:tcPr>
          <w:p w14:paraId="681E249A" w14:textId="77777777" w:rsidR="00A03930" w:rsidRPr="00A03930" w:rsidRDefault="00A03930" w:rsidP="00A03930">
            <w:pPr>
              <w:spacing w:line="360" w:lineRule="auto"/>
              <w:rPr>
                <w:rFonts w:eastAsia="Calibri" w:cs="Times New Roman"/>
              </w:rPr>
            </w:pPr>
            <w:r w:rsidRPr="00A03930">
              <w:rPr>
                <w:rFonts w:eastAsia="Calibri" w:cs="Times New Roman"/>
                <w:b/>
                <w:bCs/>
              </w:rPr>
              <w:t>Total Expenditure</w:t>
            </w:r>
          </w:p>
        </w:tc>
        <w:tc>
          <w:tcPr>
            <w:tcW w:w="3117" w:type="dxa"/>
          </w:tcPr>
          <w:p w14:paraId="676F16B0" w14:textId="77777777" w:rsidR="00A03930" w:rsidRPr="00A03930" w:rsidRDefault="00A03930" w:rsidP="00A03930">
            <w:pPr>
              <w:spacing w:line="360" w:lineRule="auto"/>
              <w:rPr>
                <w:rFonts w:eastAsia="Calibri" w:cs="Times New Roman"/>
              </w:rPr>
            </w:pPr>
            <w:r w:rsidRPr="00A03930">
              <w:rPr>
                <w:rFonts w:eastAsia="Calibri" w:cs="Times New Roman"/>
                <w:b/>
                <w:bCs/>
              </w:rPr>
              <w:t>45,000</w:t>
            </w:r>
          </w:p>
        </w:tc>
        <w:tc>
          <w:tcPr>
            <w:tcW w:w="3117" w:type="dxa"/>
          </w:tcPr>
          <w:p w14:paraId="2BC6499C" w14:textId="77777777" w:rsidR="00A03930" w:rsidRPr="00A03930" w:rsidRDefault="00A03930" w:rsidP="00A03930">
            <w:pPr>
              <w:spacing w:line="360" w:lineRule="auto"/>
              <w:rPr>
                <w:rFonts w:eastAsia="Calibri" w:cs="Times New Roman"/>
                <w:b/>
                <w:bCs/>
              </w:rPr>
            </w:pPr>
          </w:p>
        </w:tc>
      </w:tr>
    </w:tbl>
    <w:p w14:paraId="1193B51A"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p>
    <w:p w14:paraId="6A975AD1"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lastRenderedPageBreak/>
        <w:t>The event aims to sustain financial viability employing efficient income and expenditure sources management.  This ensures cost-effectiveness and profitability. Broad income sources like ticket sales, exhibitor fees, and sponsorships help to keep the budget under control.</w:t>
      </w:r>
    </w:p>
    <w:p w14:paraId="4B8402DB"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12" w:name="_Toc198022045"/>
      <w:bookmarkStart w:id="13" w:name="_Toc200653469"/>
      <w:r w:rsidRPr="00A03930">
        <w:rPr>
          <w:rFonts w:ascii="Times New Roman" w:eastAsia="Times New Roman" w:hAnsi="Times New Roman" w:cs="Times New Roman"/>
          <w:b/>
          <w:color w:val="0070C0"/>
          <w:sz w:val="24"/>
          <w:szCs w:val="24"/>
          <w:lang w:val="en-US"/>
        </w:rPr>
        <w:t>Industry Trends, Issues and Impacts</w:t>
      </w:r>
      <w:bookmarkEnd w:id="12"/>
      <w:bookmarkEnd w:id="13"/>
    </w:p>
    <w:p w14:paraId="226E59DC" w14:textId="4BD48000"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Dramatic changes in the meetings and events industry in recent years have resulted from technological innovations, changing consumer preferences, and societal and financial </w:t>
      </w:r>
      <w:r w:rsidR="00D93A28" w:rsidRPr="00A03930">
        <w:rPr>
          <w:rFonts w:ascii="Times New Roman" w:eastAsia="Calibri" w:hAnsi="Times New Roman" w:cs="Times New Roman"/>
          <w:sz w:val="24"/>
          <w:szCs w:val="24"/>
          <w:lang w:val="en-US"/>
        </w:rPr>
        <w:t>upheavals (</w:t>
      </w:r>
      <w:r w:rsidRPr="00A03930">
        <w:rPr>
          <w:rFonts w:ascii="Times New Roman" w:eastAsia="Calibri" w:hAnsi="Times New Roman" w:cs="Times New Roman"/>
          <w:sz w:val="24"/>
          <w:szCs w:val="24"/>
          <w:lang w:val="en-US"/>
        </w:rPr>
        <w:t>Shelginskaia, 2024).   These advances have had a major impact on conceptualising, organising, and planning of events as well as their delivery. Understanding these developments helps one to ensure that the "Taste of Wales - A 2-Day Culinary and Hospitality Summit" is current and successful.</w:t>
      </w:r>
    </w:p>
    <w:p w14:paraId="7E7A1FA4"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Sustainability in Event Planning:</w:t>
      </w:r>
    </w:p>
    <w:p w14:paraId="2E1CC4CD"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The importance of eco-friendly practices is growing, which is a major trend in the events sector.    More and more, consumers are expecting events to be environmentally conscious as awareness of environmental concerns increases (Marie-Solène, Reubeuze and Ward-Perkins, 2022). Use of local products and reduction of waste are two examples of the sustainable concepts that are becoming more important in modern event design. “Taste of Wales - A 2-Day Culinary and Hospitality Summit” conference echoes deeply held eco-philosophies. Environmental values are well-aligned with the summit's aim to promote Welsh hospitality and food. Part of this effort involves promoting the use of locally made goods, cutting down on food waste, and emphasising the use of eco-friendly cutlery. The property was chosen because St. David's Hotel is committed to running eco-friendly operations and helping out local companies.</w:t>
      </w:r>
    </w:p>
    <w:p w14:paraId="20B6A772"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Environmental impacts are attracting increased attention from attendees (Maliuta, Sherstiuk and Ostrovska, 2021). To meet the expectations of both audiences and global sustainability objectives, it is recommended to use techniques such as digital ticketing, decrease the use of single-use plastics, and boost public transit choices.</w:t>
      </w:r>
    </w:p>
    <w:p w14:paraId="1A427205"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Hybrid and Virtual Event Integration:</w:t>
      </w:r>
    </w:p>
    <w:p w14:paraId="021CE6BD" w14:textId="3F204AF1"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As a result of the global pandemic's significant influence on event delivery, hybrid and virtual forms have become the norm (Kolb, 2021). Because of the adaptability of these formats, everyone, wherever in the globe may take part.  Hybrid elements, such as virtual networking sessions or live-streamed keynotes, may help the 'Taste of </w:t>
      </w:r>
      <w:r w:rsidR="00705625" w:rsidRPr="00A03930">
        <w:rPr>
          <w:rFonts w:ascii="Times New Roman" w:eastAsia="Calibri" w:hAnsi="Times New Roman" w:cs="Times New Roman"/>
          <w:sz w:val="24"/>
          <w:szCs w:val="24"/>
          <w:lang w:val="en-US"/>
        </w:rPr>
        <w:t>Wales’s</w:t>
      </w:r>
      <w:r w:rsidRPr="00A03930">
        <w:rPr>
          <w:rFonts w:ascii="Times New Roman" w:eastAsia="Calibri" w:hAnsi="Times New Roman" w:cs="Times New Roman"/>
          <w:sz w:val="24"/>
          <w:szCs w:val="24"/>
          <w:lang w:val="en-US"/>
        </w:rPr>
        <w:t xml:space="preserve"> conference expand its reach and accessibility, even while most of the event takes place in person.</w:t>
      </w:r>
    </w:p>
    <w:p w14:paraId="29CC87A0"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lastRenderedPageBreak/>
        <w:t>Particularly for international delegates who may have problems arranging transportation, the growing need for adjustable attendance regulations is consistent with the hybrid approach (Kelly and Fairley, 2017). Adding a digital element to the summit would empower it with a better strategy in handling unexpected problems, such as health emergencies or restrictions on travelling.</w:t>
      </w:r>
    </w:p>
    <w:p w14:paraId="267BC9FD"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Personalisation and Unique Attendee Experiences:</w:t>
      </w:r>
    </w:p>
    <w:p w14:paraId="7600B69D" w14:textId="78D59644"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Individuals attending events currently seek </w:t>
      </w:r>
      <w:r w:rsidR="00705625" w:rsidRPr="00A03930">
        <w:rPr>
          <w:rFonts w:ascii="Times New Roman" w:eastAsia="Calibri" w:hAnsi="Times New Roman" w:cs="Times New Roman"/>
          <w:sz w:val="24"/>
          <w:szCs w:val="24"/>
          <w:lang w:val="en-US"/>
        </w:rPr>
        <w:t>customs</w:t>
      </w:r>
      <w:r w:rsidRPr="00A03930">
        <w:rPr>
          <w:rFonts w:ascii="Times New Roman" w:eastAsia="Calibri" w:hAnsi="Times New Roman" w:cs="Times New Roman"/>
          <w:sz w:val="24"/>
          <w:szCs w:val="24"/>
          <w:lang w:val="en-US"/>
        </w:rPr>
        <w:t xml:space="preserve">, real events that cater for their individual and career goals (Sjukriana </w:t>
      </w:r>
      <w:r w:rsidRPr="00A03930">
        <w:rPr>
          <w:rFonts w:ascii="Times New Roman" w:eastAsia="Calibri" w:hAnsi="Times New Roman" w:cs="Times New Roman"/>
          <w:i/>
          <w:iCs/>
          <w:sz w:val="24"/>
          <w:szCs w:val="24"/>
          <w:lang w:val="en-US"/>
        </w:rPr>
        <w:t>et al</w:t>
      </w:r>
      <w:r w:rsidRPr="00A03930">
        <w:rPr>
          <w:rFonts w:ascii="Times New Roman" w:eastAsia="Calibri" w:hAnsi="Times New Roman" w:cs="Times New Roman"/>
          <w:sz w:val="24"/>
          <w:szCs w:val="24"/>
          <w:lang w:val="en-US"/>
        </w:rPr>
        <w:t>., 2024).  Through an emphasis on local customs and commodities, the annual “Taste of Wales” event possesses the ability to follow this trend by careful programming.  By having hands-on, culinary exercises, chef-led tastings, and immersive storytelling, the event could tack on a lot of extra perceived value.</w:t>
      </w:r>
    </w:p>
    <w:p w14:paraId="146A9EB9" w14:textId="5E5D7E51"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Through </w:t>
      </w:r>
      <w:r w:rsidR="00705625" w:rsidRPr="00A03930">
        <w:rPr>
          <w:rFonts w:ascii="Times New Roman" w:eastAsia="Calibri" w:hAnsi="Times New Roman" w:cs="Times New Roman"/>
          <w:sz w:val="24"/>
          <w:szCs w:val="24"/>
          <w:lang w:val="en-US"/>
        </w:rPr>
        <w:t>data</w:t>
      </w:r>
      <w:r w:rsidRPr="00A03930">
        <w:rPr>
          <w:rFonts w:ascii="Times New Roman" w:eastAsia="Calibri" w:hAnsi="Times New Roman" w:cs="Times New Roman"/>
          <w:sz w:val="24"/>
          <w:szCs w:val="24"/>
          <w:lang w:val="en-US"/>
        </w:rPr>
        <w:t xml:space="preserve"> analysis of attendees, organisers can glean insight into preferences and provide tailored interactions which make the event more pleasurable (Holmes and Ali-Knight 2017).  For instance, incorporating delegate input to personalise themed sampling zones could create an ambience that makes all attendees welcome and appreciated.  Customised event applications created to meet people’s preferences enable attendees to personally adjust their schedules as well as interact with others online.</w:t>
      </w:r>
    </w:p>
    <w:p w14:paraId="5957D215"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Technological Integration:</w:t>
      </w:r>
    </w:p>
    <w:p w14:paraId="19235649" w14:textId="51B9EF6B"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Dining events today require the adoption of technology. Technological innovations such as QR code ticketing and chatbots that use artificial intelligence are enhancing organisation of events and providing a more desirable guest experience (Son, Huang and Padovan, 2021). By using digital outlets such as event apps and in-time updates, the ‘Taste of </w:t>
      </w:r>
      <w:r w:rsidR="00705625" w:rsidRPr="00A03930">
        <w:rPr>
          <w:rFonts w:ascii="Times New Roman" w:eastAsia="Calibri" w:hAnsi="Times New Roman" w:cs="Times New Roman"/>
          <w:sz w:val="24"/>
          <w:szCs w:val="24"/>
          <w:lang w:val="en-US"/>
        </w:rPr>
        <w:t>Wales’s</w:t>
      </w:r>
      <w:r w:rsidRPr="00A03930">
        <w:rPr>
          <w:rFonts w:ascii="Times New Roman" w:eastAsia="Calibri" w:hAnsi="Times New Roman" w:cs="Times New Roman"/>
          <w:sz w:val="24"/>
          <w:szCs w:val="24"/>
          <w:lang w:val="en-US"/>
        </w:rPr>
        <w:t xml:space="preserve"> conference may increase participant involvement and operational productivity.</w:t>
      </w:r>
    </w:p>
    <w:p w14:paraId="7BB1DC26"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Social media has the potential to significantly increase the reach and participation of events (Getz and Page, 2015). Creating event-specific hashtags, encouraging live broadcasts, and giving behind-the-scenes information are all ways to build a community.   The use of data analytics to track attendance also provides valuable insights into organising future get-togethers.</w:t>
      </w:r>
    </w:p>
    <w:p w14:paraId="71578F65"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Health and Safety Protocols:</w:t>
      </w:r>
    </w:p>
    <w:p w14:paraId="4724FD9E" w14:textId="2F36EFBF"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After the COVID-19 pandemic, people's views on health and safety at public gatherings altered forever (Dolasinski </w:t>
      </w:r>
      <w:r w:rsidRPr="00A03930">
        <w:rPr>
          <w:rFonts w:ascii="Times New Roman" w:eastAsia="Calibri" w:hAnsi="Times New Roman" w:cs="Times New Roman"/>
          <w:i/>
          <w:iCs/>
          <w:sz w:val="24"/>
          <w:szCs w:val="24"/>
          <w:lang w:val="en-US"/>
        </w:rPr>
        <w:t>et al</w:t>
      </w:r>
      <w:r w:rsidRPr="00A03930">
        <w:rPr>
          <w:rFonts w:ascii="Times New Roman" w:eastAsia="Calibri" w:hAnsi="Times New Roman" w:cs="Times New Roman"/>
          <w:sz w:val="24"/>
          <w:szCs w:val="24"/>
          <w:lang w:val="en-US"/>
        </w:rPr>
        <w:t xml:space="preserve">., 2020). Some of the comprehensive safety measures that the delegates </w:t>
      </w:r>
      <w:r w:rsidRPr="00A03930">
        <w:rPr>
          <w:rFonts w:ascii="Times New Roman" w:eastAsia="Calibri" w:hAnsi="Times New Roman" w:cs="Times New Roman"/>
          <w:sz w:val="24"/>
          <w:szCs w:val="24"/>
          <w:lang w:val="en-US"/>
        </w:rPr>
        <w:lastRenderedPageBreak/>
        <w:t xml:space="preserve">are expecting to see implemented include sanitation stations, entrance regulations, and clear hygiene guidelines.   The 'Taste of </w:t>
      </w:r>
      <w:r w:rsidR="00F64839" w:rsidRPr="00A03930">
        <w:rPr>
          <w:rFonts w:ascii="Times New Roman" w:eastAsia="Calibri" w:hAnsi="Times New Roman" w:cs="Times New Roman"/>
          <w:sz w:val="24"/>
          <w:szCs w:val="24"/>
          <w:lang w:val="en-US"/>
        </w:rPr>
        <w:t>Wales’s</w:t>
      </w:r>
      <w:r w:rsidRPr="00A03930">
        <w:rPr>
          <w:rFonts w:ascii="Times New Roman" w:eastAsia="Calibri" w:hAnsi="Times New Roman" w:cs="Times New Roman"/>
          <w:sz w:val="24"/>
          <w:szCs w:val="24"/>
          <w:lang w:val="en-US"/>
        </w:rPr>
        <w:t xml:space="preserve"> conference must adhere to health regulations to maintain the confidence of those who attend. Digital technologies such as contactless check-ins and mobile-friendly information distribution contribute to event safety by decreasing the need for physical contact.</w:t>
      </w:r>
    </w:p>
    <w:p w14:paraId="71226DD6"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Cultural Inclusivity and Diversity:</w:t>
      </w:r>
    </w:p>
    <w:p w14:paraId="50DCA9F8"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More people show up to events that try to be inclusive of all kinds of individuals and ideas (Surmanidze, 2024). 'Taste of Wales' is an annual conference that wholeheartedly promotes and embraces the Welsh culinary history by welcoming stakeholders from all over the globe.   Incorporating bilingual elements, recognising regional diversity, and being respectful of cultural variations will make the event more attractive to individuals from all over the globe.</w:t>
      </w:r>
    </w:p>
    <w:p w14:paraId="3C71796B"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Economic Uncertainty and Budget Optimisation:</w:t>
      </w:r>
    </w:p>
    <w:p w14:paraId="684BCE0B"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 xml:space="preserve">The allocation of resources for event attendance by organisations is influenced by economic uncertainty and budget optimisation (Desai </w:t>
      </w:r>
      <w:r w:rsidRPr="00A03930">
        <w:rPr>
          <w:rFonts w:ascii="Times New Roman" w:eastAsia="Calibri" w:hAnsi="Times New Roman" w:cs="Times New Roman"/>
          <w:i/>
          <w:iCs/>
          <w:sz w:val="24"/>
          <w:szCs w:val="24"/>
          <w:lang w:val="en-US"/>
        </w:rPr>
        <w:t>et al</w:t>
      </w:r>
      <w:r w:rsidRPr="00A03930">
        <w:rPr>
          <w:rFonts w:ascii="Times New Roman" w:eastAsia="Calibri" w:hAnsi="Times New Roman" w:cs="Times New Roman"/>
          <w:sz w:val="24"/>
          <w:szCs w:val="24"/>
          <w:lang w:val="en-US"/>
        </w:rPr>
        <w:t>., 2023). The 'Taste of Wales' conference might be more attractive if it is meticulously managed, ticket fees are transparently presented, and participants get genuine benefits from networking opportunities and knowledgeable speakers (</w:t>
      </w:r>
      <w:r w:rsidRPr="00A03930">
        <w:rPr>
          <w:rFonts w:ascii="Times New Roman" w:eastAsia="Calibri" w:hAnsi="Times New Roman" w:cs="Times New Roman"/>
          <w:color w:val="000000"/>
          <w:sz w:val="24"/>
          <w:szCs w:val="24"/>
          <w:lang w:val="en-US"/>
        </w:rPr>
        <w:t xml:space="preserve">Fox </w:t>
      </w:r>
      <w:r w:rsidRPr="00A03930">
        <w:rPr>
          <w:rFonts w:ascii="Times New Roman" w:eastAsia="Calibri" w:hAnsi="Times New Roman" w:cs="Times New Roman"/>
          <w:i/>
          <w:iCs/>
          <w:color w:val="000000"/>
          <w:sz w:val="24"/>
          <w:szCs w:val="24"/>
          <w:lang w:val="en-US"/>
        </w:rPr>
        <w:t>et al,</w:t>
      </w:r>
      <w:r w:rsidRPr="00A03930">
        <w:rPr>
          <w:rFonts w:ascii="Times New Roman" w:eastAsia="Calibri" w:hAnsi="Times New Roman" w:cs="Times New Roman"/>
          <w:color w:val="000000"/>
          <w:sz w:val="24"/>
          <w:szCs w:val="24"/>
          <w:lang w:val="en-US"/>
        </w:rPr>
        <w:t xml:space="preserve"> 2014)</w:t>
      </w:r>
      <w:r w:rsidRPr="00A03930">
        <w:rPr>
          <w:rFonts w:ascii="Times New Roman" w:eastAsia="Calibri" w:hAnsi="Times New Roman" w:cs="Times New Roman"/>
          <w:sz w:val="24"/>
          <w:szCs w:val="24"/>
          <w:lang w:val="en-US"/>
        </w:rPr>
        <w:t>.</w:t>
      </w:r>
    </w:p>
    <w:p w14:paraId="3F2C6379"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Given the current tendency towards cost control, sponsorships and strategic collaborations are very vital. Partnerships with area food producers, tourism boards, and lodging companies might improve the event's substance, publicity, and economy of cost.</w:t>
      </w:r>
    </w:p>
    <w:p w14:paraId="24F0ECE1"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14" w:name="_Toc198022046"/>
      <w:bookmarkStart w:id="15" w:name="_Toc200653470"/>
      <w:r w:rsidRPr="00A03930">
        <w:rPr>
          <w:rFonts w:ascii="Times New Roman" w:eastAsia="Times New Roman" w:hAnsi="Times New Roman" w:cs="Times New Roman"/>
          <w:b/>
          <w:color w:val="0070C0"/>
          <w:sz w:val="24"/>
          <w:szCs w:val="24"/>
          <w:lang w:val="en-US"/>
        </w:rPr>
        <w:t>Situational and Cultural Considerations</w:t>
      </w:r>
      <w:bookmarkEnd w:id="14"/>
      <w:bookmarkEnd w:id="15"/>
    </w:p>
    <w:p w14:paraId="49BC37FF"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Planners had to pay great attention to contextual and cultural elements if they were to execute the "Taste of Wales - A 2-Day Culinary and Hospitality Summit" with great success.  Using tools like PESTEL and SWOT analysis, one may rigorously evaluate the internal and outside elements influencing the process of strategic planning.</w:t>
      </w:r>
    </w:p>
    <w:p w14:paraId="54BD1DAF"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SWOT Analysis:</w:t>
      </w:r>
    </w:p>
    <w:tbl>
      <w:tblPr>
        <w:tblStyle w:val="TableGrid"/>
        <w:tblW w:w="0" w:type="auto"/>
        <w:tblLook w:val="04A0" w:firstRow="1" w:lastRow="0" w:firstColumn="1" w:lastColumn="0" w:noHBand="0" w:noVBand="1"/>
      </w:tblPr>
      <w:tblGrid>
        <w:gridCol w:w="4510"/>
        <w:gridCol w:w="4506"/>
      </w:tblGrid>
      <w:tr w:rsidR="00A03930" w:rsidRPr="00A03930" w14:paraId="7DD3E640" w14:textId="77777777" w:rsidTr="00DB1462">
        <w:tc>
          <w:tcPr>
            <w:tcW w:w="4675" w:type="dxa"/>
          </w:tcPr>
          <w:p w14:paraId="76289990" w14:textId="77777777" w:rsidR="00A03930" w:rsidRPr="00A03930" w:rsidRDefault="00A03930" w:rsidP="00A03930">
            <w:pPr>
              <w:spacing w:line="360" w:lineRule="auto"/>
              <w:rPr>
                <w:rFonts w:eastAsia="Calibri" w:cs="Times New Roman"/>
                <w:b/>
                <w:bCs/>
              </w:rPr>
            </w:pPr>
            <w:r w:rsidRPr="00A03930">
              <w:rPr>
                <w:rFonts w:eastAsia="Calibri" w:cs="Times New Roman"/>
                <w:b/>
                <w:bCs/>
              </w:rPr>
              <w:t>Strengths</w:t>
            </w:r>
          </w:p>
        </w:tc>
        <w:tc>
          <w:tcPr>
            <w:tcW w:w="4675" w:type="dxa"/>
          </w:tcPr>
          <w:p w14:paraId="0E982519" w14:textId="77777777" w:rsidR="00A03930" w:rsidRPr="00A03930" w:rsidRDefault="00A03930" w:rsidP="00A03930">
            <w:pPr>
              <w:spacing w:line="360" w:lineRule="auto"/>
              <w:rPr>
                <w:rFonts w:eastAsia="Calibri" w:cs="Times New Roman"/>
                <w:b/>
                <w:bCs/>
              </w:rPr>
            </w:pPr>
            <w:r w:rsidRPr="00A03930">
              <w:rPr>
                <w:rFonts w:eastAsia="Calibri" w:cs="Times New Roman"/>
                <w:b/>
                <w:bCs/>
              </w:rPr>
              <w:t>Weaknesses</w:t>
            </w:r>
          </w:p>
        </w:tc>
      </w:tr>
      <w:tr w:rsidR="00A03930" w:rsidRPr="00A03930" w14:paraId="293E5A64" w14:textId="77777777" w:rsidTr="00DB1462">
        <w:tc>
          <w:tcPr>
            <w:tcW w:w="4675" w:type="dxa"/>
          </w:tcPr>
          <w:p w14:paraId="453531F7" w14:textId="77777777" w:rsidR="00A03930" w:rsidRPr="00A03930" w:rsidRDefault="00A03930" w:rsidP="00A03930">
            <w:pPr>
              <w:numPr>
                <w:ilvl w:val="0"/>
                <w:numId w:val="7"/>
              </w:numPr>
              <w:spacing w:line="360" w:lineRule="auto"/>
              <w:contextualSpacing/>
              <w:rPr>
                <w:rFonts w:eastAsia="Calibri" w:cs="Times New Roman"/>
              </w:rPr>
            </w:pPr>
            <w:r w:rsidRPr="00A03930">
              <w:rPr>
                <w:rFonts w:eastAsia="Calibri" w:cs="Times New Roman"/>
              </w:rPr>
              <w:t xml:space="preserve">The event honours the friendly hospitality of the "Year of Croeso 2025" and presents traditional Welsh </w:t>
            </w:r>
            <w:r w:rsidRPr="00A03930">
              <w:rPr>
                <w:rFonts w:eastAsia="Calibri" w:cs="Times New Roman"/>
              </w:rPr>
              <w:lastRenderedPageBreak/>
              <w:t>cuisine utilising fresh, locally grown food.</w:t>
            </w:r>
          </w:p>
          <w:p w14:paraId="24CAAF5E" w14:textId="77777777" w:rsidR="00A03930" w:rsidRPr="00A03930" w:rsidRDefault="00A03930" w:rsidP="00A03930">
            <w:pPr>
              <w:numPr>
                <w:ilvl w:val="0"/>
                <w:numId w:val="7"/>
              </w:numPr>
              <w:spacing w:line="360" w:lineRule="auto"/>
              <w:contextualSpacing/>
              <w:rPr>
                <w:rFonts w:eastAsia="Calibri" w:cs="Times New Roman"/>
              </w:rPr>
            </w:pPr>
            <w:r w:rsidRPr="00A03930">
              <w:rPr>
                <w:rFonts w:eastAsia="Calibri" w:cs="Times New Roman"/>
              </w:rPr>
              <w:t>Perfect location for modern conveniences, breathtaking views, and simple access for guests from across the globe; St. David's Hotel in Cardiff Bay</w:t>
            </w:r>
          </w:p>
          <w:p w14:paraId="0EB66C70" w14:textId="77777777" w:rsidR="00A03930" w:rsidRPr="00A03930" w:rsidRDefault="00A03930" w:rsidP="00A03930">
            <w:pPr>
              <w:numPr>
                <w:ilvl w:val="0"/>
                <w:numId w:val="7"/>
              </w:numPr>
              <w:spacing w:line="360" w:lineRule="auto"/>
              <w:contextualSpacing/>
              <w:rPr>
                <w:rFonts w:eastAsia="Calibri" w:cs="Times New Roman"/>
              </w:rPr>
            </w:pPr>
            <w:r w:rsidRPr="00A03930">
              <w:rPr>
                <w:rFonts w:eastAsia="Calibri" w:cs="Times New Roman"/>
              </w:rPr>
              <w:t>The event has government support as well as community support and fits the Visit Wales approach, which encourages alliances between local businesses and tourism boards.</w:t>
            </w:r>
          </w:p>
          <w:p w14:paraId="076ABC83" w14:textId="77777777" w:rsidR="00A03930" w:rsidRPr="00A03930" w:rsidRDefault="00A03930" w:rsidP="00A03930">
            <w:pPr>
              <w:numPr>
                <w:ilvl w:val="0"/>
                <w:numId w:val="7"/>
              </w:numPr>
              <w:spacing w:line="360" w:lineRule="auto"/>
              <w:contextualSpacing/>
              <w:rPr>
                <w:rFonts w:eastAsia="Calibri" w:cs="Times New Roman"/>
                <w:b/>
                <w:bCs/>
              </w:rPr>
            </w:pPr>
            <w:r w:rsidRPr="00A03930">
              <w:rPr>
                <w:rFonts w:eastAsia="Calibri" w:cs="Times New Roman"/>
              </w:rPr>
              <w:t>Industry experts in the food service, tourism, and hospitality sectors are very curious about B2B networking opportunities.</w:t>
            </w:r>
          </w:p>
        </w:tc>
        <w:tc>
          <w:tcPr>
            <w:tcW w:w="4675" w:type="dxa"/>
          </w:tcPr>
          <w:p w14:paraId="24CEAD6E" w14:textId="77777777" w:rsidR="00A03930" w:rsidRPr="00A03930" w:rsidRDefault="00A03930" w:rsidP="00A03930">
            <w:pPr>
              <w:numPr>
                <w:ilvl w:val="0"/>
                <w:numId w:val="7"/>
              </w:numPr>
              <w:spacing w:line="360" w:lineRule="auto"/>
              <w:contextualSpacing/>
              <w:rPr>
                <w:rFonts w:eastAsia="Calibri" w:cs="Times New Roman"/>
              </w:rPr>
            </w:pPr>
            <w:r w:rsidRPr="00A03930">
              <w:rPr>
                <w:rFonts w:eastAsia="Calibri" w:cs="Times New Roman"/>
              </w:rPr>
              <w:lastRenderedPageBreak/>
              <w:t xml:space="preserve">Welsh cuisine may not have much of a reputation outside of Wales, which </w:t>
            </w:r>
            <w:r w:rsidRPr="00A03930">
              <w:rPr>
                <w:rFonts w:eastAsia="Calibri" w:cs="Times New Roman"/>
              </w:rPr>
              <w:lastRenderedPageBreak/>
              <w:t>might put off foodies from other regions.</w:t>
            </w:r>
          </w:p>
          <w:p w14:paraId="27E02583" w14:textId="77777777" w:rsidR="00A03930" w:rsidRPr="00A03930" w:rsidRDefault="00A03930" w:rsidP="00A03930">
            <w:pPr>
              <w:numPr>
                <w:ilvl w:val="0"/>
                <w:numId w:val="7"/>
              </w:numPr>
              <w:spacing w:line="360" w:lineRule="auto"/>
              <w:contextualSpacing/>
              <w:rPr>
                <w:rFonts w:eastAsia="Calibri" w:cs="Times New Roman"/>
              </w:rPr>
            </w:pPr>
            <w:r w:rsidRPr="00A03930">
              <w:rPr>
                <w:rFonts w:eastAsia="Calibri" w:cs="Times New Roman"/>
              </w:rPr>
              <w:t>During some seasons, it may be very challenging to schedule outdoor activities and travel due to the infamously unpredictable weather in Cardiff.</w:t>
            </w:r>
          </w:p>
          <w:p w14:paraId="5D0BD02E" w14:textId="77777777" w:rsidR="00A03930" w:rsidRPr="00A03930" w:rsidRDefault="00A03930" w:rsidP="00A03930">
            <w:pPr>
              <w:numPr>
                <w:ilvl w:val="0"/>
                <w:numId w:val="7"/>
              </w:numPr>
              <w:spacing w:line="360" w:lineRule="auto"/>
              <w:contextualSpacing/>
              <w:rPr>
                <w:rFonts w:eastAsia="Calibri" w:cs="Times New Roman"/>
                <w:b/>
                <w:bCs/>
              </w:rPr>
            </w:pPr>
            <w:r w:rsidRPr="00A03930">
              <w:rPr>
                <w:rFonts w:eastAsia="Calibri" w:cs="Times New Roman"/>
              </w:rPr>
              <w:t xml:space="preserve">The event's capacity to solicit donations is contingent upon the availability of grants and sponsorships (Birdir </w:t>
            </w:r>
            <w:r w:rsidRPr="00A03930">
              <w:rPr>
                <w:rFonts w:eastAsia="Calibri" w:cs="Times New Roman"/>
                <w:i/>
                <w:iCs/>
              </w:rPr>
              <w:t>et al</w:t>
            </w:r>
            <w:r w:rsidRPr="00A03930">
              <w:rPr>
                <w:rFonts w:eastAsia="Calibri" w:cs="Times New Roman"/>
              </w:rPr>
              <w:t>., 2020).</w:t>
            </w:r>
          </w:p>
        </w:tc>
      </w:tr>
      <w:tr w:rsidR="00A03930" w:rsidRPr="00A03930" w14:paraId="35136C64" w14:textId="77777777" w:rsidTr="00DB1462">
        <w:tc>
          <w:tcPr>
            <w:tcW w:w="4675" w:type="dxa"/>
          </w:tcPr>
          <w:p w14:paraId="581E7476" w14:textId="77777777" w:rsidR="00A03930" w:rsidRPr="00A03930" w:rsidRDefault="00A03930" w:rsidP="00A03930">
            <w:pPr>
              <w:spacing w:line="360" w:lineRule="auto"/>
              <w:rPr>
                <w:rFonts w:eastAsia="Calibri" w:cs="Times New Roman"/>
                <w:b/>
                <w:bCs/>
              </w:rPr>
            </w:pPr>
            <w:r w:rsidRPr="00A03930">
              <w:rPr>
                <w:rFonts w:eastAsia="Calibri" w:cs="Times New Roman"/>
                <w:b/>
                <w:bCs/>
              </w:rPr>
              <w:lastRenderedPageBreak/>
              <w:t>Opportunities</w:t>
            </w:r>
          </w:p>
        </w:tc>
        <w:tc>
          <w:tcPr>
            <w:tcW w:w="4675" w:type="dxa"/>
          </w:tcPr>
          <w:p w14:paraId="2366AD4F" w14:textId="77777777" w:rsidR="00A03930" w:rsidRPr="00A03930" w:rsidRDefault="00A03930" w:rsidP="00A03930">
            <w:pPr>
              <w:spacing w:line="360" w:lineRule="auto"/>
              <w:rPr>
                <w:rFonts w:eastAsia="Calibri" w:cs="Times New Roman"/>
                <w:b/>
                <w:bCs/>
              </w:rPr>
            </w:pPr>
            <w:r w:rsidRPr="00A03930">
              <w:rPr>
                <w:rFonts w:eastAsia="Calibri" w:cs="Times New Roman"/>
                <w:b/>
                <w:bCs/>
              </w:rPr>
              <w:t>Threats</w:t>
            </w:r>
          </w:p>
        </w:tc>
      </w:tr>
      <w:tr w:rsidR="00A03930" w:rsidRPr="00A03930" w14:paraId="68B71C6B" w14:textId="77777777" w:rsidTr="00DB1462">
        <w:tc>
          <w:tcPr>
            <w:tcW w:w="4675" w:type="dxa"/>
          </w:tcPr>
          <w:p w14:paraId="4532171D" w14:textId="77777777" w:rsidR="00A03930" w:rsidRPr="00A03930" w:rsidRDefault="00A03930" w:rsidP="00A03930">
            <w:pPr>
              <w:numPr>
                <w:ilvl w:val="0"/>
                <w:numId w:val="8"/>
              </w:numPr>
              <w:spacing w:line="360" w:lineRule="auto"/>
              <w:contextualSpacing/>
              <w:rPr>
                <w:rFonts w:eastAsia="Calibri" w:cs="Times New Roman"/>
              </w:rPr>
            </w:pPr>
            <w:r w:rsidRPr="00A03930">
              <w:rPr>
                <w:rFonts w:eastAsia="Calibri" w:cs="Times New Roman"/>
              </w:rPr>
              <w:t>There has been a recent uptick in culinary tourism worldwide, and Wales is in a prime position to cash in.</w:t>
            </w:r>
          </w:p>
          <w:p w14:paraId="2DAD84C2" w14:textId="77777777" w:rsidR="00A03930" w:rsidRPr="00A03930" w:rsidRDefault="00A03930" w:rsidP="00A03930">
            <w:pPr>
              <w:numPr>
                <w:ilvl w:val="0"/>
                <w:numId w:val="8"/>
              </w:numPr>
              <w:spacing w:line="360" w:lineRule="auto"/>
              <w:contextualSpacing/>
              <w:rPr>
                <w:rFonts w:eastAsia="Calibri" w:cs="Times New Roman"/>
              </w:rPr>
            </w:pPr>
            <w:r w:rsidRPr="00A03930">
              <w:rPr>
                <w:rFonts w:eastAsia="Calibri" w:cs="Times New Roman"/>
              </w:rPr>
              <w:t xml:space="preserve">As a result of the pandemic, tourism has increased, and along with it, interest in cultural events; hence, there is a possibility that tourists may reengage (Toscani </w:t>
            </w:r>
            <w:r w:rsidRPr="00A03930">
              <w:rPr>
                <w:rFonts w:eastAsia="Calibri" w:cs="Times New Roman"/>
                <w:i/>
                <w:iCs/>
              </w:rPr>
              <w:t>et al</w:t>
            </w:r>
            <w:r w:rsidRPr="00A03930">
              <w:rPr>
                <w:rFonts w:eastAsia="Calibri" w:cs="Times New Roman"/>
              </w:rPr>
              <w:t>., 2021).</w:t>
            </w:r>
          </w:p>
          <w:p w14:paraId="74CADC6B" w14:textId="77777777" w:rsidR="00A03930" w:rsidRPr="00A03930" w:rsidRDefault="00A03930" w:rsidP="00A03930">
            <w:pPr>
              <w:numPr>
                <w:ilvl w:val="0"/>
                <w:numId w:val="8"/>
              </w:numPr>
              <w:spacing w:line="360" w:lineRule="auto"/>
              <w:contextualSpacing/>
              <w:rPr>
                <w:rFonts w:eastAsia="Calibri" w:cs="Times New Roman"/>
                <w:b/>
                <w:bCs/>
              </w:rPr>
            </w:pPr>
            <w:r w:rsidRPr="00A03930">
              <w:rPr>
                <w:rFonts w:eastAsia="Calibri" w:cs="Times New Roman"/>
              </w:rPr>
              <w:t>Hybrid aspects that encourage digital participation may increase the summit's reach and appeal.</w:t>
            </w:r>
          </w:p>
        </w:tc>
        <w:tc>
          <w:tcPr>
            <w:tcW w:w="4675" w:type="dxa"/>
          </w:tcPr>
          <w:p w14:paraId="2576DBD3" w14:textId="77777777" w:rsidR="00A03930" w:rsidRPr="00A03930" w:rsidRDefault="00A03930" w:rsidP="00A03930">
            <w:pPr>
              <w:numPr>
                <w:ilvl w:val="0"/>
                <w:numId w:val="8"/>
              </w:numPr>
              <w:spacing w:line="360" w:lineRule="auto"/>
              <w:contextualSpacing/>
              <w:rPr>
                <w:rFonts w:eastAsia="Calibri" w:cs="Times New Roman"/>
              </w:rPr>
            </w:pPr>
            <w:r w:rsidRPr="00A03930">
              <w:rPr>
                <w:rFonts w:eastAsia="Calibri" w:cs="Times New Roman"/>
              </w:rPr>
              <w:t>A drop in travel money might influence the choices for sponsorship and the number of delegates during challenging economic times.</w:t>
            </w:r>
          </w:p>
          <w:p w14:paraId="5BDBF74E" w14:textId="77777777" w:rsidR="00A03930" w:rsidRPr="00A03930" w:rsidRDefault="00A03930" w:rsidP="00A03930">
            <w:pPr>
              <w:numPr>
                <w:ilvl w:val="0"/>
                <w:numId w:val="8"/>
              </w:numPr>
              <w:spacing w:line="360" w:lineRule="auto"/>
              <w:contextualSpacing/>
              <w:rPr>
                <w:rFonts w:eastAsia="Calibri" w:cs="Times New Roman"/>
              </w:rPr>
            </w:pPr>
            <w:r w:rsidRPr="00A03930">
              <w:rPr>
                <w:rFonts w:eastAsia="Calibri" w:cs="Times New Roman"/>
              </w:rPr>
              <w:t>Unexpected health crises might lead to last-minute cancellations and reduced participation, therefore affecting health and safety concerns.</w:t>
            </w:r>
          </w:p>
          <w:p w14:paraId="20AB5A62" w14:textId="77777777" w:rsidR="00A03930" w:rsidRPr="00A03930" w:rsidRDefault="00A03930" w:rsidP="00A03930">
            <w:pPr>
              <w:numPr>
                <w:ilvl w:val="0"/>
                <w:numId w:val="8"/>
              </w:numPr>
              <w:spacing w:line="360" w:lineRule="auto"/>
              <w:contextualSpacing/>
              <w:rPr>
                <w:rFonts w:eastAsia="Calibri" w:cs="Times New Roman"/>
                <w:b/>
                <w:bCs/>
              </w:rPr>
            </w:pPr>
            <w:r w:rsidRPr="00A03930">
              <w:rPr>
                <w:rFonts w:eastAsia="Calibri" w:cs="Times New Roman"/>
              </w:rPr>
              <w:t>Established gastronomic events could draw potential visitors away from the festival.</w:t>
            </w:r>
          </w:p>
        </w:tc>
      </w:tr>
    </w:tbl>
    <w:p w14:paraId="53CA2543" w14:textId="77777777" w:rsidR="00A03930" w:rsidRDefault="00A03930" w:rsidP="00A03930">
      <w:pPr>
        <w:spacing w:before="120" w:after="120" w:line="360" w:lineRule="auto"/>
        <w:jc w:val="both"/>
        <w:rPr>
          <w:rFonts w:ascii="Times New Roman" w:eastAsia="Calibri" w:hAnsi="Times New Roman" w:cs="Times New Roman"/>
          <w:b/>
          <w:bCs/>
          <w:sz w:val="24"/>
          <w:szCs w:val="24"/>
          <w:lang w:val="en-US"/>
        </w:rPr>
      </w:pPr>
    </w:p>
    <w:p w14:paraId="392BEEEF" w14:textId="77777777" w:rsidR="000D370A" w:rsidRDefault="000D370A" w:rsidP="00A03930">
      <w:pPr>
        <w:spacing w:before="120" w:after="120" w:line="360" w:lineRule="auto"/>
        <w:jc w:val="both"/>
        <w:rPr>
          <w:rFonts w:ascii="Times New Roman" w:eastAsia="Calibri" w:hAnsi="Times New Roman" w:cs="Times New Roman"/>
          <w:b/>
          <w:bCs/>
          <w:sz w:val="24"/>
          <w:szCs w:val="24"/>
          <w:lang w:val="en-US"/>
        </w:rPr>
      </w:pPr>
    </w:p>
    <w:p w14:paraId="1AF31809" w14:textId="77777777" w:rsidR="000D370A" w:rsidRPr="00A03930" w:rsidRDefault="000D370A" w:rsidP="00A03930">
      <w:pPr>
        <w:spacing w:before="120" w:after="120" w:line="360" w:lineRule="auto"/>
        <w:jc w:val="both"/>
        <w:rPr>
          <w:rFonts w:ascii="Times New Roman" w:eastAsia="Calibri" w:hAnsi="Times New Roman" w:cs="Times New Roman"/>
          <w:b/>
          <w:bCs/>
          <w:sz w:val="24"/>
          <w:szCs w:val="24"/>
          <w:lang w:val="en-US"/>
        </w:rPr>
      </w:pPr>
    </w:p>
    <w:p w14:paraId="0D0466DE"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lastRenderedPageBreak/>
        <w:t>PESTEL Analysis:</w:t>
      </w:r>
    </w:p>
    <w:tbl>
      <w:tblPr>
        <w:tblStyle w:val="TableGrid"/>
        <w:tblW w:w="0" w:type="auto"/>
        <w:tblLook w:val="04A0" w:firstRow="1" w:lastRow="0" w:firstColumn="1" w:lastColumn="0" w:noHBand="0" w:noVBand="1"/>
      </w:tblPr>
      <w:tblGrid>
        <w:gridCol w:w="4507"/>
        <w:gridCol w:w="4509"/>
      </w:tblGrid>
      <w:tr w:rsidR="00A03930" w:rsidRPr="00A03930" w14:paraId="6112C56D" w14:textId="77777777" w:rsidTr="00DB1462">
        <w:tc>
          <w:tcPr>
            <w:tcW w:w="4675" w:type="dxa"/>
          </w:tcPr>
          <w:p w14:paraId="7CEAF8DC" w14:textId="77777777" w:rsidR="00A03930" w:rsidRPr="00A03930" w:rsidRDefault="00A03930" w:rsidP="00A03930">
            <w:pPr>
              <w:spacing w:line="360" w:lineRule="auto"/>
              <w:rPr>
                <w:rFonts w:eastAsia="Calibri" w:cs="Times New Roman"/>
                <w:b/>
                <w:bCs/>
              </w:rPr>
            </w:pPr>
            <w:r w:rsidRPr="00A03930">
              <w:rPr>
                <w:rFonts w:eastAsia="Calibri" w:cs="Times New Roman"/>
                <w:b/>
                <w:bCs/>
              </w:rPr>
              <w:t>Political</w:t>
            </w:r>
          </w:p>
        </w:tc>
        <w:tc>
          <w:tcPr>
            <w:tcW w:w="4675" w:type="dxa"/>
          </w:tcPr>
          <w:p w14:paraId="5D5A0230" w14:textId="77777777" w:rsidR="00A03930" w:rsidRPr="00A03930" w:rsidRDefault="00A03930" w:rsidP="00A03930">
            <w:pPr>
              <w:spacing w:line="360" w:lineRule="auto"/>
              <w:rPr>
                <w:rFonts w:eastAsia="Calibri" w:cs="Times New Roman"/>
              </w:rPr>
            </w:pPr>
            <w:r w:rsidRPr="00A03930">
              <w:rPr>
                <w:rFonts w:eastAsia="Calibri" w:cs="Times New Roman"/>
              </w:rPr>
              <w:t>With the support of the Welsh government via Visit Wales, the event gets the word out, and the political atmosphere in the UK promotes participation from all over the globe.  Following Brexit, delegates based in the EU could face further travel limitations.</w:t>
            </w:r>
          </w:p>
        </w:tc>
      </w:tr>
      <w:tr w:rsidR="00A03930" w:rsidRPr="00A03930" w14:paraId="59C82E64" w14:textId="77777777" w:rsidTr="00DB1462">
        <w:tc>
          <w:tcPr>
            <w:tcW w:w="4675" w:type="dxa"/>
          </w:tcPr>
          <w:p w14:paraId="282CC635" w14:textId="77777777" w:rsidR="00A03930" w:rsidRPr="00A03930" w:rsidRDefault="00A03930" w:rsidP="00A03930">
            <w:pPr>
              <w:spacing w:line="360" w:lineRule="auto"/>
              <w:rPr>
                <w:rFonts w:eastAsia="Calibri" w:cs="Times New Roman"/>
                <w:b/>
                <w:bCs/>
              </w:rPr>
            </w:pPr>
            <w:r w:rsidRPr="00A03930">
              <w:rPr>
                <w:rFonts w:eastAsia="Calibri" w:cs="Times New Roman"/>
                <w:b/>
                <w:bCs/>
              </w:rPr>
              <w:t>Economic</w:t>
            </w:r>
          </w:p>
        </w:tc>
        <w:tc>
          <w:tcPr>
            <w:tcW w:w="4675" w:type="dxa"/>
          </w:tcPr>
          <w:p w14:paraId="58BCB066" w14:textId="77777777" w:rsidR="00A03930" w:rsidRPr="00A03930" w:rsidRDefault="00A03930" w:rsidP="00A03930">
            <w:pPr>
              <w:spacing w:line="360" w:lineRule="auto"/>
              <w:rPr>
                <w:rFonts w:eastAsia="Calibri" w:cs="Times New Roman"/>
              </w:rPr>
            </w:pPr>
            <w:r w:rsidRPr="00A03930">
              <w:rPr>
                <w:rFonts w:eastAsia="Calibri" w:cs="Times New Roman"/>
              </w:rPr>
              <w:t>Companies experiencing financial difficulties, as could happen during economic downturns, may be reluctant to sponsor or attend events.  It is crucial to prioritise providing value via unique experiences while maintaining affordable ticket rates.</w:t>
            </w:r>
          </w:p>
        </w:tc>
      </w:tr>
      <w:tr w:rsidR="00A03930" w:rsidRPr="00A03930" w14:paraId="6EFE7C7C" w14:textId="77777777" w:rsidTr="00DB1462">
        <w:tc>
          <w:tcPr>
            <w:tcW w:w="4675" w:type="dxa"/>
          </w:tcPr>
          <w:p w14:paraId="6FA89D66" w14:textId="77777777" w:rsidR="00A03930" w:rsidRPr="00A03930" w:rsidRDefault="00A03930" w:rsidP="00A03930">
            <w:pPr>
              <w:spacing w:line="360" w:lineRule="auto"/>
              <w:rPr>
                <w:rFonts w:eastAsia="Calibri" w:cs="Times New Roman"/>
                <w:b/>
                <w:bCs/>
              </w:rPr>
            </w:pPr>
            <w:r w:rsidRPr="00A03930">
              <w:rPr>
                <w:rFonts w:eastAsia="Calibri" w:cs="Times New Roman"/>
                <w:b/>
                <w:bCs/>
              </w:rPr>
              <w:t>Social</w:t>
            </w:r>
          </w:p>
        </w:tc>
        <w:tc>
          <w:tcPr>
            <w:tcW w:w="4675" w:type="dxa"/>
          </w:tcPr>
          <w:p w14:paraId="32AB418D" w14:textId="77777777" w:rsidR="00A03930" w:rsidRPr="00A03930" w:rsidRDefault="00A03930" w:rsidP="00A03930">
            <w:pPr>
              <w:spacing w:line="360" w:lineRule="auto"/>
              <w:rPr>
                <w:rFonts w:eastAsia="Calibri" w:cs="Times New Roman"/>
              </w:rPr>
            </w:pPr>
            <w:r w:rsidRPr="00A03930">
              <w:rPr>
                <w:rFonts w:eastAsia="Calibri" w:cs="Times New Roman"/>
              </w:rPr>
              <w:t>There has been a recent uptick in the demand for locally sourced, sustainably prepared meals, and the summit is beginning to attract a more environmentally conscious demographic (Bhiwandiwala and Chaudhari, 2017).  By showcasing cultural heritage, we can encourage inclusivity and build a more engaged community.</w:t>
            </w:r>
          </w:p>
        </w:tc>
      </w:tr>
      <w:tr w:rsidR="00A03930" w:rsidRPr="00A03930" w14:paraId="3F752909" w14:textId="77777777" w:rsidTr="00DB1462">
        <w:tc>
          <w:tcPr>
            <w:tcW w:w="4675" w:type="dxa"/>
          </w:tcPr>
          <w:p w14:paraId="33FA9F14" w14:textId="77777777" w:rsidR="00A03930" w:rsidRPr="00A03930" w:rsidRDefault="00A03930" w:rsidP="00A03930">
            <w:pPr>
              <w:spacing w:line="360" w:lineRule="auto"/>
              <w:rPr>
                <w:rFonts w:eastAsia="Calibri" w:cs="Times New Roman"/>
                <w:b/>
                <w:bCs/>
              </w:rPr>
            </w:pPr>
            <w:r w:rsidRPr="00A03930">
              <w:rPr>
                <w:rFonts w:eastAsia="Calibri" w:cs="Times New Roman"/>
                <w:b/>
                <w:bCs/>
              </w:rPr>
              <w:t>Technological</w:t>
            </w:r>
          </w:p>
        </w:tc>
        <w:tc>
          <w:tcPr>
            <w:tcW w:w="4675" w:type="dxa"/>
          </w:tcPr>
          <w:p w14:paraId="30B589D3" w14:textId="77777777" w:rsidR="00A03930" w:rsidRPr="00A03930" w:rsidRDefault="00A03930" w:rsidP="00A03930">
            <w:pPr>
              <w:spacing w:line="360" w:lineRule="auto"/>
              <w:rPr>
                <w:rFonts w:eastAsia="Calibri" w:cs="Times New Roman"/>
              </w:rPr>
            </w:pPr>
            <w:r w:rsidRPr="00A03930">
              <w:rPr>
                <w:rFonts w:eastAsia="Calibri" w:cs="Times New Roman"/>
              </w:rPr>
              <w:t>From a technological standpoint, the event may be made more pleasurable for everyone by using technologies that promote involvement, virtual broadcasting, and event management software.  Advertising on social media sites like Facebook and Twitter gets people talking about the business.</w:t>
            </w:r>
          </w:p>
        </w:tc>
      </w:tr>
      <w:tr w:rsidR="00A03930" w:rsidRPr="00A03930" w14:paraId="3DFA57B5" w14:textId="77777777" w:rsidTr="00DB1462">
        <w:tc>
          <w:tcPr>
            <w:tcW w:w="4675" w:type="dxa"/>
          </w:tcPr>
          <w:p w14:paraId="0CB41FC1" w14:textId="77777777" w:rsidR="00A03930" w:rsidRPr="00A03930" w:rsidRDefault="00A03930" w:rsidP="00A03930">
            <w:pPr>
              <w:spacing w:line="360" w:lineRule="auto"/>
              <w:rPr>
                <w:rFonts w:eastAsia="Calibri" w:cs="Times New Roman"/>
                <w:b/>
                <w:bCs/>
              </w:rPr>
            </w:pPr>
            <w:r w:rsidRPr="00A03930">
              <w:rPr>
                <w:rFonts w:eastAsia="Calibri" w:cs="Times New Roman"/>
                <w:b/>
                <w:bCs/>
              </w:rPr>
              <w:t>Environmental</w:t>
            </w:r>
          </w:p>
        </w:tc>
        <w:tc>
          <w:tcPr>
            <w:tcW w:w="4675" w:type="dxa"/>
          </w:tcPr>
          <w:p w14:paraId="7532EEA6" w14:textId="77777777" w:rsidR="00A03930" w:rsidRPr="00A03930" w:rsidRDefault="00A03930" w:rsidP="00A03930">
            <w:pPr>
              <w:spacing w:line="360" w:lineRule="auto"/>
              <w:rPr>
                <w:rFonts w:eastAsia="Calibri" w:cs="Times New Roman"/>
              </w:rPr>
            </w:pPr>
            <w:r w:rsidRPr="00A03930">
              <w:rPr>
                <w:rFonts w:eastAsia="Calibri" w:cs="Times New Roman"/>
              </w:rPr>
              <w:t xml:space="preserve">A major focus of the summit is sustainability, which includes lowering carbon footprints via the use of local sourcing and minimal waste methods (Beridze, Beridze and </w:t>
            </w:r>
            <w:r w:rsidRPr="00A03930">
              <w:rPr>
                <w:rFonts w:eastAsia="Calibri" w:cs="Times New Roman"/>
              </w:rPr>
              <w:lastRenderedPageBreak/>
              <w:t>Tsetskhladze, 2023).  Emphasising the significance of eco-friendly activities to delegates is of utmost importance.</w:t>
            </w:r>
          </w:p>
        </w:tc>
      </w:tr>
      <w:tr w:rsidR="00A03930" w:rsidRPr="00A03930" w14:paraId="27D7E947" w14:textId="77777777" w:rsidTr="00DB1462">
        <w:tc>
          <w:tcPr>
            <w:tcW w:w="4675" w:type="dxa"/>
          </w:tcPr>
          <w:p w14:paraId="480388E7" w14:textId="77777777" w:rsidR="00A03930" w:rsidRPr="00A03930" w:rsidRDefault="00A03930" w:rsidP="00A03930">
            <w:pPr>
              <w:spacing w:line="360" w:lineRule="auto"/>
              <w:rPr>
                <w:rFonts w:eastAsia="Calibri" w:cs="Times New Roman"/>
                <w:b/>
                <w:bCs/>
              </w:rPr>
            </w:pPr>
            <w:r w:rsidRPr="00A03930">
              <w:rPr>
                <w:rFonts w:eastAsia="Calibri" w:cs="Times New Roman"/>
                <w:b/>
                <w:bCs/>
              </w:rPr>
              <w:lastRenderedPageBreak/>
              <w:t>Legal</w:t>
            </w:r>
          </w:p>
        </w:tc>
        <w:tc>
          <w:tcPr>
            <w:tcW w:w="4675" w:type="dxa"/>
          </w:tcPr>
          <w:p w14:paraId="4AA7F111" w14:textId="77777777" w:rsidR="00A03930" w:rsidRPr="00A03930" w:rsidRDefault="00A03930" w:rsidP="00A03930">
            <w:pPr>
              <w:spacing w:line="360" w:lineRule="auto"/>
              <w:rPr>
                <w:rFonts w:eastAsia="Calibri" w:cs="Times New Roman"/>
              </w:rPr>
            </w:pPr>
            <w:r w:rsidRPr="00A03930">
              <w:rPr>
                <w:rFonts w:eastAsia="Calibri" w:cs="Times New Roman"/>
              </w:rPr>
              <w:t>Complying with regulations pertaining to health and safety, food cleanliness, and data security is of the utmost significance. However, Brexit could alter some food goods' import regulations.</w:t>
            </w:r>
          </w:p>
        </w:tc>
      </w:tr>
    </w:tbl>
    <w:p w14:paraId="211D02F1" w14:textId="77777777" w:rsidR="00A03930" w:rsidRPr="00A03930" w:rsidRDefault="00A03930" w:rsidP="00A03930">
      <w:pPr>
        <w:spacing w:before="120" w:after="120" w:line="360" w:lineRule="auto"/>
        <w:jc w:val="both"/>
        <w:rPr>
          <w:rFonts w:ascii="Times New Roman" w:eastAsia="Calibri" w:hAnsi="Times New Roman" w:cs="Times New Roman"/>
          <w:b/>
          <w:bCs/>
          <w:sz w:val="24"/>
          <w:szCs w:val="24"/>
          <w:lang w:val="en-US"/>
        </w:rPr>
      </w:pPr>
      <w:r w:rsidRPr="00A03930">
        <w:rPr>
          <w:rFonts w:ascii="Times New Roman" w:eastAsia="Calibri" w:hAnsi="Times New Roman" w:cs="Times New Roman"/>
          <w:b/>
          <w:bCs/>
          <w:sz w:val="24"/>
          <w:szCs w:val="24"/>
          <w:lang w:val="en-US"/>
        </w:rPr>
        <w:t>Analysis and Implications:</w:t>
      </w:r>
    </w:p>
    <w:p w14:paraId="5274437D" w14:textId="5EFD868A" w:rsidR="00A03930" w:rsidRPr="00A03930" w:rsidRDefault="000D370A" w:rsidP="00A03930">
      <w:pPr>
        <w:spacing w:before="120" w:after="120" w:line="360" w:lineRule="auto"/>
        <w:jc w:val="both"/>
        <w:rPr>
          <w:rFonts w:ascii="Times New Roman" w:eastAsia="Calibri" w:hAnsi="Times New Roman" w:cs="Times New Roman"/>
          <w:sz w:val="24"/>
          <w:szCs w:val="24"/>
          <w:lang w:val="en-US"/>
        </w:rPr>
      </w:pPr>
      <w:r w:rsidRPr="000D370A">
        <w:rPr>
          <w:rFonts w:ascii="Times New Roman" w:eastAsia="Calibri" w:hAnsi="Times New Roman" w:cs="Times New Roman"/>
          <w:sz w:val="24"/>
          <w:szCs w:val="24"/>
        </w:rPr>
        <w:t>The summit’s emphasis on Welsh history and culinary traditions fosters both local pride and international interest, contributing to a rich cultural experience (Akhundova, 2024). Cardiff Bay offers an ideal setting, though contingency plans for adverse weather are essential. Strategic planning should leverage strengths like cultural appeal and location, while addressing weaknesses such as limited global recognition. Enhancing digital engagement and anticipating health or financial risks will further strengthen the event’s success. Overall, by embracing Welsh identity and addressing modern challenges, the summit is well-positioned to gain international acclaim in hospitality and tourism.</w:t>
      </w:r>
    </w:p>
    <w:p w14:paraId="514DE8E0"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16" w:name="_Toc198022047"/>
      <w:bookmarkStart w:id="17" w:name="_Toc200653471"/>
      <w:r w:rsidRPr="00A03930">
        <w:rPr>
          <w:rFonts w:ascii="Times New Roman" w:eastAsia="Times New Roman" w:hAnsi="Times New Roman" w:cs="Times New Roman"/>
          <w:b/>
          <w:color w:val="0070C0"/>
          <w:sz w:val="24"/>
          <w:szCs w:val="24"/>
          <w:lang w:val="en-US"/>
        </w:rPr>
        <w:t>Conclusion</w:t>
      </w:r>
      <w:bookmarkEnd w:id="16"/>
      <w:bookmarkEnd w:id="17"/>
    </w:p>
    <w:p w14:paraId="34EBCABE"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t>The 'Taste of Wales – A 2-Day Culinary and Hospitality Summit' is a deliberate attempt to highlight Welsh cuisine and cultural legacy abroad.   Through careful planning, integration of sustainable practices, and connection with modern industrial trends, the summit provides a vital forum for corporate engagement and cultural celebration.   By means of strategic insights and proactive administration, the event is positioned to produce long-lasting social and financial impacts within the travel sector.</w:t>
      </w:r>
    </w:p>
    <w:p w14:paraId="54CDAE0B" w14:textId="77777777" w:rsidR="00A03930" w:rsidRPr="00A03930" w:rsidRDefault="00A03930" w:rsidP="00A03930">
      <w:pPr>
        <w:spacing w:before="120" w:after="120" w:line="360" w:lineRule="auto"/>
        <w:jc w:val="both"/>
        <w:rPr>
          <w:rFonts w:ascii="Times New Roman" w:eastAsia="Calibri" w:hAnsi="Times New Roman" w:cs="Times New Roman"/>
          <w:sz w:val="24"/>
          <w:szCs w:val="24"/>
          <w:lang w:val="en-US"/>
        </w:rPr>
      </w:pPr>
      <w:r w:rsidRPr="00A03930">
        <w:rPr>
          <w:rFonts w:ascii="Times New Roman" w:eastAsia="Calibri" w:hAnsi="Times New Roman" w:cs="Times New Roman"/>
          <w:sz w:val="24"/>
          <w:szCs w:val="24"/>
          <w:lang w:val="en-US"/>
        </w:rPr>
        <w:br w:type="page"/>
      </w:r>
    </w:p>
    <w:p w14:paraId="719ABFB9" w14:textId="77777777" w:rsidR="00A03930" w:rsidRPr="00A03930" w:rsidRDefault="00A03930" w:rsidP="00A03930">
      <w:pPr>
        <w:keepNext/>
        <w:keepLines/>
        <w:spacing w:before="360" w:after="80" w:line="360" w:lineRule="auto"/>
        <w:jc w:val="both"/>
        <w:outlineLvl w:val="0"/>
        <w:rPr>
          <w:rFonts w:ascii="Times New Roman" w:eastAsia="Times New Roman" w:hAnsi="Times New Roman" w:cs="Times New Roman"/>
          <w:b/>
          <w:color w:val="0070C0"/>
          <w:sz w:val="24"/>
          <w:szCs w:val="24"/>
          <w:lang w:val="en-US"/>
        </w:rPr>
      </w:pPr>
      <w:bookmarkStart w:id="18" w:name="_Toc198022048"/>
      <w:bookmarkStart w:id="19" w:name="_Toc200653472"/>
      <w:r w:rsidRPr="00A03930">
        <w:rPr>
          <w:rFonts w:ascii="Times New Roman" w:eastAsia="Times New Roman" w:hAnsi="Times New Roman" w:cs="Times New Roman"/>
          <w:b/>
          <w:color w:val="0070C0"/>
          <w:sz w:val="24"/>
          <w:szCs w:val="24"/>
          <w:lang w:val="en-US"/>
        </w:rPr>
        <w:lastRenderedPageBreak/>
        <w:t>References</w:t>
      </w:r>
      <w:bookmarkEnd w:id="18"/>
      <w:bookmarkEnd w:id="19"/>
    </w:p>
    <w:p w14:paraId="7DB17E1F"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Akhundova, A.G. (2024) ‘Events: A strategic tool for developing event tourism’, </w:t>
      </w:r>
      <w:r w:rsidRPr="007B12F3">
        <w:rPr>
          <w:rFonts w:ascii="Times New Roman" w:hAnsi="Times New Roman" w:cs="Times New Roman"/>
          <w:i/>
          <w:iCs/>
          <w:sz w:val="24"/>
          <w:szCs w:val="24"/>
        </w:rPr>
        <w:t>Economics Profession Business</w:t>
      </w:r>
      <w:r w:rsidRPr="007B12F3">
        <w:rPr>
          <w:rFonts w:ascii="Times New Roman" w:hAnsi="Times New Roman" w:cs="Times New Roman"/>
          <w:sz w:val="24"/>
          <w:szCs w:val="24"/>
        </w:rPr>
        <w:t xml:space="preserve">, (1), pp. 5–10. Available at: </w:t>
      </w:r>
      <w:hyperlink r:id="rId5" w:tgtFrame="_new" w:history="1">
        <w:r w:rsidRPr="007B12F3">
          <w:rPr>
            <w:rStyle w:val="Hyperlink"/>
            <w:rFonts w:ascii="Times New Roman" w:hAnsi="Times New Roman" w:cs="Times New Roman"/>
            <w:sz w:val="24"/>
            <w:szCs w:val="24"/>
          </w:rPr>
          <w:t>https://doi.org/10.14258/epb202401</w:t>
        </w:r>
      </w:hyperlink>
      <w:r w:rsidRPr="007B12F3">
        <w:rPr>
          <w:rFonts w:ascii="Times New Roman" w:hAnsi="Times New Roman" w:cs="Times New Roman"/>
          <w:sz w:val="24"/>
          <w:szCs w:val="24"/>
        </w:rPr>
        <w:t>.</w:t>
      </w:r>
    </w:p>
    <w:p w14:paraId="1D405477"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Beridze, N., Beridze, T. and Tsetskhladze, T. (2023) ‘The role of strategic event management in destination marketing’, </w:t>
      </w:r>
      <w:r w:rsidRPr="007B12F3">
        <w:rPr>
          <w:rFonts w:ascii="Times New Roman" w:hAnsi="Times New Roman" w:cs="Times New Roman"/>
          <w:i/>
          <w:iCs/>
          <w:sz w:val="24"/>
          <w:szCs w:val="24"/>
        </w:rPr>
        <w:t>Innovative Economics and Management</w:t>
      </w:r>
      <w:r w:rsidRPr="007B12F3">
        <w:rPr>
          <w:rFonts w:ascii="Times New Roman" w:hAnsi="Times New Roman" w:cs="Times New Roman"/>
          <w:sz w:val="24"/>
          <w:szCs w:val="24"/>
        </w:rPr>
        <w:t xml:space="preserve">, 10(3), pp. 93–100. Available at: </w:t>
      </w:r>
      <w:hyperlink r:id="rId6" w:tgtFrame="_new" w:history="1">
        <w:r w:rsidRPr="007B12F3">
          <w:rPr>
            <w:rStyle w:val="Hyperlink"/>
            <w:rFonts w:ascii="Times New Roman" w:hAnsi="Times New Roman" w:cs="Times New Roman"/>
            <w:sz w:val="24"/>
            <w:szCs w:val="24"/>
          </w:rPr>
          <w:t>https://doi.org/10.46361/2449-2604.10.3.2023.93-100</w:t>
        </w:r>
      </w:hyperlink>
      <w:r w:rsidRPr="007B12F3">
        <w:rPr>
          <w:rFonts w:ascii="Times New Roman" w:hAnsi="Times New Roman" w:cs="Times New Roman"/>
          <w:sz w:val="24"/>
          <w:szCs w:val="24"/>
        </w:rPr>
        <w:t>.</w:t>
      </w:r>
    </w:p>
    <w:p w14:paraId="47F50D9B"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Bhiwandiwala, H. and Chaudhari, B. (2017) </w:t>
      </w:r>
      <w:r w:rsidRPr="007B12F3">
        <w:rPr>
          <w:rFonts w:ascii="Times New Roman" w:hAnsi="Times New Roman" w:cs="Times New Roman"/>
          <w:i/>
          <w:iCs/>
          <w:sz w:val="24"/>
          <w:szCs w:val="24"/>
        </w:rPr>
        <w:t>Event management</w:t>
      </w:r>
      <w:r w:rsidRPr="007B12F3">
        <w:rPr>
          <w:rFonts w:ascii="Times New Roman" w:hAnsi="Times New Roman" w:cs="Times New Roman"/>
          <w:sz w:val="24"/>
          <w:szCs w:val="24"/>
        </w:rPr>
        <w:t>. [Place of publication not identified]: [Publisher not identified].</w:t>
      </w:r>
    </w:p>
    <w:p w14:paraId="1F17CBE0"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Birdir, K., Birdir, S., Dalgic, A. and Toksoz, D. (2020) </w:t>
      </w:r>
      <w:r w:rsidRPr="007B12F3">
        <w:rPr>
          <w:rFonts w:ascii="Times New Roman" w:hAnsi="Times New Roman" w:cs="Times New Roman"/>
          <w:i/>
          <w:iCs/>
          <w:sz w:val="24"/>
          <w:szCs w:val="24"/>
        </w:rPr>
        <w:t>Impact of ICTs on event management and marketing</w:t>
      </w:r>
      <w:r w:rsidRPr="007B12F3">
        <w:rPr>
          <w:rFonts w:ascii="Times New Roman" w:hAnsi="Times New Roman" w:cs="Times New Roman"/>
          <w:sz w:val="24"/>
          <w:szCs w:val="24"/>
        </w:rPr>
        <w:t xml:space="preserve">. In: </w:t>
      </w:r>
      <w:r w:rsidRPr="007B12F3">
        <w:rPr>
          <w:rFonts w:ascii="Times New Roman" w:hAnsi="Times New Roman" w:cs="Times New Roman"/>
          <w:i/>
          <w:iCs/>
          <w:sz w:val="24"/>
          <w:szCs w:val="24"/>
        </w:rPr>
        <w:t>Advances in marketing, customer relationship management, and e-services book series</w:t>
      </w:r>
      <w:r w:rsidRPr="007B12F3">
        <w:rPr>
          <w:rFonts w:ascii="Times New Roman" w:hAnsi="Times New Roman" w:cs="Times New Roman"/>
          <w:sz w:val="24"/>
          <w:szCs w:val="24"/>
        </w:rPr>
        <w:t xml:space="preserve">. Available at: </w:t>
      </w:r>
      <w:hyperlink r:id="rId7" w:tgtFrame="_new" w:history="1">
        <w:r w:rsidRPr="007B12F3">
          <w:rPr>
            <w:rStyle w:val="Hyperlink"/>
            <w:rFonts w:ascii="Times New Roman" w:hAnsi="Times New Roman" w:cs="Times New Roman"/>
            <w:sz w:val="24"/>
            <w:szCs w:val="24"/>
          </w:rPr>
          <w:t>https://doi.org/10.4018/978-1-7998-4954-4</w:t>
        </w:r>
      </w:hyperlink>
      <w:r w:rsidRPr="007B12F3">
        <w:rPr>
          <w:rFonts w:ascii="Times New Roman" w:hAnsi="Times New Roman" w:cs="Times New Roman"/>
          <w:sz w:val="24"/>
          <w:szCs w:val="24"/>
        </w:rPr>
        <w:t>.</w:t>
      </w:r>
    </w:p>
    <w:p w14:paraId="6EF51EAC"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Desai, R.H., Hackett, C.T., Johari, K., Lai, V.T. and Riccardi, N. (2023) ‘Spatiotemporal characteristics of the neural representation of event concepts’, </w:t>
      </w:r>
      <w:r w:rsidRPr="007B12F3">
        <w:rPr>
          <w:rFonts w:ascii="Times New Roman" w:hAnsi="Times New Roman" w:cs="Times New Roman"/>
          <w:i/>
          <w:iCs/>
          <w:sz w:val="24"/>
          <w:szCs w:val="24"/>
        </w:rPr>
        <w:t>Brain and Language</w:t>
      </w:r>
      <w:r w:rsidRPr="007B12F3">
        <w:rPr>
          <w:rFonts w:ascii="Times New Roman" w:hAnsi="Times New Roman" w:cs="Times New Roman"/>
          <w:sz w:val="24"/>
          <w:szCs w:val="24"/>
        </w:rPr>
        <w:t xml:space="preserve">, 246, p. 105328. Available at: </w:t>
      </w:r>
      <w:hyperlink r:id="rId8" w:tgtFrame="_new" w:history="1">
        <w:r w:rsidRPr="007B12F3">
          <w:rPr>
            <w:rStyle w:val="Hyperlink"/>
            <w:rFonts w:ascii="Times New Roman" w:hAnsi="Times New Roman" w:cs="Times New Roman"/>
            <w:sz w:val="24"/>
            <w:szCs w:val="24"/>
          </w:rPr>
          <w:t>https://doi.org/10.1016/j.bandl.2023.105328</w:t>
        </w:r>
      </w:hyperlink>
      <w:r w:rsidRPr="007B12F3">
        <w:rPr>
          <w:rFonts w:ascii="Times New Roman" w:hAnsi="Times New Roman" w:cs="Times New Roman"/>
          <w:sz w:val="24"/>
          <w:szCs w:val="24"/>
        </w:rPr>
        <w:t>.</w:t>
      </w:r>
    </w:p>
    <w:p w14:paraId="4CA6A591"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Dolasinski, M.J., Roberts, C., Reynolds, J. and Johanson, M. (2020) ‘Defining the field of events’, </w:t>
      </w:r>
      <w:r w:rsidRPr="007B12F3">
        <w:rPr>
          <w:rFonts w:ascii="Times New Roman" w:hAnsi="Times New Roman" w:cs="Times New Roman"/>
          <w:i/>
          <w:iCs/>
          <w:sz w:val="24"/>
          <w:szCs w:val="24"/>
        </w:rPr>
        <w:t>Journal of Hospitality &amp; Tourism Research</w:t>
      </w:r>
      <w:r w:rsidRPr="007B12F3">
        <w:rPr>
          <w:rFonts w:ascii="Times New Roman" w:hAnsi="Times New Roman" w:cs="Times New Roman"/>
          <w:sz w:val="24"/>
          <w:szCs w:val="24"/>
        </w:rPr>
        <w:t xml:space="preserve">, 45(3), pp. 553–572. Available at: </w:t>
      </w:r>
      <w:hyperlink r:id="rId9" w:tgtFrame="_new" w:history="1">
        <w:r w:rsidRPr="007B12F3">
          <w:rPr>
            <w:rStyle w:val="Hyperlink"/>
            <w:rFonts w:ascii="Times New Roman" w:hAnsi="Times New Roman" w:cs="Times New Roman"/>
            <w:sz w:val="24"/>
            <w:szCs w:val="24"/>
          </w:rPr>
          <w:t>https://doi.org/10.1177/1096348020978266</w:t>
        </w:r>
      </w:hyperlink>
      <w:r w:rsidRPr="007B12F3">
        <w:rPr>
          <w:rFonts w:ascii="Times New Roman" w:hAnsi="Times New Roman" w:cs="Times New Roman"/>
          <w:sz w:val="24"/>
          <w:szCs w:val="24"/>
        </w:rPr>
        <w:t>.</w:t>
      </w:r>
    </w:p>
    <w:p w14:paraId="302A99E6"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Fox, D., Gouthro, M.B., Morakabati, Y. and Brackstone, J. (2014) </w:t>
      </w:r>
      <w:r w:rsidRPr="007B12F3">
        <w:rPr>
          <w:rFonts w:ascii="Times New Roman" w:hAnsi="Times New Roman" w:cs="Times New Roman"/>
          <w:i/>
          <w:iCs/>
          <w:sz w:val="24"/>
          <w:szCs w:val="24"/>
        </w:rPr>
        <w:t>Doing events research: From theory to practice</w:t>
      </w:r>
      <w:r w:rsidRPr="007B12F3">
        <w:rPr>
          <w:rFonts w:ascii="Times New Roman" w:hAnsi="Times New Roman" w:cs="Times New Roman"/>
          <w:sz w:val="24"/>
          <w:szCs w:val="24"/>
        </w:rPr>
        <w:t>. Oxford: Routledge.</w:t>
      </w:r>
    </w:p>
    <w:p w14:paraId="6D5EC772"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Getz, D. and Page, S.J. (2015) ‘Progress and prospects for event tourism research’, </w:t>
      </w:r>
      <w:r w:rsidRPr="007B12F3">
        <w:rPr>
          <w:rFonts w:ascii="Times New Roman" w:hAnsi="Times New Roman" w:cs="Times New Roman"/>
          <w:i/>
          <w:iCs/>
          <w:sz w:val="24"/>
          <w:szCs w:val="24"/>
        </w:rPr>
        <w:t>Tourism Management</w:t>
      </w:r>
      <w:r w:rsidRPr="007B12F3">
        <w:rPr>
          <w:rFonts w:ascii="Times New Roman" w:hAnsi="Times New Roman" w:cs="Times New Roman"/>
          <w:sz w:val="24"/>
          <w:szCs w:val="24"/>
        </w:rPr>
        <w:t xml:space="preserve">, 52, pp. 593–631. Available at: </w:t>
      </w:r>
      <w:hyperlink r:id="rId10" w:tgtFrame="_new" w:history="1">
        <w:r w:rsidRPr="007B12F3">
          <w:rPr>
            <w:rStyle w:val="Hyperlink"/>
            <w:rFonts w:ascii="Times New Roman" w:hAnsi="Times New Roman" w:cs="Times New Roman"/>
            <w:sz w:val="24"/>
            <w:szCs w:val="24"/>
          </w:rPr>
          <w:t>https://doi.org/10.1016/j.tourman.2015.03.007</w:t>
        </w:r>
      </w:hyperlink>
      <w:r w:rsidRPr="007B12F3">
        <w:rPr>
          <w:rFonts w:ascii="Times New Roman" w:hAnsi="Times New Roman" w:cs="Times New Roman"/>
          <w:sz w:val="24"/>
          <w:szCs w:val="24"/>
        </w:rPr>
        <w:t>.</w:t>
      </w:r>
    </w:p>
    <w:p w14:paraId="681657C6"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Getz, D. and Page, S.J. (2019) </w:t>
      </w:r>
      <w:r w:rsidRPr="007B12F3">
        <w:rPr>
          <w:rFonts w:ascii="Times New Roman" w:hAnsi="Times New Roman" w:cs="Times New Roman"/>
          <w:i/>
          <w:iCs/>
          <w:sz w:val="24"/>
          <w:szCs w:val="24"/>
        </w:rPr>
        <w:t>Event studies</w:t>
      </w:r>
      <w:r w:rsidRPr="007B12F3">
        <w:rPr>
          <w:rFonts w:ascii="Times New Roman" w:hAnsi="Times New Roman" w:cs="Times New Roman"/>
          <w:sz w:val="24"/>
          <w:szCs w:val="24"/>
        </w:rPr>
        <w:t xml:space="preserve">. [eBook] Routledge. Available at: </w:t>
      </w:r>
      <w:hyperlink r:id="rId11" w:tgtFrame="_new" w:history="1">
        <w:r w:rsidRPr="007B12F3">
          <w:rPr>
            <w:rStyle w:val="Hyperlink"/>
            <w:rFonts w:ascii="Times New Roman" w:hAnsi="Times New Roman" w:cs="Times New Roman"/>
            <w:sz w:val="24"/>
            <w:szCs w:val="24"/>
          </w:rPr>
          <w:t>https://doi.org/10.4324/9780429023002</w:t>
        </w:r>
      </w:hyperlink>
      <w:r w:rsidRPr="007B12F3">
        <w:rPr>
          <w:rFonts w:ascii="Times New Roman" w:hAnsi="Times New Roman" w:cs="Times New Roman"/>
          <w:sz w:val="24"/>
          <w:szCs w:val="24"/>
        </w:rPr>
        <w:t>.</w:t>
      </w:r>
    </w:p>
    <w:p w14:paraId="3C322E68"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Holmes, K. and Ali-Knight, J. (2017) ‘The event and festival life cycle – developing a new model for a new context’, </w:t>
      </w:r>
      <w:r w:rsidRPr="007B12F3">
        <w:rPr>
          <w:rFonts w:ascii="Times New Roman" w:hAnsi="Times New Roman" w:cs="Times New Roman"/>
          <w:i/>
          <w:iCs/>
          <w:sz w:val="24"/>
          <w:szCs w:val="24"/>
        </w:rPr>
        <w:t>International Journal of Contemporary Hospitality Management</w:t>
      </w:r>
      <w:r w:rsidRPr="007B12F3">
        <w:rPr>
          <w:rFonts w:ascii="Times New Roman" w:hAnsi="Times New Roman" w:cs="Times New Roman"/>
          <w:sz w:val="24"/>
          <w:szCs w:val="24"/>
        </w:rPr>
        <w:t xml:space="preserve">, 29(3), pp. 986–1004. Available at: </w:t>
      </w:r>
      <w:hyperlink r:id="rId12" w:tgtFrame="_new" w:history="1">
        <w:r w:rsidRPr="007B12F3">
          <w:rPr>
            <w:rStyle w:val="Hyperlink"/>
            <w:rFonts w:ascii="Times New Roman" w:hAnsi="Times New Roman" w:cs="Times New Roman"/>
            <w:sz w:val="24"/>
            <w:szCs w:val="24"/>
          </w:rPr>
          <w:t>https://doi.org/10.1108/ijchm-10-2015-0581</w:t>
        </w:r>
      </w:hyperlink>
      <w:r w:rsidRPr="007B12F3">
        <w:rPr>
          <w:rFonts w:ascii="Times New Roman" w:hAnsi="Times New Roman" w:cs="Times New Roman"/>
          <w:sz w:val="24"/>
          <w:szCs w:val="24"/>
        </w:rPr>
        <w:t>.</w:t>
      </w:r>
    </w:p>
    <w:p w14:paraId="6C2B1FB3"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Kelly, D.M. and Fairley, S. (2017) ‘What about the event? How do tourism leveraging strategies affect small-scale events?’, </w:t>
      </w:r>
      <w:r w:rsidRPr="007B12F3">
        <w:rPr>
          <w:rFonts w:ascii="Times New Roman" w:hAnsi="Times New Roman" w:cs="Times New Roman"/>
          <w:i/>
          <w:iCs/>
          <w:sz w:val="24"/>
          <w:szCs w:val="24"/>
        </w:rPr>
        <w:t>Tourism Management</w:t>
      </w:r>
      <w:r w:rsidRPr="007B12F3">
        <w:rPr>
          <w:rFonts w:ascii="Times New Roman" w:hAnsi="Times New Roman" w:cs="Times New Roman"/>
          <w:sz w:val="24"/>
          <w:szCs w:val="24"/>
        </w:rPr>
        <w:t xml:space="preserve">, 64, pp. 335–345. Available at: </w:t>
      </w:r>
      <w:hyperlink r:id="rId13" w:tgtFrame="_new" w:history="1">
        <w:r w:rsidRPr="007B12F3">
          <w:rPr>
            <w:rStyle w:val="Hyperlink"/>
            <w:rFonts w:ascii="Times New Roman" w:hAnsi="Times New Roman" w:cs="Times New Roman"/>
            <w:sz w:val="24"/>
            <w:szCs w:val="24"/>
          </w:rPr>
          <w:t>https://doi.org/10.1016/j.tourman.2017.09.009</w:t>
        </w:r>
      </w:hyperlink>
      <w:r w:rsidRPr="007B12F3">
        <w:rPr>
          <w:rFonts w:ascii="Times New Roman" w:hAnsi="Times New Roman" w:cs="Times New Roman"/>
          <w:sz w:val="24"/>
          <w:szCs w:val="24"/>
        </w:rPr>
        <w:t>.</w:t>
      </w:r>
    </w:p>
    <w:p w14:paraId="4D6C00A6"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lastRenderedPageBreak/>
        <w:t xml:space="preserve">Kolb, B.M. (2021) </w:t>
      </w:r>
      <w:r w:rsidRPr="007B12F3">
        <w:rPr>
          <w:rFonts w:ascii="Times New Roman" w:hAnsi="Times New Roman" w:cs="Times New Roman"/>
          <w:i/>
          <w:iCs/>
          <w:sz w:val="24"/>
          <w:szCs w:val="24"/>
        </w:rPr>
        <w:t>Event management for the tourism and hospitality industries</w:t>
      </w:r>
      <w:r w:rsidRPr="007B12F3">
        <w:rPr>
          <w:rFonts w:ascii="Times New Roman" w:hAnsi="Times New Roman" w:cs="Times New Roman"/>
          <w:sz w:val="24"/>
          <w:szCs w:val="24"/>
        </w:rPr>
        <w:t>. London: Routledge.</w:t>
      </w:r>
    </w:p>
    <w:p w14:paraId="4361CC6D"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Maliuta, L., Sherstiuk, R. and Ostrovska, H. (2021) ‘Event management in tourism industry’, </w:t>
      </w:r>
      <w:r w:rsidRPr="007B12F3">
        <w:rPr>
          <w:rFonts w:ascii="Times New Roman" w:hAnsi="Times New Roman" w:cs="Times New Roman"/>
          <w:i/>
          <w:iCs/>
          <w:sz w:val="24"/>
          <w:szCs w:val="24"/>
        </w:rPr>
        <w:t>Central Ukrainian Scientific Bulletin Economic Sciences</w:t>
      </w:r>
      <w:r w:rsidRPr="007B12F3">
        <w:rPr>
          <w:rFonts w:ascii="Times New Roman" w:hAnsi="Times New Roman" w:cs="Times New Roman"/>
          <w:sz w:val="24"/>
          <w:szCs w:val="24"/>
        </w:rPr>
        <w:t xml:space="preserve">, 6(39), pp. 220–230. Available at: </w:t>
      </w:r>
      <w:hyperlink r:id="rId14" w:tgtFrame="_new" w:history="1">
        <w:r w:rsidRPr="007B12F3">
          <w:rPr>
            <w:rStyle w:val="Hyperlink"/>
            <w:rFonts w:ascii="Times New Roman" w:hAnsi="Times New Roman" w:cs="Times New Roman"/>
            <w:sz w:val="24"/>
            <w:szCs w:val="24"/>
          </w:rPr>
          <w:t>https://doi.org/10.32515/2663-1636.2021.6(39).220-230</w:t>
        </w:r>
      </w:hyperlink>
      <w:r w:rsidRPr="007B12F3">
        <w:rPr>
          <w:rFonts w:ascii="Times New Roman" w:hAnsi="Times New Roman" w:cs="Times New Roman"/>
          <w:sz w:val="24"/>
          <w:szCs w:val="24"/>
        </w:rPr>
        <w:t>.</w:t>
      </w:r>
    </w:p>
    <w:p w14:paraId="19EC4F8F"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Marie-Solène, L., Reubeuze, T. and Ward-Perkins, D. (2022) ‘Innovation and change in the event industry’, </w:t>
      </w:r>
      <w:r w:rsidRPr="007B12F3">
        <w:rPr>
          <w:rFonts w:ascii="Times New Roman" w:hAnsi="Times New Roman" w:cs="Times New Roman"/>
          <w:i/>
          <w:iCs/>
          <w:sz w:val="24"/>
          <w:szCs w:val="24"/>
        </w:rPr>
        <w:t>Tourism Cases</w:t>
      </w:r>
      <w:r w:rsidRPr="007B12F3">
        <w:rPr>
          <w:rFonts w:ascii="Times New Roman" w:hAnsi="Times New Roman" w:cs="Times New Roman"/>
          <w:sz w:val="24"/>
          <w:szCs w:val="24"/>
        </w:rPr>
        <w:t xml:space="preserve"> [Preprint]. Available at: </w:t>
      </w:r>
      <w:hyperlink r:id="rId15" w:tgtFrame="_new" w:history="1">
        <w:r w:rsidRPr="007B12F3">
          <w:rPr>
            <w:rStyle w:val="Hyperlink"/>
            <w:rFonts w:ascii="Times New Roman" w:hAnsi="Times New Roman" w:cs="Times New Roman"/>
            <w:sz w:val="24"/>
            <w:szCs w:val="24"/>
          </w:rPr>
          <w:t>https://doi.org/10.1079/tourism.2022.0040</w:t>
        </w:r>
      </w:hyperlink>
      <w:r w:rsidRPr="007B12F3">
        <w:rPr>
          <w:rFonts w:ascii="Times New Roman" w:hAnsi="Times New Roman" w:cs="Times New Roman"/>
          <w:sz w:val="24"/>
          <w:szCs w:val="24"/>
        </w:rPr>
        <w:t>.</w:t>
      </w:r>
    </w:p>
    <w:p w14:paraId="19B4F240"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Mohanty, P., Singhania, O. and Hasana, U. (2021) ‘Mega-events tourism and sustainability: A critique’, </w:t>
      </w:r>
      <w:r w:rsidRPr="007B12F3">
        <w:rPr>
          <w:rFonts w:ascii="Times New Roman" w:hAnsi="Times New Roman" w:cs="Times New Roman"/>
          <w:i/>
          <w:iCs/>
          <w:sz w:val="24"/>
          <w:szCs w:val="24"/>
        </w:rPr>
        <w:t>SSRN Electronic Journal</w:t>
      </w:r>
      <w:r w:rsidRPr="007B12F3">
        <w:rPr>
          <w:rFonts w:ascii="Times New Roman" w:hAnsi="Times New Roman" w:cs="Times New Roman"/>
          <w:sz w:val="24"/>
          <w:szCs w:val="24"/>
        </w:rPr>
        <w:t xml:space="preserve"> [Preprint]. Available at: </w:t>
      </w:r>
      <w:hyperlink r:id="rId16" w:tgtFrame="_new" w:history="1">
        <w:r w:rsidRPr="007B12F3">
          <w:rPr>
            <w:rStyle w:val="Hyperlink"/>
            <w:rFonts w:ascii="Times New Roman" w:hAnsi="Times New Roman" w:cs="Times New Roman"/>
            <w:sz w:val="24"/>
            <w:szCs w:val="24"/>
          </w:rPr>
          <w:t>https://doi.org/10.2139/ssrn.3870432</w:t>
        </w:r>
      </w:hyperlink>
      <w:r w:rsidRPr="007B12F3">
        <w:rPr>
          <w:rFonts w:ascii="Times New Roman" w:hAnsi="Times New Roman" w:cs="Times New Roman"/>
          <w:sz w:val="24"/>
          <w:szCs w:val="24"/>
        </w:rPr>
        <w:t>.</w:t>
      </w:r>
    </w:p>
    <w:p w14:paraId="4DBE37CC"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Park, S.B. and Park, K. (2017) ‘Thematic trends in event management research’, </w:t>
      </w:r>
      <w:r w:rsidRPr="007B12F3">
        <w:rPr>
          <w:rFonts w:ascii="Times New Roman" w:hAnsi="Times New Roman" w:cs="Times New Roman"/>
          <w:i/>
          <w:iCs/>
          <w:sz w:val="24"/>
          <w:szCs w:val="24"/>
        </w:rPr>
        <w:t>International Journal of Contemporary Hospitality Management</w:t>
      </w:r>
      <w:r w:rsidRPr="007B12F3">
        <w:rPr>
          <w:rFonts w:ascii="Times New Roman" w:hAnsi="Times New Roman" w:cs="Times New Roman"/>
          <w:sz w:val="24"/>
          <w:szCs w:val="24"/>
        </w:rPr>
        <w:t xml:space="preserve">, 29(3), pp. 848–861. Available at: </w:t>
      </w:r>
      <w:hyperlink r:id="rId17" w:tgtFrame="_new" w:history="1">
        <w:r w:rsidRPr="007B12F3">
          <w:rPr>
            <w:rStyle w:val="Hyperlink"/>
            <w:rFonts w:ascii="Times New Roman" w:hAnsi="Times New Roman" w:cs="Times New Roman"/>
            <w:sz w:val="24"/>
            <w:szCs w:val="24"/>
          </w:rPr>
          <w:t>https://doi.org/10.1108/ijchm-09-2015-0521</w:t>
        </w:r>
      </w:hyperlink>
      <w:r w:rsidRPr="007B12F3">
        <w:rPr>
          <w:rFonts w:ascii="Times New Roman" w:hAnsi="Times New Roman" w:cs="Times New Roman"/>
          <w:sz w:val="24"/>
          <w:szCs w:val="24"/>
        </w:rPr>
        <w:t>.</w:t>
      </w:r>
    </w:p>
    <w:p w14:paraId="156F6FF1"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Shelginskaia, V.A. (2024) ‘Event-management in socio-cultural space: Analysis of the life-cycle stages conceptions according to the modern conditions’, </w:t>
      </w:r>
      <w:r w:rsidRPr="007B12F3">
        <w:rPr>
          <w:rFonts w:ascii="Times New Roman" w:hAnsi="Times New Roman" w:cs="Times New Roman"/>
          <w:i/>
          <w:iCs/>
          <w:sz w:val="24"/>
          <w:szCs w:val="24"/>
        </w:rPr>
        <w:t>Proceedings of the Southwest State University Series Economics Sociology and Management</w:t>
      </w:r>
      <w:r w:rsidRPr="007B12F3">
        <w:rPr>
          <w:rFonts w:ascii="Times New Roman" w:hAnsi="Times New Roman" w:cs="Times New Roman"/>
          <w:sz w:val="24"/>
          <w:szCs w:val="24"/>
        </w:rPr>
        <w:t xml:space="preserve">, 13(6), pp. 229–242. Available at: </w:t>
      </w:r>
      <w:hyperlink r:id="rId18" w:tgtFrame="_new" w:history="1">
        <w:r w:rsidRPr="007B12F3">
          <w:rPr>
            <w:rStyle w:val="Hyperlink"/>
            <w:rFonts w:ascii="Times New Roman" w:hAnsi="Times New Roman" w:cs="Times New Roman"/>
            <w:sz w:val="24"/>
            <w:szCs w:val="24"/>
          </w:rPr>
          <w:t>https://doi.org/10.21869/2223-1552-2023-13-6-229-242</w:t>
        </w:r>
      </w:hyperlink>
      <w:r w:rsidRPr="007B12F3">
        <w:rPr>
          <w:rFonts w:ascii="Times New Roman" w:hAnsi="Times New Roman" w:cs="Times New Roman"/>
          <w:sz w:val="24"/>
          <w:szCs w:val="24"/>
        </w:rPr>
        <w:t>.</w:t>
      </w:r>
    </w:p>
    <w:p w14:paraId="6F263A6D"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Sjukriana, J., Hanafiah, M.H., Asyraff, M.A. and Kusumah, G. (2024) ‘Unveiling the landscape of event technology adoption in hospitality and tourism industry: Insights from a systematic literature review’, </w:t>
      </w:r>
      <w:r w:rsidRPr="007B12F3">
        <w:rPr>
          <w:rFonts w:ascii="Times New Roman" w:hAnsi="Times New Roman" w:cs="Times New Roman"/>
          <w:i/>
          <w:iCs/>
          <w:sz w:val="24"/>
          <w:szCs w:val="24"/>
        </w:rPr>
        <w:t>International Journal of Event and Festival Management</w:t>
      </w:r>
      <w:r w:rsidRPr="007B12F3">
        <w:rPr>
          <w:rFonts w:ascii="Times New Roman" w:hAnsi="Times New Roman" w:cs="Times New Roman"/>
          <w:sz w:val="24"/>
          <w:szCs w:val="24"/>
        </w:rPr>
        <w:t xml:space="preserve"> [Preprint]. Available at: </w:t>
      </w:r>
      <w:hyperlink r:id="rId19" w:tgtFrame="_new" w:history="1">
        <w:r w:rsidRPr="007B12F3">
          <w:rPr>
            <w:rStyle w:val="Hyperlink"/>
            <w:rFonts w:ascii="Times New Roman" w:hAnsi="Times New Roman" w:cs="Times New Roman"/>
            <w:sz w:val="24"/>
            <w:szCs w:val="24"/>
          </w:rPr>
          <w:t>https://doi.org/10.1108/ijefm-06-2024-0077</w:t>
        </w:r>
      </w:hyperlink>
      <w:r w:rsidRPr="007B12F3">
        <w:rPr>
          <w:rFonts w:ascii="Times New Roman" w:hAnsi="Times New Roman" w:cs="Times New Roman"/>
          <w:sz w:val="24"/>
          <w:szCs w:val="24"/>
        </w:rPr>
        <w:t>.</w:t>
      </w:r>
    </w:p>
    <w:p w14:paraId="289C6B8C"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 xml:space="preserve">Son, I.S., Huang, S. and Padovan, D. (2021) ‘Realising the goals of event leveraging: The tourism and hospitality SME perspective’, </w:t>
      </w:r>
      <w:r w:rsidRPr="007B12F3">
        <w:rPr>
          <w:rFonts w:ascii="Times New Roman" w:hAnsi="Times New Roman" w:cs="Times New Roman"/>
          <w:i/>
          <w:iCs/>
          <w:sz w:val="24"/>
          <w:szCs w:val="24"/>
        </w:rPr>
        <w:t>Journal of Hospitality and Tourism Management</w:t>
      </w:r>
      <w:r w:rsidRPr="007B12F3">
        <w:rPr>
          <w:rFonts w:ascii="Times New Roman" w:hAnsi="Times New Roman" w:cs="Times New Roman"/>
          <w:sz w:val="24"/>
          <w:szCs w:val="24"/>
        </w:rPr>
        <w:t xml:space="preserve">, 49, pp. 253–259. Available at: </w:t>
      </w:r>
      <w:hyperlink r:id="rId20" w:tgtFrame="_new" w:history="1">
        <w:r w:rsidRPr="007B12F3">
          <w:rPr>
            <w:rStyle w:val="Hyperlink"/>
            <w:rFonts w:ascii="Times New Roman" w:hAnsi="Times New Roman" w:cs="Times New Roman"/>
            <w:sz w:val="24"/>
            <w:szCs w:val="24"/>
          </w:rPr>
          <w:t>https://doi.org/10.1016/j.jhtm.2021.09.018</w:t>
        </w:r>
      </w:hyperlink>
      <w:r w:rsidRPr="007B12F3">
        <w:rPr>
          <w:rFonts w:ascii="Times New Roman" w:hAnsi="Times New Roman" w:cs="Times New Roman"/>
          <w:sz w:val="24"/>
          <w:szCs w:val="24"/>
        </w:rPr>
        <w:t>.</w:t>
      </w:r>
    </w:p>
    <w:p w14:paraId="13D6AEC2" w14:textId="64FA3F28"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t>Surmanidze, M. (2024) ‘Modern challenges of event tourism and business, organi</w:t>
      </w:r>
      <w:r w:rsidR="00251B8A">
        <w:rPr>
          <w:rFonts w:ascii="Times New Roman" w:hAnsi="Times New Roman" w:cs="Times New Roman"/>
          <w:sz w:val="24"/>
          <w:szCs w:val="24"/>
        </w:rPr>
        <w:t>s</w:t>
      </w:r>
      <w:r w:rsidRPr="007B12F3">
        <w:rPr>
          <w:rFonts w:ascii="Times New Roman" w:hAnsi="Times New Roman" w:cs="Times New Roman"/>
          <w:sz w:val="24"/>
          <w:szCs w:val="24"/>
        </w:rPr>
        <w:t xml:space="preserve">ational needs’, </w:t>
      </w:r>
      <w:r w:rsidRPr="007B12F3">
        <w:rPr>
          <w:rFonts w:ascii="Times New Roman" w:hAnsi="Times New Roman" w:cs="Times New Roman"/>
          <w:i/>
          <w:iCs/>
          <w:sz w:val="24"/>
          <w:szCs w:val="24"/>
        </w:rPr>
        <w:t>European Scientific Journal (ESJ)</w:t>
      </w:r>
      <w:r w:rsidRPr="007B12F3">
        <w:rPr>
          <w:rFonts w:ascii="Times New Roman" w:hAnsi="Times New Roman" w:cs="Times New Roman"/>
          <w:sz w:val="24"/>
          <w:szCs w:val="24"/>
        </w:rPr>
        <w:t xml:space="preserve">, 20(37), p. 109. Available at: </w:t>
      </w:r>
      <w:hyperlink r:id="rId21" w:tgtFrame="_new" w:history="1">
        <w:r w:rsidRPr="007B12F3">
          <w:rPr>
            <w:rStyle w:val="Hyperlink"/>
            <w:rFonts w:ascii="Times New Roman" w:hAnsi="Times New Roman" w:cs="Times New Roman"/>
            <w:sz w:val="24"/>
            <w:szCs w:val="24"/>
          </w:rPr>
          <w:t>https://doi.org/10.19044/esj.2024.v20n37p109</w:t>
        </w:r>
      </w:hyperlink>
      <w:r w:rsidRPr="007B12F3">
        <w:rPr>
          <w:rFonts w:ascii="Times New Roman" w:hAnsi="Times New Roman" w:cs="Times New Roman"/>
          <w:sz w:val="24"/>
          <w:szCs w:val="24"/>
        </w:rPr>
        <w:t>.</w:t>
      </w:r>
    </w:p>
    <w:p w14:paraId="2DFAF43C" w14:textId="77777777" w:rsidR="007B12F3" w:rsidRPr="007B12F3" w:rsidRDefault="007B12F3" w:rsidP="007B12F3">
      <w:pPr>
        <w:spacing w:line="360" w:lineRule="auto"/>
        <w:jc w:val="both"/>
        <w:rPr>
          <w:rFonts w:ascii="Times New Roman" w:hAnsi="Times New Roman" w:cs="Times New Roman"/>
          <w:sz w:val="24"/>
          <w:szCs w:val="24"/>
        </w:rPr>
      </w:pPr>
      <w:r w:rsidRPr="007B12F3">
        <w:rPr>
          <w:rFonts w:ascii="Times New Roman" w:hAnsi="Times New Roman" w:cs="Times New Roman"/>
          <w:sz w:val="24"/>
          <w:szCs w:val="24"/>
        </w:rPr>
        <w:lastRenderedPageBreak/>
        <w:t xml:space="preserve">Toscani, A.C., Macchion, L., Stoppato, A. and Vinelli, A. (2021) ‘How to assess events’ environmental impacts: A uniform life cycle approach’, </w:t>
      </w:r>
      <w:r w:rsidRPr="007B12F3">
        <w:rPr>
          <w:rFonts w:ascii="Times New Roman" w:hAnsi="Times New Roman" w:cs="Times New Roman"/>
          <w:i/>
          <w:iCs/>
          <w:sz w:val="24"/>
          <w:szCs w:val="24"/>
        </w:rPr>
        <w:t>Journal of Sustainable Tourism</w:t>
      </w:r>
      <w:r w:rsidRPr="007B12F3">
        <w:rPr>
          <w:rFonts w:ascii="Times New Roman" w:hAnsi="Times New Roman" w:cs="Times New Roman"/>
          <w:sz w:val="24"/>
          <w:szCs w:val="24"/>
        </w:rPr>
        <w:t xml:space="preserve">, 30(1), pp. 240–257. Available at: </w:t>
      </w:r>
      <w:hyperlink r:id="rId22" w:tgtFrame="_new" w:history="1">
        <w:r w:rsidRPr="007B12F3">
          <w:rPr>
            <w:rStyle w:val="Hyperlink"/>
            <w:rFonts w:ascii="Times New Roman" w:hAnsi="Times New Roman" w:cs="Times New Roman"/>
            <w:sz w:val="24"/>
            <w:szCs w:val="24"/>
          </w:rPr>
          <w:t>https://doi.org/10.1080/09669582.2021.1874397</w:t>
        </w:r>
      </w:hyperlink>
      <w:r w:rsidRPr="007B12F3">
        <w:rPr>
          <w:rFonts w:ascii="Times New Roman" w:hAnsi="Times New Roman" w:cs="Times New Roman"/>
          <w:sz w:val="24"/>
          <w:szCs w:val="24"/>
        </w:rPr>
        <w:t>.</w:t>
      </w:r>
    </w:p>
    <w:p w14:paraId="46B81E71" w14:textId="77777777" w:rsidR="00323B57" w:rsidRDefault="00323B57" w:rsidP="007B12F3">
      <w:pPr>
        <w:spacing w:line="360" w:lineRule="auto"/>
        <w:jc w:val="both"/>
      </w:pPr>
    </w:p>
    <w:sectPr w:rsidR="00323B57" w:rsidSect="008C61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1B5F"/>
    <w:multiLevelType w:val="hybridMultilevel"/>
    <w:tmpl w:val="60AAA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22803"/>
    <w:multiLevelType w:val="hybridMultilevel"/>
    <w:tmpl w:val="6D2A7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905E71"/>
    <w:multiLevelType w:val="hybridMultilevel"/>
    <w:tmpl w:val="E4368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401BBA"/>
    <w:multiLevelType w:val="hybridMultilevel"/>
    <w:tmpl w:val="AEB61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CA0A68"/>
    <w:multiLevelType w:val="hybridMultilevel"/>
    <w:tmpl w:val="C1268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7937B8"/>
    <w:multiLevelType w:val="hybridMultilevel"/>
    <w:tmpl w:val="7CA0A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6E00C5"/>
    <w:multiLevelType w:val="hybridMultilevel"/>
    <w:tmpl w:val="68B08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476E62"/>
    <w:multiLevelType w:val="hybridMultilevel"/>
    <w:tmpl w:val="FDCC2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236F9"/>
    <w:multiLevelType w:val="hybridMultilevel"/>
    <w:tmpl w:val="62C0F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CF1B75"/>
    <w:multiLevelType w:val="hybridMultilevel"/>
    <w:tmpl w:val="FB103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335EAE"/>
    <w:multiLevelType w:val="hybridMultilevel"/>
    <w:tmpl w:val="380A3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794432">
    <w:abstractNumId w:val="10"/>
  </w:num>
  <w:num w:numId="2" w16cid:durableId="1622762102">
    <w:abstractNumId w:val="2"/>
  </w:num>
  <w:num w:numId="3" w16cid:durableId="2009676100">
    <w:abstractNumId w:val="4"/>
  </w:num>
  <w:num w:numId="4" w16cid:durableId="1623806977">
    <w:abstractNumId w:val="1"/>
  </w:num>
  <w:num w:numId="5" w16cid:durableId="1972972771">
    <w:abstractNumId w:val="7"/>
  </w:num>
  <w:num w:numId="6" w16cid:durableId="1504280108">
    <w:abstractNumId w:val="3"/>
  </w:num>
  <w:num w:numId="7" w16cid:durableId="913930673">
    <w:abstractNumId w:val="8"/>
  </w:num>
  <w:num w:numId="8" w16cid:durableId="238486405">
    <w:abstractNumId w:val="6"/>
  </w:num>
  <w:num w:numId="9" w16cid:durableId="275404995">
    <w:abstractNumId w:val="0"/>
  </w:num>
  <w:num w:numId="10" w16cid:durableId="348608706">
    <w:abstractNumId w:val="9"/>
  </w:num>
  <w:num w:numId="11" w16cid:durableId="2671963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AF5"/>
    <w:rsid w:val="00061B82"/>
    <w:rsid w:val="000C0394"/>
    <w:rsid w:val="000D370A"/>
    <w:rsid w:val="001423C7"/>
    <w:rsid w:val="00251B8A"/>
    <w:rsid w:val="00257DD0"/>
    <w:rsid w:val="002C449E"/>
    <w:rsid w:val="003102A8"/>
    <w:rsid w:val="00323B57"/>
    <w:rsid w:val="00327A8E"/>
    <w:rsid w:val="00361E85"/>
    <w:rsid w:val="00395248"/>
    <w:rsid w:val="003E705B"/>
    <w:rsid w:val="004160BA"/>
    <w:rsid w:val="0055732E"/>
    <w:rsid w:val="005A2BB9"/>
    <w:rsid w:val="005F5AE8"/>
    <w:rsid w:val="00705625"/>
    <w:rsid w:val="00735601"/>
    <w:rsid w:val="00742A64"/>
    <w:rsid w:val="007B12F3"/>
    <w:rsid w:val="008B1382"/>
    <w:rsid w:val="008C6122"/>
    <w:rsid w:val="00940AF5"/>
    <w:rsid w:val="009C4215"/>
    <w:rsid w:val="00A03930"/>
    <w:rsid w:val="00B10E3F"/>
    <w:rsid w:val="00B548EF"/>
    <w:rsid w:val="00C65C2E"/>
    <w:rsid w:val="00C94AB9"/>
    <w:rsid w:val="00CC2DC9"/>
    <w:rsid w:val="00D137F8"/>
    <w:rsid w:val="00D34AE3"/>
    <w:rsid w:val="00D93A28"/>
    <w:rsid w:val="00DA007A"/>
    <w:rsid w:val="00DF215B"/>
    <w:rsid w:val="00E67F60"/>
    <w:rsid w:val="00EE19A1"/>
    <w:rsid w:val="00EE488B"/>
    <w:rsid w:val="00F64839"/>
    <w:rsid w:val="00FC1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71425"/>
  <w15:chartTrackingRefBased/>
  <w15:docId w15:val="{B10F8506-FFF1-4A87-A054-F70C86B4D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AF5"/>
    <w:rPr>
      <w:rFonts w:eastAsiaTheme="majorEastAsia" w:cstheme="majorBidi"/>
      <w:color w:val="272727" w:themeColor="text1" w:themeTint="D8"/>
    </w:rPr>
  </w:style>
  <w:style w:type="paragraph" w:styleId="Title">
    <w:name w:val="Title"/>
    <w:basedOn w:val="Normal"/>
    <w:next w:val="Normal"/>
    <w:link w:val="TitleChar"/>
    <w:uiPriority w:val="10"/>
    <w:qFormat/>
    <w:rsid w:val="00940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AF5"/>
    <w:pPr>
      <w:spacing w:before="160"/>
      <w:jc w:val="center"/>
    </w:pPr>
    <w:rPr>
      <w:i/>
      <w:iCs/>
      <w:color w:val="404040" w:themeColor="text1" w:themeTint="BF"/>
    </w:rPr>
  </w:style>
  <w:style w:type="character" w:customStyle="1" w:styleId="QuoteChar">
    <w:name w:val="Quote Char"/>
    <w:basedOn w:val="DefaultParagraphFont"/>
    <w:link w:val="Quote"/>
    <w:uiPriority w:val="29"/>
    <w:rsid w:val="00940AF5"/>
    <w:rPr>
      <w:i/>
      <w:iCs/>
      <w:color w:val="404040" w:themeColor="text1" w:themeTint="BF"/>
    </w:rPr>
  </w:style>
  <w:style w:type="paragraph" w:styleId="ListParagraph">
    <w:name w:val="List Paragraph"/>
    <w:basedOn w:val="Normal"/>
    <w:uiPriority w:val="34"/>
    <w:qFormat/>
    <w:rsid w:val="00940AF5"/>
    <w:pPr>
      <w:ind w:left="720"/>
      <w:contextualSpacing/>
    </w:pPr>
  </w:style>
  <w:style w:type="character" w:styleId="IntenseEmphasis">
    <w:name w:val="Intense Emphasis"/>
    <w:basedOn w:val="DefaultParagraphFont"/>
    <w:uiPriority w:val="21"/>
    <w:qFormat/>
    <w:rsid w:val="00940AF5"/>
    <w:rPr>
      <w:i/>
      <w:iCs/>
      <w:color w:val="0F4761" w:themeColor="accent1" w:themeShade="BF"/>
    </w:rPr>
  </w:style>
  <w:style w:type="paragraph" w:styleId="IntenseQuote">
    <w:name w:val="Intense Quote"/>
    <w:basedOn w:val="Normal"/>
    <w:next w:val="Normal"/>
    <w:link w:val="IntenseQuoteChar"/>
    <w:uiPriority w:val="30"/>
    <w:qFormat/>
    <w:rsid w:val="00940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AF5"/>
    <w:rPr>
      <w:i/>
      <w:iCs/>
      <w:color w:val="0F4761" w:themeColor="accent1" w:themeShade="BF"/>
    </w:rPr>
  </w:style>
  <w:style w:type="character" w:styleId="IntenseReference">
    <w:name w:val="Intense Reference"/>
    <w:basedOn w:val="DefaultParagraphFont"/>
    <w:uiPriority w:val="32"/>
    <w:qFormat/>
    <w:rsid w:val="00940AF5"/>
    <w:rPr>
      <w:b/>
      <w:bCs/>
      <w:smallCaps/>
      <w:color w:val="0F4761" w:themeColor="accent1" w:themeShade="BF"/>
      <w:spacing w:val="5"/>
    </w:rPr>
  </w:style>
  <w:style w:type="paragraph" w:styleId="NoSpacing">
    <w:name w:val="No Spacing"/>
    <w:link w:val="NoSpacingChar"/>
    <w:uiPriority w:val="1"/>
    <w:qFormat/>
    <w:rsid w:val="008C61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6122"/>
    <w:rPr>
      <w:rFonts w:eastAsiaTheme="minorEastAsia"/>
      <w:kern w:val="0"/>
      <w:lang w:val="en-US"/>
      <w14:ligatures w14:val="none"/>
    </w:rPr>
  </w:style>
  <w:style w:type="table" w:styleId="TableGrid">
    <w:name w:val="Table Grid"/>
    <w:basedOn w:val="TableNormal"/>
    <w:uiPriority w:val="39"/>
    <w:rsid w:val="00A03930"/>
    <w:pPr>
      <w:spacing w:after="0" w:line="240" w:lineRule="auto"/>
      <w:jc w:val="both"/>
    </w:pPr>
    <w:rPr>
      <w:rFonts w:ascii="Times New Roman" w:hAnsi="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C421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C4215"/>
    <w:pPr>
      <w:spacing w:after="100"/>
    </w:pPr>
  </w:style>
  <w:style w:type="character" w:styleId="Hyperlink">
    <w:name w:val="Hyperlink"/>
    <w:basedOn w:val="DefaultParagraphFont"/>
    <w:uiPriority w:val="99"/>
    <w:unhideWhenUsed/>
    <w:rsid w:val="009C4215"/>
    <w:rPr>
      <w:color w:val="467886" w:themeColor="hyperlink"/>
      <w:u w:val="single"/>
    </w:rPr>
  </w:style>
  <w:style w:type="character" w:styleId="UnresolvedMention">
    <w:name w:val="Unresolved Mention"/>
    <w:basedOn w:val="DefaultParagraphFont"/>
    <w:uiPriority w:val="99"/>
    <w:semiHidden/>
    <w:unhideWhenUsed/>
    <w:rsid w:val="007B12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92773">
      <w:bodyDiv w:val="1"/>
      <w:marLeft w:val="0"/>
      <w:marRight w:val="0"/>
      <w:marTop w:val="0"/>
      <w:marBottom w:val="0"/>
      <w:divBdr>
        <w:top w:val="none" w:sz="0" w:space="0" w:color="auto"/>
        <w:left w:val="none" w:sz="0" w:space="0" w:color="auto"/>
        <w:bottom w:val="none" w:sz="0" w:space="0" w:color="auto"/>
        <w:right w:val="none" w:sz="0" w:space="0" w:color="auto"/>
      </w:divBdr>
    </w:div>
    <w:div w:id="103253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bandl.2023.105328" TargetMode="External"/><Relationship Id="rId13" Type="http://schemas.openxmlformats.org/officeDocument/2006/relationships/hyperlink" Target="https://doi.org/10.1016/j.tourman.2017.09.009" TargetMode="External"/><Relationship Id="rId18" Type="http://schemas.openxmlformats.org/officeDocument/2006/relationships/hyperlink" Target="https://doi.org/10.21869/2223-1552-2023-13-6-229-242" TargetMode="External"/><Relationship Id="rId3" Type="http://schemas.openxmlformats.org/officeDocument/2006/relationships/settings" Target="settings.xml"/><Relationship Id="rId21" Type="http://schemas.openxmlformats.org/officeDocument/2006/relationships/hyperlink" Target="https://doi.org/10.19044/esj.2024.v20n37p109" TargetMode="External"/><Relationship Id="rId7" Type="http://schemas.openxmlformats.org/officeDocument/2006/relationships/hyperlink" Target="https://doi.org/10.4018/978-1-7998-4954-4" TargetMode="External"/><Relationship Id="rId12" Type="http://schemas.openxmlformats.org/officeDocument/2006/relationships/hyperlink" Target="https://doi.org/10.1108/ijchm-10-2015-0581" TargetMode="External"/><Relationship Id="rId17" Type="http://schemas.openxmlformats.org/officeDocument/2006/relationships/hyperlink" Target="https://doi.org/10.1108/ijchm-09-2015-0521" TargetMode="External"/><Relationship Id="rId2" Type="http://schemas.openxmlformats.org/officeDocument/2006/relationships/styles" Target="styles.xml"/><Relationship Id="rId16" Type="http://schemas.openxmlformats.org/officeDocument/2006/relationships/hyperlink" Target="https://doi.org/10.2139/ssrn.3870432" TargetMode="External"/><Relationship Id="rId20" Type="http://schemas.openxmlformats.org/officeDocument/2006/relationships/hyperlink" Target="https://doi.org/10.1016/j.jhtm.2021.09.018" TargetMode="External"/><Relationship Id="rId1" Type="http://schemas.openxmlformats.org/officeDocument/2006/relationships/numbering" Target="numbering.xml"/><Relationship Id="rId6" Type="http://schemas.openxmlformats.org/officeDocument/2006/relationships/hyperlink" Target="https://doi.org/10.46361/2449-2604.10.3.2023.93-100" TargetMode="External"/><Relationship Id="rId11" Type="http://schemas.openxmlformats.org/officeDocument/2006/relationships/hyperlink" Target="https://doi.org/10.4324/9780429023002" TargetMode="External"/><Relationship Id="rId24" Type="http://schemas.openxmlformats.org/officeDocument/2006/relationships/theme" Target="theme/theme1.xml"/><Relationship Id="rId5" Type="http://schemas.openxmlformats.org/officeDocument/2006/relationships/hyperlink" Target="https://doi.org/10.14258/epb202401" TargetMode="External"/><Relationship Id="rId15" Type="http://schemas.openxmlformats.org/officeDocument/2006/relationships/hyperlink" Target="https://doi.org/10.1079/tourism.2022.0040" TargetMode="External"/><Relationship Id="rId23" Type="http://schemas.openxmlformats.org/officeDocument/2006/relationships/fontTable" Target="fontTable.xml"/><Relationship Id="rId10" Type="http://schemas.openxmlformats.org/officeDocument/2006/relationships/hyperlink" Target="https://doi.org/10.1016/j.tourman.2015.03.007" TargetMode="External"/><Relationship Id="rId19" Type="http://schemas.openxmlformats.org/officeDocument/2006/relationships/hyperlink" Target="https://doi.org/10.1108/ijefm-06-2024-0077" TargetMode="External"/><Relationship Id="rId4" Type="http://schemas.openxmlformats.org/officeDocument/2006/relationships/webSettings" Target="webSettings.xml"/><Relationship Id="rId9" Type="http://schemas.openxmlformats.org/officeDocument/2006/relationships/hyperlink" Target="https://doi.org/10.1177/1096348020978266" TargetMode="External"/><Relationship Id="rId14" Type="http://schemas.openxmlformats.org/officeDocument/2006/relationships/hyperlink" Target="https://doi.org/10.32515/2663-1636.2021.6(39).220-230" TargetMode="External"/><Relationship Id="rId22" Type="http://schemas.openxmlformats.org/officeDocument/2006/relationships/hyperlink" Target="https://doi.org/10.1080/09669582.2021.1874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16</Pages>
  <Words>4007</Words>
  <Characters>22840</Characters>
  <Application>Microsoft Office Word</Application>
  <DocSecurity>0</DocSecurity>
  <Lines>190</Lines>
  <Paragraphs>53</Paragraphs>
  <ScaleCrop>false</ScaleCrop>
  <Company/>
  <LinksUpToDate>false</LinksUpToDate>
  <CharactersWithSpaces>26794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 for an International Meeting / Event.</dc:title>
  <dc:subject/>
  <dc:creator>Alexandru Ciprian Plaveti (2246419)</dc:creator>
  <cp:keywords/>
  <dc:description/>
  <cp:lastModifiedBy>Alexandru Ciprian Plaveti (2246419)</cp:lastModifiedBy>
  <cp:revision>32</cp:revision>
  <dcterms:created xsi:type="dcterms:W3CDTF">2025-06-12T18:44:00Z</dcterms:created>
  <dcterms:modified xsi:type="dcterms:W3CDTF">2025-06-12T19:46:00Z</dcterms:modified>
</cp:coreProperties>
</file>