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diagrams/data8.xml" ContentType="application/vnd.openxmlformats-officedocument.drawingml.diagramData+xml"/>
  <Override PartName="/word/diagrams/layout8.xml" ContentType="application/vnd.openxmlformats-officedocument.drawingml.diagramLayout+xml"/>
  <Override PartName="/word/diagrams/quickStyle8.xml" ContentType="application/vnd.openxmlformats-officedocument.drawingml.diagramStyle+xml"/>
  <Override PartName="/word/diagrams/colors8.xml" ContentType="application/vnd.openxmlformats-officedocument.drawingml.diagramColors+xml"/>
  <Override PartName="/word/diagrams/drawing8.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B0F282" w14:textId="77777777" w:rsidR="009D728F" w:rsidRPr="00296BB4" w:rsidRDefault="009D728F" w:rsidP="00565A92">
      <w:pPr>
        <w:spacing w:after="0" w:line="360" w:lineRule="auto"/>
        <w:jc w:val="both"/>
        <w:rPr>
          <w:rFonts w:ascii="Arial" w:hAnsi="Arial" w:cs="Arial"/>
        </w:rPr>
      </w:pPr>
    </w:p>
    <w:p w14:paraId="1E542F1C" w14:textId="77777777" w:rsidR="00BD0CFF" w:rsidRPr="00296BB4" w:rsidRDefault="00FB1109" w:rsidP="001B0245">
      <w:pPr>
        <w:spacing w:after="0" w:line="360" w:lineRule="auto"/>
        <w:jc w:val="center"/>
        <w:rPr>
          <w:rFonts w:ascii="Arial" w:hAnsi="Arial" w:cs="Arial"/>
        </w:rPr>
      </w:pPr>
      <w:r w:rsidRPr="00296BB4">
        <w:rPr>
          <w:rFonts w:ascii="Arial" w:hAnsi="Arial" w:cs="Arial"/>
          <w:noProof/>
        </w:rPr>
        <w:drawing>
          <wp:inline distT="0" distB="0" distL="0" distR="0" wp14:anchorId="33EFC15F" wp14:editId="0FDA27D1">
            <wp:extent cx="2863850" cy="1587500"/>
            <wp:effectExtent l="0" t="0" r="0" b="0"/>
            <wp:docPr id="1" name="Picture 1" descr="University of Wales Trinity Saint David | World-Class Education in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World-Class Education in Wal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3850" cy="1587500"/>
                    </a:xfrm>
                    <a:prstGeom prst="rect">
                      <a:avLst/>
                    </a:prstGeom>
                    <a:noFill/>
                    <a:ln>
                      <a:noFill/>
                    </a:ln>
                  </pic:spPr>
                </pic:pic>
              </a:graphicData>
            </a:graphic>
          </wp:inline>
        </w:drawing>
      </w:r>
    </w:p>
    <w:p w14:paraId="1E9FFC65" w14:textId="77777777" w:rsidR="002E012C" w:rsidRPr="00296BB4" w:rsidRDefault="002E012C" w:rsidP="00000951">
      <w:pPr>
        <w:pStyle w:val="NormalWeb"/>
        <w:jc w:val="center"/>
        <w:rPr>
          <w:rFonts w:ascii="Arial" w:hAnsi="Arial" w:cs="Arial"/>
          <w:b/>
          <w:sz w:val="36"/>
        </w:rPr>
      </w:pPr>
      <w:r w:rsidRPr="00296BB4">
        <w:rPr>
          <w:rFonts w:ascii="Arial" w:hAnsi="Arial" w:cs="Arial"/>
          <w:b/>
          <w:sz w:val="36"/>
        </w:rPr>
        <w:t>Pathways to Care: The NHS Framework and Ambulance Service Delivery</w:t>
      </w:r>
    </w:p>
    <w:p w14:paraId="7AA28382" w14:textId="77777777" w:rsidR="00BD0CFF" w:rsidRPr="00296BB4" w:rsidRDefault="00BD0CFF" w:rsidP="00565A92">
      <w:pPr>
        <w:spacing w:after="0" w:line="360" w:lineRule="auto"/>
        <w:jc w:val="both"/>
        <w:rPr>
          <w:rFonts w:ascii="Arial" w:hAnsi="Arial" w:cs="Arial"/>
        </w:rPr>
      </w:pPr>
    </w:p>
    <w:tbl>
      <w:tblPr>
        <w:tblStyle w:val="TableGrid"/>
        <w:tblW w:w="0" w:type="auto"/>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shd w:val="clear" w:color="auto" w:fill="DEEAF6" w:themeFill="accent1" w:themeFillTint="33"/>
        <w:tblLook w:val="04A0" w:firstRow="1" w:lastRow="0" w:firstColumn="1" w:lastColumn="0" w:noHBand="0" w:noVBand="1"/>
      </w:tblPr>
      <w:tblGrid>
        <w:gridCol w:w="2515"/>
        <w:gridCol w:w="5825"/>
      </w:tblGrid>
      <w:tr w:rsidR="006A5DAA" w:rsidRPr="00296BB4" w14:paraId="4126088B" w14:textId="77777777" w:rsidTr="0096660C">
        <w:trPr>
          <w:trHeight w:val="179"/>
          <w:jc w:val="center"/>
        </w:trPr>
        <w:tc>
          <w:tcPr>
            <w:tcW w:w="0" w:type="auto"/>
            <w:shd w:val="clear" w:color="auto" w:fill="DEEAF6" w:themeFill="accent1" w:themeFillTint="33"/>
            <w:hideMark/>
          </w:tcPr>
          <w:p w14:paraId="479C03BE" w14:textId="77777777" w:rsidR="006A5DAA" w:rsidRPr="00296BB4" w:rsidRDefault="006A5DAA" w:rsidP="00565A92">
            <w:pPr>
              <w:spacing w:line="360" w:lineRule="auto"/>
              <w:jc w:val="both"/>
              <w:rPr>
                <w:rFonts w:ascii="Arial" w:eastAsia="Times New Roman" w:hAnsi="Arial" w:cs="Arial"/>
                <w:b/>
                <w:bCs/>
              </w:rPr>
            </w:pPr>
            <w:r w:rsidRPr="00296BB4">
              <w:rPr>
                <w:rFonts w:ascii="Arial" w:eastAsia="Times New Roman" w:hAnsi="Arial" w:cs="Arial"/>
                <w:b/>
                <w:bCs/>
              </w:rPr>
              <w:t>Student Name:</w:t>
            </w:r>
          </w:p>
        </w:tc>
        <w:tc>
          <w:tcPr>
            <w:tcW w:w="5825" w:type="dxa"/>
            <w:shd w:val="clear" w:color="auto" w:fill="DEEAF6" w:themeFill="accent1" w:themeFillTint="33"/>
            <w:hideMark/>
          </w:tcPr>
          <w:p w14:paraId="4748710E" w14:textId="22CE5121" w:rsidR="006A5DAA" w:rsidRPr="00296BB4" w:rsidRDefault="00C00030" w:rsidP="00565A92">
            <w:pPr>
              <w:spacing w:line="360" w:lineRule="auto"/>
              <w:jc w:val="both"/>
              <w:rPr>
                <w:rFonts w:ascii="Arial" w:eastAsia="Times New Roman" w:hAnsi="Arial" w:cs="Arial"/>
                <w:bCs/>
              </w:rPr>
            </w:pPr>
            <w:r>
              <w:rPr>
                <w:rFonts w:ascii="Arial" w:eastAsia="Times New Roman" w:hAnsi="Arial" w:cs="Arial"/>
                <w:bCs/>
              </w:rPr>
              <w:t>Ha</w:t>
            </w:r>
            <w:r w:rsidR="0060493B">
              <w:rPr>
                <w:rFonts w:ascii="Arial" w:eastAsia="Times New Roman" w:hAnsi="Arial" w:cs="Arial"/>
                <w:bCs/>
              </w:rPr>
              <w:t>ppy Chowdhury</w:t>
            </w:r>
          </w:p>
        </w:tc>
      </w:tr>
      <w:tr w:rsidR="006A5DAA" w:rsidRPr="00296BB4" w14:paraId="537B6A8C" w14:textId="77777777" w:rsidTr="0096660C">
        <w:trPr>
          <w:jc w:val="center"/>
        </w:trPr>
        <w:tc>
          <w:tcPr>
            <w:tcW w:w="0" w:type="auto"/>
            <w:shd w:val="clear" w:color="auto" w:fill="DEEAF6" w:themeFill="accent1" w:themeFillTint="33"/>
            <w:hideMark/>
          </w:tcPr>
          <w:p w14:paraId="6B2289E5" w14:textId="77777777" w:rsidR="006A5DAA" w:rsidRPr="00296BB4" w:rsidRDefault="006A5DAA" w:rsidP="00565A92">
            <w:pPr>
              <w:spacing w:line="360" w:lineRule="auto"/>
              <w:jc w:val="both"/>
              <w:rPr>
                <w:rFonts w:ascii="Arial" w:eastAsia="Times New Roman" w:hAnsi="Arial" w:cs="Arial"/>
              </w:rPr>
            </w:pPr>
            <w:r w:rsidRPr="00296BB4">
              <w:rPr>
                <w:rFonts w:ascii="Arial" w:eastAsia="Times New Roman" w:hAnsi="Arial" w:cs="Arial"/>
                <w:b/>
                <w:bCs/>
              </w:rPr>
              <w:t>Student ID Number:</w:t>
            </w:r>
          </w:p>
        </w:tc>
        <w:tc>
          <w:tcPr>
            <w:tcW w:w="5825" w:type="dxa"/>
            <w:shd w:val="clear" w:color="auto" w:fill="DEEAF6" w:themeFill="accent1" w:themeFillTint="33"/>
            <w:hideMark/>
          </w:tcPr>
          <w:p w14:paraId="27110862" w14:textId="2E36014B" w:rsidR="006A5DAA" w:rsidRPr="00296BB4" w:rsidRDefault="0060493B" w:rsidP="00565A92">
            <w:pPr>
              <w:spacing w:line="360" w:lineRule="auto"/>
              <w:jc w:val="both"/>
              <w:rPr>
                <w:rFonts w:ascii="Arial" w:eastAsia="Times New Roman" w:hAnsi="Arial" w:cs="Arial"/>
              </w:rPr>
            </w:pPr>
            <w:r>
              <w:rPr>
                <w:rFonts w:ascii="Arial" w:eastAsia="Times New Roman" w:hAnsi="Arial" w:cs="Arial"/>
              </w:rPr>
              <w:t>2432687</w:t>
            </w:r>
          </w:p>
        </w:tc>
      </w:tr>
      <w:tr w:rsidR="006A5DAA" w:rsidRPr="00296BB4" w14:paraId="04ECE828" w14:textId="77777777" w:rsidTr="0096660C">
        <w:trPr>
          <w:jc w:val="center"/>
        </w:trPr>
        <w:tc>
          <w:tcPr>
            <w:tcW w:w="0" w:type="auto"/>
            <w:shd w:val="clear" w:color="auto" w:fill="DEEAF6" w:themeFill="accent1" w:themeFillTint="33"/>
            <w:hideMark/>
          </w:tcPr>
          <w:p w14:paraId="40B3599F" w14:textId="3BB5A806" w:rsidR="006A5DAA" w:rsidRPr="00296BB4" w:rsidRDefault="00921201" w:rsidP="00565A92">
            <w:pPr>
              <w:spacing w:line="360" w:lineRule="auto"/>
              <w:jc w:val="both"/>
              <w:rPr>
                <w:rFonts w:ascii="Arial" w:eastAsia="Times New Roman" w:hAnsi="Arial" w:cs="Arial"/>
              </w:rPr>
            </w:pPr>
            <w:r w:rsidRPr="00296BB4">
              <w:rPr>
                <w:rFonts w:ascii="Arial" w:eastAsia="Times New Roman" w:hAnsi="Arial" w:cs="Arial"/>
                <w:b/>
                <w:bCs/>
              </w:rPr>
              <w:t>Program</w:t>
            </w:r>
            <w:r w:rsidR="006A5DAA" w:rsidRPr="00296BB4">
              <w:rPr>
                <w:rFonts w:ascii="Arial" w:eastAsia="Times New Roman" w:hAnsi="Arial" w:cs="Arial"/>
                <w:b/>
                <w:bCs/>
              </w:rPr>
              <w:t>:</w:t>
            </w:r>
          </w:p>
        </w:tc>
        <w:tc>
          <w:tcPr>
            <w:tcW w:w="5825" w:type="dxa"/>
            <w:shd w:val="clear" w:color="auto" w:fill="DEEAF6" w:themeFill="accent1" w:themeFillTint="33"/>
            <w:hideMark/>
          </w:tcPr>
          <w:p w14:paraId="3B81FDA8" w14:textId="77777777" w:rsidR="006A5DAA" w:rsidRPr="00296BB4" w:rsidRDefault="006A5DAA" w:rsidP="00565A92">
            <w:pPr>
              <w:spacing w:line="360" w:lineRule="auto"/>
              <w:jc w:val="both"/>
              <w:rPr>
                <w:rFonts w:ascii="Arial" w:eastAsia="Times New Roman" w:hAnsi="Arial" w:cs="Arial"/>
              </w:rPr>
            </w:pPr>
            <w:r w:rsidRPr="00296BB4">
              <w:rPr>
                <w:rFonts w:ascii="Arial" w:eastAsia="Times New Roman" w:hAnsi="Arial" w:cs="Arial"/>
              </w:rPr>
              <w:t>Certificate of Higher Education in Skills for the Workplace (Health &amp; Social Care)</w:t>
            </w:r>
          </w:p>
        </w:tc>
      </w:tr>
      <w:tr w:rsidR="006A5DAA" w:rsidRPr="00296BB4" w14:paraId="5F4CDE12" w14:textId="77777777" w:rsidTr="0096660C">
        <w:trPr>
          <w:jc w:val="center"/>
        </w:trPr>
        <w:tc>
          <w:tcPr>
            <w:tcW w:w="0" w:type="auto"/>
            <w:shd w:val="clear" w:color="auto" w:fill="DEEAF6" w:themeFill="accent1" w:themeFillTint="33"/>
            <w:hideMark/>
          </w:tcPr>
          <w:p w14:paraId="0F92FD02" w14:textId="77777777" w:rsidR="006A5DAA" w:rsidRPr="00296BB4" w:rsidRDefault="006A5DAA" w:rsidP="00565A92">
            <w:pPr>
              <w:spacing w:line="360" w:lineRule="auto"/>
              <w:jc w:val="both"/>
              <w:rPr>
                <w:rFonts w:ascii="Arial" w:eastAsia="Times New Roman" w:hAnsi="Arial" w:cs="Arial"/>
              </w:rPr>
            </w:pPr>
            <w:r w:rsidRPr="00296BB4">
              <w:rPr>
                <w:rFonts w:ascii="Arial" w:eastAsia="Times New Roman" w:hAnsi="Arial" w:cs="Arial"/>
                <w:b/>
                <w:bCs/>
              </w:rPr>
              <w:t>Module Title:</w:t>
            </w:r>
          </w:p>
        </w:tc>
        <w:tc>
          <w:tcPr>
            <w:tcW w:w="5825" w:type="dxa"/>
            <w:shd w:val="clear" w:color="auto" w:fill="DEEAF6" w:themeFill="accent1" w:themeFillTint="33"/>
            <w:hideMark/>
          </w:tcPr>
          <w:p w14:paraId="1500EB3A" w14:textId="77777777" w:rsidR="006A5DAA" w:rsidRPr="00296BB4" w:rsidRDefault="006A5DAA" w:rsidP="00565A92">
            <w:pPr>
              <w:spacing w:line="360" w:lineRule="auto"/>
              <w:jc w:val="both"/>
              <w:rPr>
                <w:rFonts w:ascii="Arial" w:eastAsia="Times New Roman" w:hAnsi="Arial" w:cs="Arial"/>
              </w:rPr>
            </w:pPr>
            <w:r w:rsidRPr="00296BB4">
              <w:rPr>
                <w:rFonts w:ascii="Arial" w:eastAsia="Times New Roman" w:hAnsi="Arial" w:cs="Arial"/>
              </w:rPr>
              <w:t>Introduction to Health and Social Care</w:t>
            </w:r>
          </w:p>
        </w:tc>
      </w:tr>
      <w:tr w:rsidR="006A5DAA" w:rsidRPr="00296BB4" w14:paraId="775D551C" w14:textId="77777777" w:rsidTr="0096660C">
        <w:trPr>
          <w:jc w:val="center"/>
        </w:trPr>
        <w:tc>
          <w:tcPr>
            <w:tcW w:w="0" w:type="auto"/>
            <w:shd w:val="clear" w:color="auto" w:fill="DEEAF6" w:themeFill="accent1" w:themeFillTint="33"/>
            <w:hideMark/>
          </w:tcPr>
          <w:p w14:paraId="22F035C1" w14:textId="77777777" w:rsidR="006A5DAA" w:rsidRPr="00296BB4" w:rsidRDefault="006A5DAA" w:rsidP="00565A92">
            <w:pPr>
              <w:spacing w:line="360" w:lineRule="auto"/>
              <w:jc w:val="both"/>
              <w:rPr>
                <w:rFonts w:ascii="Arial" w:eastAsia="Times New Roman" w:hAnsi="Arial" w:cs="Arial"/>
              </w:rPr>
            </w:pPr>
            <w:r w:rsidRPr="00296BB4">
              <w:rPr>
                <w:rFonts w:ascii="Arial" w:eastAsia="Times New Roman" w:hAnsi="Arial" w:cs="Arial"/>
                <w:b/>
                <w:bCs/>
              </w:rPr>
              <w:t>Module Code:</w:t>
            </w:r>
          </w:p>
        </w:tc>
        <w:tc>
          <w:tcPr>
            <w:tcW w:w="5825" w:type="dxa"/>
            <w:shd w:val="clear" w:color="auto" w:fill="DEEAF6" w:themeFill="accent1" w:themeFillTint="33"/>
            <w:hideMark/>
          </w:tcPr>
          <w:p w14:paraId="744ADF16" w14:textId="77777777" w:rsidR="006A5DAA" w:rsidRPr="00296BB4" w:rsidRDefault="006A5DAA" w:rsidP="00565A92">
            <w:pPr>
              <w:spacing w:line="360" w:lineRule="auto"/>
              <w:jc w:val="both"/>
              <w:rPr>
                <w:rFonts w:ascii="Arial" w:eastAsia="Times New Roman" w:hAnsi="Arial" w:cs="Arial"/>
              </w:rPr>
            </w:pPr>
            <w:r w:rsidRPr="00296BB4">
              <w:rPr>
                <w:rFonts w:ascii="Arial" w:eastAsia="Times New Roman" w:hAnsi="Arial" w:cs="Arial"/>
              </w:rPr>
              <w:t>LCHS4003</w:t>
            </w:r>
          </w:p>
        </w:tc>
      </w:tr>
      <w:tr w:rsidR="006A5DAA" w:rsidRPr="00296BB4" w14:paraId="33A47778" w14:textId="77777777" w:rsidTr="0096660C">
        <w:trPr>
          <w:jc w:val="center"/>
        </w:trPr>
        <w:tc>
          <w:tcPr>
            <w:tcW w:w="0" w:type="auto"/>
            <w:shd w:val="clear" w:color="auto" w:fill="DEEAF6" w:themeFill="accent1" w:themeFillTint="33"/>
            <w:hideMark/>
          </w:tcPr>
          <w:p w14:paraId="5297189E" w14:textId="77777777" w:rsidR="006A5DAA" w:rsidRPr="00296BB4" w:rsidRDefault="006A5DAA" w:rsidP="00565A92">
            <w:pPr>
              <w:spacing w:line="360" w:lineRule="auto"/>
              <w:jc w:val="both"/>
              <w:rPr>
                <w:rFonts w:ascii="Arial" w:eastAsia="Times New Roman" w:hAnsi="Arial" w:cs="Arial"/>
              </w:rPr>
            </w:pPr>
            <w:r w:rsidRPr="00296BB4">
              <w:rPr>
                <w:rFonts w:ascii="Arial" w:eastAsia="Times New Roman" w:hAnsi="Arial" w:cs="Arial"/>
                <w:b/>
                <w:bCs/>
              </w:rPr>
              <w:t>Lecturer:</w:t>
            </w:r>
          </w:p>
        </w:tc>
        <w:tc>
          <w:tcPr>
            <w:tcW w:w="5825" w:type="dxa"/>
            <w:shd w:val="clear" w:color="auto" w:fill="DEEAF6" w:themeFill="accent1" w:themeFillTint="33"/>
            <w:hideMark/>
          </w:tcPr>
          <w:p w14:paraId="09985293" w14:textId="55150D82" w:rsidR="006A5DAA" w:rsidRPr="00296BB4" w:rsidRDefault="006A5DAA" w:rsidP="00565A92">
            <w:pPr>
              <w:spacing w:line="360" w:lineRule="auto"/>
              <w:jc w:val="both"/>
              <w:rPr>
                <w:rFonts w:ascii="Arial" w:eastAsia="Times New Roman" w:hAnsi="Arial" w:cs="Arial"/>
              </w:rPr>
            </w:pPr>
            <w:r w:rsidRPr="00296BB4">
              <w:rPr>
                <w:rFonts w:ascii="Arial" w:eastAsia="Times New Roman" w:hAnsi="Arial" w:cs="Arial"/>
              </w:rPr>
              <w:t xml:space="preserve">Dr. </w:t>
            </w:r>
            <w:r w:rsidR="0060493B">
              <w:rPr>
                <w:rFonts w:ascii="Arial" w:eastAsia="Times New Roman" w:hAnsi="Arial" w:cs="Arial"/>
              </w:rPr>
              <w:t xml:space="preserve">Aishat </w:t>
            </w:r>
            <w:proofErr w:type="spellStart"/>
            <w:r w:rsidR="0060493B">
              <w:rPr>
                <w:rFonts w:ascii="Arial" w:eastAsia="Times New Roman" w:hAnsi="Arial" w:cs="Arial"/>
              </w:rPr>
              <w:t>Bakre</w:t>
            </w:r>
            <w:proofErr w:type="spellEnd"/>
          </w:p>
        </w:tc>
      </w:tr>
      <w:tr w:rsidR="006A5DAA" w:rsidRPr="00296BB4" w14:paraId="234A87B4" w14:textId="77777777" w:rsidTr="0096660C">
        <w:trPr>
          <w:jc w:val="center"/>
        </w:trPr>
        <w:tc>
          <w:tcPr>
            <w:tcW w:w="0" w:type="auto"/>
            <w:shd w:val="clear" w:color="auto" w:fill="DEEAF6" w:themeFill="accent1" w:themeFillTint="33"/>
            <w:hideMark/>
          </w:tcPr>
          <w:p w14:paraId="4787F48F" w14:textId="77777777" w:rsidR="006A5DAA" w:rsidRPr="00296BB4" w:rsidRDefault="006A5DAA" w:rsidP="00565A92">
            <w:pPr>
              <w:spacing w:line="360" w:lineRule="auto"/>
              <w:jc w:val="both"/>
              <w:rPr>
                <w:rFonts w:ascii="Arial" w:eastAsia="Times New Roman" w:hAnsi="Arial" w:cs="Arial"/>
              </w:rPr>
            </w:pPr>
            <w:r w:rsidRPr="00296BB4">
              <w:rPr>
                <w:rFonts w:ascii="Arial" w:eastAsia="Times New Roman" w:hAnsi="Arial" w:cs="Arial"/>
                <w:b/>
                <w:bCs/>
              </w:rPr>
              <w:t>Internal Verifier:</w:t>
            </w:r>
          </w:p>
        </w:tc>
        <w:tc>
          <w:tcPr>
            <w:tcW w:w="5825" w:type="dxa"/>
            <w:shd w:val="clear" w:color="auto" w:fill="DEEAF6" w:themeFill="accent1" w:themeFillTint="33"/>
            <w:hideMark/>
          </w:tcPr>
          <w:p w14:paraId="45BDF41B" w14:textId="77777777" w:rsidR="006A5DAA" w:rsidRPr="00296BB4" w:rsidRDefault="006A5DAA" w:rsidP="00565A92">
            <w:pPr>
              <w:spacing w:line="360" w:lineRule="auto"/>
              <w:jc w:val="both"/>
              <w:rPr>
                <w:rFonts w:ascii="Arial" w:eastAsia="Times New Roman" w:hAnsi="Arial" w:cs="Arial"/>
              </w:rPr>
            </w:pPr>
            <w:r w:rsidRPr="00296BB4">
              <w:rPr>
                <w:rFonts w:ascii="Arial" w:eastAsia="Times New Roman" w:hAnsi="Arial" w:cs="Arial"/>
              </w:rPr>
              <w:t>Dr. Besty Jose</w:t>
            </w:r>
          </w:p>
        </w:tc>
      </w:tr>
      <w:tr w:rsidR="006A5DAA" w:rsidRPr="00296BB4" w14:paraId="283D76A6" w14:textId="77777777" w:rsidTr="0096660C">
        <w:trPr>
          <w:jc w:val="center"/>
        </w:trPr>
        <w:tc>
          <w:tcPr>
            <w:tcW w:w="0" w:type="auto"/>
            <w:shd w:val="clear" w:color="auto" w:fill="DEEAF6" w:themeFill="accent1" w:themeFillTint="33"/>
            <w:hideMark/>
          </w:tcPr>
          <w:p w14:paraId="7D44BA56" w14:textId="77777777" w:rsidR="006A5DAA" w:rsidRPr="00296BB4" w:rsidRDefault="006A5DAA" w:rsidP="00565A92">
            <w:pPr>
              <w:spacing w:line="360" w:lineRule="auto"/>
              <w:jc w:val="both"/>
              <w:rPr>
                <w:rFonts w:ascii="Arial" w:eastAsia="Times New Roman" w:hAnsi="Arial" w:cs="Arial"/>
              </w:rPr>
            </w:pPr>
            <w:r w:rsidRPr="00296BB4">
              <w:rPr>
                <w:rFonts w:ascii="Arial" w:eastAsia="Times New Roman" w:hAnsi="Arial" w:cs="Arial"/>
                <w:b/>
                <w:bCs/>
              </w:rPr>
              <w:t>Assignment Title:</w:t>
            </w:r>
          </w:p>
        </w:tc>
        <w:tc>
          <w:tcPr>
            <w:tcW w:w="5825" w:type="dxa"/>
            <w:shd w:val="clear" w:color="auto" w:fill="DEEAF6" w:themeFill="accent1" w:themeFillTint="33"/>
            <w:hideMark/>
          </w:tcPr>
          <w:p w14:paraId="50AD6D0D" w14:textId="77777777" w:rsidR="006A5DAA" w:rsidRPr="00296BB4" w:rsidRDefault="006A5DAA" w:rsidP="00565A92">
            <w:pPr>
              <w:spacing w:line="360" w:lineRule="auto"/>
              <w:jc w:val="both"/>
              <w:rPr>
                <w:rFonts w:ascii="Arial" w:eastAsia="Times New Roman" w:hAnsi="Arial" w:cs="Arial"/>
              </w:rPr>
            </w:pPr>
            <w:r w:rsidRPr="00296BB4">
              <w:rPr>
                <w:rFonts w:ascii="Arial" w:eastAsia="Times New Roman" w:hAnsi="Arial" w:cs="Arial"/>
              </w:rPr>
              <w:t>Portfolio – Two Tasks</w:t>
            </w:r>
          </w:p>
        </w:tc>
      </w:tr>
      <w:tr w:rsidR="006A5DAA" w:rsidRPr="00296BB4" w14:paraId="7C6025A4" w14:textId="77777777" w:rsidTr="0096660C">
        <w:trPr>
          <w:jc w:val="center"/>
        </w:trPr>
        <w:tc>
          <w:tcPr>
            <w:tcW w:w="0" w:type="auto"/>
            <w:shd w:val="clear" w:color="auto" w:fill="DEEAF6" w:themeFill="accent1" w:themeFillTint="33"/>
            <w:hideMark/>
          </w:tcPr>
          <w:p w14:paraId="58FD797F" w14:textId="77777777" w:rsidR="006A5DAA" w:rsidRPr="00296BB4" w:rsidRDefault="006A5DAA" w:rsidP="00565A92">
            <w:pPr>
              <w:spacing w:line="360" w:lineRule="auto"/>
              <w:jc w:val="both"/>
              <w:rPr>
                <w:rFonts w:ascii="Arial" w:eastAsia="Times New Roman" w:hAnsi="Arial" w:cs="Arial"/>
              </w:rPr>
            </w:pPr>
            <w:r w:rsidRPr="00296BB4">
              <w:rPr>
                <w:rFonts w:ascii="Arial" w:eastAsia="Times New Roman" w:hAnsi="Arial" w:cs="Arial"/>
                <w:b/>
                <w:bCs/>
              </w:rPr>
              <w:t>Submission Deadline:</w:t>
            </w:r>
          </w:p>
        </w:tc>
        <w:tc>
          <w:tcPr>
            <w:tcW w:w="5825" w:type="dxa"/>
            <w:shd w:val="clear" w:color="auto" w:fill="DEEAF6" w:themeFill="accent1" w:themeFillTint="33"/>
            <w:hideMark/>
          </w:tcPr>
          <w:p w14:paraId="0F2AEA03" w14:textId="77777777" w:rsidR="006A5DAA" w:rsidRPr="00296BB4" w:rsidRDefault="006A5DAA" w:rsidP="00565A92">
            <w:pPr>
              <w:spacing w:line="360" w:lineRule="auto"/>
              <w:jc w:val="both"/>
              <w:rPr>
                <w:rFonts w:ascii="Arial" w:eastAsia="Times New Roman" w:hAnsi="Arial" w:cs="Arial"/>
              </w:rPr>
            </w:pPr>
            <w:r w:rsidRPr="00296BB4">
              <w:rPr>
                <w:rFonts w:ascii="Arial" w:eastAsia="Times New Roman" w:hAnsi="Arial" w:cs="Arial"/>
              </w:rPr>
              <w:t>Monday, 20th October 2025, 10 AM</w:t>
            </w:r>
          </w:p>
        </w:tc>
      </w:tr>
    </w:tbl>
    <w:p w14:paraId="0F90F965" w14:textId="77777777" w:rsidR="00BD0CFF" w:rsidRPr="00296BB4" w:rsidRDefault="00BD0CFF" w:rsidP="00565A92">
      <w:pPr>
        <w:spacing w:after="0" w:line="360" w:lineRule="auto"/>
        <w:jc w:val="both"/>
        <w:rPr>
          <w:rFonts w:ascii="Arial" w:hAnsi="Arial" w:cs="Arial"/>
        </w:rPr>
      </w:pPr>
    </w:p>
    <w:p w14:paraId="47BC520F" w14:textId="77777777" w:rsidR="00BD0CFF" w:rsidRPr="00296BB4" w:rsidRDefault="00BD0CFF" w:rsidP="00565A92">
      <w:pPr>
        <w:spacing w:after="0" w:line="360" w:lineRule="auto"/>
        <w:jc w:val="both"/>
        <w:rPr>
          <w:rFonts w:ascii="Arial" w:hAnsi="Arial" w:cs="Arial"/>
        </w:rPr>
      </w:pPr>
    </w:p>
    <w:p w14:paraId="1EA4F666" w14:textId="77777777" w:rsidR="00BD0CFF" w:rsidRPr="00296BB4" w:rsidRDefault="00BD0CFF" w:rsidP="00565A92">
      <w:pPr>
        <w:spacing w:after="0" w:line="360" w:lineRule="auto"/>
        <w:jc w:val="both"/>
        <w:rPr>
          <w:rFonts w:ascii="Arial" w:hAnsi="Arial" w:cs="Arial"/>
        </w:rPr>
      </w:pPr>
    </w:p>
    <w:p w14:paraId="398D5E94" w14:textId="77777777" w:rsidR="00BD0CFF" w:rsidRPr="00296BB4" w:rsidRDefault="00BD0CFF" w:rsidP="00565A92">
      <w:pPr>
        <w:spacing w:after="0" w:line="360" w:lineRule="auto"/>
        <w:jc w:val="both"/>
        <w:rPr>
          <w:rFonts w:ascii="Arial" w:hAnsi="Arial" w:cs="Arial"/>
        </w:rPr>
      </w:pPr>
    </w:p>
    <w:p w14:paraId="7F721E17" w14:textId="77777777" w:rsidR="00BD0CFF" w:rsidRPr="00296BB4" w:rsidRDefault="00BD0CFF" w:rsidP="00565A92">
      <w:pPr>
        <w:spacing w:after="0" w:line="360" w:lineRule="auto"/>
        <w:jc w:val="both"/>
        <w:rPr>
          <w:rFonts w:ascii="Arial" w:hAnsi="Arial" w:cs="Arial"/>
        </w:rPr>
      </w:pPr>
    </w:p>
    <w:p w14:paraId="57F95FC0" w14:textId="77777777" w:rsidR="00BD0CFF" w:rsidRPr="00296BB4" w:rsidRDefault="00BD0CFF" w:rsidP="00565A92">
      <w:pPr>
        <w:spacing w:after="0" w:line="360" w:lineRule="auto"/>
        <w:jc w:val="both"/>
        <w:rPr>
          <w:rFonts w:ascii="Arial" w:hAnsi="Arial" w:cs="Arial"/>
        </w:rPr>
      </w:pPr>
    </w:p>
    <w:p w14:paraId="14DB2B49" w14:textId="77777777" w:rsidR="004B0327" w:rsidRPr="00296BB4" w:rsidRDefault="004B0327" w:rsidP="00565A92">
      <w:pPr>
        <w:spacing w:after="0" w:line="360" w:lineRule="auto"/>
        <w:jc w:val="both"/>
        <w:rPr>
          <w:rFonts w:ascii="Arial" w:hAnsi="Arial" w:cs="Arial"/>
        </w:rPr>
      </w:pPr>
    </w:p>
    <w:p w14:paraId="37183D87" w14:textId="77777777" w:rsidR="00BD0CFF" w:rsidRPr="00296BB4" w:rsidRDefault="00BD0CFF" w:rsidP="00565A92">
      <w:pPr>
        <w:spacing w:after="0" w:line="360" w:lineRule="auto"/>
        <w:jc w:val="both"/>
        <w:rPr>
          <w:rFonts w:ascii="Arial" w:hAnsi="Arial" w:cs="Arial"/>
        </w:rPr>
      </w:pPr>
    </w:p>
    <w:p w14:paraId="37FD2BC0" w14:textId="77777777" w:rsidR="00BD0CFF" w:rsidRPr="00296BB4" w:rsidRDefault="00BD0CFF" w:rsidP="00565A92">
      <w:pPr>
        <w:spacing w:after="0" w:line="360" w:lineRule="auto"/>
        <w:jc w:val="both"/>
        <w:rPr>
          <w:rFonts w:ascii="Arial" w:hAnsi="Arial" w:cs="Arial"/>
        </w:rPr>
      </w:pPr>
    </w:p>
    <w:p w14:paraId="06843813" w14:textId="77777777" w:rsidR="00BD0CFF" w:rsidRPr="00296BB4" w:rsidRDefault="00BD0CFF" w:rsidP="00565A92">
      <w:pPr>
        <w:spacing w:after="0" w:line="360" w:lineRule="auto"/>
        <w:jc w:val="both"/>
        <w:rPr>
          <w:rFonts w:ascii="Arial" w:hAnsi="Arial" w:cs="Arial"/>
        </w:rPr>
      </w:pPr>
    </w:p>
    <w:p w14:paraId="1967E3C8" w14:textId="77777777" w:rsidR="00BD0CFF" w:rsidRPr="00296BB4" w:rsidRDefault="00BD0CFF" w:rsidP="00565A92">
      <w:pPr>
        <w:spacing w:after="0" w:line="360" w:lineRule="auto"/>
        <w:jc w:val="both"/>
        <w:rPr>
          <w:rFonts w:ascii="Arial" w:hAnsi="Arial" w:cs="Arial"/>
        </w:rPr>
      </w:pPr>
    </w:p>
    <w:p w14:paraId="419A2FF2" w14:textId="77777777" w:rsidR="00001FB5" w:rsidRPr="00296BB4" w:rsidRDefault="00001FB5" w:rsidP="00001FB5">
      <w:pPr>
        <w:spacing w:after="0" w:line="360" w:lineRule="auto"/>
        <w:jc w:val="center"/>
        <w:rPr>
          <w:rFonts w:ascii="Arial" w:hAnsi="Arial" w:cs="Arial"/>
          <w:b/>
          <w:sz w:val="32"/>
        </w:rPr>
      </w:pPr>
      <w:r w:rsidRPr="00296BB4">
        <w:rPr>
          <w:rFonts w:ascii="Arial" w:hAnsi="Arial" w:cs="Arial"/>
          <w:b/>
          <w:sz w:val="32"/>
        </w:rPr>
        <w:lastRenderedPageBreak/>
        <w:t>Outlines of Portfolio</w:t>
      </w:r>
    </w:p>
    <w:p w14:paraId="532E2AE8" w14:textId="77777777" w:rsidR="00001FB5" w:rsidRPr="00296BB4" w:rsidRDefault="00001FB5" w:rsidP="00001FB5">
      <w:pPr>
        <w:pStyle w:val="TOC1"/>
        <w:tabs>
          <w:tab w:val="right" w:leader="dot" w:pos="9350"/>
        </w:tabs>
        <w:spacing w:before="120" w:after="120" w:line="360" w:lineRule="auto"/>
        <w:rPr>
          <w:rFonts w:ascii="Arial" w:hAnsi="Arial" w:cs="Arial"/>
          <w:noProof/>
        </w:rPr>
      </w:pPr>
      <w:r w:rsidRPr="00296BB4">
        <w:rPr>
          <w:rFonts w:ascii="Arial" w:hAnsi="Arial" w:cs="Arial"/>
        </w:rPr>
        <w:fldChar w:fldCharType="begin"/>
      </w:r>
      <w:r w:rsidRPr="00296BB4">
        <w:rPr>
          <w:rFonts w:ascii="Arial" w:hAnsi="Arial" w:cs="Arial"/>
        </w:rPr>
        <w:instrText xml:space="preserve"> TOC \o "1-3" \h \z \u </w:instrText>
      </w:r>
      <w:r w:rsidRPr="00296BB4">
        <w:rPr>
          <w:rFonts w:ascii="Arial" w:hAnsi="Arial" w:cs="Arial"/>
        </w:rPr>
        <w:fldChar w:fldCharType="separate"/>
      </w:r>
      <w:hyperlink w:anchor="_Toc210839499" w:history="1">
        <w:r w:rsidRPr="00296BB4">
          <w:rPr>
            <w:rStyle w:val="Hyperlink"/>
            <w:rFonts w:ascii="Arial" w:hAnsi="Arial" w:cs="Arial"/>
            <w:noProof/>
          </w:rPr>
          <w:t>Introduction to Portfolio</w:t>
        </w:r>
        <w:r w:rsidRPr="00296BB4">
          <w:rPr>
            <w:rFonts w:ascii="Arial" w:hAnsi="Arial" w:cs="Arial"/>
            <w:noProof/>
            <w:webHidden/>
          </w:rPr>
          <w:tab/>
        </w:r>
        <w:r w:rsidRPr="00296BB4">
          <w:rPr>
            <w:rFonts w:ascii="Arial" w:hAnsi="Arial" w:cs="Arial"/>
            <w:noProof/>
            <w:webHidden/>
          </w:rPr>
          <w:fldChar w:fldCharType="begin"/>
        </w:r>
        <w:r w:rsidRPr="00296BB4">
          <w:rPr>
            <w:rFonts w:ascii="Arial" w:hAnsi="Arial" w:cs="Arial"/>
            <w:noProof/>
            <w:webHidden/>
          </w:rPr>
          <w:instrText xml:space="preserve"> PAGEREF _Toc210839499 \h </w:instrText>
        </w:r>
        <w:r w:rsidRPr="00296BB4">
          <w:rPr>
            <w:rFonts w:ascii="Arial" w:hAnsi="Arial" w:cs="Arial"/>
            <w:noProof/>
            <w:webHidden/>
          </w:rPr>
        </w:r>
        <w:r w:rsidRPr="00296BB4">
          <w:rPr>
            <w:rFonts w:ascii="Arial" w:hAnsi="Arial" w:cs="Arial"/>
            <w:noProof/>
            <w:webHidden/>
          </w:rPr>
          <w:fldChar w:fldCharType="separate"/>
        </w:r>
        <w:r w:rsidR="00EC556D">
          <w:rPr>
            <w:rFonts w:ascii="Arial" w:hAnsi="Arial" w:cs="Arial"/>
            <w:noProof/>
            <w:webHidden/>
          </w:rPr>
          <w:t>3</w:t>
        </w:r>
        <w:r w:rsidRPr="00296BB4">
          <w:rPr>
            <w:rFonts w:ascii="Arial" w:hAnsi="Arial" w:cs="Arial"/>
            <w:noProof/>
            <w:webHidden/>
          </w:rPr>
          <w:fldChar w:fldCharType="end"/>
        </w:r>
      </w:hyperlink>
    </w:p>
    <w:p w14:paraId="2D30F7E0" w14:textId="77777777" w:rsidR="00001FB5" w:rsidRPr="00296BB4" w:rsidRDefault="00001FB5" w:rsidP="00001FB5">
      <w:pPr>
        <w:pStyle w:val="TOC1"/>
        <w:tabs>
          <w:tab w:val="right" w:leader="dot" w:pos="9350"/>
        </w:tabs>
        <w:spacing w:before="120" w:after="120" w:line="360" w:lineRule="auto"/>
        <w:rPr>
          <w:rFonts w:ascii="Arial" w:hAnsi="Arial" w:cs="Arial"/>
          <w:noProof/>
        </w:rPr>
      </w:pPr>
      <w:hyperlink w:anchor="_Toc210839500" w:history="1">
        <w:r w:rsidRPr="00296BB4">
          <w:rPr>
            <w:rStyle w:val="Hyperlink"/>
            <w:rFonts w:ascii="Arial" w:hAnsi="Arial" w:cs="Arial"/>
            <w:noProof/>
          </w:rPr>
          <w:t>Task 1: Poster for Ambulance Services</w:t>
        </w:r>
        <w:r w:rsidRPr="00296BB4">
          <w:rPr>
            <w:rFonts w:ascii="Arial" w:hAnsi="Arial" w:cs="Arial"/>
            <w:noProof/>
            <w:webHidden/>
          </w:rPr>
          <w:tab/>
        </w:r>
        <w:r w:rsidRPr="00296BB4">
          <w:rPr>
            <w:rFonts w:ascii="Arial" w:hAnsi="Arial" w:cs="Arial"/>
            <w:noProof/>
            <w:webHidden/>
          </w:rPr>
          <w:fldChar w:fldCharType="begin"/>
        </w:r>
        <w:r w:rsidRPr="00296BB4">
          <w:rPr>
            <w:rFonts w:ascii="Arial" w:hAnsi="Arial" w:cs="Arial"/>
            <w:noProof/>
            <w:webHidden/>
          </w:rPr>
          <w:instrText xml:space="preserve"> PAGEREF _Toc210839500 \h </w:instrText>
        </w:r>
        <w:r w:rsidRPr="00296BB4">
          <w:rPr>
            <w:rFonts w:ascii="Arial" w:hAnsi="Arial" w:cs="Arial"/>
            <w:noProof/>
            <w:webHidden/>
          </w:rPr>
        </w:r>
        <w:r w:rsidRPr="00296BB4">
          <w:rPr>
            <w:rFonts w:ascii="Arial" w:hAnsi="Arial" w:cs="Arial"/>
            <w:noProof/>
            <w:webHidden/>
          </w:rPr>
          <w:fldChar w:fldCharType="separate"/>
        </w:r>
        <w:r w:rsidR="00EC556D">
          <w:rPr>
            <w:rFonts w:ascii="Arial" w:hAnsi="Arial" w:cs="Arial"/>
            <w:b/>
            <w:bCs/>
            <w:noProof/>
            <w:webHidden/>
          </w:rPr>
          <w:t>Error! Bookmark not defined.</w:t>
        </w:r>
        <w:r w:rsidRPr="00296BB4">
          <w:rPr>
            <w:rFonts w:ascii="Arial" w:hAnsi="Arial" w:cs="Arial"/>
            <w:noProof/>
            <w:webHidden/>
          </w:rPr>
          <w:fldChar w:fldCharType="end"/>
        </w:r>
      </w:hyperlink>
    </w:p>
    <w:p w14:paraId="4AA20DF0" w14:textId="77777777" w:rsidR="00001FB5" w:rsidRPr="00296BB4" w:rsidRDefault="00001FB5" w:rsidP="00001FB5">
      <w:pPr>
        <w:pStyle w:val="TOC1"/>
        <w:tabs>
          <w:tab w:val="right" w:leader="dot" w:pos="9350"/>
        </w:tabs>
        <w:spacing w:before="120" w:after="120" w:line="360" w:lineRule="auto"/>
        <w:rPr>
          <w:rFonts w:ascii="Arial" w:hAnsi="Arial" w:cs="Arial"/>
          <w:noProof/>
        </w:rPr>
      </w:pPr>
      <w:hyperlink w:anchor="_Toc210839501" w:history="1">
        <w:r w:rsidRPr="00296BB4">
          <w:rPr>
            <w:rStyle w:val="Hyperlink"/>
            <w:rFonts w:ascii="Arial" w:hAnsi="Arial" w:cs="Arial"/>
            <w:noProof/>
          </w:rPr>
          <w:t>Ambulance Services - Urgent Care, Rapid Response and Care Closer to Home</w:t>
        </w:r>
        <w:r w:rsidRPr="00296BB4">
          <w:rPr>
            <w:rFonts w:ascii="Arial" w:hAnsi="Arial" w:cs="Arial"/>
            <w:noProof/>
            <w:webHidden/>
          </w:rPr>
          <w:tab/>
        </w:r>
        <w:r w:rsidRPr="00296BB4">
          <w:rPr>
            <w:rFonts w:ascii="Arial" w:hAnsi="Arial" w:cs="Arial"/>
            <w:noProof/>
            <w:webHidden/>
          </w:rPr>
          <w:fldChar w:fldCharType="begin"/>
        </w:r>
        <w:r w:rsidRPr="00296BB4">
          <w:rPr>
            <w:rFonts w:ascii="Arial" w:hAnsi="Arial" w:cs="Arial"/>
            <w:noProof/>
            <w:webHidden/>
          </w:rPr>
          <w:instrText xml:space="preserve"> PAGEREF _Toc210839501 \h </w:instrText>
        </w:r>
        <w:r w:rsidRPr="00296BB4">
          <w:rPr>
            <w:rFonts w:ascii="Arial" w:hAnsi="Arial" w:cs="Arial"/>
            <w:noProof/>
            <w:webHidden/>
          </w:rPr>
        </w:r>
        <w:r w:rsidRPr="00296BB4">
          <w:rPr>
            <w:rFonts w:ascii="Arial" w:hAnsi="Arial" w:cs="Arial"/>
            <w:noProof/>
            <w:webHidden/>
          </w:rPr>
          <w:fldChar w:fldCharType="separate"/>
        </w:r>
        <w:r w:rsidR="00EC556D">
          <w:rPr>
            <w:rFonts w:ascii="Arial" w:hAnsi="Arial" w:cs="Arial"/>
            <w:noProof/>
            <w:webHidden/>
          </w:rPr>
          <w:t>4</w:t>
        </w:r>
        <w:r w:rsidRPr="00296BB4">
          <w:rPr>
            <w:rFonts w:ascii="Arial" w:hAnsi="Arial" w:cs="Arial"/>
            <w:noProof/>
            <w:webHidden/>
          </w:rPr>
          <w:fldChar w:fldCharType="end"/>
        </w:r>
      </w:hyperlink>
    </w:p>
    <w:p w14:paraId="45FD878E" w14:textId="77777777" w:rsidR="00001FB5" w:rsidRPr="00296BB4" w:rsidRDefault="00001FB5" w:rsidP="00001FB5">
      <w:pPr>
        <w:pStyle w:val="TOC1"/>
        <w:tabs>
          <w:tab w:val="right" w:leader="dot" w:pos="9350"/>
        </w:tabs>
        <w:spacing w:before="120" w:after="120" w:line="360" w:lineRule="auto"/>
        <w:rPr>
          <w:rFonts w:ascii="Arial" w:hAnsi="Arial" w:cs="Arial"/>
          <w:noProof/>
        </w:rPr>
      </w:pPr>
      <w:hyperlink w:anchor="_Toc210839502" w:history="1">
        <w:r w:rsidRPr="00296BB4">
          <w:rPr>
            <w:rStyle w:val="Hyperlink"/>
            <w:rFonts w:ascii="Arial" w:hAnsi="Arial" w:cs="Arial"/>
            <w:noProof/>
          </w:rPr>
          <w:t>Task 2 – Short Essay: Origins and Current Structure of the NHS</w:t>
        </w:r>
        <w:r w:rsidRPr="00296BB4">
          <w:rPr>
            <w:rFonts w:ascii="Arial" w:hAnsi="Arial" w:cs="Arial"/>
            <w:noProof/>
            <w:webHidden/>
          </w:rPr>
          <w:tab/>
        </w:r>
        <w:r w:rsidRPr="00296BB4">
          <w:rPr>
            <w:rFonts w:ascii="Arial" w:hAnsi="Arial" w:cs="Arial"/>
            <w:noProof/>
            <w:webHidden/>
          </w:rPr>
          <w:fldChar w:fldCharType="begin"/>
        </w:r>
        <w:r w:rsidRPr="00296BB4">
          <w:rPr>
            <w:rFonts w:ascii="Arial" w:hAnsi="Arial" w:cs="Arial"/>
            <w:noProof/>
            <w:webHidden/>
          </w:rPr>
          <w:instrText xml:space="preserve"> PAGEREF _Toc210839502 \h </w:instrText>
        </w:r>
        <w:r w:rsidRPr="00296BB4">
          <w:rPr>
            <w:rFonts w:ascii="Arial" w:hAnsi="Arial" w:cs="Arial"/>
            <w:noProof/>
            <w:webHidden/>
          </w:rPr>
        </w:r>
        <w:r w:rsidRPr="00296BB4">
          <w:rPr>
            <w:rFonts w:ascii="Arial" w:hAnsi="Arial" w:cs="Arial"/>
            <w:noProof/>
            <w:webHidden/>
          </w:rPr>
          <w:fldChar w:fldCharType="separate"/>
        </w:r>
        <w:r w:rsidR="00EC556D">
          <w:rPr>
            <w:rFonts w:ascii="Arial" w:hAnsi="Arial" w:cs="Arial"/>
            <w:noProof/>
            <w:webHidden/>
          </w:rPr>
          <w:t>6</w:t>
        </w:r>
        <w:r w:rsidRPr="00296BB4">
          <w:rPr>
            <w:rFonts w:ascii="Arial" w:hAnsi="Arial" w:cs="Arial"/>
            <w:noProof/>
            <w:webHidden/>
          </w:rPr>
          <w:fldChar w:fldCharType="end"/>
        </w:r>
      </w:hyperlink>
    </w:p>
    <w:p w14:paraId="2A46247C" w14:textId="77777777" w:rsidR="00001FB5" w:rsidRPr="00296BB4" w:rsidRDefault="00001FB5" w:rsidP="00001FB5">
      <w:pPr>
        <w:pStyle w:val="TOC2"/>
        <w:tabs>
          <w:tab w:val="right" w:leader="dot" w:pos="9350"/>
        </w:tabs>
        <w:spacing w:before="120" w:after="120" w:line="360" w:lineRule="auto"/>
        <w:rPr>
          <w:rFonts w:ascii="Arial" w:hAnsi="Arial" w:cs="Arial"/>
          <w:noProof/>
        </w:rPr>
      </w:pPr>
      <w:hyperlink w:anchor="_Toc210839503" w:history="1">
        <w:r w:rsidRPr="00296BB4">
          <w:rPr>
            <w:rStyle w:val="Hyperlink"/>
            <w:rFonts w:ascii="Arial" w:hAnsi="Arial" w:cs="Arial"/>
            <w:noProof/>
          </w:rPr>
          <w:t>Introduction</w:t>
        </w:r>
        <w:r w:rsidRPr="00296BB4">
          <w:rPr>
            <w:rFonts w:ascii="Arial" w:hAnsi="Arial" w:cs="Arial"/>
            <w:noProof/>
            <w:webHidden/>
          </w:rPr>
          <w:tab/>
        </w:r>
        <w:r w:rsidRPr="00296BB4">
          <w:rPr>
            <w:rFonts w:ascii="Arial" w:hAnsi="Arial" w:cs="Arial"/>
            <w:noProof/>
            <w:webHidden/>
          </w:rPr>
          <w:fldChar w:fldCharType="begin"/>
        </w:r>
        <w:r w:rsidRPr="00296BB4">
          <w:rPr>
            <w:rFonts w:ascii="Arial" w:hAnsi="Arial" w:cs="Arial"/>
            <w:noProof/>
            <w:webHidden/>
          </w:rPr>
          <w:instrText xml:space="preserve"> PAGEREF _Toc210839503 \h </w:instrText>
        </w:r>
        <w:r w:rsidRPr="00296BB4">
          <w:rPr>
            <w:rFonts w:ascii="Arial" w:hAnsi="Arial" w:cs="Arial"/>
            <w:noProof/>
            <w:webHidden/>
          </w:rPr>
        </w:r>
        <w:r w:rsidRPr="00296BB4">
          <w:rPr>
            <w:rFonts w:ascii="Arial" w:hAnsi="Arial" w:cs="Arial"/>
            <w:noProof/>
            <w:webHidden/>
          </w:rPr>
          <w:fldChar w:fldCharType="separate"/>
        </w:r>
        <w:r w:rsidR="00EC556D">
          <w:rPr>
            <w:rFonts w:ascii="Arial" w:hAnsi="Arial" w:cs="Arial"/>
            <w:noProof/>
            <w:webHidden/>
          </w:rPr>
          <w:t>6</w:t>
        </w:r>
        <w:r w:rsidRPr="00296BB4">
          <w:rPr>
            <w:rFonts w:ascii="Arial" w:hAnsi="Arial" w:cs="Arial"/>
            <w:noProof/>
            <w:webHidden/>
          </w:rPr>
          <w:fldChar w:fldCharType="end"/>
        </w:r>
      </w:hyperlink>
    </w:p>
    <w:p w14:paraId="5FF270FA" w14:textId="77777777" w:rsidR="00001FB5" w:rsidRPr="00296BB4" w:rsidRDefault="00001FB5" w:rsidP="00001FB5">
      <w:pPr>
        <w:pStyle w:val="TOC2"/>
        <w:tabs>
          <w:tab w:val="right" w:leader="dot" w:pos="9350"/>
        </w:tabs>
        <w:spacing w:before="120" w:after="120" w:line="360" w:lineRule="auto"/>
        <w:rPr>
          <w:rFonts w:ascii="Arial" w:hAnsi="Arial" w:cs="Arial"/>
          <w:noProof/>
        </w:rPr>
      </w:pPr>
      <w:hyperlink w:anchor="_Toc210839504" w:history="1">
        <w:r w:rsidRPr="00296BB4">
          <w:rPr>
            <w:rStyle w:val="Hyperlink"/>
            <w:rFonts w:ascii="Arial" w:hAnsi="Arial" w:cs="Arial"/>
            <w:noProof/>
          </w:rPr>
          <w:t>Origins and Founding Principles</w:t>
        </w:r>
        <w:r w:rsidRPr="00296BB4">
          <w:rPr>
            <w:rFonts w:ascii="Arial" w:hAnsi="Arial" w:cs="Arial"/>
            <w:noProof/>
            <w:webHidden/>
          </w:rPr>
          <w:tab/>
        </w:r>
        <w:r w:rsidRPr="00296BB4">
          <w:rPr>
            <w:rFonts w:ascii="Arial" w:hAnsi="Arial" w:cs="Arial"/>
            <w:noProof/>
            <w:webHidden/>
          </w:rPr>
          <w:fldChar w:fldCharType="begin"/>
        </w:r>
        <w:r w:rsidRPr="00296BB4">
          <w:rPr>
            <w:rFonts w:ascii="Arial" w:hAnsi="Arial" w:cs="Arial"/>
            <w:noProof/>
            <w:webHidden/>
          </w:rPr>
          <w:instrText xml:space="preserve"> PAGEREF _Toc210839504 \h </w:instrText>
        </w:r>
        <w:r w:rsidRPr="00296BB4">
          <w:rPr>
            <w:rFonts w:ascii="Arial" w:hAnsi="Arial" w:cs="Arial"/>
            <w:noProof/>
            <w:webHidden/>
          </w:rPr>
        </w:r>
        <w:r w:rsidRPr="00296BB4">
          <w:rPr>
            <w:rFonts w:ascii="Arial" w:hAnsi="Arial" w:cs="Arial"/>
            <w:noProof/>
            <w:webHidden/>
          </w:rPr>
          <w:fldChar w:fldCharType="separate"/>
        </w:r>
        <w:r w:rsidR="00EC556D">
          <w:rPr>
            <w:rFonts w:ascii="Arial" w:hAnsi="Arial" w:cs="Arial"/>
            <w:noProof/>
            <w:webHidden/>
          </w:rPr>
          <w:t>6</w:t>
        </w:r>
        <w:r w:rsidRPr="00296BB4">
          <w:rPr>
            <w:rFonts w:ascii="Arial" w:hAnsi="Arial" w:cs="Arial"/>
            <w:noProof/>
            <w:webHidden/>
          </w:rPr>
          <w:fldChar w:fldCharType="end"/>
        </w:r>
      </w:hyperlink>
    </w:p>
    <w:p w14:paraId="72E50F0B" w14:textId="77777777" w:rsidR="00001FB5" w:rsidRPr="00296BB4" w:rsidRDefault="00001FB5" w:rsidP="00001FB5">
      <w:pPr>
        <w:pStyle w:val="TOC2"/>
        <w:tabs>
          <w:tab w:val="right" w:leader="dot" w:pos="9350"/>
        </w:tabs>
        <w:spacing w:before="120" w:after="120" w:line="360" w:lineRule="auto"/>
        <w:rPr>
          <w:rFonts w:ascii="Arial" w:hAnsi="Arial" w:cs="Arial"/>
          <w:noProof/>
        </w:rPr>
      </w:pPr>
      <w:hyperlink w:anchor="_Toc210839505" w:history="1">
        <w:r w:rsidRPr="00296BB4">
          <w:rPr>
            <w:rStyle w:val="Hyperlink"/>
            <w:rFonts w:ascii="Arial" w:hAnsi="Arial" w:cs="Arial"/>
            <w:noProof/>
          </w:rPr>
          <w:t>Key Historical Developments</w:t>
        </w:r>
        <w:r w:rsidRPr="00296BB4">
          <w:rPr>
            <w:rFonts w:ascii="Arial" w:hAnsi="Arial" w:cs="Arial"/>
            <w:noProof/>
            <w:webHidden/>
          </w:rPr>
          <w:tab/>
        </w:r>
        <w:r w:rsidRPr="00296BB4">
          <w:rPr>
            <w:rFonts w:ascii="Arial" w:hAnsi="Arial" w:cs="Arial"/>
            <w:noProof/>
            <w:webHidden/>
          </w:rPr>
          <w:fldChar w:fldCharType="begin"/>
        </w:r>
        <w:r w:rsidRPr="00296BB4">
          <w:rPr>
            <w:rFonts w:ascii="Arial" w:hAnsi="Arial" w:cs="Arial"/>
            <w:noProof/>
            <w:webHidden/>
          </w:rPr>
          <w:instrText xml:space="preserve"> PAGEREF _Toc210839505 \h </w:instrText>
        </w:r>
        <w:r w:rsidRPr="00296BB4">
          <w:rPr>
            <w:rFonts w:ascii="Arial" w:hAnsi="Arial" w:cs="Arial"/>
            <w:noProof/>
            <w:webHidden/>
          </w:rPr>
        </w:r>
        <w:r w:rsidRPr="00296BB4">
          <w:rPr>
            <w:rFonts w:ascii="Arial" w:hAnsi="Arial" w:cs="Arial"/>
            <w:noProof/>
            <w:webHidden/>
          </w:rPr>
          <w:fldChar w:fldCharType="separate"/>
        </w:r>
        <w:r w:rsidR="00EC556D">
          <w:rPr>
            <w:rFonts w:ascii="Arial" w:hAnsi="Arial" w:cs="Arial"/>
            <w:noProof/>
            <w:webHidden/>
          </w:rPr>
          <w:t>6</w:t>
        </w:r>
        <w:r w:rsidRPr="00296BB4">
          <w:rPr>
            <w:rFonts w:ascii="Arial" w:hAnsi="Arial" w:cs="Arial"/>
            <w:noProof/>
            <w:webHidden/>
          </w:rPr>
          <w:fldChar w:fldCharType="end"/>
        </w:r>
      </w:hyperlink>
    </w:p>
    <w:p w14:paraId="587F0C3C" w14:textId="77777777" w:rsidR="00001FB5" w:rsidRPr="00296BB4" w:rsidRDefault="00001FB5" w:rsidP="00001FB5">
      <w:pPr>
        <w:pStyle w:val="TOC2"/>
        <w:tabs>
          <w:tab w:val="right" w:leader="dot" w:pos="9350"/>
        </w:tabs>
        <w:spacing w:before="120" w:after="120" w:line="360" w:lineRule="auto"/>
        <w:rPr>
          <w:rFonts w:ascii="Arial" w:hAnsi="Arial" w:cs="Arial"/>
          <w:noProof/>
        </w:rPr>
      </w:pPr>
      <w:hyperlink w:anchor="_Toc210839506" w:history="1">
        <w:r w:rsidRPr="00296BB4">
          <w:rPr>
            <w:rStyle w:val="Hyperlink"/>
            <w:rFonts w:ascii="Arial" w:hAnsi="Arial" w:cs="Arial"/>
            <w:noProof/>
          </w:rPr>
          <w:t>Current Structure and Functioning</w:t>
        </w:r>
        <w:r w:rsidRPr="00296BB4">
          <w:rPr>
            <w:rFonts w:ascii="Arial" w:hAnsi="Arial" w:cs="Arial"/>
            <w:noProof/>
            <w:webHidden/>
          </w:rPr>
          <w:tab/>
        </w:r>
        <w:r w:rsidRPr="00296BB4">
          <w:rPr>
            <w:rFonts w:ascii="Arial" w:hAnsi="Arial" w:cs="Arial"/>
            <w:noProof/>
            <w:webHidden/>
          </w:rPr>
          <w:fldChar w:fldCharType="begin"/>
        </w:r>
        <w:r w:rsidRPr="00296BB4">
          <w:rPr>
            <w:rFonts w:ascii="Arial" w:hAnsi="Arial" w:cs="Arial"/>
            <w:noProof/>
            <w:webHidden/>
          </w:rPr>
          <w:instrText xml:space="preserve"> PAGEREF _Toc210839506 \h </w:instrText>
        </w:r>
        <w:r w:rsidRPr="00296BB4">
          <w:rPr>
            <w:rFonts w:ascii="Arial" w:hAnsi="Arial" w:cs="Arial"/>
            <w:noProof/>
            <w:webHidden/>
          </w:rPr>
        </w:r>
        <w:r w:rsidRPr="00296BB4">
          <w:rPr>
            <w:rFonts w:ascii="Arial" w:hAnsi="Arial" w:cs="Arial"/>
            <w:noProof/>
            <w:webHidden/>
          </w:rPr>
          <w:fldChar w:fldCharType="separate"/>
        </w:r>
        <w:r w:rsidR="00EC556D">
          <w:rPr>
            <w:rFonts w:ascii="Arial" w:hAnsi="Arial" w:cs="Arial"/>
            <w:noProof/>
            <w:webHidden/>
          </w:rPr>
          <w:t>6</w:t>
        </w:r>
        <w:r w:rsidRPr="00296BB4">
          <w:rPr>
            <w:rFonts w:ascii="Arial" w:hAnsi="Arial" w:cs="Arial"/>
            <w:noProof/>
            <w:webHidden/>
          </w:rPr>
          <w:fldChar w:fldCharType="end"/>
        </w:r>
      </w:hyperlink>
    </w:p>
    <w:p w14:paraId="1D054193" w14:textId="77777777" w:rsidR="00001FB5" w:rsidRPr="00296BB4" w:rsidRDefault="00001FB5" w:rsidP="00001FB5">
      <w:pPr>
        <w:pStyle w:val="TOC2"/>
        <w:tabs>
          <w:tab w:val="right" w:leader="dot" w:pos="9350"/>
        </w:tabs>
        <w:spacing w:before="120" w:after="120" w:line="360" w:lineRule="auto"/>
        <w:rPr>
          <w:rFonts w:ascii="Arial" w:hAnsi="Arial" w:cs="Arial"/>
          <w:noProof/>
        </w:rPr>
      </w:pPr>
      <w:hyperlink w:anchor="_Toc210839507" w:history="1">
        <w:r w:rsidRPr="00296BB4">
          <w:rPr>
            <w:rStyle w:val="Hyperlink"/>
            <w:rFonts w:ascii="Arial" w:hAnsi="Arial" w:cs="Arial"/>
            <w:noProof/>
          </w:rPr>
          <w:t>Critical Perspective: Pressures and Reform Debate</w:t>
        </w:r>
        <w:r w:rsidRPr="00296BB4">
          <w:rPr>
            <w:rFonts w:ascii="Arial" w:hAnsi="Arial" w:cs="Arial"/>
            <w:noProof/>
            <w:webHidden/>
          </w:rPr>
          <w:tab/>
        </w:r>
        <w:r w:rsidRPr="00296BB4">
          <w:rPr>
            <w:rFonts w:ascii="Arial" w:hAnsi="Arial" w:cs="Arial"/>
            <w:noProof/>
            <w:webHidden/>
          </w:rPr>
          <w:fldChar w:fldCharType="begin"/>
        </w:r>
        <w:r w:rsidRPr="00296BB4">
          <w:rPr>
            <w:rFonts w:ascii="Arial" w:hAnsi="Arial" w:cs="Arial"/>
            <w:noProof/>
            <w:webHidden/>
          </w:rPr>
          <w:instrText xml:space="preserve"> PAGEREF _Toc210839507 \h </w:instrText>
        </w:r>
        <w:r w:rsidRPr="00296BB4">
          <w:rPr>
            <w:rFonts w:ascii="Arial" w:hAnsi="Arial" w:cs="Arial"/>
            <w:noProof/>
            <w:webHidden/>
          </w:rPr>
        </w:r>
        <w:r w:rsidRPr="00296BB4">
          <w:rPr>
            <w:rFonts w:ascii="Arial" w:hAnsi="Arial" w:cs="Arial"/>
            <w:noProof/>
            <w:webHidden/>
          </w:rPr>
          <w:fldChar w:fldCharType="separate"/>
        </w:r>
        <w:r w:rsidR="00EC556D">
          <w:rPr>
            <w:rFonts w:ascii="Arial" w:hAnsi="Arial" w:cs="Arial"/>
            <w:noProof/>
            <w:webHidden/>
          </w:rPr>
          <w:t>7</w:t>
        </w:r>
        <w:r w:rsidRPr="00296BB4">
          <w:rPr>
            <w:rFonts w:ascii="Arial" w:hAnsi="Arial" w:cs="Arial"/>
            <w:noProof/>
            <w:webHidden/>
          </w:rPr>
          <w:fldChar w:fldCharType="end"/>
        </w:r>
      </w:hyperlink>
    </w:p>
    <w:p w14:paraId="6DB16DD4" w14:textId="77777777" w:rsidR="00001FB5" w:rsidRPr="00296BB4" w:rsidRDefault="00001FB5" w:rsidP="00001FB5">
      <w:pPr>
        <w:pStyle w:val="TOC2"/>
        <w:tabs>
          <w:tab w:val="right" w:leader="dot" w:pos="9350"/>
        </w:tabs>
        <w:spacing w:before="120" w:after="120" w:line="360" w:lineRule="auto"/>
        <w:rPr>
          <w:rFonts w:ascii="Arial" w:hAnsi="Arial" w:cs="Arial"/>
          <w:noProof/>
        </w:rPr>
      </w:pPr>
      <w:hyperlink w:anchor="_Toc210839508" w:history="1">
        <w:r w:rsidRPr="00296BB4">
          <w:rPr>
            <w:rStyle w:val="Hyperlink"/>
            <w:rFonts w:ascii="Arial" w:hAnsi="Arial" w:cs="Arial"/>
            <w:noProof/>
          </w:rPr>
          <w:t>Conclusion</w:t>
        </w:r>
        <w:r w:rsidRPr="00296BB4">
          <w:rPr>
            <w:rFonts w:ascii="Arial" w:hAnsi="Arial" w:cs="Arial"/>
            <w:noProof/>
            <w:webHidden/>
          </w:rPr>
          <w:tab/>
        </w:r>
        <w:r w:rsidRPr="00296BB4">
          <w:rPr>
            <w:rFonts w:ascii="Arial" w:hAnsi="Arial" w:cs="Arial"/>
            <w:noProof/>
            <w:webHidden/>
          </w:rPr>
          <w:fldChar w:fldCharType="begin"/>
        </w:r>
        <w:r w:rsidRPr="00296BB4">
          <w:rPr>
            <w:rFonts w:ascii="Arial" w:hAnsi="Arial" w:cs="Arial"/>
            <w:noProof/>
            <w:webHidden/>
          </w:rPr>
          <w:instrText xml:space="preserve"> PAGEREF _Toc210839508 \h </w:instrText>
        </w:r>
        <w:r w:rsidRPr="00296BB4">
          <w:rPr>
            <w:rFonts w:ascii="Arial" w:hAnsi="Arial" w:cs="Arial"/>
            <w:noProof/>
            <w:webHidden/>
          </w:rPr>
        </w:r>
        <w:r w:rsidRPr="00296BB4">
          <w:rPr>
            <w:rFonts w:ascii="Arial" w:hAnsi="Arial" w:cs="Arial"/>
            <w:noProof/>
            <w:webHidden/>
          </w:rPr>
          <w:fldChar w:fldCharType="separate"/>
        </w:r>
        <w:r w:rsidR="00EC556D">
          <w:rPr>
            <w:rFonts w:ascii="Arial" w:hAnsi="Arial" w:cs="Arial"/>
            <w:noProof/>
            <w:webHidden/>
          </w:rPr>
          <w:t>7</w:t>
        </w:r>
        <w:r w:rsidRPr="00296BB4">
          <w:rPr>
            <w:rFonts w:ascii="Arial" w:hAnsi="Arial" w:cs="Arial"/>
            <w:noProof/>
            <w:webHidden/>
          </w:rPr>
          <w:fldChar w:fldCharType="end"/>
        </w:r>
      </w:hyperlink>
    </w:p>
    <w:p w14:paraId="4ACF5E84" w14:textId="77777777" w:rsidR="00001FB5" w:rsidRPr="00296BB4" w:rsidRDefault="00001FB5" w:rsidP="00001FB5">
      <w:pPr>
        <w:pStyle w:val="TOC1"/>
        <w:tabs>
          <w:tab w:val="right" w:leader="dot" w:pos="9350"/>
        </w:tabs>
        <w:spacing w:before="120" w:after="120" w:line="360" w:lineRule="auto"/>
        <w:rPr>
          <w:rFonts w:ascii="Arial" w:hAnsi="Arial" w:cs="Arial"/>
          <w:noProof/>
        </w:rPr>
      </w:pPr>
      <w:hyperlink w:anchor="_Toc210839509" w:history="1">
        <w:r w:rsidRPr="00296BB4">
          <w:rPr>
            <w:rStyle w:val="Hyperlink"/>
            <w:rFonts w:ascii="Arial" w:hAnsi="Arial" w:cs="Arial"/>
            <w:noProof/>
          </w:rPr>
          <w:t>Conclusion</w:t>
        </w:r>
        <w:r w:rsidRPr="00296BB4">
          <w:rPr>
            <w:rFonts w:ascii="Arial" w:hAnsi="Arial" w:cs="Arial"/>
            <w:noProof/>
            <w:webHidden/>
          </w:rPr>
          <w:tab/>
        </w:r>
        <w:r w:rsidRPr="00296BB4">
          <w:rPr>
            <w:rFonts w:ascii="Arial" w:hAnsi="Arial" w:cs="Arial"/>
            <w:noProof/>
            <w:webHidden/>
          </w:rPr>
          <w:fldChar w:fldCharType="begin"/>
        </w:r>
        <w:r w:rsidRPr="00296BB4">
          <w:rPr>
            <w:rFonts w:ascii="Arial" w:hAnsi="Arial" w:cs="Arial"/>
            <w:noProof/>
            <w:webHidden/>
          </w:rPr>
          <w:instrText xml:space="preserve"> PAGEREF _Toc210839509 \h </w:instrText>
        </w:r>
        <w:r w:rsidRPr="00296BB4">
          <w:rPr>
            <w:rFonts w:ascii="Arial" w:hAnsi="Arial" w:cs="Arial"/>
            <w:noProof/>
            <w:webHidden/>
          </w:rPr>
        </w:r>
        <w:r w:rsidRPr="00296BB4">
          <w:rPr>
            <w:rFonts w:ascii="Arial" w:hAnsi="Arial" w:cs="Arial"/>
            <w:noProof/>
            <w:webHidden/>
          </w:rPr>
          <w:fldChar w:fldCharType="separate"/>
        </w:r>
        <w:r w:rsidR="00EC556D">
          <w:rPr>
            <w:rFonts w:ascii="Arial" w:hAnsi="Arial" w:cs="Arial"/>
            <w:noProof/>
            <w:webHidden/>
          </w:rPr>
          <w:t>8</w:t>
        </w:r>
        <w:r w:rsidRPr="00296BB4">
          <w:rPr>
            <w:rFonts w:ascii="Arial" w:hAnsi="Arial" w:cs="Arial"/>
            <w:noProof/>
            <w:webHidden/>
          </w:rPr>
          <w:fldChar w:fldCharType="end"/>
        </w:r>
      </w:hyperlink>
    </w:p>
    <w:p w14:paraId="1069DB94" w14:textId="77777777" w:rsidR="00001FB5" w:rsidRPr="00296BB4" w:rsidRDefault="00001FB5" w:rsidP="00001FB5">
      <w:pPr>
        <w:pStyle w:val="TOC1"/>
        <w:tabs>
          <w:tab w:val="right" w:leader="dot" w:pos="9350"/>
        </w:tabs>
        <w:spacing w:before="120" w:after="120" w:line="360" w:lineRule="auto"/>
        <w:rPr>
          <w:rFonts w:ascii="Arial" w:hAnsi="Arial" w:cs="Arial"/>
          <w:noProof/>
        </w:rPr>
      </w:pPr>
      <w:hyperlink w:anchor="_Toc210839510" w:history="1">
        <w:r w:rsidRPr="00296BB4">
          <w:rPr>
            <w:rStyle w:val="Hyperlink"/>
            <w:rFonts w:ascii="Arial" w:hAnsi="Arial" w:cs="Arial"/>
            <w:noProof/>
          </w:rPr>
          <w:t>References</w:t>
        </w:r>
        <w:r w:rsidRPr="00296BB4">
          <w:rPr>
            <w:rFonts w:ascii="Arial" w:hAnsi="Arial" w:cs="Arial"/>
            <w:noProof/>
            <w:webHidden/>
          </w:rPr>
          <w:tab/>
        </w:r>
        <w:r w:rsidRPr="00296BB4">
          <w:rPr>
            <w:rFonts w:ascii="Arial" w:hAnsi="Arial" w:cs="Arial"/>
            <w:noProof/>
            <w:webHidden/>
          </w:rPr>
          <w:fldChar w:fldCharType="begin"/>
        </w:r>
        <w:r w:rsidRPr="00296BB4">
          <w:rPr>
            <w:rFonts w:ascii="Arial" w:hAnsi="Arial" w:cs="Arial"/>
            <w:noProof/>
            <w:webHidden/>
          </w:rPr>
          <w:instrText xml:space="preserve"> PAGEREF _Toc210839510 \h </w:instrText>
        </w:r>
        <w:r w:rsidRPr="00296BB4">
          <w:rPr>
            <w:rFonts w:ascii="Arial" w:hAnsi="Arial" w:cs="Arial"/>
            <w:noProof/>
            <w:webHidden/>
          </w:rPr>
        </w:r>
        <w:r w:rsidRPr="00296BB4">
          <w:rPr>
            <w:rFonts w:ascii="Arial" w:hAnsi="Arial" w:cs="Arial"/>
            <w:noProof/>
            <w:webHidden/>
          </w:rPr>
          <w:fldChar w:fldCharType="separate"/>
        </w:r>
        <w:r w:rsidR="00EC556D">
          <w:rPr>
            <w:rFonts w:ascii="Arial" w:hAnsi="Arial" w:cs="Arial"/>
            <w:noProof/>
            <w:webHidden/>
          </w:rPr>
          <w:t>9</w:t>
        </w:r>
        <w:r w:rsidRPr="00296BB4">
          <w:rPr>
            <w:rFonts w:ascii="Arial" w:hAnsi="Arial" w:cs="Arial"/>
            <w:noProof/>
            <w:webHidden/>
          </w:rPr>
          <w:fldChar w:fldCharType="end"/>
        </w:r>
      </w:hyperlink>
    </w:p>
    <w:p w14:paraId="48196647" w14:textId="77777777" w:rsidR="00001FB5" w:rsidRPr="00296BB4" w:rsidRDefault="00001FB5" w:rsidP="00001FB5">
      <w:pPr>
        <w:spacing w:before="120" w:after="120" w:line="360" w:lineRule="auto"/>
        <w:jc w:val="both"/>
        <w:rPr>
          <w:rFonts w:ascii="Arial" w:hAnsi="Arial" w:cs="Arial"/>
        </w:rPr>
      </w:pPr>
      <w:r w:rsidRPr="00296BB4">
        <w:rPr>
          <w:rFonts w:ascii="Arial" w:hAnsi="Arial" w:cs="Arial"/>
        </w:rPr>
        <w:fldChar w:fldCharType="end"/>
      </w:r>
    </w:p>
    <w:p w14:paraId="11757D66" w14:textId="77777777" w:rsidR="00001FB5" w:rsidRPr="00296BB4" w:rsidRDefault="00001FB5" w:rsidP="00001FB5">
      <w:pPr>
        <w:spacing w:before="120" w:after="120" w:line="360" w:lineRule="auto"/>
        <w:jc w:val="both"/>
        <w:rPr>
          <w:rFonts w:ascii="Arial" w:hAnsi="Arial" w:cs="Arial"/>
        </w:rPr>
      </w:pPr>
    </w:p>
    <w:p w14:paraId="63587018" w14:textId="77777777" w:rsidR="00001FB5" w:rsidRPr="00296BB4" w:rsidRDefault="00001FB5" w:rsidP="00001FB5">
      <w:pPr>
        <w:spacing w:before="120" w:after="120" w:line="360" w:lineRule="auto"/>
        <w:jc w:val="both"/>
        <w:rPr>
          <w:rFonts w:ascii="Arial" w:hAnsi="Arial" w:cs="Arial"/>
        </w:rPr>
      </w:pPr>
    </w:p>
    <w:p w14:paraId="52D131D8" w14:textId="77777777" w:rsidR="00001FB5" w:rsidRPr="00296BB4" w:rsidRDefault="00001FB5" w:rsidP="00001FB5">
      <w:pPr>
        <w:spacing w:before="120" w:after="120" w:line="360" w:lineRule="auto"/>
        <w:jc w:val="both"/>
        <w:rPr>
          <w:rFonts w:ascii="Arial" w:hAnsi="Arial" w:cs="Arial"/>
        </w:rPr>
      </w:pPr>
    </w:p>
    <w:p w14:paraId="3E71FF3D" w14:textId="77777777" w:rsidR="00001FB5" w:rsidRPr="00296BB4" w:rsidRDefault="00001FB5" w:rsidP="00001FB5">
      <w:pPr>
        <w:spacing w:before="120" w:after="120" w:line="360" w:lineRule="auto"/>
        <w:jc w:val="both"/>
        <w:rPr>
          <w:rFonts w:ascii="Arial" w:hAnsi="Arial" w:cs="Arial"/>
        </w:rPr>
      </w:pPr>
    </w:p>
    <w:p w14:paraId="3659A3D9" w14:textId="77777777" w:rsidR="00001FB5" w:rsidRPr="00296BB4" w:rsidRDefault="00001FB5" w:rsidP="00001FB5">
      <w:pPr>
        <w:spacing w:before="120" w:after="120" w:line="360" w:lineRule="auto"/>
        <w:jc w:val="both"/>
        <w:rPr>
          <w:rFonts w:ascii="Arial" w:hAnsi="Arial" w:cs="Arial"/>
        </w:rPr>
      </w:pPr>
    </w:p>
    <w:p w14:paraId="27EF89C2" w14:textId="77777777" w:rsidR="00001FB5" w:rsidRPr="00296BB4" w:rsidRDefault="00001FB5" w:rsidP="00001FB5">
      <w:pPr>
        <w:spacing w:before="120" w:after="120" w:line="360" w:lineRule="auto"/>
        <w:jc w:val="both"/>
        <w:rPr>
          <w:rFonts w:ascii="Arial" w:hAnsi="Arial" w:cs="Arial"/>
        </w:rPr>
      </w:pPr>
    </w:p>
    <w:p w14:paraId="2B84ADB8" w14:textId="77777777" w:rsidR="00001FB5" w:rsidRPr="00296BB4" w:rsidRDefault="00001FB5" w:rsidP="00001FB5">
      <w:pPr>
        <w:spacing w:before="120" w:after="120" w:line="360" w:lineRule="auto"/>
        <w:jc w:val="both"/>
        <w:rPr>
          <w:rFonts w:ascii="Arial" w:hAnsi="Arial" w:cs="Arial"/>
        </w:rPr>
      </w:pPr>
    </w:p>
    <w:p w14:paraId="1C09484F" w14:textId="77777777" w:rsidR="00001FB5" w:rsidRPr="00296BB4" w:rsidRDefault="00001FB5" w:rsidP="00001FB5">
      <w:pPr>
        <w:spacing w:before="120" w:after="120" w:line="360" w:lineRule="auto"/>
        <w:jc w:val="both"/>
        <w:rPr>
          <w:rFonts w:ascii="Arial" w:hAnsi="Arial" w:cs="Arial"/>
        </w:rPr>
      </w:pPr>
    </w:p>
    <w:p w14:paraId="2B27B7B9" w14:textId="77777777" w:rsidR="00001FB5" w:rsidRPr="00296BB4" w:rsidRDefault="00001FB5" w:rsidP="00001FB5">
      <w:pPr>
        <w:spacing w:before="120" w:after="120" w:line="360" w:lineRule="auto"/>
        <w:jc w:val="both"/>
        <w:rPr>
          <w:rFonts w:ascii="Arial" w:hAnsi="Arial" w:cs="Arial"/>
        </w:rPr>
      </w:pPr>
    </w:p>
    <w:p w14:paraId="2DBFF073" w14:textId="77777777" w:rsidR="00001FB5" w:rsidRPr="00296BB4" w:rsidRDefault="00001FB5" w:rsidP="00001FB5">
      <w:pPr>
        <w:spacing w:before="120" w:after="120" w:line="360" w:lineRule="auto"/>
        <w:jc w:val="both"/>
        <w:rPr>
          <w:rFonts w:ascii="Arial" w:hAnsi="Arial" w:cs="Arial"/>
        </w:rPr>
      </w:pPr>
    </w:p>
    <w:p w14:paraId="3778471E" w14:textId="77777777" w:rsidR="00001FB5" w:rsidRPr="00296BB4" w:rsidRDefault="00001FB5" w:rsidP="00001FB5">
      <w:pPr>
        <w:spacing w:before="120" w:after="120" w:line="360" w:lineRule="auto"/>
        <w:jc w:val="both"/>
        <w:rPr>
          <w:rFonts w:ascii="Arial" w:hAnsi="Arial" w:cs="Arial"/>
        </w:rPr>
      </w:pPr>
    </w:p>
    <w:p w14:paraId="1C4D0D7C" w14:textId="77777777" w:rsidR="007C693C" w:rsidRPr="003E5F01" w:rsidRDefault="007C693C" w:rsidP="00625370">
      <w:pPr>
        <w:pStyle w:val="Heading1"/>
      </w:pPr>
      <w:bookmarkStart w:id="0" w:name="_Toc210839499"/>
      <w:r w:rsidRPr="003E5F01">
        <w:lastRenderedPageBreak/>
        <w:t>Introduction to Portfolio</w:t>
      </w:r>
      <w:bookmarkEnd w:id="0"/>
    </w:p>
    <w:p w14:paraId="530B21BE" w14:textId="77777777" w:rsidR="00336812" w:rsidRPr="00296BB4" w:rsidRDefault="00336812" w:rsidP="001327FC">
      <w:pPr>
        <w:pStyle w:val="NormalWeb"/>
        <w:spacing w:before="0" w:beforeAutospacing="0" w:after="0" w:afterAutospacing="0" w:line="360" w:lineRule="auto"/>
        <w:jc w:val="both"/>
        <w:rPr>
          <w:rFonts w:ascii="Arial" w:hAnsi="Arial" w:cs="Arial"/>
          <w:sz w:val="22"/>
          <w:szCs w:val="22"/>
        </w:rPr>
      </w:pPr>
      <w:r w:rsidRPr="00296BB4">
        <w:rPr>
          <w:rFonts w:ascii="Arial" w:hAnsi="Arial" w:cs="Arial"/>
          <w:sz w:val="22"/>
          <w:szCs w:val="22"/>
        </w:rPr>
        <w:t>This portfolio comprises two tasks that evidence learning on health and social care systems. Task 1 presents a poster on NHS ambulance services, outlining their purpose, historical milestones, current operating model, and two challenges, supported by clear visuals. Task 2 offers a short essay tracing the NHS’s origins and founding principles, then evaluating today’s structure and performance. Across both tasks, sources from 2015–2025 are cited in Harvard style to demonstrate accuracy, relevance, and academic integrity.</w:t>
      </w:r>
    </w:p>
    <w:p w14:paraId="6D1A4BBD" w14:textId="77777777" w:rsidR="00336812" w:rsidRPr="00296BB4" w:rsidRDefault="00336812" w:rsidP="00565A92">
      <w:pPr>
        <w:spacing w:after="0" w:line="360" w:lineRule="auto"/>
        <w:jc w:val="both"/>
        <w:rPr>
          <w:rFonts w:ascii="Arial" w:hAnsi="Arial" w:cs="Arial"/>
        </w:rPr>
      </w:pPr>
    </w:p>
    <w:p w14:paraId="24D88A12" w14:textId="77777777" w:rsidR="007C693C" w:rsidRPr="00296BB4" w:rsidRDefault="007C693C" w:rsidP="00565A92">
      <w:pPr>
        <w:spacing w:after="0" w:line="360" w:lineRule="auto"/>
        <w:jc w:val="both"/>
        <w:rPr>
          <w:rFonts w:ascii="Arial" w:hAnsi="Arial" w:cs="Arial"/>
        </w:rPr>
      </w:pPr>
    </w:p>
    <w:p w14:paraId="2235AA7C" w14:textId="77777777" w:rsidR="00E01AB2" w:rsidRPr="00296BB4" w:rsidRDefault="00E01AB2" w:rsidP="00565A92">
      <w:pPr>
        <w:spacing w:after="0" w:line="360" w:lineRule="auto"/>
        <w:jc w:val="both"/>
        <w:rPr>
          <w:rFonts w:ascii="Arial" w:hAnsi="Arial" w:cs="Arial"/>
        </w:rPr>
      </w:pPr>
    </w:p>
    <w:p w14:paraId="7FDA17A2" w14:textId="77777777" w:rsidR="00E01AB2" w:rsidRPr="00296BB4" w:rsidRDefault="00E01AB2" w:rsidP="00565A92">
      <w:pPr>
        <w:spacing w:after="0" w:line="360" w:lineRule="auto"/>
        <w:jc w:val="both"/>
        <w:rPr>
          <w:rFonts w:ascii="Arial" w:hAnsi="Arial" w:cs="Arial"/>
        </w:rPr>
      </w:pPr>
    </w:p>
    <w:p w14:paraId="6CC991B8" w14:textId="77777777" w:rsidR="00E01AB2" w:rsidRPr="00296BB4" w:rsidRDefault="00E01AB2" w:rsidP="00565A92">
      <w:pPr>
        <w:spacing w:after="0" w:line="360" w:lineRule="auto"/>
        <w:jc w:val="both"/>
        <w:rPr>
          <w:rFonts w:ascii="Arial" w:hAnsi="Arial" w:cs="Arial"/>
        </w:rPr>
      </w:pPr>
    </w:p>
    <w:p w14:paraId="0BE82107" w14:textId="77777777" w:rsidR="00E01AB2" w:rsidRPr="00296BB4" w:rsidRDefault="00E01AB2" w:rsidP="00565A92">
      <w:pPr>
        <w:spacing w:after="0" w:line="360" w:lineRule="auto"/>
        <w:jc w:val="both"/>
        <w:rPr>
          <w:rFonts w:ascii="Arial" w:hAnsi="Arial" w:cs="Arial"/>
        </w:rPr>
      </w:pPr>
    </w:p>
    <w:p w14:paraId="6347D3A5" w14:textId="77777777" w:rsidR="00E01AB2" w:rsidRPr="00296BB4" w:rsidRDefault="00E01AB2" w:rsidP="00565A92">
      <w:pPr>
        <w:spacing w:after="0" w:line="360" w:lineRule="auto"/>
        <w:jc w:val="both"/>
        <w:rPr>
          <w:rFonts w:ascii="Arial" w:hAnsi="Arial" w:cs="Arial"/>
        </w:rPr>
      </w:pPr>
    </w:p>
    <w:p w14:paraId="558F536E" w14:textId="77777777" w:rsidR="00E01AB2" w:rsidRPr="00296BB4" w:rsidRDefault="00E01AB2" w:rsidP="00565A92">
      <w:pPr>
        <w:spacing w:after="0" w:line="360" w:lineRule="auto"/>
        <w:jc w:val="both"/>
        <w:rPr>
          <w:rFonts w:ascii="Arial" w:hAnsi="Arial" w:cs="Arial"/>
        </w:rPr>
      </w:pPr>
    </w:p>
    <w:p w14:paraId="768091C7" w14:textId="77777777" w:rsidR="00E01AB2" w:rsidRPr="00296BB4" w:rsidRDefault="00E01AB2" w:rsidP="00565A92">
      <w:pPr>
        <w:spacing w:after="0" w:line="360" w:lineRule="auto"/>
        <w:jc w:val="both"/>
        <w:rPr>
          <w:rFonts w:ascii="Arial" w:hAnsi="Arial" w:cs="Arial"/>
        </w:rPr>
      </w:pPr>
    </w:p>
    <w:p w14:paraId="3D6571EF" w14:textId="77777777" w:rsidR="00E01AB2" w:rsidRPr="00296BB4" w:rsidRDefault="00E01AB2" w:rsidP="00565A92">
      <w:pPr>
        <w:spacing w:after="0" w:line="360" w:lineRule="auto"/>
        <w:jc w:val="both"/>
        <w:rPr>
          <w:rFonts w:ascii="Arial" w:hAnsi="Arial" w:cs="Arial"/>
        </w:rPr>
      </w:pPr>
    </w:p>
    <w:p w14:paraId="77D0B437" w14:textId="77777777" w:rsidR="00E01AB2" w:rsidRPr="00296BB4" w:rsidRDefault="00E01AB2" w:rsidP="00565A92">
      <w:pPr>
        <w:spacing w:after="0" w:line="360" w:lineRule="auto"/>
        <w:jc w:val="both"/>
        <w:rPr>
          <w:rFonts w:ascii="Arial" w:hAnsi="Arial" w:cs="Arial"/>
        </w:rPr>
      </w:pPr>
    </w:p>
    <w:p w14:paraId="1C9E8C62" w14:textId="77777777" w:rsidR="00E01AB2" w:rsidRPr="00296BB4" w:rsidRDefault="00E01AB2" w:rsidP="00565A92">
      <w:pPr>
        <w:spacing w:after="0" w:line="360" w:lineRule="auto"/>
        <w:jc w:val="both"/>
        <w:rPr>
          <w:rFonts w:ascii="Arial" w:hAnsi="Arial" w:cs="Arial"/>
        </w:rPr>
      </w:pPr>
    </w:p>
    <w:p w14:paraId="097C3C62" w14:textId="77777777" w:rsidR="00E01AB2" w:rsidRPr="00296BB4" w:rsidRDefault="00E01AB2" w:rsidP="00565A92">
      <w:pPr>
        <w:spacing w:after="0" w:line="360" w:lineRule="auto"/>
        <w:jc w:val="both"/>
        <w:rPr>
          <w:rFonts w:ascii="Arial" w:hAnsi="Arial" w:cs="Arial"/>
        </w:rPr>
      </w:pPr>
    </w:p>
    <w:p w14:paraId="7E253897" w14:textId="77777777" w:rsidR="00E01AB2" w:rsidRPr="00296BB4" w:rsidRDefault="00E01AB2" w:rsidP="00565A92">
      <w:pPr>
        <w:spacing w:after="0" w:line="360" w:lineRule="auto"/>
        <w:jc w:val="both"/>
        <w:rPr>
          <w:rFonts w:ascii="Arial" w:hAnsi="Arial" w:cs="Arial"/>
        </w:rPr>
      </w:pPr>
    </w:p>
    <w:p w14:paraId="74F8F383" w14:textId="77777777" w:rsidR="00E01AB2" w:rsidRPr="00296BB4" w:rsidRDefault="00E01AB2" w:rsidP="00565A92">
      <w:pPr>
        <w:spacing w:after="0" w:line="360" w:lineRule="auto"/>
        <w:jc w:val="both"/>
        <w:rPr>
          <w:rFonts w:ascii="Arial" w:hAnsi="Arial" w:cs="Arial"/>
        </w:rPr>
      </w:pPr>
    </w:p>
    <w:p w14:paraId="0DA2CFC5" w14:textId="77777777" w:rsidR="00E01AB2" w:rsidRPr="00296BB4" w:rsidRDefault="00E01AB2" w:rsidP="00565A92">
      <w:pPr>
        <w:spacing w:after="0" w:line="360" w:lineRule="auto"/>
        <w:jc w:val="both"/>
        <w:rPr>
          <w:rFonts w:ascii="Arial" w:hAnsi="Arial" w:cs="Arial"/>
        </w:rPr>
      </w:pPr>
    </w:p>
    <w:p w14:paraId="3A0970B0" w14:textId="77777777" w:rsidR="00E01AB2" w:rsidRPr="00296BB4" w:rsidRDefault="00E01AB2" w:rsidP="00565A92">
      <w:pPr>
        <w:spacing w:after="0" w:line="360" w:lineRule="auto"/>
        <w:jc w:val="both"/>
        <w:rPr>
          <w:rFonts w:ascii="Arial" w:hAnsi="Arial" w:cs="Arial"/>
        </w:rPr>
      </w:pPr>
    </w:p>
    <w:p w14:paraId="1734EBA7" w14:textId="77777777" w:rsidR="00E01AB2" w:rsidRPr="00296BB4" w:rsidRDefault="00E01AB2" w:rsidP="00565A92">
      <w:pPr>
        <w:spacing w:after="0" w:line="360" w:lineRule="auto"/>
        <w:jc w:val="both"/>
        <w:rPr>
          <w:rFonts w:ascii="Arial" w:hAnsi="Arial" w:cs="Arial"/>
        </w:rPr>
      </w:pPr>
    </w:p>
    <w:p w14:paraId="644125BB" w14:textId="77777777" w:rsidR="00E01AB2" w:rsidRPr="00296BB4" w:rsidRDefault="00E01AB2" w:rsidP="00565A92">
      <w:pPr>
        <w:spacing w:after="0" w:line="360" w:lineRule="auto"/>
        <w:jc w:val="both"/>
        <w:rPr>
          <w:rFonts w:ascii="Arial" w:hAnsi="Arial" w:cs="Arial"/>
        </w:rPr>
      </w:pPr>
    </w:p>
    <w:p w14:paraId="32515C63" w14:textId="77777777" w:rsidR="00E01AB2" w:rsidRPr="00296BB4" w:rsidRDefault="00E01AB2" w:rsidP="00565A92">
      <w:pPr>
        <w:spacing w:after="0" w:line="360" w:lineRule="auto"/>
        <w:jc w:val="both"/>
        <w:rPr>
          <w:rFonts w:ascii="Arial" w:hAnsi="Arial" w:cs="Arial"/>
        </w:rPr>
      </w:pPr>
    </w:p>
    <w:p w14:paraId="7652198E" w14:textId="77777777" w:rsidR="00630F7A" w:rsidRPr="00296BB4" w:rsidRDefault="00630F7A" w:rsidP="00625370">
      <w:pPr>
        <w:pStyle w:val="Heading1"/>
        <w:sectPr w:rsidR="00630F7A" w:rsidRPr="00296BB4" w:rsidSect="003E5F01">
          <w:footerReference w:type="default" r:id="rId9"/>
          <w:pgSz w:w="12240" w:h="15840"/>
          <w:pgMar w:top="1440" w:right="1440" w:bottom="1440" w:left="1440" w:header="720" w:footer="720" w:gutter="0"/>
          <w:cols w:space="720"/>
          <w:docGrid w:linePitch="360"/>
        </w:sectPr>
      </w:pPr>
    </w:p>
    <w:tbl>
      <w:tblPr>
        <w:tblStyle w:val="TableGrid"/>
        <w:tblW w:w="10890" w:type="dxa"/>
        <w:tblInd w:w="-905" w:type="dxa"/>
        <w:shd w:val="clear" w:color="auto" w:fill="DEEAF6" w:themeFill="accent1" w:themeFillTint="33"/>
        <w:tblLayout w:type="fixed"/>
        <w:tblLook w:val="04A0" w:firstRow="1" w:lastRow="0" w:firstColumn="1" w:lastColumn="0" w:noHBand="0" w:noVBand="1"/>
      </w:tblPr>
      <w:tblGrid>
        <w:gridCol w:w="5670"/>
        <w:gridCol w:w="5220"/>
      </w:tblGrid>
      <w:tr w:rsidR="003E5F01" w:rsidRPr="00296BB4" w14:paraId="33450EE6" w14:textId="77777777" w:rsidTr="00C56F23">
        <w:trPr>
          <w:trHeight w:val="597"/>
        </w:trPr>
        <w:tc>
          <w:tcPr>
            <w:tcW w:w="10890" w:type="dxa"/>
            <w:gridSpan w:val="2"/>
            <w:shd w:val="clear" w:color="auto" w:fill="009999"/>
            <w:vAlign w:val="center"/>
          </w:tcPr>
          <w:p w14:paraId="46AB4363" w14:textId="77777777" w:rsidR="003E5F01" w:rsidRPr="003E5F01" w:rsidRDefault="00547B72" w:rsidP="00FA6E11">
            <w:pPr>
              <w:pStyle w:val="Heading1"/>
            </w:pPr>
            <w:bookmarkStart w:id="1" w:name="_Toc210839501"/>
            <w:r w:rsidRPr="00547B72">
              <w:lastRenderedPageBreak/>
              <w:t xml:space="preserve">Task -1 Poster: </w:t>
            </w:r>
            <w:r w:rsidR="003E5F01" w:rsidRPr="00547B72">
              <w:t>Ambulance Services - Urgent Care, Rapid Response and Care Closer to Home</w:t>
            </w:r>
          </w:p>
        </w:tc>
      </w:tr>
      <w:tr w:rsidR="003E5F01" w:rsidRPr="00296BB4" w14:paraId="6CB12D80" w14:textId="77777777" w:rsidTr="0001363F">
        <w:trPr>
          <w:trHeight w:val="597"/>
        </w:trPr>
        <w:tc>
          <w:tcPr>
            <w:tcW w:w="5670" w:type="dxa"/>
            <w:shd w:val="clear" w:color="auto" w:fill="DEEAF6" w:themeFill="accent1" w:themeFillTint="33"/>
            <w:vAlign w:val="center"/>
          </w:tcPr>
          <w:p w14:paraId="7B59508A" w14:textId="77777777" w:rsidR="003E5F01" w:rsidRPr="00296BB4" w:rsidRDefault="003E5F01" w:rsidP="00625370">
            <w:pPr>
              <w:pStyle w:val="Heading1"/>
              <w:rPr>
                <w:noProof/>
              </w:rPr>
            </w:pPr>
            <w:r w:rsidRPr="00296BB4">
              <w:rPr>
                <w:noProof/>
              </w:rPr>
              <w:drawing>
                <wp:inline distT="0" distB="0" distL="0" distR="0" wp14:anchorId="3F362949" wp14:editId="1BDA9D61">
                  <wp:extent cx="3399155" cy="349007"/>
                  <wp:effectExtent l="19050" t="0" r="29845" b="51435"/>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2C73A6CF" w14:textId="77777777" w:rsidR="003E5F01" w:rsidRPr="00296BB4" w:rsidRDefault="003E5F01" w:rsidP="003E5F01">
            <w:pPr>
              <w:rPr>
                <w:rFonts w:ascii="Arial" w:hAnsi="Arial" w:cs="Arial"/>
              </w:rPr>
            </w:pPr>
            <w:r w:rsidRPr="00296BB4">
              <w:rPr>
                <w:rFonts w:ascii="Arial" w:hAnsi="Arial" w:cs="Arial"/>
                <w:noProof/>
              </w:rPr>
              <w:drawing>
                <wp:inline distT="0" distB="0" distL="0" distR="0" wp14:anchorId="2CD44D22" wp14:editId="679FE259">
                  <wp:extent cx="3524837" cy="2023775"/>
                  <wp:effectExtent l="0" t="0" r="19050" b="14605"/>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tc>
        <w:tc>
          <w:tcPr>
            <w:tcW w:w="5220" w:type="dxa"/>
            <w:shd w:val="clear" w:color="auto" w:fill="DEEAF6" w:themeFill="accent1" w:themeFillTint="33"/>
            <w:vAlign w:val="center"/>
          </w:tcPr>
          <w:p w14:paraId="6BD32398" w14:textId="77777777" w:rsidR="003E5F01" w:rsidRPr="00296BB4" w:rsidRDefault="003E5F01" w:rsidP="003E5F01">
            <w:pPr>
              <w:rPr>
                <w:rFonts w:ascii="Arial" w:hAnsi="Arial" w:cs="Arial"/>
              </w:rPr>
            </w:pPr>
            <w:r w:rsidRPr="00296BB4">
              <w:rPr>
                <w:rFonts w:ascii="Arial" w:hAnsi="Arial" w:cs="Arial"/>
                <w:noProof/>
              </w:rPr>
              <w:drawing>
                <wp:inline distT="0" distB="0" distL="0" distR="0" wp14:anchorId="7BBB57BB" wp14:editId="5D21943F">
                  <wp:extent cx="2891620" cy="390515"/>
                  <wp:effectExtent l="19050" t="0" r="42545" b="0"/>
                  <wp:docPr id="12"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14:paraId="1E097A9A" w14:textId="77777777" w:rsidR="003E5F01" w:rsidRPr="00296BB4" w:rsidRDefault="003E5F01" w:rsidP="003E5F01">
            <w:pPr>
              <w:rPr>
                <w:rFonts w:ascii="Arial" w:hAnsi="Arial" w:cs="Arial"/>
              </w:rPr>
            </w:pPr>
            <w:r w:rsidRPr="00296BB4">
              <w:rPr>
                <w:rFonts w:ascii="Arial" w:hAnsi="Arial" w:cs="Arial"/>
                <w:noProof/>
              </w:rPr>
              <w:drawing>
                <wp:inline distT="0" distB="0" distL="0" distR="0" wp14:anchorId="6C4123B4" wp14:editId="1A03A309">
                  <wp:extent cx="3161665" cy="2205728"/>
                  <wp:effectExtent l="38100" t="38100" r="38735" b="4445"/>
                  <wp:docPr id="13" name="Diagram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inline>
              </w:drawing>
            </w:r>
          </w:p>
        </w:tc>
      </w:tr>
      <w:tr w:rsidR="003E5F01" w:rsidRPr="00296BB4" w14:paraId="4C9B6D30" w14:textId="77777777" w:rsidTr="0001363F">
        <w:trPr>
          <w:trHeight w:val="1856"/>
        </w:trPr>
        <w:tc>
          <w:tcPr>
            <w:tcW w:w="5670" w:type="dxa"/>
            <w:shd w:val="clear" w:color="auto" w:fill="DEEAF6" w:themeFill="accent1" w:themeFillTint="33"/>
          </w:tcPr>
          <w:p w14:paraId="642B733F" w14:textId="77777777" w:rsidR="003E5F01" w:rsidRPr="00296BB4" w:rsidRDefault="003E5F01" w:rsidP="003E5F01">
            <w:pPr>
              <w:jc w:val="center"/>
              <w:rPr>
                <w:rFonts w:ascii="Arial" w:hAnsi="Arial" w:cs="Arial"/>
                <w:b/>
                <w:bCs/>
              </w:rPr>
            </w:pPr>
            <w:r w:rsidRPr="00296BB4">
              <w:rPr>
                <w:rFonts w:ascii="Arial" w:hAnsi="Arial" w:cs="Arial"/>
                <w:noProof/>
              </w:rPr>
              <w:drawing>
                <wp:inline distT="0" distB="0" distL="0" distR="0" wp14:anchorId="1892404D" wp14:editId="3DB98E02">
                  <wp:extent cx="3361690" cy="328067"/>
                  <wp:effectExtent l="19050" t="0" r="29210" b="15240"/>
                  <wp:docPr id="24" name="Diagram 2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0" r:lo="rId31" r:qs="rId32" r:cs="rId33"/>
                    </a:graphicData>
                  </a:graphic>
                </wp:inline>
              </w:drawing>
            </w:r>
          </w:p>
          <w:p w14:paraId="71F1195E" w14:textId="77777777" w:rsidR="003E5F01" w:rsidRPr="00296BB4" w:rsidRDefault="003E5F01" w:rsidP="003E5F01">
            <w:pPr>
              <w:pStyle w:val="NormalWeb"/>
              <w:spacing w:before="0" w:beforeAutospacing="0" w:after="0" w:afterAutospacing="0"/>
              <w:jc w:val="both"/>
              <w:rPr>
                <w:rFonts w:ascii="Arial" w:hAnsi="Arial" w:cs="Arial"/>
                <w:sz w:val="16"/>
                <w:szCs w:val="22"/>
              </w:rPr>
            </w:pPr>
            <w:r w:rsidRPr="00296BB4">
              <w:rPr>
                <w:rFonts w:ascii="Arial" w:hAnsi="Arial" w:cs="Arial"/>
                <w:sz w:val="16"/>
                <w:szCs w:val="22"/>
              </w:rPr>
              <w:t>The NHS ambulance service today operates as an integrated, nationwide system designed to deliver rapid emergency response, effective triage, and coordinated patient care across the UK (NHS England Digital, 2024).</w:t>
            </w:r>
          </w:p>
          <w:p w14:paraId="4967110D" w14:textId="77777777" w:rsidR="003E5F01" w:rsidRPr="00296BB4" w:rsidRDefault="003E5F01" w:rsidP="003E5F01">
            <w:pPr>
              <w:rPr>
                <w:rFonts w:ascii="Arial" w:hAnsi="Arial" w:cs="Arial"/>
                <w:b/>
                <w:bCs/>
              </w:rPr>
            </w:pPr>
            <w:r w:rsidRPr="00296BB4">
              <w:rPr>
                <w:rFonts w:ascii="Arial" w:hAnsi="Arial" w:cs="Arial"/>
                <w:noProof/>
              </w:rPr>
              <w:drawing>
                <wp:inline distT="0" distB="0" distL="0" distR="0" wp14:anchorId="1289B9DF" wp14:editId="48AC5D01">
                  <wp:extent cx="3308350" cy="2219688"/>
                  <wp:effectExtent l="19050" t="19050" r="25400" b="28575"/>
                  <wp:docPr id="28" name="Diagram 2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5" r:lo="rId36" r:qs="rId37" r:cs="rId38"/>
                    </a:graphicData>
                  </a:graphic>
                </wp:inline>
              </w:drawing>
            </w:r>
          </w:p>
        </w:tc>
        <w:tc>
          <w:tcPr>
            <w:tcW w:w="5220" w:type="dxa"/>
            <w:shd w:val="clear" w:color="auto" w:fill="DEEAF6" w:themeFill="accent1" w:themeFillTint="33"/>
          </w:tcPr>
          <w:p w14:paraId="1205FAC3" w14:textId="77777777" w:rsidR="003E5F01" w:rsidRPr="00296BB4" w:rsidRDefault="003E5F01" w:rsidP="003E5F01">
            <w:pPr>
              <w:jc w:val="center"/>
              <w:rPr>
                <w:rFonts w:ascii="Arial" w:hAnsi="Arial" w:cs="Arial"/>
                <w:b/>
                <w:bCs/>
              </w:rPr>
            </w:pPr>
            <w:r w:rsidRPr="00296BB4">
              <w:rPr>
                <w:rFonts w:ascii="Arial" w:hAnsi="Arial" w:cs="Arial"/>
                <w:noProof/>
              </w:rPr>
              <w:drawing>
                <wp:inline distT="0" distB="0" distL="0" distR="0" wp14:anchorId="1778C3A9" wp14:editId="0EF6EB23">
                  <wp:extent cx="3140710" cy="307126"/>
                  <wp:effectExtent l="19050" t="0" r="40640" b="17145"/>
                  <wp:docPr id="29" name="Diagram 2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0" r:lo="rId41" r:qs="rId42" r:cs="rId43"/>
                    </a:graphicData>
                  </a:graphic>
                </wp:inline>
              </w:drawing>
            </w:r>
          </w:p>
          <w:p w14:paraId="0A71D8EB" w14:textId="77777777" w:rsidR="003E5F01" w:rsidRPr="00296BB4" w:rsidRDefault="003E5F01" w:rsidP="003E5F01">
            <w:pPr>
              <w:jc w:val="center"/>
              <w:rPr>
                <w:rFonts w:ascii="Arial" w:hAnsi="Arial" w:cs="Arial"/>
                <w:b/>
                <w:bCs/>
              </w:rPr>
            </w:pPr>
            <w:r w:rsidRPr="00296BB4">
              <w:rPr>
                <w:rFonts w:ascii="Arial" w:hAnsi="Arial" w:cs="Arial"/>
                <w:b/>
                <w:bCs/>
                <w:noProof/>
              </w:rPr>
              <w:drawing>
                <wp:inline distT="0" distB="0" distL="0" distR="0" wp14:anchorId="31A74ECB" wp14:editId="7A869A9C">
                  <wp:extent cx="3028950" cy="2617557"/>
                  <wp:effectExtent l="57150" t="0" r="38100" b="11430"/>
                  <wp:docPr id="30" name="Diagram 3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5" r:lo="rId46" r:qs="rId47" r:cs="rId48"/>
                    </a:graphicData>
                  </a:graphic>
                </wp:inline>
              </w:drawing>
            </w:r>
          </w:p>
        </w:tc>
      </w:tr>
      <w:tr w:rsidR="003E5F01" w:rsidRPr="00296BB4" w14:paraId="57A0E084" w14:textId="77777777" w:rsidTr="00547B72">
        <w:trPr>
          <w:trHeight w:val="260"/>
        </w:trPr>
        <w:tc>
          <w:tcPr>
            <w:tcW w:w="10890" w:type="dxa"/>
            <w:gridSpan w:val="2"/>
            <w:shd w:val="clear" w:color="auto" w:fill="DEEAF6" w:themeFill="accent1" w:themeFillTint="33"/>
          </w:tcPr>
          <w:p w14:paraId="01B89EA9" w14:textId="77777777" w:rsidR="003E5F01" w:rsidRPr="00296BB4" w:rsidRDefault="003E5F01" w:rsidP="003E5F01">
            <w:pPr>
              <w:jc w:val="center"/>
              <w:rPr>
                <w:rFonts w:ascii="Arial" w:hAnsi="Arial" w:cs="Arial"/>
                <w:sz w:val="10"/>
                <w:szCs w:val="16"/>
                <w:lang w:val="en-GB"/>
              </w:rPr>
            </w:pPr>
          </w:p>
          <w:p w14:paraId="22AB732B" w14:textId="77777777" w:rsidR="003E5F01" w:rsidRPr="00296BB4" w:rsidRDefault="003E5F01" w:rsidP="00C56F23">
            <w:pPr>
              <w:shd w:val="clear" w:color="auto" w:fill="009999"/>
              <w:tabs>
                <w:tab w:val="left" w:pos="4687"/>
              </w:tabs>
              <w:rPr>
                <w:rFonts w:ascii="Arial" w:hAnsi="Arial" w:cs="Arial"/>
                <w:b/>
                <w:noProof/>
                <w:szCs w:val="16"/>
              </w:rPr>
            </w:pPr>
            <w:r w:rsidRPr="00296BB4">
              <w:rPr>
                <w:rFonts w:ascii="Arial" w:hAnsi="Arial" w:cs="Arial"/>
                <w:b/>
                <w:noProof/>
                <w:szCs w:val="16"/>
              </w:rPr>
              <w:t>References</w:t>
            </w:r>
          </w:p>
          <w:p w14:paraId="266DEDD3" w14:textId="77777777" w:rsidR="003E5F01" w:rsidRPr="00296BB4" w:rsidRDefault="003E5F01" w:rsidP="003E5F01">
            <w:pPr>
              <w:pStyle w:val="NormalWeb"/>
              <w:numPr>
                <w:ilvl w:val="0"/>
                <w:numId w:val="4"/>
              </w:numPr>
              <w:spacing w:before="0" w:beforeAutospacing="0" w:after="0" w:afterAutospacing="0"/>
              <w:jc w:val="both"/>
              <w:rPr>
                <w:rFonts w:ascii="Arial" w:hAnsi="Arial" w:cs="Arial"/>
                <w:sz w:val="12"/>
                <w:szCs w:val="16"/>
              </w:rPr>
            </w:pPr>
            <w:r w:rsidRPr="00296BB4">
              <w:rPr>
                <w:rFonts w:ascii="Arial" w:hAnsi="Arial" w:cs="Arial"/>
                <w:sz w:val="12"/>
                <w:szCs w:val="16"/>
              </w:rPr>
              <w:t xml:space="preserve">Association of </w:t>
            </w:r>
            <w:proofErr w:type="gramStart"/>
            <w:r w:rsidRPr="00296BB4">
              <w:rPr>
                <w:rFonts w:ascii="Arial" w:hAnsi="Arial" w:cs="Arial"/>
                <w:sz w:val="12"/>
                <w:szCs w:val="16"/>
              </w:rPr>
              <w:t>Ambulance Chief Executives</w:t>
            </w:r>
            <w:proofErr w:type="gramEnd"/>
            <w:r w:rsidRPr="00296BB4">
              <w:rPr>
                <w:rFonts w:ascii="Arial" w:hAnsi="Arial" w:cs="Arial"/>
                <w:sz w:val="12"/>
                <w:szCs w:val="16"/>
              </w:rPr>
              <w:t xml:space="preserve"> (AACE) (2024). </w:t>
            </w:r>
            <w:r w:rsidRPr="00296BB4">
              <w:rPr>
                <w:rStyle w:val="Emphasis"/>
                <w:rFonts w:ascii="Arial" w:hAnsi="Arial" w:cs="Arial"/>
                <w:sz w:val="12"/>
                <w:szCs w:val="16"/>
              </w:rPr>
              <w:t>Latest UK NHS ambulance sector data shows there can be no complacency over hospital handover delays as 32,000 people estimated to have come to potential harm in May 2024.</w:t>
            </w:r>
            <w:r w:rsidRPr="00296BB4">
              <w:rPr>
                <w:rFonts w:ascii="Arial" w:hAnsi="Arial" w:cs="Arial"/>
                <w:sz w:val="12"/>
                <w:szCs w:val="16"/>
              </w:rPr>
              <w:t xml:space="preserve"> Available at: </w:t>
            </w:r>
            <w:hyperlink r:id="rId50" w:tgtFrame="_new" w:history="1">
              <w:r w:rsidRPr="00296BB4">
                <w:rPr>
                  <w:rStyle w:val="Hyperlink"/>
                  <w:rFonts w:ascii="Arial" w:hAnsi="Arial" w:cs="Arial"/>
                  <w:sz w:val="12"/>
                  <w:szCs w:val="16"/>
                </w:rPr>
                <w:t>https://aace.org.uk/news/latest-uk-nhs-ambulance-sector-data-shows-there-can-be-no-complacency-over-hospital-handover-delays-as-32000-people-estimated-to-have-come-to-potential-harm-in-may-2024/</w:t>
              </w:r>
            </w:hyperlink>
          </w:p>
          <w:p w14:paraId="624980C8" w14:textId="77777777" w:rsidR="003E5F01" w:rsidRPr="00296BB4" w:rsidRDefault="003E5F01" w:rsidP="003E5F01">
            <w:pPr>
              <w:pStyle w:val="NormalWeb"/>
              <w:numPr>
                <w:ilvl w:val="0"/>
                <w:numId w:val="4"/>
              </w:numPr>
              <w:spacing w:before="0" w:beforeAutospacing="0" w:after="0" w:afterAutospacing="0"/>
              <w:jc w:val="both"/>
              <w:rPr>
                <w:rFonts w:ascii="Arial" w:hAnsi="Arial" w:cs="Arial"/>
                <w:sz w:val="12"/>
                <w:szCs w:val="16"/>
              </w:rPr>
            </w:pPr>
            <w:r w:rsidRPr="00296BB4">
              <w:rPr>
                <w:rFonts w:ascii="Arial" w:hAnsi="Arial" w:cs="Arial"/>
                <w:sz w:val="12"/>
                <w:szCs w:val="16"/>
              </w:rPr>
              <w:t xml:space="preserve">Association of </w:t>
            </w:r>
            <w:proofErr w:type="gramStart"/>
            <w:r w:rsidRPr="00296BB4">
              <w:rPr>
                <w:rFonts w:ascii="Arial" w:hAnsi="Arial" w:cs="Arial"/>
                <w:sz w:val="12"/>
                <w:szCs w:val="16"/>
              </w:rPr>
              <w:t>Ambulance Chief Executives</w:t>
            </w:r>
            <w:proofErr w:type="gramEnd"/>
            <w:r w:rsidRPr="00296BB4">
              <w:rPr>
                <w:rFonts w:ascii="Arial" w:hAnsi="Arial" w:cs="Arial"/>
                <w:sz w:val="12"/>
                <w:szCs w:val="16"/>
              </w:rPr>
              <w:t xml:space="preserve"> (AACE) (2024). </w:t>
            </w:r>
            <w:r w:rsidRPr="00296BB4">
              <w:rPr>
                <w:rStyle w:val="Emphasis"/>
                <w:rFonts w:ascii="Arial" w:hAnsi="Arial" w:cs="Arial"/>
                <w:sz w:val="12"/>
                <w:szCs w:val="16"/>
              </w:rPr>
              <w:t>NHS ambulance services achieve performance improvements despite significant growth in demand and handover delays equating to 183 years of lost ambulance capacity.</w:t>
            </w:r>
            <w:r w:rsidRPr="00296BB4">
              <w:rPr>
                <w:rFonts w:ascii="Arial" w:hAnsi="Arial" w:cs="Arial"/>
                <w:sz w:val="12"/>
                <w:szCs w:val="16"/>
              </w:rPr>
              <w:t xml:space="preserve"> Available at: </w:t>
            </w:r>
            <w:hyperlink r:id="rId51" w:tgtFrame="_new" w:history="1">
              <w:r w:rsidRPr="00296BB4">
                <w:rPr>
                  <w:rStyle w:val="Hyperlink"/>
                  <w:rFonts w:ascii="Arial" w:hAnsi="Arial" w:cs="Arial"/>
                  <w:sz w:val="12"/>
                  <w:szCs w:val="16"/>
                </w:rPr>
                <w:t>https://aace.org.uk/news/nhs-ambulance-services-achieve-performance-improvements-despite-significant-growth-in-demand-and-handover-delays-equating-to-183-years-of-lost-ambulance-capacity/</w:t>
              </w:r>
            </w:hyperlink>
          </w:p>
          <w:p w14:paraId="38DE5D49" w14:textId="77777777" w:rsidR="003E5F01" w:rsidRPr="00296BB4" w:rsidRDefault="003E5F01" w:rsidP="003E5F01">
            <w:pPr>
              <w:pStyle w:val="NormalWeb"/>
              <w:numPr>
                <w:ilvl w:val="0"/>
                <w:numId w:val="4"/>
              </w:numPr>
              <w:spacing w:before="0" w:beforeAutospacing="0" w:after="0" w:afterAutospacing="0"/>
              <w:jc w:val="both"/>
              <w:rPr>
                <w:rFonts w:ascii="Arial" w:hAnsi="Arial" w:cs="Arial"/>
                <w:sz w:val="12"/>
                <w:szCs w:val="16"/>
              </w:rPr>
            </w:pPr>
            <w:r w:rsidRPr="00296BB4">
              <w:rPr>
                <w:rFonts w:ascii="Arial" w:hAnsi="Arial" w:cs="Arial"/>
                <w:sz w:val="12"/>
                <w:szCs w:val="16"/>
              </w:rPr>
              <w:t xml:space="preserve">Association of </w:t>
            </w:r>
            <w:proofErr w:type="gramStart"/>
            <w:r w:rsidRPr="00296BB4">
              <w:rPr>
                <w:rFonts w:ascii="Arial" w:hAnsi="Arial" w:cs="Arial"/>
                <w:sz w:val="12"/>
                <w:szCs w:val="16"/>
              </w:rPr>
              <w:t>Ambulance Chief</w:t>
            </w:r>
            <w:proofErr w:type="gramEnd"/>
            <w:r w:rsidRPr="00296BB4">
              <w:rPr>
                <w:rFonts w:ascii="Arial" w:hAnsi="Arial" w:cs="Arial"/>
                <w:sz w:val="12"/>
                <w:szCs w:val="16"/>
              </w:rPr>
              <w:t xml:space="preserve"> Executives (AACE) (2025). </w:t>
            </w:r>
            <w:r w:rsidRPr="00296BB4">
              <w:rPr>
                <w:rStyle w:val="Emphasis"/>
                <w:rFonts w:ascii="Arial" w:hAnsi="Arial" w:cs="Arial"/>
                <w:sz w:val="12"/>
                <w:szCs w:val="16"/>
              </w:rPr>
              <w:t>AACE calls for further interventions as violent incidents against ambulance staff reach 22,500 a year for the first time ever.</w:t>
            </w:r>
            <w:r w:rsidRPr="00296BB4">
              <w:rPr>
                <w:rFonts w:ascii="Arial" w:hAnsi="Arial" w:cs="Arial"/>
                <w:sz w:val="12"/>
                <w:szCs w:val="16"/>
              </w:rPr>
              <w:t xml:space="preserve"> Available at: </w:t>
            </w:r>
            <w:hyperlink r:id="rId52" w:tgtFrame="_new" w:history="1">
              <w:r w:rsidRPr="00296BB4">
                <w:rPr>
                  <w:rStyle w:val="Hyperlink"/>
                  <w:rFonts w:ascii="Arial" w:hAnsi="Arial" w:cs="Arial"/>
                  <w:sz w:val="12"/>
                  <w:szCs w:val="16"/>
                </w:rPr>
                <w:t>https://aace.org.uk/news/aace-calls-for-further-interventions-as-violent-incidents-against-ambulance-staff-reach-22500-a-year-for-the-first-time-ever/</w:t>
              </w:r>
            </w:hyperlink>
          </w:p>
          <w:p w14:paraId="45AD9130" w14:textId="77777777" w:rsidR="003E5F01" w:rsidRPr="00296BB4" w:rsidRDefault="003E5F01" w:rsidP="003E5F01">
            <w:pPr>
              <w:pStyle w:val="NormalWeb"/>
              <w:numPr>
                <w:ilvl w:val="0"/>
                <w:numId w:val="4"/>
              </w:numPr>
              <w:spacing w:before="0" w:beforeAutospacing="0" w:after="0" w:afterAutospacing="0"/>
              <w:jc w:val="both"/>
              <w:rPr>
                <w:rFonts w:ascii="Arial" w:hAnsi="Arial" w:cs="Arial"/>
                <w:sz w:val="12"/>
                <w:szCs w:val="16"/>
              </w:rPr>
            </w:pPr>
            <w:r w:rsidRPr="00296BB4">
              <w:rPr>
                <w:rFonts w:ascii="Arial" w:hAnsi="Arial" w:cs="Arial"/>
                <w:sz w:val="12"/>
                <w:szCs w:val="16"/>
              </w:rPr>
              <w:t xml:space="preserve">Department of Health and Social Care (DHSC) (2025). </w:t>
            </w:r>
            <w:r w:rsidRPr="00296BB4">
              <w:rPr>
                <w:rStyle w:val="Emphasis"/>
                <w:rFonts w:ascii="Arial" w:hAnsi="Arial" w:cs="Arial"/>
                <w:sz w:val="12"/>
                <w:szCs w:val="16"/>
              </w:rPr>
              <w:t>Handbook to the NHS Constitution for England</w:t>
            </w:r>
            <w:r w:rsidRPr="00296BB4">
              <w:rPr>
                <w:rFonts w:ascii="Arial" w:hAnsi="Arial" w:cs="Arial"/>
                <w:sz w:val="12"/>
                <w:szCs w:val="16"/>
              </w:rPr>
              <w:t xml:space="preserve"> (updated 24 January 2025). GOV.UK. Available at: </w:t>
            </w:r>
            <w:hyperlink r:id="rId53" w:tgtFrame="_new" w:history="1">
              <w:r w:rsidRPr="00296BB4">
                <w:rPr>
                  <w:rStyle w:val="Hyperlink"/>
                  <w:rFonts w:ascii="Arial" w:hAnsi="Arial" w:cs="Arial"/>
                  <w:sz w:val="12"/>
                  <w:szCs w:val="16"/>
                </w:rPr>
                <w:t>https://www.gov.uk</w:t>
              </w:r>
            </w:hyperlink>
          </w:p>
          <w:p w14:paraId="2EA7A5D8" w14:textId="77777777" w:rsidR="003E5F01" w:rsidRPr="00296BB4" w:rsidRDefault="003E5F01" w:rsidP="003E5F01">
            <w:pPr>
              <w:pStyle w:val="NormalWeb"/>
              <w:numPr>
                <w:ilvl w:val="0"/>
                <w:numId w:val="4"/>
              </w:numPr>
              <w:spacing w:before="0" w:beforeAutospacing="0" w:after="0" w:afterAutospacing="0"/>
              <w:jc w:val="both"/>
              <w:rPr>
                <w:rFonts w:ascii="Arial" w:hAnsi="Arial" w:cs="Arial"/>
                <w:sz w:val="12"/>
                <w:szCs w:val="16"/>
              </w:rPr>
            </w:pPr>
            <w:r w:rsidRPr="00296BB4">
              <w:rPr>
                <w:rFonts w:ascii="Arial" w:hAnsi="Arial" w:cs="Arial"/>
                <w:sz w:val="12"/>
                <w:szCs w:val="16"/>
              </w:rPr>
              <w:t xml:space="preserve">House of Lords Library (2018). </w:t>
            </w:r>
            <w:r w:rsidRPr="00296BB4">
              <w:rPr>
                <w:rStyle w:val="Emphasis"/>
                <w:rFonts w:ascii="Arial" w:hAnsi="Arial" w:cs="Arial"/>
                <w:sz w:val="12"/>
                <w:szCs w:val="16"/>
              </w:rPr>
              <w:t>National Health Service: 70th Anniversary.</w:t>
            </w:r>
            <w:r w:rsidRPr="00296BB4">
              <w:rPr>
                <w:rFonts w:ascii="Arial" w:hAnsi="Arial" w:cs="Arial"/>
                <w:sz w:val="12"/>
                <w:szCs w:val="16"/>
              </w:rPr>
              <w:t xml:space="preserve"> London: House of Lords Library. Available at: </w:t>
            </w:r>
            <w:hyperlink r:id="rId54" w:tgtFrame="_new" w:history="1">
              <w:r w:rsidRPr="00296BB4">
                <w:rPr>
                  <w:rStyle w:val="Hyperlink"/>
                  <w:rFonts w:ascii="Arial" w:hAnsi="Arial" w:cs="Arial"/>
                  <w:sz w:val="12"/>
                  <w:szCs w:val="16"/>
                </w:rPr>
                <w:t>https://lordslibrary.parliament.uk/research-briefings/lln-2018-0073/</w:t>
              </w:r>
            </w:hyperlink>
          </w:p>
          <w:p w14:paraId="70922D47" w14:textId="77777777" w:rsidR="003E5F01" w:rsidRPr="00296BB4" w:rsidRDefault="003E5F01" w:rsidP="003E5F01">
            <w:pPr>
              <w:pStyle w:val="NormalWeb"/>
              <w:numPr>
                <w:ilvl w:val="0"/>
                <w:numId w:val="4"/>
              </w:numPr>
              <w:spacing w:before="0" w:beforeAutospacing="0" w:after="0" w:afterAutospacing="0"/>
              <w:jc w:val="both"/>
              <w:rPr>
                <w:rFonts w:ascii="Arial" w:hAnsi="Arial" w:cs="Arial"/>
                <w:sz w:val="12"/>
                <w:szCs w:val="16"/>
              </w:rPr>
            </w:pPr>
            <w:r w:rsidRPr="00296BB4">
              <w:rPr>
                <w:rFonts w:ascii="Arial" w:hAnsi="Arial" w:cs="Arial"/>
                <w:sz w:val="12"/>
                <w:szCs w:val="16"/>
              </w:rPr>
              <w:t xml:space="preserve">Joy, T., Ramage, L., Mitchinson, S., Kirby, O., Greenhalgh, R., </w:t>
            </w:r>
            <w:proofErr w:type="spellStart"/>
            <w:r w:rsidRPr="00296BB4">
              <w:rPr>
                <w:rFonts w:ascii="Arial" w:hAnsi="Arial" w:cs="Arial"/>
                <w:sz w:val="12"/>
                <w:szCs w:val="16"/>
              </w:rPr>
              <w:t>Goodsman</w:t>
            </w:r>
            <w:proofErr w:type="spellEnd"/>
            <w:r w:rsidRPr="00296BB4">
              <w:rPr>
                <w:rFonts w:ascii="Arial" w:hAnsi="Arial" w:cs="Arial"/>
                <w:sz w:val="12"/>
                <w:szCs w:val="16"/>
              </w:rPr>
              <w:t xml:space="preserve">, D. &amp; Davies, G. (2020). ‘Community emergency medicine: taking the ED to the patient: a 12-month observational analysis of activity and impact of a physician response unit.’ </w:t>
            </w:r>
            <w:r w:rsidRPr="00296BB4">
              <w:rPr>
                <w:rStyle w:val="Emphasis"/>
                <w:rFonts w:ascii="Arial" w:hAnsi="Arial" w:cs="Arial"/>
                <w:sz w:val="12"/>
                <w:szCs w:val="16"/>
              </w:rPr>
              <w:t>Emergency Medicine Journal</w:t>
            </w:r>
            <w:r w:rsidRPr="00296BB4">
              <w:rPr>
                <w:rFonts w:ascii="Arial" w:hAnsi="Arial" w:cs="Arial"/>
                <w:sz w:val="12"/>
                <w:szCs w:val="16"/>
              </w:rPr>
              <w:t xml:space="preserve">, 37(9), 530–539. Available at: </w:t>
            </w:r>
            <w:hyperlink r:id="rId55" w:tgtFrame="_new" w:history="1">
              <w:r w:rsidRPr="00296BB4">
                <w:rPr>
                  <w:rStyle w:val="Hyperlink"/>
                  <w:rFonts w:ascii="Arial" w:hAnsi="Arial" w:cs="Arial"/>
                  <w:sz w:val="12"/>
                  <w:szCs w:val="16"/>
                </w:rPr>
                <w:t>https://emj.bmj.com/content/emermed/37/9/530.full.pdf</w:t>
              </w:r>
            </w:hyperlink>
          </w:p>
          <w:p w14:paraId="32DFE685" w14:textId="77777777" w:rsidR="003E5F01" w:rsidRPr="00296BB4" w:rsidRDefault="003E5F01" w:rsidP="003E5F01">
            <w:pPr>
              <w:pStyle w:val="NormalWeb"/>
              <w:numPr>
                <w:ilvl w:val="0"/>
                <w:numId w:val="4"/>
              </w:numPr>
              <w:spacing w:before="0" w:beforeAutospacing="0" w:after="0" w:afterAutospacing="0"/>
              <w:jc w:val="both"/>
              <w:rPr>
                <w:rFonts w:ascii="Arial" w:hAnsi="Arial" w:cs="Arial"/>
                <w:sz w:val="12"/>
                <w:szCs w:val="16"/>
              </w:rPr>
            </w:pPr>
            <w:r w:rsidRPr="00296BB4">
              <w:rPr>
                <w:rFonts w:ascii="Arial" w:hAnsi="Arial" w:cs="Arial"/>
                <w:sz w:val="12"/>
                <w:szCs w:val="16"/>
              </w:rPr>
              <w:t xml:space="preserve">Kondo, Y., Fukuda, T., </w:t>
            </w:r>
            <w:proofErr w:type="spellStart"/>
            <w:r w:rsidRPr="00296BB4">
              <w:rPr>
                <w:rFonts w:ascii="Arial" w:hAnsi="Arial" w:cs="Arial"/>
                <w:sz w:val="12"/>
                <w:szCs w:val="16"/>
              </w:rPr>
              <w:t>Uchimido</w:t>
            </w:r>
            <w:proofErr w:type="spellEnd"/>
            <w:r w:rsidRPr="00296BB4">
              <w:rPr>
                <w:rFonts w:ascii="Arial" w:hAnsi="Arial" w:cs="Arial"/>
                <w:sz w:val="12"/>
                <w:szCs w:val="16"/>
              </w:rPr>
              <w:t xml:space="preserve">, R., </w:t>
            </w:r>
            <w:proofErr w:type="spellStart"/>
            <w:r w:rsidRPr="00296BB4">
              <w:rPr>
                <w:rFonts w:ascii="Arial" w:hAnsi="Arial" w:cs="Arial"/>
                <w:sz w:val="12"/>
                <w:szCs w:val="16"/>
              </w:rPr>
              <w:t>Kashiura</w:t>
            </w:r>
            <w:proofErr w:type="spellEnd"/>
            <w:r w:rsidRPr="00296BB4">
              <w:rPr>
                <w:rFonts w:ascii="Arial" w:hAnsi="Arial" w:cs="Arial"/>
                <w:sz w:val="12"/>
                <w:szCs w:val="16"/>
              </w:rPr>
              <w:t xml:space="preserve">, M., Kato, S., Sekiguchi, H., Zamami, Y., Hifumi, T. &amp; Hayashida, K. (2021). </w:t>
            </w:r>
            <w:proofErr w:type="gramStart"/>
            <w:r w:rsidRPr="00296BB4">
              <w:rPr>
                <w:rFonts w:ascii="Arial" w:hAnsi="Arial" w:cs="Arial"/>
                <w:sz w:val="12"/>
                <w:szCs w:val="16"/>
              </w:rPr>
              <w:t>‘Advanced Life Support vs</w:t>
            </w:r>
            <w:proofErr w:type="gramEnd"/>
            <w:r w:rsidRPr="00296BB4">
              <w:rPr>
                <w:rFonts w:ascii="Arial" w:hAnsi="Arial" w:cs="Arial"/>
                <w:sz w:val="12"/>
                <w:szCs w:val="16"/>
              </w:rPr>
              <w:t xml:space="preserve">. Basic Life Support for Patients </w:t>
            </w:r>
            <w:proofErr w:type="gramStart"/>
            <w:r w:rsidRPr="00296BB4">
              <w:rPr>
                <w:rFonts w:ascii="Arial" w:hAnsi="Arial" w:cs="Arial"/>
                <w:sz w:val="12"/>
                <w:szCs w:val="16"/>
              </w:rPr>
              <w:t>With</w:t>
            </w:r>
            <w:proofErr w:type="gramEnd"/>
            <w:r w:rsidRPr="00296BB4">
              <w:rPr>
                <w:rFonts w:ascii="Arial" w:hAnsi="Arial" w:cs="Arial"/>
                <w:sz w:val="12"/>
                <w:szCs w:val="16"/>
              </w:rPr>
              <w:t xml:space="preserve"> Trauma in Prehospital Settings: A Systematic Review and Meta-analysis.’ </w:t>
            </w:r>
            <w:r w:rsidRPr="00296BB4">
              <w:rPr>
                <w:rStyle w:val="Emphasis"/>
                <w:rFonts w:ascii="Arial" w:hAnsi="Arial" w:cs="Arial"/>
                <w:sz w:val="12"/>
                <w:szCs w:val="16"/>
              </w:rPr>
              <w:t>Frontiers in Medicine</w:t>
            </w:r>
            <w:r w:rsidRPr="00296BB4">
              <w:rPr>
                <w:rFonts w:ascii="Arial" w:hAnsi="Arial" w:cs="Arial"/>
                <w:sz w:val="12"/>
                <w:szCs w:val="16"/>
              </w:rPr>
              <w:t xml:space="preserve">, 8, 660367. Available at: </w:t>
            </w:r>
            <w:hyperlink r:id="rId56" w:tgtFrame="_new" w:history="1">
              <w:r w:rsidRPr="00296BB4">
                <w:rPr>
                  <w:rStyle w:val="Hyperlink"/>
                  <w:rFonts w:ascii="Arial" w:hAnsi="Arial" w:cs="Arial"/>
                  <w:sz w:val="12"/>
                  <w:szCs w:val="16"/>
                </w:rPr>
                <w:t>https://www.frontiersin.org/journals/medicine/articles/10.3389/fmed.2021.660367/full</w:t>
              </w:r>
            </w:hyperlink>
          </w:p>
          <w:p w14:paraId="529B3B2E" w14:textId="77777777" w:rsidR="003E5F01" w:rsidRPr="00296BB4" w:rsidRDefault="003E5F01" w:rsidP="003E5F01">
            <w:pPr>
              <w:pStyle w:val="NormalWeb"/>
              <w:numPr>
                <w:ilvl w:val="0"/>
                <w:numId w:val="4"/>
              </w:numPr>
              <w:spacing w:before="0" w:beforeAutospacing="0" w:after="0" w:afterAutospacing="0"/>
              <w:jc w:val="both"/>
              <w:rPr>
                <w:rFonts w:ascii="Arial" w:hAnsi="Arial" w:cs="Arial"/>
                <w:sz w:val="12"/>
                <w:szCs w:val="16"/>
              </w:rPr>
            </w:pPr>
            <w:r w:rsidRPr="00296BB4">
              <w:rPr>
                <w:rFonts w:ascii="Arial" w:hAnsi="Arial" w:cs="Arial"/>
                <w:sz w:val="12"/>
                <w:szCs w:val="16"/>
              </w:rPr>
              <w:t xml:space="preserve">London City Hall (2015). </w:t>
            </w:r>
            <w:r w:rsidRPr="00296BB4">
              <w:rPr>
                <w:rStyle w:val="Emphasis"/>
                <w:rFonts w:ascii="Arial" w:hAnsi="Arial" w:cs="Arial"/>
                <w:sz w:val="12"/>
                <w:szCs w:val="16"/>
              </w:rPr>
              <w:t>999 celebrates its 77th birthday.</w:t>
            </w:r>
            <w:r w:rsidRPr="00296BB4">
              <w:rPr>
                <w:rFonts w:ascii="Arial" w:hAnsi="Arial" w:cs="Arial"/>
                <w:sz w:val="12"/>
                <w:szCs w:val="16"/>
              </w:rPr>
              <w:t xml:space="preserve"> London: Greater London Authority. Available at: </w:t>
            </w:r>
            <w:hyperlink r:id="rId57" w:tgtFrame="_new" w:history="1">
              <w:r w:rsidRPr="00296BB4">
                <w:rPr>
                  <w:rStyle w:val="Hyperlink"/>
                  <w:rFonts w:ascii="Arial" w:hAnsi="Arial" w:cs="Arial"/>
                  <w:sz w:val="12"/>
                  <w:szCs w:val="16"/>
                </w:rPr>
                <w:t>https://www.london.gov.uk/city-hall-blog/999-celebrates-its-77th-birthday</w:t>
              </w:r>
            </w:hyperlink>
          </w:p>
          <w:p w14:paraId="283A3CC3" w14:textId="77777777" w:rsidR="003E5F01" w:rsidRPr="00296BB4" w:rsidRDefault="003E5F01" w:rsidP="003E5F01">
            <w:pPr>
              <w:pStyle w:val="NormalWeb"/>
              <w:numPr>
                <w:ilvl w:val="0"/>
                <w:numId w:val="4"/>
              </w:numPr>
              <w:spacing w:before="0" w:beforeAutospacing="0" w:after="0" w:afterAutospacing="0"/>
              <w:jc w:val="both"/>
              <w:rPr>
                <w:rFonts w:ascii="Arial" w:hAnsi="Arial" w:cs="Arial"/>
                <w:sz w:val="12"/>
                <w:szCs w:val="16"/>
              </w:rPr>
            </w:pPr>
            <w:proofErr w:type="spellStart"/>
            <w:r w:rsidRPr="00296BB4">
              <w:rPr>
                <w:rFonts w:ascii="Arial" w:hAnsi="Arial" w:cs="Arial"/>
                <w:sz w:val="12"/>
                <w:szCs w:val="16"/>
              </w:rPr>
              <w:t>Marincowitz</w:t>
            </w:r>
            <w:proofErr w:type="spellEnd"/>
            <w:r w:rsidRPr="00296BB4">
              <w:rPr>
                <w:rFonts w:ascii="Arial" w:hAnsi="Arial" w:cs="Arial"/>
                <w:sz w:val="12"/>
                <w:szCs w:val="16"/>
              </w:rPr>
              <w:t xml:space="preserve">, C., Stone, T., Bath, P., Campbell, R., Turner, J.K., Hasan, M., </w:t>
            </w:r>
            <w:proofErr w:type="spellStart"/>
            <w:r w:rsidRPr="00296BB4">
              <w:rPr>
                <w:rFonts w:ascii="Arial" w:hAnsi="Arial" w:cs="Arial"/>
                <w:sz w:val="12"/>
                <w:szCs w:val="16"/>
              </w:rPr>
              <w:t>Pilbery</w:t>
            </w:r>
            <w:proofErr w:type="spellEnd"/>
            <w:r w:rsidRPr="00296BB4">
              <w:rPr>
                <w:rFonts w:ascii="Arial" w:hAnsi="Arial" w:cs="Arial"/>
                <w:sz w:val="12"/>
                <w:szCs w:val="16"/>
              </w:rPr>
              <w:t xml:space="preserve">, R., Thomas, B.D., Sutton, L., Bell, F., Biggs, K., </w:t>
            </w:r>
            <w:proofErr w:type="spellStart"/>
            <w:r w:rsidRPr="00296BB4">
              <w:rPr>
                <w:rFonts w:ascii="Arial" w:hAnsi="Arial" w:cs="Arial"/>
                <w:sz w:val="12"/>
                <w:szCs w:val="16"/>
              </w:rPr>
              <w:t>Hopfgartner</w:t>
            </w:r>
            <w:proofErr w:type="spellEnd"/>
            <w:r w:rsidRPr="00296BB4">
              <w:rPr>
                <w:rFonts w:ascii="Arial" w:hAnsi="Arial" w:cs="Arial"/>
                <w:sz w:val="12"/>
                <w:szCs w:val="16"/>
              </w:rPr>
              <w:t xml:space="preserve">, F., Mazumdar, S., Petrie, J. &amp; Goodacre, S. (2024). ‘Accuracy of telephone triage for predicting adverse outcomes in suspected COVID-19: an observational cohort study.’ </w:t>
            </w:r>
            <w:r w:rsidRPr="00296BB4">
              <w:rPr>
                <w:rStyle w:val="Emphasis"/>
                <w:rFonts w:ascii="Arial" w:hAnsi="Arial" w:cs="Arial"/>
                <w:sz w:val="12"/>
                <w:szCs w:val="16"/>
              </w:rPr>
              <w:t>BMJ Quality &amp; Safety</w:t>
            </w:r>
            <w:r w:rsidRPr="00296BB4">
              <w:rPr>
                <w:rFonts w:ascii="Arial" w:hAnsi="Arial" w:cs="Arial"/>
                <w:sz w:val="12"/>
                <w:szCs w:val="16"/>
              </w:rPr>
              <w:t xml:space="preserve">, 33(6), 375–383. Available at: </w:t>
            </w:r>
            <w:hyperlink r:id="rId58" w:tgtFrame="_new" w:history="1">
              <w:r w:rsidRPr="00296BB4">
                <w:rPr>
                  <w:rStyle w:val="Hyperlink"/>
                  <w:rFonts w:ascii="Arial" w:hAnsi="Arial" w:cs="Arial"/>
                  <w:sz w:val="12"/>
                  <w:szCs w:val="16"/>
                </w:rPr>
                <w:t>https://qualitysafety.bmj.com/content/33/6/375</w:t>
              </w:r>
            </w:hyperlink>
          </w:p>
          <w:p w14:paraId="5D39D1A4" w14:textId="77777777" w:rsidR="003E5F01" w:rsidRPr="00296BB4" w:rsidRDefault="003E5F01" w:rsidP="003E5F01">
            <w:pPr>
              <w:pStyle w:val="NormalWeb"/>
              <w:numPr>
                <w:ilvl w:val="0"/>
                <w:numId w:val="4"/>
              </w:numPr>
              <w:spacing w:before="0" w:beforeAutospacing="0" w:after="0" w:afterAutospacing="0"/>
              <w:jc w:val="both"/>
              <w:rPr>
                <w:rFonts w:ascii="Arial" w:hAnsi="Arial" w:cs="Arial"/>
                <w:sz w:val="12"/>
                <w:szCs w:val="16"/>
              </w:rPr>
            </w:pPr>
            <w:r w:rsidRPr="00296BB4">
              <w:rPr>
                <w:rFonts w:ascii="Arial" w:hAnsi="Arial" w:cs="Arial"/>
                <w:sz w:val="12"/>
                <w:szCs w:val="16"/>
              </w:rPr>
              <w:t xml:space="preserve">NHS England Digital (2025). </w:t>
            </w:r>
            <w:r w:rsidRPr="00296BB4">
              <w:rPr>
                <w:rStyle w:val="Emphasis"/>
                <w:rFonts w:ascii="Arial" w:hAnsi="Arial" w:cs="Arial"/>
                <w:sz w:val="12"/>
                <w:szCs w:val="16"/>
              </w:rPr>
              <w:t>NHS Pathways – clinical decision support for 111/999.</w:t>
            </w:r>
            <w:r w:rsidRPr="00296BB4">
              <w:rPr>
                <w:rFonts w:ascii="Arial" w:hAnsi="Arial" w:cs="Arial"/>
                <w:sz w:val="12"/>
                <w:szCs w:val="16"/>
              </w:rPr>
              <w:t xml:space="preserve"> Available at: </w:t>
            </w:r>
            <w:hyperlink r:id="rId59" w:tgtFrame="_new" w:history="1">
              <w:r w:rsidRPr="00296BB4">
                <w:rPr>
                  <w:rStyle w:val="Hyperlink"/>
                  <w:rFonts w:ascii="Arial" w:hAnsi="Arial" w:cs="Arial"/>
                  <w:sz w:val="12"/>
                  <w:szCs w:val="16"/>
                </w:rPr>
                <w:t>https://digital.nhs.uk/services/nhs-pathways</w:t>
              </w:r>
            </w:hyperlink>
          </w:p>
          <w:p w14:paraId="0E2C6164" w14:textId="77777777" w:rsidR="003E5F01" w:rsidRPr="00296BB4" w:rsidRDefault="003E5F01" w:rsidP="003E5F01">
            <w:pPr>
              <w:pStyle w:val="NormalWeb"/>
              <w:numPr>
                <w:ilvl w:val="0"/>
                <w:numId w:val="4"/>
              </w:numPr>
              <w:spacing w:before="0" w:beforeAutospacing="0" w:after="0" w:afterAutospacing="0"/>
              <w:jc w:val="both"/>
              <w:rPr>
                <w:rFonts w:ascii="Arial" w:hAnsi="Arial" w:cs="Arial"/>
                <w:sz w:val="10"/>
                <w:szCs w:val="16"/>
              </w:rPr>
            </w:pPr>
            <w:r w:rsidRPr="00296BB4">
              <w:rPr>
                <w:rFonts w:ascii="Arial" w:hAnsi="Arial" w:cs="Arial"/>
                <w:sz w:val="12"/>
                <w:szCs w:val="16"/>
              </w:rPr>
              <w:t xml:space="preserve">UK Government (2022). </w:t>
            </w:r>
            <w:r w:rsidRPr="00296BB4">
              <w:rPr>
                <w:rStyle w:val="Emphasis"/>
                <w:rFonts w:ascii="Arial" w:hAnsi="Arial" w:cs="Arial"/>
                <w:sz w:val="12"/>
                <w:szCs w:val="16"/>
              </w:rPr>
              <w:t>999 and 112: the UK’s national emergency numbers.</w:t>
            </w:r>
            <w:r w:rsidRPr="00296BB4">
              <w:rPr>
                <w:rFonts w:ascii="Arial" w:hAnsi="Arial" w:cs="Arial"/>
                <w:sz w:val="12"/>
                <w:szCs w:val="16"/>
              </w:rPr>
              <w:t xml:space="preserve"> GOV.UK. Available at: </w:t>
            </w:r>
            <w:hyperlink r:id="rId60" w:tgtFrame="_new" w:history="1">
              <w:r w:rsidRPr="00296BB4">
                <w:rPr>
                  <w:rStyle w:val="Hyperlink"/>
                  <w:rFonts w:ascii="Arial" w:hAnsi="Arial" w:cs="Arial"/>
                  <w:sz w:val="12"/>
                  <w:szCs w:val="16"/>
                </w:rPr>
                <w:t>https://www.gov.uk/guidance/999-and-112-the-uks-national-emergency-numbers</w:t>
              </w:r>
            </w:hyperlink>
          </w:p>
        </w:tc>
      </w:tr>
    </w:tbl>
    <w:p w14:paraId="51D201B7" w14:textId="77777777" w:rsidR="00062B22" w:rsidRPr="003E5F01" w:rsidRDefault="00062B22" w:rsidP="003E5F01">
      <w:pPr>
        <w:tabs>
          <w:tab w:val="left" w:pos="3210"/>
        </w:tabs>
        <w:sectPr w:rsidR="00062B22" w:rsidRPr="003E5F01" w:rsidSect="003E5F01">
          <w:pgSz w:w="12240" w:h="15840"/>
          <w:pgMar w:top="1440" w:right="1440" w:bottom="1440" w:left="1440" w:header="720" w:footer="720" w:gutter="0"/>
          <w:cols w:space="720"/>
          <w:docGrid w:linePitch="360"/>
        </w:sectPr>
      </w:pPr>
    </w:p>
    <w:bookmarkEnd w:id="1"/>
    <w:p w14:paraId="0098BA8D" w14:textId="77777777" w:rsidR="00630F7A" w:rsidRPr="00296BB4" w:rsidRDefault="00630F7A" w:rsidP="00565A92">
      <w:pPr>
        <w:spacing w:after="0" w:line="360" w:lineRule="auto"/>
        <w:jc w:val="both"/>
        <w:rPr>
          <w:rFonts w:ascii="Arial" w:hAnsi="Arial" w:cs="Arial"/>
        </w:rPr>
        <w:sectPr w:rsidR="00630F7A" w:rsidRPr="00296BB4" w:rsidSect="003E5F01">
          <w:pgSz w:w="12240" w:h="15840"/>
          <w:pgMar w:top="1440" w:right="1440" w:bottom="1440" w:left="1440" w:header="720" w:footer="720" w:gutter="0"/>
          <w:cols w:space="720"/>
          <w:docGrid w:linePitch="360"/>
        </w:sectPr>
      </w:pPr>
    </w:p>
    <w:p w14:paraId="7E396A5E" w14:textId="77777777" w:rsidR="00D95CE2" w:rsidRPr="00625370" w:rsidRDefault="00D95CE2" w:rsidP="00625370">
      <w:pPr>
        <w:pStyle w:val="Heading1"/>
      </w:pPr>
      <w:bookmarkStart w:id="2" w:name="_Toc210839502"/>
      <w:r w:rsidRPr="00625370">
        <w:lastRenderedPageBreak/>
        <w:t>Task 2 – Short Essay: Origins and Current Structure of the NHS</w:t>
      </w:r>
      <w:bookmarkEnd w:id="2"/>
    </w:p>
    <w:p w14:paraId="7BB28C5C" w14:textId="77777777" w:rsidR="00130688" w:rsidRPr="00296BB4" w:rsidRDefault="007F4AF9" w:rsidP="00561926">
      <w:pPr>
        <w:pStyle w:val="Heading2"/>
        <w:spacing w:before="120" w:after="120" w:line="360" w:lineRule="auto"/>
        <w:rPr>
          <w:rFonts w:ascii="Arial" w:hAnsi="Arial" w:cs="Arial"/>
          <w:b/>
          <w:color w:val="000000" w:themeColor="text1"/>
        </w:rPr>
      </w:pPr>
      <w:bookmarkStart w:id="3" w:name="_Toc210839503"/>
      <w:r w:rsidRPr="00296BB4">
        <w:rPr>
          <w:rFonts w:ascii="Arial" w:hAnsi="Arial" w:cs="Arial"/>
          <w:b/>
          <w:color w:val="000000" w:themeColor="text1"/>
        </w:rPr>
        <w:t>Introduction</w:t>
      </w:r>
      <w:bookmarkEnd w:id="3"/>
      <w:r w:rsidRPr="00296BB4">
        <w:rPr>
          <w:rFonts w:ascii="Arial" w:hAnsi="Arial" w:cs="Arial"/>
          <w:b/>
          <w:color w:val="000000" w:themeColor="text1"/>
        </w:rPr>
        <w:t xml:space="preserve"> </w:t>
      </w:r>
    </w:p>
    <w:p w14:paraId="0BBFA687" w14:textId="77777777" w:rsidR="007F4AF9" w:rsidRPr="00296BB4" w:rsidRDefault="007F4AF9" w:rsidP="00561926">
      <w:pPr>
        <w:pStyle w:val="NormalWeb"/>
        <w:spacing w:before="120" w:beforeAutospacing="0" w:after="120" w:afterAutospacing="0" w:line="360" w:lineRule="auto"/>
        <w:jc w:val="both"/>
        <w:rPr>
          <w:rFonts w:ascii="Arial" w:hAnsi="Arial" w:cs="Arial"/>
          <w:color w:val="000000" w:themeColor="text1"/>
          <w:sz w:val="22"/>
          <w:szCs w:val="22"/>
        </w:rPr>
      </w:pPr>
      <w:r w:rsidRPr="00296BB4">
        <w:rPr>
          <w:rFonts w:ascii="Arial" w:hAnsi="Arial" w:cs="Arial"/>
          <w:color w:val="000000" w:themeColor="text1"/>
          <w:sz w:val="22"/>
          <w:szCs w:val="22"/>
        </w:rPr>
        <w:t xml:space="preserve">Founded in 1948 amid the post-war welfare settlement, the NHS fused Beveridge’s ambitions with Bevan’s craft to deliver universal, comprehensive </w:t>
      </w:r>
      <w:proofErr w:type="gramStart"/>
      <w:r w:rsidRPr="00296BB4">
        <w:rPr>
          <w:rFonts w:ascii="Arial" w:hAnsi="Arial" w:cs="Arial"/>
          <w:color w:val="000000" w:themeColor="text1"/>
          <w:sz w:val="22"/>
          <w:szCs w:val="22"/>
        </w:rPr>
        <w:t>care free</w:t>
      </w:r>
      <w:proofErr w:type="gramEnd"/>
      <w:r w:rsidRPr="00296BB4">
        <w:rPr>
          <w:rFonts w:ascii="Arial" w:hAnsi="Arial" w:cs="Arial"/>
          <w:color w:val="000000" w:themeColor="text1"/>
          <w:sz w:val="22"/>
          <w:szCs w:val="22"/>
        </w:rPr>
        <w:t xml:space="preserve"> at the point of use. This essay traces the NHS’s origins and founding principles, then examines today’</w:t>
      </w:r>
      <w:r w:rsidR="00113AE5" w:rsidRPr="00296BB4">
        <w:rPr>
          <w:rFonts w:ascii="Arial" w:hAnsi="Arial" w:cs="Arial"/>
          <w:color w:val="000000" w:themeColor="text1"/>
          <w:sz w:val="22"/>
          <w:szCs w:val="22"/>
        </w:rPr>
        <w:t xml:space="preserve">s structure, </w:t>
      </w:r>
      <w:r w:rsidRPr="00296BB4">
        <w:rPr>
          <w:rFonts w:ascii="Arial" w:hAnsi="Arial" w:cs="Arial"/>
          <w:color w:val="000000" w:themeColor="text1"/>
          <w:sz w:val="22"/>
          <w:szCs w:val="22"/>
        </w:rPr>
        <w:t>DHSC, NHS England, forty-two Integrated Care Boards, and provider collaboratives. Finally, it assesses pressures and the debate on Integrated Care Systems, asking whether governance can sustain care based on clinical need rather than ability to pay.</w:t>
      </w:r>
    </w:p>
    <w:p w14:paraId="52643B52" w14:textId="77777777" w:rsidR="001B51E4" w:rsidRPr="00296BB4" w:rsidRDefault="001B51E4" w:rsidP="002C5128">
      <w:pPr>
        <w:pStyle w:val="Heading2"/>
        <w:rPr>
          <w:rFonts w:ascii="Arial" w:hAnsi="Arial" w:cs="Arial"/>
          <w:b/>
          <w:color w:val="000000" w:themeColor="text1"/>
        </w:rPr>
      </w:pPr>
      <w:bookmarkStart w:id="4" w:name="_Toc210839504"/>
      <w:r w:rsidRPr="00296BB4">
        <w:rPr>
          <w:rFonts w:ascii="Arial" w:hAnsi="Arial" w:cs="Arial"/>
          <w:b/>
          <w:color w:val="000000" w:themeColor="text1"/>
        </w:rPr>
        <w:t xml:space="preserve">Origins </w:t>
      </w:r>
      <w:r w:rsidR="001E47AD" w:rsidRPr="00296BB4">
        <w:rPr>
          <w:rFonts w:ascii="Arial" w:hAnsi="Arial" w:cs="Arial"/>
          <w:b/>
          <w:color w:val="000000" w:themeColor="text1"/>
        </w:rPr>
        <w:t>and</w:t>
      </w:r>
      <w:r w:rsidR="002C5128" w:rsidRPr="00296BB4">
        <w:rPr>
          <w:rFonts w:ascii="Arial" w:hAnsi="Arial" w:cs="Arial"/>
          <w:b/>
          <w:color w:val="000000" w:themeColor="text1"/>
        </w:rPr>
        <w:t xml:space="preserve"> Founding Principles</w:t>
      </w:r>
      <w:bookmarkEnd w:id="4"/>
      <w:r w:rsidR="002C5128" w:rsidRPr="00296BB4">
        <w:rPr>
          <w:rFonts w:ascii="Arial" w:hAnsi="Arial" w:cs="Arial"/>
          <w:b/>
          <w:color w:val="000000" w:themeColor="text1"/>
        </w:rPr>
        <w:t xml:space="preserve"> </w:t>
      </w:r>
    </w:p>
    <w:p w14:paraId="6A448E0E" w14:textId="2410CDC2" w:rsidR="001B51E4" w:rsidRPr="00296BB4" w:rsidRDefault="001B51E4" w:rsidP="00561926">
      <w:pPr>
        <w:pStyle w:val="NormalWeb"/>
        <w:spacing w:before="120" w:beforeAutospacing="0" w:after="120" w:afterAutospacing="0" w:line="360" w:lineRule="auto"/>
        <w:jc w:val="both"/>
        <w:rPr>
          <w:rFonts w:ascii="Arial" w:hAnsi="Arial" w:cs="Arial"/>
          <w:color w:val="000000" w:themeColor="text1"/>
          <w:sz w:val="22"/>
          <w:szCs w:val="22"/>
        </w:rPr>
      </w:pPr>
      <w:r w:rsidRPr="00296BB4">
        <w:rPr>
          <w:rFonts w:ascii="Arial" w:hAnsi="Arial" w:cs="Arial"/>
          <w:color w:val="000000" w:themeColor="text1"/>
          <w:sz w:val="22"/>
          <w:szCs w:val="22"/>
        </w:rPr>
        <w:t>The National Health Service (NHS) was established on 5 July 1948 in the post</w:t>
      </w:r>
      <w:r w:rsidRPr="00296BB4">
        <w:rPr>
          <w:rFonts w:ascii="Arial" w:hAnsi="Arial" w:cs="Arial"/>
          <w:color w:val="000000" w:themeColor="text1"/>
          <w:sz w:val="22"/>
          <w:szCs w:val="22"/>
        </w:rPr>
        <w:noBreakHyphen/>
        <w:t>war welfare</w:t>
      </w:r>
      <w:r w:rsidRPr="00296BB4">
        <w:rPr>
          <w:rFonts w:ascii="Arial" w:hAnsi="Arial" w:cs="Arial"/>
          <w:color w:val="000000" w:themeColor="text1"/>
          <w:sz w:val="22"/>
          <w:szCs w:val="22"/>
        </w:rPr>
        <w:noBreakHyphen/>
        <w:t xml:space="preserve">state settlement, following the Beveridge Report’s call to tackle ‘want’ and other social ills. The National Health Service Act 1946 laid the legal foundations, and Health Minister Aneurin Bevan’s settlement </w:t>
      </w:r>
      <w:r w:rsidR="00243DC7" w:rsidRPr="00296BB4">
        <w:rPr>
          <w:rFonts w:ascii="Arial" w:hAnsi="Arial" w:cs="Arial"/>
          <w:color w:val="000000" w:themeColor="text1"/>
          <w:sz w:val="22"/>
          <w:szCs w:val="22"/>
        </w:rPr>
        <w:t>nationalized</w:t>
      </w:r>
      <w:r w:rsidRPr="00296BB4">
        <w:rPr>
          <w:rFonts w:ascii="Arial" w:hAnsi="Arial" w:cs="Arial"/>
          <w:color w:val="000000" w:themeColor="text1"/>
          <w:sz w:val="22"/>
          <w:szCs w:val="22"/>
        </w:rPr>
        <w:t xml:space="preserve"> hospitals while keeping general practice independent. From the start the NHS embodied principles of universality, comprehensive coverage and access based on clinical need rather than abilit</w:t>
      </w:r>
      <w:r w:rsidR="00F901F4" w:rsidRPr="00296BB4">
        <w:rPr>
          <w:rFonts w:ascii="Arial" w:hAnsi="Arial" w:cs="Arial"/>
          <w:color w:val="000000" w:themeColor="text1"/>
          <w:sz w:val="22"/>
          <w:szCs w:val="22"/>
        </w:rPr>
        <w:t>y to pay (Smith and Tudor, 2018</w:t>
      </w:r>
      <w:r w:rsidRPr="00296BB4">
        <w:rPr>
          <w:rFonts w:ascii="Arial" w:hAnsi="Arial" w:cs="Arial"/>
          <w:color w:val="000000" w:themeColor="text1"/>
          <w:sz w:val="22"/>
          <w:szCs w:val="22"/>
        </w:rPr>
        <w:t xml:space="preserve">). These founding ideas are reflected in the modern NHS Constitution, which states that services are free at the point of use except where Parliament determines otherwise, and that access is based on clinical need (DHSC, 2025). </w:t>
      </w:r>
    </w:p>
    <w:p w14:paraId="630AA40C" w14:textId="77777777" w:rsidR="001B51E4" w:rsidRPr="00296BB4" w:rsidRDefault="001B51E4" w:rsidP="00561926">
      <w:pPr>
        <w:pStyle w:val="Heading2"/>
        <w:spacing w:before="120" w:after="120" w:line="360" w:lineRule="auto"/>
        <w:rPr>
          <w:rFonts w:ascii="Arial" w:hAnsi="Arial" w:cs="Arial"/>
          <w:b/>
          <w:color w:val="000000" w:themeColor="text1"/>
        </w:rPr>
      </w:pPr>
      <w:bookmarkStart w:id="5" w:name="_Toc210839505"/>
      <w:r w:rsidRPr="00296BB4">
        <w:rPr>
          <w:rFonts w:ascii="Arial" w:hAnsi="Arial" w:cs="Arial"/>
          <w:b/>
          <w:color w:val="000000" w:themeColor="text1"/>
        </w:rPr>
        <w:t xml:space="preserve">Key </w:t>
      </w:r>
      <w:r w:rsidR="003C4814" w:rsidRPr="00296BB4">
        <w:rPr>
          <w:rFonts w:ascii="Arial" w:hAnsi="Arial" w:cs="Arial"/>
          <w:b/>
          <w:color w:val="000000" w:themeColor="text1"/>
        </w:rPr>
        <w:t>Historical Developments</w:t>
      </w:r>
      <w:bookmarkEnd w:id="5"/>
      <w:r w:rsidR="003C4814" w:rsidRPr="00296BB4">
        <w:rPr>
          <w:rFonts w:ascii="Arial" w:hAnsi="Arial" w:cs="Arial"/>
          <w:b/>
          <w:color w:val="000000" w:themeColor="text1"/>
        </w:rPr>
        <w:t xml:space="preserve"> </w:t>
      </w:r>
    </w:p>
    <w:p w14:paraId="2A444EF5" w14:textId="6E6B7463" w:rsidR="001B51E4" w:rsidRPr="00296BB4" w:rsidRDefault="001B51E4" w:rsidP="00561926">
      <w:pPr>
        <w:pStyle w:val="NormalWeb"/>
        <w:spacing w:before="120" w:beforeAutospacing="0" w:after="120" w:afterAutospacing="0" w:line="360" w:lineRule="auto"/>
        <w:jc w:val="both"/>
        <w:rPr>
          <w:rFonts w:ascii="Arial" w:hAnsi="Arial" w:cs="Arial"/>
          <w:color w:val="000000" w:themeColor="text1"/>
          <w:sz w:val="22"/>
          <w:szCs w:val="22"/>
        </w:rPr>
      </w:pPr>
      <w:r w:rsidRPr="00296BB4">
        <w:rPr>
          <w:rFonts w:ascii="Arial" w:hAnsi="Arial" w:cs="Arial"/>
          <w:color w:val="000000" w:themeColor="text1"/>
          <w:sz w:val="22"/>
          <w:szCs w:val="22"/>
        </w:rPr>
        <w:t xml:space="preserve">The service has been reshaped through successive reforms – from the 1974 </w:t>
      </w:r>
      <w:r w:rsidR="00243DC7" w:rsidRPr="00296BB4">
        <w:rPr>
          <w:rFonts w:ascii="Arial" w:hAnsi="Arial" w:cs="Arial"/>
          <w:color w:val="000000" w:themeColor="text1"/>
          <w:sz w:val="22"/>
          <w:szCs w:val="22"/>
        </w:rPr>
        <w:t>reorganization</w:t>
      </w:r>
      <w:r w:rsidRPr="00296BB4">
        <w:rPr>
          <w:rFonts w:ascii="Arial" w:hAnsi="Arial" w:cs="Arial"/>
          <w:color w:val="000000" w:themeColor="text1"/>
          <w:sz w:val="22"/>
          <w:szCs w:val="22"/>
        </w:rPr>
        <w:t xml:space="preserve"> that replaced the original tripartite structure, to the ‘internal market’ of the 1990s and the 2012 Health and Social Care Act that created NHS England to oversee commissioning. Most recently, the Health and Care Act 2022 embedded Integrated Care Systems (ICSs) with Integrated Care Boards (ICBs) to plan services and improve population health at system level (Smith and Tu</w:t>
      </w:r>
      <w:r w:rsidR="00F901F4" w:rsidRPr="00296BB4">
        <w:rPr>
          <w:rFonts w:ascii="Arial" w:hAnsi="Arial" w:cs="Arial"/>
          <w:color w:val="000000" w:themeColor="text1"/>
          <w:sz w:val="22"/>
          <w:szCs w:val="22"/>
        </w:rPr>
        <w:t>dor, 2018</w:t>
      </w:r>
      <w:r w:rsidRPr="00296BB4">
        <w:rPr>
          <w:rFonts w:ascii="Arial" w:hAnsi="Arial" w:cs="Arial"/>
          <w:color w:val="000000" w:themeColor="text1"/>
          <w:sz w:val="22"/>
          <w:szCs w:val="22"/>
        </w:rPr>
        <w:t xml:space="preserve">). </w:t>
      </w:r>
    </w:p>
    <w:p w14:paraId="1995C461" w14:textId="77777777" w:rsidR="001B51E4" w:rsidRPr="00296BB4" w:rsidRDefault="001B51E4" w:rsidP="00561926">
      <w:pPr>
        <w:pStyle w:val="Heading2"/>
        <w:spacing w:before="120" w:after="120" w:line="360" w:lineRule="auto"/>
        <w:rPr>
          <w:rFonts w:ascii="Arial" w:hAnsi="Arial" w:cs="Arial"/>
          <w:b/>
          <w:color w:val="000000" w:themeColor="text1"/>
        </w:rPr>
      </w:pPr>
      <w:bookmarkStart w:id="6" w:name="_Toc210839506"/>
      <w:r w:rsidRPr="00296BB4">
        <w:rPr>
          <w:rFonts w:ascii="Arial" w:hAnsi="Arial" w:cs="Arial"/>
          <w:b/>
          <w:color w:val="000000" w:themeColor="text1"/>
        </w:rPr>
        <w:t xml:space="preserve">Current </w:t>
      </w:r>
      <w:r w:rsidR="003C4814" w:rsidRPr="00296BB4">
        <w:rPr>
          <w:rFonts w:ascii="Arial" w:hAnsi="Arial" w:cs="Arial"/>
          <w:b/>
          <w:color w:val="000000" w:themeColor="text1"/>
        </w:rPr>
        <w:t>Structure and Functioning</w:t>
      </w:r>
      <w:bookmarkEnd w:id="6"/>
      <w:r w:rsidR="003C4814" w:rsidRPr="00296BB4">
        <w:rPr>
          <w:rFonts w:ascii="Arial" w:hAnsi="Arial" w:cs="Arial"/>
          <w:b/>
          <w:color w:val="000000" w:themeColor="text1"/>
        </w:rPr>
        <w:t xml:space="preserve"> </w:t>
      </w:r>
    </w:p>
    <w:p w14:paraId="219B79A2" w14:textId="77777777" w:rsidR="001B51E4" w:rsidRPr="00296BB4" w:rsidRDefault="001B51E4" w:rsidP="00561926">
      <w:pPr>
        <w:pStyle w:val="NormalWeb"/>
        <w:spacing w:before="120" w:beforeAutospacing="0" w:after="120" w:afterAutospacing="0" w:line="360" w:lineRule="auto"/>
        <w:jc w:val="both"/>
        <w:rPr>
          <w:rFonts w:ascii="Arial" w:hAnsi="Arial" w:cs="Arial"/>
          <w:color w:val="000000" w:themeColor="text1"/>
          <w:sz w:val="22"/>
          <w:szCs w:val="22"/>
        </w:rPr>
      </w:pPr>
      <w:r w:rsidRPr="00296BB4">
        <w:rPr>
          <w:rFonts w:ascii="Arial" w:hAnsi="Arial" w:cs="Arial"/>
          <w:color w:val="000000" w:themeColor="text1"/>
          <w:sz w:val="22"/>
          <w:szCs w:val="22"/>
        </w:rPr>
        <w:t>In England today, the Department of Health and Social Care (DHSC) sets policy and allocates funding; NHS England provides national leadership, regulation/assurance and resource allocation to local systems; 42 ICBs plan and commission services across providers; and care is delivered by NHS trusts and foundation trusts in collaboration with primary care, community and voluntary partners. Provider collaboratives and place</w:t>
      </w:r>
      <w:r w:rsidRPr="00296BB4">
        <w:rPr>
          <w:rFonts w:ascii="Arial" w:hAnsi="Arial" w:cs="Arial"/>
          <w:color w:val="000000" w:themeColor="text1"/>
          <w:sz w:val="22"/>
          <w:szCs w:val="22"/>
        </w:rPr>
        <w:noBreakHyphen/>
        <w:t xml:space="preserve">based partnerships support integrated care within </w:t>
      </w:r>
      <w:r w:rsidRPr="00296BB4">
        <w:rPr>
          <w:rFonts w:ascii="Arial" w:hAnsi="Arial" w:cs="Arial"/>
          <w:color w:val="000000" w:themeColor="text1"/>
          <w:sz w:val="22"/>
          <w:szCs w:val="22"/>
        </w:rPr>
        <w:lastRenderedPageBreak/>
        <w:t>ICSs. NHS England’s Oversight Framework 2025/26 sets a consistent approach to assessing ICBs and providers against agreed metrics, supporting improvement and acco</w:t>
      </w:r>
      <w:r w:rsidR="000C5145" w:rsidRPr="00296BB4">
        <w:rPr>
          <w:rFonts w:ascii="Arial" w:hAnsi="Arial" w:cs="Arial"/>
          <w:color w:val="000000" w:themeColor="text1"/>
          <w:sz w:val="22"/>
          <w:szCs w:val="22"/>
        </w:rPr>
        <w:t>untability (NHS England, 2024</w:t>
      </w:r>
      <w:r w:rsidRPr="00296BB4">
        <w:rPr>
          <w:rFonts w:ascii="Arial" w:hAnsi="Arial" w:cs="Arial"/>
          <w:color w:val="000000" w:themeColor="text1"/>
          <w:sz w:val="22"/>
          <w:szCs w:val="22"/>
        </w:rPr>
        <w:t xml:space="preserve">). </w:t>
      </w:r>
    </w:p>
    <w:p w14:paraId="6495FEC3" w14:textId="77777777" w:rsidR="001B51E4" w:rsidRPr="00296BB4" w:rsidRDefault="001B51E4" w:rsidP="00561926">
      <w:pPr>
        <w:pStyle w:val="Heading2"/>
        <w:spacing w:before="120" w:after="120" w:line="360" w:lineRule="auto"/>
        <w:rPr>
          <w:rFonts w:ascii="Arial" w:hAnsi="Arial" w:cs="Arial"/>
          <w:b/>
          <w:color w:val="000000" w:themeColor="text1"/>
        </w:rPr>
      </w:pPr>
      <w:bookmarkStart w:id="7" w:name="_Toc210839507"/>
      <w:r w:rsidRPr="00296BB4">
        <w:rPr>
          <w:rFonts w:ascii="Arial" w:hAnsi="Arial" w:cs="Arial"/>
          <w:b/>
          <w:color w:val="000000" w:themeColor="text1"/>
        </w:rPr>
        <w:t xml:space="preserve">Critical </w:t>
      </w:r>
      <w:r w:rsidR="003C4814" w:rsidRPr="00296BB4">
        <w:rPr>
          <w:rFonts w:ascii="Arial" w:hAnsi="Arial" w:cs="Arial"/>
          <w:b/>
          <w:color w:val="000000" w:themeColor="text1"/>
        </w:rPr>
        <w:t>Perspective: Pressures and Reform Debate</w:t>
      </w:r>
      <w:bookmarkEnd w:id="7"/>
      <w:r w:rsidR="003C4814" w:rsidRPr="00296BB4">
        <w:rPr>
          <w:rFonts w:ascii="Arial" w:hAnsi="Arial" w:cs="Arial"/>
          <w:b/>
          <w:color w:val="000000" w:themeColor="text1"/>
        </w:rPr>
        <w:t xml:space="preserve"> </w:t>
      </w:r>
    </w:p>
    <w:p w14:paraId="695B608B" w14:textId="7E7F4924" w:rsidR="001B51E4" w:rsidRPr="00296BB4" w:rsidRDefault="001B51E4" w:rsidP="00561926">
      <w:pPr>
        <w:pStyle w:val="NormalWeb"/>
        <w:spacing w:before="120" w:beforeAutospacing="0" w:after="120" w:afterAutospacing="0" w:line="360" w:lineRule="auto"/>
        <w:jc w:val="both"/>
        <w:rPr>
          <w:rFonts w:ascii="Arial" w:hAnsi="Arial" w:cs="Arial"/>
          <w:color w:val="000000" w:themeColor="text1"/>
          <w:sz w:val="22"/>
          <w:szCs w:val="22"/>
        </w:rPr>
      </w:pPr>
      <w:r w:rsidRPr="00296BB4">
        <w:rPr>
          <w:rFonts w:ascii="Arial" w:hAnsi="Arial" w:cs="Arial"/>
          <w:color w:val="000000" w:themeColor="text1"/>
          <w:sz w:val="22"/>
          <w:szCs w:val="22"/>
        </w:rPr>
        <w:t xml:space="preserve">While ICSs aim to reduce fragmentation and focus on prevention, significant pressures </w:t>
      </w:r>
      <w:proofErr w:type="gramStart"/>
      <w:r w:rsidRPr="00296BB4">
        <w:rPr>
          <w:rFonts w:ascii="Arial" w:hAnsi="Arial" w:cs="Arial"/>
          <w:color w:val="000000" w:themeColor="text1"/>
          <w:sz w:val="22"/>
          <w:szCs w:val="22"/>
        </w:rPr>
        <w:t>continue:</w:t>
      </w:r>
      <w:proofErr w:type="gramEnd"/>
      <w:r w:rsidRPr="00296BB4">
        <w:rPr>
          <w:rFonts w:ascii="Arial" w:hAnsi="Arial" w:cs="Arial"/>
          <w:color w:val="000000" w:themeColor="text1"/>
          <w:sz w:val="22"/>
          <w:szCs w:val="22"/>
        </w:rPr>
        <w:t xml:space="preserve"> long waiting lists, urgent and emergency care congestion, and workforce shortages. Independent analysis argues ICSs need greater local flexibility and financial headroom to</w:t>
      </w:r>
      <w:r w:rsidR="00F901F4" w:rsidRPr="00296BB4">
        <w:rPr>
          <w:rFonts w:ascii="Arial" w:hAnsi="Arial" w:cs="Arial"/>
          <w:color w:val="000000" w:themeColor="text1"/>
          <w:sz w:val="22"/>
          <w:szCs w:val="22"/>
        </w:rPr>
        <w:t xml:space="preserve"> succeed (The King’s Fund, 2024</w:t>
      </w:r>
      <w:r w:rsidRPr="00296BB4">
        <w:rPr>
          <w:rFonts w:ascii="Arial" w:hAnsi="Arial" w:cs="Arial"/>
          <w:color w:val="000000" w:themeColor="text1"/>
          <w:sz w:val="22"/>
          <w:szCs w:val="22"/>
        </w:rPr>
        <w:t xml:space="preserve">). In 2025 the government proposed major structural changes including abolishing NHS England and reducing the number and role of ICBs; critics warn that rapid </w:t>
      </w:r>
      <w:r w:rsidR="00243DC7" w:rsidRPr="00296BB4">
        <w:rPr>
          <w:rFonts w:ascii="Arial" w:hAnsi="Arial" w:cs="Arial"/>
          <w:color w:val="000000" w:themeColor="text1"/>
          <w:sz w:val="22"/>
          <w:szCs w:val="22"/>
        </w:rPr>
        <w:t>reorganizations</w:t>
      </w:r>
      <w:r w:rsidRPr="00296BB4">
        <w:rPr>
          <w:rFonts w:ascii="Arial" w:hAnsi="Arial" w:cs="Arial"/>
          <w:color w:val="000000" w:themeColor="text1"/>
          <w:sz w:val="22"/>
          <w:szCs w:val="22"/>
        </w:rPr>
        <w:t xml:space="preserve"> risk further disruption at a time of operational strain (</w:t>
      </w:r>
      <w:r w:rsidR="00A62B5A" w:rsidRPr="00296BB4">
        <w:rPr>
          <w:rFonts w:ascii="Arial" w:hAnsi="Arial" w:cs="Arial"/>
          <w:color w:val="000000" w:themeColor="text1"/>
          <w:sz w:val="22"/>
          <w:szCs w:val="22"/>
        </w:rPr>
        <w:t>Ham, 2024</w:t>
      </w:r>
      <w:r w:rsidRPr="00296BB4">
        <w:rPr>
          <w:rFonts w:ascii="Arial" w:hAnsi="Arial" w:cs="Arial"/>
          <w:color w:val="000000" w:themeColor="text1"/>
          <w:sz w:val="22"/>
          <w:szCs w:val="22"/>
        </w:rPr>
        <w:t>). Regardless of governance changes, the core principles codified in the NHS Constitution remain the lens through which the NHS is expected to deliver equitable, high</w:t>
      </w:r>
      <w:r w:rsidRPr="00296BB4">
        <w:rPr>
          <w:rFonts w:ascii="Arial" w:hAnsi="Arial" w:cs="Arial"/>
          <w:color w:val="000000" w:themeColor="text1"/>
          <w:sz w:val="22"/>
          <w:szCs w:val="22"/>
        </w:rPr>
        <w:noBreakHyphen/>
        <w:t xml:space="preserve">quality care based on need (DHSC, 2025). </w:t>
      </w:r>
    </w:p>
    <w:p w14:paraId="7193AF4D" w14:textId="77777777" w:rsidR="00D95CE2" w:rsidRPr="00296BB4" w:rsidRDefault="00D95CE2" w:rsidP="00561926">
      <w:pPr>
        <w:pStyle w:val="Heading2"/>
        <w:spacing w:before="120" w:after="120" w:line="360" w:lineRule="auto"/>
        <w:rPr>
          <w:rFonts w:ascii="Arial" w:hAnsi="Arial" w:cs="Arial"/>
          <w:b/>
          <w:color w:val="000000" w:themeColor="text1"/>
        </w:rPr>
      </w:pPr>
      <w:bookmarkStart w:id="8" w:name="_Toc210839508"/>
      <w:r w:rsidRPr="00296BB4">
        <w:rPr>
          <w:rFonts w:ascii="Arial" w:hAnsi="Arial" w:cs="Arial"/>
          <w:b/>
          <w:color w:val="000000" w:themeColor="text1"/>
        </w:rPr>
        <w:t>Conclusion</w:t>
      </w:r>
      <w:bookmarkEnd w:id="8"/>
      <w:r w:rsidRPr="00296BB4">
        <w:rPr>
          <w:rFonts w:ascii="Arial" w:hAnsi="Arial" w:cs="Arial"/>
          <w:b/>
          <w:color w:val="000000" w:themeColor="text1"/>
        </w:rPr>
        <w:t xml:space="preserve"> </w:t>
      </w:r>
    </w:p>
    <w:p w14:paraId="49B91203" w14:textId="75C4A4FB" w:rsidR="00D95CE2" w:rsidRPr="00296BB4" w:rsidRDefault="00D95CE2" w:rsidP="00561926">
      <w:pPr>
        <w:pStyle w:val="NormalWeb"/>
        <w:spacing w:before="120" w:beforeAutospacing="0" w:after="120" w:afterAutospacing="0" w:line="360" w:lineRule="auto"/>
        <w:jc w:val="both"/>
        <w:rPr>
          <w:rFonts w:ascii="Arial" w:hAnsi="Arial" w:cs="Arial"/>
          <w:color w:val="000000" w:themeColor="text1"/>
          <w:sz w:val="22"/>
          <w:szCs w:val="22"/>
        </w:rPr>
      </w:pPr>
      <w:r w:rsidRPr="00296BB4">
        <w:rPr>
          <w:rFonts w:ascii="Arial" w:hAnsi="Arial" w:cs="Arial"/>
          <w:color w:val="000000" w:themeColor="text1"/>
          <w:sz w:val="22"/>
          <w:szCs w:val="22"/>
        </w:rPr>
        <w:t>The NHS’s origins anchor it to universality, comprehensiveness and access by need, not abilit</w:t>
      </w:r>
      <w:r w:rsidR="007B5F94" w:rsidRPr="00296BB4">
        <w:rPr>
          <w:rFonts w:ascii="Arial" w:hAnsi="Arial" w:cs="Arial"/>
          <w:color w:val="000000" w:themeColor="text1"/>
          <w:sz w:val="22"/>
          <w:szCs w:val="22"/>
        </w:rPr>
        <w:t xml:space="preserve">y to pay. Its current structure, </w:t>
      </w:r>
      <w:r w:rsidRPr="00296BB4">
        <w:rPr>
          <w:rFonts w:ascii="Arial" w:hAnsi="Arial" w:cs="Arial"/>
          <w:color w:val="000000" w:themeColor="text1"/>
          <w:sz w:val="22"/>
          <w:szCs w:val="22"/>
        </w:rPr>
        <w:t xml:space="preserve">DHSC, NHS England, ICBs and provider collaboratives—seeks to </w:t>
      </w:r>
      <w:r w:rsidR="00243DC7" w:rsidRPr="00296BB4">
        <w:rPr>
          <w:rFonts w:ascii="Arial" w:hAnsi="Arial" w:cs="Arial"/>
          <w:color w:val="000000" w:themeColor="text1"/>
          <w:sz w:val="22"/>
          <w:szCs w:val="22"/>
        </w:rPr>
        <w:t>organize</w:t>
      </w:r>
      <w:r w:rsidR="00243DC7">
        <w:rPr>
          <w:rFonts w:ascii="Arial" w:hAnsi="Arial" w:cs="Arial"/>
          <w:color w:val="000000" w:themeColor="text1"/>
          <w:sz w:val="22"/>
          <w:szCs w:val="22"/>
        </w:rPr>
        <w:t xml:space="preserve"> </w:t>
      </w:r>
      <w:r w:rsidRPr="00296BB4">
        <w:rPr>
          <w:rFonts w:ascii="Arial" w:hAnsi="Arial" w:cs="Arial"/>
          <w:color w:val="000000" w:themeColor="text1"/>
          <w:sz w:val="22"/>
          <w:szCs w:val="22"/>
        </w:rPr>
        <w:t xml:space="preserve">that </w:t>
      </w:r>
      <w:proofErr w:type="gramStart"/>
      <w:r w:rsidRPr="00296BB4">
        <w:rPr>
          <w:rFonts w:ascii="Arial" w:hAnsi="Arial" w:cs="Arial"/>
          <w:color w:val="000000" w:themeColor="text1"/>
          <w:sz w:val="22"/>
          <w:szCs w:val="22"/>
        </w:rPr>
        <w:t>promise at</w:t>
      </w:r>
      <w:proofErr w:type="gramEnd"/>
      <w:r w:rsidRPr="00296BB4">
        <w:rPr>
          <w:rFonts w:ascii="Arial" w:hAnsi="Arial" w:cs="Arial"/>
          <w:color w:val="000000" w:themeColor="text1"/>
          <w:sz w:val="22"/>
          <w:szCs w:val="22"/>
        </w:rPr>
        <w:t xml:space="preserve"> scale. Yet performance pressures, workforce gaps and urgent-care congestion test the model. Future reforms should </w:t>
      </w:r>
      <w:r w:rsidR="00243DC7" w:rsidRPr="00296BB4">
        <w:rPr>
          <w:rFonts w:ascii="Arial" w:hAnsi="Arial" w:cs="Arial"/>
          <w:color w:val="000000" w:themeColor="text1"/>
          <w:sz w:val="22"/>
          <w:szCs w:val="22"/>
        </w:rPr>
        <w:t>prioritize</w:t>
      </w:r>
      <w:r w:rsidRPr="00296BB4">
        <w:rPr>
          <w:rFonts w:ascii="Arial" w:hAnsi="Arial" w:cs="Arial"/>
          <w:color w:val="000000" w:themeColor="text1"/>
          <w:sz w:val="22"/>
          <w:szCs w:val="22"/>
        </w:rPr>
        <w:t xml:space="preserve"> stability, prevention, local flexibility within clear national standards, and data-enabled pathways across sectors, so integrated care can translate founding principles into reliable, timely, measurable outcomes for patients and populations.</w:t>
      </w:r>
    </w:p>
    <w:p w14:paraId="5BF4CC4A" w14:textId="77777777" w:rsidR="00D95CE2" w:rsidRPr="00296BB4" w:rsidRDefault="00D95CE2" w:rsidP="00561926">
      <w:pPr>
        <w:pStyle w:val="NormalWeb"/>
        <w:spacing w:before="120" w:beforeAutospacing="0" w:after="120" w:afterAutospacing="0" w:line="360" w:lineRule="auto"/>
        <w:jc w:val="both"/>
        <w:rPr>
          <w:rFonts w:ascii="Arial" w:hAnsi="Arial" w:cs="Arial"/>
          <w:color w:val="000000" w:themeColor="text1"/>
          <w:sz w:val="22"/>
          <w:szCs w:val="22"/>
        </w:rPr>
      </w:pPr>
    </w:p>
    <w:p w14:paraId="594E0C7F" w14:textId="77777777" w:rsidR="00BD0CFF" w:rsidRPr="00296BB4" w:rsidRDefault="00BD0CFF" w:rsidP="00561926">
      <w:pPr>
        <w:spacing w:before="120" w:after="120" w:line="360" w:lineRule="auto"/>
        <w:jc w:val="both"/>
        <w:rPr>
          <w:rFonts w:ascii="Arial" w:hAnsi="Arial" w:cs="Arial"/>
          <w:color w:val="000000" w:themeColor="text1"/>
        </w:rPr>
      </w:pPr>
    </w:p>
    <w:p w14:paraId="22424745" w14:textId="77777777" w:rsidR="00F67A7C" w:rsidRPr="00296BB4" w:rsidRDefault="00F67A7C" w:rsidP="00561926">
      <w:pPr>
        <w:spacing w:before="120" w:after="120" w:line="360" w:lineRule="auto"/>
        <w:jc w:val="both"/>
        <w:rPr>
          <w:rFonts w:ascii="Arial" w:hAnsi="Arial" w:cs="Arial"/>
          <w:color w:val="000000" w:themeColor="text1"/>
        </w:rPr>
      </w:pPr>
    </w:p>
    <w:p w14:paraId="63B4E174" w14:textId="77777777" w:rsidR="007475E4" w:rsidRPr="00296BB4" w:rsidRDefault="007475E4" w:rsidP="00561926">
      <w:pPr>
        <w:spacing w:before="120" w:after="120" w:line="360" w:lineRule="auto"/>
        <w:jc w:val="both"/>
        <w:rPr>
          <w:rFonts w:ascii="Arial" w:hAnsi="Arial" w:cs="Arial"/>
          <w:color w:val="000000" w:themeColor="text1"/>
        </w:rPr>
      </w:pPr>
    </w:p>
    <w:p w14:paraId="2D3A129B" w14:textId="77777777" w:rsidR="007475E4" w:rsidRPr="00296BB4" w:rsidRDefault="007475E4" w:rsidP="00561926">
      <w:pPr>
        <w:spacing w:before="120" w:after="120" w:line="360" w:lineRule="auto"/>
        <w:jc w:val="both"/>
        <w:rPr>
          <w:rFonts w:ascii="Arial" w:hAnsi="Arial" w:cs="Arial"/>
          <w:color w:val="000000" w:themeColor="text1"/>
        </w:rPr>
      </w:pPr>
    </w:p>
    <w:p w14:paraId="27E89AA1" w14:textId="77777777" w:rsidR="007475E4" w:rsidRPr="00296BB4" w:rsidRDefault="007475E4" w:rsidP="00561926">
      <w:pPr>
        <w:spacing w:before="120" w:after="120" w:line="360" w:lineRule="auto"/>
        <w:jc w:val="both"/>
        <w:rPr>
          <w:rFonts w:ascii="Arial" w:hAnsi="Arial" w:cs="Arial"/>
          <w:color w:val="000000" w:themeColor="text1"/>
        </w:rPr>
      </w:pPr>
    </w:p>
    <w:p w14:paraId="2180CF8F" w14:textId="77777777" w:rsidR="007475E4" w:rsidRDefault="007475E4" w:rsidP="00561926">
      <w:pPr>
        <w:spacing w:before="120" w:after="120" w:line="360" w:lineRule="auto"/>
        <w:jc w:val="both"/>
        <w:rPr>
          <w:rFonts w:ascii="Arial" w:hAnsi="Arial" w:cs="Arial"/>
          <w:color w:val="000000" w:themeColor="text1"/>
        </w:rPr>
      </w:pPr>
    </w:p>
    <w:p w14:paraId="65A755D9" w14:textId="77777777" w:rsidR="00BB7FED" w:rsidRDefault="00BB7FED" w:rsidP="00561926">
      <w:pPr>
        <w:spacing w:before="120" w:after="120" w:line="360" w:lineRule="auto"/>
        <w:jc w:val="both"/>
        <w:rPr>
          <w:rFonts w:ascii="Arial" w:hAnsi="Arial" w:cs="Arial"/>
          <w:color w:val="000000" w:themeColor="text1"/>
        </w:rPr>
      </w:pPr>
    </w:p>
    <w:p w14:paraId="5F9548D0" w14:textId="77777777" w:rsidR="00BB7FED" w:rsidRPr="00296BB4" w:rsidRDefault="00BB7FED" w:rsidP="00561926">
      <w:pPr>
        <w:spacing w:before="120" w:after="120" w:line="360" w:lineRule="auto"/>
        <w:jc w:val="both"/>
        <w:rPr>
          <w:rFonts w:ascii="Arial" w:hAnsi="Arial" w:cs="Arial"/>
          <w:color w:val="000000" w:themeColor="text1"/>
        </w:rPr>
      </w:pPr>
    </w:p>
    <w:p w14:paraId="7D172B60" w14:textId="77777777" w:rsidR="009435B8" w:rsidRPr="00296BB4" w:rsidRDefault="009435B8" w:rsidP="00625370">
      <w:pPr>
        <w:pStyle w:val="Heading1"/>
      </w:pPr>
      <w:bookmarkStart w:id="9" w:name="_Toc210839509"/>
      <w:r w:rsidRPr="00296BB4">
        <w:lastRenderedPageBreak/>
        <w:t>Conclusion</w:t>
      </w:r>
      <w:bookmarkEnd w:id="9"/>
      <w:r w:rsidRPr="00296BB4">
        <w:t xml:space="preserve"> </w:t>
      </w:r>
    </w:p>
    <w:p w14:paraId="7CE7FD94" w14:textId="082BCCD3" w:rsidR="009435B8" w:rsidRPr="00296BB4" w:rsidRDefault="009435B8" w:rsidP="00565A92">
      <w:pPr>
        <w:pStyle w:val="NormalWeb"/>
        <w:spacing w:before="0" w:beforeAutospacing="0" w:after="0" w:afterAutospacing="0" w:line="360" w:lineRule="auto"/>
        <w:jc w:val="both"/>
        <w:rPr>
          <w:rFonts w:ascii="Arial" w:hAnsi="Arial" w:cs="Arial"/>
          <w:sz w:val="22"/>
          <w:szCs w:val="22"/>
        </w:rPr>
      </w:pPr>
      <w:r w:rsidRPr="00296BB4">
        <w:rPr>
          <w:rFonts w:ascii="Arial" w:hAnsi="Arial" w:cs="Arial"/>
          <w:sz w:val="22"/>
          <w:szCs w:val="22"/>
        </w:rPr>
        <w:t xml:space="preserve">This portfolio </w:t>
      </w:r>
      <w:r w:rsidR="00620ACD" w:rsidRPr="00296BB4">
        <w:rPr>
          <w:rFonts w:ascii="Arial" w:hAnsi="Arial" w:cs="Arial"/>
          <w:sz w:val="22"/>
          <w:szCs w:val="22"/>
        </w:rPr>
        <w:t>synthesizes</w:t>
      </w:r>
      <w:r w:rsidRPr="00296BB4">
        <w:rPr>
          <w:rFonts w:ascii="Arial" w:hAnsi="Arial" w:cs="Arial"/>
          <w:sz w:val="22"/>
          <w:szCs w:val="22"/>
        </w:rPr>
        <w:t xml:space="preserve"> conceptual understanding with applied analysis. The poster clarifies what ambulance services do, how they evolved, how they operate </w:t>
      </w:r>
      <w:r w:rsidR="00F93BFC" w:rsidRPr="00296BB4">
        <w:rPr>
          <w:rFonts w:ascii="Arial" w:hAnsi="Arial" w:cs="Arial"/>
          <w:sz w:val="22"/>
          <w:szCs w:val="22"/>
        </w:rPr>
        <w:t xml:space="preserve">today, and where critical risks, </w:t>
      </w:r>
      <w:r w:rsidRPr="00296BB4">
        <w:rPr>
          <w:rFonts w:ascii="Arial" w:hAnsi="Arial" w:cs="Arial"/>
          <w:sz w:val="22"/>
          <w:szCs w:val="22"/>
        </w:rPr>
        <w:t>h</w:t>
      </w:r>
      <w:r w:rsidR="00F93BFC" w:rsidRPr="00296BB4">
        <w:rPr>
          <w:rFonts w:ascii="Arial" w:hAnsi="Arial" w:cs="Arial"/>
          <w:sz w:val="22"/>
          <w:szCs w:val="22"/>
        </w:rPr>
        <w:t xml:space="preserve">andover delays and staff safety, </w:t>
      </w:r>
      <w:r w:rsidRPr="00296BB4">
        <w:rPr>
          <w:rFonts w:ascii="Arial" w:hAnsi="Arial" w:cs="Arial"/>
          <w:sz w:val="22"/>
          <w:szCs w:val="22"/>
        </w:rPr>
        <w:t>demand system action. The essay situates the NHS historically and assesses its contemporary governance through ICSs, ICBs and oversight arrangements. Together, the tasks demonstrate evidence-based reasoning, effective visual communication and Harvard-referenced scholarship, while highlighting priorities: patient access, workforce wellbeing, integrated pathways, and stable, locally empowered improvement.</w:t>
      </w:r>
    </w:p>
    <w:p w14:paraId="6AF812C5" w14:textId="77777777" w:rsidR="00F67A7C" w:rsidRPr="00296BB4" w:rsidRDefault="00F67A7C" w:rsidP="00565A92">
      <w:pPr>
        <w:spacing w:after="0" w:line="360" w:lineRule="auto"/>
        <w:jc w:val="both"/>
        <w:rPr>
          <w:rFonts w:ascii="Arial" w:hAnsi="Arial" w:cs="Arial"/>
        </w:rPr>
      </w:pPr>
    </w:p>
    <w:p w14:paraId="49F50115" w14:textId="77777777" w:rsidR="00F67A7C" w:rsidRPr="00296BB4" w:rsidRDefault="00F67A7C" w:rsidP="00565A92">
      <w:pPr>
        <w:spacing w:after="0" w:line="360" w:lineRule="auto"/>
        <w:jc w:val="both"/>
        <w:rPr>
          <w:rFonts w:ascii="Arial" w:hAnsi="Arial" w:cs="Arial"/>
        </w:rPr>
      </w:pPr>
    </w:p>
    <w:p w14:paraId="573763A9" w14:textId="77777777" w:rsidR="00F67A7C" w:rsidRPr="00296BB4" w:rsidRDefault="00F67A7C" w:rsidP="00565A92">
      <w:pPr>
        <w:spacing w:after="0" w:line="360" w:lineRule="auto"/>
        <w:jc w:val="both"/>
        <w:rPr>
          <w:rFonts w:ascii="Arial" w:hAnsi="Arial" w:cs="Arial"/>
        </w:rPr>
      </w:pPr>
    </w:p>
    <w:p w14:paraId="02F72CDB" w14:textId="77777777" w:rsidR="00F67A7C" w:rsidRPr="00296BB4" w:rsidRDefault="00F67A7C" w:rsidP="00565A92">
      <w:pPr>
        <w:spacing w:after="0" w:line="360" w:lineRule="auto"/>
        <w:jc w:val="both"/>
        <w:rPr>
          <w:rFonts w:ascii="Arial" w:hAnsi="Arial" w:cs="Arial"/>
        </w:rPr>
      </w:pPr>
    </w:p>
    <w:p w14:paraId="5F807498" w14:textId="77777777" w:rsidR="00F67A7C" w:rsidRPr="00296BB4" w:rsidRDefault="00F67A7C" w:rsidP="00565A92">
      <w:pPr>
        <w:spacing w:after="0" w:line="360" w:lineRule="auto"/>
        <w:jc w:val="both"/>
        <w:rPr>
          <w:rFonts w:ascii="Arial" w:hAnsi="Arial" w:cs="Arial"/>
        </w:rPr>
      </w:pPr>
    </w:p>
    <w:p w14:paraId="5E05DD69" w14:textId="77777777" w:rsidR="00F67A7C" w:rsidRPr="00296BB4" w:rsidRDefault="00F67A7C" w:rsidP="00565A92">
      <w:pPr>
        <w:spacing w:after="0" w:line="360" w:lineRule="auto"/>
        <w:jc w:val="both"/>
        <w:rPr>
          <w:rFonts w:ascii="Arial" w:hAnsi="Arial" w:cs="Arial"/>
        </w:rPr>
      </w:pPr>
    </w:p>
    <w:p w14:paraId="220BEF18" w14:textId="77777777" w:rsidR="00F67A7C" w:rsidRPr="00296BB4" w:rsidRDefault="00F67A7C" w:rsidP="00565A92">
      <w:pPr>
        <w:spacing w:after="0" w:line="360" w:lineRule="auto"/>
        <w:jc w:val="both"/>
        <w:rPr>
          <w:rFonts w:ascii="Arial" w:hAnsi="Arial" w:cs="Arial"/>
        </w:rPr>
      </w:pPr>
    </w:p>
    <w:p w14:paraId="3EE03F6A" w14:textId="77777777" w:rsidR="00F67A7C" w:rsidRPr="00296BB4" w:rsidRDefault="00F67A7C" w:rsidP="00565A92">
      <w:pPr>
        <w:spacing w:after="0" w:line="360" w:lineRule="auto"/>
        <w:jc w:val="both"/>
        <w:rPr>
          <w:rFonts w:ascii="Arial" w:hAnsi="Arial" w:cs="Arial"/>
        </w:rPr>
      </w:pPr>
    </w:p>
    <w:p w14:paraId="3BED9B3A" w14:textId="77777777" w:rsidR="00F67A7C" w:rsidRPr="00296BB4" w:rsidRDefault="00F67A7C" w:rsidP="00565A92">
      <w:pPr>
        <w:spacing w:after="0" w:line="360" w:lineRule="auto"/>
        <w:jc w:val="both"/>
        <w:rPr>
          <w:rFonts w:ascii="Arial" w:hAnsi="Arial" w:cs="Arial"/>
        </w:rPr>
      </w:pPr>
    </w:p>
    <w:p w14:paraId="2568D21E" w14:textId="77777777" w:rsidR="00F67A7C" w:rsidRPr="00296BB4" w:rsidRDefault="00F67A7C" w:rsidP="00565A92">
      <w:pPr>
        <w:spacing w:after="0" w:line="360" w:lineRule="auto"/>
        <w:jc w:val="both"/>
        <w:rPr>
          <w:rFonts w:ascii="Arial" w:hAnsi="Arial" w:cs="Arial"/>
        </w:rPr>
      </w:pPr>
    </w:p>
    <w:p w14:paraId="41519EC4" w14:textId="77777777" w:rsidR="00F67A7C" w:rsidRPr="00296BB4" w:rsidRDefault="00F67A7C" w:rsidP="00565A92">
      <w:pPr>
        <w:spacing w:after="0" w:line="360" w:lineRule="auto"/>
        <w:jc w:val="both"/>
        <w:rPr>
          <w:rFonts w:ascii="Arial" w:hAnsi="Arial" w:cs="Arial"/>
        </w:rPr>
      </w:pPr>
    </w:p>
    <w:p w14:paraId="7344A52F" w14:textId="77777777" w:rsidR="004905DA" w:rsidRPr="00296BB4" w:rsidRDefault="004905DA" w:rsidP="00565A92">
      <w:pPr>
        <w:spacing w:after="0" w:line="360" w:lineRule="auto"/>
        <w:jc w:val="both"/>
        <w:rPr>
          <w:rFonts w:ascii="Arial" w:hAnsi="Arial" w:cs="Arial"/>
        </w:rPr>
      </w:pPr>
    </w:p>
    <w:p w14:paraId="2B81F011" w14:textId="77777777" w:rsidR="004905DA" w:rsidRPr="00296BB4" w:rsidRDefault="004905DA" w:rsidP="00565A92">
      <w:pPr>
        <w:spacing w:after="0" w:line="360" w:lineRule="auto"/>
        <w:jc w:val="both"/>
        <w:rPr>
          <w:rFonts w:ascii="Arial" w:hAnsi="Arial" w:cs="Arial"/>
        </w:rPr>
      </w:pPr>
    </w:p>
    <w:p w14:paraId="32E3768C" w14:textId="77777777" w:rsidR="004905DA" w:rsidRPr="00296BB4" w:rsidRDefault="004905DA" w:rsidP="00565A92">
      <w:pPr>
        <w:spacing w:after="0" w:line="360" w:lineRule="auto"/>
        <w:jc w:val="both"/>
        <w:rPr>
          <w:rFonts w:ascii="Arial" w:hAnsi="Arial" w:cs="Arial"/>
        </w:rPr>
      </w:pPr>
    </w:p>
    <w:p w14:paraId="5B479F71" w14:textId="77777777" w:rsidR="004905DA" w:rsidRPr="00296BB4" w:rsidRDefault="004905DA" w:rsidP="00565A92">
      <w:pPr>
        <w:spacing w:after="0" w:line="360" w:lineRule="auto"/>
        <w:jc w:val="both"/>
        <w:rPr>
          <w:rFonts w:ascii="Arial" w:hAnsi="Arial" w:cs="Arial"/>
        </w:rPr>
      </w:pPr>
    </w:p>
    <w:p w14:paraId="65BC8FEF" w14:textId="77777777" w:rsidR="004905DA" w:rsidRPr="00296BB4" w:rsidRDefault="004905DA" w:rsidP="00565A92">
      <w:pPr>
        <w:spacing w:after="0" w:line="360" w:lineRule="auto"/>
        <w:jc w:val="both"/>
        <w:rPr>
          <w:rFonts w:ascii="Arial" w:hAnsi="Arial" w:cs="Arial"/>
        </w:rPr>
      </w:pPr>
    </w:p>
    <w:p w14:paraId="0DEAB485" w14:textId="77777777" w:rsidR="004905DA" w:rsidRPr="00296BB4" w:rsidRDefault="004905DA" w:rsidP="00565A92">
      <w:pPr>
        <w:spacing w:after="0" w:line="360" w:lineRule="auto"/>
        <w:jc w:val="both"/>
        <w:rPr>
          <w:rFonts w:ascii="Arial" w:hAnsi="Arial" w:cs="Arial"/>
        </w:rPr>
      </w:pPr>
    </w:p>
    <w:p w14:paraId="001C0CFD" w14:textId="77777777" w:rsidR="004905DA" w:rsidRPr="00296BB4" w:rsidRDefault="004905DA" w:rsidP="00565A92">
      <w:pPr>
        <w:spacing w:after="0" w:line="360" w:lineRule="auto"/>
        <w:jc w:val="both"/>
        <w:rPr>
          <w:rFonts w:ascii="Arial" w:hAnsi="Arial" w:cs="Arial"/>
        </w:rPr>
      </w:pPr>
    </w:p>
    <w:p w14:paraId="4F2B0201" w14:textId="77777777" w:rsidR="004905DA" w:rsidRPr="00296BB4" w:rsidRDefault="004905DA" w:rsidP="00565A92">
      <w:pPr>
        <w:spacing w:after="0" w:line="360" w:lineRule="auto"/>
        <w:jc w:val="both"/>
        <w:rPr>
          <w:rFonts w:ascii="Arial" w:hAnsi="Arial" w:cs="Arial"/>
        </w:rPr>
      </w:pPr>
    </w:p>
    <w:p w14:paraId="3FF8ADC4" w14:textId="77777777" w:rsidR="004905DA" w:rsidRPr="00296BB4" w:rsidRDefault="004905DA" w:rsidP="00565A92">
      <w:pPr>
        <w:spacing w:after="0" w:line="360" w:lineRule="auto"/>
        <w:jc w:val="both"/>
        <w:rPr>
          <w:rFonts w:ascii="Arial" w:hAnsi="Arial" w:cs="Arial"/>
        </w:rPr>
      </w:pPr>
    </w:p>
    <w:p w14:paraId="422F126B" w14:textId="77777777" w:rsidR="004905DA" w:rsidRPr="00296BB4" w:rsidRDefault="004905DA" w:rsidP="00565A92">
      <w:pPr>
        <w:spacing w:after="0" w:line="360" w:lineRule="auto"/>
        <w:jc w:val="both"/>
        <w:rPr>
          <w:rFonts w:ascii="Arial" w:hAnsi="Arial" w:cs="Arial"/>
        </w:rPr>
      </w:pPr>
    </w:p>
    <w:p w14:paraId="22E26106" w14:textId="77777777" w:rsidR="004905DA" w:rsidRPr="00296BB4" w:rsidRDefault="004905DA" w:rsidP="00565A92">
      <w:pPr>
        <w:spacing w:after="0" w:line="360" w:lineRule="auto"/>
        <w:jc w:val="both"/>
        <w:rPr>
          <w:rFonts w:ascii="Arial" w:hAnsi="Arial" w:cs="Arial"/>
        </w:rPr>
      </w:pPr>
    </w:p>
    <w:p w14:paraId="61B0E7F6" w14:textId="77777777" w:rsidR="004905DA" w:rsidRPr="00296BB4" w:rsidRDefault="004905DA" w:rsidP="00565A92">
      <w:pPr>
        <w:spacing w:after="0" w:line="360" w:lineRule="auto"/>
        <w:jc w:val="both"/>
        <w:rPr>
          <w:rFonts w:ascii="Arial" w:hAnsi="Arial" w:cs="Arial"/>
        </w:rPr>
      </w:pPr>
    </w:p>
    <w:p w14:paraId="5ABFBED4" w14:textId="77777777" w:rsidR="004905DA" w:rsidRPr="00296BB4" w:rsidRDefault="004905DA" w:rsidP="00565A92">
      <w:pPr>
        <w:spacing w:after="0" w:line="360" w:lineRule="auto"/>
        <w:jc w:val="both"/>
        <w:rPr>
          <w:rFonts w:ascii="Arial" w:hAnsi="Arial" w:cs="Arial"/>
        </w:rPr>
      </w:pPr>
    </w:p>
    <w:p w14:paraId="0908AB87" w14:textId="77777777" w:rsidR="00F67A7C" w:rsidRPr="00296BB4" w:rsidRDefault="00F67A7C" w:rsidP="00565A92">
      <w:pPr>
        <w:spacing w:after="0" w:line="360" w:lineRule="auto"/>
        <w:jc w:val="both"/>
        <w:rPr>
          <w:rFonts w:ascii="Arial" w:hAnsi="Arial" w:cs="Arial"/>
        </w:rPr>
      </w:pPr>
    </w:p>
    <w:p w14:paraId="2CA90BB9" w14:textId="77777777" w:rsidR="00F67A7C" w:rsidRPr="00296BB4" w:rsidRDefault="00F67A7C" w:rsidP="00625370">
      <w:pPr>
        <w:pStyle w:val="Heading1"/>
      </w:pPr>
      <w:bookmarkStart w:id="10" w:name="_Toc210839510"/>
      <w:r w:rsidRPr="00296BB4">
        <w:lastRenderedPageBreak/>
        <w:t>References</w:t>
      </w:r>
      <w:bookmarkEnd w:id="10"/>
    </w:p>
    <w:p w14:paraId="6C337C17" w14:textId="77777777" w:rsidR="00F67A7C" w:rsidRPr="00296BB4" w:rsidRDefault="00F67A7C" w:rsidP="00FC200D">
      <w:pPr>
        <w:pStyle w:val="NormalWeb"/>
        <w:numPr>
          <w:ilvl w:val="0"/>
          <w:numId w:val="4"/>
        </w:numPr>
        <w:spacing w:before="120" w:beforeAutospacing="0" w:after="120" w:afterAutospacing="0" w:line="360" w:lineRule="auto"/>
        <w:jc w:val="both"/>
        <w:rPr>
          <w:rFonts w:ascii="Arial" w:hAnsi="Arial" w:cs="Arial"/>
          <w:sz w:val="22"/>
          <w:szCs w:val="22"/>
        </w:rPr>
      </w:pPr>
      <w:r w:rsidRPr="00296BB4">
        <w:rPr>
          <w:rFonts w:ascii="Arial" w:hAnsi="Arial" w:cs="Arial"/>
          <w:sz w:val="22"/>
          <w:szCs w:val="22"/>
        </w:rPr>
        <w:t xml:space="preserve">Association of </w:t>
      </w:r>
      <w:proofErr w:type="gramStart"/>
      <w:r w:rsidRPr="00296BB4">
        <w:rPr>
          <w:rFonts w:ascii="Arial" w:hAnsi="Arial" w:cs="Arial"/>
          <w:sz w:val="22"/>
          <w:szCs w:val="22"/>
        </w:rPr>
        <w:t>Ambulance Chief Executives</w:t>
      </w:r>
      <w:proofErr w:type="gramEnd"/>
      <w:r w:rsidRPr="00296BB4">
        <w:rPr>
          <w:rFonts w:ascii="Arial" w:hAnsi="Arial" w:cs="Arial"/>
          <w:sz w:val="22"/>
          <w:szCs w:val="22"/>
        </w:rPr>
        <w:t xml:space="preserve"> (AACE) (2024). </w:t>
      </w:r>
      <w:r w:rsidRPr="00296BB4">
        <w:rPr>
          <w:rStyle w:val="Emphasis"/>
          <w:rFonts w:ascii="Arial" w:hAnsi="Arial" w:cs="Arial"/>
          <w:sz w:val="22"/>
          <w:szCs w:val="22"/>
        </w:rPr>
        <w:t>Latest UK NHS ambulance sector data shows there can be no complacency over hospital handover delays as 32,000 people estimated to have come to potential harm in May 2024.</w:t>
      </w:r>
      <w:r w:rsidRPr="00296BB4">
        <w:rPr>
          <w:rFonts w:ascii="Arial" w:hAnsi="Arial" w:cs="Arial"/>
          <w:sz w:val="22"/>
          <w:szCs w:val="22"/>
        </w:rPr>
        <w:t xml:space="preserve"> Available at: </w:t>
      </w:r>
      <w:hyperlink r:id="rId61" w:tgtFrame="_new" w:history="1">
        <w:r w:rsidRPr="00296BB4">
          <w:rPr>
            <w:rStyle w:val="Hyperlink"/>
            <w:rFonts w:ascii="Arial" w:hAnsi="Arial" w:cs="Arial"/>
            <w:sz w:val="22"/>
            <w:szCs w:val="22"/>
          </w:rPr>
          <w:t>https://aace.org.uk/news/latest-uk-nhs-ambulance-sector-data-shows-there-can-be-no-complacency-over-hospital-handover-delays-as-32000-people-estimated-to-have-come-to-potential-harm-in-may-2024/</w:t>
        </w:r>
      </w:hyperlink>
    </w:p>
    <w:p w14:paraId="0E2C6DED" w14:textId="77777777" w:rsidR="00F67A7C" w:rsidRPr="00296BB4" w:rsidRDefault="00F67A7C" w:rsidP="00FC200D">
      <w:pPr>
        <w:pStyle w:val="NormalWeb"/>
        <w:numPr>
          <w:ilvl w:val="0"/>
          <w:numId w:val="4"/>
        </w:numPr>
        <w:spacing w:before="120" w:beforeAutospacing="0" w:after="120" w:afterAutospacing="0" w:line="360" w:lineRule="auto"/>
        <w:jc w:val="both"/>
        <w:rPr>
          <w:rFonts w:ascii="Arial" w:hAnsi="Arial" w:cs="Arial"/>
          <w:sz w:val="22"/>
          <w:szCs w:val="22"/>
        </w:rPr>
      </w:pPr>
      <w:r w:rsidRPr="00296BB4">
        <w:rPr>
          <w:rFonts w:ascii="Arial" w:hAnsi="Arial" w:cs="Arial"/>
          <w:sz w:val="22"/>
          <w:szCs w:val="22"/>
        </w:rPr>
        <w:t xml:space="preserve">Association of </w:t>
      </w:r>
      <w:proofErr w:type="gramStart"/>
      <w:r w:rsidRPr="00296BB4">
        <w:rPr>
          <w:rFonts w:ascii="Arial" w:hAnsi="Arial" w:cs="Arial"/>
          <w:sz w:val="22"/>
          <w:szCs w:val="22"/>
        </w:rPr>
        <w:t>Ambulance Chief Executives</w:t>
      </w:r>
      <w:proofErr w:type="gramEnd"/>
      <w:r w:rsidRPr="00296BB4">
        <w:rPr>
          <w:rFonts w:ascii="Arial" w:hAnsi="Arial" w:cs="Arial"/>
          <w:sz w:val="22"/>
          <w:szCs w:val="22"/>
        </w:rPr>
        <w:t xml:space="preserve"> (AACE) (2024). </w:t>
      </w:r>
      <w:r w:rsidRPr="00296BB4">
        <w:rPr>
          <w:rStyle w:val="Emphasis"/>
          <w:rFonts w:ascii="Arial" w:hAnsi="Arial" w:cs="Arial"/>
          <w:sz w:val="22"/>
          <w:szCs w:val="22"/>
        </w:rPr>
        <w:t>NHS ambulance services achieve performance improvements despite significant growth in demand and handover delays equating to 183 years of lost ambulance capacity.</w:t>
      </w:r>
      <w:r w:rsidRPr="00296BB4">
        <w:rPr>
          <w:rFonts w:ascii="Arial" w:hAnsi="Arial" w:cs="Arial"/>
          <w:sz w:val="22"/>
          <w:szCs w:val="22"/>
        </w:rPr>
        <w:t xml:space="preserve"> Available at: </w:t>
      </w:r>
      <w:hyperlink r:id="rId62" w:tgtFrame="_new" w:history="1">
        <w:r w:rsidRPr="00296BB4">
          <w:rPr>
            <w:rStyle w:val="Hyperlink"/>
            <w:rFonts w:ascii="Arial" w:hAnsi="Arial" w:cs="Arial"/>
            <w:sz w:val="22"/>
            <w:szCs w:val="22"/>
          </w:rPr>
          <w:t>https://aace.org.uk/news/nhs-ambulance-services-achieve-performance-improvements-despite-significant-growth-in-demand-and-handover-delays-equating-to-183-years-of-lost-ambulance-capacity/</w:t>
        </w:r>
      </w:hyperlink>
    </w:p>
    <w:p w14:paraId="5981E268" w14:textId="77777777" w:rsidR="00F67A7C" w:rsidRPr="00296BB4" w:rsidRDefault="00F67A7C" w:rsidP="00FC200D">
      <w:pPr>
        <w:pStyle w:val="NormalWeb"/>
        <w:numPr>
          <w:ilvl w:val="0"/>
          <w:numId w:val="4"/>
        </w:numPr>
        <w:spacing w:before="120" w:beforeAutospacing="0" w:after="120" w:afterAutospacing="0" w:line="360" w:lineRule="auto"/>
        <w:jc w:val="both"/>
        <w:rPr>
          <w:rFonts w:ascii="Arial" w:hAnsi="Arial" w:cs="Arial"/>
          <w:sz w:val="22"/>
          <w:szCs w:val="22"/>
        </w:rPr>
      </w:pPr>
      <w:r w:rsidRPr="00296BB4">
        <w:rPr>
          <w:rFonts w:ascii="Arial" w:hAnsi="Arial" w:cs="Arial"/>
          <w:sz w:val="22"/>
          <w:szCs w:val="22"/>
        </w:rPr>
        <w:t xml:space="preserve">Association of </w:t>
      </w:r>
      <w:proofErr w:type="gramStart"/>
      <w:r w:rsidRPr="00296BB4">
        <w:rPr>
          <w:rFonts w:ascii="Arial" w:hAnsi="Arial" w:cs="Arial"/>
          <w:sz w:val="22"/>
          <w:szCs w:val="22"/>
        </w:rPr>
        <w:t>Ambulance Chief</w:t>
      </w:r>
      <w:proofErr w:type="gramEnd"/>
      <w:r w:rsidRPr="00296BB4">
        <w:rPr>
          <w:rFonts w:ascii="Arial" w:hAnsi="Arial" w:cs="Arial"/>
          <w:sz w:val="22"/>
          <w:szCs w:val="22"/>
        </w:rPr>
        <w:t xml:space="preserve"> Executives (AACE) (2025). </w:t>
      </w:r>
      <w:r w:rsidRPr="00296BB4">
        <w:rPr>
          <w:rStyle w:val="Emphasis"/>
          <w:rFonts w:ascii="Arial" w:hAnsi="Arial" w:cs="Arial"/>
          <w:sz w:val="22"/>
          <w:szCs w:val="22"/>
        </w:rPr>
        <w:t>AACE calls for further interventions as violent incidents against ambulance staff reach 22,500 a year for the first time ever.</w:t>
      </w:r>
      <w:r w:rsidRPr="00296BB4">
        <w:rPr>
          <w:rFonts w:ascii="Arial" w:hAnsi="Arial" w:cs="Arial"/>
          <w:sz w:val="22"/>
          <w:szCs w:val="22"/>
        </w:rPr>
        <w:t xml:space="preserve"> Available at: </w:t>
      </w:r>
      <w:hyperlink r:id="rId63" w:tgtFrame="_new" w:history="1">
        <w:r w:rsidRPr="00296BB4">
          <w:rPr>
            <w:rStyle w:val="Hyperlink"/>
            <w:rFonts w:ascii="Arial" w:hAnsi="Arial" w:cs="Arial"/>
            <w:sz w:val="22"/>
            <w:szCs w:val="22"/>
          </w:rPr>
          <w:t>https://aace.org.uk/news/aace-calls-for-further-interventions-as-violent-incidents-against-ambulance-staff-reach-22500-a-year-for-the-first-time-ever/</w:t>
        </w:r>
      </w:hyperlink>
    </w:p>
    <w:p w14:paraId="66D78A4B" w14:textId="77777777" w:rsidR="00F67A7C" w:rsidRPr="00296BB4" w:rsidRDefault="00F67A7C" w:rsidP="00FC200D">
      <w:pPr>
        <w:pStyle w:val="NormalWeb"/>
        <w:numPr>
          <w:ilvl w:val="0"/>
          <w:numId w:val="4"/>
        </w:numPr>
        <w:spacing w:before="120" w:beforeAutospacing="0" w:after="120" w:afterAutospacing="0" w:line="360" w:lineRule="auto"/>
        <w:jc w:val="both"/>
        <w:rPr>
          <w:rFonts w:ascii="Arial" w:hAnsi="Arial" w:cs="Arial"/>
          <w:sz w:val="22"/>
          <w:szCs w:val="22"/>
        </w:rPr>
      </w:pPr>
      <w:r w:rsidRPr="00296BB4">
        <w:rPr>
          <w:rFonts w:ascii="Arial" w:hAnsi="Arial" w:cs="Arial"/>
          <w:sz w:val="22"/>
          <w:szCs w:val="22"/>
        </w:rPr>
        <w:t xml:space="preserve">Department of Health and Social Care (DHSC) (2025). </w:t>
      </w:r>
      <w:r w:rsidRPr="00296BB4">
        <w:rPr>
          <w:rStyle w:val="Emphasis"/>
          <w:rFonts w:ascii="Arial" w:hAnsi="Arial" w:cs="Arial"/>
          <w:sz w:val="22"/>
          <w:szCs w:val="22"/>
        </w:rPr>
        <w:t>Handbook to the NHS Constitution for England</w:t>
      </w:r>
      <w:r w:rsidRPr="00296BB4">
        <w:rPr>
          <w:rFonts w:ascii="Arial" w:hAnsi="Arial" w:cs="Arial"/>
          <w:sz w:val="22"/>
          <w:szCs w:val="22"/>
        </w:rPr>
        <w:t xml:space="preserve"> (updated 24 January 2025). GOV.UK. Available at: </w:t>
      </w:r>
      <w:hyperlink r:id="rId64" w:tgtFrame="_new" w:history="1">
        <w:r w:rsidRPr="00296BB4">
          <w:rPr>
            <w:rStyle w:val="Hyperlink"/>
            <w:rFonts w:ascii="Arial" w:hAnsi="Arial" w:cs="Arial"/>
            <w:sz w:val="22"/>
            <w:szCs w:val="22"/>
          </w:rPr>
          <w:t>https://www.gov.uk</w:t>
        </w:r>
      </w:hyperlink>
    </w:p>
    <w:p w14:paraId="75E14944" w14:textId="77777777" w:rsidR="00A62B5A" w:rsidRPr="00296BB4" w:rsidRDefault="00A62B5A" w:rsidP="00FC200D">
      <w:pPr>
        <w:pStyle w:val="NormalWeb"/>
        <w:numPr>
          <w:ilvl w:val="0"/>
          <w:numId w:val="4"/>
        </w:numPr>
        <w:spacing w:before="120" w:beforeAutospacing="0" w:after="120" w:afterAutospacing="0" w:line="360" w:lineRule="auto"/>
        <w:jc w:val="both"/>
        <w:rPr>
          <w:rFonts w:ascii="Arial" w:hAnsi="Arial" w:cs="Arial"/>
          <w:sz w:val="22"/>
          <w:szCs w:val="22"/>
        </w:rPr>
      </w:pPr>
      <w:r w:rsidRPr="00296BB4">
        <w:rPr>
          <w:rFonts w:ascii="Arial" w:hAnsi="Arial" w:cs="Arial"/>
          <w:sz w:val="22"/>
          <w:szCs w:val="22"/>
        </w:rPr>
        <w:t xml:space="preserve">Ham, C. (2024). ‘The government must tackle urgent NHS pressures while developing its 10-year </w:t>
      </w:r>
      <w:proofErr w:type="gramStart"/>
      <w:r w:rsidRPr="00296BB4">
        <w:rPr>
          <w:rFonts w:ascii="Arial" w:hAnsi="Arial" w:cs="Arial"/>
          <w:sz w:val="22"/>
          <w:szCs w:val="22"/>
        </w:rPr>
        <w:t>plan’.</w:t>
      </w:r>
      <w:proofErr w:type="gramEnd"/>
      <w:r w:rsidRPr="00296BB4">
        <w:rPr>
          <w:rFonts w:ascii="Arial" w:hAnsi="Arial" w:cs="Arial"/>
          <w:sz w:val="22"/>
          <w:szCs w:val="22"/>
        </w:rPr>
        <w:t xml:space="preserve"> BMJ, </w:t>
      </w:r>
      <w:proofErr w:type="gramStart"/>
      <w:r w:rsidRPr="00296BB4">
        <w:rPr>
          <w:rFonts w:ascii="Arial" w:hAnsi="Arial" w:cs="Arial"/>
          <w:sz w:val="22"/>
          <w:szCs w:val="22"/>
        </w:rPr>
        <w:t>387:q</w:t>
      </w:r>
      <w:proofErr w:type="gramEnd"/>
      <w:r w:rsidRPr="00296BB4">
        <w:rPr>
          <w:rFonts w:ascii="Arial" w:hAnsi="Arial" w:cs="Arial"/>
          <w:sz w:val="22"/>
          <w:szCs w:val="22"/>
        </w:rPr>
        <w:t xml:space="preserve">2304, 21 October </w:t>
      </w:r>
      <w:hyperlink r:id="rId65" w:history="1">
        <w:r w:rsidRPr="00296BB4">
          <w:rPr>
            <w:rStyle w:val="Hyperlink"/>
            <w:rFonts w:ascii="Arial" w:hAnsi="Arial" w:cs="Arial"/>
            <w:sz w:val="22"/>
            <w:szCs w:val="22"/>
          </w:rPr>
          <w:t>https://doi.org/10.1136/bmj.q2304</w:t>
        </w:r>
      </w:hyperlink>
      <w:r w:rsidRPr="00296BB4">
        <w:rPr>
          <w:rFonts w:ascii="Arial" w:hAnsi="Arial" w:cs="Arial"/>
          <w:sz w:val="22"/>
          <w:szCs w:val="22"/>
        </w:rPr>
        <w:t xml:space="preserve"> </w:t>
      </w:r>
    </w:p>
    <w:p w14:paraId="5EC4B6BA" w14:textId="77777777" w:rsidR="00F67A7C" w:rsidRPr="00296BB4" w:rsidRDefault="00F67A7C" w:rsidP="00FC200D">
      <w:pPr>
        <w:pStyle w:val="NormalWeb"/>
        <w:numPr>
          <w:ilvl w:val="0"/>
          <w:numId w:val="4"/>
        </w:numPr>
        <w:spacing w:before="120" w:beforeAutospacing="0" w:after="120" w:afterAutospacing="0" w:line="360" w:lineRule="auto"/>
        <w:jc w:val="both"/>
        <w:rPr>
          <w:rFonts w:ascii="Arial" w:hAnsi="Arial" w:cs="Arial"/>
          <w:sz w:val="22"/>
          <w:szCs w:val="22"/>
        </w:rPr>
      </w:pPr>
      <w:r w:rsidRPr="00296BB4">
        <w:rPr>
          <w:rFonts w:ascii="Arial" w:hAnsi="Arial" w:cs="Arial"/>
          <w:sz w:val="22"/>
          <w:szCs w:val="22"/>
        </w:rPr>
        <w:t xml:space="preserve">House of Lords Library (2018). </w:t>
      </w:r>
      <w:r w:rsidRPr="00296BB4">
        <w:rPr>
          <w:rStyle w:val="Emphasis"/>
          <w:rFonts w:ascii="Arial" w:hAnsi="Arial" w:cs="Arial"/>
          <w:sz w:val="22"/>
          <w:szCs w:val="22"/>
        </w:rPr>
        <w:t>National Health Service: 70th Anniversary.</w:t>
      </w:r>
      <w:r w:rsidRPr="00296BB4">
        <w:rPr>
          <w:rFonts w:ascii="Arial" w:hAnsi="Arial" w:cs="Arial"/>
          <w:sz w:val="22"/>
          <w:szCs w:val="22"/>
        </w:rPr>
        <w:t xml:space="preserve"> London: House of Lords Library. Available at: </w:t>
      </w:r>
      <w:hyperlink r:id="rId66" w:tgtFrame="_new" w:history="1">
        <w:r w:rsidRPr="00296BB4">
          <w:rPr>
            <w:rStyle w:val="Hyperlink"/>
            <w:rFonts w:ascii="Arial" w:hAnsi="Arial" w:cs="Arial"/>
            <w:sz w:val="22"/>
            <w:szCs w:val="22"/>
          </w:rPr>
          <w:t>https://lordslibrary.parliament.uk/research-briefings/lln-2018-0073/</w:t>
        </w:r>
      </w:hyperlink>
    </w:p>
    <w:p w14:paraId="3BA2F588" w14:textId="77777777" w:rsidR="00F67A7C" w:rsidRPr="00296BB4" w:rsidRDefault="00F67A7C" w:rsidP="00FC200D">
      <w:pPr>
        <w:pStyle w:val="NormalWeb"/>
        <w:numPr>
          <w:ilvl w:val="0"/>
          <w:numId w:val="4"/>
        </w:numPr>
        <w:spacing w:before="120" w:beforeAutospacing="0" w:after="120" w:afterAutospacing="0" w:line="360" w:lineRule="auto"/>
        <w:jc w:val="both"/>
        <w:rPr>
          <w:rFonts w:ascii="Arial" w:hAnsi="Arial" w:cs="Arial"/>
          <w:sz w:val="22"/>
          <w:szCs w:val="22"/>
        </w:rPr>
      </w:pPr>
      <w:r w:rsidRPr="00296BB4">
        <w:rPr>
          <w:rFonts w:ascii="Arial" w:hAnsi="Arial" w:cs="Arial"/>
          <w:sz w:val="22"/>
          <w:szCs w:val="22"/>
        </w:rPr>
        <w:t xml:space="preserve">Joy, T., Ramage, L., Mitchinson, S., Kirby, O., Greenhalgh, R., </w:t>
      </w:r>
      <w:proofErr w:type="spellStart"/>
      <w:r w:rsidRPr="00296BB4">
        <w:rPr>
          <w:rFonts w:ascii="Arial" w:hAnsi="Arial" w:cs="Arial"/>
          <w:sz w:val="22"/>
          <w:szCs w:val="22"/>
        </w:rPr>
        <w:t>Goodsman</w:t>
      </w:r>
      <w:proofErr w:type="spellEnd"/>
      <w:r w:rsidRPr="00296BB4">
        <w:rPr>
          <w:rFonts w:ascii="Arial" w:hAnsi="Arial" w:cs="Arial"/>
          <w:sz w:val="22"/>
          <w:szCs w:val="22"/>
        </w:rPr>
        <w:t xml:space="preserve">, D. &amp; Davies, G. (2020). ‘Community emergency medicine: taking the ED to the patient: a 12-month observational analysis of activity and impact of a physician response unit.’ </w:t>
      </w:r>
      <w:r w:rsidRPr="00296BB4">
        <w:rPr>
          <w:rStyle w:val="Emphasis"/>
          <w:rFonts w:ascii="Arial" w:hAnsi="Arial" w:cs="Arial"/>
          <w:sz w:val="22"/>
          <w:szCs w:val="22"/>
        </w:rPr>
        <w:t>Emergency Medicine Journal</w:t>
      </w:r>
      <w:r w:rsidRPr="00296BB4">
        <w:rPr>
          <w:rFonts w:ascii="Arial" w:hAnsi="Arial" w:cs="Arial"/>
          <w:sz w:val="22"/>
          <w:szCs w:val="22"/>
        </w:rPr>
        <w:t xml:space="preserve">, 37(9), 530–539. Available at: </w:t>
      </w:r>
      <w:hyperlink r:id="rId67" w:tgtFrame="_new" w:history="1">
        <w:r w:rsidRPr="00296BB4">
          <w:rPr>
            <w:rStyle w:val="Hyperlink"/>
            <w:rFonts w:ascii="Arial" w:hAnsi="Arial" w:cs="Arial"/>
            <w:sz w:val="22"/>
            <w:szCs w:val="22"/>
          </w:rPr>
          <w:t>https://emj.bmj.com/content/emermed/37/9/530.full.pdf</w:t>
        </w:r>
      </w:hyperlink>
    </w:p>
    <w:p w14:paraId="75B234D3" w14:textId="77777777" w:rsidR="00F67A7C" w:rsidRPr="00296BB4" w:rsidRDefault="00F67A7C" w:rsidP="00FC200D">
      <w:pPr>
        <w:pStyle w:val="NormalWeb"/>
        <w:numPr>
          <w:ilvl w:val="0"/>
          <w:numId w:val="4"/>
        </w:numPr>
        <w:spacing w:before="120" w:beforeAutospacing="0" w:after="120" w:afterAutospacing="0" w:line="360" w:lineRule="auto"/>
        <w:jc w:val="both"/>
        <w:rPr>
          <w:rFonts w:ascii="Arial" w:hAnsi="Arial" w:cs="Arial"/>
          <w:sz w:val="22"/>
          <w:szCs w:val="22"/>
        </w:rPr>
      </w:pPr>
      <w:r w:rsidRPr="00296BB4">
        <w:rPr>
          <w:rFonts w:ascii="Arial" w:hAnsi="Arial" w:cs="Arial"/>
          <w:sz w:val="22"/>
          <w:szCs w:val="22"/>
        </w:rPr>
        <w:lastRenderedPageBreak/>
        <w:t xml:space="preserve">King’s Fund, The (2024). ‘Clear signs integrated care systems are making progress but will need greater local flexibility to </w:t>
      </w:r>
      <w:proofErr w:type="spellStart"/>
      <w:r w:rsidRPr="00296BB4">
        <w:rPr>
          <w:rFonts w:ascii="Arial" w:hAnsi="Arial" w:cs="Arial"/>
          <w:sz w:val="22"/>
          <w:szCs w:val="22"/>
        </w:rPr>
        <w:t>realise</w:t>
      </w:r>
      <w:proofErr w:type="spellEnd"/>
      <w:r w:rsidRPr="00296BB4">
        <w:rPr>
          <w:rFonts w:ascii="Arial" w:hAnsi="Arial" w:cs="Arial"/>
          <w:sz w:val="22"/>
          <w:szCs w:val="22"/>
        </w:rPr>
        <w:t xml:space="preserve"> potential’ (press release), 16 July. Available at: https://www.kingsfund.org.uk</w:t>
      </w:r>
    </w:p>
    <w:p w14:paraId="50A17B5C" w14:textId="77777777" w:rsidR="00F67A7C" w:rsidRPr="00296BB4" w:rsidRDefault="00F67A7C" w:rsidP="00FC200D">
      <w:pPr>
        <w:pStyle w:val="NormalWeb"/>
        <w:numPr>
          <w:ilvl w:val="0"/>
          <w:numId w:val="4"/>
        </w:numPr>
        <w:spacing w:before="120" w:beforeAutospacing="0" w:after="120" w:afterAutospacing="0" w:line="360" w:lineRule="auto"/>
        <w:jc w:val="both"/>
        <w:rPr>
          <w:rFonts w:ascii="Arial" w:hAnsi="Arial" w:cs="Arial"/>
          <w:sz w:val="22"/>
          <w:szCs w:val="22"/>
        </w:rPr>
      </w:pPr>
      <w:r w:rsidRPr="00296BB4">
        <w:rPr>
          <w:rFonts w:ascii="Arial" w:hAnsi="Arial" w:cs="Arial"/>
          <w:sz w:val="22"/>
          <w:szCs w:val="22"/>
        </w:rPr>
        <w:t xml:space="preserve">Kondo, Y., Fukuda, T., </w:t>
      </w:r>
      <w:proofErr w:type="spellStart"/>
      <w:r w:rsidRPr="00296BB4">
        <w:rPr>
          <w:rFonts w:ascii="Arial" w:hAnsi="Arial" w:cs="Arial"/>
          <w:sz w:val="22"/>
          <w:szCs w:val="22"/>
        </w:rPr>
        <w:t>Uchimido</w:t>
      </w:r>
      <w:proofErr w:type="spellEnd"/>
      <w:r w:rsidRPr="00296BB4">
        <w:rPr>
          <w:rFonts w:ascii="Arial" w:hAnsi="Arial" w:cs="Arial"/>
          <w:sz w:val="22"/>
          <w:szCs w:val="22"/>
        </w:rPr>
        <w:t xml:space="preserve">, R., </w:t>
      </w:r>
      <w:proofErr w:type="spellStart"/>
      <w:r w:rsidRPr="00296BB4">
        <w:rPr>
          <w:rFonts w:ascii="Arial" w:hAnsi="Arial" w:cs="Arial"/>
          <w:sz w:val="22"/>
          <w:szCs w:val="22"/>
        </w:rPr>
        <w:t>Kashiura</w:t>
      </w:r>
      <w:proofErr w:type="spellEnd"/>
      <w:r w:rsidRPr="00296BB4">
        <w:rPr>
          <w:rFonts w:ascii="Arial" w:hAnsi="Arial" w:cs="Arial"/>
          <w:sz w:val="22"/>
          <w:szCs w:val="22"/>
        </w:rPr>
        <w:t xml:space="preserve">, M., Kato, S., Sekiguchi, H., Zamami, Y., Hifumi, T. &amp; Hayashida, K. (2021). </w:t>
      </w:r>
      <w:proofErr w:type="gramStart"/>
      <w:r w:rsidRPr="00296BB4">
        <w:rPr>
          <w:rFonts w:ascii="Arial" w:hAnsi="Arial" w:cs="Arial"/>
          <w:sz w:val="22"/>
          <w:szCs w:val="22"/>
        </w:rPr>
        <w:t>‘Advanced Life Support vs</w:t>
      </w:r>
      <w:proofErr w:type="gramEnd"/>
      <w:r w:rsidRPr="00296BB4">
        <w:rPr>
          <w:rFonts w:ascii="Arial" w:hAnsi="Arial" w:cs="Arial"/>
          <w:sz w:val="22"/>
          <w:szCs w:val="22"/>
        </w:rPr>
        <w:t xml:space="preserve">. Basic Life Support for Patients </w:t>
      </w:r>
      <w:proofErr w:type="gramStart"/>
      <w:r w:rsidRPr="00296BB4">
        <w:rPr>
          <w:rFonts w:ascii="Arial" w:hAnsi="Arial" w:cs="Arial"/>
          <w:sz w:val="22"/>
          <w:szCs w:val="22"/>
        </w:rPr>
        <w:t>With</w:t>
      </w:r>
      <w:proofErr w:type="gramEnd"/>
      <w:r w:rsidRPr="00296BB4">
        <w:rPr>
          <w:rFonts w:ascii="Arial" w:hAnsi="Arial" w:cs="Arial"/>
          <w:sz w:val="22"/>
          <w:szCs w:val="22"/>
        </w:rPr>
        <w:t xml:space="preserve"> Trauma in Prehospital Settings: A Systematic Review and Meta-analysis.’ </w:t>
      </w:r>
      <w:r w:rsidRPr="00296BB4">
        <w:rPr>
          <w:rStyle w:val="Emphasis"/>
          <w:rFonts w:ascii="Arial" w:hAnsi="Arial" w:cs="Arial"/>
          <w:sz w:val="22"/>
          <w:szCs w:val="22"/>
        </w:rPr>
        <w:t>Frontiers in Medicine</w:t>
      </w:r>
      <w:r w:rsidRPr="00296BB4">
        <w:rPr>
          <w:rFonts w:ascii="Arial" w:hAnsi="Arial" w:cs="Arial"/>
          <w:sz w:val="22"/>
          <w:szCs w:val="22"/>
        </w:rPr>
        <w:t xml:space="preserve">, 8, 660367. Available at: </w:t>
      </w:r>
      <w:hyperlink r:id="rId68" w:tgtFrame="_new" w:history="1">
        <w:r w:rsidRPr="00296BB4">
          <w:rPr>
            <w:rStyle w:val="Hyperlink"/>
            <w:rFonts w:ascii="Arial" w:hAnsi="Arial" w:cs="Arial"/>
            <w:sz w:val="22"/>
            <w:szCs w:val="22"/>
          </w:rPr>
          <w:t>https://www.frontiersin.org/journals/medicine/articles/10.3389/fmed.2021.660367/full</w:t>
        </w:r>
      </w:hyperlink>
    </w:p>
    <w:p w14:paraId="5E066A3D" w14:textId="77777777" w:rsidR="00F67A7C" w:rsidRPr="00296BB4" w:rsidRDefault="00F67A7C" w:rsidP="00FC200D">
      <w:pPr>
        <w:pStyle w:val="NormalWeb"/>
        <w:numPr>
          <w:ilvl w:val="0"/>
          <w:numId w:val="4"/>
        </w:numPr>
        <w:spacing w:before="120" w:beforeAutospacing="0" w:after="120" w:afterAutospacing="0" w:line="360" w:lineRule="auto"/>
        <w:jc w:val="both"/>
        <w:rPr>
          <w:rFonts w:ascii="Arial" w:hAnsi="Arial" w:cs="Arial"/>
          <w:sz w:val="22"/>
          <w:szCs w:val="22"/>
        </w:rPr>
      </w:pPr>
      <w:r w:rsidRPr="00296BB4">
        <w:rPr>
          <w:rFonts w:ascii="Arial" w:hAnsi="Arial" w:cs="Arial"/>
          <w:sz w:val="22"/>
          <w:szCs w:val="22"/>
        </w:rPr>
        <w:t xml:space="preserve">London City Hall (2015). </w:t>
      </w:r>
      <w:r w:rsidRPr="00296BB4">
        <w:rPr>
          <w:rStyle w:val="Emphasis"/>
          <w:rFonts w:ascii="Arial" w:hAnsi="Arial" w:cs="Arial"/>
          <w:sz w:val="22"/>
          <w:szCs w:val="22"/>
        </w:rPr>
        <w:t>999 celebrates its 77th birthday.</w:t>
      </w:r>
      <w:r w:rsidRPr="00296BB4">
        <w:rPr>
          <w:rFonts w:ascii="Arial" w:hAnsi="Arial" w:cs="Arial"/>
          <w:sz w:val="22"/>
          <w:szCs w:val="22"/>
        </w:rPr>
        <w:t xml:space="preserve"> London: Greater London Authority. Available at: </w:t>
      </w:r>
      <w:hyperlink r:id="rId69" w:tgtFrame="_new" w:history="1">
        <w:r w:rsidRPr="00296BB4">
          <w:rPr>
            <w:rStyle w:val="Hyperlink"/>
            <w:rFonts w:ascii="Arial" w:hAnsi="Arial" w:cs="Arial"/>
            <w:sz w:val="22"/>
            <w:szCs w:val="22"/>
          </w:rPr>
          <w:t>https://www.london.gov.uk/city-hall-blog/999-celebrates-its-77th-birthday</w:t>
        </w:r>
      </w:hyperlink>
    </w:p>
    <w:p w14:paraId="37267CA1" w14:textId="77777777" w:rsidR="00F67A7C" w:rsidRPr="00296BB4" w:rsidRDefault="00F67A7C" w:rsidP="00FC200D">
      <w:pPr>
        <w:pStyle w:val="NormalWeb"/>
        <w:numPr>
          <w:ilvl w:val="0"/>
          <w:numId w:val="4"/>
        </w:numPr>
        <w:spacing w:before="120" w:beforeAutospacing="0" w:after="120" w:afterAutospacing="0" w:line="360" w:lineRule="auto"/>
        <w:jc w:val="both"/>
        <w:rPr>
          <w:rFonts w:ascii="Arial" w:hAnsi="Arial" w:cs="Arial"/>
          <w:sz w:val="22"/>
          <w:szCs w:val="22"/>
        </w:rPr>
      </w:pPr>
      <w:proofErr w:type="spellStart"/>
      <w:r w:rsidRPr="00296BB4">
        <w:rPr>
          <w:rFonts w:ascii="Arial" w:hAnsi="Arial" w:cs="Arial"/>
          <w:sz w:val="22"/>
          <w:szCs w:val="22"/>
        </w:rPr>
        <w:t>Marincowitz</w:t>
      </w:r>
      <w:proofErr w:type="spellEnd"/>
      <w:r w:rsidRPr="00296BB4">
        <w:rPr>
          <w:rFonts w:ascii="Arial" w:hAnsi="Arial" w:cs="Arial"/>
          <w:sz w:val="22"/>
          <w:szCs w:val="22"/>
        </w:rPr>
        <w:t xml:space="preserve">, C., Stone, T., Bath, P., Campbell, R., Turner, J.K., Hasan, M., </w:t>
      </w:r>
      <w:proofErr w:type="spellStart"/>
      <w:r w:rsidRPr="00296BB4">
        <w:rPr>
          <w:rFonts w:ascii="Arial" w:hAnsi="Arial" w:cs="Arial"/>
          <w:sz w:val="22"/>
          <w:szCs w:val="22"/>
        </w:rPr>
        <w:t>Pilbery</w:t>
      </w:r>
      <w:proofErr w:type="spellEnd"/>
      <w:r w:rsidRPr="00296BB4">
        <w:rPr>
          <w:rFonts w:ascii="Arial" w:hAnsi="Arial" w:cs="Arial"/>
          <w:sz w:val="22"/>
          <w:szCs w:val="22"/>
        </w:rPr>
        <w:t xml:space="preserve">, R., Thomas, B.D., Sutton, L., Bell, F., Biggs, K., </w:t>
      </w:r>
      <w:proofErr w:type="spellStart"/>
      <w:r w:rsidRPr="00296BB4">
        <w:rPr>
          <w:rFonts w:ascii="Arial" w:hAnsi="Arial" w:cs="Arial"/>
          <w:sz w:val="22"/>
          <w:szCs w:val="22"/>
        </w:rPr>
        <w:t>Hopfgartner</w:t>
      </w:r>
      <w:proofErr w:type="spellEnd"/>
      <w:r w:rsidRPr="00296BB4">
        <w:rPr>
          <w:rFonts w:ascii="Arial" w:hAnsi="Arial" w:cs="Arial"/>
          <w:sz w:val="22"/>
          <w:szCs w:val="22"/>
        </w:rPr>
        <w:t xml:space="preserve">, F., Mazumdar, S., Petrie, J. &amp; Goodacre, S. (2024). ‘Accuracy of telephone triage for predicting adverse outcomes in suspected COVID-19: an observational cohort study.’ </w:t>
      </w:r>
      <w:r w:rsidRPr="00296BB4">
        <w:rPr>
          <w:rStyle w:val="Emphasis"/>
          <w:rFonts w:ascii="Arial" w:hAnsi="Arial" w:cs="Arial"/>
          <w:sz w:val="22"/>
          <w:szCs w:val="22"/>
        </w:rPr>
        <w:t>BMJ Quality &amp; Safety</w:t>
      </w:r>
      <w:r w:rsidRPr="00296BB4">
        <w:rPr>
          <w:rFonts w:ascii="Arial" w:hAnsi="Arial" w:cs="Arial"/>
          <w:sz w:val="22"/>
          <w:szCs w:val="22"/>
        </w:rPr>
        <w:t xml:space="preserve">, 33(6), 375–383. Available at: </w:t>
      </w:r>
      <w:hyperlink r:id="rId70" w:tgtFrame="_new" w:history="1">
        <w:r w:rsidRPr="00296BB4">
          <w:rPr>
            <w:rStyle w:val="Hyperlink"/>
            <w:rFonts w:ascii="Arial" w:hAnsi="Arial" w:cs="Arial"/>
            <w:sz w:val="22"/>
            <w:szCs w:val="22"/>
          </w:rPr>
          <w:t>https://qualitysafety.bmj.com/content/33/6/375</w:t>
        </w:r>
      </w:hyperlink>
    </w:p>
    <w:p w14:paraId="5A87F77D" w14:textId="77777777" w:rsidR="00F67A7C" w:rsidRPr="00296BB4" w:rsidRDefault="00F67A7C" w:rsidP="00FC200D">
      <w:pPr>
        <w:pStyle w:val="NormalWeb"/>
        <w:numPr>
          <w:ilvl w:val="0"/>
          <w:numId w:val="4"/>
        </w:numPr>
        <w:spacing w:before="120" w:beforeAutospacing="0" w:after="120" w:afterAutospacing="0" w:line="360" w:lineRule="auto"/>
        <w:jc w:val="both"/>
        <w:rPr>
          <w:rFonts w:ascii="Arial" w:hAnsi="Arial" w:cs="Arial"/>
          <w:sz w:val="22"/>
          <w:szCs w:val="22"/>
        </w:rPr>
      </w:pPr>
      <w:r w:rsidRPr="00296BB4">
        <w:rPr>
          <w:rFonts w:ascii="Arial" w:hAnsi="Arial" w:cs="Arial"/>
          <w:sz w:val="22"/>
          <w:szCs w:val="22"/>
        </w:rPr>
        <w:t xml:space="preserve">NHS England (2024). </w:t>
      </w:r>
      <w:r w:rsidRPr="00296BB4">
        <w:rPr>
          <w:rStyle w:val="Emphasis"/>
          <w:rFonts w:ascii="Arial" w:hAnsi="Arial" w:cs="Arial"/>
          <w:sz w:val="22"/>
          <w:szCs w:val="22"/>
        </w:rPr>
        <w:t xml:space="preserve">NHS 111 </w:t>
      </w:r>
      <w:proofErr w:type="gramStart"/>
      <w:r w:rsidRPr="00296BB4">
        <w:rPr>
          <w:rStyle w:val="Emphasis"/>
          <w:rFonts w:ascii="Arial" w:hAnsi="Arial" w:cs="Arial"/>
          <w:sz w:val="22"/>
          <w:szCs w:val="22"/>
        </w:rPr>
        <w:t>offering</w:t>
      </w:r>
      <w:proofErr w:type="gramEnd"/>
      <w:r w:rsidRPr="00296BB4">
        <w:rPr>
          <w:rStyle w:val="Emphasis"/>
          <w:rFonts w:ascii="Arial" w:hAnsi="Arial" w:cs="Arial"/>
          <w:sz w:val="22"/>
          <w:szCs w:val="22"/>
        </w:rPr>
        <w:t xml:space="preserve"> crisis mental health support for the first time</w:t>
      </w:r>
      <w:r w:rsidRPr="00296BB4">
        <w:rPr>
          <w:rFonts w:ascii="Arial" w:hAnsi="Arial" w:cs="Arial"/>
          <w:sz w:val="22"/>
          <w:szCs w:val="22"/>
        </w:rPr>
        <w:t xml:space="preserve"> (27 Aug 2024). London: NHS England. Available at: </w:t>
      </w:r>
      <w:hyperlink r:id="rId71" w:tgtFrame="_new" w:history="1">
        <w:r w:rsidRPr="00296BB4">
          <w:rPr>
            <w:rStyle w:val="Hyperlink"/>
            <w:rFonts w:ascii="Arial" w:hAnsi="Arial" w:cs="Arial"/>
            <w:sz w:val="22"/>
            <w:szCs w:val="22"/>
          </w:rPr>
          <w:t>https://www.england.nhs.uk/2024/08/nhs-111-offering-crisis-mental-health-support-for-the-first-time/</w:t>
        </w:r>
      </w:hyperlink>
    </w:p>
    <w:p w14:paraId="2D2E6FCC" w14:textId="77777777" w:rsidR="00F67A7C" w:rsidRPr="00296BB4" w:rsidRDefault="00F67A7C" w:rsidP="00FC200D">
      <w:pPr>
        <w:pStyle w:val="NormalWeb"/>
        <w:numPr>
          <w:ilvl w:val="0"/>
          <w:numId w:val="4"/>
        </w:numPr>
        <w:spacing w:before="120" w:beforeAutospacing="0" w:after="120" w:afterAutospacing="0" w:line="360" w:lineRule="auto"/>
        <w:jc w:val="both"/>
        <w:rPr>
          <w:rFonts w:ascii="Arial" w:hAnsi="Arial" w:cs="Arial"/>
          <w:sz w:val="22"/>
          <w:szCs w:val="22"/>
        </w:rPr>
      </w:pPr>
      <w:r w:rsidRPr="00296BB4">
        <w:rPr>
          <w:rFonts w:ascii="Arial" w:hAnsi="Arial" w:cs="Arial"/>
          <w:sz w:val="22"/>
          <w:szCs w:val="22"/>
        </w:rPr>
        <w:t xml:space="preserve">NHS England Digital (2025). </w:t>
      </w:r>
      <w:r w:rsidRPr="00296BB4">
        <w:rPr>
          <w:rStyle w:val="Emphasis"/>
          <w:rFonts w:ascii="Arial" w:hAnsi="Arial" w:cs="Arial"/>
          <w:sz w:val="22"/>
          <w:szCs w:val="22"/>
        </w:rPr>
        <w:t>NHS Pathways – clinical decision support for 111/999.</w:t>
      </w:r>
      <w:r w:rsidRPr="00296BB4">
        <w:rPr>
          <w:rFonts w:ascii="Arial" w:hAnsi="Arial" w:cs="Arial"/>
          <w:sz w:val="22"/>
          <w:szCs w:val="22"/>
        </w:rPr>
        <w:t xml:space="preserve"> Available at: </w:t>
      </w:r>
      <w:hyperlink r:id="rId72" w:tgtFrame="_new" w:history="1">
        <w:r w:rsidRPr="00296BB4">
          <w:rPr>
            <w:rStyle w:val="Hyperlink"/>
            <w:rFonts w:ascii="Arial" w:hAnsi="Arial" w:cs="Arial"/>
            <w:sz w:val="22"/>
            <w:szCs w:val="22"/>
          </w:rPr>
          <w:t>https://digital.nhs.uk/services/nhs-pathways</w:t>
        </w:r>
      </w:hyperlink>
    </w:p>
    <w:p w14:paraId="6983A279" w14:textId="77777777" w:rsidR="00F67A7C" w:rsidRPr="00296BB4" w:rsidRDefault="00F67A7C" w:rsidP="00FC200D">
      <w:pPr>
        <w:pStyle w:val="NormalWeb"/>
        <w:numPr>
          <w:ilvl w:val="0"/>
          <w:numId w:val="4"/>
        </w:numPr>
        <w:spacing w:before="120" w:beforeAutospacing="0" w:after="120" w:afterAutospacing="0" w:line="360" w:lineRule="auto"/>
        <w:jc w:val="both"/>
        <w:rPr>
          <w:rFonts w:ascii="Arial" w:hAnsi="Arial" w:cs="Arial"/>
          <w:sz w:val="22"/>
          <w:szCs w:val="22"/>
        </w:rPr>
      </w:pPr>
      <w:r w:rsidRPr="00296BB4">
        <w:rPr>
          <w:rFonts w:ascii="Arial" w:hAnsi="Arial" w:cs="Arial"/>
          <w:sz w:val="22"/>
          <w:szCs w:val="22"/>
        </w:rPr>
        <w:t xml:space="preserve">Smith, C. &amp; Tudor, S. (2018). </w:t>
      </w:r>
      <w:r w:rsidRPr="00296BB4">
        <w:rPr>
          <w:rStyle w:val="Emphasis"/>
          <w:rFonts w:ascii="Arial" w:hAnsi="Arial" w:cs="Arial"/>
          <w:sz w:val="22"/>
          <w:szCs w:val="22"/>
        </w:rPr>
        <w:t>National Health Service: 70th Anniversary.</w:t>
      </w:r>
      <w:r w:rsidRPr="00296BB4">
        <w:rPr>
          <w:rFonts w:ascii="Arial" w:hAnsi="Arial" w:cs="Arial"/>
          <w:sz w:val="22"/>
          <w:szCs w:val="22"/>
        </w:rPr>
        <w:t xml:space="preserve"> House of Lords Library Briefing, 26 June. Available at: </w:t>
      </w:r>
      <w:r w:rsidRPr="00296BB4">
        <w:rPr>
          <w:rStyle w:val="Emphasis"/>
          <w:rFonts w:ascii="Arial" w:hAnsi="Arial" w:cs="Arial"/>
          <w:sz w:val="22"/>
          <w:szCs w:val="22"/>
        </w:rPr>
        <w:t>House of Lords Library</w:t>
      </w:r>
    </w:p>
    <w:p w14:paraId="79FCF317" w14:textId="77777777" w:rsidR="00F67A7C" w:rsidRPr="00296BB4" w:rsidRDefault="00F67A7C" w:rsidP="00FC200D">
      <w:pPr>
        <w:pStyle w:val="NormalWeb"/>
        <w:numPr>
          <w:ilvl w:val="0"/>
          <w:numId w:val="4"/>
        </w:numPr>
        <w:spacing w:before="120" w:beforeAutospacing="0" w:after="120" w:afterAutospacing="0" w:line="360" w:lineRule="auto"/>
        <w:jc w:val="both"/>
        <w:rPr>
          <w:rFonts w:ascii="Arial" w:hAnsi="Arial" w:cs="Arial"/>
          <w:sz w:val="22"/>
          <w:szCs w:val="22"/>
        </w:rPr>
      </w:pPr>
      <w:r w:rsidRPr="00296BB4">
        <w:rPr>
          <w:rFonts w:ascii="Arial" w:hAnsi="Arial" w:cs="Arial"/>
          <w:sz w:val="22"/>
          <w:szCs w:val="22"/>
        </w:rPr>
        <w:t xml:space="preserve">UK Government (2022). </w:t>
      </w:r>
      <w:r w:rsidRPr="00296BB4">
        <w:rPr>
          <w:rStyle w:val="Emphasis"/>
          <w:rFonts w:ascii="Arial" w:hAnsi="Arial" w:cs="Arial"/>
          <w:sz w:val="22"/>
          <w:szCs w:val="22"/>
        </w:rPr>
        <w:t>999 and 112: the UK’s national emergency numbers.</w:t>
      </w:r>
      <w:r w:rsidRPr="00296BB4">
        <w:rPr>
          <w:rFonts w:ascii="Arial" w:hAnsi="Arial" w:cs="Arial"/>
          <w:sz w:val="22"/>
          <w:szCs w:val="22"/>
        </w:rPr>
        <w:t xml:space="preserve"> GOV.UK. Available at: </w:t>
      </w:r>
      <w:hyperlink r:id="rId73" w:tgtFrame="_new" w:history="1">
        <w:r w:rsidRPr="00296BB4">
          <w:rPr>
            <w:rStyle w:val="Hyperlink"/>
            <w:rFonts w:ascii="Arial" w:hAnsi="Arial" w:cs="Arial"/>
            <w:sz w:val="22"/>
            <w:szCs w:val="22"/>
          </w:rPr>
          <w:t>https://www.gov.uk/guidance/999-and-112-the-uks-national-emergency-numbers</w:t>
        </w:r>
      </w:hyperlink>
    </w:p>
    <w:p w14:paraId="7806B236" w14:textId="77777777" w:rsidR="00F67A7C" w:rsidRPr="00296BB4" w:rsidRDefault="00F67A7C" w:rsidP="00FC200D">
      <w:pPr>
        <w:spacing w:before="120" w:after="120" w:line="360" w:lineRule="auto"/>
        <w:jc w:val="both"/>
        <w:rPr>
          <w:rFonts w:ascii="Arial" w:hAnsi="Arial" w:cs="Arial"/>
        </w:rPr>
      </w:pPr>
    </w:p>
    <w:sectPr w:rsidR="00F67A7C" w:rsidRPr="00296BB4" w:rsidSect="003E5F0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283F58" w14:textId="77777777" w:rsidR="00944E0A" w:rsidRDefault="00944E0A" w:rsidP="00F67A7C">
      <w:pPr>
        <w:spacing w:after="0" w:line="240" w:lineRule="auto"/>
      </w:pPr>
      <w:r>
        <w:separator/>
      </w:r>
    </w:p>
  </w:endnote>
  <w:endnote w:type="continuationSeparator" w:id="0">
    <w:p w14:paraId="50AECBE3" w14:textId="77777777" w:rsidR="00944E0A" w:rsidRDefault="00944E0A" w:rsidP="00F67A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68371285"/>
      <w:docPartObj>
        <w:docPartGallery w:val="Page Numbers (Bottom of Page)"/>
        <w:docPartUnique/>
      </w:docPartObj>
    </w:sdtPr>
    <w:sdtEndPr>
      <w:rPr>
        <w:noProof/>
      </w:rPr>
    </w:sdtEndPr>
    <w:sdtContent>
      <w:p w14:paraId="22BE3D8A" w14:textId="77777777" w:rsidR="00F67A7C" w:rsidRDefault="00F67A7C">
        <w:pPr>
          <w:pStyle w:val="Footer"/>
          <w:jc w:val="right"/>
        </w:pPr>
        <w:r>
          <w:fldChar w:fldCharType="begin"/>
        </w:r>
        <w:r>
          <w:instrText xml:space="preserve"> PAGE   \* MERGEFORMAT </w:instrText>
        </w:r>
        <w:r>
          <w:fldChar w:fldCharType="separate"/>
        </w:r>
        <w:r w:rsidR="004C63C2">
          <w:rPr>
            <w:noProof/>
          </w:rPr>
          <w:t>10</w:t>
        </w:r>
        <w:r>
          <w:rPr>
            <w:noProof/>
          </w:rPr>
          <w:fldChar w:fldCharType="end"/>
        </w:r>
      </w:p>
    </w:sdtContent>
  </w:sdt>
  <w:p w14:paraId="774B9060" w14:textId="77777777" w:rsidR="00F67A7C" w:rsidRDefault="00F67A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9D50FC" w14:textId="77777777" w:rsidR="00944E0A" w:rsidRDefault="00944E0A" w:rsidP="00F67A7C">
      <w:pPr>
        <w:spacing w:after="0" w:line="240" w:lineRule="auto"/>
      </w:pPr>
      <w:r>
        <w:separator/>
      </w:r>
    </w:p>
  </w:footnote>
  <w:footnote w:type="continuationSeparator" w:id="0">
    <w:p w14:paraId="238C7840" w14:textId="77777777" w:rsidR="00944E0A" w:rsidRDefault="00944E0A" w:rsidP="00F67A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AA7E72"/>
    <w:multiLevelType w:val="hybridMultilevel"/>
    <w:tmpl w:val="6B8426C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6B34C31"/>
    <w:multiLevelType w:val="hybridMultilevel"/>
    <w:tmpl w:val="7DEE8A30"/>
    <w:lvl w:ilvl="0" w:tplc="1458B89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DEB1B1F"/>
    <w:multiLevelType w:val="hybridMultilevel"/>
    <w:tmpl w:val="3B0CA30C"/>
    <w:lvl w:ilvl="0" w:tplc="0409000F">
      <w:start w:val="1"/>
      <w:numFmt w:val="decimal"/>
      <w:lvlText w:val="%1."/>
      <w:lvlJc w:val="left"/>
      <w:pPr>
        <w:ind w:left="45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7954567"/>
    <w:multiLevelType w:val="hybridMultilevel"/>
    <w:tmpl w:val="67DCE1B0"/>
    <w:lvl w:ilvl="0" w:tplc="1458B89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28999673">
    <w:abstractNumId w:val="0"/>
  </w:num>
  <w:num w:numId="2" w16cid:durableId="848521984">
    <w:abstractNumId w:val="1"/>
  </w:num>
  <w:num w:numId="3" w16cid:durableId="838082631">
    <w:abstractNumId w:val="3"/>
  </w:num>
  <w:num w:numId="4" w16cid:durableId="88218115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0F15"/>
    <w:rsid w:val="00000951"/>
    <w:rsid w:val="00001FB5"/>
    <w:rsid w:val="00062B22"/>
    <w:rsid w:val="000C5145"/>
    <w:rsid w:val="000E03C1"/>
    <w:rsid w:val="000F6474"/>
    <w:rsid w:val="00113AE5"/>
    <w:rsid w:val="00130688"/>
    <w:rsid w:val="001327FC"/>
    <w:rsid w:val="0017092D"/>
    <w:rsid w:val="00175AFB"/>
    <w:rsid w:val="001948C1"/>
    <w:rsid w:val="001B0245"/>
    <w:rsid w:val="001B51E4"/>
    <w:rsid w:val="001B76E1"/>
    <w:rsid w:val="001D2A0A"/>
    <w:rsid w:val="001D701F"/>
    <w:rsid w:val="001E0AF6"/>
    <w:rsid w:val="001E47AD"/>
    <w:rsid w:val="00214C3A"/>
    <w:rsid w:val="002240A9"/>
    <w:rsid w:val="00243DC7"/>
    <w:rsid w:val="00296BB4"/>
    <w:rsid w:val="002A0BD6"/>
    <w:rsid w:val="002B4420"/>
    <w:rsid w:val="002C5128"/>
    <w:rsid w:val="002E012C"/>
    <w:rsid w:val="00306BC1"/>
    <w:rsid w:val="00316C9D"/>
    <w:rsid w:val="00336812"/>
    <w:rsid w:val="003378D9"/>
    <w:rsid w:val="00362D70"/>
    <w:rsid w:val="00383B94"/>
    <w:rsid w:val="003B508F"/>
    <w:rsid w:val="003C4814"/>
    <w:rsid w:val="003D5E8B"/>
    <w:rsid w:val="003E2C3D"/>
    <w:rsid w:val="003E5F01"/>
    <w:rsid w:val="00422E84"/>
    <w:rsid w:val="00436100"/>
    <w:rsid w:val="0046782F"/>
    <w:rsid w:val="004749B8"/>
    <w:rsid w:val="00480F94"/>
    <w:rsid w:val="004905DA"/>
    <w:rsid w:val="00492E9F"/>
    <w:rsid w:val="004936D5"/>
    <w:rsid w:val="004B0327"/>
    <w:rsid w:val="004C0F15"/>
    <w:rsid w:val="004C63C2"/>
    <w:rsid w:val="005115CC"/>
    <w:rsid w:val="00547B72"/>
    <w:rsid w:val="00561926"/>
    <w:rsid w:val="00565A92"/>
    <w:rsid w:val="005E2213"/>
    <w:rsid w:val="0060493B"/>
    <w:rsid w:val="00612319"/>
    <w:rsid w:val="00620ACD"/>
    <w:rsid w:val="00625370"/>
    <w:rsid w:val="00630F7A"/>
    <w:rsid w:val="00652BAF"/>
    <w:rsid w:val="006A5DAA"/>
    <w:rsid w:val="006D1096"/>
    <w:rsid w:val="006F0E25"/>
    <w:rsid w:val="00741E3D"/>
    <w:rsid w:val="007475E4"/>
    <w:rsid w:val="00764C8B"/>
    <w:rsid w:val="00795361"/>
    <w:rsid w:val="0079563B"/>
    <w:rsid w:val="00795FF0"/>
    <w:rsid w:val="007B5F94"/>
    <w:rsid w:val="007C693C"/>
    <w:rsid w:val="007F4AF9"/>
    <w:rsid w:val="00807865"/>
    <w:rsid w:val="00814F10"/>
    <w:rsid w:val="00827E8A"/>
    <w:rsid w:val="00885093"/>
    <w:rsid w:val="008E75D4"/>
    <w:rsid w:val="008F2F12"/>
    <w:rsid w:val="00921201"/>
    <w:rsid w:val="009435B8"/>
    <w:rsid w:val="00944E0A"/>
    <w:rsid w:val="0096660C"/>
    <w:rsid w:val="009C38A9"/>
    <w:rsid w:val="009D728F"/>
    <w:rsid w:val="00A1573C"/>
    <w:rsid w:val="00A15B53"/>
    <w:rsid w:val="00A251AE"/>
    <w:rsid w:val="00A326DA"/>
    <w:rsid w:val="00A54EA7"/>
    <w:rsid w:val="00A62B5A"/>
    <w:rsid w:val="00A92FC2"/>
    <w:rsid w:val="00B36382"/>
    <w:rsid w:val="00B63BA9"/>
    <w:rsid w:val="00B80C1F"/>
    <w:rsid w:val="00BB7FED"/>
    <w:rsid w:val="00BD0CFF"/>
    <w:rsid w:val="00BE68A6"/>
    <w:rsid w:val="00C00030"/>
    <w:rsid w:val="00C24C97"/>
    <w:rsid w:val="00C259CD"/>
    <w:rsid w:val="00C56F23"/>
    <w:rsid w:val="00D20C28"/>
    <w:rsid w:val="00D71966"/>
    <w:rsid w:val="00D73B07"/>
    <w:rsid w:val="00D95CE2"/>
    <w:rsid w:val="00DA3910"/>
    <w:rsid w:val="00DC4882"/>
    <w:rsid w:val="00DE0235"/>
    <w:rsid w:val="00E01AB2"/>
    <w:rsid w:val="00E04B0D"/>
    <w:rsid w:val="00E349E2"/>
    <w:rsid w:val="00E56671"/>
    <w:rsid w:val="00EC205C"/>
    <w:rsid w:val="00EC556D"/>
    <w:rsid w:val="00ED1516"/>
    <w:rsid w:val="00EE19E1"/>
    <w:rsid w:val="00EE38B5"/>
    <w:rsid w:val="00F2359D"/>
    <w:rsid w:val="00F41A9D"/>
    <w:rsid w:val="00F41E7B"/>
    <w:rsid w:val="00F67A7C"/>
    <w:rsid w:val="00F71327"/>
    <w:rsid w:val="00F825BD"/>
    <w:rsid w:val="00F901F4"/>
    <w:rsid w:val="00F93BFC"/>
    <w:rsid w:val="00FA6E11"/>
    <w:rsid w:val="00FB1109"/>
    <w:rsid w:val="00FC200D"/>
    <w:rsid w:val="00FC7C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385027"/>
  <w15:chartTrackingRefBased/>
  <w15:docId w15:val="{75F476A4-F2C0-4B0A-B880-20F28F5D44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625370"/>
    <w:pPr>
      <w:keepNext/>
      <w:keepLines/>
      <w:spacing w:after="0" w:line="240" w:lineRule="auto"/>
      <w:jc w:val="center"/>
      <w:outlineLvl w:val="0"/>
    </w:pPr>
    <w:rPr>
      <w:rFonts w:ascii="Arial" w:eastAsia="Times New Roman" w:hAnsi="Arial" w:cs="Arial"/>
      <w:b/>
      <w:color w:val="000000" w:themeColor="text1"/>
      <w:sz w:val="36"/>
    </w:rPr>
  </w:style>
  <w:style w:type="paragraph" w:styleId="Heading2">
    <w:name w:val="heading 2"/>
    <w:basedOn w:val="Normal"/>
    <w:next w:val="Normal"/>
    <w:link w:val="Heading2Char"/>
    <w:uiPriority w:val="9"/>
    <w:unhideWhenUsed/>
    <w:qFormat/>
    <w:rsid w:val="003C481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5370"/>
    <w:rPr>
      <w:rFonts w:ascii="Arial" w:eastAsia="Times New Roman" w:hAnsi="Arial" w:cs="Arial"/>
      <w:b/>
      <w:color w:val="000000" w:themeColor="text1"/>
      <w:sz w:val="36"/>
    </w:rPr>
  </w:style>
  <w:style w:type="paragraph" w:styleId="NormalWeb">
    <w:name w:val="Normal (Web)"/>
    <w:basedOn w:val="Normal"/>
    <w:uiPriority w:val="99"/>
    <w:unhideWhenUsed/>
    <w:rsid w:val="001B51E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A5DAA"/>
    <w:rPr>
      <w:b/>
      <w:bCs/>
    </w:rPr>
  </w:style>
  <w:style w:type="table" w:styleId="TableGrid">
    <w:name w:val="Table Grid"/>
    <w:basedOn w:val="TableNormal"/>
    <w:uiPriority w:val="39"/>
    <w:rsid w:val="006A5D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67A7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67A7C"/>
  </w:style>
  <w:style w:type="paragraph" w:styleId="Footer">
    <w:name w:val="footer"/>
    <w:basedOn w:val="Normal"/>
    <w:link w:val="FooterChar"/>
    <w:uiPriority w:val="99"/>
    <w:unhideWhenUsed/>
    <w:rsid w:val="00F67A7C"/>
    <w:pPr>
      <w:tabs>
        <w:tab w:val="center" w:pos="4680"/>
        <w:tab w:val="right" w:pos="9360"/>
      </w:tabs>
      <w:spacing w:after="0" w:line="240" w:lineRule="auto"/>
    </w:pPr>
  </w:style>
  <w:style w:type="character" w:customStyle="1" w:styleId="FooterChar">
    <w:name w:val="Footer Char"/>
    <w:basedOn w:val="DefaultParagraphFont"/>
    <w:link w:val="Footer"/>
    <w:uiPriority w:val="99"/>
    <w:rsid w:val="00F67A7C"/>
  </w:style>
  <w:style w:type="character" w:styleId="Emphasis">
    <w:name w:val="Emphasis"/>
    <w:basedOn w:val="DefaultParagraphFont"/>
    <w:uiPriority w:val="20"/>
    <w:qFormat/>
    <w:rsid w:val="00F67A7C"/>
    <w:rPr>
      <w:i/>
      <w:iCs/>
    </w:rPr>
  </w:style>
  <w:style w:type="character" w:styleId="Hyperlink">
    <w:name w:val="Hyperlink"/>
    <w:basedOn w:val="DefaultParagraphFont"/>
    <w:uiPriority w:val="99"/>
    <w:unhideWhenUsed/>
    <w:rsid w:val="00F67A7C"/>
    <w:rPr>
      <w:color w:val="0000FF"/>
      <w:u w:val="single"/>
    </w:rPr>
  </w:style>
  <w:style w:type="character" w:customStyle="1" w:styleId="Heading2Char">
    <w:name w:val="Heading 2 Char"/>
    <w:basedOn w:val="DefaultParagraphFont"/>
    <w:link w:val="Heading2"/>
    <w:uiPriority w:val="9"/>
    <w:rsid w:val="003C4814"/>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630F7A"/>
    <w:pPr>
      <w:spacing w:after="220" w:line="240" w:lineRule="auto"/>
      <w:ind w:left="720"/>
      <w:contextualSpacing/>
    </w:pPr>
  </w:style>
  <w:style w:type="paragraph" w:styleId="TOC1">
    <w:name w:val="toc 1"/>
    <w:basedOn w:val="Normal"/>
    <w:next w:val="Normal"/>
    <w:autoRedefine/>
    <w:uiPriority w:val="39"/>
    <w:unhideWhenUsed/>
    <w:rsid w:val="00001FB5"/>
    <w:pPr>
      <w:spacing w:after="100"/>
    </w:pPr>
  </w:style>
  <w:style w:type="paragraph" w:styleId="TOC2">
    <w:name w:val="toc 2"/>
    <w:basedOn w:val="Normal"/>
    <w:next w:val="Normal"/>
    <w:autoRedefine/>
    <w:uiPriority w:val="39"/>
    <w:unhideWhenUsed/>
    <w:rsid w:val="00001FB5"/>
    <w:pPr>
      <w:spacing w:after="100"/>
      <w:ind w:left="220"/>
    </w:pPr>
  </w:style>
  <w:style w:type="paragraph" w:styleId="BalloonText">
    <w:name w:val="Balloon Text"/>
    <w:basedOn w:val="Normal"/>
    <w:link w:val="BalloonTextChar"/>
    <w:uiPriority w:val="99"/>
    <w:semiHidden/>
    <w:unhideWhenUsed/>
    <w:rsid w:val="00EC55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C556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3758520">
      <w:bodyDiv w:val="1"/>
      <w:marLeft w:val="0"/>
      <w:marRight w:val="0"/>
      <w:marTop w:val="0"/>
      <w:marBottom w:val="0"/>
      <w:divBdr>
        <w:top w:val="none" w:sz="0" w:space="0" w:color="auto"/>
        <w:left w:val="none" w:sz="0" w:space="0" w:color="auto"/>
        <w:bottom w:val="none" w:sz="0" w:space="0" w:color="auto"/>
        <w:right w:val="none" w:sz="0" w:space="0" w:color="auto"/>
      </w:divBdr>
    </w:div>
    <w:div w:id="257565653">
      <w:bodyDiv w:val="1"/>
      <w:marLeft w:val="0"/>
      <w:marRight w:val="0"/>
      <w:marTop w:val="0"/>
      <w:marBottom w:val="0"/>
      <w:divBdr>
        <w:top w:val="none" w:sz="0" w:space="0" w:color="auto"/>
        <w:left w:val="none" w:sz="0" w:space="0" w:color="auto"/>
        <w:bottom w:val="none" w:sz="0" w:space="0" w:color="auto"/>
        <w:right w:val="none" w:sz="0" w:space="0" w:color="auto"/>
      </w:divBdr>
    </w:div>
    <w:div w:id="295836560">
      <w:bodyDiv w:val="1"/>
      <w:marLeft w:val="0"/>
      <w:marRight w:val="0"/>
      <w:marTop w:val="0"/>
      <w:marBottom w:val="0"/>
      <w:divBdr>
        <w:top w:val="none" w:sz="0" w:space="0" w:color="auto"/>
        <w:left w:val="none" w:sz="0" w:space="0" w:color="auto"/>
        <w:bottom w:val="none" w:sz="0" w:space="0" w:color="auto"/>
        <w:right w:val="none" w:sz="0" w:space="0" w:color="auto"/>
      </w:divBdr>
    </w:div>
    <w:div w:id="353962647">
      <w:bodyDiv w:val="1"/>
      <w:marLeft w:val="0"/>
      <w:marRight w:val="0"/>
      <w:marTop w:val="0"/>
      <w:marBottom w:val="0"/>
      <w:divBdr>
        <w:top w:val="none" w:sz="0" w:space="0" w:color="auto"/>
        <w:left w:val="none" w:sz="0" w:space="0" w:color="auto"/>
        <w:bottom w:val="none" w:sz="0" w:space="0" w:color="auto"/>
        <w:right w:val="none" w:sz="0" w:space="0" w:color="auto"/>
      </w:divBdr>
    </w:div>
    <w:div w:id="430248013">
      <w:bodyDiv w:val="1"/>
      <w:marLeft w:val="0"/>
      <w:marRight w:val="0"/>
      <w:marTop w:val="0"/>
      <w:marBottom w:val="0"/>
      <w:divBdr>
        <w:top w:val="none" w:sz="0" w:space="0" w:color="auto"/>
        <w:left w:val="none" w:sz="0" w:space="0" w:color="auto"/>
        <w:bottom w:val="none" w:sz="0" w:space="0" w:color="auto"/>
        <w:right w:val="none" w:sz="0" w:space="0" w:color="auto"/>
      </w:divBdr>
    </w:div>
    <w:div w:id="435058803">
      <w:bodyDiv w:val="1"/>
      <w:marLeft w:val="0"/>
      <w:marRight w:val="0"/>
      <w:marTop w:val="0"/>
      <w:marBottom w:val="0"/>
      <w:divBdr>
        <w:top w:val="none" w:sz="0" w:space="0" w:color="auto"/>
        <w:left w:val="none" w:sz="0" w:space="0" w:color="auto"/>
        <w:bottom w:val="none" w:sz="0" w:space="0" w:color="auto"/>
        <w:right w:val="none" w:sz="0" w:space="0" w:color="auto"/>
      </w:divBdr>
    </w:div>
    <w:div w:id="1250820105">
      <w:bodyDiv w:val="1"/>
      <w:marLeft w:val="0"/>
      <w:marRight w:val="0"/>
      <w:marTop w:val="0"/>
      <w:marBottom w:val="0"/>
      <w:divBdr>
        <w:top w:val="none" w:sz="0" w:space="0" w:color="auto"/>
        <w:left w:val="none" w:sz="0" w:space="0" w:color="auto"/>
        <w:bottom w:val="none" w:sz="0" w:space="0" w:color="auto"/>
        <w:right w:val="none" w:sz="0" w:space="0" w:color="auto"/>
      </w:divBdr>
    </w:div>
    <w:div w:id="1418475682">
      <w:bodyDiv w:val="1"/>
      <w:marLeft w:val="0"/>
      <w:marRight w:val="0"/>
      <w:marTop w:val="0"/>
      <w:marBottom w:val="0"/>
      <w:divBdr>
        <w:top w:val="none" w:sz="0" w:space="0" w:color="auto"/>
        <w:left w:val="none" w:sz="0" w:space="0" w:color="auto"/>
        <w:bottom w:val="none" w:sz="0" w:space="0" w:color="auto"/>
        <w:right w:val="none" w:sz="0" w:space="0" w:color="auto"/>
      </w:divBdr>
    </w:div>
    <w:div w:id="1454402218">
      <w:bodyDiv w:val="1"/>
      <w:marLeft w:val="0"/>
      <w:marRight w:val="0"/>
      <w:marTop w:val="0"/>
      <w:marBottom w:val="0"/>
      <w:divBdr>
        <w:top w:val="none" w:sz="0" w:space="0" w:color="auto"/>
        <w:left w:val="none" w:sz="0" w:space="0" w:color="auto"/>
        <w:bottom w:val="none" w:sz="0" w:space="0" w:color="auto"/>
        <w:right w:val="none" w:sz="0" w:space="0" w:color="auto"/>
      </w:divBdr>
    </w:div>
    <w:div w:id="1835102233">
      <w:bodyDiv w:val="1"/>
      <w:marLeft w:val="0"/>
      <w:marRight w:val="0"/>
      <w:marTop w:val="0"/>
      <w:marBottom w:val="0"/>
      <w:divBdr>
        <w:top w:val="none" w:sz="0" w:space="0" w:color="auto"/>
        <w:left w:val="none" w:sz="0" w:space="0" w:color="auto"/>
        <w:bottom w:val="none" w:sz="0" w:space="0" w:color="auto"/>
        <w:right w:val="none" w:sz="0" w:space="0" w:color="auto"/>
      </w:divBdr>
    </w:div>
    <w:div w:id="1866403483">
      <w:bodyDiv w:val="1"/>
      <w:marLeft w:val="0"/>
      <w:marRight w:val="0"/>
      <w:marTop w:val="0"/>
      <w:marBottom w:val="0"/>
      <w:divBdr>
        <w:top w:val="none" w:sz="0" w:space="0" w:color="auto"/>
        <w:left w:val="none" w:sz="0" w:space="0" w:color="auto"/>
        <w:bottom w:val="none" w:sz="0" w:space="0" w:color="auto"/>
        <w:right w:val="none" w:sz="0" w:space="0" w:color="auto"/>
      </w:divBdr>
    </w:div>
    <w:div w:id="2120181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diagramLayout" Target="diagrams/layout4.xml"/><Relationship Id="rId21" Type="http://schemas.openxmlformats.org/officeDocument/2006/relationships/diagramLayout" Target="diagrams/layout3.xml"/><Relationship Id="rId42" Type="http://schemas.openxmlformats.org/officeDocument/2006/relationships/diagramQuickStyle" Target="diagrams/quickStyle7.xml"/><Relationship Id="rId47" Type="http://schemas.openxmlformats.org/officeDocument/2006/relationships/diagramQuickStyle" Target="diagrams/quickStyle8.xml"/><Relationship Id="rId63" Type="http://schemas.openxmlformats.org/officeDocument/2006/relationships/hyperlink" Target="https://aace.org.uk/news/aace-calls-for-further-interventions-as-violent-incidents-against-ambulance-staff-reach-22500-a-year-for-the-first-time-ever/" TargetMode="External"/><Relationship Id="rId68" Type="http://schemas.openxmlformats.org/officeDocument/2006/relationships/hyperlink" Target="https://www.frontiersin.org/journals/medicine/articles/10.3389/fmed.2021.660367/full" TargetMode="External"/><Relationship Id="rId2" Type="http://schemas.openxmlformats.org/officeDocument/2006/relationships/numbering" Target="numbering.xml"/><Relationship Id="rId16" Type="http://schemas.openxmlformats.org/officeDocument/2006/relationships/diagramLayout" Target="diagrams/layout2.xml"/><Relationship Id="rId29" Type="http://schemas.microsoft.com/office/2007/relationships/diagramDrawing" Target="diagrams/drawing4.xml"/><Relationship Id="rId11" Type="http://schemas.openxmlformats.org/officeDocument/2006/relationships/diagramLayout" Target="diagrams/layout1.xml"/><Relationship Id="rId24" Type="http://schemas.microsoft.com/office/2007/relationships/diagramDrawing" Target="diagrams/drawing3.xml"/><Relationship Id="rId32" Type="http://schemas.openxmlformats.org/officeDocument/2006/relationships/diagramQuickStyle" Target="diagrams/quickStyle5.xml"/><Relationship Id="rId37" Type="http://schemas.openxmlformats.org/officeDocument/2006/relationships/diagramQuickStyle" Target="diagrams/quickStyle6.xml"/><Relationship Id="rId40" Type="http://schemas.openxmlformats.org/officeDocument/2006/relationships/diagramData" Target="diagrams/data7.xml"/><Relationship Id="rId45" Type="http://schemas.openxmlformats.org/officeDocument/2006/relationships/diagramData" Target="diagrams/data8.xml"/><Relationship Id="rId53" Type="http://schemas.openxmlformats.org/officeDocument/2006/relationships/hyperlink" Target="https://www.gov.uk" TargetMode="External"/><Relationship Id="rId58" Type="http://schemas.openxmlformats.org/officeDocument/2006/relationships/hyperlink" Target="https://qualitysafety.bmj.com/content/33/6/375" TargetMode="External"/><Relationship Id="rId66" Type="http://schemas.openxmlformats.org/officeDocument/2006/relationships/hyperlink" Target="https://lordslibrary.parliament.uk/research-briefings/lln-2018-0073/" TargetMode="External"/><Relationship Id="rId74"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aace.org.uk/news/latest-uk-nhs-ambulance-sector-data-shows-there-can-be-no-complacency-over-hospital-handover-delays-as-32000-people-estimated-to-have-come-to-potential-harm-in-may-2024/" TargetMode="External"/><Relationship Id="rId19" Type="http://schemas.microsoft.com/office/2007/relationships/diagramDrawing" Target="diagrams/drawing2.xml"/><Relationship Id="rId14" Type="http://schemas.microsoft.com/office/2007/relationships/diagramDrawing" Target="diagrams/drawing1.xml"/><Relationship Id="rId22" Type="http://schemas.openxmlformats.org/officeDocument/2006/relationships/diagramQuickStyle" Target="diagrams/quickStyle3.xml"/><Relationship Id="rId27" Type="http://schemas.openxmlformats.org/officeDocument/2006/relationships/diagramQuickStyle" Target="diagrams/quickStyle4.xml"/><Relationship Id="rId30" Type="http://schemas.openxmlformats.org/officeDocument/2006/relationships/diagramData" Target="diagrams/data5.xml"/><Relationship Id="rId35" Type="http://schemas.openxmlformats.org/officeDocument/2006/relationships/diagramData" Target="diagrams/data6.xml"/><Relationship Id="rId43" Type="http://schemas.openxmlformats.org/officeDocument/2006/relationships/diagramColors" Target="diagrams/colors7.xml"/><Relationship Id="rId48" Type="http://schemas.openxmlformats.org/officeDocument/2006/relationships/diagramColors" Target="diagrams/colors8.xml"/><Relationship Id="rId56" Type="http://schemas.openxmlformats.org/officeDocument/2006/relationships/hyperlink" Target="https://www.frontiersin.org/journals/medicine/articles/10.3389/fmed.2021.660367/full" TargetMode="External"/><Relationship Id="rId64" Type="http://schemas.openxmlformats.org/officeDocument/2006/relationships/hyperlink" Target="https://www.gov.uk" TargetMode="External"/><Relationship Id="rId69" Type="http://schemas.openxmlformats.org/officeDocument/2006/relationships/hyperlink" Target="https://www.london.gov.uk/city-hall-blog/999-celebrates-its-77th-birthday" TargetMode="External"/><Relationship Id="rId8" Type="http://schemas.openxmlformats.org/officeDocument/2006/relationships/image" Target="media/image1.png"/><Relationship Id="rId51" Type="http://schemas.openxmlformats.org/officeDocument/2006/relationships/hyperlink" Target="https://aace.org.uk/news/nhs-ambulance-services-achieve-performance-improvements-despite-significant-growth-in-demand-and-handover-delays-equating-to-183-years-of-lost-ambulance-capacity/" TargetMode="External"/><Relationship Id="rId72" Type="http://schemas.openxmlformats.org/officeDocument/2006/relationships/hyperlink" Target="https://digital.nhs.uk/services/nhs-pathways" TargetMode="External"/><Relationship Id="rId3" Type="http://schemas.openxmlformats.org/officeDocument/2006/relationships/styles" Target="styles.xml"/><Relationship Id="rId12" Type="http://schemas.openxmlformats.org/officeDocument/2006/relationships/diagramQuickStyle" Target="diagrams/quickStyle1.xml"/><Relationship Id="rId17" Type="http://schemas.openxmlformats.org/officeDocument/2006/relationships/diagramQuickStyle" Target="diagrams/quickStyle2.xml"/><Relationship Id="rId25" Type="http://schemas.openxmlformats.org/officeDocument/2006/relationships/diagramData" Target="diagrams/data4.xml"/><Relationship Id="rId33" Type="http://schemas.openxmlformats.org/officeDocument/2006/relationships/diagramColors" Target="diagrams/colors5.xml"/><Relationship Id="rId38" Type="http://schemas.openxmlformats.org/officeDocument/2006/relationships/diagramColors" Target="diagrams/colors6.xml"/><Relationship Id="rId46" Type="http://schemas.openxmlformats.org/officeDocument/2006/relationships/diagramLayout" Target="diagrams/layout8.xml"/><Relationship Id="rId59" Type="http://schemas.openxmlformats.org/officeDocument/2006/relationships/hyperlink" Target="https://digital.nhs.uk/services/nhs-pathways" TargetMode="External"/><Relationship Id="rId67" Type="http://schemas.openxmlformats.org/officeDocument/2006/relationships/hyperlink" Target="https://emj.bmj.com/content/emermed/37/9/530.full.pdf" TargetMode="External"/><Relationship Id="rId20" Type="http://schemas.openxmlformats.org/officeDocument/2006/relationships/diagramData" Target="diagrams/data3.xml"/><Relationship Id="rId41" Type="http://schemas.openxmlformats.org/officeDocument/2006/relationships/diagramLayout" Target="diagrams/layout7.xml"/><Relationship Id="rId54" Type="http://schemas.openxmlformats.org/officeDocument/2006/relationships/hyperlink" Target="https://lordslibrary.parliament.uk/research-briefings/lln-2018-0073/" TargetMode="External"/><Relationship Id="rId62" Type="http://schemas.openxmlformats.org/officeDocument/2006/relationships/hyperlink" Target="https://aace.org.uk/news/nhs-ambulance-services-achieve-performance-improvements-despite-significant-growth-in-demand-and-handover-delays-equating-to-183-years-of-lost-ambulance-capacity/" TargetMode="External"/><Relationship Id="rId70" Type="http://schemas.openxmlformats.org/officeDocument/2006/relationships/hyperlink" Target="https://qualitysafety.bmj.com/content/33/6/375" TargetMode="Externa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diagramData" Target="diagrams/data2.xml"/><Relationship Id="rId23" Type="http://schemas.openxmlformats.org/officeDocument/2006/relationships/diagramColors" Target="diagrams/colors3.xml"/><Relationship Id="rId28" Type="http://schemas.openxmlformats.org/officeDocument/2006/relationships/diagramColors" Target="diagrams/colors4.xml"/><Relationship Id="rId36" Type="http://schemas.openxmlformats.org/officeDocument/2006/relationships/diagramLayout" Target="diagrams/layout6.xml"/><Relationship Id="rId49" Type="http://schemas.microsoft.com/office/2007/relationships/diagramDrawing" Target="diagrams/drawing8.xml"/><Relationship Id="rId57" Type="http://schemas.openxmlformats.org/officeDocument/2006/relationships/hyperlink" Target="https://www.london.gov.uk/city-hall-blog/999-celebrates-its-77th-birthday" TargetMode="External"/><Relationship Id="rId10" Type="http://schemas.openxmlformats.org/officeDocument/2006/relationships/diagramData" Target="diagrams/data1.xml"/><Relationship Id="rId31" Type="http://schemas.openxmlformats.org/officeDocument/2006/relationships/diagramLayout" Target="diagrams/layout5.xml"/><Relationship Id="rId44" Type="http://schemas.microsoft.com/office/2007/relationships/diagramDrawing" Target="diagrams/drawing7.xml"/><Relationship Id="rId52" Type="http://schemas.openxmlformats.org/officeDocument/2006/relationships/hyperlink" Target="https://aace.org.uk/news/aace-calls-for-further-interventions-as-violent-incidents-against-ambulance-staff-reach-22500-a-year-for-the-first-time-ever/" TargetMode="External"/><Relationship Id="rId60" Type="http://schemas.openxmlformats.org/officeDocument/2006/relationships/hyperlink" Target="https://www.gov.uk/guidance/999-and-112-the-uks-national-emergency-numbers" TargetMode="External"/><Relationship Id="rId65" Type="http://schemas.openxmlformats.org/officeDocument/2006/relationships/hyperlink" Target="https://doi.org/10.1136/bmj.q2304" TargetMode="External"/><Relationship Id="rId73" Type="http://schemas.openxmlformats.org/officeDocument/2006/relationships/hyperlink" Target="https://www.gov.uk/guidance/999-and-112-the-uks-national-emergency-numbers" TargetMode="External"/><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diagramColors" Target="diagrams/colors1.xml"/><Relationship Id="rId18" Type="http://schemas.openxmlformats.org/officeDocument/2006/relationships/diagramColors" Target="diagrams/colors2.xml"/><Relationship Id="rId39" Type="http://schemas.microsoft.com/office/2007/relationships/diagramDrawing" Target="diagrams/drawing6.xml"/><Relationship Id="rId34" Type="http://schemas.microsoft.com/office/2007/relationships/diagramDrawing" Target="diagrams/drawing5.xml"/><Relationship Id="rId50" Type="http://schemas.openxmlformats.org/officeDocument/2006/relationships/hyperlink" Target="https://aace.org.uk/news/latest-uk-nhs-ambulance-sector-data-shows-there-can-be-no-complacency-over-hospital-handover-delays-as-32000-people-estimated-to-have-come-to-potential-harm-in-may-2024/" TargetMode="External"/><Relationship Id="rId55" Type="http://schemas.openxmlformats.org/officeDocument/2006/relationships/hyperlink" Target="https://emj.bmj.com/content/emermed/37/9/530.full.pdf" TargetMode="External"/><Relationship Id="rId7" Type="http://schemas.openxmlformats.org/officeDocument/2006/relationships/endnotes" Target="endnotes.xml"/><Relationship Id="rId71" Type="http://schemas.openxmlformats.org/officeDocument/2006/relationships/hyperlink" Target="https://www.england.nhs.uk/2024/08/nhs-111-offering-crisis-mental-health-support-for-the-first-time/" TargetMode="External"/></Relationships>
</file>

<file path=word/diagrams/_rels/data2.xml.rels><?xml version="1.0" encoding="UTF-8" standalone="yes"?>
<Relationships xmlns="http://schemas.openxmlformats.org/package/2006/relationships"><Relationship Id="rId1" Type="http://schemas.openxmlformats.org/officeDocument/2006/relationships/image" Target="../media/image2.png"/></Relationships>
</file>

<file path=word/diagrams/_rels/data8.xml.rels><?xml version="1.0" encoding="UTF-8" standalone="yes"?>
<Relationships xmlns="http://schemas.openxmlformats.org/package/2006/relationships"><Relationship Id="rId1" Type="http://schemas.openxmlformats.org/officeDocument/2006/relationships/image" Target="../media/image3.png"/></Relationships>
</file>

<file path=word/diagrams/_rels/drawing2.xml.rels><?xml version="1.0" encoding="UTF-8" standalone="yes"?>
<Relationships xmlns="http://schemas.openxmlformats.org/package/2006/relationships"><Relationship Id="rId1" Type="http://schemas.openxmlformats.org/officeDocument/2006/relationships/image" Target="../media/image2.png"/></Relationships>
</file>

<file path=word/diagrams/_rels/drawing8.xml.rels><?xml version="1.0" encoding="UTF-8" standalone="yes"?>
<Relationships xmlns="http://schemas.openxmlformats.org/package/2006/relationships"><Relationship Id="rId1" Type="http://schemas.openxmlformats.org/officeDocument/2006/relationships/image" Target="../media/image3.png"/></Relationships>
</file>

<file path=word/diagrams/colors1.xml><?xml version="1.0" encoding="utf-8"?>
<dgm:colorsDef xmlns:dgm="http://schemas.openxmlformats.org/drawingml/2006/diagram" xmlns:a="http://schemas.openxmlformats.org/drawingml/2006/main" uniqueId="urn:microsoft.com/office/officeart/2005/8/colors/accent2_1">
  <dgm:title val=""/>
  <dgm:desc val=""/>
  <dgm:catLst>
    <dgm:cat type="accent2" pri="11100"/>
  </dgm:catLst>
  <dgm:styleLbl name="node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2">
        <a:shade val="80000"/>
      </a:schemeClr>
    </dgm:linClrLst>
    <dgm:effectClrLst/>
    <dgm:txLinClrLst/>
    <dgm:txFillClrLst/>
    <dgm:txEffectClrLst/>
  </dgm:styleLbl>
  <dgm:styleLbl name="node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f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align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b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dgm:txEffectClrLst/>
  </dgm:styleLbl>
  <dgm:styleLbl name="parChTrans2D2">
    <dgm:fillClrLst meth="repeat">
      <a:schemeClr val="accent2"/>
    </dgm:fillClrLst>
    <dgm:linClrLst meth="repeat">
      <a:schemeClr val="accent2"/>
    </dgm:linClrLst>
    <dgm:effectClrLst/>
    <dgm:txLinClrLst/>
    <dgm:txFillClrLst/>
    <dgm:txEffectClrLst/>
  </dgm:styleLbl>
  <dgm:styleLbl name="parChTrans2D3">
    <dgm:fillClrLst meth="repeat">
      <a:schemeClr val="accent2"/>
    </dgm:fillClrLst>
    <dgm:linClrLst meth="repeat">
      <a:schemeClr val="accent2"/>
    </dgm:linClrLst>
    <dgm:effectClrLst/>
    <dgm:txLinClrLst/>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con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align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trAlignAcc1">
    <dgm:fillClrLst meth="repeat">
      <a:schemeClr val="accent2">
        <a:alpha val="40000"/>
        <a:tint val="40000"/>
      </a:schemeClr>
    </dgm:fillClrLst>
    <dgm:linClrLst meth="repeat">
      <a:schemeClr val="accent2"/>
    </dgm:linClrLst>
    <dgm:effectClrLst/>
    <dgm:txLinClrLst/>
    <dgm:txFillClrLst meth="repeat">
      <a:schemeClr val="dk1"/>
    </dgm:txFillClrLst>
    <dgm:txEffectClrLst/>
  </dgm:styleLbl>
  <dgm:styleLbl name="b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fgAcc0">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2">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3">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4">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2_1">
  <dgm:title val=""/>
  <dgm:desc val=""/>
  <dgm:catLst>
    <dgm:cat type="accent2" pri="11100"/>
  </dgm:catLst>
  <dgm:styleLbl name="node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2">
        <a:shade val="80000"/>
      </a:schemeClr>
    </dgm:linClrLst>
    <dgm:effectClrLst/>
    <dgm:txLinClrLst/>
    <dgm:txFillClrLst/>
    <dgm:txEffectClrLst/>
  </dgm:styleLbl>
  <dgm:styleLbl name="node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f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align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b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dgm:txEffectClrLst/>
  </dgm:styleLbl>
  <dgm:styleLbl name="parChTrans2D2">
    <dgm:fillClrLst meth="repeat">
      <a:schemeClr val="accent2"/>
    </dgm:fillClrLst>
    <dgm:linClrLst meth="repeat">
      <a:schemeClr val="accent2"/>
    </dgm:linClrLst>
    <dgm:effectClrLst/>
    <dgm:txLinClrLst/>
    <dgm:txFillClrLst/>
    <dgm:txEffectClrLst/>
  </dgm:styleLbl>
  <dgm:styleLbl name="parChTrans2D3">
    <dgm:fillClrLst meth="repeat">
      <a:schemeClr val="accent2"/>
    </dgm:fillClrLst>
    <dgm:linClrLst meth="repeat">
      <a:schemeClr val="accent2"/>
    </dgm:linClrLst>
    <dgm:effectClrLst/>
    <dgm:txLinClrLst/>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con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align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trAlignAcc1">
    <dgm:fillClrLst meth="repeat">
      <a:schemeClr val="accent2">
        <a:alpha val="40000"/>
        <a:tint val="40000"/>
      </a:schemeClr>
    </dgm:fillClrLst>
    <dgm:linClrLst meth="repeat">
      <a:schemeClr val="accent2"/>
    </dgm:linClrLst>
    <dgm:effectClrLst/>
    <dgm:txLinClrLst/>
    <dgm:txFillClrLst meth="repeat">
      <a:schemeClr val="dk1"/>
    </dgm:txFillClrLst>
    <dgm:txEffectClrLst/>
  </dgm:styleLbl>
  <dgm:styleLbl name="b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fgAcc0">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2">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3">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4">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2_1">
  <dgm:title val=""/>
  <dgm:desc val=""/>
  <dgm:catLst>
    <dgm:cat type="accent2" pri="11100"/>
  </dgm:catLst>
  <dgm:styleLbl name="node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2">
        <a:shade val="80000"/>
      </a:schemeClr>
    </dgm:linClrLst>
    <dgm:effectClrLst/>
    <dgm:txLinClrLst/>
    <dgm:txFillClrLst/>
    <dgm:txEffectClrLst/>
  </dgm:styleLbl>
  <dgm:styleLbl name="node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f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align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b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dgm:txEffectClrLst/>
  </dgm:styleLbl>
  <dgm:styleLbl name="parChTrans2D2">
    <dgm:fillClrLst meth="repeat">
      <a:schemeClr val="accent2"/>
    </dgm:fillClrLst>
    <dgm:linClrLst meth="repeat">
      <a:schemeClr val="accent2"/>
    </dgm:linClrLst>
    <dgm:effectClrLst/>
    <dgm:txLinClrLst/>
    <dgm:txFillClrLst/>
    <dgm:txEffectClrLst/>
  </dgm:styleLbl>
  <dgm:styleLbl name="parChTrans2D3">
    <dgm:fillClrLst meth="repeat">
      <a:schemeClr val="accent2"/>
    </dgm:fillClrLst>
    <dgm:linClrLst meth="repeat">
      <a:schemeClr val="accent2"/>
    </dgm:linClrLst>
    <dgm:effectClrLst/>
    <dgm:txLinClrLst/>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con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align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trAlignAcc1">
    <dgm:fillClrLst meth="repeat">
      <a:schemeClr val="accent2">
        <a:alpha val="40000"/>
        <a:tint val="40000"/>
      </a:schemeClr>
    </dgm:fillClrLst>
    <dgm:linClrLst meth="repeat">
      <a:schemeClr val="accent2"/>
    </dgm:linClrLst>
    <dgm:effectClrLst/>
    <dgm:txLinClrLst/>
    <dgm:txFillClrLst meth="repeat">
      <a:schemeClr val="dk1"/>
    </dgm:txFillClrLst>
    <dgm:txEffectClrLst/>
  </dgm:styleLbl>
  <dgm:styleLbl name="b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fgAcc0">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2">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3">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4">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accent2_1">
  <dgm:title val=""/>
  <dgm:desc val=""/>
  <dgm:catLst>
    <dgm:cat type="accent2" pri="11100"/>
  </dgm:catLst>
  <dgm:styleLbl name="node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2">
        <a:shade val="80000"/>
      </a:schemeClr>
    </dgm:linClrLst>
    <dgm:effectClrLst/>
    <dgm:txLinClrLst/>
    <dgm:txFillClrLst/>
    <dgm:txEffectClrLst/>
  </dgm:styleLbl>
  <dgm:styleLbl name="node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f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align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b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dgm:txEffectClrLst/>
  </dgm:styleLbl>
  <dgm:styleLbl name="parChTrans2D2">
    <dgm:fillClrLst meth="repeat">
      <a:schemeClr val="accent2"/>
    </dgm:fillClrLst>
    <dgm:linClrLst meth="repeat">
      <a:schemeClr val="accent2"/>
    </dgm:linClrLst>
    <dgm:effectClrLst/>
    <dgm:txLinClrLst/>
    <dgm:txFillClrLst/>
    <dgm:txEffectClrLst/>
  </dgm:styleLbl>
  <dgm:styleLbl name="parChTrans2D3">
    <dgm:fillClrLst meth="repeat">
      <a:schemeClr val="accent2"/>
    </dgm:fillClrLst>
    <dgm:linClrLst meth="repeat">
      <a:schemeClr val="accent2"/>
    </dgm:linClrLst>
    <dgm:effectClrLst/>
    <dgm:txLinClrLst/>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con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align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trAlignAcc1">
    <dgm:fillClrLst meth="repeat">
      <a:schemeClr val="accent2">
        <a:alpha val="40000"/>
        <a:tint val="40000"/>
      </a:schemeClr>
    </dgm:fillClrLst>
    <dgm:linClrLst meth="repeat">
      <a:schemeClr val="accent2"/>
    </dgm:linClrLst>
    <dgm:effectClrLst/>
    <dgm:txLinClrLst/>
    <dgm:txFillClrLst meth="repeat">
      <a:schemeClr val="dk1"/>
    </dgm:txFillClrLst>
    <dgm:txEffectClrLst/>
  </dgm:styleLbl>
  <dgm:styleLbl name="b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fgAcc0">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2">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3">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4">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8.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B76362B-222C-4412-80AD-CD63C9ECBB6E}" type="doc">
      <dgm:prSet loTypeId="urn:microsoft.com/office/officeart/2005/8/layout/default" loCatId="list" qsTypeId="urn:microsoft.com/office/officeart/2005/8/quickstyle/simple1" qsCatId="simple" csTypeId="urn:microsoft.com/office/officeart/2005/8/colors/accent2_1" csCatId="accent2" phldr="1"/>
      <dgm:spPr/>
      <dgm:t>
        <a:bodyPr/>
        <a:lstStyle/>
        <a:p>
          <a:endParaRPr lang="en-US"/>
        </a:p>
      </dgm:t>
    </dgm:pt>
    <dgm:pt modelId="{8012A985-93BD-4489-8204-721FC3BB549E}">
      <dgm:prSet phldrT="[Text]" custT="1"/>
      <dgm:spPr>
        <a:solidFill>
          <a:srgbClr val="009999"/>
        </a:solidFill>
        <a:ln>
          <a:solidFill>
            <a:srgbClr val="009999"/>
          </a:solidFill>
        </a:ln>
      </dgm:spPr>
      <dgm:t>
        <a:bodyPr/>
        <a:lstStyle/>
        <a:p>
          <a:r>
            <a:rPr lang="en-US" sz="1200" b="1">
              <a:solidFill>
                <a:schemeClr val="bg1"/>
              </a:solidFill>
            </a:rPr>
            <a:t>01 What are ambulance Services? </a:t>
          </a:r>
        </a:p>
      </dgm:t>
    </dgm:pt>
    <dgm:pt modelId="{12539B1F-7A0F-4685-AF43-D670E1F29FDF}" type="sibTrans" cxnId="{9733057A-F0A1-4E4D-B496-1DA7B250B8B0}">
      <dgm:prSet/>
      <dgm:spPr/>
      <dgm:t>
        <a:bodyPr/>
        <a:lstStyle/>
        <a:p>
          <a:endParaRPr lang="en-US" sz="1200" b="1">
            <a:solidFill>
              <a:schemeClr val="bg1"/>
            </a:solidFill>
          </a:endParaRPr>
        </a:p>
      </dgm:t>
    </dgm:pt>
    <dgm:pt modelId="{BD9B3654-DED6-4F47-ABF4-D9A72C9F8ABB}" type="parTrans" cxnId="{9733057A-F0A1-4E4D-B496-1DA7B250B8B0}">
      <dgm:prSet/>
      <dgm:spPr/>
      <dgm:t>
        <a:bodyPr/>
        <a:lstStyle/>
        <a:p>
          <a:endParaRPr lang="en-US" sz="1200" b="1">
            <a:solidFill>
              <a:schemeClr val="bg1"/>
            </a:solidFill>
          </a:endParaRPr>
        </a:p>
      </dgm:t>
    </dgm:pt>
    <dgm:pt modelId="{C984E9D2-4514-4150-8E63-4B4F6E93D408}" type="pres">
      <dgm:prSet presAssocID="{AB76362B-222C-4412-80AD-CD63C9ECBB6E}" presName="diagram" presStyleCnt="0">
        <dgm:presLayoutVars>
          <dgm:dir/>
          <dgm:resizeHandles val="exact"/>
        </dgm:presLayoutVars>
      </dgm:prSet>
      <dgm:spPr/>
    </dgm:pt>
    <dgm:pt modelId="{5AE24255-BEA0-45BE-85A0-E6F12674BC3E}" type="pres">
      <dgm:prSet presAssocID="{8012A985-93BD-4489-8204-721FC3BB549E}" presName="node" presStyleLbl="node1" presStyleIdx="0" presStyleCnt="1" custScaleX="1084415" custScaleY="167652" custLinFactNeighborX="3054" custLinFactNeighborY="-13">
        <dgm:presLayoutVars>
          <dgm:bulletEnabled val="1"/>
        </dgm:presLayoutVars>
      </dgm:prSet>
      <dgm:spPr>
        <a:prstGeom prst="cloudCallout">
          <a:avLst/>
        </a:prstGeom>
      </dgm:spPr>
    </dgm:pt>
  </dgm:ptLst>
  <dgm:cxnLst>
    <dgm:cxn modelId="{D676B34A-25AD-42E0-87A6-89B8CA0388E5}" type="presOf" srcId="{8012A985-93BD-4489-8204-721FC3BB549E}" destId="{5AE24255-BEA0-45BE-85A0-E6F12674BC3E}" srcOrd="0" destOrd="0" presId="urn:microsoft.com/office/officeart/2005/8/layout/default"/>
    <dgm:cxn modelId="{5720A975-D16B-47DD-84A3-717A48AB01E9}" type="presOf" srcId="{AB76362B-222C-4412-80AD-CD63C9ECBB6E}" destId="{C984E9D2-4514-4150-8E63-4B4F6E93D408}" srcOrd="0" destOrd="0" presId="urn:microsoft.com/office/officeart/2005/8/layout/default"/>
    <dgm:cxn modelId="{9733057A-F0A1-4E4D-B496-1DA7B250B8B0}" srcId="{AB76362B-222C-4412-80AD-CD63C9ECBB6E}" destId="{8012A985-93BD-4489-8204-721FC3BB549E}" srcOrd="0" destOrd="0" parTransId="{BD9B3654-DED6-4F47-ABF4-D9A72C9F8ABB}" sibTransId="{12539B1F-7A0F-4685-AF43-D670E1F29FDF}"/>
    <dgm:cxn modelId="{08E47F43-485F-4A09-BB7C-3B5152F18313}" type="presParOf" srcId="{C984E9D2-4514-4150-8E63-4B4F6E93D408}" destId="{5AE24255-BEA0-45BE-85A0-E6F12674BC3E}" srcOrd="0" destOrd="0" presId="urn:microsoft.com/office/officeart/2005/8/layout/default"/>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7971C40F-267F-4569-9FC4-4EABB8C5B967}" type="doc">
      <dgm:prSet loTypeId="urn:microsoft.com/office/officeart/2005/8/layout/hProcess10" loCatId="process" qsTypeId="urn:microsoft.com/office/officeart/2005/8/quickstyle/simple1" qsCatId="simple" csTypeId="urn:microsoft.com/office/officeart/2005/8/colors/colorful1" csCatId="colorful" phldr="1"/>
      <dgm:spPr/>
      <dgm:t>
        <a:bodyPr/>
        <a:lstStyle/>
        <a:p>
          <a:endParaRPr lang="en-US"/>
        </a:p>
      </dgm:t>
    </dgm:pt>
    <dgm:pt modelId="{6E96095B-C5BC-4037-B1A9-A899DF089219}">
      <dgm:prSet custT="1"/>
      <dgm:spPr/>
      <dgm:t>
        <a:bodyPr/>
        <a:lstStyle/>
        <a:p>
          <a:pPr algn="just" rtl="0"/>
          <a:r>
            <a:rPr lang="en-US" sz="800" b="0">
              <a:solidFill>
                <a:schemeClr val="tx1"/>
              </a:solidFill>
            </a:rPr>
            <a:t>Ambulance services deliver emergency and non-emergency care and transport, from basic life support (BLS) to advanced life support (ALS), staffed by EMTs and paramedics (Kondo et al., 2021). They stabilise patients, treat on scene, and, when appropriate, convey to hospital; UK services also deploy clinician-enhanced units that safely reduce unnecessary conveyance (Joy et al., 2020). Clinical telephone triage (e.g., NHS 111/NHS Pathways) stratifies risk and guides dispositions in real time (Marincowitz et al., 2024; NHS England Digital, 2025). </a:t>
          </a:r>
          <a:endParaRPr lang="en-US" sz="1000" b="0">
            <a:solidFill>
              <a:schemeClr val="tx1"/>
            </a:solidFill>
          </a:endParaRPr>
        </a:p>
      </dgm:t>
    </dgm:pt>
    <dgm:pt modelId="{2EDA161E-8AAA-4F86-94C8-5EF4DD6DB73C}" type="parTrans" cxnId="{348B6AA0-FF88-4D66-9A1F-4B4F8228F7EE}">
      <dgm:prSet/>
      <dgm:spPr/>
      <dgm:t>
        <a:bodyPr/>
        <a:lstStyle/>
        <a:p>
          <a:pPr algn="l"/>
          <a:endParaRPr lang="en-US" sz="2000">
            <a:solidFill>
              <a:schemeClr val="tx1"/>
            </a:solidFill>
          </a:endParaRPr>
        </a:p>
      </dgm:t>
    </dgm:pt>
    <dgm:pt modelId="{13C52362-0017-4E8C-AF7E-F324AA429CB1}" type="sibTrans" cxnId="{348B6AA0-FF88-4D66-9A1F-4B4F8228F7EE}">
      <dgm:prSet custT="1"/>
      <dgm:spPr/>
      <dgm:t>
        <a:bodyPr/>
        <a:lstStyle/>
        <a:p>
          <a:pPr algn="l"/>
          <a:endParaRPr lang="en-US" sz="900">
            <a:solidFill>
              <a:schemeClr val="tx1"/>
            </a:solidFill>
          </a:endParaRPr>
        </a:p>
      </dgm:t>
    </dgm:pt>
    <dgm:pt modelId="{A786E06B-DA5A-4B04-9295-6341B08AD293}" type="pres">
      <dgm:prSet presAssocID="{7971C40F-267F-4569-9FC4-4EABB8C5B967}" presName="Name0" presStyleCnt="0">
        <dgm:presLayoutVars>
          <dgm:dir/>
          <dgm:resizeHandles val="exact"/>
        </dgm:presLayoutVars>
      </dgm:prSet>
      <dgm:spPr/>
    </dgm:pt>
    <dgm:pt modelId="{C5E5945B-EAE6-4BBF-BE47-8DDD45E1CF55}" type="pres">
      <dgm:prSet presAssocID="{6E96095B-C5BC-4037-B1A9-A899DF089219}" presName="composite" presStyleCnt="0"/>
      <dgm:spPr/>
    </dgm:pt>
    <dgm:pt modelId="{E3332195-38DB-4344-BE03-BF2A5DEC43DF}" type="pres">
      <dgm:prSet presAssocID="{6E96095B-C5BC-4037-B1A9-A899DF089219}" presName="imagSh" presStyleLbl="bgImgPlace1" presStyleIdx="0" presStyleCnt="1"/>
      <dgm:spPr>
        <a:blipFill rotWithShape="1">
          <a:blip xmlns:r="http://schemas.openxmlformats.org/officeDocument/2006/relationships" r:embed="rId1"/>
          <a:stretch>
            <a:fillRect/>
          </a:stretch>
        </a:blipFill>
      </dgm:spPr>
    </dgm:pt>
    <dgm:pt modelId="{021F8AFC-FD8C-4023-9A54-03596A93240E}" type="pres">
      <dgm:prSet presAssocID="{6E96095B-C5BC-4037-B1A9-A899DF089219}" presName="txNode" presStyleLbl="node1" presStyleIdx="0" presStyleCnt="1" custScaleX="132594">
        <dgm:presLayoutVars>
          <dgm:bulletEnabled val="1"/>
        </dgm:presLayoutVars>
      </dgm:prSet>
      <dgm:spPr>
        <a:prstGeom prst="horizontalScroll">
          <a:avLst/>
        </a:prstGeom>
      </dgm:spPr>
    </dgm:pt>
  </dgm:ptLst>
  <dgm:cxnLst>
    <dgm:cxn modelId="{80CA9710-C8C9-4EC6-B8E3-BF6FE94FF00D}" type="presOf" srcId="{6E96095B-C5BC-4037-B1A9-A899DF089219}" destId="{021F8AFC-FD8C-4023-9A54-03596A93240E}" srcOrd="0" destOrd="0" presId="urn:microsoft.com/office/officeart/2005/8/layout/hProcess10"/>
    <dgm:cxn modelId="{F499FD93-612F-4F09-9E90-18C63908009C}" type="presOf" srcId="{7971C40F-267F-4569-9FC4-4EABB8C5B967}" destId="{A786E06B-DA5A-4B04-9295-6341B08AD293}" srcOrd="0" destOrd="0" presId="urn:microsoft.com/office/officeart/2005/8/layout/hProcess10"/>
    <dgm:cxn modelId="{348B6AA0-FF88-4D66-9A1F-4B4F8228F7EE}" srcId="{7971C40F-267F-4569-9FC4-4EABB8C5B967}" destId="{6E96095B-C5BC-4037-B1A9-A899DF089219}" srcOrd="0" destOrd="0" parTransId="{2EDA161E-8AAA-4F86-94C8-5EF4DD6DB73C}" sibTransId="{13C52362-0017-4E8C-AF7E-F324AA429CB1}"/>
    <dgm:cxn modelId="{2DDDBD67-0E67-4F4B-A50C-8B1E33F31CCE}" type="presParOf" srcId="{A786E06B-DA5A-4B04-9295-6341B08AD293}" destId="{C5E5945B-EAE6-4BBF-BE47-8DDD45E1CF55}" srcOrd="0" destOrd="0" presId="urn:microsoft.com/office/officeart/2005/8/layout/hProcess10"/>
    <dgm:cxn modelId="{25D55F64-F4A6-4D65-BC1E-78885420F2B4}" type="presParOf" srcId="{C5E5945B-EAE6-4BBF-BE47-8DDD45E1CF55}" destId="{E3332195-38DB-4344-BE03-BF2A5DEC43DF}" srcOrd="0" destOrd="0" presId="urn:microsoft.com/office/officeart/2005/8/layout/hProcess10"/>
    <dgm:cxn modelId="{D873BD5D-9C0C-45E0-AFA6-0802D29BDA06}" type="presParOf" srcId="{C5E5945B-EAE6-4BBF-BE47-8DDD45E1CF55}" destId="{021F8AFC-FD8C-4023-9A54-03596A93240E}" srcOrd="1" destOrd="0" presId="urn:microsoft.com/office/officeart/2005/8/layout/hProcess10"/>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AB76362B-222C-4412-80AD-CD63C9ECBB6E}" type="doc">
      <dgm:prSet loTypeId="urn:microsoft.com/office/officeart/2005/8/layout/default" loCatId="list" qsTypeId="urn:microsoft.com/office/officeart/2005/8/quickstyle/simple1" qsCatId="simple" csTypeId="urn:microsoft.com/office/officeart/2005/8/colors/accent2_1" csCatId="accent2" phldr="1"/>
      <dgm:spPr/>
      <dgm:t>
        <a:bodyPr/>
        <a:lstStyle/>
        <a:p>
          <a:endParaRPr lang="en-US"/>
        </a:p>
      </dgm:t>
    </dgm:pt>
    <dgm:pt modelId="{8012A985-93BD-4489-8204-721FC3BB549E}">
      <dgm:prSet phldrT="[Text]" custT="1"/>
      <dgm:spPr>
        <a:solidFill>
          <a:srgbClr val="009999"/>
        </a:solidFill>
        <a:ln>
          <a:solidFill>
            <a:srgbClr val="009999"/>
          </a:solidFill>
        </a:ln>
      </dgm:spPr>
      <dgm:t>
        <a:bodyPr/>
        <a:lstStyle/>
        <a:p>
          <a:r>
            <a:rPr lang="en-US" sz="1200" b="1">
              <a:solidFill>
                <a:schemeClr val="bg1"/>
              </a:solidFill>
            </a:rPr>
            <a:t>02 Brief History</a:t>
          </a:r>
        </a:p>
      </dgm:t>
    </dgm:pt>
    <dgm:pt modelId="{12539B1F-7A0F-4685-AF43-D670E1F29FDF}" type="sibTrans" cxnId="{9733057A-F0A1-4E4D-B496-1DA7B250B8B0}">
      <dgm:prSet/>
      <dgm:spPr/>
      <dgm:t>
        <a:bodyPr/>
        <a:lstStyle/>
        <a:p>
          <a:endParaRPr lang="en-US" sz="2000" b="1">
            <a:solidFill>
              <a:schemeClr val="bg1"/>
            </a:solidFill>
          </a:endParaRPr>
        </a:p>
      </dgm:t>
    </dgm:pt>
    <dgm:pt modelId="{BD9B3654-DED6-4F47-ABF4-D9A72C9F8ABB}" type="parTrans" cxnId="{9733057A-F0A1-4E4D-B496-1DA7B250B8B0}">
      <dgm:prSet/>
      <dgm:spPr/>
      <dgm:t>
        <a:bodyPr/>
        <a:lstStyle/>
        <a:p>
          <a:endParaRPr lang="en-US" sz="2000" b="1">
            <a:solidFill>
              <a:schemeClr val="bg1"/>
            </a:solidFill>
          </a:endParaRPr>
        </a:p>
      </dgm:t>
    </dgm:pt>
    <dgm:pt modelId="{C984E9D2-4514-4150-8E63-4B4F6E93D408}" type="pres">
      <dgm:prSet presAssocID="{AB76362B-222C-4412-80AD-CD63C9ECBB6E}" presName="diagram" presStyleCnt="0">
        <dgm:presLayoutVars>
          <dgm:dir/>
          <dgm:resizeHandles val="exact"/>
        </dgm:presLayoutVars>
      </dgm:prSet>
      <dgm:spPr/>
    </dgm:pt>
    <dgm:pt modelId="{5AE24255-BEA0-45BE-85A0-E6F12674BC3E}" type="pres">
      <dgm:prSet presAssocID="{8012A985-93BD-4489-8204-721FC3BB549E}" presName="node" presStyleLbl="node1" presStyleIdx="0" presStyleCnt="1" custScaleX="1084415" custLinFactNeighborX="3054" custLinFactNeighborY="-13">
        <dgm:presLayoutVars>
          <dgm:bulletEnabled val="1"/>
        </dgm:presLayoutVars>
      </dgm:prSet>
      <dgm:spPr>
        <a:prstGeom prst="cloudCallout">
          <a:avLst/>
        </a:prstGeom>
      </dgm:spPr>
    </dgm:pt>
  </dgm:ptLst>
  <dgm:cxnLst>
    <dgm:cxn modelId="{D676B34A-25AD-42E0-87A6-89B8CA0388E5}" type="presOf" srcId="{8012A985-93BD-4489-8204-721FC3BB549E}" destId="{5AE24255-BEA0-45BE-85A0-E6F12674BC3E}" srcOrd="0" destOrd="0" presId="urn:microsoft.com/office/officeart/2005/8/layout/default"/>
    <dgm:cxn modelId="{5720A975-D16B-47DD-84A3-717A48AB01E9}" type="presOf" srcId="{AB76362B-222C-4412-80AD-CD63C9ECBB6E}" destId="{C984E9D2-4514-4150-8E63-4B4F6E93D408}" srcOrd="0" destOrd="0" presId="urn:microsoft.com/office/officeart/2005/8/layout/default"/>
    <dgm:cxn modelId="{9733057A-F0A1-4E4D-B496-1DA7B250B8B0}" srcId="{AB76362B-222C-4412-80AD-CD63C9ECBB6E}" destId="{8012A985-93BD-4489-8204-721FC3BB549E}" srcOrd="0" destOrd="0" parTransId="{BD9B3654-DED6-4F47-ABF4-D9A72C9F8ABB}" sibTransId="{12539B1F-7A0F-4685-AF43-D670E1F29FDF}"/>
    <dgm:cxn modelId="{08E47F43-485F-4A09-BB7C-3B5152F18313}" type="presParOf" srcId="{C984E9D2-4514-4150-8E63-4B4F6E93D408}" destId="{5AE24255-BEA0-45BE-85A0-E6F12674BC3E}" srcOrd="0" destOrd="0" presId="urn:microsoft.com/office/officeart/2005/8/layout/default"/>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88B904E4-6393-4B1A-A95C-FA813A853D8F}" type="doc">
      <dgm:prSet loTypeId="urn:microsoft.com/office/officeart/2008/layout/LinedList" loCatId="list" qsTypeId="urn:microsoft.com/office/officeart/2005/8/quickstyle/simple1" qsCatId="simple" csTypeId="urn:microsoft.com/office/officeart/2005/8/colors/colorful1" csCatId="colorful" phldr="1"/>
      <dgm:spPr/>
      <dgm:t>
        <a:bodyPr/>
        <a:lstStyle/>
        <a:p>
          <a:endParaRPr lang="en-US"/>
        </a:p>
      </dgm:t>
    </dgm:pt>
    <dgm:pt modelId="{BA6CC05B-B17E-4638-9895-9A6DD8EA4E50}">
      <dgm:prSet custT="1"/>
      <dgm:spPr/>
      <dgm:t>
        <a:bodyPr/>
        <a:lstStyle/>
        <a:p>
          <a:pPr algn="just" rtl="0"/>
          <a:r>
            <a:rPr lang="en-US" sz="1000" b="1" i="0" baseline="0"/>
            <a:t>1937:</a:t>
          </a:r>
          <a:endParaRPr lang="en-US" sz="1000"/>
        </a:p>
      </dgm:t>
    </dgm:pt>
    <dgm:pt modelId="{7ECDE98B-A48B-48C3-BFC7-3D6825494093}" type="parTrans" cxnId="{8AA5E29B-7812-4B08-8A5B-EA616908E86D}">
      <dgm:prSet/>
      <dgm:spPr/>
      <dgm:t>
        <a:bodyPr/>
        <a:lstStyle/>
        <a:p>
          <a:pPr algn="just"/>
          <a:endParaRPr lang="en-US" sz="1200"/>
        </a:p>
      </dgm:t>
    </dgm:pt>
    <dgm:pt modelId="{D976436C-5653-4B7E-8F4C-8FC4AF40CBC1}" type="sibTrans" cxnId="{8AA5E29B-7812-4B08-8A5B-EA616908E86D}">
      <dgm:prSet/>
      <dgm:spPr/>
      <dgm:t>
        <a:bodyPr/>
        <a:lstStyle/>
        <a:p>
          <a:pPr algn="just"/>
          <a:endParaRPr lang="en-US" sz="1200"/>
        </a:p>
      </dgm:t>
    </dgm:pt>
    <dgm:pt modelId="{8FEB60AC-84B0-4ADB-8450-BCB8FA14B538}">
      <dgm:prSet custT="1"/>
      <dgm:spPr/>
      <dgm:t>
        <a:bodyPr/>
        <a:lstStyle/>
        <a:p>
          <a:pPr algn="just" rtl="0"/>
          <a:r>
            <a:rPr lang="en-US" sz="600"/>
            <a:t>999 emergency number introduced in London (world’s first dedicated emergency number) (London City Hall, 2015; GOV.UK, 2022). </a:t>
          </a:r>
        </a:p>
      </dgm:t>
    </dgm:pt>
    <dgm:pt modelId="{2BCCD678-980E-4E4F-8B51-EB931487EBC3}" type="parTrans" cxnId="{1F18237C-5D5B-442E-AC05-7D41E58911BC}">
      <dgm:prSet/>
      <dgm:spPr/>
      <dgm:t>
        <a:bodyPr/>
        <a:lstStyle/>
        <a:p>
          <a:pPr algn="just"/>
          <a:endParaRPr lang="en-US" sz="1200"/>
        </a:p>
      </dgm:t>
    </dgm:pt>
    <dgm:pt modelId="{599C54FF-4937-4DE2-8E7F-7CE6E5BE85B4}" type="sibTrans" cxnId="{1F18237C-5D5B-442E-AC05-7D41E58911BC}">
      <dgm:prSet/>
      <dgm:spPr/>
      <dgm:t>
        <a:bodyPr/>
        <a:lstStyle/>
        <a:p>
          <a:pPr algn="just"/>
          <a:endParaRPr lang="en-US" sz="1200"/>
        </a:p>
      </dgm:t>
    </dgm:pt>
    <dgm:pt modelId="{9A8370DA-0D1C-4388-9BDF-5EC54890AD2A}">
      <dgm:prSet custT="1"/>
      <dgm:spPr/>
      <dgm:t>
        <a:bodyPr/>
        <a:lstStyle/>
        <a:p>
          <a:pPr algn="just" rtl="0"/>
          <a:r>
            <a:rPr lang="en-US" sz="1000" b="1" i="0" baseline="0"/>
            <a:t>1948:</a:t>
          </a:r>
          <a:r>
            <a:rPr lang="en-US" sz="1000" b="0" i="0" baseline="0"/>
            <a:t> </a:t>
          </a:r>
          <a:endParaRPr lang="en-US" sz="1000"/>
        </a:p>
      </dgm:t>
    </dgm:pt>
    <dgm:pt modelId="{398E7D01-7BF5-44B7-9A40-A3946A0718FE}" type="parTrans" cxnId="{13C1685C-8010-4DC7-A23A-5F02F4C976EF}">
      <dgm:prSet/>
      <dgm:spPr/>
      <dgm:t>
        <a:bodyPr/>
        <a:lstStyle/>
        <a:p>
          <a:pPr algn="just"/>
          <a:endParaRPr lang="en-US" sz="1200"/>
        </a:p>
      </dgm:t>
    </dgm:pt>
    <dgm:pt modelId="{D8B77937-6882-4C5E-A907-31EB450D493F}" type="sibTrans" cxnId="{13C1685C-8010-4DC7-A23A-5F02F4C976EF}">
      <dgm:prSet/>
      <dgm:spPr/>
      <dgm:t>
        <a:bodyPr/>
        <a:lstStyle/>
        <a:p>
          <a:pPr algn="just"/>
          <a:endParaRPr lang="en-US" sz="1200"/>
        </a:p>
      </dgm:t>
    </dgm:pt>
    <dgm:pt modelId="{1FE5AA4B-0E41-49E8-9462-157C84831CF7}">
      <dgm:prSet custT="1"/>
      <dgm:spPr/>
      <dgm:t>
        <a:bodyPr/>
        <a:lstStyle/>
        <a:p>
          <a:pPr algn="just" rtl="0"/>
          <a:r>
            <a:rPr lang="en-US" sz="600"/>
            <a:t>Ambulance services incorporated into the new NHS (London City Hall, 2015). </a:t>
          </a:r>
        </a:p>
      </dgm:t>
    </dgm:pt>
    <dgm:pt modelId="{542716F5-1F39-48C4-BB2C-8553E87747D4}" type="parTrans" cxnId="{573BC0EE-AF88-4A89-83A3-F69EA6217AC8}">
      <dgm:prSet/>
      <dgm:spPr/>
      <dgm:t>
        <a:bodyPr/>
        <a:lstStyle/>
        <a:p>
          <a:pPr algn="just"/>
          <a:endParaRPr lang="en-US" sz="1200"/>
        </a:p>
      </dgm:t>
    </dgm:pt>
    <dgm:pt modelId="{876A4242-7EBE-4AAC-B77A-00B9DE4A1A63}" type="sibTrans" cxnId="{573BC0EE-AF88-4A89-83A3-F69EA6217AC8}">
      <dgm:prSet/>
      <dgm:spPr/>
      <dgm:t>
        <a:bodyPr/>
        <a:lstStyle/>
        <a:p>
          <a:pPr algn="just"/>
          <a:endParaRPr lang="en-US" sz="1200"/>
        </a:p>
      </dgm:t>
    </dgm:pt>
    <dgm:pt modelId="{ABCB9ED9-D910-4480-961A-A5597A7151B3}">
      <dgm:prSet custT="1"/>
      <dgm:spPr/>
      <dgm:t>
        <a:bodyPr/>
        <a:lstStyle/>
        <a:p>
          <a:pPr algn="just" rtl="0"/>
          <a:r>
            <a:rPr lang="en-US" sz="1000" b="1" i="0" baseline="0"/>
            <a:t>1974:</a:t>
          </a:r>
          <a:endParaRPr lang="en-US" sz="1000"/>
        </a:p>
      </dgm:t>
    </dgm:pt>
    <dgm:pt modelId="{94864BF9-4FB0-454E-9C72-45BF96F24F76}" type="parTrans" cxnId="{C0FF349D-0573-4215-9472-E85A4D14838A}">
      <dgm:prSet/>
      <dgm:spPr/>
      <dgm:t>
        <a:bodyPr/>
        <a:lstStyle/>
        <a:p>
          <a:pPr algn="just"/>
          <a:endParaRPr lang="en-US" sz="1200"/>
        </a:p>
      </dgm:t>
    </dgm:pt>
    <dgm:pt modelId="{3FD3F3D3-2D91-42D0-95DA-84BE7FC70120}" type="sibTrans" cxnId="{C0FF349D-0573-4215-9472-E85A4D14838A}">
      <dgm:prSet/>
      <dgm:spPr/>
      <dgm:t>
        <a:bodyPr/>
        <a:lstStyle/>
        <a:p>
          <a:pPr algn="just"/>
          <a:endParaRPr lang="en-US" sz="1200"/>
        </a:p>
      </dgm:t>
    </dgm:pt>
    <dgm:pt modelId="{279D0A7A-446D-4421-A848-A9A43A1CB740}">
      <dgm:prSet custT="1"/>
      <dgm:spPr/>
      <dgm:t>
        <a:bodyPr/>
        <a:lstStyle/>
        <a:p>
          <a:pPr algn="just" rtl="0"/>
          <a:r>
            <a:rPr lang="en-US" sz="600"/>
            <a:t>Major NHS reorganisation; ambulance services aligned with new regional structures  (House of Lords Library, 2018). </a:t>
          </a:r>
        </a:p>
      </dgm:t>
    </dgm:pt>
    <dgm:pt modelId="{AA1C0731-074B-4E59-A365-D344C9CF871D}" type="parTrans" cxnId="{9DDAA762-BC1A-49EF-ACD9-CD380AF3C5E0}">
      <dgm:prSet/>
      <dgm:spPr/>
      <dgm:t>
        <a:bodyPr/>
        <a:lstStyle/>
        <a:p>
          <a:pPr algn="just"/>
          <a:endParaRPr lang="en-US" sz="1200"/>
        </a:p>
      </dgm:t>
    </dgm:pt>
    <dgm:pt modelId="{572E269F-9119-4AC0-8032-8C3194D90AC5}" type="sibTrans" cxnId="{9DDAA762-BC1A-49EF-ACD9-CD380AF3C5E0}">
      <dgm:prSet/>
      <dgm:spPr/>
      <dgm:t>
        <a:bodyPr/>
        <a:lstStyle/>
        <a:p>
          <a:pPr algn="just"/>
          <a:endParaRPr lang="en-US" sz="1200"/>
        </a:p>
      </dgm:t>
    </dgm:pt>
    <dgm:pt modelId="{AC227388-1E9E-4F9D-ACD4-9647C6EF9948}">
      <dgm:prSet custT="1"/>
      <dgm:spPr/>
      <dgm:t>
        <a:bodyPr/>
        <a:lstStyle/>
        <a:p>
          <a:pPr algn="just" rtl="0"/>
          <a:r>
            <a:rPr lang="en-US" sz="1000" b="1" i="0" baseline="0"/>
            <a:t>2006:</a:t>
          </a:r>
          <a:r>
            <a:rPr lang="en-US" sz="1000" b="0" i="0" baseline="0"/>
            <a:t> </a:t>
          </a:r>
          <a:endParaRPr lang="en-US" sz="1000"/>
        </a:p>
      </dgm:t>
    </dgm:pt>
    <dgm:pt modelId="{DD12E65F-89D8-457D-98BF-9EC77A73427A}" type="parTrans" cxnId="{61DB4FC0-98F2-41C1-8F6E-AC7635C09A5B}">
      <dgm:prSet/>
      <dgm:spPr/>
      <dgm:t>
        <a:bodyPr/>
        <a:lstStyle/>
        <a:p>
          <a:pPr algn="just"/>
          <a:endParaRPr lang="en-US" sz="1200"/>
        </a:p>
      </dgm:t>
    </dgm:pt>
    <dgm:pt modelId="{6D0B1DD4-F585-44B4-BF13-C7635A67B882}" type="sibTrans" cxnId="{61DB4FC0-98F2-41C1-8F6E-AC7635C09A5B}">
      <dgm:prSet/>
      <dgm:spPr/>
      <dgm:t>
        <a:bodyPr/>
        <a:lstStyle/>
        <a:p>
          <a:pPr algn="just"/>
          <a:endParaRPr lang="en-US" sz="1200"/>
        </a:p>
      </dgm:t>
    </dgm:pt>
    <dgm:pt modelId="{85746654-4C2A-4AAF-BB49-1F83A12880DB}">
      <dgm:prSet custT="1"/>
      <dgm:spPr/>
      <dgm:t>
        <a:bodyPr/>
        <a:lstStyle/>
        <a:p>
          <a:pPr algn="just" rtl="0"/>
          <a:r>
            <a:rPr lang="en-US" sz="600"/>
            <a:t>Consolidation into larger regional ambulance trusts to improve resilience and efficiency (NHS, 2025)</a:t>
          </a:r>
          <a:r>
            <a:rPr lang="en-US" sz="600" b="0" i="0" baseline="0"/>
            <a:t>.</a:t>
          </a:r>
          <a:endParaRPr lang="en-US" sz="600"/>
        </a:p>
      </dgm:t>
    </dgm:pt>
    <dgm:pt modelId="{867D7EDA-7780-434F-9F7E-E41A9592BF61}" type="parTrans" cxnId="{500A54BD-117C-4D73-A99E-44731070372C}">
      <dgm:prSet/>
      <dgm:spPr/>
      <dgm:t>
        <a:bodyPr/>
        <a:lstStyle/>
        <a:p>
          <a:pPr algn="just"/>
          <a:endParaRPr lang="en-US" sz="1200"/>
        </a:p>
      </dgm:t>
    </dgm:pt>
    <dgm:pt modelId="{D12E70AF-FC97-40D6-ABB7-B5E249ABC9CE}" type="sibTrans" cxnId="{500A54BD-117C-4D73-A99E-44731070372C}">
      <dgm:prSet/>
      <dgm:spPr/>
      <dgm:t>
        <a:bodyPr/>
        <a:lstStyle/>
        <a:p>
          <a:pPr algn="just"/>
          <a:endParaRPr lang="en-US" sz="1200"/>
        </a:p>
      </dgm:t>
    </dgm:pt>
    <dgm:pt modelId="{6F5E2B02-6E0A-4C25-9596-8ED1DD4A7367}">
      <dgm:prSet custT="1"/>
      <dgm:spPr/>
      <dgm:t>
        <a:bodyPr/>
        <a:lstStyle/>
        <a:p>
          <a:pPr algn="just" rtl="0"/>
          <a:r>
            <a:rPr lang="en-US" sz="1000" b="1" i="0" baseline="0"/>
            <a:t>2013:</a:t>
          </a:r>
          <a:endParaRPr lang="en-US" sz="1000"/>
        </a:p>
      </dgm:t>
    </dgm:pt>
    <dgm:pt modelId="{AE41339C-9F79-4CDB-84CA-66F76F387EE6}" type="parTrans" cxnId="{ACFABA45-0BF0-404B-8D0A-04BDFFB20FFC}">
      <dgm:prSet/>
      <dgm:spPr/>
      <dgm:t>
        <a:bodyPr/>
        <a:lstStyle/>
        <a:p>
          <a:pPr algn="just"/>
          <a:endParaRPr lang="en-US" sz="1200"/>
        </a:p>
      </dgm:t>
    </dgm:pt>
    <dgm:pt modelId="{4B8006D4-FA3C-47CB-9ABE-20210ADE991C}" type="sibTrans" cxnId="{ACFABA45-0BF0-404B-8D0A-04BDFFB20FFC}">
      <dgm:prSet/>
      <dgm:spPr/>
      <dgm:t>
        <a:bodyPr/>
        <a:lstStyle/>
        <a:p>
          <a:pPr algn="just"/>
          <a:endParaRPr lang="en-US" sz="1200"/>
        </a:p>
      </dgm:t>
    </dgm:pt>
    <dgm:pt modelId="{6B046B96-CF46-4677-816B-C92DE18386B3}">
      <dgm:prSet custT="1"/>
      <dgm:spPr/>
      <dgm:t>
        <a:bodyPr/>
        <a:lstStyle/>
        <a:p>
          <a:pPr algn="just" rtl="0"/>
          <a:r>
            <a:rPr lang="en-US" sz="600"/>
            <a:t>Nationwide rollout of NHS 111 to streamline urgent care access (GOV.UK, 2022)</a:t>
          </a:r>
        </a:p>
      </dgm:t>
    </dgm:pt>
    <dgm:pt modelId="{C5975D47-DA0D-4E76-B2C2-162F903D1A2C}" type="parTrans" cxnId="{CFF56889-54F7-4B4A-A862-7F00FD589081}">
      <dgm:prSet/>
      <dgm:spPr/>
      <dgm:t>
        <a:bodyPr/>
        <a:lstStyle/>
        <a:p>
          <a:pPr algn="just"/>
          <a:endParaRPr lang="en-US" sz="1200"/>
        </a:p>
      </dgm:t>
    </dgm:pt>
    <dgm:pt modelId="{1F8A9BE4-202D-44DA-BC53-77A5B5E49FFB}" type="sibTrans" cxnId="{CFF56889-54F7-4B4A-A862-7F00FD589081}">
      <dgm:prSet/>
      <dgm:spPr/>
      <dgm:t>
        <a:bodyPr/>
        <a:lstStyle/>
        <a:p>
          <a:pPr algn="just"/>
          <a:endParaRPr lang="en-US" sz="1200"/>
        </a:p>
      </dgm:t>
    </dgm:pt>
    <dgm:pt modelId="{7057CF1B-DDB6-4FC2-A0D8-621D7DDBF581}">
      <dgm:prSet custT="1"/>
      <dgm:spPr/>
      <dgm:t>
        <a:bodyPr/>
        <a:lstStyle/>
        <a:p>
          <a:pPr algn="just" rtl="0"/>
          <a:r>
            <a:rPr lang="en-US" sz="1000" b="1" i="0" baseline="0"/>
            <a:t>2017:</a:t>
          </a:r>
          <a:r>
            <a:rPr lang="en-US" sz="1000" b="0" i="0" baseline="0"/>
            <a:t> </a:t>
          </a:r>
          <a:endParaRPr lang="en-US" sz="1000"/>
        </a:p>
      </dgm:t>
    </dgm:pt>
    <dgm:pt modelId="{039AC628-765E-4230-8BF7-EFC8B3244A99}" type="parTrans" cxnId="{B203147E-39FF-45F1-B873-35E6F75E7AEA}">
      <dgm:prSet/>
      <dgm:spPr/>
      <dgm:t>
        <a:bodyPr/>
        <a:lstStyle/>
        <a:p>
          <a:pPr algn="just"/>
          <a:endParaRPr lang="en-US" sz="1200"/>
        </a:p>
      </dgm:t>
    </dgm:pt>
    <dgm:pt modelId="{A90F4875-D5CC-412D-BA7A-8396A9316A00}" type="sibTrans" cxnId="{B203147E-39FF-45F1-B873-35E6F75E7AEA}">
      <dgm:prSet/>
      <dgm:spPr/>
      <dgm:t>
        <a:bodyPr/>
        <a:lstStyle/>
        <a:p>
          <a:pPr algn="just"/>
          <a:endParaRPr lang="en-US" sz="1200"/>
        </a:p>
      </dgm:t>
    </dgm:pt>
    <dgm:pt modelId="{B7764255-5B9C-45D8-88BF-F4589FF49D14}">
      <dgm:prSet custT="1"/>
      <dgm:spPr/>
      <dgm:t>
        <a:bodyPr/>
        <a:lstStyle/>
        <a:p>
          <a:pPr algn="just" rtl="0"/>
          <a:r>
            <a:rPr lang="en-US" sz="600"/>
            <a:t>Ambulance Response Programme introduces the current C1–C4 clinical prioritisation model (new ambulance standards) (NHS England, 2024). </a:t>
          </a:r>
        </a:p>
      </dgm:t>
    </dgm:pt>
    <dgm:pt modelId="{2E99ED62-A524-429A-BC22-DC728B840C4B}" type="parTrans" cxnId="{3EEA0F20-585D-4927-8684-34EC27F8312E}">
      <dgm:prSet/>
      <dgm:spPr/>
      <dgm:t>
        <a:bodyPr/>
        <a:lstStyle/>
        <a:p>
          <a:pPr algn="just"/>
          <a:endParaRPr lang="en-US" sz="1200"/>
        </a:p>
      </dgm:t>
    </dgm:pt>
    <dgm:pt modelId="{C646C105-DAC4-4C33-8C17-A07A21B022A8}" type="sibTrans" cxnId="{3EEA0F20-585D-4927-8684-34EC27F8312E}">
      <dgm:prSet/>
      <dgm:spPr/>
      <dgm:t>
        <a:bodyPr/>
        <a:lstStyle/>
        <a:p>
          <a:pPr algn="just"/>
          <a:endParaRPr lang="en-US" sz="1200"/>
        </a:p>
      </dgm:t>
    </dgm:pt>
    <dgm:pt modelId="{AF71EE30-A4D7-4794-A4E6-D426320178C0}">
      <dgm:prSet custT="1"/>
      <dgm:spPr/>
      <dgm:t>
        <a:bodyPr/>
        <a:lstStyle/>
        <a:p>
          <a:pPr algn="just" rtl="0"/>
          <a:r>
            <a:rPr lang="en-US" sz="1000" b="1" i="0" baseline="0"/>
            <a:t>2022:</a:t>
          </a:r>
          <a:r>
            <a:rPr lang="en-US" sz="1000" b="0" i="0" baseline="0"/>
            <a:t> </a:t>
          </a:r>
          <a:endParaRPr lang="en-US" sz="1000"/>
        </a:p>
      </dgm:t>
    </dgm:pt>
    <dgm:pt modelId="{9F74393B-8758-4C0F-83D3-E29C3DD6649A}" type="parTrans" cxnId="{E166FA0C-6147-4F8B-B7F0-0B69A9817CF7}">
      <dgm:prSet/>
      <dgm:spPr/>
      <dgm:t>
        <a:bodyPr/>
        <a:lstStyle/>
        <a:p>
          <a:pPr algn="just"/>
          <a:endParaRPr lang="en-US" sz="1200"/>
        </a:p>
      </dgm:t>
    </dgm:pt>
    <dgm:pt modelId="{9D6CFEB0-8E1F-4B1F-B493-2E78D288F52A}" type="sibTrans" cxnId="{E166FA0C-6147-4F8B-B7F0-0B69A9817CF7}">
      <dgm:prSet/>
      <dgm:spPr/>
      <dgm:t>
        <a:bodyPr/>
        <a:lstStyle/>
        <a:p>
          <a:pPr algn="just"/>
          <a:endParaRPr lang="en-US" sz="1200"/>
        </a:p>
      </dgm:t>
    </dgm:pt>
    <dgm:pt modelId="{C483F074-8F2B-48BF-8FA7-E387CCD17372}">
      <dgm:prSet custT="1"/>
      <dgm:spPr/>
      <dgm:t>
        <a:bodyPr/>
        <a:lstStyle/>
        <a:p>
          <a:pPr algn="just" rtl="0"/>
          <a:r>
            <a:rPr lang="en-US" sz="600"/>
            <a:t>Integrated Care Systems (ICSs) and Integrated Care Boards (ICBs) established in law (DHSC, 2025).</a:t>
          </a:r>
        </a:p>
      </dgm:t>
    </dgm:pt>
    <dgm:pt modelId="{6D91EE02-0056-4C27-9CB9-19D614EC43A2}" type="parTrans" cxnId="{D6A447C4-D6B2-47A6-8E12-56796E9560FE}">
      <dgm:prSet/>
      <dgm:spPr/>
      <dgm:t>
        <a:bodyPr/>
        <a:lstStyle/>
        <a:p>
          <a:pPr algn="just"/>
          <a:endParaRPr lang="en-US" sz="1200"/>
        </a:p>
      </dgm:t>
    </dgm:pt>
    <dgm:pt modelId="{73EB4EA2-BC59-48DD-B1A2-BB72935E9579}" type="sibTrans" cxnId="{D6A447C4-D6B2-47A6-8E12-56796E9560FE}">
      <dgm:prSet/>
      <dgm:spPr/>
      <dgm:t>
        <a:bodyPr/>
        <a:lstStyle/>
        <a:p>
          <a:pPr algn="just"/>
          <a:endParaRPr lang="en-US" sz="1200"/>
        </a:p>
      </dgm:t>
    </dgm:pt>
    <dgm:pt modelId="{8985C277-509B-4FBE-B099-4D39514D3F22}">
      <dgm:prSet custT="1"/>
      <dgm:spPr/>
      <dgm:t>
        <a:bodyPr/>
        <a:lstStyle/>
        <a:p>
          <a:pPr algn="just" rtl="0"/>
          <a:r>
            <a:rPr lang="en-US" sz="1000" b="1" i="0" baseline="0"/>
            <a:t>2025</a:t>
          </a:r>
          <a:endParaRPr lang="en-US" sz="1000"/>
        </a:p>
      </dgm:t>
    </dgm:pt>
    <dgm:pt modelId="{1E86D11C-8167-4795-8AC7-9C5CBA7B37E7}" type="parTrans" cxnId="{5CE785BB-30FB-456F-A0E7-2E3FC2BA40B9}">
      <dgm:prSet/>
      <dgm:spPr/>
      <dgm:t>
        <a:bodyPr/>
        <a:lstStyle/>
        <a:p>
          <a:pPr algn="just"/>
          <a:endParaRPr lang="en-US" sz="1200"/>
        </a:p>
      </dgm:t>
    </dgm:pt>
    <dgm:pt modelId="{2CF90EE0-BA7A-4943-9214-85292923A820}" type="sibTrans" cxnId="{5CE785BB-30FB-456F-A0E7-2E3FC2BA40B9}">
      <dgm:prSet/>
      <dgm:spPr/>
      <dgm:t>
        <a:bodyPr/>
        <a:lstStyle/>
        <a:p>
          <a:pPr algn="just"/>
          <a:endParaRPr lang="en-US" sz="1200"/>
        </a:p>
      </dgm:t>
    </dgm:pt>
    <dgm:pt modelId="{EB030E44-B42E-4AA4-95D7-C0F303002C44}">
      <dgm:prSet custT="1"/>
      <dgm:spPr/>
      <dgm:t>
        <a:bodyPr/>
        <a:lstStyle/>
        <a:p>
          <a:pPr algn="just"/>
          <a:r>
            <a:rPr lang="en-US" sz="600"/>
            <a:t>24/7 mental health option added to NHS 111 in England; continuing focus on ambulance handover delays and workforce safety (NHS England, 2024).</a:t>
          </a:r>
        </a:p>
      </dgm:t>
    </dgm:pt>
    <dgm:pt modelId="{27BDD238-A892-4264-8953-B56F1D7DF447}" type="parTrans" cxnId="{4A8EBD6D-F3A6-47C4-83B0-189A959C4764}">
      <dgm:prSet/>
      <dgm:spPr/>
      <dgm:t>
        <a:bodyPr/>
        <a:lstStyle/>
        <a:p>
          <a:pPr algn="just"/>
          <a:endParaRPr lang="en-US" sz="1200"/>
        </a:p>
      </dgm:t>
    </dgm:pt>
    <dgm:pt modelId="{26C324E1-70AF-4DDD-AC99-8322880E2443}" type="sibTrans" cxnId="{4A8EBD6D-F3A6-47C4-83B0-189A959C4764}">
      <dgm:prSet/>
      <dgm:spPr/>
      <dgm:t>
        <a:bodyPr/>
        <a:lstStyle/>
        <a:p>
          <a:pPr algn="just"/>
          <a:endParaRPr lang="en-US" sz="1200"/>
        </a:p>
      </dgm:t>
    </dgm:pt>
    <dgm:pt modelId="{69BC9CDC-C71C-42A7-A67B-508B9F04AACC}" type="pres">
      <dgm:prSet presAssocID="{88B904E4-6393-4B1A-A95C-FA813A853D8F}" presName="vert0" presStyleCnt="0">
        <dgm:presLayoutVars>
          <dgm:dir/>
          <dgm:animOne val="branch"/>
          <dgm:animLvl val="lvl"/>
        </dgm:presLayoutVars>
      </dgm:prSet>
      <dgm:spPr/>
    </dgm:pt>
    <dgm:pt modelId="{B9484CD2-63ED-4873-90B5-7A671B3B23DA}" type="pres">
      <dgm:prSet presAssocID="{BA6CC05B-B17E-4638-9895-9A6DD8EA4E50}" presName="thickLine" presStyleLbl="alignNode1" presStyleIdx="0" presStyleCnt="8"/>
      <dgm:spPr/>
    </dgm:pt>
    <dgm:pt modelId="{F5875961-EDA2-4AAA-8A74-FBACAC52ABC9}" type="pres">
      <dgm:prSet presAssocID="{BA6CC05B-B17E-4638-9895-9A6DD8EA4E50}" presName="horz1" presStyleCnt="0"/>
      <dgm:spPr/>
    </dgm:pt>
    <dgm:pt modelId="{808D0B15-AF0E-4509-885A-D067FC9E1F58}" type="pres">
      <dgm:prSet presAssocID="{BA6CC05B-B17E-4638-9895-9A6DD8EA4E50}" presName="tx1" presStyleLbl="revTx" presStyleIdx="0" presStyleCnt="16"/>
      <dgm:spPr/>
    </dgm:pt>
    <dgm:pt modelId="{B15D3476-15B5-4AE2-B512-9E23995C0B90}" type="pres">
      <dgm:prSet presAssocID="{BA6CC05B-B17E-4638-9895-9A6DD8EA4E50}" presName="vert1" presStyleCnt="0"/>
      <dgm:spPr/>
    </dgm:pt>
    <dgm:pt modelId="{3B961EC6-ECDD-4E19-B1F9-F58743106492}" type="pres">
      <dgm:prSet presAssocID="{8FEB60AC-84B0-4ADB-8450-BCB8FA14B538}" presName="vertSpace2a" presStyleCnt="0"/>
      <dgm:spPr/>
    </dgm:pt>
    <dgm:pt modelId="{F4B1D38C-DBC8-434F-9752-0281F6E901E7}" type="pres">
      <dgm:prSet presAssocID="{8FEB60AC-84B0-4ADB-8450-BCB8FA14B538}" presName="horz2" presStyleCnt="0"/>
      <dgm:spPr/>
    </dgm:pt>
    <dgm:pt modelId="{B82A5A0F-8BD1-4432-8417-3B50EFFA5A64}" type="pres">
      <dgm:prSet presAssocID="{8FEB60AC-84B0-4ADB-8450-BCB8FA14B538}" presName="horzSpace2" presStyleCnt="0"/>
      <dgm:spPr/>
    </dgm:pt>
    <dgm:pt modelId="{E8787F39-2246-4B48-80CF-C351703E6BDB}" type="pres">
      <dgm:prSet presAssocID="{8FEB60AC-84B0-4ADB-8450-BCB8FA14B538}" presName="tx2" presStyleLbl="revTx" presStyleIdx="1" presStyleCnt="16"/>
      <dgm:spPr/>
    </dgm:pt>
    <dgm:pt modelId="{BF7DC358-D16F-4EE2-AE31-6A132F18BC2A}" type="pres">
      <dgm:prSet presAssocID="{8FEB60AC-84B0-4ADB-8450-BCB8FA14B538}" presName="vert2" presStyleCnt="0"/>
      <dgm:spPr/>
    </dgm:pt>
    <dgm:pt modelId="{1425E6B6-DA9D-4C3D-8BD3-7627C95F883A}" type="pres">
      <dgm:prSet presAssocID="{8FEB60AC-84B0-4ADB-8450-BCB8FA14B538}" presName="thinLine2b" presStyleLbl="callout" presStyleIdx="0" presStyleCnt="8"/>
      <dgm:spPr/>
    </dgm:pt>
    <dgm:pt modelId="{4BF2CBCF-E7F8-404A-9E64-57B902048E6D}" type="pres">
      <dgm:prSet presAssocID="{8FEB60AC-84B0-4ADB-8450-BCB8FA14B538}" presName="vertSpace2b" presStyleCnt="0"/>
      <dgm:spPr/>
    </dgm:pt>
    <dgm:pt modelId="{3AE827D0-EA40-496F-B643-E6884BBABEBB}" type="pres">
      <dgm:prSet presAssocID="{9A8370DA-0D1C-4388-9BDF-5EC54890AD2A}" presName="thickLine" presStyleLbl="alignNode1" presStyleIdx="1" presStyleCnt="8"/>
      <dgm:spPr/>
    </dgm:pt>
    <dgm:pt modelId="{9D1EA3CA-3B66-49DA-927C-46E02C3D5AF9}" type="pres">
      <dgm:prSet presAssocID="{9A8370DA-0D1C-4388-9BDF-5EC54890AD2A}" presName="horz1" presStyleCnt="0"/>
      <dgm:spPr/>
    </dgm:pt>
    <dgm:pt modelId="{7CBAA3B2-CC67-4FB0-BBAE-382D03553096}" type="pres">
      <dgm:prSet presAssocID="{9A8370DA-0D1C-4388-9BDF-5EC54890AD2A}" presName="tx1" presStyleLbl="revTx" presStyleIdx="2" presStyleCnt="16"/>
      <dgm:spPr/>
    </dgm:pt>
    <dgm:pt modelId="{A4D162B8-D637-4F08-A8EC-F8CF6815F9EB}" type="pres">
      <dgm:prSet presAssocID="{9A8370DA-0D1C-4388-9BDF-5EC54890AD2A}" presName="vert1" presStyleCnt="0"/>
      <dgm:spPr/>
    </dgm:pt>
    <dgm:pt modelId="{D03597F9-CDD1-4E71-AF8A-E187A5FE13D9}" type="pres">
      <dgm:prSet presAssocID="{1FE5AA4B-0E41-49E8-9462-157C84831CF7}" presName="vertSpace2a" presStyleCnt="0"/>
      <dgm:spPr/>
    </dgm:pt>
    <dgm:pt modelId="{85784A5E-9A67-44BE-8875-3308253FB5C6}" type="pres">
      <dgm:prSet presAssocID="{1FE5AA4B-0E41-49E8-9462-157C84831CF7}" presName="horz2" presStyleCnt="0"/>
      <dgm:spPr/>
    </dgm:pt>
    <dgm:pt modelId="{79A89A3B-3F40-47EB-98F6-927B2D3F1FAA}" type="pres">
      <dgm:prSet presAssocID="{1FE5AA4B-0E41-49E8-9462-157C84831CF7}" presName="horzSpace2" presStyleCnt="0"/>
      <dgm:spPr/>
    </dgm:pt>
    <dgm:pt modelId="{A4AEEAF9-8AB9-4DFC-82C1-85E0A74061C2}" type="pres">
      <dgm:prSet presAssocID="{1FE5AA4B-0E41-49E8-9462-157C84831CF7}" presName="tx2" presStyleLbl="revTx" presStyleIdx="3" presStyleCnt="16"/>
      <dgm:spPr/>
    </dgm:pt>
    <dgm:pt modelId="{0A573A31-6257-4BFB-83B5-C593F012A3CB}" type="pres">
      <dgm:prSet presAssocID="{1FE5AA4B-0E41-49E8-9462-157C84831CF7}" presName="vert2" presStyleCnt="0"/>
      <dgm:spPr/>
    </dgm:pt>
    <dgm:pt modelId="{119EFA60-5DC5-4834-99C0-6B0FA7A12FE0}" type="pres">
      <dgm:prSet presAssocID="{1FE5AA4B-0E41-49E8-9462-157C84831CF7}" presName="thinLine2b" presStyleLbl="callout" presStyleIdx="1" presStyleCnt="8"/>
      <dgm:spPr/>
    </dgm:pt>
    <dgm:pt modelId="{E62389CA-E42C-44E8-8FE7-9B42B146F10A}" type="pres">
      <dgm:prSet presAssocID="{1FE5AA4B-0E41-49E8-9462-157C84831CF7}" presName="vertSpace2b" presStyleCnt="0"/>
      <dgm:spPr/>
    </dgm:pt>
    <dgm:pt modelId="{53D3D6EB-C64E-466A-BFCB-60B2E94B3B71}" type="pres">
      <dgm:prSet presAssocID="{ABCB9ED9-D910-4480-961A-A5597A7151B3}" presName="thickLine" presStyleLbl="alignNode1" presStyleIdx="2" presStyleCnt="8"/>
      <dgm:spPr/>
    </dgm:pt>
    <dgm:pt modelId="{71A7AB38-7CEB-4872-9E62-31608BF6FC0C}" type="pres">
      <dgm:prSet presAssocID="{ABCB9ED9-D910-4480-961A-A5597A7151B3}" presName="horz1" presStyleCnt="0"/>
      <dgm:spPr/>
    </dgm:pt>
    <dgm:pt modelId="{4EDF051C-2BB7-479F-80C2-218C0D11842C}" type="pres">
      <dgm:prSet presAssocID="{ABCB9ED9-D910-4480-961A-A5597A7151B3}" presName="tx1" presStyleLbl="revTx" presStyleIdx="4" presStyleCnt="16"/>
      <dgm:spPr/>
    </dgm:pt>
    <dgm:pt modelId="{C636FEB5-483D-462B-9849-07B2AFA0D9EF}" type="pres">
      <dgm:prSet presAssocID="{ABCB9ED9-D910-4480-961A-A5597A7151B3}" presName="vert1" presStyleCnt="0"/>
      <dgm:spPr/>
    </dgm:pt>
    <dgm:pt modelId="{1AF1FF46-B8F1-4300-A99C-C6478C7558F3}" type="pres">
      <dgm:prSet presAssocID="{279D0A7A-446D-4421-A848-A9A43A1CB740}" presName="vertSpace2a" presStyleCnt="0"/>
      <dgm:spPr/>
    </dgm:pt>
    <dgm:pt modelId="{03A962E7-EBA0-4DF6-B5A0-B1AD4AA2A973}" type="pres">
      <dgm:prSet presAssocID="{279D0A7A-446D-4421-A848-A9A43A1CB740}" presName="horz2" presStyleCnt="0"/>
      <dgm:spPr/>
    </dgm:pt>
    <dgm:pt modelId="{45C1725D-FA30-4756-B725-08CDA3A466D5}" type="pres">
      <dgm:prSet presAssocID="{279D0A7A-446D-4421-A848-A9A43A1CB740}" presName="horzSpace2" presStyleCnt="0"/>
      <dgm:spPr/>
    </dgm:pt>
    <dgm:pt modelId="{C6A0AF70-80FF-40BB-A3DF-1A46DC197A06}" type="pres">
      <dgm:prSet presAssocID="{279D0A7A-446D-4421-A848-A9A43A1CB740}" presName="tx2" presStyleLbl="revTx" presStyleIdx="5" presStyleCnt="16"/>
      <dgm:spPr/>
    </dgm:pt>
    <dgm:pt modelId="{D3BF852C-5C8F-45CC-8AA4-92556B35DA69}" type="pres">
      <dgm:prSet presAssocID="{279D0A7A-446D-4421-A848-A9A43A1CB740}" presName="vert2" presStyleCnt="0"/>
      <dgm:spPr/>
    </dgm:pt>
    <dgm:pt modelId="{5C75AF75-5E9F-450C-8B41-DE07E77BAAE5}" type="pres">
      <dgm:prSet presAssocID="{279D0A7A-446D-4421-A848-A9A43A1CB740}" presName="thinLine2b" presStyleLbl="callout" presStyleIdx="2" presStyleCnt="8"/>
      <dgm:spPr/>
    </dgm:pt>
    <dgm:pt modelId="{68D0DB7F-412E-45A2-A583-CF693B981DDC}" type="pres">
      <dgm:prSet presAssocID="{279D0A7A-446D-4421-A848-A9A43A1CB740}" presName="vertSpace2b" presStyleCnt="0"/>
      <dgm:spPr/>
    </dgm:pt>
    <dgm:pt modelId="{066E78B0-0D17-4177-B351-38B336D4A6E5}" type="pres">
      <dgm:prSet presAssocID="{AC227388-1E9E-4F9D-ACD4-9647C6EF9948}" presName="thickLine" presStyleLbl="alignNode1" presStyleIdx="3" presStyleCnt="8"/>
      <dgm:spPr/>
    </dgm:pt>
    <dgm:pt modelId="{604BB09D-6123-4930-A705-E801757AF544}" type="pres">
      <dgm:prSet presAssocID="{AC227388-1E9E-4F9D-ACD4-9647C6EF9948}" presName="horz1" presStyleCnt="0"/>
      <dgm:spPr/>
    </dgm:pt>
    <dgm:pt modelId="{75DE2CE3-09CA-4D33-995F-693C14D86644}" type="pres">
      <dgm:prSet presAssocID="{AC227388-1E9E-4F9D-ACD4-9647C6EF9948}" presName="tx1" presStyleLbl="revTx" presStyleIdx="6" presStyleCnt="16"/>
      <dgm:spPr/>
    </dgm:pt>
    <dgm:pt modelId="{B1B05B07-32C3-4117-95A1-EF42337731BA}" type="pres">
      <dgm:prSet presAssocID="{AC227388-1E9E-4F9D-ACD4-9647C6EF9948}" presName="vert1" presStyleCnt="0"/>
      <dgm:spPr/>
    </dgm:pt>
    <dgm:pt modelId="{A4D9B538-4D4B-46B9-9094-8170A8E1D66A}" type="pres">
      <dgm:prSet presAssocID="{85746654-4C2A-4AAF-BB49-1F83A12880DB}" presName="vertSpace2a" presStyleCnt="0"/>
      <dgm:spPr/>
    </dgm:pt>
    <dgm:pt modelId="{2D9EC5E4-431E-4B5B-84AB-C39DFB633916}" type="pres">
      <dgm:prSet presAssocID="{85746654-4C2A-4AAF-BB49-1F83A12880DB}" presName="horz2" presStyleCnt="0"/>
      <dgm:spPr/>
    </dgm:pt>
    <dgm:pt modelId="{17C9D029-9F9E-4E5F-9792-9940DED7BF77}" type="pres">
      <dgm:prSet presAssocID="{85746654-4C2A-4AAF-BB49-1F83A12880DB}" presName="horzSpace2" presStyleCnt="0"/>
      <dgm:spPr/>
    </dgm:pt>
    <dgm:pt modelId="{5B4EF137-4819-4AFB-AAB5-FBBD6AC82C75}" type="pres">
      <dgm:prSet presAssocID="{85746654-4C2A-4AAF-BB49-1F83A12880DB}" presName="tx2" presStyleLbl="revTx" presStyleIdx="7" presStyleCnt="16"/>
      <dgm:spPr/>
    </dgm:pt>
    <dgm:pt modelId="{632D7EED-6E97-4AB2-9DD8-372D86157A36}" type="pres">
      <dgm:prSet presAssocID="{85746654-4C2A-4AAF-BB49-1F83A12880DB}" presName="vert2" presStyleCnt="0"/>
      <dgm:spPr/>
    </dgm:pt>
    <dgm:pt modelId="{BDA35839-399F-4F5A-8AB0-E85F0A424DEB}" type="pres">
      <dgm:prSet presAssocID="{85746654-4C2A-4AAF-BB49-1F83A12880DB}" presName="thinLine2b" presStyleLbl="callout" presStyleIdx="3" presStyleCnt="8"/>
      <dgm:spPr/>
    </dgm:pt>
    <dgm:pt modelId="{7BF64D7D-E9B2-4975-8E7F-A416E85145DF}" type="pres">
      <dgm:prSet presAssocID="{85746654-4C2A-4AAF-BB49-1F83A12880DB}" presName="vertSpace2b" presStyleCnt="0"/>
      <dgm:spPr/>
    </dgm:pt>
    <dgm:pt modelId="{89E1BC1C-99EF-458A-99BB-33292F832227}" type="pres">
      <dgm:prSet presAssocID="{6F5E2B02-6E0A-4C25-9596-8ED1DD4A7367}" presName="thickLine" presStyleLbl="alignNode1" presStyleIdx="4" presStyleCnt="8"/>
      <dgm:spPr/>
    </dgm:pt>
    <dgm:pt modelId="{F6DC0111-025C-4853-ABCD-1813E3C1EF25}" type="pres">
      <dgm:prSet presAssocID="{6F5E2B02-6E0A-4C25-9596-8ED1DD4A7367}" presName="horz1" presStyleCnt="0"/>
      <dgm:spPr/>
    </dgm:pt>
    <dgm:pt modelId="{484D5AAD-4339-406E-8B1A-6C98C3D743D4}" type="pres">
      <dgm:prSet presAssocID="{6F5E2B02-6E0A-4C25-9596-8ED1DD4A7367}" presName="tx1" presStyleLbl="revTx" presStyleIdx="8" presStyleCnt="16"/>
      <dgm:spPr/>
    </dgm:pt>
    <dgm:pt modelId="{227D1687-B613-4463-8BFD-030D2ADD94A3}" type="pres">
      <dgm:prSet presAssocID="{6F5E2B02-6E0A-4C25-9596-8ED1DD4A7367}" presName="vert1" presStyleCnt="0"/>
      <dgm:spPr/>
    </dgm:pt>
    <dgm:pt modelId="{0FB67511-F884-4FF9-A70A-FA45DBADA8E6}" type="pres">
      <dgm:prSet presAssocID="{6B046B96-CF46-4677-816B-C92DE18386B3}" presName="vertSpace2a" presStyleCnt="0"/>
      <dgm:spPr/>
    </dgm:pt>
    <dgm:pt modelId="{7EA3C5C3-1BE2-4275-9582-FD2510555EB7}" type="pres">
      <dgm:prSet presAssocID="{6B046B96-CF46-4677-816B-C92DE18386B3}" presName="horz2" presStyleCnt="0"/>
      <dgm:spPr/>
    </dgm:pt>
    <dgm:pt modelId="{28D33528-8E61-4562-8B97-04CFBEDD07BD}" type="pres">
      <dgm:prSet presAssocID="{6B046B96-CF46-4677-816B-C92DE18386B3}" presName="horzSpace2" presStyleCnt="0"/>
      <dgm:spPr/>
    </dgm:pt>
    <dgm:pt modelId="{5C184994-9992-4A25-A56A-6E9F7A778191}" type="pres">
      <dgm:prSet presAssocID="{6B046B96-CF46-4677-816B-C92DE18386B3}" presName="tx2" presStyleLbl="revTx" presStyleIdx="9" presStyleCnt="16"/>
      <dgm:spPr/>
    </dgm:pt>
    <dgm:pt modelId="{975BE047-29EE-4444-862D-206A09E23610}" type="pres">
      <dgm:prSet presAssocID="{6B046B96-CF46-4677-816B-C92DE18386B3}" presName="vert2" presStyleCnt="0"/>
      <dgm:spPr/>
    </dgm:pt>
    <dgm:pt modelId="{4DC48248-8073-43B7-A190-7E4B8FBD57B8}" type="pres">
      <dgm:prSet presAssocID="{6B046B96-CF46-4677-816B-C92DE18386B3}" presName="thinLine2b" presStyleLbl="callout" presStyleIdx="4" presStyleCnt="8"/>
      <dgm:spPr/>
    </dgm:pt>
    <dgm:pt modelId="{742CC56B-935E-4EFE-834C-515A64AB25D0}" type="pres">
      <dgm:prSet presAssocID="{6B046B96-CF46-4677-816B-C92DE18386B3}" presName="vertSpace2b" presStyleCnt="0"/>
      <dgm:spPr/>
    </dgm:pt>
    <dgm:pt modelId="{04585128-9642-41C4-938D-E316C0CC4529}" type="pres">
      <dgm:prSet presAssocID="{7057CF1B-DDB6-4FC2-A0D8-621D7DDBF581}" presName="thickLine" presStyleLbl="alignNode1" presStyleIdx="5" presStyleCnt="8"/>
      <dgm:spPr/>
    </dgm:pt>
    <dgm:pt modelId="{AB96F96E-8BCB-400D-93B1-ECBE0B709B22}" type="pres">
      <dgm:prSet presAssocID="{7057CF1B-DDB6-4FC2-A0D8-621D7DDBF581}" presName="horz1" presStyleCnt="0"/>
      <dgm:spPr/>
    </dgm:pt>
    <dgm:pt modelId="{A09B9B7D-FE38-4C54-84E6-D94249D79839}" type="pres">
      <dgm:prSet presAssocID="{7057CF1B-DDB6-4FC2-A0D8-621D7DDBF581}" presName="tx1" presStyleLbl="revTx" presStyleIdx="10" presStyleCnt="16"/>
      <dgm:spPr/>
    </dgm:pt>
    <dgm:pt modelId="{7768CDAB-8ABD-4BEE-BA78-5B6BFB980D93}" type="pres">
      <dgm:prSet presAssocID="{7057CF1B-DDB6-4FC2-A0D8-621D7DDBF581}" presName="vert1" presStyleCnt="0"/>
      <dgm:spPr/>
    </dgm:pt>
    <dgm:pt modelId="{ABE0CE6F-2FE4-44B4-934F-CC4122E8BD65}" type="pres">
      <dgm:prSet presAssocID="{B7764255-5B9C-45D8-88BF-F4589FF49D14}" presName="vertSpace2a" presStyleCnt="0"/>
      <dgm:spPr/>
    </dgm:pt>
    <dgm:pt modelId="{FE0C9177-A3FB-4AD7-A98E-4F9F0058F272}" type="pres">
      <dgm:prSet presAssocID="{B7764255-5B9C-45D8-88BF-F4589FF49D14}" presName="horz2" presStyleCnt="0"/>
      <dgm:spPr/>
    </dgm:pt>
    <dgm:pt modelId="{C0A9CC58-6843-41D1-B75C-CD26BDAFB0A5}" type="pres">
      <dgm:prSet presAssocID="{B7764255-5B9C-45D8-88BF-F4589FF49D14}" presName="horzSpace2" presStyleCnt="0"/>
      <dgm:spPr/>
    </dgm:pt>
    <dgm:pt modelId="{6F6A3B86-5A04-417A-8F8A-141AD20E5C75}" type="pres">
      <dgm:prSet presAssocID="{B7764255-5B9C-45D8-88BF-F4589FF49D14}" presName="tx2" presStyleLbl="revTx" presStyleIdx="11" presStyleCnt="16"/>
      <dgm:spPr/>
    </dgm:pt>
    <dgm:pt modelId="{58AF4C79-3E60-44B0-A75B-5AABF0078F38}" type="pres">
      <dgm:prSet presAssocID="{B7764255-5B9C-45D8-88BF-F4589FF49D14}" presName="vert2" presStyleCnt="0"/>
      <dgm:spPr/>
    </dgm:pt>
    <dgm:pt modelId="{4EF2B5BF-F351-4E54-8E72-A41F04A97EC4}" type="pres">
      <dgm:prSet presAssocID="{B7764255-5B9C-45D8-88BF-F4589FF49D14}" presName="thinLine2b" presStyleLbl="callout" presStyleIdx="5" presStyleCnt="8"/>
      <dgm:spPr/>
    </dgm:pt>
    <dgm:pt modelId="{E76E33CC-C026-4187-96CD-3311A9E68EBF}" type="pres">
      <dgm:prSet presAssocID="{B7764255-5B9C-45D8-88BF-F4589FF49D14}" presName="vertSpace2b" presStyleCnt="0"/>
      <dgm:spPr/>
    </dgm:pt>
    <dgm:pt modelId="{519560B0-C58E-450A-9FF7-1966CE1DC368}" type="pres">
      <dgm:prSet presAssocID="{AF71EE30-A4D7-4794-A4E6-D426320178C0}" presName="thickLine" presStyleLbl="alignNode1" presStyleIdx="6" presStyleCnt="8"/>
      <dgm:spPr/>
    </dgm:pt>
    <dgm:pt modelId="{E900F757-06EB-41BD-9293-8D56BC39DAEC}" type="pres">
      <dgm:prSet presAssocID="{AF71EE30-A4D7-4794-A4E6-D426320178C0}" presName="horz1" presStyleCnt="0"/>
      <dgm:spPr/>
    </dgm:pt>
    <dgm:pt modelId="{37B431A5-B00D-420A-91F8-B5201128942A}" type="pres">
      <dgm:prSet presAssocID="{AF71EE30-A4D7-4794-A4E6-D426320178C0}" presName="tx1" presStyleLbl="revTx" presStyleIdx="12" presStyleCnt="16"/>
      <dgm:spPr/>
    </dgm:pt>
    <dgm:pt modelId="{22815661-97A9-4ED3-8224-31F15E7EFF95}" type="pres">
      <dgm:prSet presAssocID="{AF71EE30-A4D7-4794-A4E6-D426320178C0}" presName="vert1" presStyleCnt="0"/>
      <dgm:spPr/>
    </dgm:pt>
    <dgm:pt modelId="{A2BDFF9A-E736-4673-9E6A-848EB4709BF5}" type="pres">
      <dgm:prSet presAssocID="{C483F074-8F2B-48BF-8FA7-E387CCD17372}" presName="vertSpace2a" presStyleCnt="0"/>
      <dgm:spPr/>
    </dgm:pt>
    <dgm:pt modelId="{ECF46AD9-DAB7-4C53-974E-F164EAC56011}" type="pres">
      <dgm:prSet presAssocID="{C483F074-8F2B-48BF-8FA7-E387CCD17372}" presName="horz2" presStyleCnt="0"/>
      <dgm:spPr/>
    </dgm:pt>
    <dgm:pt modelId="{79BCC1ED-9BCE-468F-A4C0-AD4F0D9DECF8}" type="pres">
      <dgm:prSet presAssocID="{C483F074-8F2B-48BF-8FA7-E387CCD17372}" presName="horzSpace2" presStyleCnt="0"/>
      <dgm:spPr/>
    </dgm:pt>
    <dgm:pt modelId="{AB311812-F589-43BA-BA79-8C4A26F6177C}" type="pres">
      <dgm:prSet presAssocID="{C483F074-8F2B-48BF-8FA7-E387CCD17372}" presName="tx2" presStyleLbl="revTx" presStyleIdx="13" presStyleCnt="16"/>
      <dgm:spPr/>
    </dgm:pt>
    <dgm:pt modelId="{5C70F276-C2D8-4DB6-ADF3-CF47B169DE16}" type="pres">
      <dgm:prSet presAssocID="{C483F074-8F2B-48BF-8FA7-E387CCD17372}" presName="vert2" presStyleCnt="0"/>
      <dgm:spPr/>
    </dgm:pt>
    <dgm:pt modelId="{2B2C6B0A-AFD5-477A-A0EF-0CB0282C24FC}" type="pres">
      <dgm:prSet presAssocID="{C483F074-8F2B-48BF-8FA7-E387CCD17372}" presName="thinLine2b" presStyleLbl="callout" presStyleIdx="6" presStyleCnt="8"/>
      <dgm:spPr/>
    </dgm:pt>
    <dgm:pt modelId="{6FB399A8-F19F-4954-8225-F4A28BDD6B6E}" type="pres">
      <dgm:prSet presAssocID="{C483F074-8F2B-48BF-8FA7-E387CCD17372}" presName="vertSpace2b" presStyleCnt="0"/>
      <dgm:spPr/>
    </dgm:pt>
    <dgm:pt modelId="{5A294A8E-50DE-4EF0-989B-D4C19FB5B706}" type="pres">
      <dgm:prSet presAssocID="{8985C277-509B-4FBE-B099-4D39514D3F22}" presName="thickLine" presStyleLbl="alignNode1" presStyleIdx="7" presStyleCnt="8"/>
      <dgm:spPr/>
    </dgm:pt>
    <dgm:pt modelId="{B4BF192D-8520-40D5-85FE-48992CDB778D}" type="pres">
      <dgm:prSet presAssocID="{8985C277-509B-4FBE-B099-4D39514D3F22}" presName="horz1" presStyleCnt="0"/>
      <dgm:spPr/>
    </dgm:pt>
    <dgm:pt modelId="{CA848540-C452-48A1-AD01-AA851C621C42}" type="pres">
      <dgm:prSet presAssocID="{8985C277-509B-4FBE-B099-4D39514D3F22}" presName="tx1" presStyleLbl="revTx" presStyleIdx="14" presStyleCnt="16"/>
      <dgm:spPr/>
    </dgm:pt>
    <dgm:pt modelId="{6D86C611-6A07-463B-82B5-A8F72B28435B}" type="pres">
      <dgm:prSet presAssocID="{8985C277-509B-4FBE-B099-4D39514D3F22}" presName="vert1" presStyleCnt="0"/>
      <dgm:spPr/>
    </dgm:pt>
    <dgm:pt modelId="{C6D6E471-9080-4C25-A283-571FBD2AFC4A}" type="pres">
      <dgm:prSet presAssocID="{EB030E44-B42E-4AA4-95D7-C0F303002C44}" presName="vertSpace2a" presStyleCnt="0"/>
      <dgm:spPr/>
    </dgm:pt>
    <dgm:pt modelId="{DF4E3B07-1EAE-49DD-AE3C-CB4B2EB4978F}" type="pres">
      <dgm:prSet presAssocID="{EB030E44-B42E-4AA4-95D7-C0F303002C44}" presName="horz2" presStyleCnt="0"/>
      <dgm:spPr/>
    </dgm:pt>
    <dgm:pt modelId="{0413F3DB-00C4-4975-AA25-960BDA550B8B}" type="pres">
      <dgm:prSet presAssocID="{EB030E44-B42E-4AA4-95D7-C0F303002C44}" presName="horzSpace2" presStyleCnt="0"/>
      <dgm:spPr/>
    </dgm:pt>
    <dgm:pt modelId="{D3B41548-9733-42DA-AA4C-6CCECAEE1AC5}" type="pres">
      <dgm:prSet presAssocID="{EB030E44-B42E-4AA4-95D7-C0F303002C44}" presName="tx2" presStyleLbl="revTx" presStyleIdx="15" presStyleCnt="16"/>
      <dgm:spPr/>
    </dgm:pt>
    <dgm:pt modelId="{590AF561-9EEF-435F-9D5A-2BBBB2A15B06}" type="pres">
      <dgm:prSet presAssocID="{EB030E44-B42E-4AA4-95D7-C0F303002C44}" presName="vert2" presStyleCnt="0"/>
      <dgm:spPr/>
    </dgm:pt>
    <dgm:pt modelId="{BFADAF09-C072-4494-A8AC-F8898BA445D5}" type="pres">
      <dgm:prSet presAssocID="{EB030E44-B42E-4AA4-95D7-C0F303002C44}" presName="thinLine2b" presStyleLbl="callout" presStyleIdx="7" presStyleCnt="8"/>
      <dgm:spPr/>
    </dgm:pt>
    <dgm:pt modelId="{7D3F3BC0-CDF3-4685-BB04-ACBEC5176449}" type="pres">
      <dgm:prSet presAssocID="{EB030E44-B42E-4AA4-95D7-C0F303002C44}" presName="vertSpace2b" presStyleCnt="0"/>
      <dgm:spPr/>
    </dgm:pt>
  </dgm:ptLst>
  <dgm:cxnLst>
    <dgm:cxn modelId="{E166FA0C-6147-4F8B-B7F0-0B69A9817CF7}" srcId="{88B904E4-6393-4B1A-A95C-FA813A853D8F}" destId="{AF71EE30-A4D7-4794-A4E6-D426320178C0}" srcOrd="6" destOrd="0" parTransId="{9F74393B-8758-4C0F-83D3-E29C3DD6649A}" sibTransId="{9D6CFEB0-8E1F-4B1F-B493-2E78D288F52A}"/>
    <dgm:cxn modelId="{4A4EE30F-09AC-45B7-B210-760CBF781194}" type="presOf" srcId="{EB030E44-B42E-4AA4-95D7-C0F303002C44}" destId="{D3B41548-9733-42DA-AA4C-6CCECAEE1AC5}" srcOrd="0" destOrd="0" presId="urn:microsoft.com/office/officeart/2008/layout/LinedList"/>
    <dgm:cxn modelId="{5D992D1C-DE4C-490F-81A0-ABB195AB9526}" type="presOf" srcId="{AF71EE30-A4D7-4794-A4E6-D426320178C0}" destId="{37B431A5-B00D-420A-91F8-B5201128942A}" srcOrd="0" destOrd="0" presId="urn:microsoft.com/office/officeart/2008/layout/LinedList"/>
    <dgm:cxn modelId="{3EEA0F20-585D-4927-8684-34EC27F8312E}" srcId="{7057CF1B-DDB6-4FC2-A0D8-621D7DDBF581}" destId="{B7764255-5B9C-45D8-88BF-F4589FF49D14}" srcOrd="0" destOrd="0" parTransId="{2E99ED62-A524-429A-BC22-DC728B840C4B}" sibTransId="{C646C105-DAC4-4C33-8C17-A07A21B022A8}"/>
    <dgm:cxn modelId="{9DF90534-055C-4DCD-A512-CAFF4F7FD896}" type="presOf" srcId="{6F5E2B02-6E0A-4C25-9596-8ED1DD4A7367}" destId="{484D5AAD-4339-406E-8B1A-6C98C3D743D4}" srcOrd="0" destOrd="0" presId="urn:microsoft.com/office/officeart/2008/layout/LinedList"/>
    <dgm:cxn modelId="{A2501F35-51EF-407F-9AD4-35888D3C6C05}" type="presOf" srcId="{8FEB60AC-84B0-4ADB-8450-BCB8FA14B538}" destId="{E8787F39-2246-4B48-80CF-C351703E6BDB}" srcOrd="0" destOrd="0" presId="urn:microsoft.com/office/officeart/2008/layout/LinedList"/>
    <dgm:cxn modelId="{13C1685C-8010-4DC7-A23A-5F02F4C976EF}" srcId="{88B904E4-6393-4B1A-A95C-FA813A853D8F}" destId="{9A8370DA-0D1C-4388-9BDF-5EC54890AD2A}" srcOrd="1" destOrd="0" parTransId="{398E7D01-7BF5-44B7-9A40-A3946A0718FE}" sibTransId="{D8B77937-6882-4C5E-A907-31EB450D493F}"/>
    <dgm:cxn modelId="{53284C5C-7E34-4FBA-9A8C-875A13CFFA45}" type="presOf" srcId="{AC227388-1E9E-4F9D-ACD4-9647C6EF9948}" destId="{75DE2CE3-09CA-4D33-995F-693C14D86644}" srcOrd="0" destOrd="0" presId="urn:microsoft.com/office/officeart/2008/layout/LinedList"/>
    <dgm:cxn modelId="{0B987E5F-7B71-4BAF-B992-2E4ED383FECC}" type="presOf" srcId="{6B046B96-CF46-4677-816B-C92DE18386B3}" destId="{5C184994-9992-4A25-A56A-6E9F7A778191}" srcOrd="0" destOrd="0" presId="urn:microsoft.com/office/officeart/2008/layout/LinedList"/>
    <dgm:cxn modelId="{9DDAA762-BC1A-49EF-ACD9-CD380AF3C5E0}" srcId="{ABCB9ED9-D910-4480-961A-A5597A7151B3}" destId="{279D0A7A-446D-4421-A848-A9A43A1CB740}" srcOrd="0" destOrd="0" parTransId="{AA1C0731-074B-4E59-A365-D344C9CF871D}" sibTransId="{572E269F-9119-4AC0-8032-8C3194D90AC5}"/>
    <dgm:cxn modelId="{5B0B7B45-4D87-45CC-A05B-274545D814F6}" type="presOf" srcId="{9A8370DA-0D1C-4388-9BDF-5EC54890AD2A}" destId="{7CBAA3B2-CC67-4FB0-BBAE-382D03553096}" srcOrd="0" destOrd="0" presId="urn:microsoft.com/office/officeart/2008/layout/LinedList"/>
    <dgm:cxn modelId="{ACFABA45-0BF0-404B-8D0A-04BDFFB20FFC}" srcId="{88B904E4-6393-4B1A-A95C-FA813A853D8F}" destId="{6F5E2B02-6E0A-4C25-9596-8ED1DD4A7367}" srcOrd="4" destOrd="0" parTransId="{AE41339C-9F79-4CDB-84CA-66F76F387EE6}" sibTransId="{4B8006D4-FA3C-47CB-9ABE-20210ADE991C}"/>
    <dgm:cxn modelId="{7AD70947-1267-4847-982C-D6C086CC8B9C}" type="presOf" srcId="{8985C277-509B-4FBE-B099-4D39514D3F22}" destId="{CA848540-C452-48A1-AD01-AA851C621C42}" srcOrd="0" destOrd="0" presId="urn:microsoft.com/office/officeart/2008/layout/LinedList"/>
    <dgm:cxn modelId="{2944BC4D-FFA8-409B-B460-CE405A9C83AD}" type="presOf" srcId="{ABCB9ED9-D910-4480-961A-A5597A7151B3}" destId="{4EDF051C-2BB7-479F-80C2-218C0D11842C}" srcOrd="0" destOrd="0" presId="urn:microsoft.com/office/officeart/2008/layout/LinedList"/>
    <dgm:cxn modelId="{4A8EBD6D-F3A6-47C4-83B0-189A959C4764}" srcId="{8985C277-509B-4FBE-B099-4D39514D3F22}" destId="{EB030E44-B42E-4AA4-95D7-C0F303002C44}" srcOrd="0" destOrd="0" parTransId="{27BDD238-A892-4264-8953-B56F1D7DF447}" sibTransId="{26C324E1-70AF-4DDD-AC99-8322880E2443}"/>
    <dgm:cxn modelId="{C01E3F71-4C6B-4E0C-BB3C-6B13976BD81B}" type="presOf" srcId="{BA6CC05B-B17E-4638-9895-9A6DD8EA4E50}" destId="{808D0B15-AF0E-4509-885A-D067FC9E1F58}" srcOrd="0" destOrd="0" presId="urn:microsoft.com/office/officeart/2008/layout/LinedList"/>
    <dgm:cxn modelId="{1F18237C-5D5B-442E-AC05-7D41E58911BC}" srcId="{BA6CC05B-B17E-4638-9895-9A6DD8EA4E50}" destId="{8FEB60AC-84B0-4ADB-8450-BCB8FA14B538}" srcOrd="0" destOrd="0" parTransId="{2BCCD678-980E-4E4F-8B51-EB931487EBC3}" sibTransId="{599C54FF-4937-4DE2-8E7F-7CE6E5BE85B4}"/>
    <dgm:cxn modelId="{B203147E-39FF-45F1-B873-35E6F75E7AEA}" srcId="{88B904E4-6393-4B1A-A95C-FA813A853D8F}" destId="{7057CF1B-DDB6-4FC2-A0D8-621D7DDBF581}" srcOrd="5" destOrd="0" parTransId="{039AC628-765E-4230-8BF7-EFC8B3244A99}" sibTransId="{A90F4875-D5CC-412D-BA7A-8396A9316A00}"/>
    <dgm:cxn modelId="{E6914883-BF6F-407A-A6AE-4C28D6C1F695}" type="presOf" srcId="{7057CF1B-DDB6-4FC2-A0D8-621D7DDBF581}" destId="{A09B9B7D-FE38-4C54-84E6-D94249D79839}" srcOrd="0" destOrd="0" presId="urn:microsoft.com/office/officeart/2008/layout/LinedList"/>
    <dgm:cxn modelId="{CFF56889-54F7-4B4A-A862-7F00FD589081}" srcId="{6F5E2B02-6E0A-4C25-9596-8ED1DD4A7367}" destId="{6B046B96-CF46-4677-816B-C92DE18386B3}" srcOrd="0" destOrd="0" parTransId="{C5975D47-DA0D-4E76-B2C2-162F903D1A2C}" sibTransId="{1F8A9BE4-202D-44DA-BC53-77A5B5E49FFB}"/>
    <dgm:cxn modelId="{8AA5E29B-7812-4B08-8A5B-EA616908E86D}" srcId="{88B904E4-6393-4B1A-A95C-FA813A853D8F}" destId="{BA6CC05B-B17E-4638-9895-9A6DD8EA4E50}" srcOrd="0" destOrd="0" parTransId="{7ECDE98B-A48B-48C3-BFC7-3D6825494093}" sibTransId="{D976436C-5653-4B7E-8F4C-8FC4AF40CBC1}"/>
    <dgm:cxn modelId="{C0FF349D-0573-4215-9472-E85A4D14838A}" srcId="{88B904E4-6393-4B1A-A95C-FA813A853D8F}" destId="{ABCB9ED9-D910-4480-961A-A5597A7151B3}" srcOrd="2" destOrd="0" parTransId="{94864BF9-4FB0-454E-9C72-45BF96F24F76}" sibTransId="{3FD3F3D3-2D91-42D0-95DA-84BE7FC70120}"/>
    <dgm:cxn modelId="{7404AB9F-988F-42FA-940D-E9431698A142}" type="presOf" srcId="{279D0A7A-446D-4421-A848-A9A43A1CB740}" destId="{C6A0AF70-80FF-40BB-A3DF-1A46DC197A06}" srcOrd="0" destOrd="0" presId="urn:microsoft.com/office/officeart/2008/layout/LinedList"/>
    <dgm:cxn modelId="{5CE785BB-30FB-456F-A0E7-2E3FC2BA40B9}" srcId="{88B904E4-6393-4B1A-A95C-FA813A853D8F}" destId="{8985C277-509B-4FBE-B099-4D39514D3F22}" srcOrd="7" destOrd="0" parTransId="{1E86D11C-8167-4795-8AC7-9C5CBA7B37E7}" sibTransId="{2CF90EE0-BA7A-4943-9214-85292923A820}"/>
    <dgm:cxn modelId="{500A54BD-117C-4D73-A99E-44731070372C}" srcId="{AC227388-1E9E-4F9D-ACD4-9647C6EF9948}" destId="{85746654-4C2A-4AAF-BB49-1F83A12880DB}" srcOrd="0" destOrd="0" parTransId="{867D7EDA-7780-434F-9F7E-E41A9592BF61}" sibTransId="{D12E70AF-FC97-40D6-ABB7-B5E249ABC9CE}"/>
    <dgm:cxn modelId="{886120C0-F0FC-461C-A9CB-6A9457D44654}" type="presOf" srcId="{85746654-4C2A-4AAF-BB49-1F83A12880DB}" destId="{5B4EF137-4819-4AFB-AAB5-FBBD6AC82C75}" srcOrd="0" destOrd="0" presId="urn:microsoft.com/office/officeart/2008/layout/LinedList"/>
    <dgm:cxn modelId="{61DB4FC0-98F2-41C1-8F6E-AC7635C09A5B}" srcId="{88B904E4-6393-4B1A-A95C-FA813A853D8F}" destId="{AC227388-1E9E-4F9D-ACD4-9647C6EF9948}" srcOrd="3" destOrd="0" parTransId="{DD12E65F-89D8-457D-98BF-9EC77A73427A}" sibTransId="{6D0B1DD4-F585-44B4-BF13-C7635A67B882}"/>
    <dgm:cxn modelId="{A052E6C0-54DC-4899-878C-411E2D8CA442}" type="presOf" srcId="{C483F074-8F2B-48BF-8FA7-E387CCD17372}" destId="{AB311812-F589-43BA-BA79-8C4A26F6177C}" srcOrd="0" destOrd="0" presId="urn:microsoft.com/office/officeart/2008/layout/LinedList"/>
    <dgm:cxn modelId="{D6A447C4-D6B2-47A6-8E12-56796E9560FE}" srcId="{AF71EE30-A4D7-4794-A4E6-D426320178C0}" destId="{C483F074-8F2B-48BF-8FA7-E387CCD17372}" srcOrd="0" destOrd="0" parTransId="{6D91EE02-0056-4C27-9CB9-19D614EC43A2}" sibTransId="{73EB4EA2-BC59-48DD-B1A2-BB72935E9579}"/>
    <dgm:cxn modelId="{365464D6-F0E9-49D4-B3B3-16C7049182B3}" type="presOf" srcId="{88B904E4-6393-4B1A-A95C-FA813A853D8F}" destId="{69BC9CDC-C71C-42A7-A67B-508B9F04AACC}" srcOrd="0" destOrd="0" presId="urn:microsoft.com/office/officeart/2008/layout/LinedList"/>
    <dgm:cxn modelId="{DA771DD8-A184-4A52-BA00-86C1BC1E9892}" type="presOf" srcId="{1FE5AA4B-0E41-49E8-9462-157C84831CF7}" destId="{A4AEEAF9-8AB9-4DFC-82C1-85E0A74061C2}" srcOrd="0" destOrd="0" presId="urn:microsoft.com/office/officeart/2008/layout/LinedList"/>
    <dgm:cxn modelId="{C3F58EEB-A3DF-43FF-853A-BACF7250795E}" type="presOf" srcId="{B7764255-5B9C-45D8-88BF-F4589FF49D14}" destId="{6F6A3B86-5A04-417A-8F8A-141AD20E5C75}" srcOrd="0" destOrd="0" presId="urn:microsoft.com/office/officeart/2008/layout/LinedList"/>
    <dgm:cxn modelId="{573BC0EE-AF88-4A89-83A3-F69EA6217AC8}" srcId="{9A8370DA-0D1C-4388-9BDF-5EC54890AD2A}" destId="{1FE5AA4B-0E41-49E8-9462-157C84831CF7}" srcOrd="0" destOrd="0" parTransId="{542716F5-1F39-48C4-BB2C-8553E87747D4}" sibTransId="{876A4242-7EBE-4AAC-B77A-00B9DE4A1A63}"/>
    <dgm:cxn modelId="{0C1AFDE0-FBCA-4BF6-A5EC-D102AD95EAD9}" type="presParOf" srcId="{69BC9CDC-C71C-42A7-A67B-508B9F04AACC}" destId="{B9484CD2-63ED-4873-90B5-7A671B3B23DA}" srcOrd="0" destOrd="0" presId="urn:microsoft.com/office/officeart/2008/layout/LinedList"/>
    <dgm:cxn modelId="{A20858E0-1704-4469-8C8F-08D12A7E59AD}" type="presParOf" srcId="{69BC9CDC-C71C-42A7-A67B-508B9F04AACC}" destId="{F5875961-EDA2-4AAA-8A74-FBACAC52ABC9}" srcOrd="1" destOrd="0" presId="urn:microsoft.com/office/officeart/2008/layout/LinedList"/>
    <dgm:cxn modelId="{669ED588-9294-41ED-9465-CF8DAFABB9FF}" type="presParOf" srcId="{F5875961-EDA2-4AAA-8A74-FBACAC52ABC9}" destId="{808D0B15-AF0E-4509-885A-D067FC9E1F58}" srcOrd="0" destOrd="0" presId="urn:microsoft.com/office/officeart/2008/layout/LinedList"/>
    <dgm:cxn modelId="{C39F8A4A-9237-4979-BC72-3CB7CF03715C}" type="presParOf" srcId="{F5875961-EDA2-4AAA-8A74-FBACAC52ABC9}" destId="{B15D3476-15B5-4AE2-B512-9E23995C0B90}" srcOrd="1" destOrd="0" presId="urn:microsoft.com/office/officeart/2008/layout/LinedList"/>
    <dgm:cxn modelId="{573C736A-3351-4A44-BE7D-09A80950AA9A}" type="presParOf" srcId="{B15D3476-15B5-4AE2-B512-9E23995C0B90}" destId="{3B961EC6-ECDD-4E19-B1F9-F58743106492}" srcOrd="0" destOrd="0" presId="urn:microsoft.com/office/officeart/2008/layout/LinedList"/>
    <dgm:cxn modelId="{F8ADA2D8-33F5-4424-851E-34FB6D5017DF}" type="presParOf" srcId="{B15D3476-15B5-4AE2-B512-9E23995C0B90}" destId="{F4B1D38C-DBC8-434F-9752-0281F6E901E7}" srcOrd="1" destOrd="0" presId="urn:microsoft.com/office/officeart/2008/layout/LinedList"/>
    <dgm:cxn modelId="{47030779-61B5-416A-BD4A-3C4ADE63BC1D}" type="presParOf" srcId="{F4B1D38C-DBC8-434F-9752-0281F6E901E7}" destId="{B82A5A0F-8BD1-4432-8417-3B50EFFA5A64}" srcOrd="0" destOrd="0" presId="urn:microsoft.com/office/officeart/2008/layout/LinedList"/>
    <dgm:cxn modelId="{C9CAC5B2-1AF4-4728-9DE0-89B17A5DE3D6}" type="presParOf" srcId="{F4B1D38C-DBC8-434F-9752-0281F6E901E7}" destId="{E8787F39-2246-4B48-80CF-C351703E6BDB}" srcOrd="1" destOrd="0" presId="urn:microsoft.com/office/officeart/2008/layout/LinedList"/>
    <dgm:cxn modelId="{F808A832-22C7-43D1-ACAD-AD9926E52486}" type="presParOf" srcId="{F4B1D38C-DBC8-434F-9752-0281F6E901E7}" destId="{BF7DC358-D16F-4EE2-AE31-6A132F18BC2A}" srcOrd="2" destOrd="0" presId="urn:microsoft.com/office/officeart/2008/layout/LinedList"/>
    <dgm:cxn modelId="{60029CA9-AB58-4801-9EC3-2E272E1B7A46}" type="presParOf" srcId="{B15D3476-15B5-4AE2-B512-9E23995C0B90}" destId="{1425E6B6-DA9D-4C3D-8BD3-7627C95F883A}" srcOrd="2" destOrd="0" presId="urn:microsoft.com/office/officeart/2008/layout/LinedList"/>
    <dgm:cxn modelId="{D460B329-0A6F-4D81-BCB5-C0E3A003E336}" type="presParOf" srcId="{B15D3476-15B5-4AE2-B512-9E23995C0B90}" destId="{4BF2CBCF-E7F8-404A-9E64-57B902048E6D}" srcOrd="3" destOrd="0" presId="urn:microsoft.com/office/officeart/2008/layout/LinedList"/>
    <dgm:cxn modelId="{5D17AD99-7674-4AAC-A080-B4D6A6E69B65}" type="presParOf" srcId="{69BC9CDC-C71C-42A7-A67B-508B9F04AACC}" destId="{3AE827D0-EA40-496F-B643-E6884BBABEBB}" srcOrd="2" destOrd="0" presId="urn:microsoft.com/office/officeart/2008/layout/LinedList"/>
    <dgm:cxn modelId="{8F856FE5-AAD0-45EC-BDA5-116CDD6E482F}" type="presParOf" srcId="{69BC9CDC-C71C-42A7-A67B-508B9F04AACC}" destId="{9D1EA3CA-3B66-49DA-927C-46E02C3D5AF9}" srcOrd="3" destOrd="0" presId="urn:microsoft.com/office/officeart/2008/layout/LinedList"/>
    <dgm:cxn modelId="{D92AEBAB-052E-455F-9685-2BA294F9CB87}" type="presParOf" srcId="{9D1EA3CA-3B66-49DA-927C-46E02C3D5AF9}" destId="{7CBAA3B2-CC67-4FB0-BBAE-382D03553096}" srcOrd="0" destOrd="0" presId="urn:microsoft.com/office/officeart/2008/layout/LinedList"/>
    <dgm:cxn modelId="{E5CB0B9C-AB2B-4B72-84B6-05B152FB33F8}" type="presParOf" srcId="{9D1EA3CA-3B66-49DA-927C-46E02C3D5AF9}" destId="{A4D162B8-D637-4F08-A8EC-F8CF6815F9EB}" srcOrd="1" destOrd="0" presId="urn:microsoft.com/office/officeart/2008/layout/LinedList"/>
    <dgm:cxn modelId="{F6878E89-D202-4E20-9661-DF54171931F1}" type="presParOf" srcId="{A4D162B8-D637-4F08-A8EC-F8CF6815F9EB}" destId="{D03597F9-CDD1-4E71-AF8A-E187A5FE13D9}" srcOrd="0" destOrd="0" presId="urn:microsoft.com/office/officeart/2008/layout/LinedList"/>
    <dgm:cxn modelId="{B84B370D-E257-4B12-AD97-6C19E4992677}" type="presParOf" srcId="{A4D162B8-D637-4F08-A8EC-F8CF6815F9EB}" destId="{85784A5E-9A67-44BE-8875-3308253FB5C6}" srcOrd="1" destOrd="0" presId="urn:microsoft.com/office/officeart/2008/layout/LinedList"/>
    <dgm:cxn modelId="{903ED4CB-893B-40AF-8DD8-1ACB95AD5C15}" type="presParOf" srcId="{85784A5E-9A67-44BE-8875-3308253FB5C6}" destId="{79A89A3B-3F40-47EB-98F6-927B2D3F1FAA}" srcOrd="0" destOrd="0" presId="urn:microsoft.com/office/officeart/2008/layout/LinedList"/>
    <dgm:cxn modelId="{68384BBE-58E0-4A8F-9D9E-695363D80C4B}" type="presParOf" srcId="{85784A5E-9A67-44BE-8875-3308253FB5C6}" destId="{A4AEEAF9-8AB9-4DFC-82C1-85E0A74061C2}" srcOrd="1" destOrd="0" presId="urn:microsoft.com/office/officeart/2008/layout/LinedList"/>
    <dgm:cxn modelId="{929B2A54-6725-491F-A7AA-F66E8BD0F7B4}" type="presParOf" srcId="{85784A5E-9A67-44BE-8875-3308253FB5C6}" destId="{0A573A31-6257-4BFB-83B5-C593F012A3CB}" srcOrd="2" destOrd="0" presId="urn:microsoft.com/office/officeart/2008/layout/LinedList"/>
    <dgm:cxn modelId="{327C2A5B-4EA0-443C-A3AA-D34269F7BD06}" type="presParOf" srcId="{A4D162B8-D637-4F08-A8EC-F8CF6815F9EB}" destId="{119EFA60-5DC5-4834-99C0-6B0FA7A12FE0}" srcOrd="2" destOrd="0" presId="urn:microsoft.com/office/officeart/2008/layout/LinedList"/>
    <dgm:cxn modelId="{F2324617-4EEB-43F9-957F-C367CEC7748B}" type="presParOf" srcId="{A4D162B8-D637-4F08-A8EC-F8CF6815F9EB}" destId="{E62389CA-E42C-44E8-8FE7-9B42B146F10A}" srcOrd="3" destOrd="0" presId="urn:microsoft.com/office/officeart/2008/layout/LinedList"/>
    <dgm:cxn modelId="{97D01A27-FC20-4ED3-AFDE-3409413CB40D}" type="presParOf" srcId="{69BC9CDC-C71C-42A7-A67B-508B9F04AACC}" destId="{53D3D6EB-C64E-466A-BFCB-60B2E94B3B71}" srcOrd="4" destOrd="0" presId="urn:microsoft.com/office/officeart/2008/layout/LinedList"/>
    <dgm:cxn modelId="{38F93D78-23CA-426F-85EC-A4C4405D961C}" type="presParOf" srcId="{69BC9CDC-C71C-42A7-A67B-508B9F04AACC}" destId="{71A7AB38-7CEB-4872-9E62-31608BF6FC0C}" srcOrd="5" destOrd="0" presId="urn:microsoft.com/office/officeart/2008/layout/LinedList"/>
    <dgm:cxn modelId="{03C7D1C3-13AE-4795-B010-55ACBE76DB75}" type="presParOf" srcId="{71A7AB38-7CEB-4872-9E62-31608BF6FC0C}" destId="{4EDF051C-2BB7-479F-80C2-218C0D11842C}" srcOrd="0" destOrd="0" presId="urn:microsoft.com/office/officeart/2008/layout/LinedList"/>
    <dgm:cxn modelId="{B4F89561-D0E5-4AA5-8A6B-ED2B9CA7134C}" type="presParOf" srcId="{71A7AB38-7CEB-4872-9E62-31608BF6FC0C}" destId="{C636FEB5-483D-462B-9849-07B2AFA0D9EF}" srcOrd="1" destOrd="0" presId="urn:microsoft.com/office/officeart/2008/layout/LinedList"/>
    <dgm:cxn modelId="{1EC07F16-D3A7-4E4C-A389-6C9A955FECFF}" type="presParOf" srcId="{C636FEB5-483D-462B-9849-07B2AFA0D9EF}" destId="{1AF1FF46-B8F1-4300-A99C-C6478C7558F3}" srcOrd="0" destOrd="0" presId="urn:microsoft.com/office/officeart/2008/layout/LinedList"/>
    <dgm:cxn modelId="{E6A79C54-E7A6-470D-A979-EE34FEF0DBC1}" type="presParOf" srcId="{C636FEB5-483D-462B-9849-07B2AFA0D9EF}" destId="{03A962E7-EBA0-4DF6-B5A0-B1AD4AA2A973}" srcOrd="1" destOrd="0" presId="urn:microsoft.com/office/officeart/2008/layout/LinedList"/>
    <dgm:cxn modelId="{CDCFC9A4-58C3-4B4A-9864-C8420FBD5203}" type="presParOf" srcId="{03A962E7-EBA0-4DF6-B5A0-B1AD4AA2A973}" destId="{45C1725D-FA30-4756-B725-08CDA3A466D5}" srcOrd="0" destOrd="0" presId="urn:microsoft.com/office/officeart/2008/layout/LinedList"/>
    <dgm:cxn modelId="{FB667037-5C26-46BF-9E9A-C833EE14420B}" type="presParOf" srcId="{03A962E7-EBA0-4DF6-B5A0-B1AD4AA2A973}" destId="{C6A0AF70-80FF-40BB-A3DF-1A46DC197A06}" srcOrd="1" destOrd="0" presId="urn:microsoft.com/office/officeart/2008/layout/LinedList"/>
    <dgm:cxn modelId="{6B0E6518-FB7F-4257-90C7-87936D12AD82}" type="presParOf" srcId="{03A962E7-EBA0-4DF6-B5A0-B1AD4AA2A973}" destId="{D3BF852C-5C8F-45CC-8AA4-92556B35DA69}" srcOrd="2" destOrd="0" presId="urn:microsoft.com/office/officeart/2008/layout/LinedList"/>
    <dgm:cxn modelId="{A9D68917-6EF0-4C41-B2D0-3FD8EE1D6B09}" type="presParOf" srcId="{C636FEB5-483D-462B-9849-07B2AFA0D9EF}" destId="{5C75AF75-5E9F-450C-8B41-DE07E77BAAE5}" srcOrd="2" destOrd="0" presId="urn:microsoft.com/office/officeart/2008/layout/LinedList"/>
    <dgm:cxn modelId="{77D03D33-3699-4A75-8645-636050E90E17}" type="presParOf" srcId="{C636FEB5-483D-462B-9849-07B2AFA0D9EF}" destId="{68D0DB7F-412E-45A2-A583-CF693B981DDC}" srcOrd="3" destOrd="0" presId="urn:microsoft.com/office/officeart/2008/layout/LinedList"/>
    <dgm:cxn modelId="{DFD7CE2A-85A4-4858-8AD8-C0B2FB9569D1}" type="presParOf" srcId="{69BC9CDC-C71C-42A7-A67B-508B9F04AACC}" destId="{066E78B0-0D17-4177-B351-38B336D4A6E5}" srcOrd="6" destOrd="0" presId="urn:microsoft.com/office/officeart/2008/layout/LinedList"/>
    <dgm:cxn modelId="{05925047-4C42-4587-AD18-31680D256679}" type="presParOf" srcId="{69BC9CDC-C71C-42A7-A67B-508B9F04AACC}" destId="{604BB09D-6123-4930-A705-E801757AF544}" srcOrd="7" destOrd="0" presId="urn:microsoft.com/office/officeart/2008/layout/LinedList"/>
    <dgm:cxn modelId="{7C1470E5-5DC9-40EB-A6F1-6AE9EEE225DC}" type="presParOf" srcId="{604BB09D-6123-4930-A705-E801757AF544}" destId="{75DE2CE3-09CA-4D33-995F-693C14D86644}" srcOrd="0" destOrd="0" presId="urn:microsoft.com/office/officeart/2008/layout/LinedList"/>
    <dgm:cxn modelId="{128902E5-5DD0-46BD-A70B-E4A47A91C88B}" type="presParOf" srcId="{604BB09D-6123-4930-A705-E801757AF544}" destId="{B1B05B07-32C3-4117-95A1-EF42337731BA}" srcOrd="1" destOrd="0" presId="urn:microsoft.com/office/officeart/2008/layout/LinedList"/>
    <dgm:cxn modelId="{7A855086-6A5A-445D-A824-DC6B21D99A6A}" type="presParOf" srcId="{B1B05B07-32C3-4117-95A1-EF42337731BA}" destId="{A4D9B538-4D4B-46B9-9094-8170A8E1D66A}" srcOrd="0" destOrd="0" presId="urn:microsoft.com/office/officeart/2008/layout/LinedList"/>
    <dgm:cxn modelId="{C0323752-CAD1-4AA5-9641-E8F585C5F7FB}" type="presParOf" srcId="{B1B05B07-32C3-4117-95A1-EF42337731BA}" destId="{2D9EC5E4-431E-4B5B-84AB-C39DFB633916}" srcOrd="1" destOrd="0" presId="urn:microsoft.com/office/officeart/2008/layout/LinedList"/>
    <dgm:cxn modelId="{A3ACDE0D-9643-4650-A347-F81678E736D0}" type="presParOf" srcId="{2D9EC5E4-431E-4B5B-84AB-C39DFB633916}" destId="{17C9D029-9F9E-4E5F-9792-9940DED7BF77}" srcOrd="0" destOrd="0" presId="urn:microsoft.com/office/officeart/2008/layout/LinedList"/>
    <dgm:cxn modelId="{9B9EAB2C-E55F-4808-89C1-F2885F4633FE}" type="presParOf" srcId="{2D9EC5E4-431E-4B5B-84AB-C39DFB633916}" destId="{5B4EF137-4819-4AFB-AAB5-FBBD6AC82C75}" srcOrd="1" destOrd="0" presId="urn:microsoft.com/office/officeart/2008/layout/LinedList"/>
    <dgm:cxn modelId="{011C10D8-6121-42BB-82D9-FA38BEE14435}" type="presParOf" srcId="{2D9EC5E4-431E-4B5B-84AB-C39DFB633916}" destId="{632D7EED-6E97-4AB2-9DD8-372D86157A36}" srcOrd="2" destOrd="0" presId="urn:microsoft.com/office/officeart/2008/layout/LinedList"/>
    <dgm:cxn modelId="{72337CF6-28E0-4BAC-AD4C-FC0381B17823}" type="presParOf" srcId="{B1B05B07-32C3-4117-95A1-EF42337731BA}" destId="{BDA35839-399F-4F5A-8AB0-E85F0A424DEB}" srcOrd="2" destOrd="0" presId="urn:microsoft.com/office/officeart/2008/layout/LinedList"/>
    <dgm:cxn modelId="{069ACF1D-A651-4560-AAB0-802712EE80A6}" type="presParOf" srcId="{B1B05B07-32C3-4117-95A1-EF42337731BA}" destId="{7BF64D7D-E9B2-4975-8E7F-A416E85145DF}" srcOrd="3" destOrd="0" presId="urn:microsoft.com/office/officeart/2008/layout/LinedList"/>
    <dgm:cxn modelId="{D9F47E0B-9B5F-41D1-B275-E6CB4448DF8A}" type="presParOf" srcId="{69BC9CDC-C71C-42A7-A67B-508B9F04AACC}" destId="{89E1BC1C-99EF-458A-99BB-33292F832227}" srcOrd="8" destOrd="0" presId="urn:microsoft.com/office/officeart/2008/layout/LinedList"/>
    <dgm:cxn modelId="{DFB88897-CD1A-4071-B2CB-F6CC6DB78393}" type="presParOf" srcId="{69BC9CDC-C71C-42A7-A67B-508B9F04AACC}" destId="{F6DC0111-025C-4853-ABCD-1813E3C1EF25}" srcOrd="9" destOrd="0" presId="urn:microsoft.com/office/officeart/2008/layout/LinedList"/>
    <dgm:cxn modelId="{17D20018-17DD-49CA-8090-228832AA84B6}" type="presParOf" srcId="{F6DC0111-025C-4853-ABCD-1813E3C1EF25}" destId="{484D5AAD-4339-406E-8B1A-6C98C3D743D4}" srcOrd="0" destOrd="0" presId="urn:microsoft.com/office/officeart/2008/layout/LinedList"/>
    <dgm:cxn modelId="{CB5BC1DB-3F52-423E-A6B0-EDD7E0760588}" type="presParOf" srcId="{F6DC0111-025C-4853-ABCD-1813E3C1EF25}" destId="{227D1687-B613-4463-8BFD-030D2ADD94A3}" srcOrd="1" destOrd="0" presId="urn:microsoft.com/office/officeart/2008/layout/LinedList"/>
    <dgm:cxn modelId="{5D05BDB7-25DA-453F-AF03-1911CAF31D0B}" type="presParOf" srcId="{227D1687-B613-4463-8BFD-030D2ADD94A3}" destId="{0FB67511-F884-4FF9-A70A-FA45DBADA8E6}" srcOrd="0" destOrd="0" presId="urn:microsoft.com/office/officeart/2008/layout/LinedList"/>
    <dgm:cxn modelId="{A15108C4-1976-46C2-9460-DB318247DB74}" type="presParOf" srcId="{227D1687-B613-4463-8BFD-030D2ADD94A3}" destId="{7EA3C5C3-1BE2-4275-9582-FD2510555EB7}" srcOrd="1" destOrd="0" presId="urn:microsoft.com/office/officeart/2008/layout/LinedList"/>
    <dgm:cxn modelId="{78C6A78C-CEC8-4865-9BDC-81B29ABB97B4}" type="presParOf" srcId="{7EA3C5C3-1BE2-4275-9582-FD2510555EB7}" destId="{28D33528-8E61-4562-8B97-04CFBEDD07BD}" srcOrd="0" destOrd="0" presId="urn:microsoft.com/office/officeart/2008/layout/LinedList"/>
    <dgm:cxn modelId="{374204AA-3A41-452A-B364-C020D6DE16C2}" type="presParOf" srcId="{7EA3C5C3-1BE2-4275-9582-FD2510555EB7}" destId="{5C184994-9992-4A25-A56A-6E9F7A778191}" srcOrd="1" destOrd="0" presId="urn:microsoft.com/office/officeart/2008/layout/LinedList"/>
    <dgm:cxn modelId="{A9E9B65F-11ED-4AC3-8601-BA2DBD9FF215}" type="presParOf" srcId="{7EA3C5C3-1BE2-4275-9582-FD2510555EB7}" destId="{975BE047-29EE-4444-862D-206A09E23610}" srcOrd="2" destOrd="0" presId="urn:microsoft.com/office/officeart/2008/layout/LinedList"/>
    <dgm:cxn modelId="{59BBCEC5-2B09-4C62-8BD3-7C78CF66C8DA}" type="presParOf" srcId="{227D1687-B613-4463-8BFD-030D2ADD94A3}" destId="{4DC48248-8073-43B7-A190-7E4B8FBD57B8}" srcOrd="2" destOrd="0" presId="urn:microsoft.com/office/officeart/2008/layout/LinedList"/>
    <dgm:cxn modelId="{DE926A15-A288-4445-A70E-5E9BF71314E0}" type="presParOf" srcId="{227D1687-B613-4463-8BFD-030D2ADD94A3}" destId="{742CC56B-935E-4EFE-834C-515A64AB25D0}" srcOrd="3" destOrd="0" presId="urn:microsoft.com/office/officeart/2008/layout/LinedList"/>
    <dgm:cxn modelId="{DAEF7DEB-E0AF-426C-9A4D-0F3908A91736}" type="presParOf" srcId="{69BC9CDC-C71C-42A7-A67B-508B9F04AACC}" destId="{04585128-9642-41C4-938D-E316C0CC4529}" srcOrd="10" destOrd="0" presId="urn:microsoft.com/office/officeart/2008/layout/LinedList"/>
    <dgm:cxn modelId="{4F7E04F3-8032-410D-ABFF-C6B569D2A666}" type="presParOf" srcId="{69BC9CDC-C71C-42A7-A67B-508B9F04AACC}" destId="{AB96F96E-8BCB-400D-93B1-ECBE0B709B22}" srcOrd="11" destOrd="0" presId="urn:microsoft.com/office/officeart/2008/layout/LinedList"/>
    <dgm:cxn modelId="{9400E0E9-7729-4312-B014-1473AD53E78C}" type="presParOf" srcId="{AB96F96E-8BCB-400D-93B1-ECBE0B709B22}" destId="{A09B9B7D-FE38-4C54-84E6-D94249D79839}" srcOrd="0" destOrd="0" presId="urn:microsoft.com/office/officeart/2008/layout/LinedList"/>
    <dgm:cxn modelId="{4845A965-5911-4012-9B7A-80F616107D92}" type="presParOf" srcId="{AB96F96E-8BCB-400D-93B1-ECBE0B709B22}" destId="{7768CDAB-8ABD-4BEE-BA78-5B6BFB980D93}" srcOrd="1" destOrd="0" presId="urn:microsoft.com/office/officeart/2008/layout/LinedList"/>
    <dgm:cxn modelId="{F4EBF0F4-8FC1-4B10-944C-6B19B3C6C629}" type="presParOf" srcId="{7768CDAB-8ABD-4BEE-BA78-5B6BFB980D93}" destId="{ABE0CE6F-2FE4-44B4-934F-CC4122E8BD65}" srcOrd="0" destOrd="0" presId="urn:microsoft.com/office/officeart/2008/layout/LinedList"/>
    <dgm:cxn modelId="{85B15398-6A1B-4C8C-AFDA-9F2FC23369B0}" type="presParOf" srcId="{7768CDAB-8ABD-4BEE-BA78-5B6BFB980D93}" destId="{FE0C9177-A3FB-4AD7-A98E-4F9F0058F272}" srcOrd="1" destOrd="0" presId="urn:microsoft.com/office/officeart/2008/layout/LinedList"/>
    <dgm:cxn modelId="{3A7A56A4-F891-4F9B-9857-65CB7A1E404E}" type="presParOf" srcId="{FE0C9177-A3FB-4AD7-A98E-4F9F0058F272}" destId="{C0A9CC58-6843-41D1-B75C-CD26BDAFB0A5}" srcOrd="0" destOrd="0" presId="urn:microsoft.com/office/officeart/2008/layout/LinedList"/>
    <dgm:cxn modelId="{6446FD2E-56A5-4D53-B0C9-834FC5346CC4}" type="presParOf" srcId="{FE0C9177-A3FB-4AD7-A98E-4F9F0058F272}" destId="{6F6A3B86-5A04-417A-8F8A-141AD20E5C75}" srcOrd="1" destOrd="0" presId="urn:microsoft.com/office/officeart/2008/layout/LinedList"/>
    <dgm:cxn modelId="{452FF1E4-218B-4E73-8BD8-94B1CEAEB7FF}" type="presParOf" srcId="{FE0C9177-A3FB-4AD7-A98E-4F9F0058F272}" destId="{58AF4C79-3E60-44B0-A75B-5AABF0078F38}" srcOrd="2" destOrd="0" presId="urn:microsoft.com/office/officeart/2008/layout/LinedList"/>
    <dgm:cxn modelId="{FA7B625B-B7ED-4904-B769-D7797A671AD3}" type="presParOf" srcId="{7768CDAB-8ABD-4BEE-BA78-5B6BFB980D93}" destId="{4EF2B5BF-F351-4E54-8E72-A41F04A97EC4}" srcOrd="2" destOrd="0" presId="urn:microsoft.com/office/officeart/2008/layout/LinedList"/>
    <dgm:cxn modelId="{F0CE5FA9-085E-4AEF-BA3C-14343E0889E5}" type="presParOf" srcId="{7768CDAB-8ABD-4BEE-BA78-5B6BFB980D93}" destId="{E76E33CC-C026-4187-96CD-3311A9E68EBF}" srcOrd="3" destOrd="0" presId="urn:microsoft.com/office/officeart/2008/layout/LinedList"/>
    <dgm:cxn modelId="{BAC0493D-2630-4D93-BC89-AD9C5D770ED0}" type="presParOf" srcId="{69BC9CDC-C71C-42A7-A67B-508B9F04AACC}" destId="{519560B0-C58E-450A-9FF7-1966CE1DC368}" srcOrd="12" destOrd="0" presId="urn:microsoft.com/office/officeart/2008/layout/LinedList"/>
    <dgm:cxn modelId="{50DB6F5B-7764-4AD0-8DFC-CC362E5F00B3}" type="presParOf" srcId="{69BC9CDC-C71C-42A7-A67B-508B9F04AACC}" destId="{E900F757-06EB-41BD-9293-8D56BC39DAEC}" srcOrd="13" destOrd="0" presId="urn:microsoft.com/office/officeart/2008/layout/LinedList"/>
    <dgm:cxn modelId="{3C7658C5-0CA3-48AF-B92E-8CFA143E6919}" type="presParOf" srcId="{E900F757-06EB-41BD-9293-8D56BC39DAEC}" destId="{37B431A5-B00D-420A-91F8-B5201128942A}" srcOrd="0" destOrd="0" presId="urn:microsoft.com/office/officeart/2008/layout/LinedList"/>
    <dgm:cxn modelId="{06DD0FD8-3D2A-4E9E-ABC0-D169BBED71CC}" type="presParOf" srcId="{E900F757-06EB-41BD-9293-8D56BC39DAEC}" destId="{22815661-97A9-4ED3-8224-31F15E7EFF95}" srcOrd="1" destOrd="0" presId="urn:microsoft.com/office/officeart/2008/layout/LinedList"/>
    <dgm:cxn modelId="{8643D359-A491-4A45-BCB4-764EA3723655}" type="presParOf" srcId="{22815661-97A9-4ED3-8224-31F15E7EFF95}" destId="{A2BDFF9A-E736-4673-9E6A-848EB4709BF5}" srcOrd="0" destOrd="0" presId="urn:microsoft.com/office/officeart/2008/layout/LinedList"/>
    <dgm:cxn modelId="{833053F6-4E6C-4A2A-89DE-A10C8BEBCF0E}" type="presParOf" srcId="{22815661-97A9-4ED3-8224-31F15E7EFF95}" destId="{ECF46AD9-DAB7-4C53-974E-F164EAC56011}" srcOrd="1" destOrd="0" presId="urn:microsoft.com/office/officeart/2008/layout/LinedList"/>
    <dgm:cxn modelId="{6590E44F-AC09-4BAB-B49B-18B451F5E445}" type="presParOf" srcId="{ECF46AD9-DAB7-4C53-974E-F164EAC56011}" destId="{79BCC1ED-9BCE-468F-A4C0-AD4F0D9DECF8}" srcOrd="0" destOrd="0" presId="urn:microsoft.com/office/officeart/2008/layout/LinedList"/>
    <dgm:cxn modelId="{630BEE8B-99D4-4ABF-A34E-0423B802C98A}" type="presParOf" srcId="{ECF46AD9-DAB7-4C53-974E-F164EAC56011}" destId="{AB311812-F589-43BA-BA79-8C4A26F6177C}" srcOrd="1" destOrd="0" presId="urn:microsoft.com/office/officeart/2008/layout/LinedList"/>
    <dgm:cxn modelId="{B3169891-CD4D-4877-B39E-F3E083982E07}" type="presParOf" srcId="{ECF46AD9-DAB7-4C53-974E-F164EAC56011}" destId="{5C70F276-C2D8-4DB6-ADF3-CF47B169DE16}" srcOrd="2" destOrd="0" presId="urn:microsoft.com/office/officeart/2008/layout/LinedList"/>
    <dgm:cxn modelId="{218B08DE-714C-4FE4-BC63-009D1EBD14B8}" type="presParOf" srcId="{22815661-97A9-4ED3-8224-31F15E7EFF95}" destId="{2B2C6B0A-AFD5-477A-A0EF-0CB0282C24FC}" srcOrd="2" destOrd="0" presId="urn:microsoft.com/office/officeart/2008/layout/LinedList"/>
    <dgm:cxn modelId="{32DB2247-FB09-4F50-8211-0170F4394167}" type="presParOf" srcId="{22815661-97A9-4ED3-8224-31F15E7EFF95}" destId="{6FB399A8-F19F-4954-8225-F4A28BDD6B6E}" srcOrd="3" destOrd="0" presId="urn:microsoft.com/office/officeart/2008/layout/LinedList"/>
    <dgm:cxn modelId="{846A090B-3B23-4D46-8CEC-C11D4A2F9090}" type="presParOf" srcId="{69BC9CDC-C71C-42A7-A67B-508B9F04AACC}" destId="{5A294A8E-50DE-4EF0-989B-D4C19FB5B706}" srcOrd="14" destOrd="0" presId="urn:microsoft.com/office/officeart/2008/layout/LinedList"/>
    <dgm:cxn modelId="{002847C6-0637-4B82-9D39-E4C4F21418F8}" type="presParOf" srcId="{69BC9CDC-C71C-42A7-A67B-508B9F04AACC}" destId="{B4BF192D-8520-40D5-85FE-48992CDB778D}" srcOrd="15" destOrd="0" presId="urn:microsoft.com/office/officeart/2008/layout/LinedList"/>
    <dgm:cxn modelId="{CF17AAD8-2464-46C9-8259-73A4C05F2D07}" type="presParOf" srcId="{B4BF192D-8520-40D5-85FE-48992CDB778D}" destId="{CA848540-C452-48A1-AD01-AA851C621C42}" srcOrd="0" destOrd="0" presId="urn:microsoft.com/office/officeart/2008/layout/LinedList"/>
    <dgm:cxn modelId="{F0E761C0-5AB1-4A90-8505-071C04788420}" type="presParOf" srcId="{B4BF192D-8520-40D5-85FE-48992CDB778D}" destId="{6D86C611-6A07-463B-82B5-A8F72B28435B}" srcOrd="1" destOrd="0" presId="urn:microsoft.com/office/officeart/2008/layout/LinedList"/>
    <dgm:cxn modelId="{58BFBFB5-5790-4683-ABE6-D52131F26038}" type="presParOf" srcId="{6D86C611-6A07-463B-82B5-A8F72B28435B}" destId="{C6D6E471-9080-4C25-A283-571FBD2AFC4A}" srcOrd="0" destOrd="0" presId="urn:microsoft.com/office/officeart/2008/layout/LinedList"/>
    <dgm:cxn modelId="{42725726-BE9F-485F-A282-4C2B969AD48C}" type="presParOf" srcId="{6D86C611-6A07-463B-82B5-A8F72B28435B}" destId="{DF4E3B07-1EAE-49DD-AE3C-CB4B2EB4978F}" srcOrd="1" destOrd="0" presId="urn:microsoft.com/office/officeart/2008/layout/LinedList"/>
    <dgm:cxn modelId="{F0BCA812-7DDB-49AF-BFD5-B0DD87D4B098}" type="presParOf" srcId="{DF4E3B07-1EAE-49DD-AE3C-CB4B2EB4978F}" destId="{0413F3DB-00C4-4975-AA25-960BDA550B8B}" srcOrd="0" destOrd="0" presId="urn:microsoft.com/office/officeart/2008/layout/LinedList"/>
    <dgm:cxn modelId="{C21E4C5C-5AEB-4F1A-AF86-159EE73BDDAD}" type="presParOf" srcId="{DF4E3B07-1EAE-49DD-AE3C-CB4B2EB4978F}" destId="{D3B41548-9733-42DA-AA4C-6CCECAEE1AC5}" srcOrd="1" destOrd="0" presId="urn:microsoft.com/office/officeart/2008/layout/LinedList"/>
    <dgm:cxn modelId="{8BAFABA4-5ADE-419F-A87F-F4872A4FD042}" type="presParOf" srcId="{DF4E3B07-1EAE-49DD-AE3C-CB4B2EB4978F}" destId="{590AF561-9EEF-435F-9D5A-2BBBB2A15B06}" srcOrd="2" destOrd="0" presId="urn:microsoft.com/office/officeart/2008/layout/LinedList"/>
    <dgm:cxn modelId="{FBDD59A2-1244-47C2-A298-31EAE51B6A13}" type="presParOf" srcId="{6D86C611-6A07-463B-82B5-A8F72B28435B}" destId="{BFADAF09-C072-4494-A8AC-F8898BA445D5}" srcOrd="2" destOrd="0" presId="urn:microsoft.com/office/officeart/2008/layout/LinedList"/>
    <dgm:cxn modelId="{732E9CA7-FAD8-4236-AF2D-BC5A7DB40D90}" type="presParOf" srcId="{6D86C611-6A07-463B-82B5-A8F72B28435B}" destId="{7D3F3BC0-CDF3-4685-BB04-ACBEC5176449}" srcOrd="3" destOrd="0" presId="urn:microsoft.com/office/officeart/2008/layout/LinedList"/>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AB76362B-222C-4412-80AD-CD63C9ECBB6E}" type="doc">
      <dgm:prSet loTypeId="urn:microsoft.com/office/officeart/2005/8/layout/default" loCatId="list" qsTypeId="urn:microsoft.com/office/officeart/2005/8/quickstyle/simple1" qsCatId="simple" csTypeId="urn:microsoft.com/office/officeart/2005/8/colors/accent2_1" csCatId="accent2" phldr="1"/>
      <dgm:spPr/>
      <dgm:t>
        <a:bodyPr/>
        <a:lstStyle/>
        <a:p>
          <a:endParaRPr lang="en-US"/>
        </a:p>
      </dgm:t>
    </dgm:pt>
    <dgm:pt modelId="{8012A985-93BD-4489-8204-721FC3BB549E}">
      <dgm:prSet phldrT="[Text]" custT="1"/>
      <dgm:spPr>
        <a:solidFill>
          <a:srgbClr val="009999"/>
        </a:solidFill>
        <a:ln>
          <a:solidFill>
            <a:srgbClr val="009999"/>
          </a:solidFill>
        </a:ln>
      </dgm:spPr>
      <dgm:t>
        <a:bodyPr/>
        <a:lstStyle/>
        <a:p>
          <a:r>
            <a:rPr lang="en-US" sz="1050" b="1">
              <a:solidFill>
                <a:schemeClr val="bg1"/>
              </a:solidFill>
            </a:rPr>
            <a:t>03 How the Service Functions Today?</a:t>
          </a:r>
        </a:p>
      </dgm:t>
    </dgm:pt>
    <dgm:pt modelId="{12539B1F-7A0F-4685-AF43-D670E1F29FDF}" type="sibTrans" cxnId="{9733057A-F0A1-4E4D-B496-1DA7B250B8B0}">
      <dgm:prSet/>
      <dgm:spPr/>
      <dgm:t>
        <a:bodyPr/>
        <a:lstStyle/>
        <a:p>
          <a:endParaRPr lang="en-US" sz="1000" b="1">
            <a:solidFill>
              <a:schemeClr val="bg1"/>
            </a:solidFill>
          </a:endParaRPr>
        </a:p>
      </dgm:t>
    </dgm:pt>
    <dgm:pt modelId="{BD9B3654-DED6-4F47-ABF4-D9A72C9F8ABB}" type="parTrans" cxnId="{9733057A-F0A1-4E4D-B496-1DA7B250B8B0}">
      <dgm:prSet/>
      <dgm:spPr/>
      <dgm:t>
        <a:bodyPr/>
        <a:lstStyle/>
        <a:p>
          <a:endParaRPr lang="en-US" sz="1000" b="1">
            <a:solidFill>
              <a:schemeClr val="bg1"/>
            </a:solidFill>
          </a:endParaRPr>
        </a:p>
      </dgm:t>
    </dgm:pt>
    <dgm:pt modelId="{C984E9D2-4514-4150-8E63-4B4F6E93D408}" type="pres">
      <dgm:prSet presAssocID="{AB76362B-222C-4412-80AD-CD63C9ECBB6E}" presName="diagram" presStyleCnt="0">
        <dgm:presLayoutVars>
          <dgm:dir/>
          <dgm:resizeHandles val="exact"/>
        </dgm:presLayoutVars>
      </dgm:prSet>
      <dgm:spPr/>
    </dgm:pt>
    <dgm:pt modelId="{5AE24255-BEA0-45BE-85A0-E6F12674BC3E}" type="pres">
      <dgm:prSet presAssocID="{8012A985-93BD-4489-8204-721FC3BB549E}" presName="node" presStyleLbl="node1" presStyleIdx="0" presStyleCnt="1" custScaleX="1084415" custLinFactNeighborX="3054" custLinFactNeighborY="-13">
        <dgm:presLayoutVars>
          <dgm:bulletEnabled val="1"/>
        </dgm:presLayoutVars>
      </dgm:prSet>
      <dgm:spPr>
        <a:prstGeom prst="cloudCallout">
          <a:avLst/>
        </a:prstGeom>
      </dgm:spPr>
    </dgm:pt>
  </dgm:ptLst>
  <dgm:cxnLst>
    <dgm:cxn modelId="{D676B34A-25AD-42E0-87A6-89B8CA0388E5}" type="presOf" srcId="{8012A985-93BD-4489-8204-721FC3BB549E}" destId="{5AE24255-BEA0-45BE-85A0-E6F12674BC3E}" srcOrd="0" destOrd="0" presId="urn:microsoft.com/office/officeart/2005/8/layout/default"/>
    <dgm:cxn modelId="{5720A975-D16B-47DD-84A3-717A48AB01E9}" type="presOf" srcId="{AB76362B-222C-4412-80AD-CD63C9ECBB6E}" destId="{C984E9D2-4514-4150-8E63-4B4F6E93D408}" srcOrd="0" destOrd="0" presId="urn:microsoft.com/office/officeart/2005/8/layout/default"/>
    <dgm:cxn modelId="{9733057A-F0A1-4E4D-B496-1DA7B250B8B0}" srcId="{AB76362B-222C-4412-80AD-CD63C9ECBB6E}" destId="{8012A985-93BD-4489-8204-721FC3BB549E}" srcOrd="0" destOrd="0" parTransId="{BD9B3654-DED6-4F47-ABF4-D9A72C9F8ABB}" sibTransId="{12539B1F-7A0F-4685-AF43-D670E1F29FDF}"/>
    <dgm:cxn modelId="{08E47F43-485F-4A09-BB7C-3B5152F18313}" type="presParOf" srcId="{C984E9D2-4514-4150-8E63-4B4F6E93D408}" destId="{5AE24255-BEA0-45BE-85A0-E6F12674BC3E}" srcOrd="0" destOrd="0" presId="urn:microsoft.com/office/officeart/2005/8/layout/default"/>
  </dgm:cxnLst>
  <dgm:bg/>
  <dgm:whole/>
  <dgm:extLst>
    <a:ext uri="http://schemas.microsoft.com/office/drawing/2008/diagram">
      <dsp:dataModelExt xmlns:dsp="http://schemas.microsoft.com/office/drawing/2008/diagram" relId="rId34"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7C1DE748-9F48-4925-A87B-68AF311A8AEF}" type="doc">
      <dgm:prSet loTypeId="urn:microsoft.com/office/officeart/2005/8/layout/process4" loCatId="process" qsTypeId="urn:microsoft.com/office/officeart/2005/8/quickstyle/simple1" qsCatId="simple" csTypeId="urn:microsoft.com/office/officeart/2005/8/colors/colorful1" csCatId="colorful" phldr="1"/>
      <dgm:spPr/>
      <dgm:t>
        <a:bodyPr/>
        <a:lstStyle/>
        <a:p>
          <a:endParaRPr lang="en-US"/>
        </a:p>
      </dgm:t>
    </dgm:pt>
    <dgm:pt modelId="{199C7A9C-E619-4323-A263-74ADE97B368D}">
      <dgm:prSet custT="1"/>
      <dgm:spPr/>
      <dgm:t>
        <a:bodyPr/>
        <a:lstStyle/>
        <a:p>
          <a:pPr rtl="0"/>
          <a:r>
            <a:rPr lang="en-US" sz="700">
              <a:solidFill>
                <a:schemeClr val="tx1"/>
              </a:solidFill>
            </a:rPr>
            <a:t>Coverage</a:t>
          </a:r>
        </a:p>
      </dgm:t>
    </dgm:pt>
    <dgm:pt modelId="{D9EF72A1-9A77-4C6A-B45A-EC636805FCA0}" type="parTrans" cxnId="{11BEB548-9EA3-4EF5-96A0-F9D429D68647}">
      <dgm:prSet/>
      <dgm:spPr/>
      <dgm:t>
        <a:bodyPr/>
        <a:lstStyle/>
        <a:p>
          <a:endParaRPr lang="en-US" sz="700">
            <a:solidFill>
              <a:schemeClr val="tx1"/>
            </a:solidFill>
          </a:endParaRPr>
        </a:p>
      </dgm:t>
    </dgm:pt>
    <dgm:pt modelId="{765C457B-95AC-4C2B-8DB4-974C7E7CB039}" type="sibTrans" cxnId="{11BEB548-9EA3-4EF5-96A0-F9D429D68647}">
      <dgm:prSet/>
      <dgm:spPr/>
      <dgm:t>
        <a:bodyPr/>
        <a:lstStyle/>
        <a:p>
          <a:endParaRPr lang="en-US" sz="700">
            <a:solidFill>
              <a:schemeClr val="tx1"/>
            </a:solidFill>
          </a:endParaRPr>
        </a:p>
      </dgm:t>
    </dgm:pt>
    <dgm:pt modelId="{E9E9D06F-CD4E-4BB9-8520-9BCFBD3201CF}">
      <dgm:prSet custT="1"/>
      <dgm:spPr/>
      <dgm:t>
        <a:bodyPr/>
        <a:lstStyle/>
        <a:p>
          <a:pPr rtl="0"/>
          <a:r>
            <a:rPr lang="en-US" sz="700">
              <a:solidFill>
                <a:schemeClr val="tx1"/>
              </a:solidFill>
            </a:rPr>
            <a:t>11 regional services (England) + national for Scotland, Wales &amp; NI (NHS England, 2025).</a:t>
          </a:r>
        </a:p>
      </dgm:t>
    </dgm:pt>
    <dgm:pt modelId="{B8C4B841-64C0-496D-A391-0185A654C457}" type="parTrans" cxnId="{41F7FC49-320F-497E-8AF1-E8F01A37181F}">
      <dgm:prSet/>
      <dgm:spPr/>
      <dgm:t>
        <a:bodyPr/>
        <a:lstStyle/>
        <a:p>
          <a:endParaRPr lang="en-US" sz="700">
            <a:solidFill>
              <a:schemeClr val="tx1"/>
            </a:solidFill>
          </a:endParaRPr>
        </a:p>
      </dgm:t>
    </dgm:pt>
    <dgm:pt modelId="{D979A073-5ECA-447C-B90C-9E79A7E3F78B}" type="sibTrans" cxnId="{41F7FC49-320F-497E-8AF1-E8F01A37181F}">
      <dgm:prSet/>
      <dgm:spPr/>
      <dgm:t>
        <a:bodyPr/>
        <a:lstStyle/>
        <a:p>
          <a:endParaRPr lang="en-US" sz="700">
            <a:solidFill>
              <a:schemeClr val="tx1"/>
            </a:solidFill>
          </a:endParaRPr>
        </a:p>
      </dgm:t>
    </dgm:pt>
    <dgm:pt modelId="{B9E01149-EE07-4DA2-A650-595B38527071}">
      <dgm:prSet custT="1"/>
      <dgm:spPr/>
      <dgm:t>
        <a:bodyPr/>
        <a:lstStyle/>
        <a:p>
          <a:pPr rtl="0"/>
          <a:r>
            <a:rPr lang="en-US" sz="700">
              <a:solidFill>
                <a:schemeClr val="tx1"/>
              </a:solidFill>
            </a:rPr>
            <a:t>Call Handling</a:t>
          </a:r>
        </a:p>
      </dgm:t>
    </dgm:pt>
    <dgm:pt modelId="{2EE3BB1F-D93D-40E3-A8EC-E0C7520920E0}" type="parTrans" cxnId="{59DD63AC-BA64-4A7A-8FD7-0777BE53B5D0}">
      <dgm:prSet/>
      <dgm:spPr/>
      <dgm:t>
        <a:bodyPr/>
        <a:lstStyle/>
        <a:p>
          <a:endParaRPr lang="en-US" sz="700">
            <a:solidFill>
              <a:schemeClr val="tx1"/>
            </a:solidFill>
          </a:endParaRPr>
        </a:p>
      </dgm:t>
    </dgm:pt>
    <dgm:pt modelId="{0ACA1C60-6D37-4538-BB3F-73B7887FA2A6}" type="sibTrans" cxnId="{59DD63AC-BA64-4A7A-8FD7-0777BE53B5D0}">
      <dgm:prSet/>
      <dgm:spPr/>
      <dgm:t>
        <a:bodyPr/>
        <a:lstStyle/>
        <a:p>
          <a:endParaRPr lang="en-US" sz="700">
            <a:solidFill>
              <a:schemeClr val="tx1"/>
            </a:solidFill>
          </a:endParaRPr>
        </a:p>
      </dgm:t>
    </dgm:pt>
    <dgm:pt modelId="{8676B854-BC6E-477C-88D0-4E7BEBE76686}">
      <dgm:prSet custT="1"/>
      <dgm:spPr/>
      <dgm:t>
        <a:bodyPr/>
        <a:lstStyle/>
        <a:p>
          <a:pPr rtl="0"/>
          <a:r>
            <a:rPr lang="en-US" sz="700">
              <a:solidFill>
                <a:schemeClr val="tx1"/>
              </a:solidFill>
            </a:rPr>
            <a:t>NHS Pathways triages 111/999 to best care option (NHS England Digital, 2025).</a:t>
          </a:r>
        </a:p>
      </dgm:t>
    </dgm:pt>
    <dgm:pt modelId="{E26E8199-E88E-46A2-B078-80CEA534EBD4}" type="parTrans" cxnId="{73F1A4A5-CEED-4D47-AD5E-561C87064D56}">
      <dgm:prSet/>
      <dgm:spPr/>
      <dgm:t>
        <a:bodyPr/>
        <a:lstStyle/>
        <a:p>
          <a:endParaRPr lang="en-US" sz="700">
            <a:solidFill>
              <a:schemeClr val="tx1"/>
            </a:solidFill>
          </a:endParaRPr>
        </a:p>
      </dgm:t>
    </dgm:pt>
    <dgm:pt modelId="{BE197288-7E5E-4E16-9922-F21D3D688B9E}" type="sibTrans" cxnId="{73F1A4A5-CEED-4D47-AD5E-561C87064D56}">
      <dgm:prSet/>
      <dgm:spPr/>
      <dgm:t>
        <a:bodyPr/>
        <a:lstStyle/>
        <a:p>
          <a:endParaRPr lang="en-US" sz="700">
            <a:solidFill>
              <a:schemeClr val="tx1"/>
            </a:solidFill>
          </a:endParaRPr>
        </a:p>
      </dgm:t>
    </dgm:pt>
    <dgm:pt modelId="{B8B83980-7A37-4E05-A86D-CA510A86DCD2}">
      <dgm:prSet custT="1"/>
      <dgm:spPr/>
      <dgm:t>
        <a:bodyPr/>
        <a:lstStyle/>
        <a:p>
          <a:pPr rtl="0"/>
          <a:r>
            <a:rPr lang="en-US" sz="700">
              <a:solidFill>
                <a:schemeClr val="tx1"/>
              </a:solidFill>
            </a:rPr>
            <a:t>Clinical Response</a:t>
          </a:r>
        </a:p>
      </dgm:t>
    </dgm:pt>
    <dgm:pt modelId="{61AEDEDF-9812-4059-984E-AB9AB4523184}" type="parTrans" cxnId="{A69A937D-DD39-4483-A5A3-BDAFAB43905F}">
      <dgm:prSet/>
      <dgm:spPr/>
      <dgm:t>
        <a:bodyPr/>
        <a:lstStyle/>
        <a:p>
          <a:endParaRPr lang="en-US" sz="700">
            <a:solidFill>
              <a:schemeClr val="tx1"/>
            </a:solidFill>
          </a:endParaRPr>
        </a:p>
      </dgm:t>
    </dgm:pt>
    <dgm:pt modelId="{BAC9B16C-D3B5-4BE2-8F00-62D43CC440C0}" type="sibTrans" cxnId="{A69A937D-DD39-4483-A5A3-BDAFAB43905F}">
      <dgm:prSet/>
      <dgm:spPr/>
      <dgm:t>
        <a:bodyPr/>
        <a:lstStyle/>
        <a:p>
          <a:endParaRPr lang="en-US" sz="700">
            <a:solidFill>
              <a:schemeClr val="tx1"/>
            </a:solidFill>
          </a:endParaRPr>
        </a:p>
      </dgm:t>
    </dgm:pt>
    <dgm:pt modelId="{BA3E9751-52CB-443B-B550-E3FBE4E14EA1}">
      <dgm:prSet custT="1"/>
      <dgm:spPr/>
      <dgm:t>
        <a:bodyPr/>
        <a:lstStyle/>
        <a:p>
          <a:pPr rtl="0"/>
          <a:r>
            <a:rPr lang="en-US" sz="700">
              <a:solidFill>
                <a:schemeClr val="tx1"/>
              </a:solidFill>
            </a:rPr>
            <a:t>Crews treat, convey to EDs, or refer to community care.</a:t>
          </a:r>
        </a:p>
      </dgm:t>
    </dgm:pt>
    <dgm:pt modelId="{5E602E26-32CA-467B-BB25-A824CE6FBBFE}" type="parTrans" cxnId="{2E8209A4-1B1B-4BC5-A3C0-E801B37BB9FE}">
      <dgm:prSet/>
      <dgm:spPr/>
      <dgm:t>
        <a:bodyPr/>
        <a:lstStyle/>
        <a:p>
          <a:endParaRPr lang="en-US" sz="700">
            <a:solidFill>
              <a:schemeClr val="tx1"/>
            </a:solidFill>
          </a:endParaRPr>
        </a:p>
      </dgm:t>
    </dgm:pt>
    <dgm:pt modelId="{63B0C06E-5F93-431E-92C6-6B8282088744}" type="sibTrans" cxnId="{2E8209A4-1B1B-4BC5-A3C0-E801B37BB9FE}">
      <dgm:prSet/>
      <dgm:spPr/>
      <dgm:t>
        <a:bodyPr/>
        <a:lstStyle/>
        <a:p>
          <a:endParaRPr lang="en-US" sz="700">
            <a:solidFill>
              <a:schemeClr val="tx1"/>
            </a:solidFill>
          </a:endParaRPr>
        </a:p>
      </dgm:t>
    </dgm:pt>
    <dgm:pt modelId="{E11D1C1F-656C-445A-8933-EBD00D338305}">
      <dgm:prSet custT="1"/>
      <dgm:spPr/>
      <dgm:t>
        <a:bodyPr/>
        <a:lstStyle/>
        <a:p>
          <a:pPr rtl="0"/>
          <a:r>
            <a:rPr lang="en-US" sz="700">
              <a:solidFill>
                <a:schemeClr val="tx1"/>
              </a:solidFill>
            </a:rPr>
            <a:t>Resilience</a:t>
          </a:r>
        </a:p>
      </dgm:t>
    </dgm:pt>
    <dgm:pt modelId="{1A61FC79-BD94-42FD-9348-9B91F762874D}" type="parTrans" cxnId="{225FAC63-F76E-4B22-B050-771B50A556F8}">
      <dgm:prSet/>
      <dgm:spPr/>
      <dgm:t>
        <a:bodyPr/>
        <a:lstStyle/>
        <a:p>
          <a:endParaRPr lang="en-US" sz="700">
            <a:solidFill>
              <a:schemeClr val="tx1"/>
            </a:solidFill>
          </a:endParaRPr>
        </a:p>
      </dgm:t>
    </dgm:pt>
    <dgm:pt modelId="{DDEE0D75-14FE-4DFE-B0D1-1783CA90E329}" type="sibTrans" cxnId="{225FAC63-F76E-4B22-B050-771B50A556F8}">
      <dgm:prSet/>
      <dgm:spPr/>
      <dgm:t>
        <a:bodyPr/>
        <a:lstStyle/>
        <a:p>
          <a:endParaRPr lang="en-US" sz="700">
            <a:solidFill>
              <a:schemeClr val="tx1"/>
            </a:solidFill>
          </a:endParaRPr>
        </a:p>
      </dgm:t>
    </dgm:pt>
    <dgm:pt modelId="{44749088-46D4-4F62-A3CC-9F36DED25255}">
      <dgm:prSet custT="1"/>
      <dgm:spPr/>
      <dgm:t>
        <a:bodyPr/>
        <a:lstStyle/>
        <a:p>
          <a:pPr rtl="0"/>
          <a:r>
            <a:rPr lang="en-US" sz="700">
              <a:solidFill>
                <a:schemeClr val="tx1"/>
              </a:solidFill>
            </a:rPr>
            <a:t>HART teams manage CBRN, HazMat, water, height &amp; major incidents.</a:t>
          </a:r>
        </a:p>
      </dgm:t>
    </dgm:pt>
    <dgm:pt modelId="{62BB5DB1-0CAB-440D-A9AC-A66B116A7E3C}" type="parTrans" cxnId="{7BD4876E-A06B-4A1A-9E4C-138F88B27BD8}">
      <dgm:prSet/>
      <dgm:spPr/>
      <dgm:t>
        <a:bodyPr/>
        <a:lstStyle/>
        <a:p>
          <a:endParaRPr lang="en-US" sz="700">
            <a:solidFill>
              <a:schemeClr val="tx1"/>
            </a:solidFill>
          </a:endParaRPr>
        </a:p>
      </dgm:t>
    </dgm:pt>
    <dgm:pt modelId="{9EF81C4F-ADDC-4397-872F-5B1294072CB6}" type="sibTrans" cxnId="{7BD4876E-A06B-4A1A-9E4C-138F88B27BD8}">
      <dgm:prSet/>
      <dgm:spPr/>
      <dgm:t>
        <a:bodyPr/>
        <a:lstStyle/>
        <a:p>
          <a:endParaRPr lang="en-US" sz="700">
            <a:solidFill>
              <a:schemeClr val="tx1"/>
            </a:solidFill>
          </a:endParaRPr>
        </a:p>
      </dgm:t>
    </dgm:pt>
    <dgm:pt modelId="{56F18294-E771-4F5D-B9EC-339C9DE6C193}">
      <dgm:prSet custT="1"/>
      <dgm:spPr/>
      <dgm:t>
        <a:bodyPr/>
        <a:lstStyle/>
        <a:p>
          <a:pPr rtl="0"/>
          <a:r>
            <a:rPr lang="en-US" sz="700">
              <a:solidFill>
                <a:schemeClr val="tx1"/>
              </a:solidFill>
            </a:rPr>
            <a:t>Oversight</a:t>
          </a:r>
        </a:p>
      </dgm:t>
    </dgm:pt>
    <dgm:pt modelId="{9246DA64-426C-457D-ACEC-6F7655E846E8}" type="parTrans" cxnId="{11830AB5-4288-4796-8E3F-D377B9072545}">
      <dgm:prSet/>
      <dgm:spPr/>
      <dgm:t>
        <a:bodyPr/>
        <a:lstStyle/>
        <a:p>
          <a:endParaRPr lang="en-US" sz="700">
            <a:solidFill>
              <a:schemeClr val="tx1"/>
            </a:solidFill>
          </a:endParaRPr>
        </a:p>
      </dgm:t>
    </dgm:pt>
    <dgm:pt modelId="{8DA98838-25E6-4A75-B75D-DEAC28979628}" type="sibTrans" cxnId="{11830AB5-4288-4796-8E3F-D377B9072545}">
      <dgm:prSet/>
      <dgm:spPr/>
      <dgm:t>
        <a:bodyPr/>
        <a:lstStyle/>
        <a:p>
          <a:endParaRPr lang="en-US" sz="700">
            <a:solidFill>
              <a:schemeClr val="tx1"/>
            </a:solidFill>
          </a:endParaRPr>
        </a:p>
      </dgm:t>
    </dgm:pt>
    <dgm:pt modelId="{22F4FDDE-2DA4-4AE3-A3A8-2B6C419F958E}">
      <dgm:prSet custT="1"/>
      <dgm:spPr/>
      <dgm:t>
        <a:bodyPr/>
        <a:lstStyle/>
        <a:p>
          <a:pPr rtl="0"/>
          <a:r>
            <a:rPr lang="en-US" sz="700">
              <a:solidFill>
                <a:schemeClr val="tx1"/>
              </a:solidFill>
            </a:rPr>
            <a:t>2025/26 NHS Framework assesses ICBs &amp; trusts for improvement (NHS England, 2025).</a:t>
          </a:r>
        </a:p>
      </dgm:t>
    </dgm:pt>
    <dgm:pt modelId="{53797482-8A06-4ECC-8B9D-1FD70509767A}" type="parTrans" cxnId="{D9AA1BBF-B1A5-4623-A213-4FE24A2947AD}">
      <dgm:prSet/>
      <dgm:spPr/>
      <dgm:t>
        <a:bodyPr/>
        <a:lstStyle/>
        <a:p>
          <a:endParaRPr lang="en-US" sz="700">
            <a:solidFill>
              <a:schemeClr val="tx1"/>
            </a:solidFill>
          </a:endParaRPr>
        </a:p>
      </dgm:t>
    </dgm:pt>
    <dgm:pt modelId="{2609F122-8FAE-46FE-BCBE-D95BF132B4D1}" type="sibTrans" cxnId="{D9AA1BBF-B1A5-4623-A213-4FE24A2947AD}">
      <dgm:prSet/>
      <dgm:spPr/>
      <dgm:t>
        <a:bodyPr/>
        <a:lstStyle/>
        <a:p>
          <a:endParaRPr lang="en-US" sz="700">
            <a:solidFill>
              <a:schemeClr val="tx1"/>
            </a:solidFill>
          </a:endParaRPr>
        </a:p>
      </dgm:t>
    </dgm:pt>
    <dgm:pt modelId="{3C72D418-96A3-457A-9506-352F8D2F1C02}" type="pres">
      <dgm:prSet presAssocID="{7C1DE748-9F48-4925-A87B-68AF311A8AEF}" presName="Name0" presStyleCnt="0">
        <dgm:presLayoutVars>
          <dgm:dir/>
          <dgm:animLvl val="lvl"/>
          <dgm:resizeHandles val="exact"/>
        </dgm:presLayoutVars>
      </dgm:prSet>
      <dgm:spPr/>
    </dgm:pt>
    <dgm:pt modelId="{2D9CD55D-B8AE-4F0A-96CE-C0F619842142}" type="pres">
      <dgm:prSet presAssocID="{56F18294-E771-4F5D-B9EC-339C9DE6C193}" presName="boxAndChildren" presStyleCnt="0"/>
      <dgm:spPr/>
    </dgm:pt>
    <dgm:pt modelId="{4C41543E-BA4D-4A4A-81C4-57CC7EB68E33}" type="pres">
      <dgm:prSet presAssocID="{56F18294-E771-4F5D-B9EC-339C9DE6C193}" presName="parentTextBox" presStyleLbl="node1" presStyleIdx="0" presStyleCnt="5"/>
      <dgm:spPr/>
    </dgm:pt>
    <dgm:pt modelId="{E7DBBEA0-EC5B-4DAF-9632-472AD7EDF8C9}" type="pres">
      <dgm:prSet presAssocID="{56F18294-E771-4F5D-B9EC-339C9DE6C193}" presName="entireBox" presStyleLbl="node1" presStyleIdx="0" presStyleCnt="5"/>
      <dgm:spPr/>
    </dgm:pt>
    <dgm:pt modelId="{87E1DC6D-8304-4FBA-AB85-E89A6C69C750}" type="pres">
      <dgm:prSet presAssocID="{56F18294-E771-4F5D-B9EC-339C9DE6C193}" presName="descendantBox" presStyleCnt="0"/>
      <dgm:spPr/>
    </dgm:pt>
    <dgm:pt modelId="{84BD7019-C357-45EA-AD1F-9D6C0A012613}" type="pres">
      <dgm:prSet presAssocID="{22F4FDDE-2DA4-4AE3-A3A8-2B6C419F958E}" presName="childTextBox" presStyleLbl="fgAccFollowNode1" presStyleIdx="0" presStyleCnt="5">
        <dgm:presLayoutVars>
          <dgm:bulletEnabled val="1"/>
        </dgm:presLayoutVars>
      </dgm:prSet>
      <dgm:spPr/>
    </dgm:pt>
    <dgm:pt modelId="{5D07CF63-54B3-4CB2-A221-88AFA74ACDAE}" type="pres">
      <dgm:prSet presAssocID="{DDEE0D75-14FE-4DFE-B0D1-1783CA90E329}" presName="sp" presStyleCnt="0"/>
      <dgm:spPr/>
    </dgm:pt>
    <dgm:pt modelId="{C67D987E-BE7F-4AEA-9B86-45CB40E22A5B}" type="pres">
      <dgm:prSet presAssocID="{E11D1C1F-656C-445A-8933-EBD00D338305}" presName="arrowAndChildren" presStyleCnt="0"/>
      <dgm:spPr/>
    </dgm:pt>
    <dgm:pt modelId="{1F321FC1-CEA7-4B93-BE82-A9D85322F25A}" type="pres">
      <dgm:prSet presAssocID="{E11D1C1F-656C-445A-8933-EBD00D338305}" presName="parentTextArrow" presStyleLbl="node1" presStyleIdx="0" presStyleCnt="5"/>
      <dgm:spPr/>
    </dgm:pt>
    <dgm:pt modelId="{1DCBDFB9-A923-458C-9B13-952102B188BB}" type="pres">
      <dgm:prSet presAssocID="{E11D1C1F-656C-445A-8933-EBD00D338305}" presName="arrow" presStyleLbl="node1" presStyleIdx="1" presStyleCnt="5"/>
      <dgm:spPr/>
    </dgm:pt>
    <dgm:pt modelId="{26F9F622-E0A3-4AF1-8A26-A684B325520D}" type="pres">
      <dgm:prSet presAssocID="{E11D1C1F-656C-445A-8933-EBD00D338305}" presName="descendantArrow" presStyleCnt="0"/>
      <dgm:spPr/>
    </dgm:pt>
    <dgm:pt modelId="{7DE1CDD5-B401-44CB-997C-A55E4D424867}" type="pres">
      <dgm:prSet presAssocID="{44749088-46D4-4F62-A3CC-9F36DED25255}" presName="childTextArrow" presStyleLbl="fgAccFollowNode1" presStyleIdx="1" presStyleCnt="5">
        <dgm:presLayoutVars>
          <dgm:bulletEnabled val="1"/>
        </dgm:presLayoutVars>
      </dgm:prSet>
      <dgm:spPr/>
    </dgm:pt>
    <dgm:pt modelId="{1B7979C0-0A79-44F1-BCDF-8FCC0B2FF423}" type="pres">
      <dgm:prSet presAssocID="{BAC9B16C-D3B5-4BE2-8F00-62D43CC440C0}" presName="sp" presStyleCnt="0"/>
      <dgm:spPr/>
    </dgm:pt>
    <dgm:pt modelId="{10A27A63-D2AB-4F04-BB77-D07CC0717961}" type="pres">
      <dgm:prSet presAssocID="{B8B83980-7A37-4E05-A86D-CA510A86DCD2}" presName="arrowAndChildren" presStyleCnt="0"/>
      <dgm:spPr/>
    </dgm:pt>
    <dgm:pt modelId="{ECD77181-BC8A-42CC-ACB6-C9000A1B4D02}" type="pres">
      <dgm:prSet presAssocID="{B8B83980-7A37-4E05-A86D-CA510A86DCD2}" presName="parentTextArrow" presStyleLbl="node1" presStyleIdx="1" presStyleCnt="5"/>
      <dgm:spPr/>
    </dgm:pt>
    <dgm:pt modelId="{2F08C3E4-9C7C-4B2D-9149-55392318CEEB}" type="pres">
      <dgm:prSet presAssocID="{B8B83980-7A37-4E05-A86D-CA510A86DCD2}" presName="arrow" presStyleLbl="node1" presStyleIdx="2" presStyleCnt="5"/>
      <dgm:spPr/>
    </dgm:pt>
    <dgm:pt modelId="{7A90F655-3B55-4FA8-9260-DC09A619F3B7}" type="pres">
      <dgm:prSet presAssocID="{B8B83980-7A37-4E05-A86D-CA510A86DCD2}" presName="descendantArrow" presStyleCnt="0"/>
      <dgm:spPr/>
    </dgm:pt>
    <dgm:pt modelId="{92FAC1CC-77F8-40D3-92DE-EB1FE8F298C4}" type="pres">
      <dgm:prSet presAssocID="{BA3E9751-52CB-443B-B550-E3FBE4E14EA1}" presName="childTextArrow" presStyleLbl="fgAccFollowNode1" presStyleIdx="2" presStyleCnt="5">
        <dgm:presLayoutVars>
          <dgm:bulletEnabled val="1"/>
        </dgm:presLayoutVars>
      </dgm:prSet>
      <dgm:spPr/>
    </dgm:pt>
    <dgm:pt modelId="{DA5CA9A6-4F02-445B-86EE-078BFB64DC44}" type="pres">
      <dgm:prSet presAssocID="{0ACA1C60-6D37-4538-BB3F-73B7887FA2A6}" presName="sp" presStyleCnt="0"/>
      <dgm:spPr/>
    </dgm:pt>
    <dgm:pt modelId="{B820CAAC-F9BB-4612-B3B1-F47D3A88F10D}" type="pres">
      <dgm:prSet presAssocID="{B9E01149-EE07-4DA2-A650-595B38527071}" presName="arrowAndChildren" presStyleCnt="0"/>
      <dgm:spPr/>
    </dgm:pt>
    <dgm:pt modelId="{BC180F78-CF64-499F-9A69-059C30FCF5D1}" type="pres">
      <dgm:prSet presAssocID="{B9E01149-EE07-4DA2-A650-595B38527071}" presName="parentTextArrow" presStyleLbl="node1" presStyleIdx="2" presStyleCnt="5"/>
      <dgm:spPr/>
    </dgm:pt>
    <dgm:pt modelId="{06384736-D836-4EB3-BD37-7EC98DCF968D}" type="pres">
      <dgm:prSet presAssocID="{B9E01149-EE07-4DA2-A650-595B38527071}" presName="arrow" presStyleLbl="node1" presStyleIdx="3" presStyleCnt="5"/>
      <dgm:spPr/>
    </dgm:pt>
    <dgm:pt modelId="{D5B173FE-9CA5-4278-96D5-093727E322A4}" type="pres">
      <dgm:prSet presAssocID="{B9E01149-EE07-4DA2-A650-595B38527071}" presName="descendantArrow" presStyleCnt="0"/>
      <dgm:spPr/>
    </dgm:pt>
    <dgm:pt modelId="{1AFFBA1B-FB6F-4DA5-9C6B-C8C842AC92DE}" type="pres">
      <dgm:prSet presAssocID="{8676B854-BC6E-477C-88D0-4E7BEBE76686}" presName="childTextArrow" presStyleLbl="fgAccFollowNode1" presStyleIdx="3" presStyleCnt="5">
        <dgm:presLayoutVars>
          <dgm:bulletEnabled val="1"/>
        </dgm:presLayoutVars>
      </dgm:prSet>
      <dgm:spPr/>
    </dgm:pt>
    <dgm:pt modelId="{DE4843CB-C08D-4CD8-82EC-237CE2251636}" type="pres">
      <dgm:prSet presAssocID="{765C457B-95AC-4C2B-8DB4-974C7E7CB039}" presName="sp" presStyleCnt="0"/>
      <dgm:spPr/>
    </dgm:pt>
    <dgm:pt modelId="{0A01E56A-CCA0-4A92-A031-E9109490FB35}" type="pres">
      <dgm:prSet presAssocID="{199C7A9C-E619-4323-A263-74ADE97B368D}" presName="arrowAndChildren" presStyleCnt="0"/>
      <dgm:spPr/>
    </dgm:pt>
    <dgm:pt modelId="{C98F83E0-0282-4639-B340-7D855B738888}" type="pres">
      <dgm:prSet presAssocID="{199C7A9C-E619-4323-A263-74ADE97B368D}" presName="parentTextArrow" presStyleLbl="node1" presStyleIdx="3" presStyleCnt="5"/>
      <dgm:spPr/>
    </dgm:pt>
    <dgm:pt modelId="{BE469811-0845-4C31-8408-7FD4B074DD69}" type="pres">
      <dgm:prSet presAssocID="{199C7A9C-E619-4323-A263-74ADE97B368D}" presName="arrow" presStyleLbl="node1" presStyleIdx="4" presStyleCnt="5"/>
      <dgm:spPr/>
    </dgm:pt>
    <dgm:pt modelId="{4D7DCB5B-FF88-4EDE-9AD7-27A01F4F0545}" type="pres">
      <dgm:prSet presAssocID="{199C7A9C-E619-4323-A263-74ADE97B368D}" presName="descendantArrow" presStyleCnt="0"/>
      <dgm:spPr/>
    </dgm:pt>
    <dgm:pt modelId="{43E49DC8-3454-433C-BE80-7C4675936DF2}" type="pres">
      <dgm:prSet presAssocID="{E9E9D06F-CD4E-4BB9-8520-9BCFBD3201CF}" presName="childTextArrow" presStyleLbl="fgAccFollowNode1" presStyleIdx="4" presStyleCnt="5">
        <dgm:presLayoutVars>
          <dgm:bulletEnabled val="1"/>
        </dgm:presLayoutVars>
      </dgm:prSet>
      <dgm:spPr/>
    </dgm:pt>
  </dgm:ptLst>
  <dgm:cxnLst>
    <dgm:cxn modelId="{CA74720E-75C4-455B-B25C-2C3821F249AE}" type="presOf" srcId="{199C7A9C-E619-4323-A263-74ADE97B368D}" destId="{C98F83E0-0282-4639-B340-7D855B738888}" srcOrd="0" destOrd="0" presId="urn:microsoft.com/office/officeart/2005/8/layout/process4"/>
    <dgm:cxn modelId="{67562611-D0CD-4613-9B49-279FF35FA0D4}" type="presOf" srcId="{B8B83980-7A37-4E05-A86D-CA510A86DCD2}" destId="{ECD77181-BC8A-42CC-ACB6-C9000A1B4D02}" srcOrd="0" destOrd="0" presId="urn:microsoft.com/office/officeart/2005/8/layout/process4"/>
    <dgm:cxn modelId="{A7F19611-F127-4506-8D46-7339E4F6C7AB}" type="presOf" srcId="{B9E01149-EE07-4DA2-A650-595B38527071}" destId="{BC180F78-CF64-499F-9A69-059C30FCF5D1}" srcOrd="0" destOrd="0" presId="urn:microsoft.com/office/officeart/2005/8/layout/process4"/>
    <dgm:cxn modelId="{75449A1C-B943-4FD4-B504-FE5303E20957}" type="presOf" srcId="{56F18294-E771-4F5D-B9EC-339C9DE6C193}" destId="{E7DBBEA0-EC5B-4DAF-9632-472AD7EDF8C9}" srcOrd="1" destOrd="0" presId="urn:microsoft.com/office/officeart/2005/8/layout/process4"/>
    <dgm:cxn modelId="{CBA4B922-1FDB-440B-809E-0FA596B2B82B}" type="presOf" srcId="{E11D1C1F-656C-445A-8933-EBD00D338305}" destId="{1DCBDFB9-A923-458C-9B13-952102B188BB}" srcOrd="1" destOrd="0" presId="urn:microsoft.com/office/officeart/2005/8/layout/process4"/>
    <dgm:cxn modelId="{39F3A22B-9070-4154-BE07-F070F6E46B4F}" type="presOf" srcId="{7C1DE748-9F48-4925-A87B-68AF311A8AEF}" destId="{3C72D418-96A3-457A-9506-352F8D2F1C02}" srcOrd="0" destOrd="0" presId="urn:microsoft.com/office/officeart/2005/8/layout/process4"/>
    <dgm:cxn modelId="{57BE853B-F276-40FF-BA8D-E0F9DE8419DA}" type="presOf" srcId="{56F18294-E771-4F5D-B9EC-339C9DE6C193}" destId="{4C41543E-BA4D-4A4A-81C4-57CC7EB68E33}" srcOrd="0" destOrd="0" presId="urn:microsoft.com/office/officeart/2005/8/layout/process4"/>
    <dgm:cxn modelId="{1FA30A3F-E923-44C3-B606-8C9102C6EE40}" type="presOf" srcId="{44749088-46D4-4F62-A3CC-9F36DED25255}" destId="{7DE1CDD5-B401-44CB-997C-A55E4D424867}" srcOrd="0" destOrd="0" presId="urn:microsoft.com/office/officeart/2005/8/layout/process4"/>
    <dgm:cxn modelId="{F3A83142-9311-4ABB-9049-F828C2584DBB}" type="presOf" srcId="{199C7A9C-E619-4323-A263-74ADE97B368D}" destId="{BE469811-0845-4C31-8408-7FD4B074DD69}" srcOrd="1" destOrd="0" presId="urn:microsoft.com/office/officeart/2005/8/layout/process4"/>
    <dgm:cxn modelId="{225FAC63-F76E-4B22-B050-771B50A556F8}" srcId="{7C1DE748-9F48-4925-A87B-68AF311A8AEF}" destId="{E11D1C1F-656C-445A-8933-EBD00D338305}" srcOrd="3" destOrd="0" parTransId="{1A61FC79-BD94-42FD-9348-9B91F762874D}" sibTransId="{DDEE0D75-14FE-4DFE-B0D1-1783CA90E329}"/>
    <dgm:cxn modelId="{8A2CC064-8ACF-4179-B638-16B9FA03B188}" type="presOf" srcId="{B8B83980-7A37-4E05-A86D-CA510A86DCD2}" destId="{2F08C3E4-9C7C-4B2D-9149-55392318CEEB}" srcOrd="1" destOrd="0" presId="urn:microsoft.com/office/officeart/2005/8/layout/process4"/>
    <dgm:cxn modelId="{11BEB548-9EA3-4EF5-96A0-F9D429D68647}" srcId="{7C1DE748-9F48-4925-A87B-68AF311A8AEF}" destId="{199C7A9C-E619-4323-A263-74ADE97B368D}" srcOrd="0" destOrd="0" parTransId="{D9EF72A1-9A77-4C6A-B45A-EC636805FCA0}" sibTransId="{765C457B-95AC-4C2B-8DB4-974C7E7CB039}"/>
    <dgm:cxn modelId="{41F7FC49-320F-497E-8AF1-E8F01A37181F}" srcId="{199C7A9C-E619-4323-A263-74ADE97B368D}" destId="{E9E9D06F-CD4E-4BB9-8520-9BCFBD3201CF}" srcOrd="0" destOrd="0" parTransId="{B8C4B841-64C0-496D-A391-0185A654C457}" sibTransId="{D979A073-5ECA-447C-B90C-9E79A7E3F78B}"/>
    <dgm:cxn modelId="{7BD4876E-A06B-4A1A-9E4C-138F88B27BD8}" srcId="{E11D1C1F-656C-445A-8933-EBD00D338305}" destId="{44749088-46D4-4F62-A3CC-9F36DED25255}" srcOrd="0" destOrd="0" parTransId="{62BB5DB1-0CAB-440D-A9AC-A66B116A7E3C}" sibTransId="{9EF81C4F-ADDC-4397-872F-5B1294072CB6}"/>
    <dgm:cxn modelId="{A69A937D-DD39-4483-A5A3-BDAFAB43905F}" srcId="{7C1DE748-9F48-4925-A87B-68AF311A8AEF}" destId="{B8B83980-7A37-4E05-A86D-CA510A86DCD2}" srcOrd="2" destOrd="0" parTransId="{61AEDEDF-9812-4059-984E-AB9AB4523184}" sibTransId="{BAC9B16C-D3B5-4BE2-8F00-62D43CC440C0}"/>
    <dgm:cxn modelId="{3B6D5097-5E4B-4858-8B71-5F4AB9C1704A}" type="presOf" srcId="{B9E01149-EE07-4DA2-A650-595B38527071}" destId="{06384736-D836-4EB3-BD37-7EC98DCF968D}" srcOrd="1" destOrd="0" presId="urn:microsoft.com/office/officeart/2005/8/layout/process4"/>
    <dgm:cxn modelId="{2E8209A4-1B1B-4BC5-A3C0-E801B37BB9FE}" srcId="{B8B83980-7A37-4E05-A86D-CA510A86DCD2}" destId="{BA3E9751-52CB-443B-B550-E3FBE4E14EA1}" srcOrd="0" destOrd="0" parTransId="{5E602E26-32CA-467B-BB25-A824CE6FBBFE}" sibTransId="{63B0C06E-5F93-431E-92C6-6B8282088744}"/>
    <dgm:cxn modelId="{73F1A4A5-CEED-4D47-AD5E-561C87064D56}" srcId="{B9E01149-EE07-4DA2-A650-595B38527071}" destId="{8676B854-BC6E-477C-88D0-4E7BEBE76686}" srcOrd="0" destOrd="0" parTransId="{E26E8199-E88E-46A2-B078-80CEA534EBD4}" sibTransId="{BE197288-7E5E-4E16-9922-F21D3D688B9E}"/>
    <dgm:cxn modelId="{59DD63AC-BA64-4A7A-8FD7-0777BE53B5D0}" srcId="{7C1DE748-9F48-4925-A87B-68AF311A8AEF}" destId="{B9E01149-EE07-4DA2-A650-595B38527071}" srcOrd="1" destOrd="0" parTransId="{2EE3BB1F-D93D-40E3-A8EC-E0C7520920E0}" sibTransId="{0ACA1C60-6D37-4538-BB3F-73B7887FA2A6}"/>
    <dgm:cxn modelId="{498C72AC-2F33-4A86-AF78-55847BF6F419}" type="presOf" srcId="{E9E9D06F-CD4E-4BB9-8520-9BCFBD3201CF}" destId="{43E49DC8-3454-433C-BE80-7C4675936DF2}" srcOrd="0" destOrd="0" presId="urn:microsoft.com/office/officeart/2005/8/layout/process4"/>
    <dgm:cxn modelId="{11830AB5-4288-4796-8E3F-D377B9072545}" srcId="{7C1DE748-9F48-4925-A87B-68AF311A8AEF}" destId="{56F18294-E771-4F5D-B9EC-339C9DE6C193}" srcOrd="4" destOrd="0" parTransId="{9246DA64-426C-457D-ACEC-6F7655E846E8}" sibTransId="{8DA98838-25E6-4A75-B75D-DEAC28979628}"/>
    <dgm:cxn modelId="{286695B5-2AFD-44DE-B302-7B296CEB0E7A}" type="presOf" srcId="{E11D1C1F-656C-445A-8933-EBD00D338305}" destId="{1F321FC1-CEA7-4B93-BE82-A9D85322F25A}" srcOrd="0" destOrd="0" presId="urn:microsoft.com/office/officeart/2005/8/layout/process4"/>
    <dgm:cxn modelId="{D9AA1BBF-B1A5-4623-A213-4FE24A2947AD}" srcId="{56F18294-E771-4F5D-B9EC-339C9DE6C193}" destId="{22F4FDDE-2DA4-4AE3-A3A8-2B6C419F958E}" srcOrd="0" destOrd="0" parTransId="{53797482-8A06-4ECC-8B9D-1FD70509767A}" sibTransId="{2609F122-8FAE-46FE-BCBE-D95BF132B4D1}"/>
    <dgm:cxn modelId="{7E844DD2-8EE1-4858-A7FB-5B7A3745BA98}" type="presOf" srcId="{22F4FDDE-2DA4-4AE3-A3A8-2B6C419F958E}" destId="{84BD7019-C357-45EA-AD1F-9D6C0A012613}" srcOrd="0" destOrd="0" presId="urn:microsoft.com/office/officeart/2005/8/layout/process4"/>
    <dgm:cxn modelId="{3073FBF0-C241-4AD9-9D72-8C7E78B245C5}" type="presOf" srcId="{8676B854-BC6E-477C-88D0-4E7BEBE76686}" destId="{1AFFBA1B-FB6F-4DA5-9C6B-C8C842AC92DE}" srcOrd="0" destOrd="0" presId="urn:microsoft.com/office/officeart/2005/8/layout/process4"/>
    <dgm:cxn modelId="{AE24DEFC-AB7D-4606-BBBA-048D59722AD4}" type="presOf" srcId="{BA3E9751-52CB-443B-B550-E3FBE4E14EA1}" destId="{92FAC1CC-77F8-40D3-92DE-EB1FE8F298C4}" srcOrd="0" destOrd="0" presId="urn:microsoft.com/office/officeart/2005/8/layout/process4"/>
    <dgm:cxn modelId="{2053824F-2082-4522-9016-9D40FA125C95}" type="presParOf" srcId="{3C72D418-96A3-457A-9506-352F8D2F1C02}" destId="{2D9CD55D-B8AE-4F0A-96CE-C0F619842142}" srcOrd="0" destOrd="0" presId="urn:microsoft.com/office/officeart/2005/8/layout/process4"/>
    <dgm:cxn modelId="{54D43A17-625A-4289-9A51-7F9C8970B9DE}" type="presParOf" srcId="{2D9CD55D-B8AE-4F0A-96CE-C0F619842142}" destId="{4C41543E-BA4D-4A4A-81C4-57CC7EB68E33}" srcOrd="0" destOrd="0" presId="urn:microsoft.com/office/officeart/2005/8/layout/process4"/>
    <dgm:cxn modelId="{779015D7-BA1B-41E2-B749-0C4CFFDDD146}" type="presParOf" srcId="{2D9CD55D-B8AE-4F0A-96CE-C0F619842142}" destId="{E7DBBEA0-EC5B-4DAF-9632-472AD7EDF8C9}" srcOrd="1" destOrd="0" presId="urn:microsoft.com/office/officeart/2005/8/layout/process4"/>
    <dgm:cxn modelId="{F2DE3AC0-C569-4EBA-B166-52DC4E00D199}" type="presParOf" srcId="{2D9CD55D-B8AE-4F0A-96CE-C0F619842142}" destId="{87E1DC6D-8304-4FBA-AB85-E89A6C69C750}" srcOrd="2" destOrd="0" presId="urn:microsoft.com/office/officeart/2005/8/layout/process4"/>
    <dgm:cxn modelId="{223A9936-55FE-4F8C-80E8-4D857E7A32BF}" type="presParOf" srcId="{87E1DC6D-8304-4FBA-AB85-E89A6C69C750}" destId="{84BD7019-C357-45EA-AD1F-9D6C0A012613}" srcOrd="0" destOrd="0" presId="urn:microsoft.com/office/officeart/2005/8/layout/process4"/>
    <dgm:cxn modelId="{BC3398E3-8B0B-4165-AB6D-EEC9E5B4FA29}" type="presParOf" srcId="{3C72D418-96A3-457A-9506-352F8D2F1C02}" destId="{5D07CF63-54B3-4CB2-A221-88AFA74ACDAE}" srcOrd="1" destOrd="0" presId="urn:microsoft.com/office/officeart/2005/8/layout/process4"/>
    <dgm:cxn modelId="{7F93B6FD-8CC8-4FE7-BE91-4CE2CF9DF542}" type="presParOf" srcId="{3C72D418-96A3-457A-9506-352F8D2F1C02}" destId="{C67D987E-BE7F-4AEA-9B86-45CB40E22A5B}" srcOrd="2" destOrd="0" presId="urn:microsoft.com/office/officeart/2005/8/layout/process4"/>
    <dgm:cxn modelId="{4BF45C68-028D-467F-8929-ECFD71100F25}" type="presParOf" srcId="{C67D987E-BE7F-4AEA-9B86-45CB40E22A5B}" destId="{1F321FC1-CEA7-4B93-BE82-A9D85322F25A}" srcOrd="0" destOrd="0" presId="urn:microsoft.com/office/officeart/2005/8/layout/process4"/>
    <dgm:cxn modelId="{D980A077-8EC4-42AD-B6EB-8C09DCD5D32C}" type="presParOf" srcId="{C67D987E-BE7F-4AEA-9B86-45CB40E22A5B}" destId="{1DCBDFB9-A923-458C-9B13-952102B188BB}" srcOrd="1" destOrd="0" presId="urn:microsoft.com/office/officeart/2005/8/layout/process4"/>
    <dgm:cxn modelId="{A233B21E-36AD-44A9-B082-0155D1258175}" type="presParOf" srcId="{C67D987E-BE7F-4AEA-9B86-45CB40E22A5B}" destId="{26F9F622-E0A3-4AF1-8A26-A684B325520D}" srcOrd="2" destOrd="0" presId="urn:microsoft.com/office/officeart/2005/8/layout/process4"/>
    <dgm:cxn modelId="{5DA4E1CF-3E40-47DB-8653-812F723CF7FE}" type="presParOf" srcId="{26F9F622-E0A3-4AF1-8A26-A684B325520D}" destId="{7DE1CDD5-B401-44CB-997C-A55E4D424867}" srcOrd="0" destOrd="0" presId="urn:microsoft.com/office/officeart/2005/8/layout/process4"/>
    <dgm:cxn modelId="{217B2987-D45C-41D0-B37C-D0163AB6B756}" type="presParOf" srcId="{3C72D418-96A3-457A-9506-352F8D2F1C02}" destId="{1B7979C0-0A79-44F1-BCDF-8FCC0B2FF423}" srcOrd="3" destOrd="0" presId="urn:microsoft.com/office/officeart/2005/8/layout/process4"/>
    <dgm:cxn modelId="{858B6532-2685-4833-B632-EE67C9D43286}" type="presParOf" srcId="{3C72D418-96A3-457A-9506-352F8D2F1C02}" destId="{10A27A63-D2AB-4F04-BB77-D07CC0717961}" srcOrd="4" destOrd="0" presId="urn:microsoft.com/office/officeart/2005/8/layout/process4"/>
    <dgm:cxn modelId="{15787064-B203-41DA-AD7D-9E8E97F7F600}" type="presParOf" srcId="{10A27A63-D2AB-4F04-BB77-D07CC0717961}" destId="{ECD77181-BC8A-42CC-ACB6-C9000A1B4D02}" srcOrd="0" destOrd="0" presId="urn:microsoft.com/office/officeart/2005/8/layout/process4"/>
    <dgm:cxn modelId="{B73F44FF-ECA6-42DA-A4E1-E1B288E41EC9}" type="presParOf" srcId="{10A27A63-D2AB-4F04-BB77-D07CC0717961}" destId="{2F08C3E4-9C7C-4B2D-9149-55392318CEEB}" srcOrd="1" destOrd="0" presId="urn:microsoft.com/office/officeart/2005/8/layout/process4"/>
    <dgm:cxn modelId="{56C2D7F7-19EB-4211-BEA2-06AD67C2AD54}" type="presParOf" srcId="{10A27A63-D2AB-4F04-BB77-D07CC0717961}" destId="{7A90F655-3B55-4FA8-9260-DC09A619F3B7}" srcOrd="2" destOrd="0" presId="urn:microsoft.com/office/officeart/2005/8/layout/process4"/>
    <dgm:cxn modelId="{18F84067-771B-47EF-991F-B4E48C8B33DE}" type="presParOf" srcId="{7A90F655-3B55-4FA8-9260-DC09A619F3B7}" destId="{92FAC1CC-77F8-40D3-92DE-EB1FE8F298C4}" srcOrd="0" destOrd="0" presId="urn:microsoft.com/office/officeart/2005/8/layout/process4"/>
    <dgm:cxn modelId="{66264648-BEA9-4941-B401-33088CCB30E7}" type="presParOf" srcId="{3C72D418-96A3-457A-9506-352F8D2F1C02}" destId="{DA5CA9A6-4F02-445B-86EE-078BFB64DC44}" srcOrd="5" destOrd="0" presId="urn:microsoft.com/office/officeart/2005/8/layout/process4"/>
    <dgm:cxn modelId="{D393CA5A-475C-439E-9596-98DAD2EEDB65}" type="presParOf" srcId="{3C72D418-96A3-457A-9506-352F8D2F1C02}" destId="{B820CAAC-F9BB-4612-B3B1-F47D3A88F10D}" srcOrd="6" destOrd="0" presId="urn:microsoft.com/office/officeart/2005/8/layout/process4"/>
    <dgm:cxn modelId="{7AFEEC31-5174-417E-AD45-E6329903F7EB}" type="presParOf" srcId="{B820CAAC-F9BB-4612-B3B1-F47D3A88F10D}" destId="{BC180F78-CF64-499F-9A69-059C30FCF5D1}" srcOrd="0" destOrd="0" presId="urn:microsoft.com/office/officeart/2005/8/layout/process4"/>
    <dgm:cxn modelId="{F65B5C36-2C3C-44FD-85D2-AC9F18808359}" type="presParOf" srcId="{B820CAAC-F9BB-4612-B3B1-F47D3A88F10D}" destId="{06384736-D836-4EB3-BD37-7EC98DCF968D}" srcOrd="1" destOrd="0" presId="urn:microsoft.com/office/officeart/2005/8/layout/process4"/>
    <dgm:cxn modelId="{2CC97586-2CEE-4013-BF3F-9348FD6DD84F}" type="presParOf" srcId="{B820CAAC-F9BB-4612-B3B1-F47D3A88F10D}" destId="{D5B173FE-9CA5-4278-96D5-093727E322A4}" srcOrd="2" destOrd="0" presId="urn:microsoft.com/office/officeart/2005/8/layout/process4"/>
    <dgm:cxn modelId="{56E987A5-EBE8-4FFE-A6F1-95DBDE487E67}" type="presParOf" srcId="{D5B173FE-9CA5-4278-96D5-093727E322A4}" destId="{1AFFBA1B-FB6F-4DA5-9C6B-C8C842AC92DE}" srcOrd="0" destOrd="0" presId="urn:microsoft.com/office/officeart/2005/8/layout/process4"/>
    <dgm:cxn modelId="{11C9CBDE-5CFA-4EB1-902D-347B77FAEE0A}" type="presParOf" srcId="{3C72D418-96A3-457A-9506-352F8D2F1C02}" destId="{DE4843CB-C08D-4CD8-82EC-237CE2251636}" srcOrd="7" destOrd="0" presId="urn:microsoft.com/office/officeart/2005/8/layout/process4"/>
    <dgm:cxn modelId="{963A8D60-D718-40D4-B884-F71BF61E6803}" type="presParOf" srcId="{3C72D418-96A3-457A-9506-352F8D2F1C02}" destId="{0A01E56A-CCA0-4A92-A031-E9109490FB35}" srcOrd="8" destOrd="0" presId="urn:microsoft.com/office/officeart/2005/8/layout/process4"/>
    <dgm:cxn modelId="{97C33CB4-F287-4E8F-AFA5-FB1E299466F7}" type="presParOf" srcId="{0A01E56A-CCA0-4A92-A031-E9109490FB35}" destId="{C98F83E0-0282-4639-B340-7D855B738888}" srcOrd="0" destOrd="0" presId="urn:microsoft.com/office/officeart/2005/8/layout/process4"/>
    <dgm:cxn modelId="{41C6DE2E-3E29-4A97-8D1B-58CC144F11D2}" type="presParOf" srcId="{0A01E56A-CCA0-4A92-A031-E9109490FB35}" destId="{BE469811-0845-4C31-8408-7FD4B074DD69}" srcOrd="1" destOrd="0" presId="urn:microsoft.com/office/officeart/2005/8/layout/process4"/>
    <dgm:cxn modelId="{5B39D14B-BD5B-47C4-AA50-CD1CFD1A86FA}" type="presParOf" srcId="{0A01E56A-CCA0-4A92-A031-E9109490FB35}" destId="{4D7DCB5B-FF88-4EDE-9AD7-27A01F4F0545}" srcOrd="2" destOrd="0" presId="urn:microsoft.com/office/officeart/2005/8/layout/process4"/>
    <dgm:cxn modelId="{A4C75897-8B26-46D6-9D2A-F6F0EB40B17C}" type="presParOf" srcId="{4D7DCB5B-FF88-4EDE-9AD7-27A01F4F0545}" destId="{43E49DC8-3454-433C-BE80-7C4675936DF2}" srcOrd="0" destOrd="0" presId="urn:microsoft.com/office/officeart/2005/8/layout/process4"/>
  </dgm:cxnLst>
  <dgm:bg/>
  <dgm:whole/>
  <dgm:extLst>
    <a:ext uri="http://schemas.microsoft.com/office/drawing/2008/diagram">
      <dsp:dataModelExt xmlns:dsp="http://schemas.microsoft.com/office/drawing/2008/diagram" relId="rId39"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AB76362B-222C-4412-80AD-CD63C9ECBB6E}" type="doc">
      <dgm:prSet loTypeId="urn:microsoft.com/office/officeart/2005/8/layout/default" loCatId="list" qsTypeId="urn:microsoft.com/office/officeart/2005/8/quickstyle/simple1" qsCatId="simple" csTypeId="urn:microsoft.com/office/officeart/2005/8/colors/accent2_1" csCatId="accent2" phldr="1"/>
      <dgm:spPr/>
      <dgm:t>
        <a:bodyPr/>
        <a:lstStyle/>
        <a:p>
          <a:endParaRPr lang="en-US"/>
        </a:p>
      </dgm:t>
    </dgm:pt>
    <dgm:pt modelId="{8012A985-93BD-4489-8204-721FC3BB549E}">
      <dgm:prSet phldrT="[Text]" custT="1"/>
      <dgm:spPr>
        <a:solidFill>
          <a:srgbClr val="009999"/>
        </a:solidFill>
        <a:ln>
          <a:solidFill>
            <a:srgbClr val="009999"/>
          </a:solidFill>
        </a:ln>
      </dgm:spPr>
      <dgm:t>
        <a:bodyPr/>
        <a:lstStyle/>
        <a:p>
          <a:r>
            <a:rPr lang="en-US" sz="1100" b="1">
              <a:solidFill>
                <a:schemeClr val="bg1"/>
              </a:solidFill>
            </a:rPr>
            <a:t>04 Two Current Challenges</a:t>
          </a:r>
        </a:p>
      </dgm:t>
    </dgm:pt>
    <dgm:pt modelId="{12539B1F-7A0F-4685-AF43-D670E1F29FDF}" type="sibTrans" cxnId="{9733057A-F0A1-4E4D-B496-1DA7B250B8B0}">
      <dgm:prSet/>
      <dgm:spPr/>
      <dgm:t>
        <a:bodyPr/>
        <a:lstStyle/>
        <a:p>
          <a:endParaRPr lang="en-US" sz="1100" b="1">
            <a:solidFill>
              <a:schemeClr val="bg1"/>
            </a:solidFill>
          </a:endParaRPr>
        </a:p>
      </dgm:t>
    </dgm:pt>
    <dgm:pt modelId="{BD9B3654-DED6-4F47-ABF4-D9A72C9F8ABB}" type="parTrans" cxnId="{9733057A-F0A1-4E4D-B496-1DA7B250B8B0}">
      <dgm:prSet/>
      <dgm:spPr/>
      <dgm:t>
        <a:bodyPr/>
        <a:lstStyle/>
        <a:p>
          <a:endParaRPr lang="en-US" sz="1100" b="1">
            <a:solidFill>
              <a:schemeClr val="bg1"/>
            </a:solidFill>
          </a:endParaRPr>
        </a:p>
      </dgm:t>
    </dgm:pt>
    <dgm:pt modelId="{C984E9D2-4514-4150-8E63-4B4F6E93D408}" type="pres">
      <dgm:prSet presAssocID="{AB76362B-222C-4412-80AD-CD63C9ECBB6E}" presName="diagram" presStyleCnt="0">
        <dgm:presLayoutVars>
          <dgm:dir/>
          <dgm:resizeHandles val="exact"/>
        </dgm:presLayoutVars>
      </dgm:prSet>
      <dgm:spPr/>
    </dgm:pt>
    <dgm:pt modelId="{5AE24255-BEA0-45BE-85A0-E6F12674BC3E}" type="pres">
      <dgm:prSet presAssocID="{8012A985-93BD-4489-8204-721FC3BB549E}" presName="node" presStyleLbl="node1" presStyleIdx="0" presStyleCnt="1" custScaleX="1084415" custLinFactNeighborX="3054" custLinFactNeighborY="-13">
        <dgm:presLayoutVars>
          <dgm:bulletEnabled val="1"/>
        </dgm:presLayoutVars>
      </dgm:prSet>
      <dgm:spPr>
        <a:prstGeom prst="cloudCallout">
          <a:avLst/>
        </a:prstGeom>
      </dgm:spPr>
    </dgm:pt>
  </dgm:ptLst>
  <dgm:cxnLst>
    <dgm:cxn modelId="{D676B34A-25AD-42E0-87A6-89B8CA0388E5}" type="presOf" srcId="{8012A985-93BD-4489-8204-721FC3BB549E}" destId="{5AE24255-BEA0-45BE-85A0-E6F12674BC3E}" srcOrd="0" destOrd="0" presId="urn:microsoft.com/office/officeart/2005/8/layout/default"/>
    <dgm:cxn modelId="{5720A975-D16B-47DD-84A3-717A48AB01E9}" type="presOf" srcId="{AB76362B-222C-4412-80AD-CD63C9ECBB6E}" destId="{C984E9D2-4514-4150-8E63-4B4F6E93D408}" srcOrd="0" destOrd="0" presId="urn:microsoft.com/office/officeart/2005/8/layout/default"/>
    <dgm:cxn modelId="{9733057A-F0A1-4E4D-B496-1DA7B250B8B0}" srcId="{AB76362B-222C-4412-80AD-CD63C9ECBB6E}" destId="{8012A985-93BD-4489-8204-721FC3BB549E}" srcOrd="0" destOrd="0" parTransId="{BD9B3654-DED6-4F47-ABF4-D9A72C9F8ABB}" sibTransId="{12539B1F-7A0F-4685-AF43-D670E1F29FDF}"/>
    <dgm:cxn modelId="{08E47F43-485F-4A09-BB7C-3B5152F18313}" type="presParOf" srcId="{C984E9D2-4514-4150-8E63-4B4F6E93D408}" destId="{5AE24255-BEA0-45BE-85A0-E6F12674BC3E}" srcOrd="0" destOrd="0" presId="urn:microsoft.com/office/officeart/2005/8/layout/default"/>
  </dgm:cxnLst>
  <dgm:bg/>
  <dgm:whole/>
  <dgm:extLst>
    <a:ext uri="http://schemas.microsoft.com/office/drawing/2008/diagram">
      <dsp:dataModelExt xmlns:dsp="http://schemas.microsoft.com/office/drawing/2008/diagram" relId="rId44" minVer="http://schemas.openxmlformats.org/drawingml/2006/diagram"/>
    </a:ext>
  </dgm:extLst>
</dgm:dataModel>
</file>

<file path=word/diagrams/data8.xml><?xml version="1.0" encoding="utf-8"?>
<dgm:dataModel xmlns:dgm="http://schemas.openxmlformats.org/drawingml/2006/diagram" xmlns:a="http://schemas.openxmlformats.org/drawingml/2006/main">
  <dgm:ptLst>
    <dgm:pt modelId="{B2FCD9F4-8064-4ED5-819F-0FD88FF65017}" type="doc">
      <dgm:prSet loTypeId="urn:microsoft.com/office/officeart/2008/layout/AlternatingPictureBlocks" loCatId="list" qsTypeId="urn:microsoft.com/office/officeart/2005/8/quickstyle/simple1" qsCatId="simple" csTypeId="urn:microsoft.com/office/officeart/2005/8/colors/accent1_1" csCatId="accent1" phldr="1"/>
      <dgm:spPr/>
      <dgm:t>
        <a:bodyPr/>
        <a:lstStyle/>
        <a:p>
          <a:endParaRPr lang="en-US"/>
        </a:p>
      </dgm:t>
    </dgm:pt>
    <dgm:pt modelId="{F77A360F-0B1C-47BF-B7FC-DAE347B995DD}">
      <dgm:prSet custT="1"/>
      <dgm:spPr>
        <a:solidFill>
          <a:schemeClr val="accent6">
            <a:lumMod val="60000"/>
            <a:lumOff val="40000"/>
          </a:schemeClr>
        </a:solidFill>
      </dgm:spPr>
      <dgm:t>
        <a:bodyPr/>
        <a:lstStyle/>
        <a:p>
          <a:pPr rtl="0"/>
          <a:r>
            <a:rPr lang="en-US" sz="900" b="1"/>
            <a:t>1) Handover Delays</a:t>
          </a:r>
          <a:endParaRPr lang="en-US" sz="900"/>
        </a:p>
      </dgm:t>
    </dgm:pt>
    <dgm:pt modelId="{ACF6A88C-ED61-40B4-A75E-434C7C7AF34B}" type="parTrans" cxnId="{821D5E3E-BBCA-4614-ACB5-55D19238BB3A}">
      <dgm:prSet/>
      <dgm:spPr/>
      <dgm:t>
        <a:bodyPr/>
        <a:lstStyle/>
        <a:p>
          <a:endParaRPr lang="en-US" sz="1600"/>
        </a:p>
      </dgm:t>
    </dgm:pt>
    <dgm:pt modelId="{D90F6B7F-A946-49D4-8498-F0CBBD8018AD}" type="sibTrans" cxnId="{821D5E3E-BBCA-4614-ACB5-55D19238BB3A}">
      <dgm:prSet/>
      <dgm:spPr/>
      <dgm:t>
        <a:bodyPr/>
        <a:lstStyle/>
        <a:p>
          <a:endParaRPr lang="en-US" sz="1600"/>
        </a:p>
      </dgm:t>
    </dgm:pt>
    <dgm:pt modelId="{0B8824C4-72AC-4EF6-B61A-32699CEB9FE9}">
      <dgm:prSet custT="1"/>
      <dgm:spPr>
        <a:solidFill>
          <a:schemeClr val="accent6">
            <a:lumMod val="60000"/>
            <a:lumOff val="40000"/>
          </a:schemeClr>
        </a:solidFill>
      </dgm:spPr>
      <dgm:t>
        <a:bodyPr/>
        <a:lstStyle/>
        <a:p>
          <a:pPr rtl="0"/>
          <a:r>
            <a:rPr lang="en-US" sz="700"/>
            <a:t>1.6 million crew hours lost in 2024/25 (15+ min delays).</a:t>
          </a:r>
        </a:p>
      </dgm:t>
    </dgm:pt>
    <dgm:pt modelId="{7D268111-3EF2-4EA3-90C1-E3E6D21F18CA}" type="parTrans" cxnId="{3B70AD08-8BA0-4A3D-A409-0D42F296127A}">
      <dgm:prSet/>
      <dgm:spPr/>
      <dgm:t>
        <a:bodyPr/>
        <a:lstStyle/>
        <a:p>
          <a:endParaRPr lang="en-US" sz="1600"/>
        </a:p>
      </dgm:t>
    </dgm:pt>
    <dgm:pt modelId="{BC3E0FE6-CE1D-4C02-9DE0-E04F89CBCCC8}" type="sibTrans" cxnId="{3B70AD08-8BA0-4A3D-A409-0D42F296127A}">
      <dgm:prSet/>
      <dgm:spPr/>
      <dgm:t>
        <a:bodyPr/>
        <a:lstStyle/>
        <a:p>
          <a:endParaRPr lang="en-US" sz="1600"/>
        </a:p>
      </dgm:t>
    </dgm:pt>
    <dgm:pt modelId="{B06488F5-5898-4729-A6A6-DF0521120DA7}">
      <dgm:prSet custT="1"/>
      <dgm:spPr>
        <a:solidFill>
          <a:schemeClr val="accent6">
            <a:lumMod val="60000"/>
            <a:lumOff val="40000"/>
          </a:schemeClr>
        </a:solidFill>
      </dgm:spPr>
      <dgm:t>
        <a:bodyPr/>
        <a:lstStyle/>
        <a:p>
          <a:pPr rtl="0"/>
          <a:r>
            <a:rPr lang="en-US" sz="700"/>
            <a:t>Equals ~183 years of lost ambulance time.</a:t>
          </a:r>
        </a:p>
      </dgm:t>
    </dgm:pt>
    <dgm:pt modelId="{6BF36D27-DF2E-48EC-90F3-A3E602CB3745}" type="parTrans" cxnId="{FD46AC8B-85E1-4E0D-BC1F-1D6CB2F1FF29}">
      <dgm:prSet/>
      <dgm:spPr/>
      <dgm:t>
        <a:bodyPr/>
        <a:lstStyle/>
        <a:p>
          <a:endParaRPr lang="en-US" sz="1600"/>
        </a:p>
      </dgm:t>
    </dgm:pt>
    <dgm:pt modelId="{BCC5D9E6-B211-4C21-ABC4-4AF87A82D539}" type="sibTrans" cxnId="{FD46AC8B-85E1-4E0D-BC1F-1D6CB2F1FF29}">
      <dgm:prSet/>
      <dgm:spPr/>
      <dgm:t>
        <a:bodyPr/>
        <a:lstStyle/>
        <a:p>
          <a:endParaRPr lang="en-US" sz="1600"/>
        </a:p>
      </dgm:t>
    </dgm:pt>
    <dgm:pt modelId="{26549913-EA61-4AB1-8C6F-746F3B7EA4A4}">
      <dgm:prSet custT="1"/>
      <dgm:spPr>
        <a:solidFill>
          <a:schemeClr val="accent6">
            <a:lumMod val="60000"/>
            <a:lumOff val="40000"/>
          </a:schemeClr>
        </a:solidFill>
      </dgm:spPr>
      <dgm:t>
        <a:bodyPr/>
        <a:lstStyle/>
        <a:p>
          <a:pPr rtl="0"/>
          <a:r>
            <a:rPr lang="en-US" sz="700"/>
            <a:t>Thousands of patients potentially harmed in peak months.</a:t>
          </a:r>
        </a:p>
      </dgm:t>
    </dgm:pt>
    <dgm:pt modelId="{41267D03-6423-4470-ABDB-A0D270D3FCAB}" type="parTrans" cxnId="{EE3163CC-8D5C-4A99-BDD4-FAC05C5623B4}">
      <dgm:prSet/>
      <dgm:spPr/>
      <dgm:t>
        <a:bodyPr/>
        <a:lstStyle/>
        <a:p>
          <a:endParaRPr lang="en-US" sz="1600"/>
        </a:p>
      </dgm:t>
    </dgm:pt>
    <dgm:pt modelId="{88DD4858-3A08-4E7F-B22D-0A2EB4884D26}" type="sibTrans" cxnId="{EE3163CC-8D5C-4A99-BDD4-FAC05C5623B4}">
      <dgm:prSet/>
      <dgm:spPr/>
      <dgm:t>
        <a:bodyPr/>
        <a:lstStyle/>
        <a:p>
          <a:endParaRPr lang="en-US" sz="1600"/>
        </a:p>
      </dgm:t>
    </dgm:pt>
    <dgm:pt modelId="{43E2116A-E3D9-481F-8FA9-9264681D0AC9}">
      <dgm:prSet custT="1"/>
      <dgm:spPr>
        <a:solidFill>
          <a:schemeClr val="accent6">
            <a:lumMod val="60000"/>
            <a:lumOff val="40000"/>
          </a:schemeClr>
        </a:solidFill>
      </dgm:spPr>
      <dgm:t>
        <a:bodyPr/>
        <a:lstStyle/>
        <a:p>
          <a:pPr rtl="0"/>
          <a:r>
            <a:rPr lang="en-US" sz="700"/>
            <a:t>Reduces ambulance availability in the community (AACE, 2024).</a:t>
          </a:r>
        </a:p>
      </dgm:t>
    </dgm:pt>
    <dgm:pt modelId="{30774645-6DB3-403C-9700-3CADC9B2D044}" type="parTrans" cxnId="{CB83055B-2DEF-4B1A-B597-65677BEB6FE0}">
      <dgm:prSet/>
      <dgm:spPr/>
      <dgm:t>
        <a:bodyPr/>
        <a:lstStyle/>
        <a:p>
          <a:endParaRPr lang="en-US" sz="1600"/>
        </a:p>
      </dgm:t>
    </dgm:pt>
    <dgm:pt modelId="{64E88C82-DB42-4244-8634-C1175CFF887F}" type="sibTrans" cxnId="{CB83055B-2DEF-4B1A-B597-65677BEB6FE0}">
      <dgm:prSet/>
      <dgm:spPr/>
      <dgm:t>
        <a:bodyPr/>
        <a:lstStyle/>
        <a:p>
          <a:endParaRPr lang="en-US" sz="1600"/>
        </a:p>
      </dgm:t>
    </dgm:pt>
    <dgm:pt modelId="{6D0BC82A-EA9E-4EF6-ADCF-1EAE1B052638}">
      <dgm:prSet custT="1"/>
      <dgm:spPr>
        <a:solidFill>
          <a:schemeClr val="accent4">
            <a:lumMod val="60000"/>
            <a:lumOff val="40000"/>
          </a:schemeClr>
        </a:solidFill>
      </dgm:spPr>
      <dgm:t>
        <a:bodyPr/>
        <a:lstStyle/>
        <a:p>
          <a:pPr rtl="0"/>
          <a:r>
            <a:rPr lang="en-US" sz="900" b="1"/>
            <a:t>2) Violence &amp; Abuse</a:t>
          </a:r>
          <a:endParaRPr lang="en-US" sz="900"/>
        </a:p>
      </dgm:t>
    </dgm:pt>
    <dgm:pt modelId="{75E0098C-7971-4B24-BF6E-FC09DB8CEDF2}" type="parTrans" cxnId="{7BE76743-4D62-4232-ADEB-485B940531FB}">
      <dgm:prSet/>
      <dgm:spPr/>
      <dgm:t>
        <a:bodyPr/>
        <a:lstStyle/>
        <a:p>
          <a:endParaRPr lang="en-US" sz="1600"/>
        </a:p>
      </dgm:t>
    </dgm:pt>
    <dgm:pt modelId="{45DE38D9-F940-4A74-AE23-D70EE185A5E6}" type="sibTrans" cxnId="{7BE76743-4D62-4232-ADEB-485B940531FB}">
      <dgm:prSet/>
      <dgm:spPr/>
      <dgm:t>
        <a:bodyPr/>
        <a:lstStyle/>
        <a:p>
          <a:endParaRPr lang="en-US" sz="1600"/>
        </a:p>
      </dgm:t>
    </dgm:pt>
    <dgm:pt modelId="{DD46BD09-787E-4FA2-98E8-F770A956407A}">
      <dgm:prSet custT="1"/>
      <dgm:spPr>
        <a:solidFill>
          <a:schemeClr val="accent4">
            <a:lumMod val="60000"/>
            <a:lumOff val="40000"/>
          </a:schemeClr>
        </a:solidFill>
      </dgm:spPr>
      <dgm:t>
        <a:bodyPr/>
        <a:lstStyle/>
        <a:p>
          <a:pPr rtl="0"/>
          <a:r>
            <a:rPr lang="en-US" sz="700"/>
            <a:t>22,000+ incidents reported in 2024/25 (record high).</a:t>
          </a:r>
        </a:p>
      </dgm:t>
    </dgm:pt>
    <dgm:pt modelId="{25F449F4-D7C0-492F-98C7-E77C10FC89CF}" type="parTrans" cxnId="{757CC2AC-99D2-41A4-8AF4-87A66C918FAB}">
      <dgm:prSet/>
      <dgm:spPr/>
      <dgm:t>
        <a:bodyPr/>
        <a:lstStyle/>
        <a:p>
          <a:endParaRPr lang="en-US" sz="1600"/>
        </a:p>
      </dgm:t>
    </dgm:pt>
    <dgm:pt modelId="{731B2C7A-5111-4346-9BAC-88B6338DB0E0}" type="sibTrans" cxnId="{757CC2AC-99D2-41A4-8AF4-87A66C918FAB}">
      <dgm:prSet/>
      <dgm:spPr/>
      <dgm:t>
        <a:bodyPr/>
        <a:lstStyle/>
        <a:p>
          <a:endParaRPr lang="en-US" sz="1600"/>
        </a:p>
      </dgm:t>
    </dgm:pt>
    <dgm:pt modelId="{D91F15F1-88C3-476E-9ABA-E928F5E8E7AE}">
      <dgm:prSet custT="1"/>
      <dgm:spPr>
        <a:solidFill>
          <a:schemeClr val="accent4">
            <a:lumMod val="60000"/>
            <a:lumOff val="40000"/>
          </a:schemeClr>
        </a:solidFill>
      </dgm:spPr>
      <dgm:t>
        <a:bodyPr/>
        <a:lstStyle/>
        <a:p>
          <a:pPr rtl="0"/>
          <a:r>
            <a:rPr lang="en-US" sz="700"/>
            <a:t>Affects frontline crews and call handlers.</a:t>
          </a:r>
        </a:p>
      </dgm:t>
    </dgm:pt>
    <dgm:pt modelId="{E0531299-AE04-437A-B5C3-90DA4D27C9A2}" type="parTrans" cxnId="{973B5AC9-9010-44C9-918D-B6EDA913AF4B}">
      <dgm:prSet/>
      <dgm:spPr/>
      <dgm:t>
        <a:bodyPr/>
        <a:lstStyle/>
        <a:p>
          <a:endParaRPr lang="en-US" sz="1600"/>
        </a:p>
      </dgm:t>
    </dgm:pt>
    <dgm:pt modelId="{7CB441D6-F823-4990-9773-3CBE16E05611}" type="sibTrans" cxnId="{973B5AC9-9010-44C9-918D-B6EDA913AF4B}">
      <dgm:prSet/>
      <dgm:spPr/>
      <dgm:t>
        <a:bodyPr/>
        <a:lstStyle/>
        <a:p>
          <a:endParaRPr lang="en-US" sz="1600"/>
        </a:p>
      </dgm:t>
    </dgm:pt>
    <dgm:pt modelId="{96CF180B-E01E-45F9-8E8A-CCC8C7E2F9B7}">
      <dgm:prSet custT="1"/>
      <dgm:spPr>
        <a:solidFill>
          <a:schemeClr val="accent4">
            <a:lumMod val="60000"/>
            <a:lumOff val="40000"/>
          </a:schemeClr>
        </a:solidFill>
      </dgm:spPr>
      <dgm:t>
        <a:bodyPr/>
        <a:lstStyle/>
        <a:p>
          <a:pPr rtl="0"/>
          <a:r>
            <a:rPr lang="en-US" sz="700"/>
            <a:t>Linked to alcohol, drugs, and mental health crises (AACE, 2024).</a:t>
          </a:r>
        </a:p>
      </dgm:t>
    </dgm:pt>
    <dgm:pt modelId="{3E4E9713-2D84-4D98-B0D0-EEBF5BD6E4AB}" type="parTrans" cxnId="{C7B3367C-8EF0-4DDD-AEE0-2B9D9A9B10EF}">
      <dgm:prSet/>
      <dgm:spPr/>
      <dgm:t>
        <a:bodyPr/>
        <a:lstStyle/>
        <a:p>
          <a:endParaRPr lang="en-US" sz="1600"/>
        </a:p>
      </dgm:t>
    </dgm:pt>
    <dgm:pt modelId="{63D08DB8-2D4B-45B4-8AF8-42A340E84E82}" type="sibTrans" cxnId="{C7B3367C-8EF0-4DDD-AEE0-2B9D9A9B10EF}">
      <dgm:prSet/>
      <dgm:spPr/>
      <dgm:t>
        <a:bodyPr/>
        <a:lstStyle/>
        <a:p>
          <a:endParaRPr lang="en-US" sz="1600"/>
        </a:p>
      </dgm:t>
    </dgm:pt>
    <dgm:pt modelId="{10D583D5-E615-41D1-9528-352E386C6F00}" type="pres">
      <dgm:prSet presAssocID="{B2FCD9F4-8064-4ED5-819F-0FD88FF65017}" presName="linearFlow" presStyleCnt="0">
        <dgm:presLayoutVars>
          <dgm:dir/>
          <dgm:resizeHandles val="exact"/>
        </dgm:presLayoutVars>
      </dgm:prSet>
      <dgm:spPr/>
    </dgm:pt>
    <dgm:pt modelId="{F2287A49-091C-43F6-BB1A-107A953B6B7B}" type="pres">
      <dgm:prSet presAssocID="{F77A360F-0B1C-47BF-B7FC-DAE347B995DD}" presName="comp" presStyleCnt="0"/>
      <dgm:spPr/>
    </dgm:pt>
    <dgm:pt modelId="{9B9FEFBC-60D2-4FC1-B7F9-FBDA136A22E4}" type="pres">
      <dgm:prSet presAssocID="{F77A360F-0B1C-47BF-B7FC-DAE347B995DD}" presName="rect2" presStyleLbl="node1" presStyleIdx="0" presStyleCnt="2" custScaleX="134899" custScaleY="146629" custLinFactNeighborX="13974" custLinFactNeighborY="583">
        <dgm:presLayoutVars>
          <dgm:bulletEnabled val="1"/>
        </dgm:presLayoutVars>
      </dgm:prSet>
      <dgm:spPr>
        <a:prstGeom prst="flowChartMultidocument">
          <a:avLst/>
        </a:prstGeom>
      </dgm:spPr>
    </dgm:pt>
    <dgm:pt modelId="{695FD85C-B791-4D2B-938A-EA60A694BA26}" type="pres">
      <dgm:prSet presAssocID="{F77A360F-0B1C-47BF-B7FC-DAE347B995DD}" presName="rect1" presStyleLbl="lnNode1" presStyleIdx="0" presStyleCnt="2" custScaleX="46299" custLinFactNeighborX="-14627" custLinFactNeighborY="-820"/>
      <dgm:spPr>
        <a:prstGeom prst="rightArrow">
          <a:avLst/>
        </a:prstGeom>
        <a:blipFill rotWithShape="1">
          <a:blip xmlns:r="http://schemas.openxmlformats.org/officeDocument/2006/relationships" r:embed="rId1"/>
          <a:stretch>
            <a:fillRect/>
          </a:stretch>
        </a:blipFill>
      </dgm:spPr>
    </dgm:pt>
    <dgm:pt modelId="{ABEE0524-00D9-41E4-89F6-AD2FE5FF9286}" type="pres">
      <dgm:prSet presAssocID="{D90F6B7F-A946-49D4-8498-F0CBBD8018AD}" presName="sibTrans" presStyleCnt="0"/>
      <dgm:spPr/>
    </dgm:pt>
    <dgm:pt modelId="{6975F3E8-EA0A-44F2-ACAC-114A800BBE13}" type="pres">
      <dgm:prSet presAssocID="{6D0BC82A-EA9E-4EF6-ADCF-1EAE1B052638}" presName="comp" presStyleCnt="0"/>
      <dgm:spPr/>
    </dgm:pt>
    <dgm:pt modelId="{14126C68-7988-4686-A431-658F3DDFDC13}" type="pres">
      <dgm:prSet presAssocID="{6D0BC82A-EA9E-4EF6-ADCF-1EAE1B052638}" presName="rect2" presStyleLbl="node1" presStyleIdx="1" presStyleCnt="2" custScaleX="149400" custScaleY="142676" custLinFactNeighborX="-30511" custLinFactNeighborY="1296">
        <dgm:presLayoutVars>
          <dgm:bulletEnabled val="1"/>
        </dgm:presLayoutVars>
      </dgm:prSet>
      <dgm:spPr>
        <a:prstGeom prst="flowChartMultidocument">
          <a:avLst/>
        </a:prstGeom>
      </dgm:spPr>
    </dgm:pt>
    <dgm:pt modelId="{08F57CAE-DB0D-4074-88AA-9DCF27EE4E41}" type="pres">
      <dgm:prSet presAssocID="{6D0BC82A-EA9E-4EF6-ADCF-1EAE1B052638}" presName="rect1" presStyleLbl="lnNode1" presStyleIdx="1" presStyleCnt="2" custScaleX="47969"/>
      <dgm:spPr>
        <a:prstGeom prst="leftArrow">
          <a:avLst/>
        </a:prstGeom>
        <a:blipFill rotWithShape="1">
          <a:blip xmlns:r="http://schemas.openxmlformats.org/officeDocument/2006/relationships" r:embed="rId1"/>
          <a:stretch>
            <a:fillRect/>
          </a:stretch>
        </a:blipFill>
      </dgm:spPr>
    </dgm:pt>
  </dgm:ptLst>
  <dgm:cxnLst>
    <dgm:cxn modelId="{3B70AD08-8BA0-4A3D-A409-0D42F296127A}" srcId="{F77A360F-0B1C-47BF-B7FC-DAE347B995DD}" destId="{0B8824C4-72AC-4EF6-B61A-32699CEB9FE9}" srcOrd="0" destOrd="0" parTransId="{7D268111-3EF2-4EA3-90C1-E3E6D21F18CA}" sibTransId="{BC3E0FE6-CE1D-4C02-9DE0-E04F89CBCCC8}"/>
    <dgm:cxn modelId="{61CB302B-DD37-4340-9BFF-F8247F91B88E}" type="presOf" srcId="{0B8824C4-72AC-4EF6-B61A-32699CEB9FE9}" destId="{9B9FEFBC-60D2-4FC1-B7F9-FBDA136A22E4}" srcOrd="0" destOrd="1" presId="urn:microsoft.com/office/officeart/2008/layout/AlternatingPictureBlocks"/>
    <dgm:cxn modelId="{3E276A35-73DC-4903-BEBD-0EC35EE2F23F}" type="presOf" srcId="{B2FCD9F4-8064-4ED5-819F-0FD88FF65017}" destId="{10D583D5-E615-41D1-9528-352E386C6F00}" srcOrd="0" destOrd="0" presId="urn:microsoft.com/office/officeart/2008/layout/AlternatingPictureBlocks"/>
    <dgm:cxn modelId="{9EC44638-3F41-40FC-8B7F-3BEA49B3A6E8}" type="presOf" srcId="{D91F15F1-88C3-476E-9ABA-E928F5E8E7AE}" destId="{14126C68-7988-4686-A431-658F3DDFDC13}" srcOrd="0" destOrd="2" presId="urn:microsoft.com/office/officeart/2008/layout/AlternatingPictureBlocks"/>
    <dgm:cxn modelId="{821D5E3E-BBCA-4614-ACB5-55D19238BB3A}" srcId="{B2FCD9F4-8064-4ED5-819F-0FD88FF65017}" destId="{F77A360F-0B1C-47BF-B7FC-DAE347B995DD}" srcOrd="0" destOrd="0" parTransId="{ACF6A88C-ED61-40B4-A75E-434C7C7AF34B}" sibTransId="{D90F6B7F-A946-49D4-8498-F0CBBD8018AD}"/>
    <dgm:cxn modelId="{CB83055B-2DEF-4B1A-B597-65677BEB6FE0}" srcId="{F77A360F-0B1C-47BF-B7FC-DAE347B995DD}" destId="{43E2116A-E3D9-481F-8FA9-9264681D0AC9}" srcOrd="3" destOrd="0" parTransId="{30774645-6DB3-403C-9700-3CADC9B2D044}" sibTransId="{64E88C82-DB42-4244-8634-C1175CFF887F}"/>
    <dgm:cxn modelId="{7BE76743-4D62-4232-ADEB-485B940531FB}" srcId="{B2FCD9F4-8064-4ED5-819F-0FD88FF65017}" destId="{6D0BC82A-EA9E-4EF6-ADCF-1EAE1B052638}" srcOrd="1" destOrd="0" parTransId="{75E0098C-7971-4B24-BF6E-FC09DB8CEDF2}" sibTransId="{45DE38D9-F940-4A74-AE23-D70EE185A5E6}"/>
    <dgm:cxn modelId="{8EBF0867-63EA-47AE-B618-87B72FFB5664}" type="presOf" srcId="{26549913-EA61-4AB1-8C6F-746F3B7EA4A4}" destId="{9B9FEFBC-60D2-4FC1-B7F9-FBDA136A22E4}" srcOrd="0" destOrd="3" presId="urn:microsoft.com/office/officeart/2008/layout/AlternatingPictureBlocks"/>
    <dgm:cxn modelId="{8E51587B-FAEC-4696-B11D-BE725F93094F}" type="presOf" srcId="{43E2116A-E3D9-481F-8FA9-9264681D0AC9}" destId="{9B9FEFBC-60D2-4FC1-B7F9-FBDA136A22E4}" srcOrd="0" destOrd="4" presId="urn:microsoft.com/office/officeart/2008/layout/AlternatingPictureBlocks"/>
    <dgm:cxn modelId="{C7B3367C-8EF0-4DDD-AEE0-2B9D9A9B10EF}" srcId="{6D0BC82A-EA9E-4EF6-ADCF-1EAE1B052638}" destId="{96CF180B-E01E-45F9-8E8A-CCC8C7E2F9B7}" srcOrd="2" destOrd="0" parTransId="{3E4E9713-2D84-4D98-B0D0-EEBF5BD6E4AB}" sibTransId="{63D08DB8-2D4B-45B4-8AF8-42A340E84E82}"/>
    <dgm:cxn modelId="{3E250D8B-F7A7-4F20-9C05-E712765010D9}" type="presOf" srcId="{B06488F5-5898-4729-A6A6-DF0521120DA7}" destId="{9B9FEFBC-60D2-4FC1-B7F9-FBDA136A22E4}" srcOrd="0" destOrd="2" presId="urn:microsoft.com/office/officeart/2008/layout/AlternatingPictureBlocks"/>
    <dgm:cxn modelId="{FD46AC8B-85E1-4E0D-BC1F-1D6CB2F1FF29}" srcId="{F77A360F-0B1C-47BF-B7FC-DAE347B995DD}" destId="{B06488F5-5898-4729-A6A6-DF0521120DA7}" srcOrd="1" destOrd="0" parTransId="{6BF36D27-DF2E-48EC-90F3-A3E602CB3745}" sibTransId="{BCC5D9E6-B211-4C21-ABC4-4AF87A82D539}"/>
    <dgm:cxn modelId="{16DE009C-320C-464F-845E-3B5C8A7A3BF9}" type="presOf" srcId="{96CF180B-E01E-45F9-8E8A-CCC8C7E2F9B7}" destId="{14126C68-7988-4686-A431-658F3DDFDC13}" srcOrd="0" destOrd="3" presId="urn:microsoft.com/office/officeart/2008/layout/AlternatingPictureBlocks"/>
    <dgm:cxn modelId="{C82EACA1-BBA9-4469-9722-07D63B1FC727}" type="presOf" srcId="{DD46BD09-787E-4FA2-98E8-F770A956407A}" destId="{14126C68-7988-4686-A431-658F3DDFDC13}" srcOrd="0" destOrd="1" presId="urn:microsoft.com/office/officeart/2008/layout/AlternatingPictureBlocks"/>
    <dgm:cxn modelId="{757CC2AC-99D2-41A4-8AF4-87A66C918FAB}" srcId="{6D0BC82A-EA9E-4EF6-ADCF-1EAE1B052638}" destId="{DD46BD09-787E-4FA2-98E8-F770A956407A}" srcOrd="0" destOrd="0" parTransId="{25F449F4-D7C0-492F-98C7-E77C10FC89CF}" sibTransId="{731B2C7A-5111-4346-9BAC-88B6338DB0E0}"/>
    <dgm:cxn modelId="{973B5AC9-9010-44C9-918D-B6EDA913AF4B}" srcId="{6D0BC82A-EA9E-4EF6-ADCF-1EAE1B052638}" destId="{D91F15F1-88C3-476E-9ABA-E928F5E8E7AE}" srcOrd="1" destOrd="0" parTransId="{E0531299-AE04-437A-B5C3-90DA4D27C9A2}" sibTransId="{7CB441D6-F823-4990-9773-3CBE16E05611}"/>
    <dgm:cxn modelId="{EE3163CC-8D5C-4A99-BDD4-FAC05C5623B4}" srcId="{F77A360F-0B1C-47BF-B7FC-DAE347B995DD}" destId="{26549913-EA61-4AB1-8C6F-746F3B7EA4A4}" srcOrd="2" destOrd="0" parTransId="{41267D03-6423-4470-ABDB-A0D270D3FCAB}" sibTransId="{88DD4858-3A08-4E7F-B22D-0A2EB4884D26}"/>
    <dgm:cxn modelId="{6AEDC1E6-C71C-41A2-97FB-7C13D693E0A1}" type="presOf" srcId="{6D0BC82A-EA9E-4EF6-ADCF-1EAE1B052638}" destId="{14126C68-7988-4686-A431-658F3DDFDC13}" srcOrd="0" destOrd="0" presId="urn:microsoft.com/office/officeart/2008/layout/AlternatingPictureBlocks"/>
    <dgm:cxn modelId="{60C1CCEE-BB8D-49C0-94E3-19B8091C2E71}" type="presOf" srcId="{F77A360F-0B1C-47BF-B7FC-DAE347B995DD}" destId="{9B9FEFBC-60D2-4FC1-B7F9-FBDA136A22E4}" srcOrd="0" destOrd="0" presId="urn:microsoft.com/office/officeart/2008/layout/AlternatingPictureBlocks"/>
    <dgm:cxn modelId="{73561046-2BE5-41B4-AF2F-F1777E5B1BA8}" type="presParOf" srcId="{10D583D5-E615-41D1-9528-352E386C6F00}" destId="{F2287A49-091C-43F6-BB1A-107A953B6B7B}" srcOrd="0" destOrd="0" presId="urn:microsoft.com/office/officeart/2008/layout/AlternatingPictureBlocks"/>
    <dgm:cxn modelId="{8A9D4C6E-28E5-4B31-8BEC-EA1BCE328556}" type="presParOf" srcId="{F2287A49-091C-43F6-BB1A-107A953B6B7B}" destId="{9B9FEFBC-60D2-4FC1-B7F9-FBDA136A22E4}" srcOrd="0" destOrd="0" presId="urn:microsoft.com/office/officeart/2008/layout/AlternatingPictureBlocks"/>
    <dgm:cxn modelId="{66C51E0B-7EA9-484A-BC7B-FF13CDA5A0A0}" type="presParOf" srcId="{F2287A49-091C-43F6-BB1A-107A953B6B7B}" destId="{695FD85C-B791-4D2B-938A-EA60A694BA26}" srcOrd="1" destOrd="0" presId="urn:microsoft.com/office/officeart/2008/layout/AlternatingPictureBlocks"/>
    <dgm:cxn modelId="{B3697FEA-3504-42F7-B769-8DC4F3EA6DB8}" type="presParOf" srcId="{10D583D5-E615-41D1-9528-352E386C6F00}" destId="{ABEE0524-00D9-41E4-89F6-AD2FE5FF9286}" srcOrd="1" destOrd="0" presId="urn:microsoft.com/office/officeart/2008/layout/AlternatingPictureBlocks"/>
    <dgm:cxn modelId="{3DA31010-D5DC-4170-9BB4-364F367A3AA9}" type="presParOf" srcId="{10D583D5-E615-41D1-9528-352E386C6F00}" destId="{6975F3E8-EA0A-44F2-ACAC-114A800BBE13}" srcOrd="2" destOrd="0" presId="urn:microsoft.com/office/officeart/2008/layout/AlternatingPictureBlocks"/>
    <dgm:cxn modelId="{F51278ED-97C6-4365-ACD0-86BFDB12D5FB}" type="presParOf" srcId="{6975F3E8-EA0A-44F2-ACAC-114A800BBE13}" destId="{14126C68-7988-4686-A431-658F3DDFDC13}" srcOrd="0" destOrd="0" presId="urn:microsoft.com/office/officeart/2008/layout/AlternatingPictureBlocks"/>
    <dgm:cxn modelId="{373FFAD2-59C2-423A-B50D-90DB6098E20F}" type="presParOf" srcId="{6975F3E8-EA0A-44F2-ACAC-114A800BBE13}" destId="{08F57CAE-DB0D-4074-88AA-9DCF27EE4E41}" srcOrd="1" destOrd="0" presId="urn:microsoft.com/office/officeart/2008/layout/AlternatingPictureBlocks"/>
  </dgm:cxnLst>
  <dgm:bg/>
  <dgm:whole/>
  <dgm:extLst>
    <a:ext uri="http://schemas.microsoft.com/office/drawing/2008/diagram">
      <dsp:dataModelExt xmlns:dsp="http://schemas.microsoft.com/office/drawing/2008/diagram" relId="rId4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AE24255-BEA0-45BE-85A0-E6F12674BC3E}">
      <dsp:nvSpPr>
        <dsp:cNvPr id="0" name=""/>
        <dsp:cNvSpPr/>
      </dsp:nvSpPr>
      <dsp:spPr>
        <a:xfrm>
          <a:off x="1936" y="16914"/>
          <a:ext cx="3397218" cy="315128"/>
        </a:xfrm>
        <a:prstGeom prst="cloudCallout">
          <a:avLst/>
        </a:prstGeom>
        <a:solidFill>
          <a:srgbClr val="009999"/>
        </a:solidFill>
        <a:ln w="12700" cap="flat" cmpd="sng" algn="ctr">
          <a:solidFill>
            <a:srgbClr val="009999"/>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a:solidFill>
                <a:schemeClr val="bg1"/>
              </a:solidFill>
            </a:rPr>
            <a:t>01 What are ambulance Services? </a:t>
          </a:r>
        </a:p>
      </dsp:txBody>
      <dsp:txXfrm>
        <a:off x="470154" y="64504"/>
        <a:ext cx="2219202" cy="20534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3332195-38DB-4344-BE03-BF2A5DEC43DF}">
      <dsp:nvSpPr>
        <dsp:cNvPr id="0" name=""/>
        <dsp:cNvSpPr/>
      </dsp:nvSpPr>
      <dsp:spPr>
        <a:xfrm>
          <a:off x="481" y="0"/>
          <a:ext cx="2658360" cy="1264859"/>
        </a:xfrm>
        <a:prstGeom prst="roundRect">
          <a:avLst>
            <a:gd name="adj" fmla="val 10000"/>
          </a:avLst>
        </a:prstGeom>
        <a:blipFill rotWithShape="1">
          <a:blip xmlns:r="http://schemas.openxmlformats.org/officeDocument/2006/relationships" r:embed="rId1"/>
          <a:stretch>
            <a:fillRect/>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021F8AFC-FD8C-4023-9A54-03596A93240E}">
      <dsp:nvSpPr>
        <dsp:cNvPr id="0" name=""/>
        <dsp:cNvSpPr/>
      </dsp:nvSpPr>
      <dsp:spPr>
        <a:xfrm>
          <a:off x="5" y="758915"/>
          <a:ext cx="3524826" cy="1264859"/>
        </a:xfrm>
        <a:prstGeom prst="horizontalScroll">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just" defTabSz="355600" rtl="0">
            <a:lnSpc>
              <a:spcPct val="90000"/>
            </a:lnSpc>
            <a:spcBef>
              <a:spcPct val="0"/>
            </a:spcBef>
            <a:spcAft>
              <a:spcPct val="35000"/>
            </a:spcAft>
            <a:buNone/>
          </a:pPr>
          <a:r>
            <a:rPr lang="en-US" sz="800" b="0" kern="1200">
              <a:solidFill>
                <a:schemeClr val="tx1"/>
              </a:solidFill>
            </a:rPr>
            <a:t>Ambulance services deliver emergency and non-emergency care and transport, from basic life support (BLS) to advanced life support (ALS), staffed by EMTs and paramedics (Kondo et al., 2021). They stabilise patients, treat on scene, and, when appropriate, convey to hospital; UK services also deploy clinician-enhanced units that safely reduce unnecessary conveyance (Joy et al., 2020). Clinical telephone triage (e.g., NHS 111/NHS Pathways) stratifies risk and guides dispositions in real time (Marincowitz et al., 2024; NHS England Digital, 2025). </a:t>
          </a:r>
          <a:endParaRPr lang="en-US" sz="1000" b="0" kern="1200">
            <a:solidFill>
              <a:schemeClr val="tx1"/>
            </a:solidFill>
          </a:endParaRPr>
        </a:p>
      </dsp:txBody>
      <dsp:txXfrm>
        <a:off x="158112" y="917022"/>
        <a:ext cx="3287665" cy="948645"/>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AE24255-BEA0-45BE-85A0-E6F12674BC3E}">
      <dsp:nvSpPr>
        <dsp:cNvPr id="0" name=""/>
        <dsp:cNvSpPr/>
      </dsp:nvSpPr>
      <dsp:spPr>
        <a:xfrm>
          <a:off x="1647" y="115286"/>
          <a:ext cx="2889972" cy="159900"/>
        </a:xfrm>
        <a:prstGeom prst="cloudCallout">
          <a:avLst/>
        </a:prstGeom>
        <a:solidFill>
          <a:srgbClr val="009999"/>
        </a:solidFill>
        <a:ln w="12700" cap="flat" cmpd="sng" algn="ctr">
          <a:solidFill>
            <a:srgbClr val="009999"/>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a:solidFill>
                <a:schemeClr val="bg1"/>
              </a:solidFill>
            </a:rPr>
            <a:t>02 Brief History</a:t>
          </a:r>
        </a:p>
      </dsp:txBody>
      <dsp:txXfrm>
        <a:off x="399955" y="139434"/>
        <a:ext cx="1887847" cy="104194"/>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9484CD2-63ED-4873-90B5-7A671B3B23DA}">
      <dsp:nvSpPr>
        <dsp:cNvPr id="0" name=""/>
        <dsp:cNvSpPr/>
      </dsp:nvSpPr>
      <dsp:spPr>
        <a:xfrm>
          <a:off x="0" y="0"/>
          <a:ext cx="3161664" cy="0"/>
        </a:xfrm>
        <a:prstGeom prst="line">
          <a:avLst/>
        </a:prstGeom>
        <a:solidFill>
          <a:schemeClr val="accent2">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08D0B15-AF0E-4509-885A-D067FC9E1F58}">
      <dsp:nvSpPr>
        <dsp:cNvPr id="0" name=""/>
        <dsp:cNvSpPr/>
      </dsp:nvSpPr>
      <dsp:spPr>
        <a:xfrm>
          <a:off x="0" y="0"/>
          <a:ext cx="632333" cy="27571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8100" tIns="38100" rIns="38100" bIns="38100" numCol="1" spcCol="1270" anchor="t" anchorCtr="0">
          <a:noAutofit/>
        </a:bodyPr>
        <a:lstStyle/>
        <a:p>
          <a:pPr marL="0" lvl="0" indent="0" algn="just" defTabSz="444500" rtl="0">
            <a:lnSpc>
              <a:spcPct val="90000"/>
            </a:lnSpc>
            <a:spcBef>
              <a:spcPct val="0"/>
            </a:spcBef>
            <a:spcAft>
              <a:spcPct val="35000"/>
            </a:spcAft>
            <a:buNone/>
          </a:pPr>
          <a:r>
            <a:rPr lang="en-US" sz="1000" b="1" i="0" kern="1200" baseline="0"/>
            <a:t>1937:</a:t>
          </a:r>
          <a:endParaRPr lang="en-US" sz="1000" kern="1200"/>
        </a:p>
      </dsp:txBody>
      <dsp:txXfrm>
        <a:off x="0" y="0"/>
        <a:ext cx="632333" cy="275716"/>
      </dsp:txXfrm>
    </dsp:sp>
    <dsp:sp modelId="{E8787F39-2246-4B48-80CF-C351703E6BDB}">
      <dsp:nvSpPr>
        <dsp:cNvPr id="0" name=""/>
        <dsp:cNvSpPr/>
      </dsp:nvSpPr>
      <dsp:spPr>
        <a:xfrm>
          <a:off x="679757" y="12520"/>
          <a:ext cx="2481907" cy="25040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2860" tIns="22860" rIns="22860" bIns="22860" numCol="1" spcCol="1270" anchor="t" anchorCtr="0">
          <a:noAutofit/>
        </a:bodyPr>
        <a:lstStyle/>
        <a:p>
          <a:pPr marL="0" lvl="0" indent="0" algn="just" defTabSz="266700" rtl="0">
            <a:lnSpc>
              <a:spcPct val="90000"/>
            </a:lnSpc>
            <a:spcBef>
              <a:spcPct val="0"/>
            </a:spcBef>
            <a:spcAft>
              <a:spcPct val="35000"/>
            </a:spcAft>
            <a:buNone/>
          </a:pPr>
          <a:r>
            <a:rPr lang="en-US" sz="600" kern="1200"/>
            <a:t>999 emergency number introduced in London (world’s first dedicated emergency number) (London City Hall, 2015; GOV.UK, 2022). </a:t>
          </a:r>
        </a:p>
      </dsp:txBody>
      <dsp:txXfrm>
        <a:off x="679757" y="12520"/>
        <a:ext cx="2481907" cy="250406"/>
      </dsp:txXfrm>
    </dsp:sp>
    <dsp:sp modelId="{1425E6B6-DA9D-4C3D-8BD3-7627C95F883A}">
      <dsp:nvSpPr>
        <dsp:cNvPr id="0" name=""/>
        <dsp:cNvSpPr/>
      </dsp:nvSpPr>
      <dsp:spPr>
        <a:xfrm>
          <a:off x="632333" y="262926"/>
          <a:ext cx="2529332" cy="0"/>
        </a:xfrm>
        <a:prstGeom prst="line">
          <a:avLst/>
        </a:prstGeom>
        <a:solidFill>
          <a:schemeClr val="accent2">
            <a:hueOff val="0"/>
            <a:satOff val="0"/>
            <a:lumOff val="0"/>
            <a:alphaOff val="0"/>
          </a:schemeClr>
        </a:solidFill>
        <a:ln w="12700" cap="flat" cmpd="sng" algn="ctr">
          <a:solidFill>
            <a:schemeClr val="accent2">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3AE827D0-EA40-496F-B643-E6884BBABEBB}">
      <dsp:nvSpPr>
        <dsp:cNvPr id="0" name=""/>
        <dsp:cNvSpPr/>
      </dsp:nvSpPr>
      <dsp:spPr>
        <a:xfrm>
          <a:off x="0" y="275716"/>
          <a:ext cx="3161664" cy="0"/>
        </a:xfrm>
        <a:prstGeom prst="line">
          <a:avLst/>
        </a:prstGeom>
        <a:solidFill>
          <a:schemeClr val="accent3">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CBAA3B2-CC67-4FB0-BBAE-382D03553096}">
      <dsp:nvSpPr>
        <dsp:cNvPr id="0" name=""/>
        <dsp:cNvSpPr/>
      </dsp:nvSpPr>
      <dsp:spPr>
        <a:xfrm>
          <a:off x="0" y="275716"/>
          <a:ext cx="632333" cy="27571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8100" tIns="38100" rIns="38100" bIns="38100" numCol="1" spcCol="1270" anchor="t" anchorCtr="0">
          <a:noAutofit/>
        </a:bodyPr>
        <a:lstStyle/>
        <a:p>
          <a:pPr marL="0" lvl="0" indent="0" algn="just" defTabSz="444500" rtl="0">
            <a:lnSpc>
              <a:spcPct val="90000"/>
            </a:lnSpc>
            <a:spcBef>
              <a:spcPct val="0"/>
            </a:spcBef>
            <a:spcAft>
              <a:spcPct val="35000"/>
            </a:spcAft>
            <a:buNone/>
          </a:pPr>
          <a:r>
            <a:rPr lang="en-US" sz="1000" b="1" i="0" kern="1200" baseline="0"/>
            <a:t>1948:</a:t>
          </a:r>
          <a:r>
            <a:rPr lang="en-US" sz="1000" b="0" i="0" kern="1200" baseline="0"/>
            <a:t> </a:t>
          </a:r>
          <a:endParaRPr lang="en-US" sz="1000" kern="1200"/>
        </a:p>
      </dsp:txBody>
      <dsp:txXfrm>
        <a:off x="0" y="275716"/>
        <a:ext cx="632333" cy="275716"/>
      </dsp:txXfrm>
    </dsp:sp>
    <dsp:sp modelId="{A4AEEAF9-8AB9-4DFC-82C1-85E0A74061C2}">
      <dsp:nvSpPr>
        <dsp:cNvPr id="0" name=""/>
        <dsp:cNvSpPr/>
      </dsp:nvSpPr>
      <dsp:spPr>
        <a:xfrm>
          <a:off x="679757" y="288236"/>
          <a:ext cx="2481907" cy="25040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2860" tIns="22860" rIns="22860" bIns="22860" numCol="1" spcCol="1270" anchor="t" anchorCtr="0">
          <a:noAutofit/>
        </a:bodyPr>
        <a:lstStyle/>
        <a:p>
          <a:pPr marL="0" lvl="0" indent="0" algn="just" defTabSz="266700" rtl="0">
            <a:lnSpc>
              <a:spcPct val="90000"/>
            </a:lnSpc>
            <a:spcBef>
              <a:spcPct val="0"/>
            </a:spcBef>
            <a:spcAft>
              <a:spcPct val="35000"/>
            </a:spcAft>
            <a:buNone/>
          </a:pPr>
          <a:r>
            <a:rPr lang="en-US" sz="600" kern="1200"/>
            <a:t>Ambulance services incorporated into the new NHS (London City Hall, 2015). </a:t>
          </a:r>
        </a:p>
      </dsp:txBody>
      <dsp:txXfrm>
        <a:off x="679757" y="288236"/>
        <a:ext cx="2481907" cy="250406"/>
      </dsp:txXfrm>
    </dsp:sp>
    <dsp:sp modelId="{119EFA60-5DC5-4834-99C0-6B0FA7A12FE0}">
      <dsp:nvSpPr>
        <dsp:cNvPr id="0" name=""/>
        <dsp:cNvSpPr/>
      </dsp:nvSpPr>
      <dsp:spPr>
        <a:xfrm>
          <a:off x="632333" y="538642"/>
          <a:ext cx="2529332" cy="0"/>
        </a:xfrm>
        <a:prstGeom prst="line">
          <a:avLst/>
        </a:prstGeom>
        <a:solidFill>
          <a:schemeClr val="accent2">
            <a:hueOff val="0"/>
            <a:satOff val="0"/>
            <a:lumOff val="0"/>
            <a:alphaOff val="0"/>
          </a:schemeClr>
        </a:solidFill>
        <a:ln w="12700" cap="flat" cmpd="sng" algn="ctr">
          <a:solidFill>
            <a:schemeClr val="accent2">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53D3D6EB-C64E-466A-BFCB-60B2E94B3B71}">
      <dsp:nvSpPr>
        <dsp:cNvPr id="0" name=""/>
        <dsp:cNvSpPr/>
      </dsp:nvSpPr>
      <dsp:spPr>
        <a:xfrm>
          <a:off x="0" y="551432"/>
          <a:ext cx="3161664" cy="0"/>
        </a:xfrm>
        <a:prstGeom prst="line">
          <a:avLst/>
        </a:prstGeom>
        <a:solidFill>
          <a:schemeClr val="accent4">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EDF051C-2BB7-479F-80C2-218C0D11842C}">
      <dsp:nvSpPr>
        <dsp:cNvPr id="0" name=""/>
        <dsp:cNvSpPr/>
      </dsp:nvSpPr>
      <dsp:spPr>
        <a:xfrm>
          <a:off x="0" y="551432"/>
          <a:ext cx="632333" cy="27571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8100" tIns="38100" rIns="38100" bIns="38100" numCol="1" spcCol="1270" anchor="t" anchorCtr="0">
          <a:noAutofit/>
        </a:bodyPr>
        <a:lstStyle/>
        <a:p>
          <a:pPr marL="0" lvl="0" indent="0" algn="just" defTabSz="444500" rtl="0">
            <a:lnSpc>
              <a:spcPct val="90000"/>
            </a:lnSpc>
            <a:spcBef>
              <a:spcPct val="0"/>
            </a:spcBef>
            <a:spcAft>
              <a:spcPct val="35000"/>
            </a:spcAft>
            <a:buNone/>
          </a:pPr>
          <a:r>
            <a:rPr lang="en-US" sz="1000" b="1" i="0" kern="1200" baseline="0"/>
            <a:t>1974:</a:t>
          </a:r>
          <a:endParaRPr lang="en-US" sz="1000" kern="1200"/>
        </a:p>
      </dsp:txBody>
      <dsp:txXfrm>
        <a:off x="0" y="551432"/>
        <a:ext cx="632333" cy="275716"/>
      </dsp:txXfrm>
    </dsp:sp>
    <dsp:sp modelId="{C6A0AF70-80FF-40BB-A3DF-1A46DC197A06}">
      <dsp:nvSpPr>
        <dsp:cNvPr id="0" name=""/>
        <dsp:cNvSpPr/>
      </dsp:nvSpPr>
      <dsp:spPr>
        <a:xfrm>
          <a:off x="679757" y="563952"/>
          <a:ext cx="2481907" cy="25040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2860" tIns="22860" rIns="22860" bIns="22860" numCol="1" spcCol="1270" anchor="t" anchorCtr="0">
          <a:noAutofit/>
        </a:bodyPr>
        <a:lstStyle/>
        <a:p>
          <a:pPr marL="0" lvl="0" indent="0" algn="just" defTabSz="266700" rtl="0">
            <a:lnSpc>
              <a:spcPct val="90000"/>
            </a:lnSpc>
            <a:spcBef>
              <a:spcPct val="0"/>
            </a:spcBef>
            <a:spcAft>
              <a:spcPct val="35000"/>
            </a:spcAft>
            <a:buNone/>
          </a:pPr>
          <a:r>
            <a:rPr lang="en-US" sz="600" kern="1200"/>
            <a:t>Major NHS reorganisation; ambulance services aligned with new regional structures  (House of Lords Library, 2018). </a:t>
          </a:r>
        </a:p>
      </dsp:txBody>
      <dsp:txXfrm>
        <a:off x="679757" y="563952"/>
        <a:ext cx="2481907" cy="250406"/>
      </dsp:txXfrm>
    </dsp:sp>
    <dsp:sp modelId="{5C75AF75-5E9F-450C-8B41-DE07E77BAAE5}">
      <dsp:nvSpPr>
        <dsp:cNvPr id="0" name=""/>
        <dsp:cNvSpPr/>
      </dsp:nvSpPr>
      <dsp:spPr>
        <a:xfrm>
          <a:off x="632333" y="814358"/>
          <a:ext cx="2529332" cy="0"/>
        </a:xfrm>
        <a:prstGeom prst="line">
          <a:avLst/>
        </a:prstGeom>
        <a:solidFill>
          <a:schemeClr val="accent2">
            <a:hueOff val="0"/>
            <a:satOff val="0"/>
            <a:lumOff val="0"/>
            <a:alphaOff val="0"/>
          </a:schemeClr>
        </a:solidFill>
        <a:ln w="12700" cap="flat" cmpd="sng" algn="ctr">
          <a:solidFill>
            <a:schemeClr val="accent2">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066E78B0-0D17-4177-B351-38B336D4A6E5}">
      <dsp:nvSpPr>
        <dsp:cNvPr id="0" name=""/>
        <dsp:cNvSpPr/>
      </dsp:nvSpPr>
      <dsp:spPr>
        <a:xfrm>
          <a:off x="0" y="827148"/>
          <a:ext cx="3161664" cy="0"/>
        </a:xfrm>
        <a:prstGeom prst="line">
          <a:avLst/>
        </a:prstGeom>
        <a:solidFill>
          <a:schemeClr val="accent5">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5DE2CE3-09CA-4D33-995F-693C14D86644}">
      <dsp:nvSpPr>
        <dsp:cNvPr id="0" name=""/>
        <dsp:cNvSpPr/>
      </dsp:nvSpPr>
      <dsp:spPr>
        <a:xfrm>
          <a:off x="0" y="827148"/>
          <a:ext cx="632333" cy="27571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8100" tIns="38100" rIns="38100" bIns="38100" numCol="1" spcCol="1270" anchor="t" anchorCtr="0">
          <a:noAutofit/>
        </a:bodyPr>
        <a:lstStyle/>
        <a:p>
          <a:pPr marL="0" lvl="0" indent="0" algn="just" defTabSz="444500" rtl="0">
            <a:lnSpc>
              <a:spcPct val="90000"/>
            </a:lnSpc>
            <a:spcBef>
              <a:spcPct val="0"/>
            </a:spcBef>
            <a:spcAft>
              <a:spcPct val="35000"/>
            </a:spcAft>
            <a:buNone/>
          </a:pPr>
          <a:r>
            <a:rPr lang="en-US" sz="1000" b="1" i="0" kern="1200" baseline="0"/>
            <a:t>2006:</a:t>
          </a:r>
          <a:r>
            <a:rPr lang="en-US" sz="1000" b="0" i="0" kern="1200" baseline="0"/>
            <a:t> </a:t>
          </a:r>
          <a:endParaRPr lang="en-US" sz="1000" kern="1200"/>
        </a:p>
      </dsp:txBody>
      <dsp:txXfrm>
        <a:off x="0" y="827148"/>
        <a:ext cx="632333" cy="275716"/>
      </dsp:txXfrm>
    </dsp:sp>
    <dsp:sp modelId="{5B4EF137-4819-4AFB-AAB5-FBBD6AC82C75}">
      <dsp:nvSpPr>
        <dsp:cNvPr id="0" name=""/>
        <dsp:cNvSpPr/>
      </dsp:nvSpPr>
      <dsp:spPr>
        <a:xfrm>
          <a:off x="679757" y="839668"/>
          <a:ext cx="2481907" cy="25040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2860" tIns="22860" rIns="22860" bIns="22860" numCol="1" spcCol="1270" anchor="t" anchorCtr="0">
          <a:noAutofit/>
        </a:bodyPr>
        <a:lstStyle/>
        <a:p>
          <a:pPr marL="0" lvl="0" indent="0" algn="just" defTabSz="266700" rtl="0">
            <a:lnSpc>
              <a:spcPct val="90000"/>
            </a:lnSpc>
            <a:spcBef>
              <a:spcPct val="0"/>
            </a:spcBef>
            <a:spcAft>
              <a:spcPct val="35000"/>
            </a:spcAft>
            <a:buNone/>
          </a:pPr>
          <a:r>
            <a:rPr lang="en-US" sz="600" kern="1200"/>
            <a:t>Consolidation into larger regional ambulance trusts to improve resilience and efficiency (NHS, 2025)</a:t>
          </a:r>
          <a:r>
            <a:rPr lang="en-US" sz="600" b="0" i="0" kern="1200" baseline="0"/>
            <a:t>.</a:t>
          </a:r>
          <a:endParaRPr lang="en-US" sz="600" kern="1200"/>
        </a:p>
      </dsp:txBody>
      <dsp:txXfrm>
        <a:off x="679757" y="839668"/>
        <a:ext cx="2481907" cy="250406"/>
      </dsp:txXfrm>
    </dsp:sp>
    <dsp:sp modelId="{BDA35839-399F-4F5A-8AB0-E85F0A424DEB}">
      <dsp:nvSpPr>
        <dsp:cNvPr id="0" name=""/>
        <dsp:cNvSpPr/>
      </dsp:nvSpPr>
      <dsp:spPr>
        <a:xfrm>
          <a:off x="632333" y="1090074"/>
          <a:ext cx="2529332" cy="0"/>
        </a:xfrm>
        <a:prstGeom prst="line">
          <a:avLst/>
        </a:prstGeom>
        <a:solidFill>
          <a:schemeClr val="accent2">
            <a:hueOff val="0"/>
            <a:satOff val="0"/>
            <a:lumOff val="0"/>
            <a:alphaOff val="0"/>
          </a:schemeClr>
        </a:solidFill>
        <a:ln w="12700" cap="flat" cmpd="sng" algn="ctr">
          <a:solidFill>
            <a:schemeClr val="accent2">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89E1BC1C-99EF-458A-99BB-33292F832227}">
      <dsp:nvSpPr>
        <dsp:cNvPr id="0" name=""/>
        <dsp:cNvSpPr/>
      </dsp:nvSpPr>
      <dsp:spPr>
        <a:xfrm>
          <a:off x="0" y="1102864"/>
          <a:ext cx="3161664" cy="0"/>
        </a:xfrm>
        <a:prstGeom prst="line">
          <a:avLst/>
        </a:prstGeom>
        <a:solidFill>
          <a:schemeClr val="accent6">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84D5AAD-4339-406E-8B1A-6C98C3D743D4}">
      <dsp:nvSpPr>
        <dsp:cNvPr id="0" name=""/>
        <dsp:cNvSpPr/>
      </dsp:nvSpPr>
      <dsp:spPr>
        <a:xfrm>
          <a:off x="0" y="1102864"/>
          <a:ext cx="632333" cy="27571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8100" tIns="38100" rIns="38100" bIns="38100" numCol="1" spcCol="1270" anchor="t" anchorCtr="0">
          <a:noAutofit/>
        </a:bodyPr>
        <a:lstStyle/>
        <a:p>
          <a:pPr marL="0" lvl="0" indent="0" algn="just" defTabSz="444500" rtl="0">
            <a:lnSpc>
              <a:spcPct val="90000"/>
            </a:lnSpc>
            <a:spcBef>
              <a:spcPct val="0"/>
            </a:spcBef>
            <a:spcAft>
              <a:spcPct val="35000"/>
            </a:spcAft>
            <a:buNone/>
          </a:pPr>
          <a:r>
            <a:rPr lang="en-US" sz="1000" b="1" i="0" kern="1200" baseline="0"/>
            <a:t>2013:</a:t>
          </a:r>
          <a:endParaRPr lang="en-US" sz="1000" kern="1200"/>
        </a:p>
      </dsp:txBody>
      <dsp:txXfrm>
        <a:off x="0" y="1102864"/>
        <a:ext cx="632333" cy="275716"/>
      </dsp:txXfrm>
    </dsp:sp>
    <dsp:sp modelId="{5C184994-9992-4A25-A56A-6E9F7A778191}">
      <dsp:nvSpPr>
        <dsp:cNvPr id="0" name=""/>
        <dsp:cNvSpPr/>
      </dsp:nvSpPr>
      <dsp:spPr>
        <a:xfrm>
          <a:off x="679757" y="1115384"/>
          <a:ext cx="2481907" cy="25040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2860" tIns="22860" rIns="22860" bIns="22860" numCol="1" spcCol="1270" anchor="t" anchorCtr="0">
          <a:noAutofit/>
        </a:bodyPr>
        <a:lstStyle/>
        <a:p>
          <a:pPr marL="0" lvl="0" indent="0" algn="just" defTabSz="266700" rtl="0">
            <a:lnSpc>
              <a:spcPct val="90000"/>
            </a:lnSpc>
            <a:spcBef>
              <a:spcPct val="0"/>
            </a:spcBef>
            <a:spcAft>
              <a:spcPct val="35000"/>
            </a:spcAft>
            <a:buNone/>
          </a:pPr>
          <a:r>
            <a:rPr lang="en-US" sz="600" kern="1200"/>
            <a:t>Nationwide rollout of NHS 111 to streamline urgent care access (GOV.UK, 2022)</a:t>
          </a:r>
        </a:p>
      </dsp:txBody>
      <dsp:txXfrm>
        <a:off x="679757" y="1115384"/>
        <a:ext cx="2481907" cy="250406"/>
      </dsp:txXfrm>
    </dsp:sp>
    <dsp:sp modelId="{4DC48248-8073-43B7-A190-7E4B8FBD57B8}">
      <dsp:nvSpPr>
        <dsp:cNvPr id="0" name=""/>
        <dsp:cNvSpPr/>
      </dsp:nvSpPr>
      <dsp:spPr>
        <a:xfrm>
          <a:off x="632333" y="1365790"/>
          <a:ext cx="2529332" cy="0"/>
        </a:xfrm>
        <a:prstGeom prst="line">
          <a:avLst/>
        </a:prstGeom>
        <a:solidFill>
          <a:schemeClr val="accent2">
            <a:hueOff val="0"/>
            <a:satOff val="0"/>
            <a:lumOff val="0"/>
            <a:alphaOff val="0"/>
          </a:schemeClr>
        </a:solidFill>
        <a:ln w="12700" cap="flat" cmpd="sng" algn="ctr">
          <a:solidFill>
            <a:schemeClr val="accent2">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04585128-9642-41C4-938D-E316C0CC4529}">
      <dsp:nvSpPr>
        <dsp:cNvPr id="0" name=""/>
        <dsp:cNvSpPr/>
      </dsp:nvSpPr>
      <dsp:spPr>
        <a:xfrm>
          <a:off x="0" y="1378580"/>
          <a:ext cx="3161664" cy="0"/>
        </a:xfrm>
        <a:prstGeom prst="line">
          <a:avLst/>
        </a:prstGeom>
        <a:solidFill>
          <a:schemeClr val="accent2">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09B9B7D-FE38-4C54-84E6-D94249D79839}">
      <dsp:nvSpPr>
        <dsp:cNvPr id="0" name=""/>
        <dsp:cNvSpPr/>
      </dsp:nvSpPr>
      <dsp:spPr>
        <a:xfrm>
          <a:off x="0" y="1378580"/>
          <a:ext cx="632333" cy="27571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8100" tIns="38100" rIns="38100" bIns="38100" numCol="1" spcCol="1270" anchor="t" anchorCtr="0">
          <a:noAutofit/>
        </a:bodyPr>
        <a:lstStyle/>
        <a:p>
          <a:pPr marL="0" lvl="0" indent="0" algn="just" defTabSz="444500" rtl="0">
            <a:lnSpc>
              <a:spcPct val="90000"/>
            </a:lnSpc>
            <a:spcBef>
              <a:spcPct val="0"/>
            </a:spcBef>
            <a:spcAft>
              <a:spcPct val="35000"/>
            </a:spcAft>
            <a:buNone/>
          </a:pPr>
          <a:r>
            <a:rPr lang="en-US" sz="1000" b="1" i="0" kern="1200" baseline="0"/>
            <a:t>2017:</a:t>
          </a:r>
          <a:r>
            <a:rPr lang="en-US" sz="1000" b="0" i="0" kern="1200" baseline="0"/>
            <a:t> </a:t>
          </a:r>
          <a:endParaRPr lang="en-US" sz="1000" kern="1200"/>
        </a:p>
      </dsp:txBody>
      <dsp:txXfrm>
        <a:off x="0" y="1378580"/>
        <a:ext cx="632333" cy="275716"/>
      </dsp:txXfrm>
    </dsp:sp>
    <dsp:sp modelId="{6F6A3B86-5A04-417A-8F8A-141AD20E5C75}">
      <dsp:nvSpPr>
        <dsp:cNvPr id="0" name=""/>
        <dsp:cNvSpPr/>
      </dsp:nvSpPr>
      <dsp:spPr>
        <a:xfrm>
          <a:off x="679757" y="1391100"/>
          <a:ext cx="2481907" cy="25040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2860" tIns="22860" rIns="22860" bIns="22860" numCol="1" spcCol="1270" anchor="t" anchorCtr="0">
          <a:noAutofit/>
        </a:bodyPr>
        <a:lstStyle/>
        <a:p>
          <a:pPr marL="0" lvl="0" indent="0" algn="just" defTabSz="266700" rtl="0">
            <a:lnSpc>
              <a:spcPct val="90000"/>
            </a:lnSpc>
            <a:spcBef>
              <a:spcPct val="0"/>
            </a:spcBef>
            <a:spcAft>
              <a:spcPct val="35000"/>
            </a:spcAft>
            <a:buNone/>
          </a:pPr>
          <a:r>
            <a:rPr lang="en-US" sz="600" kern="1200"/>
            <a:t>Ambulance Response Programme introduces the current C1–C4 clinical prioritisation model (new ambulance standards) (NHS England, 2024). </a:t>
          </a:r>
        </a:p>
      </dsp:txBody>
      <dsp:txXfrm>
        <a:off x="679757" y="1391100"/>
        <a:ext cx="2481907" cy="250406"/>
      </dsp:txXfrm>
    </dsp:sp>
    <dsp:sp modelId="{4EF2B5BF-F351-4E54-8E72-A41F04A97EC4}">
      <dsp:nvSpPr>
        <dsp:cNvPr id="0" name=""/>
        <dsp:cNvSpPr/>
      </dsp:nvSpPr>
      <dsp:spPr>
        <a:xfrm>
          <a:off x="632333" y="1641506"/>
          <a:ext cx="2529332" cy="0"/>
        </a:xfrm>
        <a:prstGeom prst="line">
          <a:avLst/>
        </a:prstGeom>
        <a:solidFill>
          <a:schemeClr val="accent2">
            <a:hueOff val="0"/>
            <a:satOff val="0"/>
            <a:lumOff val="0"/>
            <a:alphaOff val="0"/>
          </a:schemeClr>
        </a:solidFill>
        <a:ln w="12700" cap="flat" cmpd="sng" algn="ctr">
          <a:solidFill>
            <a:schemeClr val="accent2">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519560B0-C58E-450A-9FF7-1966CE1DC368}">
      <dsp:nvSpPr>
        <dsp:cNvPr id="0" name=""/>
        <dsp:cNvSpPr/>
      </dsp:nvSpPr>
      <dsp:spPr>
        <a:xfrm>
          <a:off x="0" y="1654296"/>
          <a:ext cx="3161664" cy="0"/>
        </a:xfrm>
        <a:prstGeom prst="line">
          <a:avLst/>
        </a:prstGeom>
        <a:solidFill>
          <a:schemeClr val="accent3">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7B431A5-B00D-420A-91F8-B5201128942A}">
      <dsp:nvSpPr>
        <dsp:cNvPr id="0" name=""/>
        <dsp:cNvSpPr/>
      </dsp:nvSpPr>
      <dsp:spPr>
        <a:xfrm>
          <a:off x="0" y="1654296"/>
          <a:ext cx="632333" cy="27571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8100" tIns="38100" rIns="38100" bIns="38100" numCol="1" spcCol="1270" anchor="t" anchorCtr="0">
          <a:noAutofit/>
        </a:bodyPr>
        <a:lstStyle/>
        <a:p>
          <a:pPr marL="0" lvl="0" indent="0" algn="just" defTabSz="444500" rtl="0">
            <a:lnSpc>
              <a:spcPct val="90000"/>
            </a:lnSpc>
            <a:spcBef>
              <a:spcPct val="0"/>
            </a:spcBef>
            <a:spcAft>
              <a:spcPct val="35000"/>
            </a:spcAft>
            <a:buNone/>
          </a:pPr>
          <a:r>
            <a:rPr lang="en-US" sz="1000" b="1" i="0" kern="1200" baseline="0"/>
            <a:t>2022:</a:t>
          </a:r>
          <a:r>
            <a:rPr lang="en-US" sz="1000" b="0" i="0" kern="1200" baseline="0"/>
            <a:t> </a:t>
          </a:r>
          <a:endParaRPr lang="en-US" sz="1000" kern="1200"/>
        </a:p>
      </dsp:txBody>
      <dsp:txXfrm>
        <a:off x="0" y="1654296"/>
        <a:ext cx="632333" cy="275716"/>
      </dsp:txXfrm>
    </dsp:sp>
    <dsp:sp modelId="{AB311812-F589-43BA-BA79-8C4A26F6177C}">
      <dsp:nvSpPr>
        <dsp:cNvPr id="0" name=""/>
        <dsp:cNvSpPr/>
      </dsp:nvSpPr>
      <dsp:spPr>
        <a:xfrm>
          <a:off x="679757" y="1666816"/>
          <a:ext cx="2481907" cy="25040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2860" tIns="22860" rIns="22860" bIns="22860" numCol="1" spcCol="1270" anchor="t" anchorCtr="0">
          <a:noAutofit/>
        </a:bodyPr>
        <a:lstStyle/>
        <a:p>
          <a:pPr marL="0" lvl="0" indent="0" algn="just" defTabSz="266700" rtl="0">
            <a:lnSpc>
              <a:spcPct val="90000"/>
            </a:lnSpc>
            <a:spcBef>
              <a:spcPct val="0"/>
            </a:spcBef>
            <a:spcAft>
              <a:spcPct val="35000"/>
            </a:spcAft>
            <a:buNone/>
          </a:pPr>
          <a:r>
            <a:rPr lang="en-US" sz="600" kern="1200"/>
            <a:t>Integrated Care Systems (ICSs) and Integrated Care Boards (ICBs) established in law (DHSC, 2025).</a:t>
          </a:r>
        </a:p>
      </dsp:txBody>
      <dsp:txXfrm>
        <a:off x="679757" y="1666816"/>
        <a:ext cx="2481907" cy="250406"/>
      </dsp:txXfrm>
    </dsp:sp>
    <dsp:sp modelId="{2B2C6B0A-AFD5-477A-A0EF-0CB0282C24FC}">
      <dsp:nvSpPr>
        <dsp:cNvPr id="0" name=""/>
        <dsp:cNvSpPr/>
      </dsp:nvSpPr>
      <dsp:spPr>
        <a:xfrm>
          <a:off x="632333" y="1917222"/>
          <a:ext cx="2529332" cy="0"/>
        </a:xfrm>
        <a:prstGeom prst="line">
          <a:avLst/>
        </a:prstGeom>
        <a:solidFill>
          <a:schemeClr val="accent2">
            <a:hueOff val="0"/>
            <a:satOff val="0"/>
            <a:lumOff val="0"/>
            <a:alphaOff val="0"/>
          </a:schemeClr>
        </a:solidFill>
        <a:ln w="12700" cap="flat" cmpd="sng" algn="ctr">
          <a:solidFill>
            <a:schemeClr val="accent2">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5A294A8E-50DE-4EF0-989B-D4C19FB5B706}">
      <dsp:nvSpPr>
        <dsp:cNvPr id="0" name=""/>
        <dsp:cNvSpPr/>
      </dsp:nvSpPr>
      <dsp:spPr>
        <a:xfrm>
          <a:off x="0" y="1930011"/>
          <a:ext cx="3161664" cy="0"/>
        </a:xfrm>
        <a:prstGeom prst="line">
          <a:avLst/>
        </a:prstGeom>
        <a:solidFill>
          <a:schemeClr val="accent4">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A848540-C452-48A1-AD01-AA851C621C42}">
      <dsp:nvSpPr>
        <dsp:cNvPr id="0" name=""/>
        <dsp:cNvSpPr/>
      </dsp:nvSpPr>
      <dsp:spPr>
        <a:xfrm>
          <a:off x="0" y="1930012"/>
          <a:ext cx="632333" cy="27571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8100" tIns="38100" rIns="38100" bIns="38100" numCol="1" spcCol="1270" anchor="t" anchorCtr="0">
          <a:noAutofit/>
        </a:bodyPr>
        <a:lstStyle/>
        <a:p>
          <a:pPr marL="0" lvl="0" indent="0" algn="just" defTabSz="444500" rtl="0">
            <a:lnSpc>
              <a:spcPct val="90000"/>
            </a:lnSpc>
            <a:spcBef>
              <a:spcPct val="0"/>
            </a:spcBef>
            <a:spcAft>
              <a:spcPct val="35000"/>
            </a:spcAft>
            <a:buNone/>
          </a:pPr>
          <a:r>
            <a:rPr lang="en-US" sz="1000" b="1" i="0" kern="1200" baseline="0"/>
            <a:t>2025</a:t>
          </a:r>
          <a:endParaRPr lang="en-US" sz="1000" kern="1200"/>
        </a:p>
      </dsp:txBody>
      <dsp:txXfrm>
        <a:off x="0" y="1930012"/>
        <a:ext cx="632333" cy="275716"/>
      </dsp:txXfrm>
    </dsp:sp>
    <dsp:sp modelId="{D3B41548-9733-42DA-AA4C-6CCECAEE1AC5}">
      <dsp:nvSpPr>
        <dsp:cNvPr id="0" name=""/>
        <dsp:cNvSpPr/>
      </dsp:nvSpPr>
      <dsp:spPr>
        <a:xfrm>
          <a:off x="679757" y="1942532"/>
          <a:ext cx="2481907" cy="25040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2860" tIns="22860" rIns="22860" bIns="22860" numCol="1" spcCol="1270" anchor="t" anchorCtr="0">
          <a:noAutofit/>
        </a:bodyPr>
        <a:lstStyle/>
        <a:p>
          <a:pPr marL="0" lvl="0" indent="0" algn="just" defTabSz="266700">
            <a:lnSpc>
              <a:spcPct val="90000"/>
            </a:lnSpc>
            <a:spcBef>
              <a:spcPct val="0"/>
            </a:spcBef>
            <a:spcAft>
              <a:spcPct val="35000"/>
            </a:spcAft>
            <a:buNone/>
          </a:pPr>
          <a:r>
            <a:rPr lang="en-US" sz="600" kern="1200"/>
            <a:t>24/7 mental health option added to NHS 111 in England; continuing focus on ambulance handover delays and workforce safety (NHS England, 2024).</a:t>
          </a:r>
        </a:p>
      </dsp:txBody>
      <dsp:txXfrm>
        <a:off x="679757" y="1942532"/>
        <a:ext cx="2481907" cy="250406"/>
      </dsp:txXfrm>
    </dsp:sp>
    <dsp:sp modelId="{BFADAF09-C072-4494-A8AC-F8898BA445D5}">
      <dsp:nvSpPr>
        <dsp:cNvPr id="0" name=""/>
        <dsp:cNvSpPr/>
      </dsp:nvSpPr>
      <dsp:spPr>
        <a:xfrm>
          <a:off x="632333" y="2192938"/>
          <a:ext cx="2529332" cy="0"/>
        </a:xfrm>
        <a:prstGeom prst="line">
          <a:avLst/>
        </a:prstGeom>
        <a:solidFill>
          <a:schemeClr val="accent2">
            <a:hueOff val="0"/>
            <a:satOff val="0"/>
            <a:lumOff val="0"/>
            <a:alphaOff val="0"/>
          </a:schemeClr>
        </a:solidFill>
        <a:ln w="12700" cap="flat" cmpd="sng" algn="ctr">
          <a:solidFill>
            <a:schemeClr val="accent2">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AE24255-BEA0-45BE-85A0-E6F12674BC3E}">
      <dsp:nvSpPr>
        <dsp:cNvPr id="0" name=""/>
        <dsp:cNvSpPr/>
      </dsp:nvSpPr>
      <dsp:spPr>
        <a:xfrm>
          <a:off x="1915" y="71062"/>
          <a:ext cx="3359774" cy="185894"/>
        </a:xfrm>
        <a:prstGeom prst="cloudCallout">
          <a:avLst/>
        </a:prstGeom>
        <a:solidFill>
          <a:srgbClr val="009999"/>
        </a:solidFill>
        <a:ln w="12700" cap="flat" cmpd="sng" algn="ctr">
          <a:solidFill>
            <a:srgbClr val="009999"/>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US" sz="1050" b="1" kern="1200">
              <a:solidFill>
                <a:schemeClr val="bg1"/>
              </a:solidFill>
            </a:rPr>
            <a:t>03 How the Service Functions Today?</a:t>
          </a:r>
        </a:p>
      </dsp:txBody>
      <dsp:txXfrm>
        <a:off x="464973" y="99135"/>
        <a:ext cx="2194741" cy="121133"/>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7DBBEA0-EC5B-4DAF-9632-472AD7EDF8C9}">
      <dsp:nvSpPr>
        <dsp:cNvPr id="0" name=""/>
        <dsp:cNvSpPr/>
      </dsp:nvSpPr>
      <dsp:spPr>
        <a:xfrm>
          <a:off x="0" y="1905941"/>
          <a:ext cx="3308350" cy="312685"/>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784" tIns="49784" rIns="49784" bIns="49784" numCol="1" spcCol="1270" anchor="ctr" anchorCtr="0">
          <a:noAutofit/>
        </a:bodyPr>
        <a:lstStyle/>
        <a:p>
          <a:pPr marL="0" lvl="0" indent="0" algn="ctr" defTabSz="311150" rtl="0">
            <a:lnSpc>
              <a:spcPct val="90000"/>
            </a:lnSpc>
            <a:spcBef>
              <a:spcPct val="0"/>
            </a:spcBef>
            <a:spcAft>
              <a:spcPct val="35000"/>
            </a:spcAft>
            <a:buNone/>
          </a:pPr>
          <a:r>
            <a:rPr lang="en-US" sz="700" kern="1200">
              <a:solidFill>
                <a:schemeClr val="tx1"/>
              </a:solidFill>
            </a:rPr>
            <a:t>Oversight</a:t>
          </a:r>
        </a:p>
      </dsp:txBody>
      <dsp:txXfrm>
        <a:off x="0" y="1905941"/>
        <a:ext cx="3308350" cy="168850"/>
      </dsp:txXfrm>
    </dsp:sp>
    <dsp:sp modelId="{84BD7019-C357-45EA-AD1F-9D6C0A012613}">
      <dsp:nvSpPr>
        <dsp:cNvPr id="0" name=""/>
        <dsp:cNvSpPr/>
      </dsp:nvSpPr>
      <dsp:spPr>
        <a:xfrm>
          <a:off x="0" y="2068537"/>
          <a:ext cx="3308350" cy="143835"/>
        </a:xfrm>
        <a:prstGeom prst="rect">
          <a:avLst/>
        </a:prstGeom>
        <a:solidFill>
          <a:schemeClr val="accent2">
            <a:tint val="40000"/>
            <a:alpha val="90000"/>
            <a:hueOff val="0"/>
            <a:satOff val="0"/>
            <a:lumOff val="0"/>
            <a:alphaOff val="0"/>
          </a:schemeClr>
        </a:solidFill>
        <a:ln w="12700" cap="flat" cmpd="sng" algn="ctr">
          <a:solidFill>
            <a:schemeClr val="accent2">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9784" tIns="8890" rIns="49784" bIns="8890" numCol="1" spcCol="1270" anchor="ctr" anchorCtr="0">
          <a:noAutofit/>
        </a:bodyPr>
        <a:lstStyle/>
        <a:p>
          <a:pPr marL="0" lvl="0" indent="0" algn="ctr" defTabSz="311150" rtl="0">
            <a:lnSpc>
              <a:spcPct val="90000"/>
            </a:lnSpc>
            <a:spcBef>
              <a:spcPct val="0"/>
            </a:spcBef>
            <a:spcAft>
              <a:spcPct val="35000"/>
            </a:spcAft>
            <a:buNone/>
          </a:pPr>
          <a:r>
            <a:rPr lang="en-US" sz="700" kern="1200">
              <a:solidFill>
                <a:schemeClr val="tx1"/>
              </a:solidFill>
            </a:rPr>
            <a:t>2025/26 NHS Framework assesses ICBs &amp; trusts for improvement (NHS England, 2025).</a:t>
          </a:r>
        </a:p>
      </dsp:txBody>
      <dsp:txXfrm>
        <a:off x="0" y="2068537"/>
        <a:ext cx="3308350" cy="143835"/>
      </dsp:txXfrm>
    </dsp:sp>
    <dsp:sp modelId="{1DCBDFB9-A923-458C-9B13-952102B188BB}">
      <dsp:nvSpPr>
        <dsp:cNvPr id="0" name=""/>
        <dsp:cNvSpPr/>
      </dsp:nvSpPr>
      <dsp:spPr>
        <a:xfrm rot="10800000">
          <a:off x="0" y="1429721"/>
          <a:ext cx="3308350" cy="480910"/>
        </a:xfrm>
        <a:prstGeom prst="upArrowCallou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784" tIns="49784" rIns="49784" bIns="49784" numCol="1" spcCol="1270" anchor="ctr" anchorCtr="0">
          <a:noAutofit/>
        </a:bodyPr>
        <a:lstStyle/>
        <a:p>
          <a:pPr marL="0" lvl="0" indent="0" algn="ctr" defTabSz="311150" rtl="0">
            <a:lnSpc>
              <a:spcPct val="90000"/>
            </a:lnSpc>
            <a:spcBef>
              <a:spcPct val="0"/>
            </a:spcBef>
            <a:spcAft>
              <a:spcPct val="35000"/>
            </a:spcAft>
            <a:buNone/>
          </a:pPr>
          <a:r>
            <a:rPr lang="en-US" sz="700" kern="1200">
              <a:solidFill>
                <a:schemeClr val="tx1"/>
              </a:solidFill>
            </a:rPr>
            <a:t>Resilience</a:t>
          </a:r>
        </a:p>
      </dsp:txBody>
      <dsp:txXfrm rot="-10800000">
        <a:off x="0" y="1429721"/>
        <a:ext cx="3308350" cy="168799"/>
      </dsp:txXfrm>
    </dsp:sp>
    <dsp:sp modelId="{7DE1CDD5-B401-44CB-997C-A55E4D424867}">
      <dsp:nvSpPr>
        <dsp:cNvPr id="0" name=""/>
        <dsp:cNvSpPr/>
      </dsp:nvSpPr>
      <dsp:spPr>
        <a:xfrm>
          <a:off x="0" y="1598520"/>
          <a:ext cx="3308350" cy="143792"/>
        </a:xfrm>
        <a:prstGeom prst="rect">
          <a:avLst/>
        </a:prstGeom>
        <a:solidFill>
          <a:schemeClr val="accent3">
            <a:tint val="40000"/>
            <a:alpha val="90000"/>
            <a:hueOff val="0"/>
            <a:satOff val="0"/>
            <a:lumOff val="0"/>
            <a:alphaOff val="0"/>
          </a:schemeClr>
        </a:solidFill>
        <a:ln w="12700" cap="flat" cmpd="sng" algn="ctr">
          <a:solidFill>
            <a:schemeClr val="accent3">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9784" tIns="8890" rIns="49784" bIns="8890" numCol="1" spcCol="1270" anchor="ctr" anchorCtr="0">
          <a:noAutofit/>
        </a:bodyPr>
        <a:lstStyle/>
        <a:p>
          <a:pPr marL="0" lvl="0" indent="0" algn="ctr" defTabSz="311150" rtl="0">
            <a:lnSpc>
              <a:spcPct val="90000"/>
            </a:lnSpc>
            <a:spcBef>
              <a:spcPct val="0"/>
            </a:spcBef>
            <a:spcAft>
              <a:spcPct val="35000"/>
            </a:spcAft>
            <a:buNone/>
          </a:pPr>
          <a:r>
            <a:rPr lang="en-US" sz="700" kern="1200">
              <a:solidFill>
                <a:schemeClr val="tx1"/>
              </a:solidFill>
            </a:rPr>
            <a:t>HART teams manage CBRN, HazMat, water, height &amp; major incidents.</a:t>
          </a:r>
        </a:p>
      </dsp:txBody>
      <dsp:txXfrm>
        <a:off x="0" y="1598520"/>
        <a:ext cx="3308350" cy="143792"/>
      </dsp:txXfrm>
    </dsp:sp>
    <dsp:sp modelId="{2F08C3E4-9C7C-4B2D-9149-55392318CEEB}">
      <dsp:nvSpPr>
        <dsp:cNvPr id="0" name=""/>
        <dsp:cNvSpPr/>
      </dsp:nvSpPr>
      <dsp:spPr>
        <a:xfrm rot="10800000">
          <a:off x="0" y="953501"/>
          <a:ext cx="3308350" cy="480910"/>
        </a:xfrm>
        <a:prstGeom prst="upArrowCallou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784" tIns="49784" rIns="49784" bIns="49784" numCol="1" spcCol="1270" anchor="ctr" anchorCtr="0">
          <a:noAutofit/>
        </a:bodyPr>
        <a:lstStyle/>
        <a:p>
          <a:pPr marL="0" lvl="0" indent="0" algn="ctr" defTabSz="311150" rtl="0">
            <a:lnSpc>
              <a:spcPct val="90000"/>
            </a:lnSpc>
            <a:spcBef>
              <a:spcPct val="0"/>
            </a:spcBef>
            <a:spcAft>
              <a:spcPct val="35000"/>
            </a:spcAft>
            <a:buNone/>
          </a:pPr>
          <a:r>
            <a:rPr lang="en-US" sz="700" kern="1200">
              <a:solidFill>
                <a:schemeClr val="tx1"/>
              </a:solidFill>
            </a:rPr>
            <a:t>Clinical Response</a:t>
          </a:r>
        </a:p>
      </dsp:txBody>
      <dsp:txXfrm rot="-10800000">
        <a:off x="0" y="953501"/>
        <a:ext cx="3308350" cy="168799"/>
      </dsp:txXfrm>
    </dsp:sp>
    <dsp:sp modelId="{92FAC1CC-77F8-40D3-92DE-EB1FE8F298C4}">
      <dsp:nvSpPr>
        <dsp:cNvPr id="0" name=""/>
        <dsp:cNvSpPr/>
      </dsp:nvSpPr>
      <dsp:spPr>
        <a:xfrm>
          <a:off x="0" y="1122300"/>
          <a:ext cx="3308350" cy="143792"/>
        </a:xfrm>
        <a:prstGeom prst="rect">
          <a:avLst/>
        </a:prstGeom>
        <a:solidFill>
          <a:schemeClr val="accent4">
            <a:tint val="40000"/>
            <a:alpha val="90000"/>
            <a:hueOff val="0"/>
            <a:satOff val="0"/>
            <a:lumOff val="0"/>
            <a:alphaOff val="0"/>
          </a:schemeClr>
        </a:solidFill>
        <a:ln w="12700" cap="flat" cmpd="sng" algn="ctr">
          <a:solidFill>
            <a:schemeClr val="accent4">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9784" tIns="8890" rIns="49784" bIns="8890" numCol="1" spcCol="1270" anchor="ctr" anchorCtr="0">
          <a:noAutofit/>
        </a:bodyPr>
        <a:lstStyle/>
        <a:p>
          <a:pPr marL="0" lvl="0" indent="0" algn="ctr" defTabSz="311150" rtl="0">
            <a:lnSpc>
              <a:spcPct val="90000"/>
            </a:lnSpc>
            <a:spcBef>
              <a:spcPct val="0"/>
            </a:spcBef>
            <a:spcAft>
              <a:spcPct val="35000"/>
            </a:spcAft>
            <a:buNone/>
          </a:pPr>
          <a:r>
            <a:rPr lang="en-US" sz="700" kern="1200">
              <a:solidFill>
                <a:schemeClr val="tx1"/>
              </a:solidFill>
            </a:rPr>
            <a:t>Crews treat, convey to EDs, or refer to community care.</a:t>
          </a:r>
        </a:p>
      </dsp:txBody>
      <dsp:txXfrm>
        <a:off x="0" y="1122300"/>
        <a:ext cx="3308350" cy="143792"/>
      </dsp:txXfrm>
    </dsp:sp>
    <dsp:sp modelId="{06384736-D836-4EB3-BD37-7EC98DCF968D}">
      <dsp:nvSpPr>
        <dsp:cNvPr id="0" name=""/>
        <dsp:cNvSpPr/>
      </dsp:nvSpPr>
      <dsp:spPr>
        <a:xfrm rot="10800000">
          <a:off x="0" y="477281"/>
          <a:ext cx="3308350" cy="480910"/>
        </a:xfrm>
        <a:prstGeom prst="upArrowCallou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784" tIns="49784" rIns="49784" bIns="49784" numCol="1" spcCol="1270" anchor="ctr" anchorCtr="0">
          <a:noAutofit/>
        </a:bodyPr>
        <a:lstStyle/>
        <a:p>
          <a:pPr marL="0" lvl="0" indent="0" algn="ctr" defTabSz="311150" rtl="0">
            <a:lnSpc>
              <a:spcPct val="90000"/>
            </a:lnSpc>
            <a:spcBef>
              <a:spcPct val="0"/>
            </a:spcBef>
            <a:spcAft>
              <a:spcPct val="35000"/>
            </a:spcAft>
            <a:buNone/>
          </a:pPr>
          <a:r>
            <a:rPr lang="en-US" sz="700" kern="1200">
              <a:solidFill>
                <a:schemeClr val="tx1"/>
              </a:solidFill>
            </a:rPr>
            <a:t>Call Handling</a:t>
          </a:r>
        </a:p>
      </dsp:txBody>
      <dsp:txXfrm rot="-10800000">
        <a:off x="0" y="477281"/>
        <a:ext cx="3308350" cy="168799"/>
      </dsp:txXfrm>
    </dsp:sp>
    <dsp:sp modelId="{1AFFBA1B-FB6F-4DA5-9C6B-C8C842AC92DE}">
      <dsp:nvSpPr>
        <dsp:cNvPr id="0" name=""/>
        <dsp:cNvSpPr/>
      </dsp:nvSpPr>
      <dsp:spPr>
        <a:xfrm>
          <a:off x="0" y="646080"/>
          <a:ext cx="3308350" cy="143792"/>
        </a:xfrm>
        <a:prstGeom prst="rect">
          <a:avLst/>
        </a:prstGeom>
        <a:solidFill>
          <a:schemeClr val="accent5">
            <a:tint val="40000"/>
            <a:alpha val="90000"/>
            <a:hueOff val="0"/>
            <a:satOff val="0"/>
            <a:lumOff val="0"/>
            <a:alphaOff val="0"/>
          </a:schemeClr>
        </a:solidFill>
        <a:ln w="12700" cap="flat" cmpd="sng" algn="ctr">
          <a:solidFill>
            <a:schemeClr val="accent5">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9784" tIns="8890" rIns="49784" bIns="8890" numCol="1" spcCol="1270" anchor="ctr" anchorCtr="0">
          <a:noAutofit/>
        </a:bodyPr>
        <a:lstStyle/>
        <a:p>
          <a:pPr marL="0" lvl="0" indent="0" algn="ctr" defTabSz="311150" rtl="0">
            <a:lnSpc>
              <a:spcPct val="90000"/>
            </a:lnSpc>
            <a:spcBef>
              <a:spcPct val="0"/>
            </a:spcBef>
            <a:spcAft>
              <a:spcPct val="35000"/>
            </a:spcAft>
            <a:buNone/>
          </a:pPr>
          <a:r>
            <a:rPr lang="en-US" sz="700" kern="1200">
              <a:solidFill>
                <a:schemeClr val="tx1"/>
              </a:solidFill>
            </a:rPr>
            <a:t>NHS Pathways triages 111/999 to best care option (NHS England Digital, 2025).</a:t>
          </a:r>
        </a:p>
      </dsp:txBody>
      <dsp:txXfrm>
        <a:off x="0" y="646080"/>
        <a:ext cx="3308350" cy="143792"/>
      </dsp:txXfrm>
    </dsp:sp>
    <dsp:sp modelId="{BE469811-0845-4C31-8408-7FD4B074DD69}">
      <dsp:nvSpPr>
        <dsp:cNvPr id="0" name=""/>
        <dsp:cNvSpPr/>
      </dsp:nvSpPr>
      <dsp:spPr>
        <a:xfrm rot="10800000">
          <a:off x="0" y="1061"/>
          <a:ext cx="3308350" cy="480910"/>
        </a:xfrm>
        <a:prstGeom prst="upArrowCallou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784" tIns="49784" rIns="49784" bIns="49784" numCol="1" spcCol="1270" anchor="ctr" anchorCtr="0">
          <a:noAutofit/>
        </a:bodyPr>
        <a:lstStyle/>
        <a:p>
          <a:pPr marL="0" lvl="0" indent="0" algn="ctr" defTabSz="311150" rtl="0">
            <a:lnSpc>
              <a:spcPct val="90000"/>
            </a:lnSpc>
            <a:spcBef>
              <a:spcPct val="0"/>
            </a:spcBef>
            <a:spcAft>
              <a:spcPct val="35000"/>
            </a:spcAft>
            <a:buNone/>
          </a:pPr>
          <a:r>
            <a:rPr lang="en-US" sz="700" kern="1200">
              <a:solidFill>
                <a:schemeClr val="tx1"/>
              </a:solidFill>
            </a:rPr>
            <a:t>Coverage</a:t>
          </a:r>
        </a:p>
      </dsp:txBody>
      <dsp:txXfrm rot="-10800000">
        <a:off x="0" y="1061"/>
        <a:ext cx="3308350" cy="168799"/>
      </dsp:txXfrm>
    </dsp:sp>
    <dsp:sp modelId="{43E49DC8-3454-433C-BE80-7C4675936DF2}">
      <dsp:nvSpPr>
        <dsp:cNvPr id="0" name=""/>
        <dsp:cNvSpPr/>
      </dsp:nvSpPr>
      <dsp:spPr>
        <a:xfrm>
          <a:off x="0" y="169860"/>
          <a:ext cx="3308350" cy="143792"/>
        </a:xfrm>
        <a:prstGeom prst="rect">
          <a:avLst/>
        </a:prstGeom>
        <a:solidFill>
          <a:schemeClr val="accent6">
            <a:tint val="40000"/>
            <a:alpha val="90000"/>
            <a:hueOff val="0"/>
            <a:satOff val="0"/>
            <a:lumOff val="0"/>
            <a:alphaOff val="0"/>
          </a:schemeClr>
        </a:solidFill>
        <a:ln w="12700" cap="flat" cmpd="sng" algn="ctr">
          <a:solidFill>
            <a:schemeClr val="accent6">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9784" tIns="8890" rIns="49784" bIns="8890" numCol="1" spcCol="1270" anchor="ctr" anchorCtr="0">
          <a:noAutofit/>
        </a:bodyPr>
        <a:lstStyle/>
        <a:p>
          <a:pPr marL="0" lvl="0" indent="0" algn="ctr" defTabSz="311150" rtl="0">
            <a:lnSpc>
              <a:spcPct val="90000"/>
            </a:lnSpc>
            <a:spcBef>
              <a:spcPct val="0"/>
            </a:spcBef>
            <a:spcAft>
              <a:spcPct val="35000"/>
            </a:spcAft>
            <a:buNone/>
          </a:pPr>
          <a:r>
            <a:rPr lang="en-US" sz="700" kern="1200">
              <a:solidFill>
                <a:schemeClr val="tx1"/>
              </a:solidFill>
            </a:rPr>
            <a:t>11 regional services (England) + national for Scotland, Wales &amp; NI (NHS England, 2025).</a:t>
          </a:r>
        </a:p>
      </dsp:txBody>
      <dsp:txXfrm>
        <a:off x="0" y="169860"/>
        <a:ext cx="3308350" cy="143792"/>
      </dsp:txXfrm>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AE24255-BEA0-45BE-85A0-E6F12674BC3E}">
      <dsp:nvSpPr>
        <dsp:cNvPr id="0" name=""/>
        <dsp:cNvSpPr/>
      </dsp:nvSpPr>
      <dsp:spPr>
        <a:xfrm>
          <a:off x="1789" y="66703"/>
          <a:ext cx="3138920" cy="173674"/>
        </a:xfrm>
        <a:prstGeom prst="cloudCallout">
          <a:avLst/>
        </a:prstGeom>
        <a:solidFill>
          <a:srgbClr val="009999"/>
        </a:solidFill>
        <a:ln w="12700" cap="flat" cmpd="sng" algn="ctr">
          <a:solidFill>
            <a:srgbClr val="009999"/>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b="1" kern="1200">
              <a:solidFill>
                <a:schemeClr val="bg1"/>
              </a:solidFill>
            </a:rPr>
            <a:t>04 Two Current Challenges</a:t>
          </a:r>
        </a:p>
      </dsp:txBody>
      <dsp:txXfrm>
        <a:off x="434408" y="92931"/>
        <a:ext cx="2050470" cy="113170"/>
      </dsp:txXfrm>
    </dsp:sp>
  </dsp:spTree>
</dsp:drawing>
</file>

<file path=word/diagrams/drawing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B9FEFBC-60D2-4FC1-B7F9-FBDA136A22E4}">
      <dsp:nvSpPr>
        <dsp:cNvPr id="0" name=""/>
        <dsp:cNvSpPr/>
      </dsp:nvSpPr>
      <dsp:spPr>
        <a:xfrm>
          <a:off x="478457" y="6265"/>
          <a:ext cx="2550492" cy="1253852"/>
        </a:xfrm>
        <a:prstGeom prst="flowChartMultidocument">
          <a:avLst/>
        </a:prstGeom>
        <a:solidFill>
          <a:schemeClr val="accent6">
            <a:lumMod val="60000"/>
            <a:lumOff val="4000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t" anchorCtr="0">
          <a:noAutofit/>
        </a:bodyPr>
        <a:lstStyle/>
        <a:p>
          <a:pPr marL="0" lvl="0" indent="0" algn="l" defTabSz="400050" rtl="0">
            <a:lnSpc>
              <a:spcPct val="90000"/>
            </a:lnSpc>
            <a:spcBef>
              <a:spcPct val="0"/>
            </a:spcBef>
            <a:spcAft>
              <a:spcPct val="35000"/>
            </a:spcAft>
            <a:buNone/>
          </a:pPr>
          <a:r>
            <a:rPr lang="en-US" sz="900" b="1" kern="1200"/>
            <a:t>1) Handover Delays</a:t>
          </a:r>
          <a:endParaRPr lang="en-US" sz="900" kern="1200"/>
        </a:p>
        <a:p>
          <a:pPr marL="57150" lvl="1" indent="-57150" algn="l" defTabSz="311150" rtl="0">
            <a:lnSpc>
              <a:spcPct val="90000"/>
            </a:lnSpc>
            <a:spcBef>
              <a:spcPct val="0"/>
            </a:spcBef>
            <a:spcAft>
              <a:spcPct val="15000"/>
            </a:spcAft>
            <a:buChar char="•"/>
          </a:pPr>
          <a:r>
            <a:rPr lang="en-US" sz="700" kern="1200"/>
            <a:t>1.6 million crew hours lost in 2024/25 (15+ min delays).</a:t>
          </a:r>
        </a:p>
        <a:p>
          <a:pPr marL="57150" lvl="1" indent="-57150" algn="l" defTabSz="311150" rtl="0">
            <a:lnSpc>
              <a:spcPct val="90000"/>
            </a:lnSpc>
            <a:spcBef>
              <a:spcPct val="0"/>
            </a:spcBef>
            <a:spcAft>
              <a:spcPct val="15000"/>
            </a:spcAft>
            <a:buChar char="•"/>
          </a:pPr>
          <a:r>
            <a:rPr lang="en-US" sz="700" kern="1200"/>
            <a:t>Equals ~183 years of lost ambulance time.</a:t>
          </a:r>
        </a:p>
        <a:p>
          <a:pPr marL="57150" lvl="1" indent="-57150" algn="l" defTabSz="311150" rtl="0">
            <a:lnSpc>
              <a:spcPct val="90000"/>
            </a:lnSpc>
            <a:spcBef>
              <a:spcPct val="0"/>
            </a:spcBef>
            <a:spcAft>
              <a:spcPct val="15000"/>
            </a:spcAft>
            <a:buChar char="•"/>
          </a:pPr>
          <a:r>
            <a:rPr lang="en-US" sz="700" kern="1200"/>
            <a:t>Thousands of patients potentially harmed in peak months.</a:t>
          </a:r>
        </a:p>
        <a:p>
          <a:pPr marL="57150" lvl="1" indent="-57150" algn="l" defTabSz="311150" rtl="0">
            <a:lnSpc>
              <a:spcPct val="90000"/>
            </a:lnSpc>
            <a:spcBef>
              <a:spcPct val="0"/>
            </a:spcBef>
            <a:spcAft>
              <a:spcPct val="15000"/>
            </a:spcAft>
            <a:buChar char="•"/>
          </a:pPr>
          <a:r>
            <a:rPr lang="en-US" sz="700" kern="1200"/>
            <a:t>Reduces ambulance availability in the community (AACE, 2024).</a:t>
          </a:r>
        </a:p>
      </dsp:txBody>
      <dsp:txXfrm>
        <a:off x="478457" y="219594"/>
        <a:ext cx="2195667" cy="993039"/>
      </dsp:txXfrm>
    </dsp:sp>
    <dsp:sp modelId="{695FD85C-B791-4D2B-938A-EA60A694BA26}">
      <dsp:nvSpPr>
        <dsp:cNvPr id="0" name=""/>
        <dsp:cNvSpPr/>
      </dsp:nvSpPr>
      <dsp:spPr>
        <a:xfrm>
          <a:off x="0" y="193634"/>
          <a:ext cx="391952" cy="855119"/>
        </a:xfrm>
        <a:prstGeom prst="rightArrow">
          <a:avLst/>
        </a:prstGeom>
        <a:blipFill rotWithShape="1">
          <a:blip xmlns:r="http://schemas.openxmlformats.org/officeDocument/2006/relationships" r:embed="rId1"/>
          <a:stretch>
            <a:fillRect/>
          </a:stretch>
        </a:blip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4126C68-7988-4686-A431-658F3DDFDC13}">
      <dsp:nvSpPr>
        <dsp:cNvPr id="0" name=""/>
        <dsp:cNvSpPr/>
      </dsp:nvSpPr>
      <dsp:spPr>
        <a:xfrm>
          <a:off x="-19849" y="1397507"/>
          <a:ext cx="2824658" cy="1220049"/>
        </a:xfrm>
        <a:prstGeom prst="flowChartMultidocument">
          <a:avLst/>
        </a:prstGeom>
        <a:solidFill>
          <a:schemeClr val="accent4">
            <a:lumMod val="60000"/>
            <a:lumOff val="4000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t" anchorCtr="0">
          <a:noAutofit/>
        </a:bodyPr>
        <a:lstStyle/>
        <a:p>
          <a:pPr marL="0" lvl="0" indent="0" algn="l" defTabSz="400050" rtl="0">
            <a:lnSpc>
              <a:spcPct val="90000"/>
            </a:lnSpc>
            <a:spcBef>
              <a:spcPct val="0"/>
            </a:spcBef>
            <a:spcAft>
              <a:spcPct val="35000"/>
            </a:spcAft>
            <a:buNone/>
          </a:pPr>
          <a:r>
            <a:rPr lang="en-US" sz="900" b="1" kern="1200"/>
            <a:t>2) Violence &amp; Abuse</a:t>
          </a:r>
          <a:endParaRPr lang="en-US" sz="900" kern="1200"/>
        </a:p>
        <a:p>
          <a:pPr marL="57150" lvl="1" indent="-57150" algn="l" defTabSz="311150" rtl="0">
            <a:lnSpc>
              <a:spcPct val="90000"/>
            </a:lnSpc>
            <a:spcBef>
              <a:spcPct val="0"/>
            </a:spcBef>
            <a:spcAft>
              <a:spcPct val="15000"/>
            </a:spcAft>
            <a:buChar char="•"/>
          </a:pPr>
          <a:r>
            <a:rPr lang="en-US" sz="700" kern="1200"/>
            <a:t>22,000+ incidents reported in 2024/25 (record high).</a:t>
          </a:r>
        </a:p>
        <a:p>
          <a:pPr marL="57150" lvl="1" indent="-57150" algn="l" defTabSz="311150" rtl="0">
            <a:lnSpc>
              <a:spcPct val="90000"/>
            </a:lnSpc>
            <a:spcBef>
              <a:spcPct val="0"/>
            </a:spcBef>
            <a:spcAft>
              <a:spcPct val="15000"/>
            </a:spcAft>
            <a:buChar char="•"/>
          </a:pPr>
          <a:r>
            <a:rPr lang="en-US" sz="700" kern="1200"/>
            <a:t>Affects frontline crews and call handlers.</a:t>
          </a:r>
        </a:p>
        <a:p>
          <a:pPr marL="57150" lvl="1" indent="-57150" algn="l" defTabSz="311150" rtl="0">
            <a:lnSpc>
              <a:spcPct val="90000"/>
            </a:lnSpc>
            <a:spcBef>
              <a:spcPct val="0"/>
            </a:spcBef>
            <a:spcAft>
              <a:spcPct val="15000"/>
            </a:spcAft>
            <a:buChar char="•"/>
          </a:pPr>
          <a:r>
            <a:rPr lang="en-US" sz="700" kern="1200"/>
            <a:t>Linked to alcohol, drugs, and mental health crises (AACE, 2024).</a:t>
          </a:r>
        </a:p>
      </dsp:txBody>
      <dsp:txXfrm>
        <a:off x="-19849" y="1605085"/>
        <a:ext cx="2431691" cy="966267"/>
      </dsp:txXfrm>
    </dsp:sp>
    <dsp:sp modelId="{08F57CAE-DB0D-4074-88AA-9DCF27EE4E41}">
      <dsp:nvSpPr>
        <dsp:cNvPr id="0" name=""/>
        <dsp:cNvSpPr/>
      </dsp:nvSpPr>
      <dsp:spPr>
        <a:xfrm>
          <a:off x="2642709" y="1578692"/>
          <a:ext cx="406090" cy="855119"/>
        </a:xfrm>
        <a:prstGeom prst="leftArrow">
          <a:avLst/>
        </a:prstGeom>
        <a:blipFill rotWithShape="1">
          <a:blip xmlns:r="http://schemas.openxmlformats.org/officeDocument/2006/relationships" r:embed="rId1"/>
          <a:stretch>
            <a:fillRect/>
          </a:stretch>
        </a:blip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Process10">
  <dgm:title val=""/>
  <dgm:desc val=""/>
  <dgm:catLst>
    <dgm:cat type="process" pri="3000"/>
    <dgm:cat type="picture" pri="30000"/>
    <dgm:cat type="pictureconvert" pri="3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forName="composite" refType="w"/>
      <dgm:constr type="w" for="ch" ptType="sibTrans" refType="w" refFor="ch" refForName="composite" op="equ" fact="0.3333"/>
      <dgm:constr type="primFontSz" for="des" forName="txNode" op="equ" val="65"/>
      <dgm:constr type="primFontSz" for="des" forName="connTx" op="equ" val="55"/>
      <dgm:constr type="primFontSz" for="des" forName="connTx" refType="primFontSz" refFor="des" refForName="txNode" op="lte" fact="0.8"/>
    </dgm:constrLst>
    <dgm:ruleLst/>
    <dgm:forEach name="Name4" axis="ch" ptType="node">
      <dgm:layoutNode name="composite">
        <dgm:alg type="composite"/>
        <dgm:shape xmlns:r="http://schemas.openxmlformats.org/officeDocument/2006/relationships" r:blip="">
          <dgm:adjLst/>
        </dgm:shape>
        <dgm:presOf/>
        <dgm:choose name="Name5">
          <dgm:if name="Name6" func="var" arg="dir" op="equ" val="norm">
            <dgm:constrLst>
              <dgm:constr type="l" for="ch" forName="imagSh"/>
              <dgm:constr type="w" for="ch" forName="imagSh" refType="w" fact="0.86"/>
              <dgm:constr type="t" for="ch" forName="imagSh"/>
              <dgm:constr type="h" for="ch" forName="imagSh" refType="w" refFor="ch" refForName="imagSh"/>
              <dgm:constr type="l" for="ch" forName="txNode" refType="w" fact="0.14"/>
              <dgm:constr type="w" for="ch" forName="txNode" refType="w" refFor="ch" refForName="imagSh"/>
              <dgm:constr type="t" for="ch" forName="txNode" refType="h" refFor="ch" refForName="imagSh" fact="0.6"/>
              <dgm:constr type="h" for="ch" forName="txNode" refType="h" refFor="ch" refForName="imagSh"/>
            </dgm:constrLst>
          </dgm:if>
          <dgm:else name="Name7">
            <dgm:constrLst>
              <dgm:constr type="l" for="ch" forName="imagSh" refType="w" fact="0.14"/>
              <dgm:constr type="w" for="ch" forName="imagSh" refType="w" fact="0.86"/>
              <dgm:constr type="t" for="ch" forName="imagSh"/>
              <dgm:constr type="h" for="ch" forName="imagSh" refType="w" refFor="ch" refForName="imagSh"/>
              <dgm:constr type="l" for="ch" forName="txNode"/>
              <dgm:constr type="w" for="ch" forName="txNode" refType="w" refFor="ch" refForName="imagSh"/>
              <dgm:constr type="t" for="ch" forName="txNode" refType="h" refFor="ch" refForName="imagSh" fact="0.6"/>
              <dgm:constr type="h" for="ch" forName="txNode" refType="h" refFor="ch" refForName="imagSh"/>
            </dgm:constrLst>
          </dgm:else>
        </dgm:choose>
        <dgm:ruleLst/>
        <dgm:layoutNode name="imagSh" styleLbl="bgImgPlace1">
          <dgm:alg type="sp"/>
          <dgm:shape xmlns:r="http://schemas.openxmlformats.org/officeDocument/2006/relationships" type="roundRect" r:blip="" blipPhldr="1">
            <dgm:adjLst>
              <dgm:adj idx="1" val="0.1"/>
            </dgm:adjLst>
          </dgm:shape>
          <dgm:presOf/>
          <dgm:constrLst/>
          <dgm:ruleLst/>
        </dgm:layoutNode>
        <dgm:layoutNode name="txNode" styleLbl="node1">
          <dgm:varLst>
            <dgm:bulletEnabled val="1"/>
          </dgm:varLst>
          <dgm:alg type="tx"/>
          <dgm:shape xmlns:r="http://schemas.openxmlformats.org/officeDocument/2006/relationships" type="roundRect" r:blip="">
            <dgm:adjLst>
              <dgm:adj idx="1" val="0.1"/>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forEach name="sibTransForEach" axis="followSib" ptType="sibTrans" cnt="1">
        <dgm:layoutNode name="sibTrans">
          <dgm:alg type="conn">
            <dgm:param type="begPts" val="auto"/>
            <dgm:param type="endPts" val="auto"/>
            <dgm:param type="srcNode" val="imagSh"/>
            <dgm:param type="dstNode" val="imagSh"/>
          </dgm:alg>
          <dgm:shape xmlns:r="http://schemas.openxmlformats.org/officeDocument/2006/relationships" type="conn" r:blip="">
            <dgm:adjLst/>
          </dgm:shape>
          <dgm:presOf axis="self"/>
          <dgm:constrLst>
            <dgm:constr type="h" refType="w" fact="0.62"/>
            <dgm:constr type="connDist"/>
            <dgm:constr type="begPad" refType="connDist" fact="0.35"/>
            <dgm:constr type="endPad" refType="connDist" fact="0.3"/>
          </dgm:constrLst>
          <dgm:ruleLst/>
          <dgm:layoutNode name="connTx">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8/layout/LinedList">
  <dgm:title val=""/>
  <dgm:desc val=""/>
  <dgm:catLst>
    <dgm:cat type="hierarchy" pri="8000"/>
    <dgm:cat type="list" pri="25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clrData>
  <dgm:layoutNode name="vert0">
    <dgm:varLst>
      <dgm:dir/>
      <dgm:animOne val="branch"/>
      <dgm:animLvl val="lvl"/>
    </dgm:varLst>
    <dgm:choose name="Name0">
      <dgm:if name="Name1" func="var" arg="dir" op="equ" val="norm">
        <dgm:alg type="lin">
          <dgm:param type="linDir" val="fromT"/>
          <dgm:param type="nodeHorzAlign" val="l"/>
        </dgm:alg>
      </dgm:if>
      <dgm:else name="Name2">
        <dgm:alg type="lin">
          <dgm:param type="linDir" val="fromT"/>
          <dgm:param type="nodeHorzAlign" val="r"/>
        </dgm:alg>
      </dgm:else>
    </dgm:choose>
    <dgm:shape xmlns:r="http://schemas.openxmlformats.org/officeDocument/2006/relationships" r:blip="">
      <dgm:adjLst/>
    </dgm:shape>
    <dgm:presOf/>
    <dgm:constrLst>
      <dgm:constr type="w" for="ch" forName="horz1" refType="w"/>
      <dgm:constr type="h" for="ch" forName="horz1" refType="h"/>
      <dgm:constr type="h" for="des" forName="vert1" refType="h"/>
      <dgm:constr type="h" for="des" forName="tx1" refType="h"/>
      <dgm:constr type="h" for="des" forName="horz2" refType="h"/>
      <dgm:constr type="h" for="des" forName="vert2" refType="h"/>
      <dgm:constr type="h" for="des" forName="horz3" refType="h"/>
      <dgm:constr type="h" for="des" forName="vert3" refType="h"/>
      <dgm:constr type="h" for="des" forName="horz4" refType="h"/>
      <dgm:constr type="h" for="des" ptType="node" refType="h"/>
      <dgm:constr type="primFontSz" for="des" forName="tx1" op="equ" val="65"/>
      <dgm:constr type="primFontSz" for="des" forName="tx2" op="equ" val="65"/>
      <dgm:constr type="primFontSz" for="des" forName="tx3" op="equ" val="65"/>
      <dgm:constr type="primFontSz" for="des" forName="tx4" op="equ" val="65"/>
      <dgm:constr type="w" for="des" forName="thickLine" refType="w"/>
      <dgm:constr type="h" for="des" forName="thickLine"/>
      <dgm:constr type="h" for="des" forName="thinLine1"/>
      <dgm:constr type="h" for="des" forName="thinLine2b"/>
      <dgm:constr type="h" for="des" forName="thinLine3"/>
      <dgm:constr type="h" for="des" forName="vertSpace2a" refType="h" fact="0.05"/>
      <dgm:constr type="h" for="des" forName="vertSpace2b" refType="h" refFor="des" refForName="vertSpace2a"/>
    </dgm:constrLst>
    <dgm:forEach name="Name3" axis="ch" ptType="node">
      <dgm:layoutNode name="thickLine" styleLbl="alignNode1">
        <dgm:alg type="sp"/>
        <dgm:shape xmlns:r="http://schemas.openxmlformats.org/officeDocument/2006/relationships" type="line" r:blip="">
          <dgm:adjLst/>
        </dgm:shape>
        <dgm:presOf/>
      </dgm:layoutNode>
      <dgm:layoutNode name="horz1">
        <dgm:choose name="Name4">
          <dgm:if name="Name5" func="var" arg="dir" op="equ" val="norm">
            <dgm:alg type="lin">
              <dgm:param type="linDir" val="fromL"/>
              <dgm:param type="nodeVertAlign" val="t"/>
            </dgm:alg>
          </dgm:if>
          <dgm:else name="Name6">
            <dgm:alg type="lin">
              <dgm:param type="linDir" val="fromR"/>
              <dgm:param type="nodeVertAlign" val="t"/>
            </dgm:alg>
          </dgm:else>
        </dgm:choose>
        <dgm:shape xmlns:r="http://schemas.openxmlformats.org/officeDocument/2006/relationships" r:blip="">
          <dgm:adjLst/>
        </dgm:shape>
        <dgm:presOf/>
        <dgm:choose name="Name7">
          <dgm:if name="Name8" axis="root des" func="maxDepth" op="equ" val="1">
            <dgm:constrLst>
              <dgm:constr type="w" for="ch" forName="tx1" refType="w"/>
            </dgm:constrLst>
          </dgm:if>
          <dgm:if name="Name9" axis="root des" func="maxDepth" op="equ" val="2">
            <dgm:constrLst>
              <dgm:constr type="w" for="ch" forName="tx1" refType="w" fact="0.2"/>
              <dgm:constr type="w" for="des" forName="tx2" refType="w" fact="0.785"/>
              <dgm:constr type="w" for="des" forName="horzSpace2" refType="w" fact="0.015"/>
              <dgm:constr type="w" for="des" forName="thinLine2b" refType="w" fact="0.8"/>
            </dgm:constrLst>
          </dgm:if>
          <dgm:if name="Name10" axis="root des" func="maxDepth" op="equ" val="3">
            <dgm:constrLst>
              <dgm:constr type="w" for="ch" forName="tx1" refType="w" fact="0.2"/>
              <dgm:constr type="w" for="des" forName="tx2" refType="w" fact="0.385"/>
              <dgm:constr type="w" for="des" forName="tx3" refType="w" fact="0.385"/>
              <dgm:constr type="w" for="des" forName="horzSpace2" refType="w" fact="0.015"/>
              <dgm:constr type="w" for="des" forName="horzSpace3" refType="w" fact="0.015"/>
              <dgm:constr type="w" for="des" forName="thinLine2b" refType="w" fact="0.8"/>
              <dgm:constr type="w" for="des" forName="thinLine3" refType="w" fact="0.385"/>
            </dgm:constrLst>
          </dgm:if>
          <dgm:if name="Name11" axis="root des" func="maxDepth" op="gte" val="4">
            <dgm:constrLst>
              <dgm:constr type="w" for="ch" forName="tx1" refType="w" fact="0.2"/>
              <dgm:constr type="w" for="des" forName="tx2" refType="w" fact="0.2516"/>
              <dgm:constr type="w" for="des" forName="tx3" refType="w" fact="0.2516"/>
              <dgm:constr type="w" for="des" forName="tx4" refType="w" fact="0.2516"/>
              <dgm:constr type="w" for="des" forName="horzSpace2" refType="w" fact="0.015"/>
              <dgm:constr type="w" for="des" forName="horzSpace3" refType="w" fact="0.015"/>
              <dgm:constr type="w" for="des" forName="horzSpace4" refType="w" fact="0.015"/>
              <dgm:constr type="w" for="des" forName="thinLine2b" refType="w" fact="0.8"/>
              <dgm:constr type="w" for="des" forName="thinLine3" refType="w" fact="0.5332"/>
            </dgm:constrLst>
          </dgm:if>
          <dgm:else name="Name12"/>
        </dgm:choose>
        <dgm:layoutNode name="tx1"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1">
          <dgm:choose name="Name13">
            <dgm:if name="Name14" func="var" arg="dir" op="equ" val="norm">
              <dgm:alg type="lin">
                <dgm:param type="linDir" val="fromT"/>
                <dgm:param type="nodeHorzAlign" val="l"/>
              </dgm:alg>
            </dgm:if>
            <dgm:else name="Name15">
              <dgm:alg type="lin">
                <dgm:param type="linDir" val="fromT"/>
                <dgm:param type="nodeHorzAlign" val="r"/>
              </dgm:alg>
            </dgm:else>
          </dgm:choose>
          <dgm:shape xmlns:r="http://schemas.openxmlformats.org/officeDocument/2006/relationships" r:blip="">
            <dgm:adjLst/>
          </dgm:shape>
          <dgm:presOf/>
          <dgm:forEach name="Name16" axis="ch" ptType="node">
            <dgm:choose name="Name17">
              <dgm:if name="Name18" axis="self" ptType="node" func="pos" op="equ" val="1">
                <dgm:layoutNode name="vertSpace2a">
                  <dgm:alg type="sp"/>
                  <dgm:shape xmlns:r="http://schemas.openxmlformats.org/officeDocument/2006/relationships" r:blip="">
                    <dgm:adjLst/>
                  </dgm:shape>
                  <dgm:presOf/>
                </dgm:layoutNode>
              </dgm:if>
              <dgm:else name="Name19"/>
            </dgm:choose>
            <dgm:layoutNode name="horz2">
              <dgm:choose name="Name20">
                <dgm:if name="Name21" func="var" arg="dir" op="equ" val="norm">
                  <dgm:alg type="lin">
                    <dgm:param type="linDir" val="fromL"/>
                    <dgm:param type="nodeVertAlign" val="t"/>
                  </dgm:alg>
                </dgm:if>
                <dgm:else name="Name22">
                  <dgm:alg type="lin">
                    <dgm:param type="linDir" val="fromR"/>
                    <dgm:param type="nodeVertAlign" val="t"/>
                  </dgm:alg>
                </dgm:else>
              </dgm:choose>
              <dgm:shape xmlns:r="http://schemas.openxmlformats.org/officeDocument/2006/relationships" r:blip="">
                <dgm:adjLst/>
              </dgm:shape>
              <dgm:presOf/>
              <dgm:layoutNode name="horzSpace2">
                <dgm:alg type="sp"/>
                <dgm:shape xmlns:r="http://schemas.openxmlformats.org/officeDocument/2006/relationships" r:blip="">
                  <dgm:adjLst/>
                </dgm:shape>
                <dgm:presOf/>
              </dgm:layoutNode>
              <dgm:layoutNode name="tx2"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2">
                <dgm:choose name="Name23">
                  <dgm:if name="Name24" func="var" arg="dir" op="equ" val="norm">
                    <dgm:alg type="lin">
                      <dgm:param type="linDir" val="fromT"/>
                      <dgm:param type="nodeHorzAlign" val="l"/>
                    </dgm:alg>
                  </dgm:if>
                  <dgm:else name="Name25">
                    <dgm:alg type="lin">
                      <dgm:param type="linDir" val="fromT"/>
                      <dgm:param type="nodeHorzAlign" val="r"/>
                    </dgm:alg>
                  </dgm:else>
                </dgm:choose>
                <dgm:shape xmlns:r="http://schemas.openxmlformats.org/officeDocument/2006/relationships" r:blip="">
                  <dgm:adjLst/>
                </dgm:shape>
                <dgm:presOf/>
                <dgm:forEach name="Name26" axis="ch" ptType="node">
                  <dgm:layoutNode name="horz3">
                    <dgm:choose name="Name27">
                      <dgm:if name="Name28" func="var" arg="dir" op="equ" val="norm">
                        <dgm:alg type="lin">
                          <dgm:param type="linDir" val="fromL"/>
                          <dgm:param type="nodeVertAlign" val="t"/>
                        </dgm:alg>
                      </dgm:if>
                      <dgm:else name="Name29">
                        <dgm:alg type="lin">
                          <dgm:param type="linDir" val="fromR"/>
                          <dgm:param type="nodeVertAlign" val="t"/>
                        </dgm:alg>
                      </dgm:else>
                    </dgm:choose>
                    <dgm:shape xmlns:r="http://schemas.openxmlformats.org/officeDocument/2006/relationships" r:blip="">
                      <dgm:adjLst/>
                    </dgm:shape>
                    <dgm:presOf/>
                    <dgm:layoutNode name="horzSpace3">
                      <dgm:alg type="sp"/>
                      <dgm:shape xmlns:r="http://schemas.openxmlformats.org/officeDocument/2006/relationships" r:blip="">
                        <dgm:adjLst/>
                      </dgm:shape>
                      <dgm:presOf/>
                    </dgm:layoutNode>
                    <dgm:layoutNode name="tx3"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3">
                      <dgm:choose name="Name30">
                        <dgm:if name="Name31" func="var" arg="dir" op="equ" val="norm">
                          <dgm:alg type="lin">
                            <dgm:param type="linDir" val="fromT"/>
                            <dgm:param type="nodeHorzAlign" val="l"/>
                          </dgm:alg>
                        </dgm:if>
                        <dgm:else name="Name32">
                          <dgm:alg type="lin">
                            <dgm:param type="linDir" val="fromT"/>
                            <dgm:param type="nodeHorzAlign" val="r"/>
                          </dgm:alg>
                        </dgm:else>
                      </dgm:choose>
                      <dgm:shape xmlns:r="http://schemas.openxmlformats.org/officeDocument/2006/relationships" r:blip="">
                        <dgm:adjLst/>
                      </dgm:shape>
                      <dgm:presOf/>
                      <dgm:forEach name="Name33" axis="ch" ptType="node">
                        <dgm:layoutNode name="horz4">
                          <dgm:choose name="Name34">
                            <dgm:if name="Name35" func="var" arg="dir" op="equ" val="norm">
                              <dgm:alg type="lin">
                                <dgm:param type="linDir" val="fromL"/>
                                <dgm:param type="nodeVertAlign" val="t"/>
                              </dgm:alg>
                            </dgm:if>
                            <dgm:else name="Name36">
                              <dgm:alg type="lin">
                                <dgm:param type="linDir" val="fromR"/>
                                <dgm:param type="nodeVertAlign" val="t"/>
                              </dgm:alg>
                            </dgm:else>
                          </dgm:choose>
                          <dgm:shape xmlns:r="http://schemas.openxmlformats.org/officeDocument/2006/relationships" r:blip="">
                            <dgm:adjLst/>
                          </dgm:shape>
                          <dgm:presOf/>
                          <dgm:layoutNode name="horzSpace4">
                            <dgm:alg type="sp"/>
                            <dgm:shape xmlns:r="http://schemas.openxmlformats.org/officeDocument/2006/relationships" r:blip="">
                              <dgm:adjLst/>
                            </dgm:shape>
                            <dgm:presOf/>
                          </dgm:layoutNode>
                          <dgm:layoutNode name="tx4" styleLbl="revTx">
                            <dgm:varLst>
                              <dgm:bulletEnabled val="1"/>
                            </dgm:varLst>
                            <dgm:alg type="tx">
                              <dgm:param type="parTxLTRAlign" val="l"/>
                              <dgm:param type="parTxRTLAlign" val="r"/>
                              <dgm:param type="txAnchorVert" val="t"/>
                            </dgm:alg>
                            <dgm:shape xmlns:r="http://schemas.openxmlformats.org/officeDocument/2006/relationships" type="rect" r:blip="">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forEach>
                    </dgm:layoutNode>
                  </dgm:layoutNode>
                  <dgm:forEach name="Name37" axis="followSib" ptType="sibTrans" cnt="1">
                    <dgm:layoutNode name="thinLine3" styleLbl="callout">
                      <dgm:alg type="sp"/>
                      <dgm:shape xmlns:r="http://schemas.openxmlformats.org/officeDocument/2006/relationships" type="line" r:blip="">
                        <dgm:adjLst/>
                      </dgm:shape>
                      <dgm:presOf/>
                    </dgm:layoutNode>
                  </dgm:forEach>
                </dgm:forEach>
              </dgm:layoutNode>
            </dgm:layoutNode>
            <dgm:layoutNode name="thinLine2b" styleLbl="callout">
              <dgm:alg type="sp"/>
              <dgm:shape xmlns:r="http://schemas.openxmlformats.org/officeDocument/2006/relationships" type="line" r:blip="">
                <dgm:adjLst/>
              </dgm:shape>
              <dgm:presOf/>
            </dgm:layoutNode>
            <dgm:layoutNode name="vertSpace2b">
              <dgm:alg type="sp"/>
              <dgm:shape xmlns:r="http://schemas.openxmlformats.org/officeDocument/2006/relationships" r:blip="">
                <dgm:adjLst/>
              </dgm:shape>
              <dgm:presOf/>
            </dgm:layoutNode>
          </dgm:forEach>
        </dgm:layoutNode>
      </dgm:layoutNode>
    </dgm:forEach>
  </dgm:layoutNode>
</dgm:layoutDef>
</file>

<file path=word/diagrams/layout5.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6.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layout7.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8.xml><?xml version="1.0" encoding="utf-8"?>
<dgm:layoutDef xmlns:dgm="http://schemas.openxmlformats.org/drawingml/2006/diagram" xmlns:a="http://schemas.openxmlformats.org/drawingml/2006/main" uniqueId="urn:microsoft.com/office/officeart/2008/layout/AlternatingPictureBlocks">
  <dgm:title val=""/>
  <dgm:desc val=""/>
  <dgm:catLst>
    <dgm:cat type="picture" pri="15000"/>
    <dgm:cat type="pictureconvert" pri="15000"/>
    <dgm:cat type="list" pri="135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dir/>
      <dgm:resizeHandles val="exact"/>
    </dgm:varLst>
    <dgm:alg type="lin">
      <dgm:param type="linDir" val="fromT"/>
      <dgm:param type="vertAlign" val="mid"/>
      <dgm:param type="horzAlign" val="ctr"/>
    </dgm:alg>
    <dgm:shape xmlns:r="http://schemas.openxmlformats.org/officeDocument/2006/relationships" r:blip="">
      <dgm:adjLst/>
    </dgm:shape>
    <dgm:presOf/>
    <dgm:constrLst>
      <dgm:constr type="primFontSz" for="des" ptType="node" op="equ" val="65"/>
      <dgm:constr type="w" for="ch" forName="comp" refType="w"/>
      <dgm:constr type="h" for="ch" forName="comp" refType="h"/>
      <dgm:constr type="h" for="ch" forName="sibTrans" refType="w" refFor="ch" refForName="comp" op="equ" fact="0.05"/>
    </dgm:constrLst>
    <dgm:ruleLst/>
    <dgm:forEach name="Name0" axis="ch" ptType="node">
      <dgm:layoutNode name="comp" styleLbl="node1">
        <dgm:alg type="composite">
          <dgm:param type="ar" val="3.30"/>
        </dgm:alg>
        <dgm:shape xmlns:r="http://schemas.openxmlformats.org/officeDocument/2006/relationships" r:blip="">
          <dgm:adjLst/>
        </dgm:shape>
        <dgm:presOf/>
        <dgm:choose name="Name1">
          <dgm:if name="Name2" func="var" arg="dir" op="equ" val="norm">
            <dgm:choose name="Name4">
              <dgm:if name="Name5" axis="desOrSelf" ptType="node" func="posOdd" op="equ" val="1">
                <dgm:constrLst>
                  <dgm:constr type="l" for="ch" forName="rect1" refType="w" fact="0"/>
                  <dgm:constr type="t" for="ch" forName="rect1" refType="h" fact="0"/>
                  <dgm:constr type="w" for="ch" forName="rect1" refType="w" fact="0.3"/>
                  <dgm:constr type="h" for="ch" forName="rect1" refType="h"/>
                  <dgm:constr type="l" for="ch" forName="rect2" refType="w" fact="0.33"/>
                  <dgm:constr type="t" for="ch" forName="rect2" refType="h" fact="0"/>
                  <dgm:constr type="w" for="ch" forName="rect2" refType="w" fact="0.67"/>
                  <dgm:constr type="h" for="ch" forName="rect2" refType="h"/>
                </dgm:constrLst>
              </dgm:if>
              <dgm:else name="Name6">
                <dgm:constrLst>
                  <dgm:constr type="l" for="ch" forName="rect1" refType="w" fact="0.7"/>
                  <dgm:constr type="t" for="ch" forName="rect1" refType="h" fact="0"/>
                  <dgm:constr type="w" for="ch" forName="rect1" refType="w" fact="0.3"/>
                  <dgm:constr type="h" for="ch" forName="rect1" refType="h"/>
                  <dgm:constr type="l" for="ch" forName="rect2" refType="w" fact="0"/>
                  <dgm:constr type="t" for="ch" forName="rect2" refType="h" fact="0"/>
                  <dgm:constr type="w" for="ch" forName="rect2" refType="w" fact="0.67"/>
                  <dgm:constr type="h" for="ch" forName="rect2" refType="h"/>
                </dgm:constrLst>
              </dgm:else>
            </dgm:choose>
          </dgm:if>
          <dgm:else name="Name3">
            <dgm:choose name="Name7">
              <dgm:if name="Name8" axis="desOrSelf" ptType="node" func="posOdd" op="equ" val="1">
                <dgm:constrLst>
                  <dgm:constr type="l" for="ch" forName="rect1" refType="w" fact="0.7"/>
                  <dgm:constr type="t" for="ch" forName="rect1" refType="h" fact="0"/>
                  <dgm:constr type="w" for="ch" forName="rect1" refType="w" fact="0.3"/>
                  <dgm:constr type="h" for="ch" forName="rect1" refType="h"/>
                  <dgm:constr type="l" for="ch" forName="rect2" refType="w" fact="0"/>
                  <dgm:constr type="t" for="ch" forName="rect2" refType="h" fact="0"/>
                  <dgm:constr type="w" for="ch" forName="rect2" refType="w" fact="0.67"/>
                  <dgm:constr type="h" for="ch" forName="rect2" refType="h"/>
                </dgm:constrLst>
              </dgm:if>
              <dgm:else name="Name9">
                <dgm:constrLst>
                  <dgm:constr type="l" for="ch" forName="rect1" refType="w" fact="0"/>
                  <dgm:constr type="t" for="ch" forName="rect1" refType="h" fact="0"/>
                  <dgm:constr type="w" for="ch" forName="rect1" refType="w" fact="0.3"/>
                  <dgm:constr type="h" for="ch" forName="rect1" refType="h"/>
                  <dgm:constr type="l" for="ch" forName="rect2" refType="w" fact="0.33"/>
                  <dgm:constr type="t" for="ch" forName="rect2" refType="h" fact="0"/>
                  <dgm:constr type="w" for="ch" forName="rect2" refType="w" fact="0.67"/>
                  <dgm:constr type="h" for="ch" forName="rect2" refType="h"/>
                </dgm:constrLst>
              </dgm:else>
            </dgm:choose>
          </dgm:else>
        </dgm:choose>
        <dgm:ruleLst/>
        <dgm:layoutNode name="rect2" styleLbl="node1">
          <dgm:varLst>
            <dgm:bulletEnabled val="1"/>
          </dgm:varLst>
          <dgm:alg type="tx"/>
          <dgm:shape xmlns:r="http://schemas.openxmlformats.org/officeDocument/2006/relationships" type="rect" r:blip="">
            <dgm:adjLst/>
          </dgm:shape>
          <dgm:presOf axis="desOrSelf" ptType="node"/>
          <dgm:constrLst>
            <dgm:constr type="primFontSz" val="65"/>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rect1" styleLbl="lnNode1">
          <dgm:alg type="sp"/>
          <dgm:shape xmlns:r="http://schemas.openxmlformats.org/officeDocument/2006/relationships" type="rect" r:blip="" blipPhldr="1">
            <dgm:adjLst/>
          </dgm:shape>
          <dgm:presOf/>
        </dgm:layoutNod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8.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FD6035-2DCC-4FA9-8682-46DF7E68BC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10</Pages>
  <Words>2572</Words>
  <Characters>14665</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MRT www.Win2Farsi.com</Company>
  <LinksUpToDate>false</LinksUpToDate>
  <CharactersWithSpaces>17203</CharactersWithSpaces>
  <SharedDoc>false</SharedDoc>
  <HLinks>
    <vt:vector size="216" baseType="variant">
      <vt:variant>
        <vt:i4>6684776</vt:i4>
      </vt:variant>
      <vt:variant>
        <vt:i4>144</vt:i4>
      </vt:variant>
      <vt:variant>
        <vt:i4>0</vt:i4>
      </vt:variant>
      <vt:variant>
        <vt:i4>5</vt:i4>
      </vt:variant>
      <vt:variant>
        <vt:lpwstr>https://www.gov.uk/guidance/999-and-112-the-uks-national-emergency-numbers</vt:lpwstr>
      </vt:variant>
      <vt:variant>
        <vt:lpwstr/>
      </vt:variant>
      <vt:variant>
        <vt:i4>983048</vt:i4>
      </vt:variant>
      <vt:variant>
        <vt:i4>141</vt:i4>
      </vt:variant>
      <vt:variant>
        <vt:i4>0</vt:i4>
      </vt:variant>
      <vt:variant>
        <vt:i4>5</vt:i4>
      </vt:variant>
      <vt:variant>
        <vt:lpwstr>https://digital.nhs.uk/services/nhs-pathways</vt:lpwstr>
      </vt:variant>
      <vt:variant>
        <vt:lpwstr/>
      </vt:variant>
      <vt:variant>
        <vt:i4>131146</vt:i4>
      </vt:variant>
      <vt:variant>
        <vt:i4>138</vt:i4>
      </vt:variant>
      <vt:variant>
        <vt:i4>0</vt:i4>
      </vt:variant>
      <vt:variant>
        <vt:i4>5</vt:i4>
      </vt:variant>
      <vt:variant>
        <vt:lpwstr>https://www.england.nhs.uk/2024/08/nhs-111-offering-crisis-mental-health-support-for-the-first-time/</vt:lpwstr>
      </vt:variant>
      <vt:variant>
        <vt:lpwstr/>
      </vt:variant>
      <vt:variant>
        <vt:i4>6881315</vt:i4>
      </vt:variant>
      <vt:variant>
        <vt:i4>135</vt:i4>
      </vt:variant>
      <vt:variant>
        <vt:i4>0</vt:i4>
      </vt:variant>
      <vt:variant>
        <vt:i4>5</vt:i4>
      </vt:variant>
      <vt:variant>
        <vt:lpwstr>https://qualitysafety.bmj.com/content/33/6/375</vt:lpwstr>
      </vt:variant>
      <vt:variant>
        <vt:lpwstr/>
      </vt:variant>
      <vt:variant>
        <vt:i4>983120</vt:i4>
      </vt:variant>
      <vt:variant>
        <vt:i4>132</vt:i4>
      </vt:variant>
      <vt:variant>
        <vt:i4>0</vt:i4>
      </vt:variant>
      <vt:variant>
        <vt:i4>5</vt:i4>
      </vt:variant>
      <vt:variant>
        <vt:lpwstr>https://www.london.gov.uk/city-hall-blog/999-celebrates-its-77th-birthday</vt:lpwstr>
      </vt:variant>
      <vt:variant>
        <vt:lpwstr/>
      </vt:variant>
      <vt:variant>
        <vt:i4>4849736</vt:i4>
      </vt:variant>
      <vt:variant>
        <vt:i4>129</vt:i4>
      </vt:variant>
      <vt:variant>
        <vt:i4>0</vt:i4>
      </vt:variant>
      <vt:variant>
        <vt:i4>5</vt:i4>
      </vt:variant>
      <vt:variant>
        <vt:lpwstr>https://www.frontiersin.org/journals/medicine/articles/10.3389/fmed.2021.660367/full</vt:lpwstr>
      </vt:variant>
      <vt:variant>
        <vt:lpwstr/>
      </vt:variant>
      <vt:variant>
        <vt:i4>1376283</vt:i4>
      </vt:variant>
      <vt:variant>
        <vt:i4>126</vt:i4>
      </vt:variant>
      <vt:variant>
        <vt:i4>0</vt:i4>
      </vt:variant>
      <vt:variant>
        <vt:i4>5</vt:i4>
      </vt:variant>
      <vt:variant>
        <vt:lpwstr>https://emj.bmj.com/content/emermed/37/9/530.full.pdf</vt:lpwstr>
      </vt:variant>
      <vt:variant>
        <vt:lpwstr/>
      </vt:variant>
      <vt:variant>
        <vt:i4>5767176</vt:i4>
      </vt:variant>
      <vt:variant>
        <vt:i4>123</vt:i4>
      </vt:variant>
      <vt:variant>
        <vt:i4>0</vt:i4>
      </vt:variant>
      <vt:variant>
        <vt:i4>5</vt:i4>
      </vt:variant>
      <vt:variant>
        <vt:lpwstr>https://lordslibrary.parliament.uk/research-briefings/lln-2018-0073/</vt:lpwstr>
      </vt:variant>
      <vt:variant>
        <vt:lpwstr/>
      </vt:variant>
      <vt:variant>
        <vt:i4>5308439</vt:i4>
      </vt:variant>
      <vt:variant>
        <vt:i4>120</vt:i4>
      </vt:variant>
      <vt:variant>
        <vt:i4>0</vt:i4>
      </vt:variant>
      <vt:variant>
        <vt:i4>5</vt:i4>
      </vt:variant>
      <vt:variant>
        <vt:lpwstr>https://doi.org/10.1136/bmj.q2304</vt:lpwstr>
      </vt:variant>
      <vt:variant>
        <vt:lpwstr/>
      </vt:variant>
      <vt:variant>
        <vt:i4>6422564</vt:i4>
      </vt:variant>
      <vt:variant>
        <vt:i4>117</vt:i4>
      </vt:variant>
      <vt:variant>
        <vt:i4>0</vt:i4>
      </vt:variant>
      <vt:variant>
        <vt:i4>5</vt:i4>
      </vt:variant>
      <vt:variant>
        <vt:lpwstr>https://www.gov.uk/</vt:lpwstr>
      </vt:variant>
      <vt:variant>
        <vt:lpwstr/>
      </vt:variant>
      <vt:variant>
        <vt:i4>6619247</vt:i4>
      </vt:variant>
      <vt:variant>
        <vt:i4>114</vt:i4>
      </vt:variant>
      <vt:variant>
        <vt:i4>0</vt:i4>
      </vt:variant>
      <vt:variant>
        <vt:i4>5</vt:i4>
      </vt:variant>
      <vt:variant>
        <vt:lpwstr>https://aace.org.uk/news/aace-calls-for-further-interventions-as-violent-incidents-against-ambulance-staff-reach-22500-a-year-for-the-first-time-ever/</vt:lpwstr>
      </vt:variant>
      <vt:variant>
        <vt:lpwstr/>
      </vt:variant>
      <vt:variant>
        <vt:i4>7602238</vt:i4>
      </vt:variant>
      <vt:variant>
        <vt:i4>111</vt:i4>
      </vt:variant>
      <vt:variant>
        <vt:i4>0</vt:i4>
      </vt:variant>
      <vt:variant>
        <vt:i4>5</vt:i4>
      </vt:variant>
      <vt:variant>
        <vt:lpwstr>https://aace.org.uk/news/nhs-ambulance-services-achieve-performance-improvements-despite-significant-growth-in-demand-and-handover-delays-equating-to-183-years-of-lost-ambulance-capacity/</vt:lpwstr>
      </vt:variant>
      <vt:variant>
        <vt:lpwstr/>
      </vt:variant>
      <vt:variant>
        <vt:i4>6422564</vt:i4>
      </vt:variant>
      <vt:variant>
        <vt:i4>108</vt:i4>
      </vt:variant>
      <vt:variant>
        <vt:i4>0</vt:i4>
      </vt:variant>
      <vt:variant>
        <vt:i4>5</vt:i4>
      </vt:variant>
      <vt:variant>
        <vt:lpwstr>https://aace.org.uk/news/latest-uk-nhs-ambulance-sector-data-shows-there-can-be-no-complacency-over-hospital-handover-delays-as-32000-people-estimated-to-have-come-to-potential-harm-in-may-2024/</vt:lpwstr>
      </vt:variant>
      <vt:variant>
        <vt:lpwstr/>
      </vt:variant>
      <vt:variant>
        <vt:i4>6684776</vt:i4>
      </vt:variant>
      <vt:variant>
        <vt:i4>105</vt:i4>
      </vt:variant>
      <vt:variant>
        <vt:i4>0</vt:i4>
      </vt:variant>
      <vt:variant>
        <vt:i4>5</vt:i4>
      </vt:variant>
      <vt:variant>
        <vt:lpwstr>https://www.gov.uk/guidance/999-and-112-the-uks-national-emergency-numbers</vt:lpwstr>
      </vt:variant>
      <vt:variant>
        <vt:lpwstr/>
      </vt:variant>
      <vt:variant>
        <vt:i4>983048</vt:i4>
      </vt:variant>
      <vt:variant>
        <vt:i4>102</vt:i4>
      </vt:variant>
      <vt:variant>
        <vt:i4>0</vt:i4>
      </vt:variant>
      <vt:variant>
        <vt:i4>5</vt:i4>
      </vt:variant>
      <vt:variant>
        <vt:lpwstr>https://digital.nhs.uk/services/nhs-pathways</vt:lpwstr>
      </vt:variant>
      <vt:variant>
        <vt:lpwstr/>
      </vt:variant>
      <vt:variant>
        <vt:i4>6881315</vt:i4>
      </vt:variant>
      <vt:variant>
        <vt:i4>99</vt:i4>
      </vt:variant>
      <vt:variant>
        <vt:i4>0</vt:i4>
      </vt:variant>
      <vt:variant>
        <vt:i4>5</vt:i4>
      </vt:variant>
      <vt:variant>
        <vt:lpwstr>https://qualitysafety.bmj.com/content/33/6/375</vt:lpwstr>
      </vt:variant>
      <vt:variant>
        <vt:lpwstr/>
      </vt:variant>
      <vt:variant>
        <vt:i4>983120</vt:i4>
      </vt:variant>
      <vt:variant>
        <vt:i4>96</vt:i4>
      </vt:variant>
      <vt:variant>
        <vt:i4>0</vt:i4>
      </vt:variant>
      <vt:variant>
        <vt:i4>5</vt:i4>
      </vt:variant>
      <vt:variant>
        <vt:lpwstr>https://www.london.gov.uk/city-hall-blog/999-celebrates-its-77th-birthday</vt:lpwstr>
      </vt:variant>
      <vt:variant>
        <vt:lpwstr/>
      </vt:variant>
      <vt:variant>
        <vt:i4>4849736</vt:i4>
      </vt:variant>
      <vt:variant>
        <vt:i4>93</vt:i4>
      </vt:variant>
      <vt:variant>
        <vt:i4>0</vt:i4>
      </vt:variant>
      <vt:variant>
        <vt:i4>5</vt:i4>
      </vt:variant>
      <vt:variant>
        <vt:lpwstr>https://www.frontiersin.org/journals/medicine/articles/10.3389/fmed.2021.660367/full</vt:lpwstr>
      </vt:variant>
      <vt:variant>
        <vt:lpwstr/>
      </vt:variant>
      <vt:variant>
        <vt:i4>1376283</vt:i4>
      </vt:variant>
      <vt:variant>
        <vt:i4>90</vt:i4>
      </vt:variant>
      <vt:variant>
        <vt:i4>0</vt:i4>
      </vt:variant>
      <vt:variant>
        <vt:i4>5</vt:i4>
      </vt:variant>
      <vt:variant>
        <vt:lpwstr>https://emj.bmj.com/content/emermed/37/9/530.full.pdf</vt:lpwstr>
      </vt:variant>
      <vt:variant>
        <vt:lpwstr/>
      </vt:variant>
      <vt:variant>
        <vt:i4>5767176</vt:i4>
      </vt:variant>
      <vt:variant>
        <vt:i4>87</vt:i4>
      </vt:variant>
      <vt:variant>
        <vt:i4>0</vt:i4>
      </vt:variant>
      <vt:variant>
        <vt:i4>5</vt:i4>
      </vt:variant>
      <vt:variant>
        <vt:lpwstr>https://lordslibrary.parliament.uk/research-briefings/lln-2018-0073/</vt:lpwstr>
      </vt:variant>
      <vt:variant>
        <vt:lpwstr/>
      </vt:variant>
      <vt:variant>
        <vt:i4>6422564</vt:i4>
      </vt:variant>
      <vt:variant>
        <vt:i4>84</vt:i4>
      </vt:variant>
      <vt:variant>
        <vt:i4>0</vt:i4>
      </vt:variant>
      <vt:variant>
        <vt:i4>5</vt:i4>
      </vt:variant>
      <vt:variant>
        <vt:lpwstr>https://www.gov.uk/</vt:lpwstr>
      </vt:variant>
      <vt:variant>
        <vt:lpwstr/>
      </vt:variant>
      <vt:variant>
        <vt:i4>6619247</vt:i4>
      </vt:variant>
      <vt:variant>
        <vt:i4>81</vt:i4>
      </vt:variant>
      <vt:variant>
        <vt:i4>0</vt:i4>
      </vt:variant>
      <vt:variant>
        <vt:i4>5</vt:i4>
      </vt:variant>
      <vt:variant>
        <vt:lpwstr>https://aace.org.uk/news/aace-calls-for-further-interventions-as-violent-incidents-against-ambulance-staff-reach-22500-a-year-for-the-first-time-ever/</vt:lpwstr>
      </vt:variant>
      <vt:variant>
        <vt:lpwstr/>
      </vt:variant>
      <vt:variant>
        <vt:i4>7602238</vt:i4>
      </vt:variant>
      <vt:variant>
        <vt:i4>78</vt:i4>
      </vt:variant>
      <vt:variant>
        <vt:i4>0</vt:i4>
      </vt:variant>
      <vt:variant>
        <vt:i4>5</vt:i4>
      </vt:variant>
      <vt:variant>
        <vt:lpwstr>https://aace.org.uk/news/nhs-ambulance-services-achieve-performance-improvements-despite-significant-growth-in-demand-and-handover-delays-equating-to-183-years-of-lost-ambulance-capacity/</vt:lpwstr>
      </vt:variant>
      <vt:variant>
        <vt:lpwstr/>
      </vt:variant>
      <vt:variant>
        <vt:i4>6422564</vt:i4>
      </vt:variant>
      <vt:variant>
        <vt:i4>75</vt:i4>
      </vt:variant>
      <vt:variant>
        <vt:i4>0</vt:i4>
      </vt:variant>
      <vt:variant>
        <vt:i4>5</vt:i4>
      </vt:variant>
      <vt:variant>
        <vt:lpwstr>https://aace.org.uk/news/latest-uk-nhs-ambulance-sector-data-shows-there-can-be-no-complacency-over-hospital-handover-delays-as-32000-people-estimated-to-have-come-to-potential-harm-in-may-2024/</vt:lpwstr>
      </vt:variant>
      <vt:variant>
        <vt:lpwstr/>
      </vt:variant>
      <vt:variant>
        <vt:i4>1441844</vt:i4>
      </vt:variant>
      <vt:variant>
        <vt:i4>68</vt:i4>
      </vt:variant>
      <vt:variant>
        <vt:i4>0</vt:i4>
      </vt:variant>
      <vt:variant>
        <vt:i4>5</vt:i4>
      </vt:variant>
      <vt:variant>
        <vt:lpwstr/>
      </vt:variant>
      <vt:variant>
        <vt:lpwstr>_Toc210839510</vt:lpwstr>
      </vt:variant>
      <vt:variant>
        <vt:i4>1507380</vt:i4>
      </vt:variant>
      <vt:variant>
        <vt:i4>62</vt:i4>
      </vt:variant>
      <vt:variant>
        <vt:i4>0</vt:i4>
      </vt:variant>
      <vt:variant>
        <vt:i4>5</vt:i4>
      </vt:variant>
      <vt:variant>
        <vt:lpwstr/>
      </vt:variant>
      <vt:variant>
        <vt:lpwstr>_Toc210839509</vt:lpwstr>
      </vt:variant>
      <vt:variant>
        <vt:i4>1507380</vt:i4>
      </vt:variant>
      <vt:variant>
        <vt:i4>56</vt:i4>
      </vt:variant>
      <vt:variant>
        <vt:i4>0</vt:i4>
      </vt:variant>
      <vt:variant>
        <vt:i4>5</vt:i4>
      </vt:variant>
      <vt:variant>
        <vt:lpwstr/>
      </vt:variant>
      <vt:variant>
        <vt:lpwstr>_Toc210839508</vt:lpwstr>
      </vt:variant>
      <vt:variant>
        <vt:i4>1507380</vt:i4>
      </vt:variant>
      <vt:variant>
        <vt:i4>50</vt:i4>
      </vt:variant>
      <vt:variant>
        <vt:i4>0</vt:i4>
      </vt:variant>
      <vt:variant>
        <vt:i4>5</vt:i4>
      </vt:variant>
      <vt:variant>
        <vt:lpwstr/>
      </vt:variant>
      <vt:variant>
        <vt:lpwstr>_Toc210839507</vt:lpwstr>
      </vt:variant>
      <vt:variant>
        <vt:i4>1507380</vt:i4>
      </vt:variant>
      <vt:variant>
        <vt:i4>44</vt:i4>
      </vt:variant>
      <vt:variant>
        <vt:i4>0</vt:i4>
      </vt:variant>
      <vt:variant>
        <vt:i4>5</vt:i4>
      </vt:variant>
      <vt:variant>
        <vt:lpwstr/>
      </vt:variant>
      <vt:variant>
        <vt:lpwstr>_Toc210839506</vt:lpwstr>
      </vt:variant>
      <vt:variant>
        <vt:i4>1507380</vt:i4>
      </vt:variant>
      <vt:variant>
        <vt:i4>38</vt:i4>
      </vt:variant>
      <vt:variant>
        <vt:i4>0</vt:i4>
      </vt:variant>
      <vt:variant>
        <vt:i4>5</vt:i4>
      </vt:variant>
      <vt:variant>
        <vt:lpwstr/>
      </vt:variant>
      <vt:variant>
        <vt:lpwstr>_Toc210839505</vt:lpwstr>
      </vt:variant>
      <vt:variant>
        <vt:i4>1507380</vt:i4>
      </vt:variant>
      <vt:variant>
        <vt:i4>32</vt:i4>
      </vt:variant>
      <vt:variant>
        <vt:i4>0</vt:i4>
      </vt:variant>
      <vt:variant>
        <vt:i4>5</vt:i4>
      </vt:variant>
      <vt:variant>
        <vt:lpwstr/>
      </vt:variant>
      <vt:variant>
        <vt:lpwstr>_Toc210839504</vt:lpwstr>
      </vt:variant>
      <vt:variant>
        <vt:i4>1507380</vt:i4>
      </vt:variant>
      <vt:variant>
        <vt:i4>26</vt:i4>
      </vt:variant>
      <vt:variant>
        <vt:i4>0</vt:i4>
      </vt:variant>
      <vt:variant>
        <vt:i4>5</vt:i4>
      </vt:variant>
      <vt:variant>
        <vt:lpwstr/>
      </vt:variant>
      <vt:variant>
        <vt:lpwstr>_Toc210839503</vt:lpwstr>
      </vt:variant>
      <vt:variant>
        <vt:i4>1507380</vt:i4>
      </vt:variant>
      <vt:variant>
        <vt:i4>20</vt:i4>
      </vt:variant>
      <vt:variant>
        <vt:i4>0</vt:i4>
      </vt:variant>
      <vt:variant>
        <vt:i4>5</vt:i4>
      </vt:variant>
      <vt:variant>
        <vt:lpwstr/>
      </vt:variant>
      <vt:variant>
        <vt:lpwstr>_Toc210839502</vt:lpwstr>
      </vt:variant>
      <vt:variant>
        <vt:i4>1507380</vt:i4>
      </vt:variant>
      <vt:variant>
        <vt:i4>14</vt:i4>
      </vt:variant>
      <vt:variant>
        <vt:i4>0</vt:i4>
      </vt:variant>
      <vt:variant>
        <vt:i4>5</vt:i4>
      </vt:variant>
      <vt:variant>
        <vt:lpwstr/>
      </vt:variant>
      <vt:variant>
        <vt:lpwstr>_Toc210839501</vt:lpwstr>
      </vt:variant>
      <vt:variant>
        <vt:i4>1507380</vt:i4>
      </vt:variant>
      <vt:variant>
        <vt:i4>8</vt:i4>
      </vt:variant>
      <vt:variant>
        <vt:i4>0</vt:i4>
      </vt:variant>
      <vt:variant>
        <vt:i4>5</vt:i4>
      </vt:variant>
      <vt:variant>
        <vt:lpwstr/>
      </vt:variant>
      <vt:variant>
        <vt:lpwstr>_Toc210839500</vt:lpwstr>
      </vt:variant>
      <vt:variant>
        <vt:i4>1966133</vt:i4>
      </vt:variant>
      <vt:variant>
        <vt:i4>2</vt:i4>
      </vt:variant>
      <vt:variant>
        <vt:i4>0</vt:i4>
      </vt:variant>
      <vt:variant>
        <vt:i4>5</vt:i4>
      </vt:variant>
      <vt:variant>
        <vt:lpwstr/>
      </vt:variant>
      <vt:variant>
        <vt:lpwstr>_Toc210839499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Moorche</dc:creator>
  <cp:keywords/>
  <dc:description/>
  <cp:lastModifiedBy>Happy Chowdhury</cp:lastModifiedBy>
  <cp:revision>5</cp:revision>
  <cp:lastPrinted>2025-10-17T11:49:00Z</cp:lastPrinted>
  <dcterms:created xsi:type="dcterms:W3CDTF">2025-10-18T15:23:00Z</dcterms:created>
  <dcterms:modified xsi:type="dcterms:W3CDTF">2025-10-18T15:28:00Z</dcterms:modified>
</cp:coreProperties>
</file>