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cs="Arial"/>
          <w:b/>
          <w:sz w:val="32"/>
          <w:szCs w:val="32"/>
        </w:rPr>
      </w:pPr>
    </w:p>
    <w:p>
      <w:pPr>
        <w:rPr>
          <w:rFonts w:cs="Arial"/>
          <w:b/>
          <w:sz w:val="32"/>
          <w:szCs w:val="32"/>
        </w:rPr>
      </w:pPr>
    </w:p>
    <w:p>
      <w:pPr>
        <w:jc w:val="center"/>
        <w:rPr>
          <w:rFonts w:cs="Arial"/>
          <w:bCs/>
          <w:sz w:val="32"/>
          <w:szCs w:val="32"/>
        </w:rPr>
      </w:pPr>
      <w:r>
        <w:rPr>
          <w:rFonts w:cs="Arial"/>
          <w:bCs/>
          <w:sz w:val="32"/>
          <w:szCs w:val="32"/>
        </w:rPr>
        <w:t>UNIVERSITY OF WALES TRINITY SAINT DAVID</w:t>
      </w:r>
    </w:p>
    <w:p>
      <w:pPr>
        <w:jc w:val="center"/>
        <w:rPr>
          <w:rFonts w:cs="Arial"/>
          <w:b/>
          <w:sz w:val="32"/>
          <w:szCs w:val="32"/>
        </w:rPr>
      </w:pPr>
      <w:r>
        <w:rPr>
          <w:rFonts w:cs="Arial"/>
          <w:b/>
          <w:sz w:val="32"/>
          <w:szCs w:val="32"/>
        </w:rPr>
        <w:t>CONTINUING PROFESSIONAL DEVELOPMENT SCHEME</w:t>
      </w:r>
    </w:p>
    <w:p>
      <w:pPr>
        <w:jc w:val="center"/>
        <w:rPr>
          <w:rFonts w:cs="Arial"/>
          <w:b/>
          <w:sz w:val="32"/>
          <w:szCs w:val="32"/>
        </w:rPr>
      </w:pPr>
    </w:p>
    <w:p>
      <w:pPr>
        <w:jc w:val="center"/>
        <w:rPr>
          <w:rFonts w:cs="Arial"/>
          <w:b/>
          <w:bCs/>
          <w:sz w:val="32"/>
          <w:szCs w:val="32"/>
        </w:rPr>
      </w:pPr>
      <w:r>
        <w:rPr>
          <w:rFonts w:cs="Arial"/>
          <w:b/>
          <w:bCs/>
          <w:sz w:val="32"/>
          <w:szCs w:val="32"/>
        </w:rPr>
        <w:t>APPLICATION FOR FELLOW</w:t>
      </w:r>
    </w:p>
    <w:p>
      <w:pPr>
        <w:rPr>
          <w:rFonts w:cs="Arial"/>
          <w:sz w:val="24"/>
          <w:szCs w:val="24"/>
        </w:rPr>
      </w:pPr>
    </w:p>
    <w:p>
      <w:pPr>
        <w:rPr>
          <w:rFonts w:cs="Arial"/>
          <w:b/>
          <w:sz w:val="32"/>
          <w:szCs w:val="32"/>
          <w:u w:val="single"/>
        </w:rPr>
      </w:pPr>
      <w:r>
        <w:rPr>
          <w:rFonts w:cs="Arial"/>
          <w:b/>
          <w:sz w:val="32"/>
          <w:szCs w:val="32"/>
          <w:u w:val="single"/>
        </w:rPr>
        <w:t>SECTION ONE:</w:t>
      </w:r>
    </w:p>
    <w:p>
      <w:pPr>
        <w:rPr>
          <w:rFonts w:cs="Arial"/>
          <w:sz w:val="24"/>
          <w:szCs w:val="24"/>
        </w:rPr>
      </w:pPr>
    </w:p>
    <w:tbl>
      <w:tblPr>
        <w:tblStyle w:val="13"/>
        <w:tblW w:w="10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3"/>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b/>
                <w:sz w:val="24"/>
                <w:szCs w:val="24"/>
              </w:rPr>
            </w:pPr>
            <w:r>
              <w:rPr>
                <w:rFonts w:cs="Arial"/>
                <w:b/>
                <w:sz w:val="24"/>
                <w:szCs w:val="24"/>
              </w:rPr>
              <w:t>NAME</w:t>
            </w:r>
          </w:p>
        </w:tc>
        <w:tc>
          <w:tcPr>
            <w:tcW w:w="5387" w:type="dxa"/>
          </w:tcPr>
          <w:p>
            <w:pPr>
              <w:rPr>
                <w:rFonts w:cs="Arial"/>
                <w:sz w:val="24"/>
                <w:szCs w:val="24"/>
              </w:rPr>
            </w:pPr>
          </w:p>
          <w:p>
            <w:pPr>
              <w:rPr>
                <w:rFonts w:hint="default" w:eastAsia="SimSun" w:cs="Arial"/>
                <w:sz w:val="24"/>
                <w:szCs w:val="24"/>
                <w:lang w:val="en-US" w:eastAsia="zh-CN"/>
              </w:rPr>
            </w:pPr>
            <w:r>
              <w:rPr>
                <w:rFonts w:hint="eastAsia" w:eastAsia="SimSun" w:cs="Arial"/>
                <w:sz w:val="24"/>
                <w:szCs w:val="24"/>
                <w:lang w:val="en-US" w:eastAsia="zh-CN"/>
              </w:rPr>
              <w:t>Lan Zhang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b/>
                <w:sz w:val="24"/>
                <w:szCs w:val="24"/>
              </w:rPr>
            </w:pPr>
            <w:r>
              <w:rPr>
                <w:rFonts w:cs="Arial"/>
                <w:b/>
                <w:sz w:val="24"/>
                <w:szCs w:val="24"/>
              </w:rPr>
              <w:t>INSTITUTE/CENTRE/UNIT</w:t>
            </w:r>
          </w:p>
          <w:p>
            <w:pPr>
              <w:rPr>
                <w:rFonts w:cs="Arial"/>
                <w:b/>
                <w:sz w:val="24"/>
                <w:szCs w:val="24"/>
              </w:rPr>
            </w:pPr>
          </w:p>
        </w:tc>
        <w:tc>
          <w:tcPr>
            <w:tcW w:w="5387" w:type="dxa"/>
          </w:tcPr>
          <w:p>
            <w:pPr>
              <w:rPr>
                <w:rFonts w:hint="default" w:eastAsia="SimSun" w:cs="Arial"/>
                <w:sz w:val="24"/>
                <w:szCs w:val="24"/>
                <w:lang w:val="en-US" w:eastAsia="zh-CN"/>
              </w:rPr>
            </w:pPr>
            <w:r>
              <w:rPr>
                <w:rFonts w:hint="eastAsia" w:eastAsia="SimSun" w:cs="Arial"/>
                <w:sz w:val="24"/>
                <w:szCs w:val="24"/>
                <w:lang w:val="en-US" w:eastAsia="zh-CN"/>
              </w:rPr>
              <w:t>The Institute of Management and Health</w:t>
            </w:r>
          </w:p>
          <w:p>
            <w:pPr>
              <w:rPr>
                <w:rFonts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sz w:val="24"/>
                <w:szCs w:val="24"/>
              </w:rPr>
            </w:pPr>
            <w:r>
              <w:rPr>
                <w:rFonts w:cs="Arial"/>
                <w:b/>
                <w:sz w:val="24"/>
                <w:szCs w:val="24"/>
              </w:rPr>
              <w:t xml:space="preserve">POSITION </w:t>
            </w:r>
            <w:r>
              <w:rPr>
                <w:rFonts w:cs="Arial"/>
                <w:sz w:val="24"/>
                <w:szCs w:val="24"/>
              </w:rPr>
              <w:t xml:space="preserve">(E.g. Lecturer/Senior Lecturer/Principal Lecturer/Director of Discipline/Other </w:t>
            </w:r>
            <w:r>
              <w:rPr>
                <w:rFonts w:cs="Arial"/>
                <w:sz w:val="20"/>
                <w:szCs w:val="20"/>
              </w:rPr>
              <w:t>(please specify)</w:t>
            </w:r>
          </w:p>
          <w:p>
            <w:pPr>
              <w:rPr>
                <w:rFonts w:cs="Arial"/>
                <w:b/>
                <w:sz w:val="24"/>
                <w:szCs w:val="24"/>
              </w:rPr>
            </w:pPr>
          </w:p>
        </w:tc>
        <w:tc>
          <w:tcPr>
            <w:tcW w:w="5387" w:type="dxa"/>
          </w:tcPr>
          <w:p>
            <w:pPr>
              <w:rPr>
                <w:rFonts w:cs="Arial"/>
                <w:sz w:val="24"/>
                <w:szCs w:val="24"/>
              </w:rPr>
            </w:pPr>
          </w:p>
          <w:p>
            <w:pPr>
              <w:rPr>
                <w:rFonts w:hint="default" w:eastAsia="SimSun" w:cs="Arial"/>
                <w:sz w:val="24"/>
                <w:szCs w:val="24"/>
                <w:lang w:val="en-US" w:eastAsia="zh-CN"/>
              </w:rPr>
            </w:pPr>
            <w:r>
              <w:rPr>
                <w:rFonts w:hint="eastAsia" w:eastAsia="SimSun" w:cs="Arial"/>
                <w:sz w:val="24"/>
                <w:szCs w:val="24"/>
                <w:lang w:val="en-US" w:eastAsia="zh-CN"/>
              </w:rPr>
              <w:t>Lecturer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sz w:val="24"/>
                <w:szCs w:val="24"/>
              </w:rPr>
            </w:pPr>
            <w:r>
              <w:rPr>
                <w:rFonts w:cs="Arial"/>
                <w:b/>
                <w:sz w:val="24"/>
                <w:szCs w:val="24"/>
              </w:rPr>
              <w:t xml:space="preserve">ROLE </w:t>
            </w:r>
            <w:r>
              <w:rPr>
                <w:rFonts w:cs="Arial"/>
                <w:sz w:val="24"/>
                <w:szCs w:val="24"/>
              </w:rPr>
              <w:t xml:space="preserve">(E.g. Lecturer/Programme Director/Admissions Tutor/Module Leader/Other </w:t>
            </w:r>
            <w:r>
              <w:rPr>
                <w:rFonts w:cs="Arial"/>
                <w:sz w:val="20"/>
                <w:szCs w:val="20"/>
              </w:rPr>
              <w:t>(please specify)</w:t>
            </w:r>
          </w:p>
          <w:p>
            <w:pPr>
              <w:rPr>
                <w:rFonts w:cs="Arial"/>
                <w:b/>
                <w:sz w:val="24"/>
                <w:szCs w:val="24"/>
              </w:rPr>
            </w:pPr>
          </w:p>
        </w:tc>
        <w:tc>
          <w:tcPr>
            <w:tcW w:w="5387" w:type="dxa"/>
          </w:tcPr>
          <w:p>
            <w:pPr>
              <w:rPr>
                <w:rFonts w:cs="Arial"/>
                <w:sz w:val="24"/>
                <w:szCs w:val="24"/>
              </w:rPr>
            </w:pPr>
          </w:p>
          <w:p>
            <w:pPr>
              <w:rPr>
                <w:rFonts w:hint="default" w:eastAsia="SimSun" w:cs="Arial"/>
                <w:sz w:val="24"/>
                <w:szCs w:val="24"/>
                <w:lang w:val="en-US" w:eastAsia="zh-CN"/>
              </w:rPr>
            </w:pPr>
            <w:r>
              <w:rPr>
                <w:rFonts w:hint="eastAsia" w:eastAsia="SimSun" w:cs="Arial"/>
                <w:sz w:val="24"/>
                <w:szCs w:val="24"/>
                <w:lang w:val="en-US" w:eastAsia="zh-CN"/>
              </w:rPr>
              <w:t xml:space="preserve">Lecturer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b/>
                <w:sz w:val="24"/>
                <w:szCs w:val="24"/>
              </w:rPr>
            </w:pPr>
            <w:r>
              <w:rPr>
                <w:rFonts w:cs="Arial"/>
                <w:b/>
                <w:sz w:val="24"/>
                <w:szCs w:val="24"/>
              </w:rPr>
              <w:t>Referees</w:t>
            </w:r>
          </w:p>
          <w:p>
            <w:pPr>
              <w:rPr>
                <w:rFonts w:cs="Arial"/>
                <w:sz w:val="24"/>
                <w:szCs w:val="24"/>
              </w:rPr>
            </w:pPr>
            <w:r>
              <w:rPr>
                <w:rFonts w:cs="Arial"/>
                <w:sz w:val="24"/>
                <w:szCs w:val="24"/>
              </w:rPr>
              <w:t>Please could you tick the box if you have sent in your referee’s statement?  (</w:t>
            </w:r>
            <w:bookmarkStart w:id="0" w:name="OLE_LINK1"/>
            <w:r>
              <w:rPr>
                <w:rFonts w:cs="Arial"/>
                <w:sz w:val="24"/>
                <w:szCs w:val="24"/>
              </w:rPr>
              <w:t>Please be aware if we do not receive your referee’s statement at the time of the submission or a maximum of 2 days after the panel submission date then your application will be passed to the next Panel meeting).</w:t>
            </w:r>
          </w:p>
          <w:p>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bookmarkEnd w:id="0"/>
          </w:p>
        </w:tc>
        <w:tc>
          <w:tcPr>
            <w:tcW w:w="5387" w:type="dxa"/>
          </w:tcPr>
          <w:p>
            <w:pPr>
              <w:rPr>
                <w:rFonts w:cs="Arial"/>
                <w:b/>
                <w:sz w:val="24"/>
                <w:szCs w:val="24"/>
              </w:rPr>
            </w:pPr>
          </w:p>
          <w:p>
            <w:pPr>
              <w:rPr>
                <w:rFonts w:cs="Arial"/>
                <w:b/>
                <w:sz w:val="24"/>
                <w:szCs w:val="24"/>
              </w:rPr>
            </w:pPr>
          </w:p>
          <w:p>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rPr>
                  <w:rFonts w:cs="Arial"/>
                  <w:b/>
                  <w:sz w:val="24"/>
                  <w:szCs w:val="24"/>
                </w:rPr>
              </w:sdtEndPr>
              <w:sdtContent>
                <w:r>
                  <w:rPr>
                    <w:rFonts w:hint="eastAsia" w:ascii="Times New Roman" w:hAnsi="Times New Roman" w:eastAsia="MS Gothic" w:cs="Arial"/>
                    <w:b/>
                    <w:sz w:val="24"/>
                    <w:szCs w:val="24"/>
                    <w:lang w:val="en-GB" w:eastAsia="en-GB" w:bidi="ar-SA"/>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rPr>
                  <w:rFonts w:cs="Arial"/>
                  <w:b/>
                  <w:sz w:val="24"/>
                  <w:szCs w:val="24"/>
                </w:rPr>
              </w:sdtEndPr>
              <w:sdtContent>
                <w:r>
                  <w:rPr>
                    <w:rFonts w:hint="eastAsia" w:ascii="MS Gothic" w:hAnsi="MS Gothic" w:eastAsia="MS Gothic" w:cs="Arial"/>
                    <w:b/>
                    <w:sz w:val="24"/>
                    <w:szCs w:val="24"/>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b/>
                <w:sz w:val="24"/>
                <w:szCs w:val="24"/>
              </w:rPr>
            </w:pPr>
            <w:r>
              <w:rPr>
                <w:rFonts w:cs="Arial"/>
                <w:b/>
                <w:sz w:val="24"/>
                <w:szCs w:val="24"/>
              </w:rPr>
              <w:t>Date of Training</w:t>
            </w:r>
          </w:p>
        </w:tc>
        <w:tc>
          <w:tcPr>
            <w:tcW w:w="5387" w:type="dxa"/>
          </w:tcPr>
          <w:p>
            <w:pPr>
              <w:rPr>
                <w:rFonts w:hint="default" w:eastAsia="SimSun" w:cs="Arial"/>
                <w:b/>
                <w:sz w:val="24"/>
                <w:szCs w:val="24"/>
                <w:lang w:val="en-US" w:eastAsia="zh-CN"/>
              </w:rPr>
            </w:pPr>
            <w:r>
              <w:rPr>
                <w:rFonts w:hint="eastAsia" w:eastAsia="SimSun" w:cs="Arial"/>
                <w:b/>
                <w:sz w:val="24"/>
                <w:szCs w:val="24"/>
                <w:lang w:val="en-US" w:eastAsia="zh-CN"/>
              </w:rPr>
              <w:t>23/04/2023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3" w:type="dxa"/>
          </w:tcPr>
          <w:p>
            <w:pPr>
              <w:rPr>
                <w:rFonts w:cs="Arial"/>
                <w:b/>
                <w:sz w:val="24"/>
                <w:szCs w:val="24"/>
              </w:rPr>
            </w:pPr>
            <w:r>
              <w:rPr>
                <w:rFonts w:cs="Arial"/>
                <w:b/>
                <w:sz w:val="24"/>
                <w:szCs w:val="24"/>
              </w:rPr>
              <w:t>Mentor</w:t>
            </w:r>
          </w:p>
        </w:tc>
        <w:tc>
          <w:tcPr>
            <w:tcW w:w="5387" w:type="dxa"/>
          </w:tcPr>
          <w:p>
            <w:pPr>
              <w:rPr>
                <w:rFonts w:hint="default" w:eastAsia="SimSun" w:cs="Arial"/>
                <w:b/>
                <w:sz w:val="24"/>
                <w:szCs w:val="24"/>
                <w:lang w:val="en-US" w:eastAsia="zh-CN"/>
              </w:rPr>
            </w:pPr>
            <w:r>
              <w:rPr>
                <w:rFonts w:hint="eastAsia" w:eastAsia="SimSun" w:cs="Arial"/>
                <w:b/>
                <w:sz w:val="24"/>
                <w:szCs w:val="24"/>
                <w:lang w:val="en-US" w:eastAsia="zh-CN"/>
              </w:rPr>
              <w:t>Beverly Cole</w:t>
            </w:r>
          </w:p>
        </w:tc>
      </w:tr>
    </w:tbl>
    <w:p>
      <w:pPr>
        <w:rPr>
          <w:rFonts w:cs="Arial"/>
        </w:rPr>
      </w:pPr>
    </w:p>
    <w:tbl>
      <w:tblPr>
        <w:tblStyle w:val="13"/>
        <w:tblW w:w="10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40" w:type="dxa"/>
          </w:tcPr>
          <w:p>
            <w:pPr>
              <w:rPr>
                <w:rFonts w:cs="Arial"/>
                <w:b/>
                <w:sz w:val="24"/>
                <w:szCs w:val="24"/>
              </w:rPr>
            </w:pPr>
          </w:p>
          <w:p>
            <w:pPr>
              <w:jc w:val="center"/>
              <w:rPr>
                <w:rFonts w:cs="Arial"/>
                <w:b/>
                <w:sz w:val="24"/>
                <w:szCs w:val="24"/>
                <w:u w:val="single"/>
              </w:rPr>
            </w:pPr>
            <w:r>
              <w:rPr>
                <w:rFonts w:cs="Arial"/>
                <w:b/>
                <w:sz w:val="24"/>
                <w:szCs w:val="24"/>
              </w:rPr>
              <w:t xml:space="preserve">APPLICATION FOR </w:t>
            </w:r>
            <w:r>
              <w:rPr>
                <w:rFonts w:cs="Arial"/>
                <w:b/>
                <w:sz w:val="24"/>
                <w:szCs w:val="24"/>
                <w:u w:val="single"/>
              </w:rPr>
              <w:t>FELLOW</w:t>
            </w:r>
          </w:p>
          <w:p>
            <w:pPr>
              <w:jc w:val="center"/>
              <w:rPr>
                <w:rFonts w:cs="Arial"/>
                <w:b/>
                <w:sz w:val="24"/>
                <w:szCs w:val="24"/>
                <w:u w:val="single"/>
              </w:rPr>
            </w:pPr>
          </w:p>
          <w:p>
            <w:pPr>
              <w:jc w:val="both"/>
              <w:rPr>
                <w:rFonts w:cs="Arial"/>
                <w:sz w:val="24"/>
                <w:szCs w:val="24"/>
              </w:rPr>
            </w:pPr>
            <w:r>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Pr>
                <w:rFonts w:cs="Arial"/>
                <w:b/>
                <w:sz w:val="24"/>
                <w:szCs w:val="24"/>
              </w:rPr>
              <w:t>Descriptor 2</w:t>
            </w:r>
            <w:r>
              <w:rPr>
                <w:rFonts w:cs="Arial"/>
                <w:sz w:val="24"/>
                <w:szCs w:val="24"/>
              </w:rPr>
              <w:t xml:space="preserve">, Fellow status, as outlined in the </w:t>
            </w:r>
            <w:r>
              <w:rPr>
                <w:rFonts w:cs="Arial"/>
                <w:i/>
                <w:sz w:val="24"/>
                <w:szCs w:val="24"/>
              </w:rPr>
              <w:t>Guidance Handbook</w:t>
            </w:r>
            <w:r>
              <w:rPr>
                <w:rFonts w:cs="Arial"/>
                <w:sz w:val="24"/>
                <w:szCs w:val="24"/>
              </w:rPr>
              <w:t xml:space="preserve">, relating to the Dimensions of the UK Professional Standards Framework (UKPSF), that is, </w:t>
            </w:r>
            <w:r>
              <w:rPr>
                <w:rFonts w:cs="Arial"/>
                <w:b/>
                <w:sz w:val="24"/>
                <w:szCs w:val="24"/>
              </w:rPr>
              <w:t>Areas of Activity</w:t>
            </w:r>
            <w:r>
              <w:rPr>
                <w:rFonts w:cs="Arial"/>
                <w:sz w:val="24"/>
                <w:szCs w:val="24"/>
              </w:rPr>
              <w:t xml:space="preserve">, </w:t>
            </w:r>
            <w:r>
              <w:rPr>
                <w:rFonts w:cs="Arial"/>
                <w:b/>
                <w:sz w:val="24"/>
                <w:szCs w:val="24"/>
              </w:rPr>
              <w:t>Core Knowledge</w:t>
            </w:r>
            <w:r>
              <w:rPr>
                <w:rFonts w:cs="Arial"/>
                <w:sz w:val="24"/>
                <w:szCs w:val="24"/>
              </w:rPr>
              <w:t xml:space="preserve"> and </w:t>
            </w:r>
            <w:r>
              <w:rPr>
                <w:rFonts w:cs="Arial"/>
                <w:b/>
                <w:sz w:val="24"/>
                <w:szCs w:val="24"/>
              </w:rPr>
              <w:t>Professional Values</w:t>
            </w:r>
            <w:r>
              <w:rPr>
                <w:rFonts w:cs="Arial"/>
                <w:sz w:val="24"/>
                <w:szCs w:val="24"/>
              </w:rPr>
              <w:t>.</w:t>
            </w:r>
          </w:p>
          <w:p>
            <w:pPr>
              <w:rPr>
                <w:rFonts w:cs="Arial"/>
                <w:sz w:val="24"/>
                <w:szCs w:val="24"/>
              </w:rPr>
            </w:pPr>
          </w:p>
          <w:p>
            <w:pPr>
              <w:jc w:val="both"/>
              <w:rPr>
                <w:rFonts w:cs="Arial"/>
                <w:b/>
                <w:sz w:val="24"/>
                <w:szCs w:val="24"/>
              </w:rPr>
            </w:pPr>
            <w:r>
              <w:rPr>
                <w:rFonts w:cs="Arial"/>
                <w:sz w:val="24"/>
                <w:szCs w:val="24"/>
              </w:rPr>
              <w:t xml:space="preserve">You should aim to include examples of your use of/commitment to relevant elements of the Professional Values and Core Knowledge </w:t>
            </w:r>
            <w:r>
              <w:rPr>
                <w:rFonts w:cs="Arial"/>
                <w:sz w:val="24"/>
                <w:szCs w:val="24"/>
                <w:u w:val="single"/>
              </w:rPr>
              <w:t>throughout</w:t>
            </w:r>
            <w:r>
              <w:rPr>
                <w:rFonts w:cs="Arial"/>
                <w:sz w:val="24"/>
                <w:szCs w:val="24"/>
              </w:rPr>
              <w:t xml:space="preserve"> your account. Make clear how you </w:t>
            </w:r>
            <w:r>
              <w:rPr>
                <w:rFonts w:cs="Arial"/>
                <w:b/>
                <w:sz w:val="24"/>
                <w:szCs w:val="24"/>
              </w:rPr>
              <w:t>apply</w:t>
            </w:r>
            <w:r>
              <w:rPr>
                <w:rFonts w:cs="Arial"/>
                <w:sz w:val="24"/>
                <w:szCs w:val="24"/>
              </w:rPr>
              <w:t xml:space="preserve"> appropriate Core Knowledge and how you </w:t>
            </w:r>
            <w:r>
              <w:rPr>
                <w:rFonts w:cs="Arial"/>
                <w:b/>
                <w:sz w:val="24"/>
                <w:szCs w:val="24"/>
              </w:rPr>
              <w:t>demonstrate</w:t>
            </w:r>
            <w:r>
              <w:rPr>
                <w:rFonts w:cs="Arial"/>
                <w:sz w:val="24"/>
                <w:szCs w:val="24"/>
              </w:rPr>
              <w:t xml:space="preserve"> your commitment to appropriate Professional Values set out in the Framework.</w:t>
            </w:r>
          </w:p>
        </w:tc>
      </w:tr>
    </w:tbl>
    <w:p>
      <w:pPr>
        <w:rPr>
          <w:rFonts w:cs="Arial"/>
        </w:rPr>
      </w:pPr>
    </w:p>
    <w:p>
      <w:pPr>
        <w:rPr>
          <w:rFonts w:cs="Arial"/>
        </w:rPr>
      </w:pPr>
    </w:p>
    <w:tbl>
      <w:tblPr>
        <w:tblStyle w:val="13"/>
        <w:tblW w:w="10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40" w:type="dxa"/>
          </w:tcPr>
          <w:p>
            <w:pPr>
              <w:jc w:val="both"/>
              <w:rPr>
                <w:rFonts w:cs="Arial"/>
                <w:b/>
                <w:sz w:val="24"/>
                <w:szCs w:val="24"/>
              </w:rPr>
            </w:pPr>
          </w:p>
          <w:p>
            <w:pPr>
              <w:jc w:val="both"/>
              <w:rPr>
                <w:rFonts w:cs="Arial"/>
                <w:b/>
                <w:sz w:val="24"/>
                <w:szCs w:val="24"/>
                <w:u w:val="single"/>
              </w:rPr>
            </w:pPr>
            <w:r>
              <w:rPr>
                <w:rFonts w:cs="Arial"/>
                <w:b/>
                <w:sz w:val="24"/>
                <w:szCs w:val="24"/>
                <w:u w:val="single"/>
              </w:rPr>
              <w:t>General Principles to consider in preparing you application</w:t>
            </w:r>
          </w:p>
          <w:p>
            <w:pPr>
              <w:jc w:val="both"/>
              <w:rPr>
                <w:rFonts w:cs="Arial"/>
                <w:sz w:val="24"/>
                <w:szCs w:val="24"/>
              </w:rPr>
            </w:pPr>
          </w:p>
          <w:p>
            <w:pPr>
              <w:pStyle w:val="14"/>
              <w:numPr>
                <w:ilvl w:val="0"/>
                <w:numId w:val="1"/>
              </w:numPr>
              <w:spacing w:after="0" w:line="240" w:lineRule="auto"/>
              <w:jc w:val="both"/>
              <w:rPr>
                <w:rFonts w:ascii="Arial" w:hAnsi="Arial" w:cs="Arial"/>
                <w:b/>
                <w:sz w:val="24"/>
                <w:szCs w:val="24"/>
              </w:rPr>
            </w:pPr>
            <w:r>
              <w:rPr>
                <w:rFonts w:ascii="Arial" w:hAnsi="Arial" w:cs="Arial"/>
                <w:sz w:val="24"/>
                <w:szCs w:val="24"/>
              </w:rPr>
              <w:t xml:space="preserve">You will need to incorporate relevant </w:t>
            </w:r>
            <w:r>
              <w:rPr>
                <w:rFonts w:ascii="Arial" w:hAnsi="Arial" w:cs="Arial"/>
                <w:b/>
                <w:sz w:val="24"/>
                <w:szCs w:val="24"/>
              </w:rPr>
              <w:t>subject and pedagogic research and/or scholarship</w:t>
            </w:r>
            <w:r>
              <w:rPr>
                <w:rFonts w:ascii="Arial" w:hAnsi="Arial" w:cs="Arial"/>
                <w:sz w:val="24"/>
                <w:szCs w:val="24"/>
              </w:rPr>
              <w:t xml:space="preserve"> in your approaches. How you evidence this will be dependent on the context in which you are working and the nature of the subject, discipline or profession in which you teach. </w:t>
            </w:r>
          </w:p>
          <w:p>
            <w:pPr>
              <w:pStyle w:val="14"/>
              <w:spacing w:after="0" w:line="240" w:lineRule="auto"/>
              <w:jc w:val="both"/>
              <w:rPr>
                <w:rFonts w:ascii="Arial" w:hAnsi="Arial" w:cs="Arial"/>
                <w:b/>
                <w:sz w:val="24"/>
                <w:szCs w:val="24"/>
              </w:rPr>
            </w:pPr>
          </w:p>
          <w:p>
            <w:pPr>
              <w:pStyle w:val="14"/>
              <w:numPr>
                <w:ilvl w:val="0"/>
                <w:numId w:val="1"/>
              </w:numPr>
              <w:spacing w:line="240" w:lineRule="auto"/>
              <w:jc w:val="both"/>
              <w:rPr>
                <w:rFonts w:ascii="Arial" w:hAnsi="Arial" w:cs="Arial"/>
                <w:b/>
                <w:sz w:val="24"/>
                <w:szCs w:val="24"/>
              </w:rPr>
            </w:pPr>
            <w:r>
              <w:rPr>
                <w:rFonts w:ascii="Arial" w:hAnsi="Arial" w:cs="Arial"/>
                <w:sz w:val="24"/>
                <w:szCs w:val="24"/>
              </w:rPr>
              <w:t xml:space="preserve">Ensure you </w:t>
            </w:r>
            <w:r>
              <w:rPr>
                <w:rFonts w:ascii="Arial" w:hAnsi="Arial" w:cs="Arial"/>
                <w:b/>
                <w:sz w:val="24"/>
                <w:szCs w:val="24"/>
              </w:rPr>
              <w:t>provide reasons for the choice of activities you describe</w:t>
            </w:r>
            <w:r>
              <w:rPr>
                <w:rFonts w:ascii="Arial" w:hAnsi="Arial" w:cs="Arial"/>
                <w:sz w:val="24"/>
                <w:szCs w:val="24"/>
              </w:rPr>
              <w:t xml:space="preserve"> and demonstrate that you reflect on your teaching practice and the students’ learning experience.</w:t>
            </w:r>
          </w:p>
          <w:p>
            <w:pPr>
              <w:pStyle w:val="14"/>
              <w:spacing w:line="240" w:lineRule="auto"/>
              <w:jc w:val="both"/>
              <w:rPr>
                <w:rFonts w:ascii="Arial" w:hAnsi="Arial" w:cs="Arial"/>
                <w:sz w:val="24"/>
                <w:szCs w:val="24"/>
              </w:rPr>
            </w:pPr>
          </w:p>
          <w:p>
            <w:pPr>
              <w:pStyle w:val="14"/>
              <w:numPr>
                <w:ilvl w:val="0"/>
                <w:numId w:val="1"/>
              </w:numPr>
              <w:spacing w:line="240" w:lineRule="auto"/>
              <w:jc w:val="both"/>
              <w:rPr>
                <w:rFonts w:ascii="Arial" w:hAnsi="Arial" w:cs="Arial"/>
                <w:sz w:val="24"/>
                <w:szCs w:val="24"/>
              </w:rPr>
            </w:pPr>
            <w:r>
              <w:rPr>
                <w:rFonts w:ascii="Arial" w:hAnsi="Arial" w:cs="Arial"/>
                <w:sz w:val="24"/>
                <w:szCs w:val="24"/>
              </w:rPr>
              <w:t xml:space="preserve">Ensure that you explicitly incorporate how you have successfully engaged, where appropriate, in </w:t>
            </w:r>
            <w:r>
              <w:rPr>
                <w:rFonts w:ascii="Arial" w:hAnsi="Arial" w:cs="Arial"/>
                <w:b/>
                <w:sz w:val="24"/>
                <w:szCs w:val="24"/>
              </w:rPr>
              <w:t>continuing professional development</w:t>
            </w:r>
            <w:r>
              <w:rPr>
                <w:rFonts w:ascii="Arial" w:hAnsi="Arial" w:cs="Arial"/>
                <w:sz w:val="24"/>
                <w:szCs w:val="24"/>
              </w:rPr>
              <w:t xml:space="preserve"> activity related to teaching, learning and assessment responsibilities. </w:t>
            </w:r>
          </w:p>
          <w:p>
            <w:pPr>
              <w:pStyle w:val="14"/>
              <w:rPr>
                <w:rFonts w:ascii="Arial" w:hAnsi="Arial" w:cs="Arial"/>
                <w:sz w:val="24"/>
                <w:szCs w:val="24"/>
              </w:rPr>
            </w:pPr>
          </w:p>
          <w:p>
            <w:pPr>
              <w:pStyle w:val="14"/>
              <w:numPr>
                <w:ilvl w:val="0"/>
                <w:numId w:val="1"/>
              </w:numPr>
              <w:spacing w:line="240" w:lineRule="auto"/>
              <w:jc w:val="both"/>
              <w:rPr>
                <w:rFonts w:ascii="Arial" w:hAnsi="Arial" w:cs="Arial"/>
                <w:b/>
                <w:sz w:val="24"/>
                <w:szCs w:val="24"/>
              </w:rPr>
            </w:pPr>
            <w:r>
              <w:rPr>
                <w:rFonts w:ascii="Arial" w:hAnsi="Arial" w:cs="Arial"/>
                <w:sz w:val="24"/>
                <w:szCs w:val="24"/>
              </w:rPr>
              <w:t xml:space="preserve">The Assessment Panel recognises that there will be considerable variation in applications, reflecting differences in individuals’ experience, their job roles and contexts. </w:t>
            </w:r>
            <w:r>
              <w:rPr>
                <w:rFonts w:ascii="Arial" w:hAnsi="Arial" w:cs="Arial"/>
                <w:b/>
                <w:sz w:val="24"/>
                <w:szCs w:val="24"/>
              </w:rPr>
              <w:t>The quality of your reflection is far more important than quantity.</w:t>
            </w:r>
          </w:p>
          <w:p>
            <w:pPr>
              <w:pStyle w:val="14"/>
              <w:spacing w:line="240" w:lineRule="auto"/>
              <w:jc w:val="both"/>
              <w:rPr>
                <w:rFonts w:ascii="Arial" w:hAnsi="Arial" w:cs="Arial"/>
                <w:sz w:val="24"/>
                <w:szCs w:val="24"/>
              </w:rPr>
            </w:pPr>
          </w:p>
          <w:p>
            <w:pPr>
              <w:pStyle w:val="14"/>
              <w:numPr>
                <w:ilvl w:val="0"/>
                <w:numId w:val="1"/>
              </w:numPr>
              <w:spacing w:line="240" w:lineRule="auto"/>
              <w:jc w:val="both"/>
              <w:rPr>
                <w:rFonts w:ascii="Arial" w:hAnsi="Arial" w:cs="Arial"/>
                <w:b/>
                <w:sz w:val="24"/>
                <w:szCs w:val="24"/>
              </w:rPr>
            </w:pPr>
            <w:r>
              <w:rPr>
                <w:rFonts w:ascii="Arial" w:hAnsi="Arial" w:cs="Arial"/>
                <w:sz w:val="24"/>
                <w:szCs w:val="24"/>
              </w:rPr>
              <w:t xml:space="preserve">This application is a </w:t>
            </w:r>
            <w:r>
              <w:rPr>
                <w:rFonts w:ascii="Arial" w:hAnsi="Arial" w:cs="Arial"/>
                <w:b/>
                <w:sz w:val="24"/>
                <w:szCs w:val="24"/>
              </w:rPr>
              <w:t>personal account</w:t>
            </w:r>
            <w:r>
              <w:rPr>
                <w:rFonts w:ascii="Arial" w:hAnsi="Arial" w:cs="Arial"/>
                <w:sz w:val="24"/>
                <w:szCs w:val="24"/>
              </w:rPr>
              <w:t xml:space="preserve"> so you should focus throughout on your own professional practice and decision-making.</w:t>
            </w:r>
          </w:p>
          <w:p>
            <w:pPr>
              <w:pStyle w:val="14"/>
              <w:jc w:val="both"/>
              <w:rPr>
                <w:rFonts w:ascii="Arial" w:hAnsi="Arial" w:cs="Arial"/>
                <w:b/>
                <w:sz w:val="24"/>
                <w:szCs w:val="24"/>
              </w:rPr>
            </w:pPr>
          </w:p>
          <w:p>
            <w:pPr>
              <w:pStyle w:val="14"/>
              <w:numPr>
                <w:ilvl w:val="0"/>
                <w:numId w:val="1"/>
              </w:numPr>
              <w:spacing w:line="240" w:lineRule="auto"/>
              <w:jc w:val="both"/>
              <w:rPr>
                <w:rFonts w:ascii="Arial" w:hAnsi="Arial" w:cs="Arial"/>
                <w:b/>
                <w:sz w:val="24"/>
                <w:szCs w:val="24"/>
              </w:rPr>
            </w:pPr>
            <w:r>
              <w:rPr>
                <w:rFonts w:ascii="Arial" w:hAnsi="Arial" w:cs="Arial"/>
                <w:b/>
                <w:sz w:val="24"/>
                <w:szCs w:val="24"/>
              </w:rPr>
              <w:t>By applying to become a Fellow you will have the opportunity to:</w:t>
            </w:r>
          </w:p>
          <w:p>
            <w:pPr>
              <w:pStyle w:val="14"/>
              <w:numPr>
                <w:ilvl w:val="0"/>
                <w:numId w:val="1"/>
              </w:numPr>
              <w:spacing w:line="240" w:lineRule="auto"/>
              <w:ind w:left="993" w:hanging="284"/>
              <w:jc w:val="both"/>
              <w:rPr>
                <w:rFonts w:ascii="Arial" w:hAnsi="Arial" w:cs="Arial"/>
                <w:sz w:val="24"/>
                <w:szCs w:val="24"/>
              </w:rPr>
            </w:pPr>
            <w:r>
              <w:rPr>
                <w:rFonts w:ascii="Arial" w:hAnsi="Arial" w:cs="Arial"/>
                <w:sz w:val="24"/>
                <w:szCs w:val="24"/>
              </w:rPr>
              <w:t>Think deeply about and thereby enhance the quality and effectiveness of your work in the area of teaching and supporting learning in HE.</w:t>
            </w:r>
          </w:p>
          <w:p>
            <w:pPr>
              <w:pStyle w:val="14"/>
              <w:numPr>
                <w:ilvl w:val="0"/>
                <w:numId w:val="1"/>
              </w:numPr>
              <w:spacing w:line="240" w:lineRule="auto"/>
              <w:ind w:left="993" w:hanging="284"/>
              <w:jc w:val="both"/>
              <w:rPr>
                <w:rFonts w:ascii="Arial" w:hAnsi="Arial" w:cs="Arial"/>
                <w:b/>
                <w:sz w:val="24"/>
                <w:szCs w:val="24"/>
              </w:rPr>
            </w:pPr>
            <w:r>
              <w:rPr>
                <w:rFonts w:ascii="Arial" w:hAnsi="Arial" w:cs="Arial"/>
                <w:sz w:val="24"/>
                <w:szCs w:val="24"/>
              </w:rPr>
              <w:t>Gain national recognition for your role as a teacher and/or supporter of learning within the HE context</w:t>
            </w:r>
          </w:p>
        </w:tc>
      </w:tr>
    </w:tbl>
    <w:p>
      <w:pPr>
        <w:rPr>
          <w:rFonts w:cs="Arial"/>
          <w:sz w:val="24"/>
          <w:szCs w:val="24"/>
        </w:rPr>
      </w:pPr>
    </w:p>
    <w:p>
      <w:pPr>
        <w:rPr>
          <w:rFonts w:cs="Arial"/>
          <w:b/>
          <w:sz w:val="32"/>
          <w:szCs w:val="32"/>
        </w:rPr>
        <w:sectPr>
          <w:headerReference r:id="rId5" w:type="default"/>
          <w:footerReference r:id="rId6" w:type="default"/>
          <w:pgSz w:w="11906" w:h="16838"/>
          <w:pgMar w:top="720" w:right="720" w:bottom="720" w:left="720" w:header="708" w:footer="708" w:gutter="0"/>
          <w:cols w:space="708" w:num="1"/>
          <w:docGrid w:linePitch="360" w:charSpace="0"/>
        </w:sectPr>
      </w:pPr>
    </w:p>
    <w:p>
      <w:pPr>
        <w:rPr>
          <w:rFonts w:cs="Arial"/>
          <w:b/>
          <w:sz w:val="32"/>
          <w:szCs w:val="32"/>
        </w:rPr>
      </w:pPr>
      <w:r>
        <w:rPr>
          <w:rFonts w:cs="Arial"/>
          <w:b/>
          <w:sz w:val="32"/>
          <w:szCs w:val="32"/>
        </w:rPr>
        <w:t xml:space="preserve">SECTION TWO:                 CONTEXT STATEMENT </w:t>
      </w:r>
    </w:p>
    <w:p>
      <w:pPr>
        <w:rPr>
          <w:rFonts w:cs="Arial"/>
          <w:sz w:val="24"/>
          <w:szCs w:val="24"/>
        </w:rPr>
      </w:pPr>
    </w:p>
    <w:p>
      <w:pPr>
        <w:rPr>
          <w:rFonts w:cs="Arial"/>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tcPr>
          <w:p>
            <w:pPr>
              <w:jc w:val="both"/>
              <w:rPr>
                <w:rFonts w:cs="Arial"/>
                <w:b/>
                <w:sz w:val="28"/>
                <w:szCs w:val="28"/>
              </w:rPr>
            </w:pPr>
            <w:r>
              <w:rPr>
                <w:rFonts w:cs="Arial"/>
                <w:b/>
                <w:sz w:val="28"/>
                <w:szCs w:val="28"/>
              </w:rPr>
              <w:t xml:space="preserve">Context Statement </w:t>
            </w:r>
          </w:p>
          <w:p>
            <w:pPr>
              <w:jc w:val="both"/>
              <w:rPr>
                <w:rFonts w:cs="Arial"/>
                <w:b/>
                <w:sz w:val="28"/>
                <w:szCs w:val="28"/>
              </w:rPr>
            </w:pPr>
          </w:p>
          <w:p>
            <w:pPr>
              <w:jc w:val="both"/>
              <w:rPr>
                <w:rFonts w:cs="Arial"/>
                <w:b/>
                <w:sz w:val="24"/>
                <w:szCs w:val="24"/>
              </w:rPr>
            </w:pPr>
            <w:r>
              <w:rPr>
                <w:sz w:val="24"/>
                <w:szCs w:val="24"/>
              </w:rPr>
              <w:t>Briefly introduce yourself and outline your role(s) and responsibilities in teaching and/or supporting learning in higher education (</w:t>
            </w:r>
            <w:r>
              <w:rPr>
                <w:b/>
                <w:bCs/>
                <w:sz w:val="24"/>
                <w:szCs w:val="24"/>
              </w:rPr>
              <w:t>300 Words</w:t>
            </w:r>
            <w:r>
              <w:rPr>
                <w:sz w:val="24"/>
                <w:szCs w:val="24"/>
              </w:rPr>
              <w:t xml:space="preserve">) </w:t>
            </w:r>
          </w:p>
          <w:p>
            <w:pPr>
              <w:jc w:val="both"/>
              <w:rPr>
                <w:rFonts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6" w:type="dxa"/>
          </w:tcPr>
          <w:p>
            <w:pPr>
              <w:jc w:val="both"/>
              <w:rPr>
                <w:rFonts w:cs="Arial"/>
                <w:b/>
                <w:sz w:val="24"/>
                <w:szCs w:val="24"/>
                <w:u w:val="single"/>
              </w:rPr>
            </w:pPr>
            <w:r>
              <w:rPr>
                <w:rFonts w:cs="Arial"/>
                <w:b/>
                <w:sz w:val="24"/>
                <w:szCs w:val="24"/>
                <w:u w:val="single"/>
              </w:rPr>
              <w:t>Write your evidence here</w:t>
            </w:r>
          </w:p>
          <w:p>
            <w:pPr>
              <w:numPr>
                <w:ilvl w:val="0"/>
                <w:numId w:val="0"/>
              </w:numPr>
              <w:rPr>
                <w:rFonts w:hint="default" w:ascii="Calibri" w:hAnsi="Calibri" w:eastAsia="SimSun"/>
                <w:color w:val="000000" w:themeColor="text1"/>
                <w:sz w:val="24"/>
                <w:szCs w:val="24"/>
                <w:lang w:val="en-US" w:eastAsia="zh-CN"/>
                <w14:textFill>
                  <w14:solidFill>
                    <w14:schemeClr w14:val="tx1"/>
                  </w14:solidFill>
                </w14:textFill>
              </w:rPr>
            </w:pPr>
            <w:r>
              <w:rPr>
                <w:rFonts w:hint="default" w:ascii="Calibri" w:hAnsi="Calibri" w:eastAsia="SimSun"/>
                <w:color w:val="000000" w:themeColor="text1"/>
                <w:sz w:val="24"/>
                <w:szCs w:val="24"/>
                <w:lang w:val="en-US" w:eastAsia="zh-CN"/>
                <w14:textFill>
                  <w14:solidFill>
                    <w14:schemeClr w14:val="tx1"/>
                  </w14:solidFill>
                </w14:textFill>
              </w:rPr>
              <w:t>I have been teaching at Southwest Minzu University (SMU) in China</w:t>
            </w:r>
            <w:r>
              <w:rPr>
                <w:rFonts w:hint="default" w:ascii="Calibri" w:hAnsi="Calibri" w:eastAsia="SimSun"/>
                <w:color w:val="000000" w:themeColor="text1"/>
                <w:sz w:val="24"/>
                <w:szCs w:val="24"/>
                <w:vertAlign w:val="superscript"/>
                <w:lang w:val="en-GB" w:eastAsia="zh-CN"/>
                <w14:textFill>
                  <w14:solidFill>
                    <w14:schemeClr w14:val="tx1"/>
                  </w14:solidFill>
                </w14:textFill>
              </w:rPr>
              <w:t>1</w:t>
            </w:r>
            <w:r>
              <w:rPr>
                <w:rFonts w:hint="default" w:ascii="Calibri" w:hAnsi="Calibri" w:eastAsia="SimSun"/>
                <w:color w:val="000000" w:themeColor="text1"/>
                <w:sz w:val="24"/>
                <w:szCs w:val="24"/>
                <w:lang w:val="en-US" w:eastAsia="zh-CN"/>
                <w14:textFill>
                  <w14:solidFill>
                    <w14:schemeClr w14:val="tx1"/>
                  </w14:solidFill>
                </w14:textFill>
              </w:rPr>
              <w:t xml:space="preserve"> for 19 years as a language teacher.</w:t>
            </w:r>
            <w:r>
              <w:rPr>
                <w:rFonts w:hint="eastAsia" w:ascii="Calibri" w:hAnsi="Calibri" w:eastAsia="SimSun"/>
                <w:color w:val="000000" w:themeColor="text1"/>
                <w:sz w:val="24"/>
                <w:szCs w:val="24"/>
                <w:lang w:val="en-US" w:eastAsia="zh-CN"/>
                <w14:textFill>
                  <w14:solidFill>
                    <w14:schemeClr w14:val="tx1"/>
                  </w14:solidFill>
                </w14:textFill>
              </w:rPr>
              <w:t xml:space="preserve"> </w:t>
            </w:r>
            <w:r>
              <w:rPr>
                <w:rFonts w:hint="default" w:ascii="Calibri" w:hAnsi="Calibri" w:eastAsia="SimSun"/>
                <w:color w:val="000000" w:themeColor="text1"/>
                <w:sz w:val="24"/>
                <w:szCs w:val="24"/>
                <w:lang w:val="en-GB" w:eastAsia="zh-CN"/>
                <w14:textFill>
                  <w14:solidFill>
                    <w14:schemeClr w14:val="tx1"/>
                  </w14:solidFill>
                </w14:textFill>
              </w:rPr>
              <w:t xml:space="preserve">I have a bachelor's degree in education and a master's degree in linguistics. </w:t>
            </w:r>
            <w:r>
              <w:rPr>
                <w:rFonts w:hint="default" w:ascii="Calibri" w:hAnsi="Calibri" w:eastAsia="SimSun"/>
                <w:color w:val="000000" w:themeColor="text1"/>
                <w:sz w:val="24"/>
                <w:szCs w:val="24"/>
                <w:lang w:val="en-US" w:eastAsia="zh-CN"/>
                <w14:textFill>
                  <w14:solidFill>
                    <w14:schemeClr w14:val="tx1"/>
                  </w14:solidFill>
                </w14:textFill>
              </w:rPr>
              <w:t>During this time, I have lectured 5 modules</w:t>
            </w:r>
            <w:r>
              <w:rPr>
                <w:rFonts w:hint="eastAsia" w:ascii="Calibri" w:hAnsi="Calibri" w:eastAsia="SimSun"/>
                <w:color w:val="000000" w:themeColor="text1"/>
                <w:sz w:val="24"/>
                <w:szCs w:val="24"/>
                <w:lang w:val="en-US" w:eastAsia="zh-CN"/>
                <w14:textFill>
                  <w14:solidFill>
                    <w14:schemeClr w14:val="tx1"/>
                  </w14:solidFill>
                </w14:textFill>
              </w:rPr>
              <w:t xml:space="preserve"> namely </w:t>
            </w:r>
            <w:r>
              <w:rPr>
                <w:rFonts w:hint="default" w:ascii="Calibri" w:hAnsi="Calibri" w:eastAsia="SimSun"/>
                <w:color w:val="000000" w:themeColor="text1"/>
                <w:sz w:val="24"/>
                <w:szCs w:val="24"/>
                <w:lang w:val="en-US" w:eastAsia="zh-CN"/>
                <w14:textFill>
                  <w14:solidFill>
                    <w14:schemeClr w14:val="tx1"/>
                  </w14:solidFill>
                </w14:textFill>
              </w:rPr>
              <w:t>Basic English, English for Tourism and Hospitality, English Journals and Newspaper Reading, Spoken English in Business and Comprehensive English. I personally designed two of these modules, Spoken English in Business and English for Tourism and Hospitality, including developing the learning objectives, in-class activities, lecture slides, and assessments. I am also a member of the lecturing team for Comprehensive English, which was awarded Provincial Quality Course in 2017. As part of this team, my Comprehensive English lectures were recorded and featured on the national MOOC platform for students across China.</w:t>
            </w:r>
          </w:p>
          <w:p>
            <w:pPr>
              <w:numPr>
                <w:ilvl w:val="0"/>
                <w:numId w:val="0"/>
              </w:numPr>
              <w:rPr>
                <w:rFonts w:hint="default" w:ascii="Calibri" w:hAnsi="Calibri" w:eastAsia="SimSun"/>
                <w:color w:val="000000" w:themeColor="text1"/>
                <w:sz w:val="24"/>
                <w:szCs w:val="24"/>
                <w:lang w:val="en-US" w:eastAsia="zh-CN"/>
                <w14:textFill>
                  <w14:solidFill>
                    <w14:schemeClr w14:val="tx1"/>
                  </w14:solidFill>
                </w14:textFill>
              </w:rPr>
            </w:pPr>
          </w:p>
          <w:p>
            <w:pPr>
              <w:numPr>
                <w:ilvl w:val="0"/>
                <w:numId w:val="0"/>
              </w:numPr>
              <w:rPr>
                <w:rFonts w:hint="default" w:ascii="Calibri" w:hAnsi="Calibri" w:eastAsia="SimSun"/>
                <w:color w:val="000000" w:themeColor="text1"/>
                <w:sz w:val="24"/>
                <w:szCs w:val="24"/>
                <w:lang w:val="en-US" w:eastAsia="zh-CN"/>
                <w14:textFill>
                  <w14:solidFill>
                    <w14:schemeClr w14:val="tx1"/>
                  </w14:solidFill>
                </w14:textFill>
              </w:rPr>
            </w:pPr>
            <w:r>
              <w:rPr>
                <w:rFonts w:hint="default" w:ascii="Calibri" w:hAnsi="Calibri" w:eastAsia="SimSun"/>
                <w:color w:val="000000" w:themeColor="text1"/>
                <w:sz w:val="24"/>
                <w:szCs w:val="24"/>
                <w:lang w:val="en-US" w:eastAsia="zh-CN"/>
                <w14:textFill>
                  <w14:solidFill>
                    <w14:schemeClr w14:val="tx1"/>
                  </w14:solidFill>
                </w14:textFill>
              </w:rPr>
              <w:t xml:space="preserve"> I hold the Teachers' Qualification Certificate in Higher Education in China, granting me qualified status to teach in Chinese universities. I have received recognition for my teaching over the years. In 2014, I was awarded first prize in the SMU Teaching Quality Award</w:t>
            </w:r>
            <w:r>
              <w:rPr>
                <w:rFonts w:hint="default" w:ascii="Calibri" w:hAnsi="Calibri" w:eastAsia="SimSun"/>
                <w:color w:val="000000" w:themeColor="text1"/>
                <w:sz w:val="24"/>
                <w:szCs w:val="24"/>
                <w:vertAlign w:val="superscript"/>
                <w:lang w:val="en-GB" w:eastAsia="zh-CN"/>
                <w14:textFill>
                  <w14:solidFill>
                    <w14:schemeClr w14:val="tx1"/>
                  </w14:solidFill>
                </w14:textFill>
              </w:rPr>
              <w:t>2</w:t>
            </w:r>
            <w:r>
              <w:rPr>
                <w:rFonts w:hint="default" w:ascii="Calibri" w:hAnsi="Calibri" w:eastAsia="SimSun"/>
                <w:color w:val="000000" w:themeColor="text1"/>
                <w:sz w:val="24"/>
                <w:szCs w:val="24"/>
                <w:lang w:val="en-US" w:eastAsia="zh-CN"/>
                <w14:textFill>
                  <w14:solidFill>
                    <w14:schemeClr w14:val="tx1"/>
                  </w14:solidFill>
                </w14:textFill>
              </w:rPr>
              <w:t>, which selects the top 5 courses across all disciplines annually through rigorous evaluation of curriculum design and delivery. That same year, I received second prize in the Sichuan province leg of the prestigious Chinese National College English Lecture Competition, in a field of 137 provincial universities. This led to my recruitment by the prestigious Shanghai Foreign Language Educational Press</w:t>
            </w:r>
            <w:r>
              <w:rPr>
                <w:rFonts w:hint="default" w:ascii="Calibri" w:hAnsi="Calibri" w:eastAsia="SimSun"/>
                <w:color w:val="000000" w:themeColor="text1"/>
                <w:sz w:val="24"/>
                <w:szCs w:val="24"/>
                <w:vertAlign w:val="superscript"/>
                <w:lang w:val="en-GB" w:eastAsia="zh-CN"/>
                <w14:textFill>
                  <w14:solidFill>
                    <w14:schemeClr w14:val="tx1"/>
                  </w14:solidFill>
                </w14:textFill>
              </w:rPr>
              <w:t xml:space="preserve"> 3</w:t>
            </w:r>
            <w:r>
              <w:rPr>
                <w:rFonts w:hint="default" w:ascii="Calibri" w:hAnsi="Calibri" w:eastAsia="SimSun"/>
                <w:color w:val="000000" w:themeColor="text1"/>
                <w:sz w:val="24"/>
                <w:szCs w:val="24"/>
                <w:lang w:val="en-US" w:eastAsia="zh-CN"/>
                <w14:textFill>
                  <w14:solidFill>
                    <w14:schemeClr w14:val="tx1"/>
                  </w14:solidFill>
                </w14:textFill>
              </w:rPr>
              <w:t xml:space="preserve"> in 2016 as a National Model Lecturer</w:t>
            </w:r>
            <w:r>
              <w:rPr>
                <w:rFonts w:hint="default" w:ascii="Calibri" w:hAnsi="Calibri" w:eastAsia="SimSun"/>
                <w:color w:val="000000" w:themeColor="text1"/>
                <w:sz w:val="24"/>
                <w:szCs w:val="24"/>
                <w:vertAlign w:val="superscript"/>
                <w:lang w:val="en-US" w:eastAsia="zh-CN"/>
                <w14:textFill>
                  <w14:solidFill>
                    <w14:schemeClr w14:val="tx1"/>
                  </w14:solidFill>
                </w14:textFill>
              </w:rPr>
              <w:t xml:space="preserve"> </w:t>
            </w:r>
            <w:r>
              <w:rPr>
                <w:rFonts w:hint="default" w:ascii="Calibri" w:hAnsi="Calibri" w:eastAsia="SimSun"/>
                <w:color w:val="000000" w:themeColor="text1"/>
                <w:sz w:val="24"/>
                <w:szCs w:val="24"/>
                <w:vertAlign w:val="superscript"/>
                <w:lang w:val="en-GB" w:eastAsia="zh-CN"/>
                <w14:textFill>
                  <w14:solidFill>
                    <w14:schemeClr w14:val="tx1"/>
                  </w14:solidFill>
                </w14:textFill>
              </w:rPr>
              <w:t>4</w:t>
            </w:r>
            <w:r>
              <w:rPr>
                <w:rFonts w:hint="default" w:ascii="Calibri" w:hAnsi="Calibri" w:eastAsia="SimSun"/>
                <w:color w:val="000000" w:themeColor="text1"/>
                <w:sz w:val="24"/>
                <w:szCs w:val="24"/>
                <w:lang w:val="en-GB" w:eastAsia="zh-CN"/>
                <w14:textFill>
                  <w14:solidFill>
                    <w14:schemeClr w14:val="tx1"/>
                  </w14:solidFill>
                </w14:textFill>
              </w:rPr>
              <w:t xml:space="preserve"> </w:t>
            </w:r>
            <w:r>
              <w:rPr>
                <w:rFonts w:hint="default" w:ascii="Calibri" w:hAnsi="Calibri" w:eastAsia="SimSun"/>
                <w:color w:val="000000" w:themeColor="text1"/>
                <w:sz w:val="24"/>
                <w:szCs w:val="24"/>
                <w:lang w:val="en-US" w:eastAsia="zh-CN"/>
                <w14:textFill>
                  <w14:solidFill>
                    <w14:schemeClr w14:val="tx1"/>
                  </w14:solidFill>
                </w14:textFill>
              </w:rPr>
              <w:t>to review and provide feedback on newly published university English textbooks. In 2018, I won third prize in the Sichuan provincial College English Lecture Competition. I have also worked as a CET-4 exam</w:t>
            </w:r>
            <w:r>
              <w:rPr>
                <w:rFonts w:hint="default" w:ascii="Calibri" w:hAnsi="Calibri" w:eastAsia="SimSun"/>
                <w:color w:val="000000" w:themeColor="text1"/>
                <w:sz w:val="24"/>
                <w:szCs w:val="24"/>
                <w:vertAlign w:val="superscript"/>
                <w:lang w:val="en-US" w:eastAsia="zh-CN"/>
                <w14:textFill>
                  <w14:solidFill>
                    <w14:schemeClr w14:val="tx1"/>
                  </w14:solidFill>
                </w14:textFill>
              </w:rPr>
              <w:t xml:space="preserve"> </w:t>
            </w:r>
            <w:r>
              <w:rPr>
                <w:rFonts w:hint="default" w:ascii="Calibri" w:hAnsi="Calibri" w:eastAsia="SimSun"/>
                <w:color w:val="000000" w:themeColor="text1"/>
                <w:sz w:val="24"/>
                <w:szCs w:val="24"/>
                <w:vertAlign w:val="superscript"/>
                <w:lang w:val="en-GB" w:eastAsia="zh-CN"/>
                <w14:textFill>
                  <w14:solidFill>
                    <w14:schemeClr w14:val="tx1"/>
                  </w14:solidFill>
                </w14:textFill>
              </w:rPr>
              <w:t>5</w:t>
            </w:r>
            <w:r>
              <w:rPr>
                <w:rFonts w:hint="default" w:ascii="Calibri" w:hAnsi="Calibri" w:eastAsia="SimSun"/>
                <w:color w:val="000000" w:themeColor="text1"/>
                <w:sz w:val="24"/>
                <w:szCs w:val="24"/>
                <w:lang w:val="en-GB" w:eastAsia="zh-CN"/>
                <w14:textFill>
                  <w14:solidFill>
                    <w14:schemeClr w14:val="tx1"/>
                  </w14:solidFill>
                </w14:textFill>
              </w:rPr>
              <w:t xml:space="preserve"> </w:t>
            </w:r>
            <w:r>
              <w:rPr>
                <w:rFonts w:hint="default" w:ascii="Calibri" w:hAnsi="Calibri" w:eastAsia="SimSun"/>
                <w:color w:val="000000" w:themeColor="text1"/>
                <w:sz w:val="24"/>
                <w:szCs w:val="24"/>
                <w:lang w:val="en-US" w:eastAsia="zh-CN"/>
                <w14:textFill>
                  <w14:solidFill>
                    <w14:schemeClr w14:val="tx1"/>
                  </w14:solidFill>
                </w14:textFill>
              </w:rPr>
              <w:t>preparation lecturer with New Oriental</w:t>
            </w:r>
            <w:r>
              <w:rPr>
                <w:rFonts w:hint="default" w:ascii="Calibri" w:hAnsi="Calibri" w:eastAsia="SimSun"/>
                <w:color w:val="000000" w:themeColor="text1"/>
                <w:sz w:val="24"/>
                <w:szCs w:val="24"/>
                <w:lang w:val="en-GB" w:eastAsia="zh-CN"/>
                <w14:textFill>
                  <w14:solidFill>
                    <w14:schemeClr w14:val="tx1"/>
                  </w14:solidFill>
                </w14:textFill>
              </w:rPr>
              <w:t xml:space="preserve"> </w:t>
            </w:r>
            <w:r>
              <w:rPr>
                <w:rFonts w:hint="default" w:ascii="Calibri" w:hAnsi="Calibri" w:eastAsia="SimSun"/>
                <w:color w:val="000000" w:themeColor="text1"/>
                <w:sz w:val="24"/>
                <w:szCs w:val="24"/>
                <w:vertAlign w:val="superscript"/>
                <w:lang w:val="en-GB" w:eastAsia="zh-CN"/>
                <w14:textFill>
                  <w14:solidFill>
                    <w14:schemeClr w14:val="tx1"/>
                  </w14:solidFill>
                </w14:textFill>
              </w:rPr>
              <w:t>6</w:t>
            </w:r>
            <w:r>
              <w:rPr>
                <w:rFonts w:hint="default" w:ascii="Calibri" w:hAnsi="Calibri" w:eastAsia="SimSun"/>
                <w:color w:val="000000" w:themeColor="text1"/>
                <w:sz w:val="24"/>
                <w:szCs w:val="24"/>
                <w:lang w:val="en-US" w:eastAsia="zh-CN"/>
                <w14:textFill>
                  <w14:solidFill>
                    <w14:schemeClr w14:val="tx1"/>
                  </w14:solidFill>
                </w14:textFill>
              </w:rPr>
              <w:t>, China's largest private educational services provider.</w:t>
            </w:r>
          </w:p>
          <w:p>
            <w:pPr>
              <w:numPr>
                <w:ilvl w:val="0"/>
                <w:numId w:val="0"/>
              </w:numPr>
              <w:rPr>
                <w:rFonts w:hint="default" w:ascii="Calibri" w:hAnsi="Calibri" w:eastAsia="SimSun"/>
                <w:color w:val="000000" w:themeColor="text1"/>
                <w:sz w:val="24"/>
                <w:szCs w:val="24"/>
                <w:lang w:val="en-US" w:eastAsia="zh-CN"/>
                <w14:textFill>
                  <w14:solidFill>
                    <w14:schemeClr w14:val="tx1"/>
                  </w14:solidFill>
                </w14:textFill>
              </w:rPr>
            </w:pPr>
          </w:p>
          <w:p>
            <w:pPr>
              <w:numPr>
                <w:ilvl w:val="0"/>
                <w:numId w:val="0"/>
              </w:numPr>
              <w:rPr>
                <w:rFonts w:hint="default" w:ascii="Calibri" w:hAnsi="Calibri" w:eastAsia="SimSun"/>
                <w:color w:val="000000" w:themeColor="text1"/>
                <w:sz w:val="24"/>
                <w:szCs w:val="24"/>
                <w:lang w:val="en-GB" w:eastAsia="zh-CN"/>
                <w14:textFill>
                  <w14:solidFill>
                    <w14:schemeClr w14:val="tx1"/>
                  </w14:solidFill>
                </w14:textFill>
              </w:rPr>
            </w:pPr>
            <w:r>
              <w:rPr>
                <w:rFonts w:hint="default" w:ascii="Calibri" w:hAnsi="Calibri" w:eastAsia="SimSun"/>
                <w:color w:val="000000" w:themeColor="text1"/>
                <w:sz w:val="24"/>
                <w:szCs w:val="24"/>
                <w:lang w:val="en-US" w:eastAsia="zh-CN"/>
                <w14:textFill>
                  <w14:solidFill>
                    <w14:schemeClr w14:val="tx1"/>
                  </w14:solidFill>
                </w14:textFill>
              </w:rPr>
              <w:t>Currently,</w:t>
            </w:r>
            <w:r>
              <w:rPr>
                <w:rFonts w:hint="eastAsia" w:ascii="Calibri" w:hAnsi="Calibri" w:eastAsia="SimSun"/>
                <w:color w:val="000000" w:themeColor="text1"/>
                <w:sz w:val="24"/>
                <w:szCs w:val="24"/>
                <w:lang w:val="en-US" w:eastAsia="zh-CN"/>
                <w14:textFill>
                  <w14:solidFill>
                    <w14:schemeClr w14:val="tx1"/>
                  </w14:solidFill>
                </w14:textFill>
              </w:rPr>
              <w:t xml:space="preserve"> I am in the progress of the doctorate degree in Management which qualify me</w:t>
            </w:r>
            <w:r>
              <w:rPr>
                <w:rFonts w:hint="default" w:ascii="Calibri" w:hAnsi="Calibri" w:eastAsia="SimSun"/>
                <w:color w:val="000000" w:themeColor="text1"/>
                <w:sz w:val="24"/>
                <w:szCs w:val="24"/>
                <w:lang w:val="en-US" w:eastAsia="zh-CN"/>
                <w14:textFill>
                  <w14:solidFill>
                    <w14:schemeClr w14:val="tx1"/>
                  </w14:solidFill>
                </w14:textFill>
              </w:rPr>
              <w:t xml:space="preserve"> </w:t>
            </w:r>
            <w:r>
              <w:rPr>
                <w:rFonts w:hint="eastAsia" w:ascii="Calibri" w:hAnsi="Calibri" w:eastAsia="SimSun"/>
                <w:color w:val="000000" w:themeColor="text1"/>
                <w:sz w:val="24"/>
                <w:szCs w:val="24"/>
                <w:lang w:val="en-US" w:eastAsia="zh-CN"/>
                <w14:textFill>
                  <w14:solidFill>
                    <w14:schemeClr w14:val="tx1"/>
                  </w14:solidFill>
                </w14:textFill>
              </w:rPr>
              <w:t>to</w:t>
            </w:r>
            <w:r>
              <w:rPr>
                <w:rFonts w:hint="default" w:ascii="Calibri" w:hAnsi="Calibri" w:eastAsia="SimSun"/>
                <w:color w:val="000000" w:themeColor="text1"/>
                <w:sz w:val="24"/>
                <w:szCs w:val="24"/>
                <w:lang w:val="en-US" w:eastAsia="zh-CN"/>
                <w14:textFill>
                  <w14:solidFill>
                    <w14:schemeClr w14:val="tx1"/>
                  </w14:solidFill>
                </w14:textFill>
              </w:rPr>
              <w:t xml:space="preserve"> teach Business Skills at UWTSD and supervise </w:t>
            </w:r>
            <w:r>
              <w:rPr>
                <w:rFonts w:hint="eastAsia" w:ascii="Calibri" w:hAnsi="Calibri" w:eastAsia="SimSun"/>
                <w:color w:val="000000" w:themeColor="text1"/>
                <w:sz w:val="24"/>
                <w:szCs w:val="24"/>
                <w:lang w:val="en-US" w:eastAsia="zh-CN"/>
                <w14:textFill>
                  <w14:solidFill>
                    <w14:schemeClr w14:val="tx1"/>
                  </w14:solidFill>
                </w14:textFill>
              </w:rPr>
              <w:t>graduate</w:t>
            </w:r>
            <w:r>
              <w:rPr>
                <w:rFonts w:hint="default" w:ascii="Calibri" w:hAnsi="Calibri" w:eastAsia="SimSun"/>
                <w:color w:val="000000" w:themeColor="text1"/>
                <w:sz w:val="24"/>
                <w:szCs w:val="24"/>
                <w:lang w:val="en-US" w:eastAsia="zh-CN"/>
                <w14:textFill>
                  <w14:solidFill>
                    <w14:schemeClr w14:val="tx1"/>
                  </w14:solidFill>
                </w14:textFill>
              </w:rPr>
              <w:t xml:space="preserve">s' </w:t>
            </w:r>
            <w:r>
              <w:rPr>
                <w:rFonts w:hint="eastAsia" w:ascii="Calibri" w:hAnsi="Calibri" w:eastAsia="SimSun"/>
                <w:color w:val="000000" w:themeColor="text1"/>
                <w:sz w:val="24"/>
                <w:szCs w:val="24"/>
                <w:lang w:val="en-US" w:eastAsia="zh-CN"/>
                <w14:textFill>
                  <w14:solidFill>
                    <w14:schemeClr w14:val="tx1"/>
                  </w14:solidFill>
                </w14:textFill>
              </w:rPr>
              <w:t>thesis</w:t>
            </w:r>
            <w:r>
              <w:rPr>
                <w:rFonts w:hint="default" w:ascii="Calibri" w:hAnsi="Calibri" w:eastAsia="SimSun"/>
                <w:color w:val="000000" w:themeColor="text1"/>
                <w:sz w:val="24"/>
                <w:szCs w:val="24"/>
                <w:lang w:val="en-US" w:eastAsia="zh-CN"/>
                <w14:textFill>
                  <w14:solidFill>
                    <w14:schemeClr w14:val="tx1"/>
                  </w14:solidFill>
                </w14:textFill>
              </w:rPr>
              <w:t xml:space="preserve"> as a permanent part-time lecturer.</w:t>
            </w:r>
            <w:bookmarkStart w:id="1" w:name="_GoBack"/>
            <w:bookmarkEnd w:id="1"/>
            <w:r>
              <w:rPr>
                <w:rFonts w:hint="default" w:ascii="Calibri" w:hAnsi="Calibri" w:eastAsia="SimSun"/>
                <w:color w:val="000000" w:themeColor="text1"/>
                <w:sz w:val="24"/>
                <w:szCs w:val="24"/>
                <w:lang w:val="en-US" w:eastAsia="zh-CN"/>
                <w14:textFill>
                  <w14:solidFill>
                    <w14:schemeClr w14:val="tx1"/>
                  </w14:solidFill>
                </w14:textFill>
              </w:rPr>
              <w:t xml:space="preserve"> In addition to lecturing, I have supported my module lead in designing and refining the module through weekly discussions and feedback. I seek to apply my extensive and award-winning teaching experiences across diverse cultural contexts to my pedagogical practice at UWTSD</w:t>
            </w:r>
            <w:r>
              <w:rPr>
                <w:rFonts w:hint="default" w:ascii="Calibri" w:hAnsi="Calibri" w:eastAsia="SimSun"/>
                <w:color w:val="000000" w:themeColor="text1"/>
                <w:sz w:val="24"/>
                <w:szCs w:val="24"/>
                <w:lang w:val="en-GB" w:eastAsia="zh-CN"/>
                <w14:textFill>
                  <w14:solidFill>
                    <w14:schemeClr w14:val="tx1"/>
                  </w14:solidFill>
                </w14:textFill>
              </w:rPr>
              <w:t xml:space="preserve">. </w:t>
            </w:r>
          </w:p>
          <w:p>
            <w:pPr>
              <w:numPr>
                <w:ilvl w:val="0"/>
                <w:numId w:val="0"/>
              </w:numPr>
              <w:rPr>
                <w:rFonts w:hint="default" w:ascii="Calibri" w:hAnsi="Calibri" w:eastAsia="SimSun"/>
                <w:color w:val="000000" w:themeColor="text1"/>
                <w:sz w:val="24"/>
                <w:szCs w:val="24"/>
                <w:lang w:val="en-GB" w:eastAsia="zh-CN"/>
                <w14:textFill>
                  <w14:solidFill>
                    <w14:schemeClr w14:val="tx1"/>
                  </w14:solidFill>
                </w14:textFill>
              </w:rPr>
            </w:pPr>
          </w:p>
          <w:p>
            <w:pPr>
              <w:numPr>
                <w:ilvl w:val="0"/>
                <w:numId w:val="0"/>
              </w:numPr>
              <w:rPr>
                <w:rFonts w:hint="default" w:ascii="Calibri" w:hAnsi="Calibri" w:eastAsia="SimSun"/>
                <w:lang w:val="en-GB" w:eastAsia="zh-CN"/>
              </w:rPr>
            </w:pPr>
            <w:r>
              <w:rPr>
                <w:rFonts w:hint="default" w:ascii="Calibri" w:hAnsi="Calibri" w:eastAsia="SimSun"/>
                <w:lang w:val="en-GB" w:eastAsia="zh-CN"/>
              </w:rPr>
              <w:t xml:space="preserve">Words count: 327 words </w:t>
            </w:r>
          </w:p>
          <w:p>
            <w:pPr>
              <w:numPr>
                <w:ilvl w:val="0"/>
                <w:numId w:val="0"/>
              </w:numPr>
              <w:rPr>
                <w:rFonts w:hint="eastAsia" w:ascii="Calibri" w:hAnsi="Calibri" w:eastAsia="SimSun"/>
                <w:highlight w:val="none"/>
                <w:lang w:val="en-US" w:eastAsia="zh-CN"/>
              </w:rPr>
            </w:pPr>
            <w:r>
              <w:rPr>
                <w:rFonts w:hint="default" w:ascii="Calibri" w:hAnsi="Calibri" w:eastAsia="SimSun"/>
                <w:highlight w:val="none"/>
                <w:lang w:val="en-GB" w:eastAsia="zh-CN"/>
              </w:rPr>
              <w:t>References and e</w:t>
            </w:r>
            <w:r>
              <w:rPr>
                <w:rFonts w:hint="eastAsia" w:ascii="Calibri" w:hAnsi="Calibri" w:eastAsia="SimSun"/>
                <w:highlight w:val="none"/>
                <w:lang w:val="en-US" w:eastAsia="zh-CN"/>
              </w:rPr>
              <w:t xml:space="preserve">xplanatory notes: </w:t>
            </w:r>
          </w:p>
          <w:p>
            <w:pPr>
              <w:numPr>
                <w:ilvl w:val="0"/>
                <w:numId w:val="0"/>
              </w:numPr>
              <w:rPr>
                <w:rFonts w:hint="default" w:ascii="Calibri" w:hAnsi="Calibri" w:eastAsia="SimSun"/>
                <w:lang w:val="en-US" w:eastAsia="zh-CN"/>
              </w:rPr>
            </w:pPr>
            <w:r>
              <w:rPr>
                <w:rFonts w:hint="default" w:ascii="Calibri" w:hAnsi="Calibri" w:eastAsia="SimSun"/>
                <w:lang w:val="en-US" w:eastAsia="zh-CN"/>
              </w:rPr>
              <w:t>1.The Southwest Minzu University: It is a comprehensive university targeted to ethnic minorities directly under the State Ethnic Affairs Commission of the People's Republic of China. It has been selected as one of the “high-level talents programme for ethnic minorities” and the "double first-class" construction programme of Sichuan Province.</w:t>
            </w:r>
          </w:p>
          <w:p>
            <w:pPr>
              <w:numPr>
                <w:ilvl w:val="0"/>
                <w:numId w:val="0"/>
              </w:numPr>
              <w:rPr>
                <w:rFonts w:hint="eastAsia" w:ascii="Calibri" w:hAnsi="Calibri" w:eastAsia="SimSun"/>
                <w:lang w:val="en-US" w:eastAsia="zh-CN"/>
              </w:rPr>
            </w:pPr>
          </w:p>
          <w:p>
            <w:pPr>
              <w:numPr>
                <w:ilvl w:val="0"/>
                <w:numId w:val="2"/>
              </w:numPr>
              <w:rPr>
                <w:rFonts w:hint="default" w:ascii="Calibri" w:hAnsi="Calibri" w:eastAsia="SimSun"/>
                <w:lang w:val="en-US" w:eastAsia="zh-CN"/>
              </w:rPr>
            </w:pPr>
            <w:r>
              <w:rPr>
                <w:rFonts w:hint="default" w:ascii="Calibri" w:hAnsi="Calibri" w:eastAsia="SimSun"/>
                <w:lang w:val="en-US" w:eastAsia="zh-CN"/>
              </w:rPr>
              <w:t xml:space="preserve">Teaching Quality Award in SMU: It is an annual award given to the curriculum which are best designed and delivered out of all the curriculum cross all the disciplines in SMU. The panel of judges assigned by Academic Office attended the class without informing the lecturers in advance and came separately anytime in the term for observation. The lecturers needed to submit their design of the courses and assessments in both physical and digital format. 5 best Curriculum out of over 3000 curriculum cross all disciplines could be awarded as the first prize annually.  </w:t>
            </w:r>
          </w:p>
          <w:p>
            <w:pPr>
              <w:numPr>
                <w:ilvl w:val="0"/>
                <w:numId w:val="0"/>
              </w:numPr>
              <w:ind w:leftChars="0"/>
              <w:rPr>
                <w:rFonts w:hint="default" w:ascii="Calibri" w:hAnsi="Calibri" w:eastAsia="SimSun"/>
                <w:lang w:val="en-US" w:eastAsia="zh-CN"/>
              </w:rPr>
            </w:pPr>
          </w:p>
          <w:p>
            <w:pPr>
              <w:numPr>
                <w:ilvl w:val="0"/>
                <w:numId w:val="2"/>
              </w:numPr>
              <w:ind w:left="0" w:leftChars="0" w:firstLine="0" w:firstLineChars="0"/>
              <w:rPr>
                <w:rFonts w:hint="default" w:ascii="Calibri" w:hAnsi="Calibri" w:eastAsia="SimSun"/>
                <w:lang w:val="en-US" w:eastAsia="zh-CN"/>
              </w:rPr>
            </w:pPr>
            <w:r>
              <w:rPr>
                <w:rFonts w:hint="default" w:ascii="Calibri" w:hAnsi="Calibri" w:eastAsia="SimSun"/>
                <w:lang w:val="en-US" w:eastAsia="zh-CN"/>
              </w:rPr>
              <w:t xml:space="preserve">SFLEP, the abbreviation of Shanghai Foreign Language Educational Press. Established in 1979, it is one of the largest and most authoritative foreign language publishing house in China. A large proportion of  English textbooks used in universities across China are published by SFLEP. </w:t>
            </w:r>
          </w:p>
          <w:p>
            <w:pPr>
              <w:numPr>
                <w:ilvl w:val="0"/>
                <w:numId w:val="2"/>
              </w:numPr>
              <w:ind w:left="0" w:leftChars="0" w:firstLine="0" w:firstLineChars="0"/>
              <w:rPr>
                <w:rFonts w:hint="default" w:ascii="Calibri" w:hAnsi="Calibri" w:eastAsia="SimSun"/>
                <w:lang w:val="en-US" w:eastAsia="zh-CN"/>
              </w:rPr>
            </w:pPr>
            <w:r>
              <w:rPr>
                <w:rFonts w:hint="default" w:ascii="Calibri" w:hAnsi="Calibri" w:eastAsia="SimSun"/>
                <w:lang w:val="en-US" w:eastAsia="zh-CN"/>
              </w:rPr>
              <w:t>National Model Lecturers for University English Textbooks were recruited annually to scrutinize the new published English textbooks and give feedback to the publishing house for improvements. The duration of work is one year.</w:t>
            </w:r>
          </w:p>
          <w:p>
            <w:pPr>
              <w:numPr>
                <w:ilvl w:val="0"/>
                <w:numId w:val="0"/>
              </w:numPr>
              <w:ind w:leftChars="0"/>
              <w:rPr>
                <w:rFonts w:hint="eastAsia" w:ascii="Arial" w:hAnsi="Arial" w:cs="Arial"/>
                <w:sz w:val="18"/>
                <w:szCs w:val="18"/>
                <w:lang w:val="en-US" w:eastAsia="zh-CN"/>
              </w:rPr>
            </w:pPr>
          </w:p>
          <w:p>
            <w:pPr>
              <w:numPr>
                <w:ilvl w:val="0"/>
                <w:numId w:val="2"/>
              </w:numPr>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New Oriental. </w:t>
            </w:r>
            <w:r>
              <w:rPr>
                <w:rStyle w:val="8"/>
                <w:rFonts w:hint="default" w:ascii="Arial" w:hAnsi="Arial" w:eastAsia="Helvetica" w:cs="Arial"/>
                <w:caps w:val="0"/>
                <w:color w:val="333333"/>
                <w:spacing w:val="0"/>
                <w:sz w:val="18"/>
                <w:szCs w:val="18"/>
                <w:shd w:val="clear" w:fill="FFFFFF"/>
              </w:rPr>
              <w:t>Wikipedia</w:t>
            </w:r>
            <w:r>
              <w:rPr>
                <w:rFonts w:hint="default" w:ascii="Arial" w:hAnsi="Arial" w:eastAsia="Helvetica" w:cs="Arial"/>
                <w:i w:val="0"/>
                <w:iCs w:val="0"/>
                <w:caps w:val="0"/>
                <w:color w:val="333333"/>
                <w:spacing w:val="0"/>
                <w:sz w:val="18"/>
                <w:szCs w:val="18"/>
                <w:shd w:val="clear" w:fill="FFFFFF"/>
              </w:rPr>
              <w:t>. Available at</w:t>
            </w:r>
            <w:r>
              <w:rPr>
                <w:rFonts w:hint="default" w:ascii="Arial" w:hAnsi="Arial" w:eastAsia="SimSun" w:cs="Arial"/>
                <w:i w:val="0"/>
                <w:iCs w:val="0"/>
                <w:caps w:val="0"/>
                <w:color w:val="333333"/>
                <w:spacing w:val="0"/>
                <w:sz w:val="18"/>
                <w:szCs w:val="18"/>
                <w:shd w:val="clear" w:fill="FFFFFF"/>
                <w:lang w:val="en-US" w:eastAsia="zh-CN"/>
              </w:rPr>
              <w:t xml:space="preserve">: </w:t>
            </w:r>
            <w:r>
              <w:rPr>
                <w:rFonts w:hint="default" w:ascii="Arial" w:hAnsi="Arial" w:eastAsia="SimSun" w:cs="Arial"/>
                <w:i w:val="0"/>
                <w:iCs w:val="0"/>
                <w:caps w:val="0"/>
                <w:color w:val="333333"/>
                <w:spacing w:val="0"/>
                <w:sz w:val="18"/>
                <w:szCs w:val="18"/>
                <w:shd w:val="clear" w:fill="FFFFFF"/>
                <w:lang w:val="en-US" w:eastAsia="zh-CN"/>
              </w:rPr>
              <w:fldChar w:fldCharType="begin"/>
            </w:r>
            <w:r>
              <w:rPr>
                <w:rFonts w:hint="default" w:ascii="Arial" w:hAnsi="Arial" w:eastAsia="SimSun" w:cs="Arial"/>
                <w:i w:val="0"/>
                <w:iCs w:val="0"/>
                <w:caps w:val="0"/>
                <w:color w:val="333333"/>
                <w:spacing w:val="0"/>
                <w:sz w:val="18"/>
                <w:szCs w:val="18"/>
                <w:shd w:val="clear" w:fill="FFFFFF"/>
                <w:lang w:val="en-US" w:eastAsia="zh-CN"/>
              </w:rPr>
              <w:instrText xml:space="preserve"> HYPERLINK "https://en.wikipedia.org/wiki/New_Oriental" </w:instrText>
            </w:r>
            <w:r>
              <w:rPr>
                <w:rFonts w:hint="default" w:ascii="Arial" w:hAnsi="Arial" w:eastAsia="SimSun" w:cs="Arial"/>
                <w:i w:val="0"/>
                <w:iCs w:val="0"/>
                <w:caps w:val="0"/>
                <w:color w:val="333333"/>
                <w:spacing w:val="0"/>
                <w:sz w:val="18"/>
                <w:szCs w:val="18"/>
                <w:shd w:val="clear" w:fill="FFFFFF"/>
                <w:lang w:val="en-US" w:eastAsia="zh-CN"/>
              </w:rPr>
              <w:fldChar w:fldCharType="separate"/>
            </w:r>
            <w:r>
              <w:rPr>
                <w:rStyle w:val="12"/>
                <w:rFonts w:hint="default" w:ascii="Arial" w:hAnsi="Arial" w:eastAsia="SimSun" w:cs="Arial"/>
                <w:i w:val="0"/>
                <w:iCs w:val="0"/>
                <w:caps w:val="0"/>
                <w:spacing w:val="0"/>
                <w:sz w:val="18"/>
                <w:szCs w:val="18"/>
                <w:shd w:val="clear" w:fill="FFFFFF"/>
                <w:lang w:val="en-US" w:eastAsia="zh-CN"/>
              </w:rPr>
              <w:t>https://en.wikipedia.org/wiki/New_Oriental</w:t>
            </w:r>
            <w:r>
              <w:rPr>
                <w:rFonts w:hint="default" w:ascii="Arial" w:hAnsi="Arial" w:eastAsia="SimSun" w:cs="Arial"/>
                <w:i w:val="0"/>
                <w:iCs w:val="0"/>
                <w:caps w:val="0"/>
                <w:color w:val="333333"/>
                <w:spacing w:val="0"/>
                <w:sz w:val="18"/>
                <w:szCs w:val="18"/>
                <w:shd w:val="clear" w:fill="FFFFFF"/>
                <w:lang w:val="en-US" w:eastAsia="zh-CN"/>
              </w:rPr>
              <w:fldChar w:fldCharType="end"/>
            </w:r>
            <w:r>
              <w:rPr>
                <w:rFonts w:hint="default" w:ascii="Arial" w:hAnsi="Arial" w:eastAsia="SimSun" w:cs="Arial"/>
                <w:i w:val="0"/>
                <w:iCs w:val="0"/>
                <w:caps w:val="0"/>
                <w:color w:val="333333"/>
                <w:spacing w:val="0"/>
                <w:sz w:val="18"/>
                <w:szCs w:val="18"/>
                <w:shd w:val="clear" w:fill="FFFFFF"/>
                <w:lang w:val="en-US" w:eastAsia="zh-CN"/>
              </w:rPr>
              <w:t xml:space="preserve"> (Accessed: 19</w:t>
            </w:r>
            <w:r>
              <w:rPr>
                <w:rFonts w:hint="default" w:ascii="Arial" w:hAnsi="Arial" w:eastAsia="SimSun" w:cs="Arial"/>
                <w:i w:val="0"/>
                <w:iCs w:val="0"/>
                <w:caps w:val="0"/>
                <w:color w:val="333333"/>
                <w:spacing w:val="0"/>
                <w:sz w:val="18"/>
                <w:szCs w:val="18"/>
                <w:shd w:val="clear" w:fill="FFFFFF"/>
                <w:vertAlign w:val="superscript"/>
                <w:lang w:val="en-US" w:eastAsia="zh-CN"/>
              </w:rPr>
              <w:t>th</w:t>
            </w:r>
            <w:r>
              <w:rPr>
                <w:rFonts w:hint="default" w:ascii="Arial" w:hAnsi="Arial" w:eastAsia="SimSun" w:cs="Arial"/>
                <w:i w:val="0"/>
                <w:iCs w:val="0"/>
                <w:caps w:val="0"/>
                <w:color w:val="333333"/>
                <w:spacing w:val="0"/>
                <w:sz w:val="18"/>
                <w:szCs w:val="18"/>
                <w:shd w:val="clear" w:fill="FFFFFF"/>
                <w:lang w:val="en-US" w:eastAsia="zh-CN"/>
              </w:rPr>
              <w:t xml:space="preserve"> September 2023)</w:t>
            </w:r>
          </w:p>
          <w:p>
            <w:pPr>
              <w:numPr>
                <w:ilvl w:val="0"/>
                <w:numId w:val="0"/>
              </w:numPr>
              <w:rPr>
                <w:rFonts w:hint="default" w:ascii="Calibri" w:hAnsi="Calibri" w:eastAsia="SimSun"/>
                <w:lang w:val="en-US" w:eastAsia="zh-CN"/>
              </w:rPr>
            </w:pPr>
            <w:r>
              <w:rPr>
                <w:rFonts w:hint="default" w:ascii="Calibri" w:hAnsi="Calibri" w:eastAsia="SimSun"/>
                <w:lang w:val="en-US" w:eastAsia="zh-CN"/>
              </w:rPr>
              <w:t>New Oriental Education &amp; Technology Group Inc. (NYSE: EDU, SEHK: 9901), more commonly New Oriental, is a provider of private educational services in China.It is currently the largest comprehensive private educational company in China based on the number of program offerings, total student enrollments, and geographic presence. New Oriental was the first Chinese educational institution to enter the New York Stock Exchange in the United States, holding its IPO in 2006. As of 2016, New Oriental has built 67 short-time language educational schools, 20 book stores, 771 learning centers, and more than 5,000 third-party bookstores in 56 cities in China. The company's market capitalization was approximately US$14 billion.</w:t>
            </w:r>
          </w:p>
          <w:p>
            <w:pPr>
              <w:numPr>
                <w:ilvl w:val="0"/>
                <w:numId w:val="0"/>
              </w:numPr>
              <w:spacing w:after="0" w:line="240" w:lineRule="auto"/>
              <w:ind w:leftChars="0"/>
              <w:rPr>
                <w:rFonts w:hint="default" w:ascii="Calibri" w:hAnsi="Calibri" w:eastAsia="SimSun"/>
                <w:lang w:val="en-US" w:eastAsia="zh-CN"/>
              </w:rPr>
            </w:pPr>
          </w:p>
          <w:p>
            <w:pPr>
              <w:numPr>
                <w:ilvl w:val="0"/>
                <w:numId w:val="2"/>
              </w:numPr>
              <w:ind w:left="0" w:leftChars="0" w:firstLine="0" w:firstLineChars="0"/>
              <w:rPr>
                <w:rFonts w:hint="default" w:ascii="Arial" w:hAnsi="Arial" w:cs="Arial"/>
                <w:sz w:val="18"/>
                <w:szCs w:val="18"/>
                <w:lang w:val="en-US" w:eastAsia="zh-CN"/>
              </w:rPr>
            </w:pPr>
            <w:r>
              <w:rPr>
                <w:rFonts w:hint="eastAsia" w:ascii="Calibri" w:hAnsi="Calibri" w:eastAsia="SimSun"/>
                <w:lang w:val="en-US" w:eastAsia="zh-CN"/>
              </w:rPr>
              <w:t>The Chinese Education and Examination, 2023, CET 4. Available at:</w:t>
            </w:r>
            <w:r>
              <w:rPr>
                <w:rFonts w:hint="eastAsia" w:ascii="Calibri" w:hAnsi="Calibri"/>
                <w:lang w:val="en-US" w:eastAsia="zh-CN"/>
              </w:rPr>
              <w:fldChar w:fldCharType="begin"/>
            </w:r>
            <w:r>
              <w:rPr>
                <w:rFonts w:hint="eastAsia" w:ascii="Calibri" w:hAnsi="Calibri"/>
                <w:lang w:val="en-US" w:eastAsia="zh-CN"/>
              </w:rPr>
              <w:instrText xml:space="preserve"> HYPERLINK "https://cet.neea.edu.cn/" </w:instrText>
            </w:r>
            <w:r>
              <w:rPr>
                <w:rFonts w:hint="eastAsia" w:ascii="Calibri" w:hAnsi="Calibri"/>
                <w:lang w:val="en-US" w:eastAsia="zh-CN"/>
              </w:rPr>
              <w:fldChar w:fldCharType="separate"/>
            </w:r>
            <w:r>
              <w:rPr>
                <w:rStyle w:val="12"/>
                <w:rFonts w:hint="eastAsia" w:ascii="Calibri" w:hAnsi="Calibri"/>
                <w:lang w:val="en-US" w:eastAsia="zh-CN"/>
              </w:rPr>
              <w:t>https://cet.neea.edu.cn/</w:t>
            </w:r>
            <w:r>
              <w:rPr>
                <w:rFonts w:hint="eastAsia" w:ascii="Calibri" w:hAnsi="Calibri"/>
                <w:lang w:val="en-US" w:eastAsia="zh-CN"/>
              </w:rPr>
              <w:fldChar w:fldCharType="end"/>
            </w:r>
            <w:r>
              <w:rPr>
                <w:rFonts w:hint="eastAsia" w:ascii="Calibri" w:hAnsi="Calibri"/>
                <w:lang w:val="en-US" w:eastAsia="zh-CN"/>
              </w:rPr>
              <w:t xml:space="preserve"> </w:t>
            </w:r>
            <w:r>
              <w:rPr>
                <w:rFonts w:hint="eastAsia" w:ascii="Arial" w:hAnsi="Arial" w:cs="Arial"/>
                <w:sz w:val="18"/>
                <w:szCs w:val="18"/>
                <w:lang w:val="en-US" w:eastAsia="zh-CN"/>
              </w:rPr>
              <w:t>(Accessed: 18th September 2023)</w:t>
            </w:r>
          </w:p>
          <w:p>
            <w:pPr>
              <w:numPr>
                <w:ilvl w:val="0"/>
                <w:numId w:val="0"/>
              </w:numPr>
              <w:ind w:leftChars="0"/>
              <w:rPr>
                <w:rFonts w:hint="eastAsia" w:ascii="Calibri" w:hAnsi="Calibri" w:eastAsia="SimSun"/>
                <w:lang w:val="en-US" w:eastAsia="zh-CN"/>
              </w:rPr>
            </w:pPr>
            <w:r>
              <w:rPr>
                <w:rFonts w:hint="eastAsia" w:ascii="Arial" w:hAnsi="Arial" w:cs="Arial"/>
                <w:sz w:val="18"/>
                <w:szCs w:val="18"/>
                <w:lang w:val="en-US" w:eastAsia="zh-CN"/>
              </w:rPr>
              <w:t xml:space="preserve">CET 4, </w:t>
            </w:r>
            <w:r>
              <w:rPr>
                <w:rFonts w:hint="eastAsia" w:ascii="Calibri" w:hAnsi="Calibri" w:eastAsia="SimSun"/>
                <w:lang w:val="en-US" w:eastAsia="zh-CN"/>
              </w:rPr>
              <w:t xml:space="preserve">the abbreviation for College English Test band 4. It is a standardized test sponsored by the Ministry of Education of the People's Republic of China. It is a nationwide English test, which is designed to promote the teaching of English in Chinese universities and to measure objectively and accurately the English language proficiency of university students and improve the teaching quality of English courses in Chinese universities. </w:t>
            </w:r>
          </w:p>
          <w:p>
            <w:pPr>
              <w:numPr>
                <w:ilvl w:val="0"/>
                <w:numId w:val="0"/>
              </w:numPr>
              <w:rPr>
                <w:rFonts w:hint="eastAsia" w:ascii="Calibri" w:hAnsi="Calibri" w:eastAsia="SimSun"/>
                <w:lang w:val="en-US" w:eastAsia="zh-CN"/>
              </w:rPr>
            </w:pPr>
          </w:p>
          <w:p>
            <w:pPr>
              <w:jc w:val="both"/>
              <w:rPr>
                <w:rFonts w:cs="Arial"/>
                <w:sz w:val="24"/>
                <w:szCs w:val="24"/>
              </w:rPr>
            </w:pPr>
          </w:p>
          <w:p>
            <w:pPr>
              <w:jc w:val="both"/>
              <w:rPr>
                <w:rFonts w:cs="Arial"/>
                <w:sz w:val="24"/>
                <w:szCs w:val="24"/>
              </w:rPr>
            </w:pPr>
          </w:p>
        </w:tc>
      </w:tr>
    </w:tbl>
    <w:p>
      <w:pPr>
        <w:rPr>
          <w:rFonts w:cs="Arial"/>
          <w:sz w:val="24"/>
          <w:szCs w:val="24"/>
        </w:rPr>
      </w:pPr>
    </w:p>
    <w:p>
      <w:pPr>
        <w:rPr>
          <w:rFonts w:cs="Arial"/>
          <w:sz w:val="24"/>
          <w:szCs w:val="24"/>
        </w:rPr>
      </w:pPr>
    </w:p>
    <w:p>
      <w:pPr>
        <w:rPr>
          <w:rFonts w:cs="Arial"/>
          <w:sz w:val="24"/>
          <w:szCs w:val="24"/>
        </w:rPr>
      </w:pPr>
    </w:p>
    <w:p>
      <w:pPr>
        <w:tabs>
          <w:tab w:val="left" w:pos="1276"/>
        </w:tabs>
        <w:ind w:left="2880" w:hanging="2880"/>
        <w:jc w:val="both"/>
        <w:rPr>
          <w:rFonts w:cs="Arial"/>
          <w:b/>
          <w:sz w:val="32"/>
          <w:szCs w:val="32"/>
        </w:rPr>
        <w:sectPr>
          <w:pgSz w:w="11906" w:h="16838"/>
          <w:pgMar w:top="720" w:right="720" w:bottom="720" w:left="720" w:header="708" w:footer="708" w:gutter="0"/>
          <w:cols w:space="708" w:num="1"/>
          <w:docGrid w:linePitch="360" w:charSpace="0"/>
        </w:sectPr>
      </w:pPr>
    </w:p>
    <w:p>
      <w:pPr>
        <w:tabs>
          <w:tab w:val="left" w:pos="1276"/>
        </w:tabs>
        <w:ind w:left="2880" w:hanging="2880"/>
        <w:jc w:val="both"/>
        <w:rPr>
          <w:rFonts w:cs="Arial"/>
          <w:b/>
          <w:sz w:val="32"/>
          <w:szCs w:val="32"/>
        </w:rPr>
      </w:pPr>
      <w:r>
        <w:rPr>
          <w:rFonts w:cs="Arial"/>
          <w:b/>
          <w:sz w:val="32"/>
          <w:szCs w:val="32"/>
        </w:rPr>
        <w:t>SECTION THREE:</w:t>
      </w:r>
      <w:r>
        <w:rPr>
          <w:rFonts w:cs="Arial"/>
          <w:b/>
          <w:sz w:val="32"/>
          <w:szCs w:val="32"/>
        </w:rPr>
        <w:tab/>
      </w:r>
      <w:r>
        <w:rPr>
          <w:rFonts w:cs="Arial"/>
          <w:b/>
          <w:sz w:val="32"/>
          <w:szCs w:val="32"/>
        </w:rPr>
        <w:t>Your reflective account of your Continuing Professional Development</w:t>
      </w:r>
    </w:p>
    <w:p>
      <w:pPr>
        <w:jc w:val="both"/>
        <w:rPr>
          <w:rFonts w:cs="Arial"/>
          <w:sz w:val="24"/>
          <w:szCs w:val="24"/>
        </w:rPr>
      </w:pPr>
    </w:p>
    <w:p>
      <w:pPr>
        <w:jc w:val="both"/>
        <w:rPr>
          <w:rFonts w:cs="Arial"/>
          <w:sz w:val="24"/>
          <w:szCs w:val="24"/>
        </w:rPr>
      </w:pPr>
      <w:r>
        <w:rPr>
          <w:rFonts w:cs="Arial"/>
          <w:sz w:val="24"/>
          <w:szCs w:val="24"/>
        </w:rPr>
        <w:t>The boxes below should be used to present your critically reflective (</w:t>
      </w:r>
      <w:r>
        <w:rPr>
          <w:rFonts w:cs="Arial"/>
          <w:b/>
          <w:sz w:val="24"/>
          <w:szCs w:val="24"/>
        </w:rPr>
        <w:t>not descriptive</w:t>
      </w:r>
      <w:r>
        <w:rPr>
          <w:rFonts w:cs="Arial"/>
          <w:sz w:val="24"/>
          <w:szCs w:val="24"/>
        </w:rPr>
        <w:t xml:space="preserve">) account of how your Continuing Professional Development (CPD) has enabled you to meet the UK Professional Standards Framework </w:t>
      </w:r>
      <w:r>
        <w:rPr>
          <w:rFonts w:cs="Arial"/>
          <w:b/>
          <w:sz w:val="24"/>
          <w:szCs w:val="24"/>
        </w:rPr>
        <w:t>Areas of Activity</w:t>
      </w:r>
      <w:r>
        <w:rPr>
          <w:rFonts w:cs="Arial"/>
          <w:sz w:val="24"/>
          <w:szCs w:val="24"/>
        </w:rPr>
        <w:t>.</w:t>
      </w:r>
    </w:p>
    <w:p>
      <w:pPr>
        <w:jc w:val="both"/>
        <w:rPr>
          <w:rFonts w:cs="Arial"/>
          <w:sz w:val="24"/>
          <w:szCs w:val="24"/>
        </w:rPr>
      </w:pPr>
    </w:p>
    <w:p>
      <w:pPr>
        <w:jc w:val="both"/>
        <w:rPr>
          <w:rFonts w:cs="Arial"/>
          <w:sz w:val="24"/>
          <w:szCs w:val="24"/>
        </w:rPr>
      </w:pPr>
      <w:r>
        <w:rPr>
          <w:rFonts w:cs="Arial"/>
          <w:sz w:val="24"/>
          <w:szCs w:val="24"/>
        </w:rPr>
        <w:t xml:space="preserve">For each of the Areas of Activity you should demonstrate </w:t>
      </w:r>
      <w:r>
        <w:rPr>
          <w:rFonts w:cs="Arial"/>
          <w:b/>
          <w:sz w:val="24"/>
          <w:szCs w:val="24"/>
        </w:rPr>
        <w:t>why</w:t>
      </w:r>
      <w:r>
        <w:rPr>
          <w:rFonts w:cs="Arial"/>
          <w:sz w:val="24"/>
          <w:szCs w:val="24"/>
        </w:rPr>
        <w:t xml:space="preserve"> you chose to undertake the approach, activity or technique and show how they relate to developing learner understanding. Whilst directly addressing the </w:t>
      </w:r>
      <w:r>
        <w:rPr>
          <w:rFonts w:cs="Arial"/>
          <w:b/>
          <w:sz w:val="24"/>
          <w:szCs w:val="24"/>
        </w:rPr>
        <w:t>Areas of Activity</w:t>
      </w:r>
      <w:r>
        <w:rPr>
          <w:rFonts w:cs="Arial"/>
          <w:sz w:val="24"/>
          <w:szCs w:val="24"/>
        </w:rPr>
        <w:t xml:space="preserve">, you should </w:t>
      </w:r>
      <w:r>
        <w:rPr>
          <w:rFonts w:cs="Arial"/>
          <w:b/>
          <w:sz w:val="24"/>
          <w:szCs w:val="24"/>
        </w:rPr>
        <w:t>demonstrate</w:t>
      </w:r>
      <w:r>
        <w:rPr>
          <w:rFonts w:cs="Arial"/>
          <w:sz w:val="24"/>
          <w:szCs w:val="24"/>
        </w:rPr>
        <w:t xml:space="preserve"> how you meet all aspects of the </w:t>
      </w:r>
      <w:r>
        <w:rPr>
          <w:rFonts w:cs="Arial"/>
          <w:b/>
          <w:sz w:val="24"/>
          <w:szCs w:val="24"/>
        </w:rPr>
        <w:t>Core Knowledge</w:t>
      </w:r>
      <w:r>
        <w:rPr>
          <w:rFonts w:cs="Arial"/>
          <w:sz w:val="24"/>
          <w:szCs w:val="24"/>
        </w:rPr>
        <w:t xml:space="preserve"> and all aspects of the </w:t>
      </w:r>
      <w:r>
        <w:rPr>
          <w:rFonts w:cs="Arial"/>
          <w:b/>
          <w:sz w:val="24"/>
          <w:szCs w:val="24"/>
        </w:rPr>
        <w:t>Professional Values</w:t>
      </w:r>
      <w:r>
        <w:rPr>
          <w:rFonts w:cs="Arial"/>
          <w:sz w:val="24"/>
          <w:szCs w:val="24"/>
        </w:rPr>
        <w:t xml:space="preserve"> and map these as appropriate.</w:t>
      </w:r>
    </w:p>
    <w:p>
      <w:pPr>
        <w:jc w:val="both"/>
        <w:rPr>
          <w:rFonts w:cs="Arial"/>
          <w:sz w:val="24"/>
          <w:szCs w:val="24"/>
        </w:rPr>
      </w:pPr>
    </w:p>
    <w:p>
      <w:pPr>
        <w:jc w:val="both"/>
        <w:rPr>
          <w:rFonts w:cs="Arial"/>
          <w:sz w:val="24"/>
          <w:szCs w:val="24"/>
        </w:rPr>
      </w:pPr>
      <w:r>
        <w:rPr>
          <w:rFonts w:cs="Arial"/>
          <w:sz w:val="24"/>
          <w:szCs w:val="24"/>
        </w:rPr>
        <w:t xml:space="preserve">Your application should show successful engagement in appropriate teaching practices related to the Areas of Activity, successful incorporation of subject and pedagogic research as part of an integrated approach to academic practice, and successful engagement in professional development in relation to teaching, learning, assessment, scholarship and, as appropriate, related academic or professional practices. </w:t>
      </w:r>
      <w:r>
        <w:rPr>
          <w:rFonts w:cs="Arial"/>
          <w:b/>
          <w:bCs/>
          <w:sz w:val="24"/>
          <w:szCs w:val="24"/>
        </w:rPr>
        <w:t>The form will expand as you enter your information.</w:t>
      </w:r>
    </w:p>
    <w:p>
      <w:pPr>
        <w:jc w:val="both"/>
        <w:rPr>
          <w:rFonts w:eastAsia="Arial" w:cs="Arial"/>
          <w:sz w:val="24"/>
          <w:szCs w:val="24"/>
          <w:u w:val="single"/>
        </w:rPr>
      </w:pPr>
    </w:p>
    <w:p>
      <w:pPr>
        <w:jc w:val="both"/>
        <w:rPr>
          <w:b/>
          <w:bCs/>
          <w:color w:val="000000"/>
          <w:sz w:val="27"/>
          <w:szCs w:val="27"/>
        </w:rPr>
      </w:pPr>
      <w:r>
        <w:rPr>
          <w:b/>
          <w:bCs/>
          <w:color w:val="000000"/>
          <w:sz w:val="27"/>
          <w:szCs w:val="27"/>
        </w:rPr>
        <w:t xml:space="preserve">Your application for Fellowship consists of a </w:t>
      </w:r>
      <w:r>
        <w:rPr>
          <w:b/>
          <w:bCs/>
          <w:color w:val="000000"/>
          <w:sz w:val="27"/>
          <w:szCs w:val="27"/>
          <w:u w:val="single"/>
        </w:rPr>
        <w:t>3,000 word reflective account</w:t>
      </w:r>
      <w:r>
        <w:rPr>
          <w:b/>
          <w:bCs/>
          <w:color w:val="000000"/>
          <w:sz w:val="27"/>
          <w:szCs w:val="27"/>
        </w:rPr>
        <w:t xml:space="preserve"> shared across all five Areas of Activity plus citations (overall maximum of 3,500 word)</w:t>
      </w:r>
    </w:p>
    <w:p>
      <w:pPr>
        <w:jc w:val="both"/>
        <w:rPr>
          <w:rFonts w:eastAsia="Arial" w:cs="Arial"/>
          <w:sz w:val="24"/>
          <w:szCs w:val="24"/>
          <w:u w:val="single"/>
        </w:rPr>
      </w:pPr>
    </w:p>
    <w:p>
      <w:pPr>
        <w:jc w:val="both"/>
        <w:rPr>
          <w:rFonts w:eastAsia="Arial" w:cs="Arial"/>
          <w:sz w:val="24"/>
          <w:szCs w:val="24"/>
        </w:rPr>
      </w:pPr>
      <w:r>
        <w:rPr>
          <w:rFonts w:eastAsia="Arial" w:cs="Arial"/>
          <w:sz w:val="24"/>
          <w:szCs w:val="24"/>
          <w:u w:val="single"/>
        </w:rPr>
        <w:t>Citations should be included in an overall list at the end of section 3 of the document.</w:t>
      </w:r>
    </w:p>
    <w:p>
      <w:pPr>
        <w:jc w:val="both"/>
        <w:rPr>
          <w:rFonts w:cs="Arial"/>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8"/>
                <w:szCs w:val="28"/>
              </w:rPr>
            </w:pPr>
            <w:r>
              <w:rPr>
                <w:rFonts w:cs="Arial"/>
                <w:b/>
                <w:sz w:val="28"/>
                <w:szCs w:val="28"/>
              </w:rPr>
              <w:t xml:space="preserve">A1:  Designing and planning learning activities and/or programmes of study </w:t>
            </w:r>
          </w:p>
          <w:p>
            <w:pPr>
              <w:jc w:val="both"/>
              <w:rPr>
                <w:rFonts w:cs="Arial"/>
                <w:sz w:val="24"/>
                <w:szCs w:val="24"/>
              </w:rPr>
            </w:pPr>
            <w:r>
              <w:rPr>
                <w:rFonts w:cs="Arial"/>
                <w:b/>
                <w:sz w:val="28"/>
                <w:szCs w:val="28"/>
              </w:rPr>
              <w:t>(600 words)</w:t>
            </w:r>
          </w:p>
          <w:p>
            <w:pPr>
              <w:jc w:val="both"/>
              <w:rPr>
                <w:rFonts w:cs="Arial"/>
                <w:sz w:val="24"/>
                <w:szCs w:val="24"/>
              </w:rPr>
            </w:pPr>
            <w:r>
              <w:rPr>
                <w:rFonts w:cs="Arial"/>
                <w:sz w:val="24"/>
                <w:szCs w:val="24"/>
              </w:rPr>
              <w:t>Identify how you contribute to the design and planning of effective, valuable learning experiences</w:t>
            </w:r>
          </w:p>
          <w:p>
            <w:pPr>
              <w:jc w:val="both"/>
              <w:rPr>
                <w:rFonts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tcPr>
          <w:p>
            <w:pPr>
              <w:rPr>
                <w:rFonts w:cs="Arial"/>
                <w:sz w:val="20"/>
                <w:szCs w:val="20"/>
                <w:u w:val="single"/>
              </w:rPr>
            </w:pPr>
            <w:r>
              <w:rPr>
                <w:rFonts w:cs="Arial"/>
                <w:sz w:val="20"/>
                <w:szCs w:val="20"/>
                <w:u w:val="single"/>
              </w:rPr>
              <w:t>Engagement in a variety of learning activities, at a variety of levels e.g.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Micro: individual/one-to-one or small groups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Mesa: module sessions, course or programme level</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Macro: policy, HEI, professional body level</w:t>
            </w:r>
          </w:p>
          <w:p>
            <w:pPr>
              <w:rPr>
                <w:rFonts w:cs="Arial"/>
                <w:sz w:val="20"/>
                <w:szCs w:val="20"/>
              </w:rPr>
            </w:pPr>
          </w:p>
        </w:tc>
        <w:tc>
          <w:tcPr>
            <w:tcW w:w="5528" w:type="dxa"/>
          </w:tcPr>
          <w:p>
            <w:pPr>
              <w:jc w:val="both"/>
              <w:rPr>
                <w:rFonts w:cs="Arial"/>
                <w:sz w:val="20"/>
                <w:szCs w:val="20"/>
              </w:rPr>
            </w:pPr>
            <w:r>
              <w:rPr>
                <w:rFonts w:cs="Arial"/>
                <w:sz w:val="20"/>
                <w:szCs w:val="20"/>
                <w:u w:val="single"/>
              </w:rPr>
              <w:t>Evidence might include:</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Development and enhancement of session plans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Identifying and planning different kinds of interaction with learners in various contexts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Design or redesign curricula, modules or programmes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Involvement in validation panels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Use of individual’s learning materials by others (e.g. within/beyond own institution)</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Contribution to the creation of learning resource packs and computer-based or open learning materials or the development of virtual learning environments</w:t>
            </w:r>
          </w:p>
          <w:p>
            <w:pPr>
              <w:rPr>
                <w:rFonts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4"/>
                <w:szCs w:val="24"/>
                <w:u w:val="single"/>
              </w:rPr>
            </w:pPr>
            <w:r>
              <w:rPr>
                <w:rFonts w:cs="Arial"/>
                <w:b/>
                <w:sz w:val="24"/>
                <w:szCs w:val="24"/>
                <w:u w:val="single"/>
              </w:rPr>
              <w:t>Write your evidence here</w:t>
            </w:r>
          </w:p>
          <w:p>
            <w:pPr>
              <w:rPr>
                <w:rFonts w:hint="default" w:ascii="Calibri" w:hAnsi="Calibri" w:cs="Calibri"/>
                <w:sz w:val="24"/>
                <w:szCs w:val="24"/>
                <w:lang w:val="en-US" w:eastAsia="zh-CN"/>
              </w:rPr>
            </w:pPr>
            <w:r>
              <w:rPr>
                <w:rFonts w:hint="default" w:ascii="Calibri" w:hAnsi="Calibri" w:cs="Calibri"/>
                <w:sz w:val="24"/>
                <w:szCs w:val="24"/>
                <w:lang w:val="en-US" w:eastAsia="zh-CN"/>
              </w:rPr>
              <w:t>As a lecturer at both Southwest Minzu University (SMU) in China</w:t>
            </w:r>
            <w:r>
              <w:rPr>
                <w:rFonts w:hint="default" w:ascii="Calibri" w:hAnsi="Calibri" w:cs="Calibri"/>
                <w:sz w:val="24"/>
                <w:szCs w:val="24"/>
                <w:vertAlign w:val="superscript"/>
                <w:lang w:val="en-US" w:eastAsia="zh-CN"/>
              </w:rPr>
              <w:t xml:space="preserve">1 </w:t>
            </w:r>
            <w:r>
              <w:rPr>
                <w:rFonts w:hint="default" w:ascii="Calibri" w:hAnsi="Calibri" w:cs="Calibri"/>
                <w:sz w:val="24"/>
                <w:szCs w:val="24"/>
                <w:lang w:val="en-US" w:eastAsia="zh-CN"/>
              </w:rPr>
              <w:t>and UWTSD in Wales, I understand the importance of designing learning activities based on students' unique traits brought by their identities and cultural backgrounds (V1, V2).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At SMU, the student body consists of 70 percent ethnic minorities such as Tibetans and Uighurs, many of whom have inferior language abilities, low engagement in class due to language barriers. As I taught across more than five modules under different disciplines</w:t>
            </w:r>
            <w:r>
              <w:rPr>
                <w:rFonts w:hint="default" w:ascii="Calibri" w:hAnsi="Calibri" w:cs="Calibri"/>
                <w:sz w:val="24"/>
                <w:szCs w:val="24"/>
                <w:vertAlign w:val="superscript"/>
                <w:lang w:val="en-US" w:eastAsia="zh-CN"/>
              </w:rPr>
              <w:t>2</w:t>
            </w:r>
            <w:r>
              <w:rPr>
                <w:rFonts w:hint="default" w:ascii="Calibri" w:hAnsi="Calibri" w:cs="Calibri"/>
                <w:sz w:val="24"/>
                <w:szCs w:val="24"/>
                <w:lang w:val="en-US" w:eastAsia="zh-CN"/>
              </w:rPr>
              <w:t xml:space="preserve">, I employed different approaches </w:t>
            </w:r>
            <w:r>
              <w:rPr>
                <w:rFonts w:hint="default" w:ascii="Calibri" w:hAnsi="Calibri" w:cs="Calibri"/>
                <w:sz w:val="24"/>
                <w:szCs w:val="24"/>
                <w:vertAlign w:val="superscript"/>
                <w:lang w:val="en-US" w:eastAsia="zh-CN"/>
              </w:rPr>
              <w:t>3</w:t>
            </w:r>
            <w:r>
              <w:rPr>
                <w:rFonts w:hint="default" w:ascii="Calibri" w:hAnsi="Calibri" w:cs="Calibri"/>
                <w:sz w:val="24"/>
                <w:szCs w:val="24"/>
                <w:lang w:val="en-US" w:eastAsia="zh-CN"/>
              </w:rPr>
              <w:t>for students with varying traits and in different contexts.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To address the low engagement stemming from inferior language ability, I fully implemented the flipped learning</w:t>
            </w:r>
            <w:r>
              <w:rPr>
                <w:rFonts w:hint="default" w:ascii="Calibri" w:hAnsi="Calibri" w:cs="Calibri"/>
                <w:sz w:val="24"/>
                <w:szCs w:val="24"/>
                <w:vertAlign w:val="superscript"/>
                <w:lang w:val="en-US" w:eastAsia="zh-CN"/>
              </w:rPr>
              <w:t xml:space="preserve">4 </w:t>
            </w:r>
            <w:r>
              <w:rPr>
                <w:rFonts w:hint="default" w:ascii="Calibri" w:hAnsi="Calibri" w:cs="Calibri"/>
                <w:sz w:val="24"/>
                <w:szCs w:val="24"/>
                <w:lang w:val="en-US" w:eastAsia="zh-CN"/>
              </w:rPr>
              <w:t>approach in my classes (K2, K4). Students were provided with pre-class preparation materials such as video lectures, textbooks, or online resources covering the upcoming topic. They engaged with these materials in their own time, followed by a brief 5-minute quiz at the beginning of the class using digital tools to overcome language barriers effectively (K3, K4).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In-class activities included active learning techniques rooted in the constructivist learning paradigm</w:t>
            </w:r>
            <w:r>
              <w:rPr>
                <w:rFonts w:hint="default" w:ascii="Calibri" w:hAnsi="Calibri" w:cs="Calibri"/>
                <w:sz w:val="24"/>
                <w:szCs w:val="24"/>
                <w:vertAlign w:val="superscript"/>
                <w:lang w:val="en-US" w:eastAsia="zh-CN"/>
              </w:rPr>
              <w:t xml:space="preserve">5 </w:t>
            </w:r>
            <w:r>
              <w:rPr>
                <w:rFonts w:hint="default" w:ascii="Calibri" w:hAnsi="Calibri" w:cs="Calibri"/>
                <w:sz w:val="24"/>
                <w:szCs w:val="24"/>
                <w:lang w:val="en-US" w:eastAsia="zh-CN"/>
              </w:rPr>
              <w:t>to encourage students to think, discuss, and investigate, such as problem-solving exercises and group activities (K1, K4).</w:t>
            </w:r>
            <w:r>
              <w:rPr>
                <w:rFonts w:hint="default" w:ascii="Calibri" w:hAnsi="Calibri" w:eastAsia="SimSun" w:cs="Calibri"/>
                <w:sz w:val="24"/>
                <w:szCs w:val="24"/>
                <w:lang w:val="en-US" w:eastAsia="zh-CN"/>
              </w:rPr>
              <w:t>As Herrington  et al. (2003)</w:t>
            </w:r>
            <w:r>
              <w:rPr>
                <w:rFonts w:hint="default" w:ascii="Calibri" w:hAnsi="Calibri" w:eastAsia="SimSun" w:cs="Calibri"/>
                <w:sz w:val="24"/>
                <w:szCs w:val="24"/>
                <w:vertAlign w:val="superscript"/>
                <w:lang w:val="en-US" w:eastAsia="zh-CN"/>
              </w:rPr>
              <w:t>6</w:t>
            </w:r>
            <w:r>
              <w:rPr>
                <w:rFonts w:hint="default" w:ascii="Calibri" w:hAnsi="Calibri" w:eastAsia="SimSun" w:cs="Calibri"/>
                <w:sz w:val="24"/>
                <w:szCs w:val="24"/>
                <w:lang w:val="en-US" w:eastAsia="zh-CN"/>
              </w:rPr>
              <w:t xml:space="preserve"> claimed collaborative and problem-based learning implemented within technology-supported contexts could enhance the learning outcomes</w:t>
            </w:r>
            <w:r>
              <w:rPr>
                <w:rFonts w:hint="eastAsia" w:ascii="Calibri" w:hAnsi="Calibri" w:eastAsia="SimSun" w:cs="Calibri"/>
                <w:sz w:val="24"/>
                <w:szCs w:val="24"/>
                <w:lang w:val="en-US" w:eastAsia="zh-CN"/>
              </w:rPr>
              <w:t xml:space="preserve">, </w:t>
            </w:r>
            <w:r>
              <w:rPr>
                <w:rFonts w:hint="default" w:ascii="Calibri" w:hAnsi="Calibri" w:cs="Calibri"/>
                <w:sz w:val="24"/>
                <w:szCs w:val="24"/>
                <w:lang w:val="en-US" w:eastAsia="zh-CN"/>
              </w:rPr>
              <w:t xml:space="preserve">active learning techniques </w:t>
            </w:r>
            <w:r>
              <w:rPr>
                <w:rFonts w:hint="eastAsia" w:ascii="Calibri" w:hAnsi="Calibri" w:cs="Calibri"/>
                <w:sz w:val="24"/>
                <w:szCs w:val="24"/>
                <w:lang w:val="en-US" w:eastAsia="zh-CN"/>
              </w:rPr>
              <w:t>were</w:t>
            </w:r>
            <w:r>
              <w:rPr>
                <w:rFonts w:hint="default" w:ascii="Calibri" w:hAnsi="Calibri" w:cs="Calibri"/>
                <w:sz w:val="24"/>
                <w:szCs w:val="24"/>
                <w:lang w:val="en-US" w:eastAsia="zh-CN"/>
              </w:rPr>
              <w:t xml:space="preserve"> effective in</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Business Skills delivered online (K3, K1).In class</w:t>
            </w:r>
            <w:r>
              <w:rPr>
                <w:rFonts w:hint="eastAsia" w:ascii="Calibri" w:hAnsi="Calibri" w:cs="Calibri"/>
                <w:sz w:val="24"/>
                <w:szCs w:val="24"/>
                <w:lang w:val="en-US" w:eastAsia="zh-CN"/>
              </w:rPr>
              <w:t>es</w:t>
            </w:r>
            <w:r>
              <w:rPr>
                <w:rFonts w:hint="default" w:ascii="Calibri" w:hAnsi="Calibri" w:cs="Calibri"/>
                <w:sz w:val="24"/>
                <w:szCs w:val="24"/>
                <w:lang w:val="en-US" w:eastAsia="zh-CN"/>
              </w:rPr>
              <w:t>, students practiced skills, solved problems, proposed solutions, and explained ideas in their own words through writing and discussion in the designed workplace scenario to enhance their knowledge concepts(V4, K4).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After-class assessment and feedback included assignments and reflective journals following Gibbs' Reflective Learning Circle (1988)</w:t>
            </w:r>
            <w:r>
              <w:rPr>
                <w:rFonts w:hint="default" w:ascii="Calibri" w:hAnsi="Calibri" w:cs="Calibri"/>
                <w:sz w:val="24"/>
                <w:szCs w:val="24"/>
                <w:vertAlign w:val="superscript"/>
                <w:lang w:val="en-US" w:eastAsia="zh-CN"/>
              </w:rPr>
              <w:t>7</w:t>
            </w:r>
            <w:r>
              <w:rPr>
                <w:rFonts w:hint="default" w:ascii="Calibri" w:hAnsi="Calibri" w:cs="Calibri"/>
                <w:sz w:val="24"/>
                <w:szCs w:val="24"/>
                <w:lang w:val="en-US" w:eastAsia="zh-CN"/>
              </w:rPr>
              <w:t>. In the English Journals and Newspaper Reading module</w:t>
            </w:r>
            <w:r>
              <w:rPr>
                <w:rFonts w:hint="default" w:ascii="Calibri" w:hAnsi="Calibri" w:cs="Calibri"/>
                <w:sz w:val="24"/>
                <w:szCs w:val="24"/>
                <w:vertAlign w:val="superscript"/>
                <w:lang w:val="en-US" w:eastAsia="zh-CN"/>
              </w:rPr>
              <w:t>8</w:t>
            </w:r>
            <w:r>
              <w:rPr>
                <w:rFonts w:hint="default" w:ascii="Calibri" w:hAnsi="Calibri" w:cs="Calibri"/>
                <w:sz w:val="24"/>
                <w:szCs w:val="24"/>
                <w:lang w:val="en-US" w:eastAsia="zh-CN"/>
              </w:rPr>
              <w:t>, students wrote about their experiences, thoughts, and feelings related to the articles or news they read. These reflections were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discussed in groups </w:t>
            </w:r>
            <w:r>
              <w:rPr>
                <w:rFonts w:hint="eastAsia" w:ascii="Calibri" w:hAnsi="Calibri" w:cs="Calibri"/>
                <w:sz w:val="24"/>
                <w:szCs w:val="24"/>
                <w:lang w:val="en-US" w:eastAsia="zh-CN"/>
              </w:rPr>
              <w:t xml:space="preserve">in the following </w:t>
            </w:r>
            <w:r>
              <w:rPr>
                <w:rFonts w:hint="default" w:ascii="Calibri" w:hAnsi="Calibri" w:cs="Calibri"/>
                <w:sz w:val="24"/>
                <w:szCs w:val="24"/>
                <w:lang w:val="en-US" w:eastAsia="zh-CN"/>
              </w:rPr>
              <w:t>lecture (V3,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 summary, the teaching design model followed the sequence of preparation, knowledge input, skills output, review, and application (K1).</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I </w:t>
            </w:r>
            <w:r>
              <w:rPr>
                <w:rFonts w:hint="eastAsia" w:ascii="Calibri" w:hAnsi="Calibri" w:cs="Calibri"/>
                <w:sz w:val="24"/>
                <w:szCs w:val="24"/>
                <w:lang w:val="en-US" w:eastAsia="zh-CN"/>
              </w:rPr>
              <w:t xml:space="preserve">designed the curriculum  </w:t>
            </w:r>
            <w:r>
              <w:rPr>
                <w:rFonts w:hint="default" w:ascii="Calibri" w:hAnsi="Calibri" w:cs="Calibri"/>
                <w:sz w:val="24"/>
                <w:szCs w:val="24"/>
                <w:lang w:val="en-US" w:eastAsia="zh-CN"/>
              </w:rPr>
              <w:t>Spoken English in Business</w:t>
            </w:r>
            <w:r>
              <w:rPr>
                <w:rFonts w:hint="default" w:ascii="Calibri" w:hAnsi="Calibri" w:cs="Calibri"/>
                <w:sz w:val="24"/>
                <w:szCs w:val="24"/>
                <w:vertAlign w:val="superscript"/>
                <w:lang w:val="en-US" w:eastAsia="zh-CN"/>
              </w:rPr>
              <w:t>9</w:t>
            </w:r>
            <w:r>
              <w:rPr>
                <w:rFonts w:hint="eastAsia" w:ascii="Calibri" w:hAnsi="Calibri" w:cs="Calibri"/>
                <w:sz w:val="24"/>
                <w:szCs w:val="24"/>
                <w:vertAlign w:val="superscript"/>
                <w:lang w:val="en-US" w:eastAsia="zh-CN"/>
              </w:rPr>
              <w:t xml:space="preserve">  </w:t>
            </w:r>
            <w:r>
              <w:rPr>
                <w:rFonts w:hint="default" w:ascii="Calibri" w:hAnsi="Calibri" w:cs="Calibri"/>
                <w:sz w:val="24"/>
                <w:szCs w:val="24"/>
                <w:lang w:val="en-US" w:eastAsia="zh-CN"/>
              </w:rPr>
              <w:t>, an optional curriculum open to students at all levels. Since the students came from</w:t>
            </w:r>
            <w:r>
              <w:rPr>
                <w:rFonts w:hint="eastAsia" w:ascii="Calibri" w:hAnsi="Calibri" w:cs="Calibri"/>
                <w:sz w:val="24"/>
                <w:szCs w:val="24"/>
                <w:lang w:val="en-US" w:eastAsia="zh-CN"/>
              </w:rPr>
              <w:t xml:space="preserve"> all grades</w:t>
            </w:r>
            <w:r>
              <w:rPr>
                <w:rFonts w:hint="default" w:ascii="Calibri" w:hAnsi="Calibri" w:cs="Calibri"/>
                <w:sz w:val="24"/>
                <w:szCs w:val="24"/>
                <w:lang w:val="en-US" w:eastAsia="zh-CN"/>
              </w:rPr>
              <w:t>, employability became the primary objective. I applied the "backward design framework"</w:t>
            </w:r>
            <w:r>
              <w:rPr>
                <w:rFonts w:hint="default" w:ascii="Calibri" w:hAnsi="Calibri" w:cs="Calibri"/>
                <w:sz w:val="24"/>
                <w:szCs w:val="24"/>
                <w:vertAlign w:val="superscript"/>
                <w:lang w:val="en-US" w:eastAsia="zh-CN"/>
              </w:rPr>
              <w:t>10</w:t>
            </w:r>
            <w:r>
              <w:rPr>
                <w:rFonts w:hint="default" w:ascii="Calibri" w:hAnsi="Calibri" w:cs="Calibri"/>
                <w:sz w:val="24"/>
                <w:szCs w:val="24"/>
                <w:lang w:val="en-US" w:eastAsia="zh-CN"/>
              </w:rPr>
              <w:t xml:space="preserve"> to design the curriculum (K1, V3). The desired result was to help students apply English in the workplace and business context, leading to the assessment of a portfolio consisting of three mini-tasks to evaluate learners' spoken English ability in different business contexts (K2). In-class learning activities centered around these tasks to help students familiarize themselves with relevant vocabulary, grammar, and industry background through discussions, group projects, presentations, and debates (K3, V4).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Currently, I am lecturing at UWTSD's Business School, a university with a diverse student body, including mature students from various ethnic groups across the UK. The module is delivered in a blended-learning format, making class engagement a priority that requires careful planning, pedagogical strategies, and the use of appropriate technologies.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Taking Business Skills</w:t>
            </w:r>
            <w:r>
              <w:rPr>
                <w:rFonts w:hint="default" w:ascii="Calibri" w:hAnsi="Calibri" w:cs="Calibri"/>
                <w:sz w:val="24"/>
                <w:szCs w:val="24"/>
                <w:vertAlign w:val="superscript"/>
                <w:lang w:val="en-US" w:eastAsia="zh-CN"/>
              </w:rPr>
              <w:t>11</w:t>
            </w:r>
            <w:r>
              <w:rPr>
                <w:rFonts w:hint="default" w:ascii="Calibri" w:hAnsi="Calibri" w:cs="Calibri"/>
                <w:sz w:val="24"/>
                <w:szCs w:val="24"/>
                <w:lang w:val="en-US" w:eastAsia="zh-CN"/>
              </w:rPr>
              <w:t xml:space="preserve"> for Level 4 students as an example, the module is designed with a portfolio of seven mini-tasks corresponding to the contents of each lecture. This guides students to set clear learning objectives for each class and understand the assessment efficiently through fragmented evaluation (K2, K3). Multi-modal learning resources, such as discussion forums on Teams, interactive whiteboards, and e-resources via Moodle, supplement the in-class activities (K1, K4). Additionally, I provide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a day for students to book one-on-one workshops, designed for students who feel </w:t>
            </w:r>
            <w:r>
              <w:rPr>
                <w:rFonts w:hint="eastAsia" w:ascii="Calibri" w:hAnsi="Calibri" w:cs="Calibri"/>
                <w:sz w:val="24"/>
                <w:szCs w:val="24"/>
                <w:lang w:val="en-US" w:eastAsia="zh-CN"/>
              </w:rPr>
              <w:t>challenged</w:t>
            </w:r>
            <w:r>
              <w:rPr>
                <w:rFonts w:hint="default" w:ascii="Calibri" w:hAnsi="Calibri" w:cs="Calibri"/>
                <w:sz w:val="24"/>
                <w:szCs w:val="24"/>
                <w:lang w:val="en-US" w:eastAsia="zh-CN"/>
              </w:rPr>
              <w:t xml:space="preserve"> in the online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context and need</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extra support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To fit this new context, two key descriptors for Level 4 students from the QAA framework (2014)</w:t>
            </w:r>
            <w:r>
              <w:rPr>
                <w:rFonts w:hint="default" w:ascii="Calibri" w:hAnsi="Calibri" w:cs="Calibri"/>
                <w:sz w:val="24"/>
                <w:szCs w:val="24"/>
                <w:vertAlign w:val="superscript"/>
                <w:lang w:val="en-US" w:eastAsia="zh-CN"/>
              </w:rPr>
              <w:t>12</w:t>
            </w:r>
            <w:r>
              <w:rPr>
                <w:rFonts w:hint="default" w:ascii="Calibri" w:hAnsi="Calibri" w:cs="Calibri"/>
                <w:sz w:val="24"/>
                <w:szCs w:val="24"/>
                <w:lang w:val="en-US" w:eastAsia="zh-CN"/>
              </w:rPr>
              <w:t xml:space="preserve">, interpreting the knowledge of concepts within the context of the area of study and making sound judgments by evaluating qualitative and quantitative data, were </w:t>
            </w:r>
            <w:r>
              <w:rPr>
                <w:rFonts w:hint="eastAsia" w:ascii="Calibri" w:hAnsi="Calibri" w:cs="Calibri"/>
                <w:sz w:val="24"/>
                <w:szCs w:val="24"/>
                <w:lang w:val="en-US" w:eastAsia="zh-CN"/>
              </w:rPr>
              <w:t xml:space="preserve">set as </w:t>
            </w:r>
            <w:r>
              <w:rPr>
                <w:rFonts w:hint="default" w:ascii="Calibri" w:hAnsi="Calibri" w:cs="Calibri"/>
                <w:sz w:val="24"/>
                <w:szCs w:val="24"/>
                <w:lang w:val="en-US" w:eastAsia="zh-CN"/>
              </w:rPr>
              <w:t>the basic teaching objectives</w:t>
            </w:r>
            <w:r>
              <w:rPr>
                <w:rFonts w:hint="eastAsia" w:ascii="Calibri" w:hAnsi="Calibri" w:cs="Calibri"/>
                <w:sz w:val="24"/>
                <w:szCs w:val="24"/>
                <w:lang w:val="en-US" w:eastAsia="zh-CN"/>
              </w:rPr>
              <w:t xml:space="preserve"> in my lecturing</w:t>
            </w:r>
            <w:r>
              <w:rPr>
                <w:rFonts w:hint="default" w:ascii="Calibri" w:hAnsi="Calibri" w:cs="Calibri"/>
                <w:sz w:val="24"/>
                <w:szCs w:val="24"/>
                <w:lang w:val="en-US" w:eastAsia="zh-CN"/>
              </w:rPr>
              <w:t>. These objectives align with the teaching model used in China, following the sequence of preparation, knowledge input, skills output, review, and application (V4,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Word count: 649 words</w:t>
            </w:r>
          </w:p>
          <w:p>
            <w:pPr>
              <w:numPr>
                <w:ilvl w:val="0"/>
                <w:numId w:val="0"/>
              </w:numPr>
              <w:rPr>
                <w:rFonts w:hint="eastAsia" w:ascii="Calibri" w:hAnsi="Calibri" w:eastAsia="SimSun" w:cs="Calibri"/>
                <w:b w:val="0"/>
                <w:bCs w:val="0"/>
                <w:lang w:val="en-US" w:eastAsia="zh-CN"/>
              </w:rPr>
            </w:pPr>
          </w:p>
          <w:p>
            <w:pPr>
              <w:numPr>
                <w:ilvl w:val="0"/>
                <w:numId w:val="0"/>
              </w:numPr>
              <w:rPr>
                <w:rFonts w:hint="default" w:ascii="Calibri" w:hAnsi="Calibri" w:eastAsia="SimSun"/>
                <w:b w:val="0"/>
                <w:bCs w:val="0"/>
                <w:lang w:val="en-US" w:eastAsia="zh-CN"/>
              </w:rPr>
            </w:pPr>
            <w:r>
              <w:rPr>
                <w:rFonts w:hint="default" w:ascii="Calibri" w:hAnsi="Calibri" w:eastAsia="SimSun"/>
                <w:b w:val="0"/>
                <w:bCs w:val="0"/>
                <w:lang w:val="en-US" w:eastAsia="zh-CN"/>
              </w:rPr>
              <w:t>References and explanatory notes:</w:t>
            </w:r>
          </w:p>
          <w:p>
            <w:pPr>
              <w:numPr>
                <w:ilvl w:val="0"/>
                <w:numId w:val="0"/>
              </w:numPr>
              <w:rPr>
                <w:rFonts w:hint="default" w:ascii="Calibri" w:hAnsi="Calibri" w:eastAsia="SimSun"/>
                <w:lang w:val="en-US" w:eastAsia="zh-CN"/>
              </w:rPr>
            </w:pPr>
          </w:p>
          <w:p>
            <w:pPr>
              <w:numPr>
                <w:ilvl w:val="0"/>
                <w:numId w:val="5"/>
              </w:numPr>
              <w:ind w:left="0" w:leftChars="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The Southwest Minzu University: It is a comprehensive university targeted to ethnic minorities directly under the State Ethnic Affairs Commission of the People's Republic of China. It has been selected as one of the “high-level talents programme for ethnic minorities” and the "double first-class" construction programme of Sichuan Province.</w:t>
            </w: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The modules I lectured: Business English,  CET 4 training, English for Tourism and Hospitality,  English Journals and Newspaper Reading,  Spoken Business English, Comprehensive English, Business Skills. </w:t>
            </w: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Teaching methods utilized: practice skills workshops, blended-learning, lectures, seminars,  counselling demonstrations,  group work, micro engagement 1 to 1 workshops, study support sessions.</w:t>
            </w: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i w:val="0"/>
                <w:iCs w:val="0"/>
                <w:caps w:val="0"/>
                <w:color w:val="222222"/>
                <w:spacing w:val="0"/>
                <w:sz w:val="18"/>
                <w:szCs w:val="18"/>
                <w:shd w:val="clear" w:fill="FFFFFF"/>
              </w:rPr>
              <w:t>Bergmann, J. and Sams, A., 2012. </w:t>
            </w:r>
            <w:r>
              <w:rPr>
                <w:rFonts w:hint="default" w:ascii="Arial" w:hAnsi="Arial" w:eastAsia="SimSun" w:cs="Arial"/>
                <w:i/>
                <w:iCs/>
                <w:caps w:val="0"/>
                <w:color w:val="222222"/>
                <w:spacing w:val="0"/>
                <w:sz w:val="18"/>
                <w:szCs w:val="18"/>
                <w:shd w:val="clear" w:fill="FFFFFF"/>
              </w:rPr>
              <w:t>Flip your classroom: Reach every student in every class every day</w:t>
            </w:r>
            <w:r>
              <w:rPr>
                <w:rFonts w:hint="default" w:ascii="Arial" w:hAnsi="Arial" w:eastAsia="SimSun" w:cs="Arial"/>
                <w:i w:val="0"/>
                <w:iCs w:val="0"/>
                <w:caps w:val="0"/>
                <w:color w:val="222222"/>
                <w:spacing w:val="0"/>
                <w:sz w:val="18"/>
                <w:szCs w:val="18"/>
                <w:shd w:val="clear" w:fill="FFFFFF"/>
              </w:rPr>
              <w:t>. International society for technology in education.</w:t>
            </w:r>
          </w:p>
          <w:p>
            <w:pPr>
              <w:numPr>
                <w:ilvl w:val="0"/>
                <w:numId w:val="0"/>
              </w:numPr>
              <w:spacing w:after="0" w:line="240" w:lineRule="auto"/>
              <w:rPr>
                <w:rFonts w:hint="default" w:ascii="Arial" w:hAnsi="Arial" w:eastAsia="SimSun" w:cs="Arial"/>
                <w:sz w:val="18"/>
                <w:szCs w:val="18"/>
                <w:lang w:val="en-US" w:eastAsia="zh-CN"/>
              </w:rPr>
            </w:pPr>
            <w:r>
              <w:rPr>
                <w:rFonts w:hint="default" w:ascii="Arial" w:hAnsi="Arial" w:eastAsia="SimSun" w:cs="Arial"/>
                <w:sz w:val="18"/>
                <w:szCs w:val="18"/>
                <w:lang w:val="en-US" w:eastAsia="zh-CN"/>
              </w:rPr>
              <w:t>Flipped learning is a pedagogical approach in which the conventional notion of classroom-based learning is inverted so that students are introduced to the learning</w:t>
            </w:r>
          </w:p>
          <w:p>
            <w:pPr>
              <w:numPr>
                <w:ilvl w:val="0"/>
                <w:numId w:val="0"/>
              </w:numPr>
              <w:spacing w:after="0" w:line="240" w:lineRule="auto"/>
              <w:rPr>
                <w:rFonts w:hint="default" w:ascii="Arial" w:hAnsi="Arial" w:eastAsia="SimSun" w:cs="Arial"/>
                <w:sz w:val="18"/>
                <w:szCs w:val="18"/>
                <w:lang w:val="en-US" w:eastAsia="zh-CN"/>
              </w:rPr>
            </w:pPr>
            <w:r>
              <w:rPr>
                <w:rFonts w:hint="default" w:ascii="Arial" w:hAnsi="Arial" w:eastAsia="SimSun" w:cs="Arial"/>
                <w:sz w:val="18"/>
                <w:szCs w:val="18"/>
                <w:lang w:val="en-US" w:eastAsia="zh-CN"/>
              </w:rPr>
              <w:t>material before class with classroom time then being used to deepen understanding through discussion with peers and problem-solving activities facilitated by</w:t>
            </w:r>
            <w:r>
              <w:rPr>
                <w:rFonts w:hint="eastAsia" w:eastAsia="SimSun" w:cs="Arial"/>
                <w:sz w:val="18"/>
                <w:szCs w:val="18"/>
                <w:lang w:val="en-US" w:eastAsia="zh-CN"/>
              </w:rPr>
              <w:t xml:space="preserve"> </w:t>
            </w:r>
            <w:r>
              <w:rPr>
                <w:rFonts w:hint="default" w:ascii="Arial" w:hAnsi="Arial" w:eastAsia="SimSun" w:cs="Arial"/>
                <w:sz w:val="18"/>
                <w:szCs w:val="18"/>
                <w:lang w:val="en-US" w:eastAsia="zh-CN"/>
              </w:rPr>
              <w:t>teachers.</w:t>
            </w:r>
          </w:p>
          <w:p>
            <w:pPr>
              <w:numPr>
                <w:ilvl w:val="0"/>
                <w:numId w:val="0"/>
              </w:numPr>
              <w:spacing w:after="0" w:line="240" w:lineRule="auto"/>
              <w:ind w:leftChars="0"/>
              <w:rPr>
                <w:rFonts w:hint="default" w:ascii="Arial" w:hAnsi="Arial" w:eastAsia="SimSun" w:cs="Arial"/>
                <w:sz w:val="18"/>
                <w:szCs w:val="18"/>
                <w:lang w:val="en-US" w:eastAsia="zh-CN"/>
              </w:rPr>
            </w:pP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i w:val="0"/>
                <w:iCs w:val="0"/>
                <w:caps w:val="0"/>
                <w:color w:val="222222"/>
                <w:spacing w:val="0"/>
                <w:sz w:val="18"/>
                <w:szCs w:val="18"/>
                <w:shd w:val="clear" w:fill="FFFFFF"/>
              </w:rPr>
              <w:t>Baviskar 1, S.N., Hartle, R.T. and Whitney, T., 2009. Essential criteria to characterize constructivist teaching: Derived from a review of the literature and applied to five constructivist‐teaching method articles. </w:t>
            </w:r>
            <w:r>
              <w:rPr>
                <w:rFonts w:hint="default" w:ascii="Arial" w:hAnsi="Arial" w:eastAsia="SimSun" w:cs="Arial"/>
                <w:i/>
                <w:iCs/>
                <w:caps w:val="0"/>
                <w:color w:val="222222"/>
                <w:spacing w:val="0"/>
                <w:sz w:val="18"/>
                <w:szCs w:val="18"/>
                <w:shd w:val="clear" w:fill="FFFFFF"/>
              </w:rPr>
              <w:t>International Journal of Science Education</w:t>
            </w:r>
            <w:r>
              <w:rPr>
                <w:rFonts w:hint="default" w:ascii="Arial" w:hAnsi="Arial" w:eastAsia="SimSun" w:cs="Arial"/>
                <w:i w:val="0"/>
                <w:iCs w:val="0"/>
                <w:caps w:val="0"/>
                <w:color w:val="222222"/>
                <w:spacing w:val="0"/>
                <w:sz w:val="18"/>
                <w:szCs w:val="18"/>
                <w:shd w:val="clear" w:fill="FFFFFF"/>
              </w:rPr>
              <w:t>, </w:t>
            </w:r>
            <w:r>
              <w:rPr>
                <w:rFonts w:hint="default" w:ascii="Arial" w:hAnsi="Arial" w:eastAsia="SimSun" w:cs="Arial"/>
                <w:i/>
                <w:iCs/>
                <w:caps w:val="0"/>
                <w:color w:val="222222"/>
                <w:spacing w:val="0"/>
                <w:sz w:val="18"/>
                <w:szCs w:val="18"/>
                <w:shd w:val="clear" w:fill="FFFFFF"/>
              </w:rPr>
              <w:t>31</w:t>
            </w:r>
            <w:r>
              <w:rPr>
                <w:rFonts w:hint="default" w:ascii="Arial" w:hAnsi="Arial" w:eastAsia="SimSun" w:cs="Arial"/>
                <w:i w:val="0"/>
                <w:iCs w:val="0"/>
                <w:caps w:val="0"/>
                <w:color w:val="222222"/>
                <w:spacing w:val="0"/>
                <w:sz w:val="18"/>
                <w:szCs w:val="18"/>
                <w:shd w:val="clear" w:fill="FFFFFF"/>
              </w:rPr>
              <w:t>(4), pp.541-550.</w:t>
            </w:r>
          </w:p>
          <w:p>
            <w:pPr>
              <w:numPr>
                <w:ilvl w:val="0"/>
                <w:numId w:val="0"/>
              </w:numPr>
              <w:spacing w:after="0" w:line="240" w:lineRule="auto"/>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spacing w:after="0" w:line="240" w:lineRule="auto"/>
              <w:rPr>
                <w:rFonts w:hint="default" w:ascii="Arial" w:hAnsi="Arial" w:eastAsia="SimSun" w:cs="Arial"/>
                <w:i w:val="0"/>
                <w:iCs w:val="0"/>
                <w:caps w:val="0"/>
                <w:color w:val="222222"/>
                <w:spacing w:val="0"/>
                <w:sz w:val="18"/>
                <w:szCs w:val="18"/>
                <w:shd w:val="clear" w:fill="FFFFFF"/>
                <w:lang w:val="en-US" w:eastAsia="zh-CN"/>
              </w:rPr>
            </w:pPr>
          </w:p>
          <w:p>
            <w:pPr>
              <w:numPr>
                <w:ilvl w:val="0"/>
                <w:numId w:val="5"/>
              </w:numPr>
              <w:spacing w:after="0" w:line="240" w:lineRule="auto"/>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ascii="Arial" w:hAnsi="Arial" w:eastAsia="SimSun" w:cs="Arial"/>
                <w:i w:val="0"/>
                <w:iCs w:val="0"/>
                <w:caps w:val="0"/>
                <w:color w:val="222222"/>
                <w:spacing w:val="0"/>
                <w:sz w:val="18"/>
                <w:szCs w:val="18"/>
                <w:shd w:val="clear" w:fill="FFFFFF"/>
              </w:rPr>
              <w:t>Herrington, J., Oliver, R. and Reeves, T.C., 2003. Patterns of engagement in authentic online learning environments.</w:t>
            </w:r>
            <w:r>
              <w:rPr>
                <w:rFonts w:hint="default" w:ascii="Arial" w:hAnsi="Arial" w:eastAsia="SimSun" w:cs="Arial"/>
                <w:i w:val="0"/>
                <w:iCs w:val="0"/>
                <w:caps w:val="0"/>
                <w:color w:val="222222"/>
                <w:spacing w:val="0"/>
                <w:sz w:val="18"/>
                <w:szCs w:val="18"/>
                <w:shd w:val="clear" w:fill="FFFFFF"/>
              </w:rPr>
              <w:t> </w:t>
            </w:r>
            <w:r>
              <w:rPr>
                <w:rFonts w:hint="default" w:ascii="Arial" w:hAnsi="Arial" w:eastAsia="SimSun" w:cs="Arial"/>
                <w:i/>
                <w:iCs/>
                <w:caps w:val="0"/>
                <w:color w:val="222222"/>
                <w:spacing w:val="0"/>
                <w:sz w:val="18"/>
                <w:szCs w:val="18"/>
                <w:shd w:val="clear" w:fill="FFFFFF"/>
              </w:rPr>
              <w:t>Australasian Journal of Educational Technology</w:t>
            </w:r>
            <w:r>
              <w:rPr>
                <w:rFonts w:hint="default" w:ascii="Arial" w:hAnsi="Arial" w:eastAsia="SimSun" w:cs="Arial"/>
                <w:i w:val="0"/>
                <w:iCs w:val="0"/>
                <w:caps w:val="0"/>
                <w:color w:val="222222"/>
                <w:spacing w:val="0"/>
                <w:sz w:val="18"/>
                <w:szCs w:val="18"/>
                <w:shd w:val="clear" w:fill="FFFFFF"/>
              </w:rPr>
              <w:t>, </w:t>
            </w:r>
            <w:r>
              <w:rPr>
                <w:rFonts w:hint="default" w:ascii="Arial" w:hAnsi="Arial" w:eastAsia="SimSun" w:cs="Arial"/>
                <w:i/>
                <w:iCs/>
                <w:caps w:val="0"/>
                <w:color w:val="222222"/>
                <w:spacing w:val="0"/>
                <w:sz w:val="18"/>
                <w:szCs w:val="18"/>
                <w:shd w:val="clear" w:fill="FFFFFF"/>
              </w:rPr>
              <w:t>19</w:t>
            </w:r>
            <w:r>
              <w:rPr>
                <w:rFonts w:hint="default" w:ascii="Arial" w:hAnsi="Arial" w:eastAsia="SimSun" w:cs="Arial"/>
                <w:i w:val="0"/>
                <w:iCs w:val="0"/>
                <w:caps w:val="0"/>
                <w:color w:val="222222"/>
                <w:spacing w:val="0"/>
                <w:sz w:val="18"/>
                <w:szCs w:val="18"/>
                <w:shd w:val="clear" w:fill="FFFFFF"/>
              </w:rPr>
              <w:t>(1).</w:t>
            </w: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Reflective Learning Cycle: </w:t>
            </w:r>
            <w:r>
              <w:rPr>
                <w:rFonts w:hint="default" w:ascii="Arial" w:hAnsi="Arial" w:eastAsia="SimSun" w:cs="Arial"/>
                <w:i w:val="0"/>
                <w:iCs w:val="0"/>
                <w:caps w:val="0"/>
                <w:color w:val="222222"/>
                <w:spacing w:val="0"/>
                <w:sz w:val="18"/>
                <w:szCs w:val="18"/>
                <w:shd w:val="clear" w:fill="FFFFFF"/>
              </w:rPr>
              <w:t>Gibbs, G., 1988. Learning by doing: A guide to teaching and learning methods. </w:t>
            </w:r>
            <w:r>
              <w:rPr>
                <w:rFonts w:hint="default" w:ascii="Arial" w:hAnsi="Arial" w:eastAsia="SimSun" w:cs="Arial"/>
                <w:i/>
                <w:iCs/>
                <w:caps w:val="0"/>
                <w:color w:val="222222"/>
                <w:spacing w:val="0"/>
                <w:sz w:val="18"/>
                <w:szCs w:val="18"/>
                <w:shd w:val="clear" w:fill="FFFFFF"/>
              </w:rPr>
              <w:t>Further Education Unit</w:t>
            </w:r>
            <w:r>
              <w:rPr>
                <w:rFonts w:hint="default" w:ascii="Arial" w:hAnsi="Arial" w:eastAsia="SimSun" w:cs="Arial"/>
                <w:i w:val="0"/>
                <w:iCs w:val="0"/>
                <w:caps w:val="0"/>
                <w:color w:val="222222"/>
                <w:spacing w:val="0"/>
                <w:sz w:val="18"/>
                <w:szCs w:val="18"/>
                <w:shd w:val="clear" w:fill="FFFFFF"/>
              </w:rPr>
              <w:t>.</w:t>
            </w:r>
          </w:p>
          <w:p>
            <w:pPr>
              <w:numPr>
                <w:ilvl w:val="0"/>
                <w:numId w:val="0"/>
              </w:numPr>
              <w:spacing w:after="0" w:line="240" w:lineRule="auto"/>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It is a structured approach to learning and personal development that encourages individuals to reflect on their experiences, gain insights from them, and apply</w:t>
            </w:r>
            <w:r>
              <w:rPr>
                <w:rFonts w:hint="default" w:eastAsia="SimSun" w:cs="Arial"/>
                <w:i w:val="0"/>
                <w:iCs w:val="0"/>
                <w:caps w:val="0"/>
                <w:color w:val="222222"/>
                <w:spacing w:val="0"/>
                <w:sz w:val="18"/>
                <w:szCs w:val="18"/>
                <w:shd w:val="clear" w:fill="FFFFFF"/>
                <w:lang w:val="en-GB" w:eastAsia="zh-CN"/>
              </w:rPr>
              <w:t xml:space="preserve"> </w:t>
            </w:r>
            <w:r>
              <w:rPr>
                <w:rFonts w:hint="default" w:ascii="Arial" w:hAnsi="Arial" w:eastAsia="SimSun" w:cs="Arial"/>
                <w:i w:val="0"/>
                <w:iCs w:val="0"/>
                <w:caps w:val="0"/>
                <w:color w:val="222222"/>
                <w:spacing w:val="0"/>
                <w:sz w:val="18"/>
                <w:szCs w:val="18"/>
                <w:shd w:val="clear" w:fill="FFFFFF"/>
                <w:lang w:val="en-US" w:eastAsia="zh-CN"/>
              </w:rPr>
              <w:t>those insights to future situations.</w:t>
            </w:r>
          </w:p>
          <w:p>
            <w:pPr>
              <w:numPr>
                <w:ilvl w:val="0"/>
                <w:numId w:val="0"/>
              </w:numPr>
              <w:spacing w:after="0" w:line="240" w:lineRule="auto"/>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spacing w:after="0" w:line="240" w:lineRule="auto"/>
              <w:ind w:leftChars="0"/>
              <w:rPr>
                <w:rFonts w:hint="default" w:ascii="Arial" w:hAnsi="Arial" w:eastAsia="SimSun" w:cs="Arial"/>
                <w:sz w:val="18"/>
                <w:szCs w:val="18"/>
                <w:lang w:val="en-US" w:eastAsia="zh-CN"/>
              </w:rPr>
            </w:pPr>
          </w:p>
          <w:p>
            <w:pPr>
              <w:numPr>
                <w:ilvl w:val="0"/>
                <w:numId w:val="5"/>
              </w:numPr>
              <w:spacing w:after="0" w:line="240" w:lineRule="auto"/>
              <w:ind w:left="0" w:leftChars="0" w:firstLine="0" w:firstLineChars="0"/>
              <w:rPr>
                <w:rFonts w:hint="default" w:ascii="Arial" w:hAnsi="Arial" w:eastAsia="SimSun" w:cs="Arial"/>
                <w:sz w:val="18"/>
                <w:szCs w:val="18"/>
                <w:highlight w:val="none"/>
                <w:lang w:val="en-US" w:eastAsia="zh-CN"/>
              </w:rPr>
            </w:pPr>
            <w:r>
              <w:rPr>
                <w:rFonts w:hint="default" w:ascii="Arial" w:hAnsi="Arial" w:eastAsia="SimSun" w:cs="Arial"/>
                <w:sz w:val="18"/>
                <w:szCs w:val="18"/>
                <w:highlight w:val="none"/>
                <w:lang w:val="en-US" w:eastAsia="zh-CN"/>
              </w:rPr>
              <w:t>English Journals and Newspaper Reading: This course is designed for the English majors in SMU who are interested in broadening their horizons、familiarizing with current social affairs and practicing critical thinking through selected readings from British and American newspapers and magazines. The final examination will be composed of three parts: background knowledge test, in the form of noun explanation in English, reading comprehension in the form of translation, and finally critical thinking, in the form of writing an essay based on the provided materials.</w:t>
            </w: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Spoken English in Business: It is an optional course open for the students across all levels in SMU. It aims at familiarizing students with business occasions, mastering skills for effective business communication, eventually enhancing their abilities for speaking and communication in business contexts.</w:t>
            </w: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Backward Design Framework: </w:t>
            </w:r>
            <w:r>
              <w:rPr>
                <w:rFonts w:hint="default" w:ascii="Arial" w:hAnsi="Arial" w:eastAsia="SimSun" w:cs="Arial"/>
                <w:i w:val="0"/>
                <w:iCs w:val="0"/>
                <w:caps w:val="0"/>
                <w:color w:val="222222"/>
                <w:spacing w:val="0"/>
                <w:sz w:val="18"/>
                <w:szCs w:val="18"/>
                <w:shd w:val="clear" w:fill="FFFFFF"/>
              </w:rPr>
              <w:t>Wiggins, G.P. and McTighe, J., 2005. </w:t>
            </w:r>
            <w:r>
              <w:rPr>
                <w:rFonts w:hint="default" w:ascii="Arial" w:hAnsi="Arial" w:eastAsia="SimSun" w:cs="Arial"/>
                <w:i/>
                <w:iCs/>
                <w:caps w:val="0"/>
                <w:color w:val="222222"/>
                <w:spacing w:val="0"/>
                <w:sz w:val="18"/>
                <w:szCs w:val="18"/>
                <w:shd w:val="clear" w:fill="FFFFFF"/>
              </w:rPr>
              <w:t>Understanding by design</w:t>
            </w:r>
            <w:r>
              <w:rPr>
                <w:rFonts w:hint="default" w:ascii="Arial" w:hAnsi="Arial" w:eastAsia="SimSun" w:cs="Arial"/>
                <w:i w:val="0"/>
                <w:iCs w:val="0"/>
                <w:caps w:val="0"/>
                <w:color w:val="222222"/>
                <w:spacing w:val="0"/>
                <w:sz w:val="18"/>
                <w:szCs w:val="18"/>
                <w:shd w:val="clear" w:fill="FFFFFF"/>
              </w:rPr>
              <w:t>. Ascd.</w:t>
            </w:r>
          </w:p>
          <w:p>
            <w:pPr>
              <w:numPr>
                <w:ilvl w:val="0"/>
                <w:numId w:val="0"/>
              </w:numPr>
              <w:spacing w:after="0" w:line="240" w:lineRule="auto"/>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Backward Design Framework suggests that lecturers should start their design of the course or module from the learning outcomes and assessments prior to the planing of content to be delivered. </w:t>
            </w:r>
          </w:p>
          <w:p>
            <w:pPr>
              <w:numPr>
                <w:ilvl w:val="0"/>
                <w:numId w:val="0"/>
              </w:numPr>
              <w:spacing w:after="0" w:line="240" w:lineRule="auto"/>
              <w:ind w:leftChars="0"/>
              <w:rPr>
                <w:rFonts w:hint="default" w:ascii="Arial" w:hAnsi="Arial" w:eastAsia="SimSun" w:cs="Arial"/>
                <w:sz w:val="18"/>
                <w:szCs w:val="18"/>
                <w:lang w:val="en-US" w:eastAsia="zh-CN"/>
              </w:rPr>
            </w:pPr>
          </w:p>
          <w:p>
            <w:pPr>
              <w:numPr>
                <w:ilvl w:val="0"/>
                <w:numId w:val="0"/>
              </w:numPr>
              <w:spacing w:after="0" w:line="240" w:lineRule="auto"/>
              <w:rPr>
                <w:rFonts w:hint="default" w:ascii="Arial" w:hAnsi="Arial" w:eastAsia="SimSun" w:cs="Arial"/>
                <w:sz w:val="18"/>
                <w:szCs w:val="18"/>
                <w:lang w:val="en-US" w:eastAsia="zh-CN"/>
              </w:rPr>
            </w:pPr>
            <w:r>
              <w:rPr>
                <w:rFonts w:hint="default" w:ascii="Calibri" w:hAnsi="Calibri" w:cs="Calibri"/>
              </w:rPr>
              <w:drawing>
                <wp:inline distT="0" distB="0" distL="114300" distR="114300">
                  <wp:extent cx="1878965" cy="1172210"/>
                  <wp:effectExtent l="0" t="0" r="10795" b="127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
                          <pic:cNvPicPr>
                            <a:picLocks noChangeAspect="1"/>
                          </pic:cNvPicPr>
                        </pic:nvPicPr>
                        <pic:blipFill>
                          <a:blip r:embed="rId8"/>
                          <a:stretch>
                            <a:fillRect/>
                          </a:stretch>
                        </pic:blipFill>
                        <pic:spPr>
                          <a:xfrm>
                            <a:off x="0" y="0"/>
                            <a:ext cx="1878965" cy="1172210"/>
                          </a:xfrm>
                          <a:prstGeom prst="rect">
                            <a:avLst/>
                          </a:prstGeom>
                          <a:noFill/>
                          <a:ln>
                            <a:noFill/>
                          </a:ln>
                        </pic:spPr>
                      </pic:pic>
                    </a:graphicData>
                  </a:graphic>
                </wp:inline>
              </w:drawing>
            </w:r>
          </w:p>
          <w:p>
            <w:pPr>
              <w:numPr>
                <w:ilvl w:val="0"/>
                <w:numId w:val="0"/>
              </w:numPr>
              <w:spacing w:after="0" w:line="240" w:lineRule="auto"/>
              <w:ind w:left="220" w:leftChars="0"/>
              <w:rPr>
                <w:rFonts w:hint="default" w:ascii="Arial" w:hAnsi="Arial" w:eastAsia="SimSun" w:cs="Arial"/>
                <w:sz w:val="18"/>
                <w:szCs w:val="18"/>
                <w:highlight w:val="none"/>
                <w:lang w:val="en-US" w:eastAsia="zh-CN"/>
              </w:rPr>
            </w:pPr>
          </w:p>
          <w:p>
            <w:pPr>
              <w:numPr>
                <w:ilvl w:val="0"/>
                <w:numId w:val="5"/>
              </w:numPr>
              <w:spacing w:after="0" w:line="240" w:lineRule="auto"/>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Business Skills: the learning objectives of this Module is to provide students with the underlying communication skills to prepare them for the range of written and oral presentations required by the hotel industry by studying a range of business-related material that has been especially designed to develop their knowledge and reading and writing skills. Upon the successful completion of this module, the student should be able to apply the written, numeracy and IT skills necessary to fulfil all that will be required during their placement in the hotel and understand the main legal risks that the hotel industry faces.</w:t>
            </w:r>
          </w:p>
          <w:p>
            <w:pPr>
              <w:numPr>
                <w:ilvl w:val="0"/>
                <w:numId w:val="0"/>
              </w:numPr>
              <w:spacing w:after="0" w:line="240" w:lineRule="auto"/>
              <w:rPr>
                <w:rFonts w:hint="default" w:ascii="Arial" w:hAnsi="Arial" w:eastAsia="SimSun" w:cs="Arial"/>
                <w:sz w:val="18"/>
                <w:szCs w:val="18"/>
                <w:lang w:val="en-US" w:eastAsia="zh-CN"/>
              </w:rPr>
            </w:pPr>
          </w:p>
          <w:p>
            <w:pPr>
              <w:numPr>
                <w:ilvl w:val="0"/>
                <w:numId w:val="5"/>
              </w:numPr>
              <w:spacing w:after="0" w:line="240" w:lineRule="auto"/>
              <w:ind w:left="0" w:leftChars="0" w:firstLine="0" w:firstLineChars="0"/>
              <w:rPr>
                <w:rFonts w:hint="default" w:eastAsia="SimSun" w:cs="Arial"/>
                <w:sz w:val="24"/>
                <w:szCs w:val="24"/>
                <w:lang w:val="en-US" w:eastAsia="zh-CN"/>
              </w:rPr>
            </w:pPr>
            <w:r>
              <w:rPr>
                <w:rFonts w:hint="eastAsia" w:eastAsia="SimSun"/>
                <w:sz w:val="18"/>
                <w:szCs w:val="18"/>
                <w:lang w:val="en-US" w:eastAsia="zh-CN"/>
              </w:rPr>
              <w:t xml:space="preserve">QAA (2014) </w:t>
            </w:r>
            <w:r>
              <w:rPr>
                <w:rFonts w:hint="default" w:ascii="Arial" w:hAnsi="Arial" w:eastAsia="SimSun"/>
                <w:sz w:val="18"/>
                <w:szCs w:val="18"/>
                <w:lang w:val="en-US" w:eastAsia="zh-CN"/>
              </w:rPr>
              <w:t>UK Quality Code</w:t>
            </w:r>
            <w:r>
              <w:rPr>
                <w:rFonts w:hint="eastAsia" w:eastAsia="SimSun"/>
                <w:sz w:val="18"/>
                <w:szCs w:val="18"/>
                <w:lang w:val="en-US" w:eastAsia="zh-CN"/>
              </w:rPr>
              <w:t xml:space="preserve"> </w:t>
            </w:r>
            <w:r>
              <w:rPr>
                <w:rFonts w:hint="default" w:ascii="Arial" w:hAnsi="Arial" w:eastAsia="SimSun"/>
                <w:sz w:val="18"/>
                <w:szCs w:val="18"/>
                <w:lang w:val="en-US" w:eastAsia="zh-CN"/>
              </w:rPr>
              <w:t>for Higher Education</w:t>
            </w:r>
            <w:r>
              <w:rPr>
                <w:rFonts w:hint="eastAsia" w:eastAsia="SimSun"/>
                <w:sz w:val="18"/>
                <w:szCs w:val="18"/>
                <w:lang w:val="en-US" w:eastAsia="zh-CN"/>
              </w:rPr>
              <w:t xml:space="preserve">. Available at: </w:t>
            </w:r>
            <w:r>
              <w:rPr>
                <w:rFonts w:hint="eastAsia" w:eastAsia="SimSun"/>
                <w:sz w:val="18"/>
                <w:szCs w:val="18"/>
                <w:lang w:val="en-US" w:eastAsia="zh-CN"/>
              </w:rPr>
              <w:fldChar w:fldCharType="begin"/>
            </w:r>
            <w:r>
              <w:rPr>
                <w:rFonts w:hint="eastAsia" w:eastAsia="SimSun"/>
                <w:sz w:val="18"/>
                <w:szCs w:val="18"/>
                <w:lang w:val="en-US" w:eastAsia="zh-CN"/>
              </w:rPr>
              <w:instrText xml:space="preserve"> HYPERLINK "https://www.qaa.ac.uk/docs/qaa/quality-code/qualifications-frameworks.pdf" </w:instrText>
            </w:r>
            <w:r>
              <w:rPr>
                <w:rFonts w:hint="eastAsia" w:eastAsia="SimSun"/>
                <w:sz w:val="18"/>
                <w:szCs w:val="18"/>
                <w:lang w:val="en-US" w:eastAsia="zh-CN"/>
              </w:rPr>
              <w:fldChar w:fldCharType="separate"/>
            </w:r>
            <w:r>
              <w:rPr>
                <w:rStyle w:val="12"/>
                <w:rFonts w:hint="eastAsia" w:eastAsia="SimSun"/>
                <w:sz w:val="18"/>
                <w:szCs w:val="18"/>
                <w:lang w:val="en-US" w:eastAsia="zh-CN"/>
              </w:rPr>
              <w:t>https://www.qaa.ac.uk/docs/qaa/quality-code/qualifications-frameworks.pdf</w:t>
            </w:r>
            <w:r>
              <w:rPr>
                <w:rFonts w:hint="eastAsia" w:eastAsia="SimSun"/>
                <w:sz w:val="18"/>
                <w:szCs w:val="18"/>
                <w:lang w:val="en-US" w:eastAsia="zh-CN"/>
              </w:rPr>
              <w:fldChar w:fldCharType="end"/>
            </w:r>
            <w:r>
              <w:rPr>
                <w:rFonts w:hint="eastAsia" w:eastAsia="SimSun"/>
                <w:sz w:val="18"/>
                <w:szCs w:val="18"/>
                <w:lang w:val="en-US" w:eastAsia="zh-CN"/>
              </w:rPr>
              <w:t>(Accessed on 25/09/2023)</w:t>
            </w:r>
          </w:p>
        </w:tc>
      </w:tr>
    </w:tbl>
    <w:p>
      <w:pPr>
        <w:jc w:val="both"/>
        <w:rPr>
          <w:rFonts w:cs="Arial"/>
          <w:sz w:val="24"/>
          <w:szCs w:val="24"/>
        </w:rPr>
        <w:sectPr>
          <w:pgSz w:w="11906" w:h="16838"/>
          <w:pgMar w:top="720" w:right="720" w:bottom="720" w:left="720" w:header="708" w:footer="708" w:gutter="0"/>
          <w:cols w:space="708" w:num="1"/>
          <w:docGrid w:linePitch="360" w:charSpace="0"/>
        </w:sectPr>
      </w:pPr>
    </w:p>
    <w:p>
      <w:pPr>
        <w:jc w:val="both"/>
        <w:rPr>
          <w:rFonts w:cs="Arial"/>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8"/>
                <w:szCs w:val="28"/>
              </w:rPr>
            </w:pPr>
            <w:r>
              <w:rPr>
                <w:rFonts w:cs="Arial"/>
                <w:b/>
                <w:sz w:val="28"/>
                <w:szCs w:val="28"/>
              </w:rPr>
              <w:t xml:space="preserve">A2:  Teaching and/or supporting learning </w:t>
            </w:r>
          </w:p>
          <w:p>
            <w:pPr>
              <w:jc w:val="both"/>
              <w:rPr>
                <w:rFonts w:cs="Arial"/>
                <w:b/>
                <w:sz w:val="28"/>
                <w:szCs w:val="28"/>
              </w:rPr>
            </w:pPr>
            <w:r>
              <w:rPr>
                <w:rFonts w:cs="Arial"/>
                <w:b/>
                <w:sz w:val="28"/>
                <w:szCs w:val="28"/>
              </w:rPr>
              <w:t>(600 words)</w:t>
            </w:r>
          </w:p>
          <w:p>
            <w:pPr>
              <w:jc w:val="both"/>
              <w:rPr>
                <w:rFonts w:cs="Arial"/>
                <w:sz w:val="24"/>
                <w:szCs w:val="24"/>
              </w:rPr>
            </w:pPr>
            <w:r>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tcPr>
          <w:p>
            <w:pPr>
              <w:rPr>
                <w:rFonts w:cs="Arial"/>
                <w:sz w:val="20"/>
                <w:szCs w:val="20"/>
                <w:u w:val="single"/>
              </w:rPr>
            </w:pPr>
            <w:r>
              <w:rPr>
                <w:rFonts w:cs="Arial"/>
                <w:sz w:val="20"/>
                <w:szCs w:val="20"/>
                <w:u w:val="single"/>
              </w:rPr>
              <w:t>Engagement in appropriate teaching and learning strategies including: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Use of a range of teaching approaches and modes of delivery</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Use of relevant assessment approaches with a variety of groups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Selection based on educational evidence and values</w:t>
            </w:r>
          </w:p>
        </w:tc>
        <w:tc>
          <w:tcPr>
            <w:tcW w:w="5528" w:type="dxa"/>
          </w:tcPr>
          <w:p>
            <w:pPr>
              <w:jc w:val="both"/>
              <w:rPr>
                <w:rFonts w:cs="Arial"/>
                <w:sz w:val="20"/>
                <w:szCs w:val="20"/>
                <w:u w:val="single"/>
              </w:rPr>
            </w:pPr>
            <w:r>
              <w:rPr>
                <w:rFonts w:cs="Arial"/>
                <w:sz w:val="20"/>
                <w:szCs w:val="20"/>
                <w:u w:val="single"/>
              </w:rPr>
              <w:t>Evidence might include:</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Lecturing, tutorial or seminar work</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Studio, clinical, laboratory or work-based teaching</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Distance learning</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Peer assessment of teaching and or teaching observations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Student feedback/evaluations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Reflective diary/blog</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Learning outcomes-related indicators (e.g. relevant session plans/module materials)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Material from online training</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Learning activities supported through the VLE (Moodle)</w:t>
            </w:r>
          </w:p>
          <w:p>
            <w:pPr>
              <w:ind w:left="57"/>
              <w:rPr>
                <w:rFonts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4"/>
                <w:szCs w:val="24"/>
                <w:u w:val="single"/>
              </w:rPr>
            </w:pPr>
            <w:r>
              <w:rPr>
                <w:rFonts w:cs="Arial"/>
                <w:b/>
                <w:sz w:val="24"/>
                <w:szCs w:val="24"/>
                <w:u w:val="single"/>
              </w:rPr>
              <w:t>Write your evidence here</w:t>
            </w: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I am dedicated to fostering a learner-centered approach in my teaching and pastoral care for students (K1), creating an inclusive and positive learning environment for them, both in groups and on an individual basis (K2). Teaching and learning activities can occur in a wide range of environments, whether in real-time or asynchronously (self-paced). As a lecturer, I endeavor to support every student's learning, encouraging them to be responsible learners </w:t>
            </w:r>
            <w:r>
              <w:rPr>
                <w:rFonts w:hint="default" w:ascii="Calibri" w:hAnsi="Calibri" w:cs="Calibri"/>
                <w:sz w:val="24"/>
                <w:szCs w:val="24"/>
                <w:vertAlign w:val="superscript"/>
                <w:lang w:val="en-US" w:eastAsia="zh-CN"/>
              </w:rPr>
              <w:t>1</w:t>
            </w:r>
            <w:r>
              <w:rPr>
                <w:rFonts w:hint="default" w:ascii="Calibri" w:hAnsi="Calibri" w:cs="Calibri"/>
                <w:sz w:val="24"/>
                <w:szCs w:val="24"/>
                <w:lang w:val="en-US" w:eastAsia="zh-CN"/>
              </w:rPr>
              <w:t>(V2, K3) in any context, displaying accountability for their actions and active engagement in the learning process.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Inclusivity</w:t>
            </w:r>
            <w:r>
              <w:rPr>
                <w:rFonts w:hint="default" w:ascii="Calibri" w:hAnsi="Calibri" w:cs="Calibri"/>
                <w:sz w:val="24"/>
                <w:szCs w:val="24"/>
                <w:vertAlign w:val="superscript"/>
                <w:lang w:val="en-US" w:eastAsia="zh-CN"/>
              </w:rPr>
              <w:t>2</w:t>
            </w:r>
            <w:r>
              <w:rPr>
                <w:rFonts w:hint="default" w:ascii="Calibri" w:hAnsi="Calibri" w:cs="Calibri"/>
                <w:sz w:val="24"/>
                <w:szCs w:val="24"/>
                <w:lang w:val="en-US" w:eastAsia="zh-CN"/>
              </w:rPr>
              <w:t xml:space="preserve"> and personalization</w:t>
            </w:r>
            <w:r>
              <w:rPr>
                <w:rFonts w:hint="default" w:ascii="Calibri" w:hAnsi="Calibri" w:cs="Calibri"/>
                <w:sz w:val="24"/>
                <w:szCs w:val="24"/>
                <w:vertAlign w:val="superscript"/>
                <w:lang w:val="en-US" w:eastAsia="zh-CN"/>
              </w:rPr>
              <w:t>3</w:t>
            </w:r>
            <w:r>
              <w:rPr>
                <w:rFonts w:hint="default" w:ascii="Calibri" w:hAnsi="Calibri" w:cs="Calibri"/>
                <w:sz w:val="24"/>
                <w:szCs w:val="24"/>
                <w:lang w:val="en-US" w:eastAsia="zh-CN"/>
              </w:rPr>
              <w:t xml:space="preserve"> are two important elements I strive to achieve in support of my students. Inclusivity remains my priority in group settings, while personalization is my aim on an individual basis (V1, V2,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In traditional classroom settings, I use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various teaching methods, as highlighted in A1. The student-centered approach</w:t>
            </w:r>
            <w:r>
              <w:rPr>
                <w:rFonts w:hint="eastAsia" w:ascii="Calibri" w:hAnsi="Calibri" w:cs="Calibri"/>
                <w:sz w:val="24"/>
                <w:szCs w:val="24"/>
                <w:lang w:val="en-US" w:eastAsia="zh-CN"/>
              </w:rPr>
              <w:t xml:space="preserve"> and </w:t>
            </w:r>
            <w:r>
              <w:rPr>
                <w:rFonts w:hint="default" w:ascii="Calibri" w:hAnsi="Calibri" w:cs="Calibri"/>
                <w:sz w:val="24"/>
                <w:szCs w:val="24"/>
                <w:lang w:val="en-US" w:eastAsia="zh-CN"/>
              </w:rPr>
              <w:t xml:space="preserve">flipped teaching method  </w:t>
            </w:r>
            <w:r>
              <w:rPr>
                <w:rFonts w:hint="eastAsia" w:ascii="Calibri" w:hAnsi="Calibri" w:cs="Calibri"/>
                <w:sz w:val="24"/>
                <w:szCs w:val="24"/>
                <w:lang w:val="en-US" w:eastAsia="zh-CN"/>
              </w:rPr>
              <w:t>were</w:t>
            </w:r>
            <w:r>
              <w:rPr>
                <w:rFonts w:hint="default" w:ascii="Calibri" w:hAnsi="Calibri" w:cs="Calibri"/>
                <w:sz w:val="24"/>
                <w:szCs w:val="24"/>
                <w:lang w:val="en-US" w:eastAsia="zh-CN"/>
              </w:rPr>
              <w:t xml:space="preserve"> applied in modules like Spoken English in Business and Comprehensive English</w:t>
            </w:r>
            <w:r>
              <w:rPr>
                <w:rFonts w:hint="default" w:ascii="Calibri" w:hAnsi="Calibri" w:cs="Calibri"/>
                <w:sz w:val="24"/>
                <w:szCs w:val="24"/>
                <w:vertAlign w:val="superscript"/>
                <w:lang w:val="en-US" w:eastAsia="zh-CN"/>
              </w:rPr>
              <w:t>4</w:t>
            </w:r>
            <w:r>
              <w:rPr>
                <w:rFonts w:hint="eastAsia" w:ascii="Calibri" w:hAnsi="Calibri" w:cs="Calibri"/>
                <w:sz w:val="24"/>
                <w:szCs w:val="24"/>
                <w:vertAlign w:val="superscript"/>
                <w:lang w:val="en-US" w:eastAsia="zh-CN"/>
              </w:rPr>
              <w:t xml:space="preserve">  </w:t>
            </w:r>
            <w:r>
              <w:rPr>
                <w:rFonts w:hint="eastAsia" w:ascii="Calibri" w:hAnsi="Calibri" w:cs="Calibri"/>
                <w:sz w:val="24"/>
                <w:szCs w:val="24"/>
                <w:vertAlign w:val="baseline"/>
                <w:lang w:val="en-US" w:eastAsia="zh-CN"/>
              </w:rPr>
              <w:t>d</w:t>
            </w:r>
            <w:r>
              <w:rPr>
                <w:rFonts w:hint="default" w:ascii="Calibri" w:hAnsi="Calibri" w:cs="Calibri"/>
                <w:sz w:val="24"/>
                <w:szCs w:val="24"/>
                <w:lang w:val="en-US" w:eastAsia="zh-CN"/>
              </w:rPr>
              <w:t>ue to the nature of language learning (K2, K3). I t</w:t>
            </w:r>
            <w:r>
              <w:rPr>
                <w:rFonts w:hint="eastAsia" w:ascii="Calibri" w:hAnsi="Calibri" w:cs="Calibri"/>
                <w:sz w:val="24"/>
                <w:szCs w:val="24"/>
                <w:lang w:val="en-US" w:eastAsia="zh-CN"/>
              </w:rPr>
              <w:t>ook</w:t>
            </w:r>
            <w:r>
              <w:rPr>
                <w:rFonts w:hint="default" w:ascii="Calibri" w:hAnsi="Calibri" w:cs="Calibri"/>
                <w:sz w:val="24"/>
                <w:szCs w:val="24"/>
                <w:lang w:val="en-US" w:eastAsia="zh-CN"/>
              </w:rPr>
              <w:t xml:space="preserve"> on the role </w:t>
            </w:r>
            <w:r>
              <w:rPr>
                <w:rFonts w:hint="eastAsia" w:ascii="Calibri" w:hAnsi="Calibri" w:cs="Calibri"/>
                <w:sz w:val="24"/>
                <w:szCs w:val="24"/>
                <w:lang w:val="en-US" w:eastAsia="zh-CN"/>
              </w:rPr>
              <w:t>as</w:t>
            </w:r>
            <w:r>
              <w:rPr>
                <w:rFonts w:hint="default" w:ascii="Calibri" w:hAnsi="Calibri" w:cs="Calibri"/>
                <w:sz w:val="24"/>
                <w:szCs w:val="24"/>
                <w:lang w:val="en-US" w:eastAsia="zh-CN"/>
              </w:rPr>
              <w:t xml:space="preserve"> a facilitator and guide rather than the primary source of knowledge.</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 workshops designed for Basic English showcase my abilities in designing and facilitating approachable projects. Vocabulary Expansion Workshops (VEW) and Storytelling Workshops (SW) </w:t>
            </w:r>
            <w:r>
              <w:rPr>
                <w:rFonts w:hint="eastAsia" w:ascii="Calibri" w:hAnsi="Calibri" w:cs="Calibri"/>
                <w:sz w:val="24"/>
                <w:szCs w:val="24"/>
                <w:lang w:val="en-US" w:eastAsia="zh-CN"/>
              </w:rPr>
              <w:t>were</w:t>
            </w:r>
            <w:r>
              <w:rPr>
                <w:rFonts w:hint="default" w:ascii="Calibri" w:hAnsi="Calibri" w:cs="Calibri"/>
                <w:sz w:val="24"/>
                <w:szCs w:val="24"/>
                <w:lang w:val="en-US" w:eastAsia="zh-CN"/>
              </w:rPr>
              <w:t xml:space="preserve"> frequently conducted(K2). Both </w:t>
            </w:r>
            <w:r>
              <w:rPr>
                <w:rFonts w:hint="eastAsia" w:ascii="Calibri" w:hAnsi="Calibri" w:cs="Calibri"/>
                <w:sz w:val="24"/>
                <w:szCs w:val="24"/>
                <w:lang w:val="en-US" w:eastAsia="zh-CN"/>
              </w:rPr>
              <w:t>were</w:t>
            </w:r>
            <w:r>
              <w:rPr>
                <w:rFonts w:hint="default" w:ascii="Calibri" w:hAnsi="Calibri" w:cs="Calibri"/>
                <w:sz w:val="24"/>
                <w:szCs w:val="24"/>
                <w:lang w:val="en-US" w:eastAsia="zh-CN"/>
              </w:rPr>
              <w:t xml:space="preserve"> designed to enhance specific language abilities </w:t>
            </w:r>
            <w:r>
              <w:rPr>
                <w:rFonts w:hint="eastAsia" w:ascii="Calibri" w:hAnsi="Calibri" w:cs="Calibri"/>
                <w:sz w:val="24"/>
                <w:szCs w:val="24"/>
                <w:lang w:val="en-US" w:eastAsia="zh-CN"/>
              </w:rPr>
              <w:t xml:space="preserve">but </w:t>
            </w:r>
            <w:r>
              <w:rPr>
                <w:rFonts w:hint="default" w:ascii="Calibri" w:hAnsi="Calibri" w:cs="Calibri"/>
                <w:sz w:val="24"/>
                <w:szCs w:val="24"/>
                <w:lang w:val="en-US" w:eastAsia="zh-CN"/>
              </w:rPr>
              <w:t xml:space="preserve">I </w:t>
            </w:r>
            <w:r>
              <w:rPr>
                <w:rFonts w:hint="eastAsia" w:ascii="Calibri" w:hAnsi="Calibri" w:cs="Calibri"/>
                <w:sz w:val="24"/>
                <w:szCs w:val="24"/>
                <w:lang w:val="en-US" w:eastAsia="zh-CN"/>
              </w:rPr>
              <w:t xml:space="preserve">preferred </w:t>
            </w:r>
            <w:r>
              <w:rPr>
                <w:rFonts w:hint="default" w:ascii="Calibri" w:hAnsi="Calibri" w:cs="Calibri"/>
                <w:sz w:val="24"/>
                <w:szCs w:val="24"/>
                <w:lang w:val="en-US" w:eastAsia="zh-CN"/>
              </w:rPr>
              <w:t xml:space="preserve"> to plan the two workshops simultaneously </w:t>
            </w:r>
            <w:r>
              <w:rPr>
                <w:rFonts w:hint="eastAsia" w:ascii="Calibri" w:hAnsi="Calibri" w:cs="Calibri"/>
                <w:sz w:val="24"/>
                <w:szCs w:val="24"/>
                <w:lang w:val="en-US" w:eastAsia="zh-CN"/>
              </w:rPr>
              <w:t xml:space="preserve">to </w:t>
            </w:r>
            <w:r>
              <w:rPr>
                <w:rFonts w:hint="default" w:ascii="Calibri" w:hAnsi="Calibri" w:cs="Calibri"/>
                <w:sz w:val="24"/>
                <w:szCs w:val="24"/>
                <w:lang w:val="en-US" w:eastAsia="zh-CN"/>
              </w:rPr>
              <w:t>design the content consistently.Interactive activities like word games</w:t>
            </w:r>
            <w:r>
              <w:rPr>
                <w:rFonts w:hint="eastAsia" w:ascii="Calibri" w:hAnsi="Calibri" w:cs="Calibri"/>
                <w:sz w:val="24"/>
                <w:szCs w:val="24"/>
                <w:lang w:val="en-US" w:eastAsia="zh-CN"/>
              </w:rPr>
              <w:t>,</w:t>
            </w:r>
            <w:r>
              <w:rPr>
                <w:rFonts w:hint="default" w:ascii="Calibri" w:hAnsi="Calibri" w:cs="Calibri"/>
                <w:sz w:val="24"/>
                <w:szCs w:val="24"/>
                <w:lang w:val="en-US" w:eastAsia="zh-CN"/>
              </w:rPr>
              <w:t xml:space="preserve"> Spelling Bees</w:t>
            </w:r>
            <w:r>
              <w:rPr>
                <w:rFonts w:hint="eastAsia" w:ascii="Calibri" w:hAnsi="Calibri" w:cs="Calibri"/>
                <w:sz w:val="24"/>
                <w:szCs w:val="24"/>
                <w:lang w:val="en-US" w:eastAsia="zh-CN"/>
              </w:rPr>
              <w:t xml:space="preserve"> in VEW </w:t>
            </w:r>
            <w:r>
              <w:rPr>
                <w:rFonts w:hint="default" w:ascii="Calibri" w:hAnsi="Calibri" w:cs="Calibri"/>
                <w:sz w:val="24"/>
                <w:szCs w:val="24"/>
                <w:lang w:val="en-US" w:eastAsia="zh-CN"/>
              </w:rPr>
              <w:t>quickly expand</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learners' vocabulary. Subsequently, </w:t>
            </w:r>
            <w:r>
              <w:rPr>
                <w:rFonts w:hint="eastAsia" w:ascii="Calibri" w:hAnsi="Calibri" w:cs="Calibri"/>
                <w:sz w:val="24"/>
                <w:szCs w:val="24"/>
                <w:lang w:val="en-US" w:eastAsia="zh-CN"/>
              </w:rPr>
              <w:t>SW</w:t>
            </w:r>
            <w:r>
              <w:rPr>
                <w:rFonts w:hint="default" w:ascii="Calibri" w:hAnsi="Calibri" w:cs="Calibri"/>
                <w:sz w:val="24"/>
                <w:szCs w:val="24"/>
                <w:lang w:val="en-US" w:eastAsia="zh-CN"/>
              </w:rPr>
              <w:t xml:space="preserve"> provid</w:t>
            </w:r>
            <w:r>
              <w:rPr>
                <w:rFonts w:hint="eastAsia" w:ascii="Calibri" w:hAnsi="Calibri" w:cs="Calibri"/>
                <w:sz w:val="24"/>
                <w:szCs w:val="24"/>
                <w:lang w:val="en-US" w:eastAsia="zh-CN"/>
              </w:rPr>
              <w:t xml:space="preserve">ed </w:t>
            </w:r>
            <w:r>
              <w:rPr>
                <w:rFonts w:hint="default" w:ascii="Calibri" w:hAnsi="Calibri" w:cs="Calibri"/>
                <w:sz w:val="24"/>
                <w:szCs w:val="24"/>
                <w:lang w:val="en-US" w:eastAsia="zh-CN"/>
              </w:rPr>
              <w:t xml:space="preserve">students with a context to use the words learned in VEW and foster their creativity in practicing (K2, K3). The two workshops play roles as prior knowledge and follow-up application/repetition in the 5-step learning cycle developed by Mike Bell </w:t>
            </w:r>
            <w:r>
              <w:rPr>
                <w:rFonts w:hint="default" w:ascii="Calibri" w:hAnsi="Calibri" w:cs="Calibri"/>
                <w:sz w:val="24"/>
                <w:szCs w:val="24"/>
                <w:vertAlign w:val="superscript"/>
                <w:lang w:val="en-US" w:eastAsia="zh-CN"/>
              </w:rPr>
              <w:t>5</w:t>
            </w:r>
            <w:r>
              <w:rPr>
                <w:rFonts w:hint="default" w:ascii="Calibri" w:hAnsi="Calibri" w:cs="Calibri"/>
                <w:sz w:val="24"/>
                <w:szCs w:val="24"/>
                <w:lang w:val="en-US" w:eastAsia="zh-CN"/>
              </w:rPr>
              <w:t xml:space="preserve"> to develop students' skills in an ongoing process (K1, V3).</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Language Learning Center (LLC)</w:t>
            </w:r>
            <w:r>
              <w:rPr>
                <w:rFonts w:hint="default" w:ascii="Calibri" w:hAnsi="Calibri" w:cs="Calibri"/>
                <w:sz w:val="24"/>
                <w:szCs w:val="24"/>
                <w:vertAlign w:val="superscript"/>
                <w:lang w:val="en-US" w:eastAsia="zh-CN"/>
              </w:rPr>
              <w:t xml:space="preserve"> 6</w:t>
            </w:r>
            <w:r>
              <w:rPr>
                <w:rFonts w:hint="default" w:ascii="Calibri" w:hAnsi="Calibri" w:cs="Calibri"/>
                <w:sz w:val="24"/>
                <w:szCs w:val="24"/>
                <w:lang w:val="en-US" w:eastAsia="zh-CN"/>
              </w:rPr>
              <w:t>is another</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context for language learners. </w:t>
            </w:r>
            <w:r>
              <w:rPr>
                <w:rFonts w:hint="eastAsia" w:ascii="Calibri" w:hAnsi="Calibri" w:cs="Calibri"/>
                <w:sz w:val="24"/>
                <w:szCs w:val="24"/>
                <w:lang w:val="en-US" w:eastAsia="zh-CN"/>
              </w:rPr>
              <w:t xml:space="preserve">Because </w:t>
            </w:r>
            <w:r>
              <w:rPr>
                <w:rFonts w:hint="default" w:ascii="Calibri" w:hAnsi="Calibri" w:cs="Calibri"/>
                <w:sz w:val="24"/>
                <w:szCs w:val="24"/>
                <w:lang w:val="en-US" w:eastAsia="zh-CN"/>
              </w:rPr>
              <w:t>Business English require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more practice and industry-specific information, I incorporate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LLC into teaching. Once every six weeks, the lecture </w:t>
            </w:r>
            <w:r>
              <w:rPr>
                <w:rFonts w:hint="eastAsia" w:ascii="Calibri" w:hAnsi="Calibri" w:cs="Calibri"/>
                <w:sz w:val="24"/>
                <w:szCs w:val="24"/>
                <w:lang w:val="en-US" w:eastAsia="zh-CN"/>
              </w:rPr>
              <w:t>was</w:t>
            </w:r>
            <w:r>
              <w:rPr>
                <w:rFonts w:hint="default" w:ascii="Calibri" w:hAnsi="Calibri" w:cs="Calibri"/>
                <w:sz w:val="24"/>
                <w:szCs w:val="24"/>
                <w:lang w:val="en-US" w:eastAsia="zh-CN"/>
              </w:rPr>
              <w:t xml:space="preserve"> delivered in LLC to access academic and practical resources provided by the facility. In this context, I support</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my students by introducing useful resources, setting aims, and organizing in-class tasks (K4, K3)</w:t>
            </w:r>
            <w:r>
              <w:rPr>
                <w:rFonts w:hint="eastAsia" w:ascii="Calibri" w:hAnsi="Calibri" w:cs="Calibri"/>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In group settings, I </w:t>
            </w:r>
            <w:r>
              <w:rPr>
                <w:rFonts w:hint="eastAsia" w:ascii="Calibri" w:hAnsi="Calibri" w:cs="Calibri"/>
                <w:sz w:val="24"/>
                <w:szCs w:val="24"/>
                <w:lang w:val="en-US" w:eastAsia="zh-CN"/>
              </w:rPr>
              <w:t>seek</w:t>
            </w:r>
            <w:r>
              <w:rPr>
                <w:rFonts w:hint="default" w:ascii="Calibri" w:hAnsi="Calibri" w:cs="Calibri"/>
                <w:sz w:val="24"/>
                <w:szCs w:val="24"/>
                <w:lang w:val="en-US" w:eastAsia="zh-CN"/>
              </w:rPr>
              <w:t xml:space="preserve"> to ensure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each student's unique background and needs are considered. I work</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to create a sense of community among learners, striking a balance between inclusivity and personalization, as highlighted in A4 (V1, V2). Individually, I offer</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personalized support through office hours and one-on-one meetings, both online and in person, where I actively listen</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to students, provide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constructive feedback</w:t>
            </w:r>
            <w:r>
              <w:rPr>
                <w:rFonts w:hint="eastAsia" w:ascii="Calibri" w:hAnsi="Calibri" w:cs="Calibri"/>
                <w:sz w:val="24"/>
                <w:szCs w:val="24"/>
                <w:lang w:val="en-US" w:eastAsia="zh-CN"/>
              </w:rPr>
              <w:t>.</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Rovai </w:t>
            </w:r>
            <w:r>
              <w:rPr>
                <w:rFonts w:hint="eastAsia" w:ascii="Calibri" w:hAnsi="Calibri" w:cs="Calibri"/>
                <w:sz w:val="24"/>
                <w:szCs w:val="24"/>
                <w:lang w:val="en-US" w:eastAsia="zh-CN"/>
              </w:rPr>
              <w:t>et al</w:t>
            </w:r>
            <w:r>
              <w:rPr>
                <w:rFonts w:hint="default" w:ascii="Calibri" w:hAnsi="Calibri" w:cs="Calibri"/>
                <w:sz w:val="24"/>
                <w:szCs w:val="24"/>
                <w:lang w:val="en-US" w:eastAsia="zh-CN"/>
              </w:rPr>
              <w:t xml:space="preserve"> (2004)</w:t>
            </w:r>
            <w:r>
              <w:rPr>
                <w:rFonts w:hint="default" w:ascii="Calibri" w:hAnsi="Calibri" w:cs="Calibri"/>
                <w:sz w:val="24"/>
                <w:szCs w:val="24"/>
                <w:vertAlign w:val="superscript"/>
                <w:lang w:val="en-US" w:eastAsia="zh-CN"/>
              </w:rPr>
              <w:t xml:space="preserve"> 7</w:t>
            </w:r>
            <w:r>
              <w:rPr>
                <w:rFonts w:hint="default" w:ascii="Calibri" w:hAnsi="Calibri" w:cs="Calibri"/>
                <w:sz w:val="24"/>
                <w:szCs w:val="24"/>
                <w:lang w:val="en-US" w:eastAsia="zh-CN"/>
              </w:rPr>
              <w:t xml:space="preserve">found that a sense of community contributes to satisfaction among online learners. </w:t>
            </w:r>
            <w:r>
              <w:rPr>
                <w:rFonts w:hint="eastAsia" w:ascii="Calibri" w:hAnsi="Calibri" w:cs="Calibri"/>
                <w:sz w:val="24"/>
                <w:szCs w:val="24"/>
                <w:lang w:val="en-US" w:eastAsia="zh-CN"/>
              </w:rPr>
              <w:t>For Business Skills (online),t</w:t>
            </w:r>
            <w:r>
              <w:rPr>
                <w:rFonts w:hint="default" w:ascii="Calibri" w:hAnsi="Calibri" w:cs="Calibri"/>
                <w:sz w:val="24"/>
                <w:szCs w:val="24"/>
                <w:lang w:val="en-US" w:eastAsia="zh-CN"/>
              </w:rPr>
              <w:t>o achieve effective communication, I buil</w:t>
            </w:r>
            <w:r>
              <w:rPr>
                <w:rFonts w:hint="eastAsia" w:ascii="Calibri" w:hAnsi="Calibri" w:cs="Calibri"/>
                <w:sz w:val="24"/>
                <w:szCs w:val="24"/>
                <w:lang w:val="en-US" w:eastAsia="zh-CN"/>
              </w:rPr>
              <w:t>t</w:t>
            </w:r>
            <w:r>
              <w:rPr>
                <w:rFonts w:hint="default" w:ascii="Calibri" w:hAnsi="Calibri" w:cs="Calibri"/>
                <w:sz w:val="24"/>
                <w:szCs w:val="24"/>
                <w:lang w:val="en-US" w:eastAsia="zh-CN"/>
              </w:rPr>
              <w:t xml:space="preserve"> communities by facilitating group projects and peer collaboration in in-class activities. All group discussions and projects are carried out in stable groups to enhance deeper communication among the students. Additionally, a discussion forum is initiated via Teams where students can chat with me or their classmates (K3, K4). A meta-analysis by Means et al. (2010)</w:t>
            </w:r>
            <w:r>
              <w:rPr>
                <w:rFonts w:hint="default" w:ascii="Calibri" w:hAnsi="Calibri" w:cs="Calibri"/>
                <w:sz w:val="24"/>
                <w:szCs w:val="24"/>
                <w:vertAlign w:val="superscript"/>
                <w:lang w:val="en-US" w:eastAsia="zh-CN"/>
              </w:rPr>
              <w:t xml:space="preserve"> 8</w:t>
            </w:r>
            <w:r>
              <w:rPr>
                <w:rFonts w:hint="default" w:ascii="Calibri" w:hAnsi="Calibri" w:cs="Calibri"/>
                <w:sz w:val="24"/>
                <w:szCs w:val="24"/>
                <w:lang w:val="en-US" w:eastAsia="zh-CN"/>
              </w:rPr>
              <w:t>indicates that active learning strategies through discussion forums and collaborative projects positively impact student learning online(V3).</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For online learners, digital skills are positively related to their learning outcomes (K4). </w:t>
            </w:r>
            <w:r>
              <w:rPr>
                <w:rFonts w:hint="eastAsia" w:ascii="Calibri" w:hAnsi="Calibri" w:cs="Calibri"/>
                <w:sz w:val="24"/>
                <w:szCs w:val="24"/>
                <w:lang w:val="en-US" w:eastAsia="zh-CN"/>
              </w:rPr>
              <w:t>I</w:t>
            </w:r>
            <w:r>
              <w:rPr>
                <w:rFonts w:hint="default" w:ascii="Calibri" w:hAnsi="Calibri" w:cs="Calibri"/>
                <w:sz w:val="24"/>
                <w:szCs w:val="24"/>
                <w:lang w:val="en-US" w:eastAsia="zh-CN"/>
              </w:rPr>
              <w:t>n the first lesson</w:t>
            </w:r>
            <w:r>
              <w:rPr>
                <w:rFonts w:hint="eastAsia" w:ascii="Calibri" w:hAnsi="Calibri" w:cs="Calibri"/>
                <w:sz w:val="24"/>
                <w:szCs w:val="24"/>
                <w:lang w:val="en-US" w:eastAsia="zh-CN"/>
              </w:rPr>
              <w:t xml:space="preserve"> of BS</w:t>
            </w:r>
            <w:r>
              <w:rPr>
                <w:rFonts w:hint="default" w:ascii="Calibri" w:hAnsi="Calibri" w:cs="Calibri"/>
                <w:sz w:val="24"/>
                <w:szCs w:val="24"/>
                <w:lang w:val="en-US" w:eastAsia="zh-CN"/>
              </w:rPr>
              <w:t>, I introduce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w:t>
            </w:r>
            <w:r>
              <w:rPr>
                <w:rFonts w:hint="eastAsia" w:ascii="Calibri" w:hAnsi="Calibri" w:cs="Calibri"/>
                <w:sz w:val="24"/>
                <w:szCs w:val="24"/>
                <w:lang w:val="en-US" w:eastAsia="zh-CN"/>
              </w:rPr>
              <w:t>how to access</w:t>
            </w:r>
            <w:r>
              <w:rPr>
                <w:rFonts w:hint="default" w:ascii="Calibri" w:hAnsi="Calibri" w:cs="Calibri"/>
                <w:sz w:val="24"/>
                <w:szCs w:val="24"/>
                <w:lang w:val="en-US" w:eastAsia="zh-CN"/>
              </w:rPr>
              <w:t xml:space="preserve"> </w:t>
            </w:r>
            <w:r>
              <w:rPr>
                <w:rFonts w:hint="eastAsia" w:ascii="Calibri" w:hAnsi="Calibri" w:cs="Calibri"/>
                <w:sz w:val="24"/>
                <w:szCs w:val="24"/>
                <w:lang w:val="en-US" w:eastAsia="zh-CN"/>
              </w:rPr>
              <w:t xml:space="preserve">learning </w:t>
            </w:r>
            <w:r>
              <w:rPr>
                <w:rFonts w:hint="default" w:ascii="Calibri" w:hAnsi="Calibri" w:cs="Calibri"/>
                <w:sz w:val="24"/>
                <w:szCs w:val="24"/>
                <w:lang w:val="en-US" w:eastAsia="zh-CN"/>
              </w:rPr>
              <w:t>materials. Furthermore, I guide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them to websites like the Library and Career Service. Lastly, I ensure</w:t>
            </w:r>
            <w:r>
              <w:rPr>
                <w:rFonts w:hint="eastAsia" w:ascii="Calibri" w:hAnsi="Calibri" w:cs="Calibri"/>
                <w:sz w:val="24"/>
                <w:szCs w:val="24"/>
                <w:lang w:val="en-US" w:eastAsia="zh-CN"/>
              </w:rPr>
              <w:t>d</w:t>
            </w:r>
            <w:r>
              <w:rPr>
                <w:rFonts w:hint="default" w:ascii="Calibri" w:hAnsi="Calibri" w:cs="Calibri"/>
                <w:sz w:val="24"/>
                <w:szCs w:val="24"/>
                <w:lang w:val="en-US" w:eastAsia="zh-CN"/>
              </w:rPr>
              <w:t xml:space="preserve"> that all materials </w:t>
            </w:r>
            <w:r>
              <w:rPr>
                <w:rFonts w:hint="eastAsia" w:ascii="Calibri" w:hAnsi="Calibri" w:cs="Calibri"/>
                <w:sz w:val="24"/>
                <w:szCs w:val="24"/>
                <w:lang w:val="en-US" w:eastAsia="zh-CN"/>
              </w:rPr>
              <w:t>were</w:t>
            </w:r>
            <w:r>
              <w:rPr>
                <w:rFonts w:hint="default" w:ascii="Calibri" w:hAnsi="Calibri" w:cs="Calibri"/>
                <w:sz w:val="24"/>
                <w:szCs w:val="24"/>
                <w:lang w:val="en-US" w:eastAsia="zh-CN"/>
              </w:rPr>
              <w:t xml:space="preserve"> accessible to students by providing instructions in different formats, including online videos, PDFs, and recordings (K1). In summary, compared to teaching in traditional learning contexts, online teaching requires more attention to developing learners' digital skill</w:t>
            </w:r>
            <w:r>
              <w:rPr>
                <w:rFonts w:hint="eastAsia" w:ascii="Calibri" w:hAnsi="Calibri" w:cs="Calibri"/>
                <w:sz w:val="24"/>
                <w:szCs w:val="24"/>
                <w:lang w:val="en-US" w:eastAsia="zh-CN"/>
              </w:rPr>
              <w:t>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Another focus in class is to help my students acquire knowledge from the employment scope and connect what they've learned with practice (V4, K1). In my lectures, I deliver</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business skills considering their future placements and even the Placement Report in level 6 by contextualizing the knowledge in the hospitality industry and provoking their thinking about employment.</w:t>
            </w:r>
          </w:p>
          <w:p>
            <w:pPr>
              <w:rPr>
                <w:rFonts w:hint="eastAsia" w:ascii="Calibri" w:hAnsi="Calibri" w:cs="Calibri"/>
                <w:sz w:val="24"/>
                <w:szCs w:val="24"/>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 xml:space="preserve">For the assessment, not only did I </w:t>
            </w:r>
            <w:r>
              <w:rPr>
                <w:rFonts w:hint="default" w:ascii="Calibri" w:hAnsi="Calibri" w:cs="Calibri"/>
                <w:sz w:val="24"/>
                <w:szCs w:val="24"/>
                <w:lang w:val="en-US" w:eastAsia="zh-CN"/>
              </w:rPr>
              <w:t>provide timely</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feedback on drafts and final assessments but also help</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students understand the tasks profoundly. For example, I </w:t>
            </w:r>
            <w:r>
              <w:rPr>
                <w:rFonts w:hint="eastAsia" w:ascii="Calibri" w:hAnsi="Calibri" w:cs="Calibri"/>
                <w:sz w:val="24"/>
                <w:szCs w:val="24"/>
                <w:lang w:val="en-US" w:eastAsia="zh-CN"/>
              </w:rPr>
              <w:t xml:space="preserve">summarized and explained </w:t>
            </w:r>
            <w:r>
              <w:rPr>
                <w:rFonts w:hint="default" w:ascii="Calibri" w:hAnsi="Calibri" w:cs="Calibri"/>
                <w:sz w:val="24"/>
                <w:szCs w:val="24"/>
                <w:lang w:val="en-US" w:eastAsia="zh-CN"/>
              </w:rPr>
              <w:t>all the mistakes in the drafts</w:t>
            </w:r>
            <w:r>
              <w:rPr>
                <w:rFonts w:hint="eastAsia" w:ascii="Calibri" w:hAnsi="Calibri" w:cs="Calibri"/>
                <w:sz w:val="24"/>
                <w:szCs w:val="24"/>
                <w:lang w:val="en-US" w:eastAsia="zh-CN"/>
              </w:rPr>
              <w:t xml:space="preserve"> in class</w:t>
            </w:r>
            <w:r>
              <w:rPr>
                <w:rFonts w:hint="default" w:ascii="Calibri" w:hAnsi="Calibri" w:cs="Calibri"/>
                <w:sz w:val="24"/>
                <w:szCs w:val="24"/>
                <w:lang w:val="en-US" w:eastAsia="zh-CN"/>
              </w:rPr>
              <w:t>, shedding light on their final submissions (V2,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Word count: 697 words</w:t>
            </w:r>
          </w:p>
          <w:p>
            <w:pPr>
              <w:numPr>
                <w:ilvl w:val="0"/>
                <w:numId w:val="0"/>
              </w:numPr>
              <w:rPr>
                <w:rFonts w:hint="default" w:ascii="Calibri" w:hAnsi="Calibri"/>
                <w:b w:val="0"/>
                <w:bCs w:val="0"/>
                <w:lang w:val="en-US" w:eastAsia="zh-CN"/>
              </w:rPr>
            </w:pPr>
          </w:p>
          <w:p>
            <w:pPr>
              <w:numPr>
                <w:ilvl w:val="0"/>
                <w:numId w:val="0"/>
              </w:numPr>
              <w:rPr>
                <w:rFonts w:hint="default" w:ascii="Calibri" w:hAnsi="Calibri"/>
                <w:b w:val="0"/>
                <w:bCs w:val="0"/>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References and explanatory notes: </w:t>
            </w:r>
          </w:p>
          <w:p>
            <w:pPr>
              <w:numPr>
                <w:ilvl w:val="0"/>
                <w:numId w:val="0"/>
              </w:numPr>
              <w:rPr>
                <w:rFonts w:hint="default" w:ascii="Calibri" w:hAnsi="Calibri"/>
                <w:lang w:val="en-US" w:eastAsia="zh-CN"/>
              </w:rPr>
            </w:pPr>
          </w:p>
          <w:p>
            <w:pPr>
              <w:numPr>
                <w:ilvl w:val="0"/>
                <w:numId w:val="6"/>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Responisble Learners: Zimmerman, B. J., &amp; Schunk, D. H. (2011). "Self-Regulated Learning and Performance: An Introduction and an Overview." In B. J. Zimmerman &amp; D. H. Schunk (Eds.), "Handbook of Self-Regulation of Learning and Performance" (pp. 1-12). Routledge.</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Responsible learners are individuals who take ownership of their learning, demonstrate accountability for their actions, and actively engage in the learning process. They exhibit qualities such as self-discipline, self-regulation, and a strong work ethic, while also being considerate of their peers and the learning community.</w:t>
            </w:r>
          </w:p>
          <w:p>
            <w:pPr>
              <w:numPr>
                <w:ilvl w:val="0"/>
                <w:numId w:val="6"/>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 xml:space="preserve">Inclusivity: UNESCO. (2019). </w:t>
            </w:r>
            <w:r>
              <w:rPr>
                <w:rFonts w:hint="default" w:ascii="Arial" w:hAnsi="Arial" w:eastAsia="SimSun" w:cs="Arial"/>
                <w:i/>
                <w:iCs/>
                <w:caps w:val="0"/>
                <w:color w:val="222222"/>
                <w:spacing w:val="0"/>
                <w:sz w:val="18"/>
                <w:szCs w:val="18"/>
                <w:shd w:val="clear" w:fill="FFFFFF"/>
                <w:lang w:val="en-US" w:eastAsia="zh-CN"/>
              </w:rPr>
              <w:t xml:space="preserve">"Inclusion in education: Overview." </w:t>
            </w:r>
            <w:r>
              <w:rPr>
                <w:rFonts w:hint="default" w:ascii="Arial" w:hAnsi="Arial" w:eastAsia="SimSun" w:cs="Arial"/>
                <w:i w:val="0"/>
                <w:iCs w:val="0"/>
                <w:caps w:val="0"/>
                <w:color w:val="222222"/>
                <w:spacing w:val="0"/>
                <w:sz w:val="18"/>
                <w:szCs w:val="18"/>
                <w:shd w:val="clear" w:fill="FFFFFF"/>
                <w:lang w:val="en-US" w:eastAsia="zh-CN"/>
              </w:rPr>
              <w:t xml:space="preserve">UNESCO.  </w:t>
            </w:r>
            <w:r>
              <w:rPr>
                <w:rFonts w:hint="default" w:ascii="Arial" w:hAnsi="Arial" w:eastAsia="SimSun" w:cs="Arial"/>
                <w:i w:val="0"/>
                <w:iCs w:val="0"/>
                <w:caps w:val="0"/>
                <w:color w:val="222222"/>
                <w:spacing w:val="0"/>
                <w:sz w:val="18"/>
                <w:szCs w:val="18"/>
                <w:shd w:val="clear" w:fill="FFFFFF"/>
                <w:lang w:val="en-US" w:eastAsia="zh-CN"/>
              </w:rPr>
              <w:fldChar w:fldCharType="begin"/>
            </w:r>
            <w:r>
              <w:rPr>
                <w:rFonts w:hint="default" w:ascii="Arial" w:hAnsi="Arial" w:eastAsia="SimSun" w:cs="Arial"/>
                <w:i w:val="0"/>
                <w:iCs w:val="0"/>
                <w:caps w:val="0"/>
                <w:color w:val="222222"/>
                <w:spacing w:val="0"/>
                <w:sz w:val="18"/>
                <w:szCs w:val="18"/>
                <w:shd w:val="clear" w:fill="FFFFFF"/>
                <w:lang w:val="en-US" w:eastAsia="zh-CN"/>
              </w:rPr>
              <w:instrText xml:space="preserve"> HYPERLINK "https://unesdoc.unesco.org/ark:/48223/pf0000367687" </w:instrText>
            </w:r>
            <w:r>
              <w:rPr>
                <w:rFonts w:hint="default" w:ascii="Arial" w:hAnsi="Arial" w:eastAsia="SimSun" w:cs="Arial"/>
                <w:i w:val="0"/>
                <w:iCs w:val="0"/>
                <w:caps w:val="0"/>
                <w:color w:val="222222"/>
                <w:spacing w:val="0"/>
                <w:sz w:val="18"/>
                <w:szCs w:val="18"/>
                <w:shd w:val="clear" w:fill="FFFFFF"/>
                <w:lang w:val="en-US" w:eastAsia="zh-CN"/>
              </w:rPr>
              <w:fldChar w:fldCharType="separate"/>
            </w:r>
            <w:r>
              <w:rPr>
                <w:rStyle w:val="12"/>
                <w:rFonts w:hint="default" w:ascii="Arial" w:hAnsi="Arial" w:eastAsia="SimSun" w:cs="Arial"/>
                <w:i w:val="0"/>
                <w:iCs w:val="0"/>
                <w:caps w:val="0"/>
                <w:color w:val="222222"/>
                <w:spacing w:val="0"/>
                <w:sz w:val="18"/>
                <w:szCs w:val="18"/>
                <w:shd w:val="clear" w:fill="FFFFFF"/>
                <w:lang w:val="en-US" w:eastAsia="zh-CN"/>
              </w:rPr>
              <w:t>https://unesdoc.unesco.org/ark:/48223/pf0000367687</w:t>
            </w:r>
            <w:r>
              <w:rPr>
                <w:rFonts w:hint="default" w:ascii="Arial" w:hAnsi="Arial" w:eastAsia="SimSun" w:cs="Arial"/>
                <w:i w:val="0"/>
                <w:iCs w:val="0"/>
                <w:caps w:val="0"/>
                <w:color w:val="222222"/>
                <w:spacing w:val="0"/>
                <w:sz w:val="18"/>
                <w:szCs w:val="18"/>
                <w:shd w:val="clear" w:fill="FFFFFF"/>
                <w:lang w:val="en-US" w:eastAsia="zh-CN"/>
              </w:rPr>
              <w:fldChar w:fldCharType="end"/>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Inclusivity in education refers to the principle and practice of ensuring that all students, regardless of their background, abilities, or characteristics, have equal access to educational opportunities, resources, and support. It emphasizes the removal of barriers, the recognition of diversity, and the creation of an environment where every learner feels respected, valued, and included in the learning process.</w:t>
            </w:r>
          </w:p>
          <w:p>
            <w:pPr>
              <w:numPr>
                <w:ilvl w:val="0"/>
                <w:numId w:val="6"/>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Personalization: Anderson, C. A., &amp; Dron, J. (2011).</w:t>
            </w:r>
            <w:r>
              <w:rPr>
                <w:rFonts w:hint="default" w:ascii="Arial" w:hAnsi="Arial" w:eastAsia="SimSun" w:cs="Arial"/>
                <w:i/>
                <w:iCs/>
                <w:caps w:val="0"/>
                <w:color w:val="222222"/>
                <w:spacing w:val="0"/>
                <w:sz w:val="18"/>
                <w:szCs w:val="18"/>
                <w:shd w:val="clear" w:fill="FFFFFF"/>
                <w:lang w:val="en-US" w:eastAsia="zh-CN"/>
              </w:rPr>
              <w:t xml:space="preserve"> "Three Generations of Distance Education Pedagogy.</w:t>
            </w:r>
            <w:r>
              <w:rPr>
                <w:rFonts w:hint="default" w:ascii="Arial" w:hAnsi="Arial" w:eastAsia="SimSun" w:cs="Arial"/>
                <w:i w:val="0"/>
                <w:iCs w:val="0"/>
                <w:caps w:val="0"/>
                <w:color w:val="222222"/>
                <w:spacing w:val="0"/>
                <w:sz w:val="18"/>
                <w:szCs w:val="18"/>
                <w:shd w:val="clear" w:fill="FFFFFF"/>
                <w:lang w:val="en-US" w:eastAsia="zh-CN"/>
              </w:rPr>
              <w:t>" The International Review of Research in Open and Distributed Learning, 12(3), 80-97. DOI: 10.19173/irrodl.v12i3.890</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Personalization in education refers to the practice of tailoring educational experiences, content, instruction, and support to meet the individual learning needs, preferences, and interests of each student due to their diverse backgrounds, abilities, and learning styles, and it aims to provide them with a more customized and engaging educational journey.</w:t>
            </w:r>
          </w:p>
          <w:p>
            <w:pPr>
              <w:numPr>
                <w:ilvl w:val="0"/>
                <w:numId w:val="6"/>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 xml:space="preserve">Comprehensive English:As a fundamental subject for first grade English major, this course develop the students’ English ability including listening, speaking, reading and writing skills by exploring textual details, cultures and values of major English countries, namely, Britain, America and Canada.Moreover, as English majors, students are required to obtain a panorama view of language theories and language development. </w:t>
            </w:r>
          </w:p>
          <w:p>
            <w:pPr>
              <w:numPr>
                <w:ilvl w:val="0"/>
                <w:numId w:val="6"/>
              </w:numPr>
              <w:ind w:left="0" w:leftChars="0" w:firstLine="0" w:firstLineChars="0"/>
              <w:rPr>
                <w:rFonts w:hint="default" w:ascii="Arial" w:hAnsi="Arial" w:cs="Arial"/>
                <w:sz w:val="18"/>
                <w:szCs w:val="18"/>
                <w:lang w:val="en-US" w:eastAsia="zh-CN"/>
              </w:rPr>
            </w:pPr>
            <w:r>
              <w:rPr>
                <w:rFonts w:hint="default" w:ascii="Arial" w:hAnsi="Arial" w:eastAsia="SimSun" w:cs="Arial"/>
                <w:i w:val="0"/>
                <w:iCs w:val="0"/>
                <w:caps w:val="0"/>
                <w:color w:val="222222"/>
                <w:spacing w:val="0"/>
                <w:sz w:val="18"/>
                <w:szCs w:val="18"/>
                <w:shd w:val="clear" w:fill="FFFFFF"/>
              </w:rPr>
              <w:t>Bell, M., 2020. </w:t>
            </w:r>
            <w:r>
              <w:rPr>
                <w:rFonts w:hint="default" w:ascii="Arial" w:hAnsi="Arial" w:eastAsia="SimSun" w:cs="Arial"/>
                <w:i/>
                <w:iCs/>
                <w:caps w:val="0"/>
                <w:color w:val="222222"/>
                <w:spacing w:val="0"/>
                <w:sz w:val="18"/>
                <w:szCs w:val="18"/>
                <w:shd w:val="clear" w:fill="FFFFFF"/>
              </w:rPr>
              <w:t>The fundamentals of teaching: A five-step model to put the research evidence into practice</w:t>
            </w:r>
            <w:r>
              <w:rPr>
                <w:rFonts w:hint="default" w:ascii="Arial" w:hAnsi="Arial" w:eastAsia="SimSun" w:cs="Arial"/>
                <w:i w:val="0"/>
                <w:iCs w:val="0"/>
                <w:caps w:val="0"/>
                <w:color w:val="222222"/>
                <w:spacing w:val="0"/>
                <w:sz w:val="18"/>
                <w:szCs w:val="18"/>
                <w:shd w:val="clear" w:fill="FFFFFF"/>
              </w:rPr>
              <w:t>. Routledge.</w:t>
            </w:r>
          </w:p>
          <w:p>
            <w:pPr>
              <w:numPr>
                <w:ilvl w:val="0"/>
                <w:numId w:val="0"/>
              </w:numPr>
              <w:ind w:leftChars="0"/>
              <w:rPr>
                <w:rFonts w:hint="default" w:eastAsia="SimSun" w:cs="Arial"/>
                <w:i w:val="0"/>
                <w:iCs w:val="0"/>
                <w:caps w:val="0"/>
                <w:color w:val="222222"/>
                <w:spacing w:val="0"/>
                <w:sz w:val="18"/>
                <w:szCs w:val="18"/>
                <w:shd w:val="clear" w:fill="FFFFFF"/>
                <w:lang w:val="en-GB"/>
              </w:rPr>
            </w:pPr>
            <w:r>
              <w:rPr>
                <w:rFonts w:hint="default" w:eastAsia="SimSun" w:cs="Arial"/>
                <w:i w:val="0"/>
                <w:iCs w:val="0"/>
                <w:caps w:val="0"/>
                <w:color w:val="222222"/>
                <w:spacing w:val="0"/>
                <w:sz w:val="18"/>
                <w:szCs w:val="18"/>
                <w:shd w:val="clear" w:fill="FFFFFF"/>
                <w:lang w:val="en-GB"/>
              </w:rPr>
              <w:t>The five-step model is an ongoing circle with five stages, namely prior knowledge, presentation, challenge, feedback and repetition.</w:t>
            </w:r>
          </w:p>
          <w:p>
            <w:pPr>
              <w:numPr>
                <w:ilvl w:val="0"/>
                <w:numId w:val="6"/>
              </w:numPr>
              <w:ind w:left="0" w:leftChars="0" w:firstLine="0" w:firstLineChars="0"/>
              <w:rPr>
                <w:rFonts w:hint="default"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 xml:space="preserve">Language Learning Center: a language lab sponsored by SMU providing students with facilities like computers with divers language learning and assessing software or websites to facilitate and support self-learning of students. In Comprehensive English,  part of the lecturing will be designed to deliver in LLC. Out of the curriculum, students can pre-book and study in the lab. </w:t>
            </w:r>
          </w:p>
          <w:p>
            <w:pPr>
              <w:numPr>
                <w:ilvl w:val="0"/>
                <w:numId w:val="6"/>
              </w:numPr>
              <w:ind w:left="0" w:leftChars="0" w:firstLine="0" w:firstLineChars="0"/>
              <w:rPr>
                <w:rFonts w:hint="default" w:ascii="Arial" w:hAnsi="Arial" w:eastAsia="SimSun" w:cs="Arial"/>
                <w:i w:val="0"/>
                <w:iCs w:val="0"/>
                <w:caps w:val="0"/>
                <w:color w:val="374151"/>
                <w:spacing w:val="0"/>
                <w:sz w:val="18"/>
                <w:szCs w:val="18"/>
                <w:shd w:val="clear" w:fill="F7F7F8"/>
                <w:lang w:val="en-US" w:eastAsia="zh-CN"/>
              </w:rPr>
            </w:pPr>
            <w:r>
              <w:rPr>
                <w:rFonts w:hint="default" w:ascii="Arial" w:hAnsi="Arial" w:eastAsia="SimSun" w:cs="Arial"/>
                <w:i w:val="0"/>
                <w:iCs w:val="0"/>
                <w:caps w:val="0"/>
                <w:color w:val="222222"/>
                <w:spacing w:val="0"/>
                <w:sz w:val="18"/>
                <w:szCs w:val="18"/>
                <w:shd w:val="clear" w:fill="FFFFFF"/>
              </w:rPr>
              <w:t>Rovai, A.P. and Jordan, H.M., 2004. Blended learning and sense of community: A comparative analysis with traditional and fully online graduate courses. </w:t>
            </w:r>
            <w:r>
              <w:rPr>
                <w:rFonts w:hint="default" w:ascii="Arial" w:hAnsi="Arial" w:eastAsia="SimSun" w:cs="Arial"/>
                <w:i/>
                <w:iCs/>
                <w:caps w:val="0"/>
                <w:color w:val="222222"/>
                <w:spacing w:val="0"/>
                <w:sz w:val="18"/>
                <w:szCs w:val="18"/>
                <w:shd w:val="clear" w:fill="FFFFFF"/>
              </w:rPr>
              <w:t>International Review of Research in Open and Distributed Learning</w:t>
            </w:r>
            <w:r>
              <w:rPr>
                <w:rFonts w:hint="default" w:ascii="Arial" w:hAnsi="Arial" w:eastAsia="SimSun" w:cs="Arial"/>
                <w:i w:val="0"/>
                <w:iCs w:val="0"/>
                <w:caps w:val="0"/>
                <w:color w:val="222222"/>
                <w:spacing w:val="0"/>
                <w:sz w:val="18"/>
                <w:szCs w:val="18"/>
                <w:shd w:val="clear" w:fill="FFFFFF"/>
              </w:rPr>
              <w:t>, </w:t>
            </w:r>
            <w:r>
              <w:rPr>
                <w:rFonts w:hint="default" w:ascii="Arial" w:hAnsi="Arial" w:eastAsia="SimSun" w:cs="Arial"/>
                <w:i/>
                <w:iCs/>
                <w:caps w:val="0"/>
                <w:color w:val="222222"/>
                <w:spacing w:val="0"/>
                <w:sz w:val="18"/>
                <w:szCs w:val="18"/>
                <w:shd w:val="clear" w:fill="FFFFFF"/>
              </w:rPr>
              <w:t>5</w:t>
            </w:r>
            <w:r>
              <w:rPr>
                <w:rFonts w:hint="default" w:ascii="Arial" w:hAnsi="Arial" w:eastAsia="SimSun" w:cs="Arial"/>
                <w:i w:val="0"/>
                <w:iCs w:val="0"/>
                <w:caps w:val="0"/>
                <w:color w:val="222222"/>
                <w:spacing w:val="0"/>
                <w:sz w:val="18"/>
                <w:szCs w:val="18"/>
                <w:shd w:val="clear" w:fill="FFFFFF"/>
              </w:rPr>
              <w:t>(2), pp.1-13.</w:t>
            </w:r>
          </w:p>
          <w:p>
            <w:pPr>
              <w:numPr>
                <w:ilvl w:val="0"/>
                <w:numId w:val="6"/>
              </w:numPr>
              <w:ind w:left="0" w:leftChars="0" w:firstLine="0" w:firstLineChars="0"/>
              <w:rPr>
                <w:rFonts w:cs="Arial"/>
                <w:sz w:val="24"/>
                <w:szCs w:val="24"/>
              </w:rPr>
            </w:pPr>
            <w:r>
              <w:rPr>
                <w:rFonts w:hint="default" w:ascii="Arial" w:hAnsi="Arial" w:eastAsia="SimSun" w:cs="Arial"/>
                <w:i w:val="0"/>
                <w:iCs w:val="0"/>
                <w:caps w:val="0"/>
                <w:color w:val="222222"/>
                <w:spacing w:val="0"/>
                <w:sz w:val="18"/>
                <w:szCs w:val="18"/>
                <w:shd w:val="clear" w:fill="FFFFFF"/>
              </w:rPr>
              <w:t>Means, B., Bakia, M. and Murphy, R., 2014. </w:t>
            </w:r>
            <w:r>
              <w:rPr>
                <w:rFonts w:hint="default" w:ascii="Arial" w:hAnsi="Arial" w:eastAsia="SimSun" w:cs="Arial"/>
                <w:i/>
                <w:iCs/>
                <w:caps w:val="0"/>
                <w:color w:val="222222"/>
                <w:spacing w:val="0"/>
                <w:sz w:val="18"/>
                <w:szCs w:val="18"/>
                <w:shd w:val="clear" w:fill="FFFFFF"/>
              </w:rPr>
              <w:t>Learning online: What research tells us about whether, when and how</w:t>
            </w:r>
            <w:r>
              <w:rPr>
                <w:rFonts w:hint="default" w:ascii="Arial" w:hAnsi="Arial" w:eastAsia="SimSun" w:cs="Arial"/>
                <w:i w:val="0"/>
                <w:iCs w:val="0"/>
                <w:caps w:val="0"/>
                <w:color w:val="222222"/>
                <w:spacing w:val="0"/>
                <w:sz w:val="18"/>
                <w:szCs w:val="18"/>
                <w:shd w:val="clear" w:fill="FFFFFF"/>
              </w:rPr>
              <w:t>. Routledge.</w:t>
            </w:r>
          </w:p>
        </w:tc>
      </w:tr>
    </w:tbl>
    <w:p>
      <w:pPr>
        <w:rPr>
          <w:rFonts w:cs="Arial"/>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8"/>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8"/>
                <w:szCs w:val="28"/>
              </w:rPr>
            </w:pPr>
            <w:r>
              <w:rPr>
                <w:rFonts w:cs="Arial"/>
                <w:b/>
                <w:sz w:val="28"/>
                <w:szCs w:val="28"/>
              </w:rPr>
              <w:t>A3:</w:t>
            </w:r>
            <w:r>
              <w:rPr>
                <w:rFonts w:cs="Arial"/>
                <w:sz w:val="28"/>
                <w:szCs w:val="28"/>
              </w:rPr>
              <w:t xml:space="preserve">  </w:t>
            </w:r>
            <w:r>
              <w:rPr>
                <w:rFonts w:cs="Arial"/>
                <w:b/>
                <w:sz w:val="28"/>
                <w:szCs w:val="28"/>
              </w:rPr>
              <w:t xml:space="preserve">Assessing and giving feedback to learners </w:t>
            </w:r>
          </w:p>
          <w:p>
            <w:pPr>
              <w:jc w:val="both"/>
              <w:rPr>
                <w:rFonts w:cs="Arial"/>
                <w:b/>
                <w:sz w:val="28"/>
                <w:szCs w:val="28"/>
              </w:rPr>
            </w:pPr>
            <w:r>
              <w:rPr>
                <w:rFonts w:cs="Arial"/>
                <w:b/>
                <w:sz w:val="28"/>
                <w:szCs w:val="28"/>
              </w:rPr>
              <w:t>(600 words)</w:t>
            </w:r>
          </w:p>
          <w:p>
            <w:pPr>
              <w:jc w:val="both"/>
              <w:rPr>
                <w:rFonts w:cs="Arial"/>
                <w:sz w:val="24"/>
                <w:szCs w:val="24"/>
              </w:rPr>
            </w:pPr>
            <w:r>
              <w:rPr>
                <w:rFonts w:cs="Arial"/>
                <w:sz w:val="24"/>
                <w:szCs w:val="24"/>
              </w:rPr>
              <w:t xml:space="preserve">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 The assessment may be formative or summative, formal or informal.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28" w:type="dxa"/>
          </w:tcPr>
          <w:p>
            <w:pPr>
              <w:rPr>
                <w:rFonts w:cs="Arial"/>
                <w:sz w:val="20"/>
                <w:szCs w:val="20"/>
                <w:u w:val="single"/>
              </w:rPr>
            </w:pPr>
            <w:r>
              <w:rPr>
                <w:rFonts w:cs="Arial"/>
                <w:sz w:val="20"/>
                <w:szCs w:val="20"/>
                <w:u w:val="single"/>
              </w:rPr>
              <w:t>Engagement with appropriate assessment strategies including: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Use of assessments relevant to learning outcomes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Appropriate assessments for the student profile</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Engagement in formal quality assurance processes relating to assessment</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Selection and use of appropriate feedback mechanisms</w:t>
            </w:r>
          </w:p>
        </w:tc>
        <w:tc>
          <w:tcPr>
            <w:tcW w:w="5670" w:type="dxa"/>
          </w:tcPr>
          <w:p>
            <w:pPr>
              <w:jc w:val="both"/>
              <w:rPr>
                <w:rFonts w:cs="Arial"/>
                <w:sz w:val="20"/>
                <w:szCs w:val="20"/>
              </w:rPr>
            </w:pPr>
            <w:r>
              <w:rPr>
                <w:rFonts w:cs="Arial"/>
                <w:sz w:val="20"/>
                <w:szCs w:val="20"/>
                <w:u w:val="single"/>
              </w:rPr>
              <w:t>Evidence might include:</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Appropriately targeted assessment tasks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Student evaluations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Peer reviews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Observation feedback</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Learning materials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Moderation documents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Innovative approaches to assessment and feedback</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Student responses to feedback</w:t>
            </w:r>
          </w:p>
          <w:p>
            <w:pPr>
              <w:ind w:left="57"/>
              <w:rPr>
                <w:rFonts w:cs="Arial"/>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4"/>
                <w:szCs w:val="24"/>
                <w:u w:val="single"/>
              </w:rPr>
            </w:pPr>
            <w:r>
              <w:rPr>
                <w:rFonts w:cs="Arial"/>
                <w:b/>
                <w:sz w:val="24"/>
                <w:szCs w:val="24"/>
                <w:u w:val="single"/>
              </w:rPr>
              <w:t>Write your evidence here</w:t>
            </w:r>
          </w:p>
          <w:p>
            <w:pPr>
              <w:rPr>
                <w:rFonts w:hint="default" w:ascii="Calibri" w:hAnsi="Calibri" w:cs="Calibri"/>
                <w:sz w:val="24"/>
                <w:szCs w:val="24"/>
                <w:lang w:val="en-US" w:eastAsia="zh-CN"/>
              </w:rPr>
            </w:pPr>
            <w:r>
              <w:rPr>
                <w:rFonts w:hint="default" w:ascii="Calibri" w:hAnsi="Calibri" w:cs="Calibri"/>
                <w:sz w:val="24"/>
                <w:szCs w:val="24"/>
                <w:lang w:val="en-US" w:eastAsia="zh-CN"/>
              </w:rPr>
              <w:t>My first reflection on assessment revolves around avoiding the entanglement of assessment and feedback, a concept resonating with the insights of Winstone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(2022)</w:t>
            </w:r>
            <w:r>
              <w:rPr>
                <w:rFonts w:hint="default" w:ascii="Calibri" w:hAnsi="Calibri" w:cs="Calibri"/>
                <w:sz w:val="24"/>
                <w:szCs w:val="24"/>
                <w:vertAlign w:val="superscript"/>
                <w:lang w:val="en-US" w:eastAsia="zh-CN"/>
              </w:rPr>
              <w:t>1</w:t>
            </w:r>
            <w:r>
              <w:rPr>
                <w:rFonts w:hint="default" w:ascii="Calibri" w:hAnsi="Calibri" w:cs="Calibri"/>
                <w:sz w:val="24"/>
                <w:szCs w:val="24"/>
                <w:lang w:val="en-US" w:eastAsia="zh-CN"/>
              </w:rPr>
              <w:t>. As my experiences accumulated, I came to realize various assessment and timely feedback are two elements complement</w:t>
            </w:r>
            <w:r>
              <w:rPr>
                <w:rFonts w:hint="eastAsia" w:ascii="Calibri" w:hAnsi="Calibri" w:cs="Calibri"/>
                <w:sz w:val="24"/>
                <w:szCs w:val="24"/>
                <w:lang w:val="en-US" w:eastAsia="zh-CN"/>
              </w:rPr>
              <w:t>ing</w:t>
            </w:r>
            <w:r>
              <w:rPr>
                <w:rFonts w:hint="default" w:ascii="Calibri" w:hAnsi="Calibri" w:cs="Calibri"/>
                <w:sz w:val="24"/>
                <w:szCs w:val="24"/>
                <w:lang w:val="en-US" w:eastAsia="zh-CN"/>
              </w:rPr>
              <w:t xml:space="preserve"> each other in enhancing effective teaching. I endeavored to combine assessment resulting in grades with feedback in the form of information to support students' learning (V3,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Feedback can take various forms, which depend on several factors. Firstly, in one lecture, both formative and summative feedback</w:t>
            </w:r>
            <w:r>
              <w:rPr>
                <w:rFonts w:hint="default" w:ascii="Calibri" w:hAnsi="Calibri" w:cs="Calibri"/>
                <w:sz w:val="24"/>
                <w:szCs w:val="24"/>
                <w:vertAlign w:val="superscript"/>
                <w:lang w:val="en-US" w:eastAsia="zh-CN"/>
              </w:rPr>
              <w:t xml:space="preserve"> 2</w:t>
            </w:r>
            <w:r>
              <w:rPr>
                <w:rFonts w:hint="default" w:ascii="Calibri" w:hAnsi="Calibri" w:cs="Calibri"/>
                <w:sz w:val="24"/>
                <w:szCs w:val="24"/>
                <w:lang w:val="en-US" w:eastAsia="zh-CN"/>
              </w:rPr>
              <w:t>can be used to complement each other. The key to using them appropriately lies in planning when and how to implement them throughout the course</w:t>
            </w:r>
            <w:r>
              <w:rPr>
                <w:rFonts w:hint="default" w:ascii="Calibri" w:hAnsi="Calibri" w:cs="Calibri"/>
                <w:sz w:val="24"/>
                <w:szCs w:val="24"/>
                <w:vertAlign w:val="superscript"/>
                <w:lang w:val="en-US" w:eastAsia="zh-CN"/>
              </w:rPr>
              <w:t>3</w:t>
            </w:r>
            <w:r>
              <w:rPr>
                <w:rFonts w:hint="default" w:ascii="Calibri" w:hAnsi="Calibri" w:cs="Calibri"/>
                <w:sz w:val="24"/>
                <w:szCs w:val="24"/>
                <w:lang w:val="en-US" w:eastAsia="zh-CN"/>
              </w:rPr>
              <w:t xml:space="preserve">. For example, in the context of Spoken English, formative feedback </w:t>
            </w:r>
            <w:r>
              <w:rPr>
                <w:rFonts w:hint="eastAsia" w:ascii="Calibri" w:hAnsi="Calibri" w:cs="Calibri"/>
                <w:sz w:val="24"/>
                <w:szCs w:val="24"/>
                <w:lang w:val="en-US" w:eastAsia="zh-CN"/>
              </w:rPr>
              <w:t>was</w:t>
            </w:r>
            <w:r>
              <w:rPr>
                <w:rFonts w:hint="default" w:ascii="Calibri" w:hAnsi="Calibri" w:cs="Calibri"/>
                <w:sz w:val="24"/>
                <w:szCs w:val="24"/>
                <w:lang w:val="en-US" w:eastAsia="zh-CN"/>
              </w:rPr>
              <w:t xml:space="preserve"> ongoing with multiple opportunities for speakers to practice tasks during the class, while summative feedback </w:t>
            </w:r>
            <w:r>
              <w:rPr>
                <w:rFonts w:hint="eastAsia" w:ascii="Calibri" w:hAnsi="Calibri" w:cs="Calibri"/>
                <w:sz w:val="24"/>
                <w:szCs w:val="24"/>
                <w:lang w:val="en-US" w:eastAsia="zh-CN"/>
              </w:rPr>
              <w:t>wa</w:t>
            </w:r>
            <w:r>
              <w:rPr>
                <w:rFonts w:hint="default" w:ascii="Calibri" w:hAnsi="Calibri" w:cs="Calibri"/>
                <w:sz w:val="24"/>
                <w:szCs w:val="24"/>
                <w:lang w:val="en-US" w:eastAsia="zh-CN"/>
              </w:rPr>
              <w:t>s provided at specific points when the groups finish</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a project. </w:t>
            </w:r>
            <w:r>
              <w:rPr>
                <w:rFonts w:hint="eastAsia" w:ascii="Calibri" w:hAnsi="Calibri" w:cs="Calibri"/>
                <w:sz w:val="24"/>
                <w:szCs w:val="24"/>
                <w:lang w:val="en-US" w:eastAsia="zh-CN"/>
              </w:rPr>
              <w:t>I believe</w:t>
            </w:r>
            <w:r>
              <w:rPr>
                <w:rFonts w:hint="default" w:ascii="Calibri" w:hAnsi="Calibri" w:cs="Calibri"/>
                <w:sz w:val="24"/>
                <w:szCs w:val="24"/>
                <w:lang w:val="en-US" w:eastAsia="zh-CN"/>
              </w:rPr>
              <w:t xml:space="preserve"> formative feedback supports students' learning, while summative feedback helps annotate students' performances across tasks and aids them reflecting on their learning (K2, K3). Secondly, I </w:t>
            </w:r>
            <w:r>
              <w:rPr>
                <w:rFonts w:hint="eastAsia" w:ascii="Calibri" w:hAnsi="Calibri" w:cs="Calibri"/>
                <w:sz w:val="24"/>
                <w:szCs w:val="24"/>
                <w:lang w:val="en-US" w:eastAsia="zh-CN"/>
              </w:rPr>
              <w:t>tried</w:t>
            </w:r>
            <w:r>
              <w:rPr>
                <w:rFonts w:hint="default" w:ascii="Calibri" w:hAnsi="Calibri" w:cs="Calibri"/>
                <w:sz w:val="24"/>
                <w:szCs w:val="24"/>
                <w:lang w:val="en-US" w:eastAsia="zh-CN"/>
              </w:rPr>
              <w:t xml:space="preserve"> to make my feedback through assessments objective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and actionable, offering insights into areas</w:t>
            </w:r>
            <w:r>
              <w:rPr>
                <w:rFonts w:hint="eastAsia" w:ascii="Calibri" w:hAnsi="Calibri" w:cs="Calibri"/>
                <w:sz w:val="24"/>
                <w:szCs w:val="24"/>
                <w:lang w:val="en-US" w:eastAsia="zh-CN"/>
              </w:rPr>
              <w:t xml:space="preserve"> to</w:t>
            </w:r>
            <w:r>
              <w:rPr>
                <w:rFonts w:hint="default" w:ascii="Calibri" w:hAnsi="Calibri" w:cs="Calibri"/>
                <w:sz w:val="24"/>
                <w:szCs w:val="24"/>
                <w:lang w:val="en-US" w:eastAsia="zh-CN"/>
              </w:rPr>
              <w:t xml:space="preserve"> improve. Encouragement is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essential in th</w:t>
            </w:r>
            <w:r>
              <w:rPr>
                <w:rFonts w:hint="eastAsia" w:ascii="Calibri" w:hAnsi="Calibri" w:cs="Calibri"/>
                <w:sz w:val="24"/>
                <w:szCs w:val="24"/>
                <w:lang w:val="en-US" w:eastAsia="zh-CN"/>
              </w:rPr>
              <w:t>e</w:t>
            </w:r>
            <w:r>
              <w:rPr>
                <w:rFonts w:hint="default" w:ascii="Calibri" w:hAnsi="Calibri" w:cs="Calibri"/>
                <w:sz w:val="24"/>
                <w:szCs w:val="24"/>
                <w:lang w:val="en-US" w:eastAsia="zh-CN"/>
              </w:rPr>
              <w:t xml:space="preserve"> feedback to boost their confidence and celebrate improvements (K2, V1). Thirdly, some modules can integrate digital feedback tools to provide students with personalized and instant feedback. For Basic English, with a focus on developing writing skills, I incorporated a well-recognized marking website, Pigai,</w:t>
            </w:r>
            <w:r>
              <w:rPr>
                <w:rFonts w:hint="default" w:ascii="Calibri" w:hAnsi="Calibri" w:cs="Calibri"/>
                <w:sz w:val="24"/>
                <w:szCs w:val="24"/>
                <w:vertAlign w:val="superscript"/>
                <w:lang w:val="en-US" w:eastAsia="zh-CN"/>
              </w:rPr>
              <w:t xml:space="preserve"> 4</w:t>
            </w:r>
            <w:r>
              <w:rPr>
                <w:rFonts w:hint="default" w:ascii="Calibri" w:hAnsi="Calibri" w:cs="Calibri"/>
                <w:sz w:val="24"/>
                <w:szCs w:val="24"/>
                <w:lang w:val="en-US" w:eastAsia="zh-CN"/>
              </w:rPr>
              <w:t xml:space="preserve"> into my class, where students' writings are graded with comments, enhancing engagement due to the gamified feedback system (K3, K4).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Assessments are as important as feedback and often work better in conjunction with each other. As an advocate for outcome-based education (OBE)</w:t>
            </w:r>
            <w:r>
              <w:rPr>
                <w:rFonts w:hint="default" w:ascii="Calibri" w:hAnsi="Calibri" w:cs="Calibri"/>
                <w:sz w:val="24"/>
                <w:szCs w:val="24"/>
                <w:vertAlign w:val="superscript"/>
                <w:lang w:val="en-US" w:eastAsia="zh-CN"/>
              </w:rPr>
              <w:t>5</w:t>
            </w:r>
            <w:r>
              <w:rPr>
                <w:rFonts w:hint="default" w:ascii="Calibri" w:hAnsi="Calibri" w:cs="Calibri"/>
                <w:sz w:val="24"/>
                <w:szCs w:val="24"/>
                <w:lang w:val="en-US" w:eastAsia="zh-CN"/>
              </w:rPr>
              <w:t>, I emphasize what students are expected to learn (knowledge) and be able to do (skills) in each module (V3, K2). Evaluation is a crucial element of the learning outcome</w:t>
            </w:r>
            <w:r>
              <w:rPr>
                <w:rFonts w:hint="default" w:ascii="Calibri" w:hAnsi="Calibri" w:cs="Calibri"/>
                <w:sz w:val="24"/>
                <w:szCs w:val="24"/>
                <w:vertAlign w:val="superscript"/>
                <w:lang w:val="en-US" w:eastAsia="zh-CN"/>
              </w:rPr>
              <w:t xml:space="preserve">6 </w:t>
            </w:r>
            <w:r>
              <w:rPr>
                <w:rFonts w:hint="default" w:ascii="Calibri" w:hAnsi="Calibri" w:cs="Calibri"/>
                <w:sz w:val="24"/>
                <w:szCs w:val="24"/>
                <w:lang w:val="en-US" w:eastAsia="zh-CN"/>
              </w:rPr>
              <w:t xml:space="preserve">.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In the process of designing and developing assessments, the first step </w:t>
            </w:r>
            <w:r>
              <w:rPr>
                <w:rFonts w:hint="eastAsia" w:ascii="Calibri" w:hAnsi="Calibri" w:cs="Calibri"/>
                <w:sz w:val="24"/>
                <w:szCs w:val="24"/>
                <w:lang w:val="en-US" w:eastAsia="zh-CN"/>
              </w:rPr>
              <w:t>wa</w:t>
            </w:r>
            <w:r>
              <w:rPr>
                <w:rFonts w:hint="default" w:ascii="Calibri" w:hAnsi="Calibri" w:cs="Calibri"/>
                <w:sz w:val="24"/>
                <w:szCs w:val="24"/>
                <w:lang w:val="en-US" w:eastAsia="zh-CN"/>
              </w:rPr>
              <w:t xml:space="preserve">s to determine learning objectives, such as knowledge acquisition or practical skills development. Secondly, I selected the appropriate type of assessment based on the learning objectives, including exams, essays, projects, group assignments, and practical demonstrations (K2). </w:t>
            </w:r>
            <w:r>
              <w:rPr>
                <w:rFonts w:hint="eastAsia" w:ascii="Calibri" w:hAnsi="Calibri" w:cs="Calibri"/>
                <w:sz w:val="24"/>
                <w:szCs w:val="24"/>
                <w:lang w:val="en-US" w:eastAsia="zh-CN"/>
              </w:rPr>
              <w:t>Thirdly</w:t>
            </w:r>
            <w:r>
              <w:rPr>
                <w:rFonts w:hint="default" w:ascii="Calibri" w:hAnsi="Calibri" w:cs="Calibri"/>
                <w:sz w:val="24"/>
                <w:szCs w:val="24"/>
                <w:lang w:val="en-US" w:eastAsia="zh-CN"/>
              </w:rPr>
              <w:t>, I created clear and detailed rubrics or grading criteria for the assessment, providing specific guidelines for students and ensuring consistency in grading. The criteria were always connected to content, organization, critical thinking, described in the Handbook in a specific</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and measurable way (K6). Lastly, I determined how the assessments will be administered, whether in-class or online, individual or group-based, formative or summative, taking into account factors such as duration, format, and logistics (V2). For example, in Business Skills, the learning objective was to acquire factual knowledge, problem-solving, and practical skills. Accordingly, the assessment was designed as a portfolio of mini-tasks, including essays, reflections and practical projects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The rubrics were designed to align objectives, instruction, and assessment. For each criterion, a set of performance descriptors that outlined different levels of achievement </w:t>
            </w:r>
            <w:r>
              <w:rPr>
                <w:rFonts w:hint="eastAsia" w:ascii="Calibri" w:hAnsi="Calibri" w:cs="Calibri"/>
                <w:sz w:val="24"/>
                <w:szCs w:val="24"/>
                <w:lang w:val="en-US" w:eastAsia="zh-CN"/>
              </w:rPr>
              <w:t>was</w:t>
            </w:r>
            <w:r>
              <w:rPr>
                <w:rFonts w:hint="default" w:ascii="Calibri" w:hAnsi="Calibri" w:cs="Calibri"/>
                <w:sz w:val="24"/>
                <w:szCs w:val="24"/>
                <w:lang w:val="en-US" w:eastAsia="zh-CN"/>
              </w:rPr>
              <w:t xml:space="preserve"> developed, such as "Excellent," "Good," "Satisfactory," and "Needs Improvement." However, for Spoken English in Business, with a practice-oriented objective, the assessment was designed as group projects at the end of the term, conducted in class to reflect the focus on practice in this module (K2, K3).</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diverse backgrounds of students prompted me to design fair, unbiased, and inclusive assessments. For example, for the Level 4 students at SMU, I selected traditional summative assessment methods like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exams rather than online assessments because </w:t>
            </w:r>
            <w:r>
              <w:rPr>
                <w:rFonts w:hint="eastAsia" w:ascii="Calibri" w:hAnsi="Calibri" w:cs="Calibri"/>
                <w:sz w:val="24"/>
                <w:szCs w:val="24"/>
                <w:lang w:val="en-US" w:eastAsia="zh-CN"/>
              </w:rPr>
              <w:t xml:space="preserve">freshman </w:t>
            </w:r>
            <w:r>
              <w:rPr>
                <w:rFonts w:hint="default" w:ascii="Calibri" w:hAnsi="Calibri" w:cs="Calibri"/>
                <w:sz w:val="24"/>
                <w:szCs w:val="24"/>
                <w:lang w:val="en-US" w:eastAsia="zh-CN"/>
              </w:rPr>
              <w:t>could come from less-developed rural areas with no access to computer</w:t>
            </w:r>
            <w:r>
              <w:rPr>
                <w:rFonts w:hint="eastAsia" w:ascii="Calibri" w:hAnsi="Calibri" w:cs="Calibri"/>
                <w:sz w:val="24"/>
                <w:szCs w:val="24"/>
                <w:lang w:val="en-US" w:eastAsia="zh-CN"/>
              </w:rPr>
              <w:t>s</w:t>
            </w:r>
            <w:r>
              <w:rPr>
                <w:rFonts w:hint="default" w:ascii="Calibri" w:hAnsi="Calibri" w:cs="Calibri"/>
                <w:sz w:val="24"/>
                <w:szCs w:val="24"/>
                <w:lang w:val="en-US" w:eastAsia="zh-CN"/>
              </w:rPr>
              <w:t xml:space="preserve"> (V1, V2, K2).</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External assessment is also important. For Basic English</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aiming to develop students' all-round English abilities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I required my students to take CET 4 (College English Test Band 4)</w:t>
            </w:r>
            <w:r>
              <w:rPr>
                <w:rFonts w:hint="default" w:ascii="Calibri" w:hAnsi="Calibri" w:cs="Calibri"/>
                <w:sz w:val="24"/>
                <w:szCs w:val="24"/>
                <w:vertAlign w:val="superscript"/>
                <w:lang w:val="en-US" w:eastAsia="zh-CN"/>
              </w:rPr>
              <w:t>7</w:t>
            </w:r>
            <w:r>
              <w:rPr>
                <w:rFonts w:hint="default" w:ascii="Calibri" w:hAnsi="Calibri" w:cs="Calibri"/>
                <w:sz w:val="24"/>
                <w:szCs w:val="24"/>
                <w:lang w:val="en-US" w:eastAsia="zh-CN"/>
              </w:rPr>
              <w:t>, an English test for all college students in China (not compulsory). This served as an external validation of the learning outcomes and gauged my course in the wider community (V4, K6).</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The validity and reliability of the assessment need to be checked annually. I collected and analyzed data on students' performance</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such as passing rates and distribution in various score bands, which can reflect the validity and reliability of the assessments (K6, K5).</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Word count: 689 words</w:t>
            </w:r>
          </w:p>
          <w:p>
            <w:pPr>
              <w:numPr>
                <w:ilvl w:val="0"/>
                <w:numId w:val="0"/>
              </w:numPr>
              <w:ind w:leftChars="0"/>
              <w:rPr>
                <w:rFonts w:hint="eastAsia" w:ascii="Arial" w:hAnsi="Arial" w:cs="Arial"/>
                <w:sz w:val="18"/>
                <w:szCs w:val="18"/>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References and explanatory notes</w:t>
            </w:r>
            <w:r>
              <w:rPr>
                <w:rFonts w:hint="eastAsia" w:ascii="Calibri" w:hAnsi="Calibri" w:cs="Calibri"/>
                <w:sz w:val="24"/>
                <w:szCs w:val="24"/>
                <w:lang w:val="en-US" w:eastAsia="zh-CN"/>
              </w:rPr>
              <w:t>:</w:t>
            </w:r>
          </w:p>
          <w:p>
            <w:pPr>
              <w:numPr>
                <w:ilvl w:val="0"/>
                <w:numId w:val="0"/>
              </w:numPr>
              <w:rPr>
                <w:rFonts w:hint="default" w:ascii="Calibri" w:hAnsi="Calibri"/>
                <w:lang w:val="en-US" w:eastAsia="zh-CN"/>
              </w:rPr>
            </w:pPr>
          </w:p>
          <w:p>
            <w:pPr>
              <w:numPr>
                <w:ilvl w:val="0"/>
                <w:numId w:val="7"/>
              </w:numPr>
              <w:rPr>
                <w:rFonts w:hint="default" w:ascii="Arial" w:hAnsi="Arial" w:cs="Arial"/>
                <w:sz w:val="18"/>
                <w:szCs w:val="18"/>
                <w:lang w:val="en-US" w:eastAsia="zh-CN"/>
              </w:rPr>
            </w:pPr>
            <w:r>
              <w:rPr>
                <w:rFonts w:hint="default" w:ascii="Arial" w:hAnsi="Arial" w:eastAsia="SimSun" w:cs="Arial"/>
                <w:i w:val="0"/>
                <w:iCs w:val="0"/>
                <w:caps w:val="0"/>
                <w:color w:val="222222"/>
                <w:spacing w:val="0"/>
                <w:sz w:val="18"/>
                <w:szCs w:val="18"/>
                <w:shd w:val="clear" w:fill="FFFFFF"/>
              </w:rPr>
              <w:t>Winstone, N.E. and Boud, D., 2022. The need to disentangle assessment and feedback in higher education. </w:t>
            </w:r>
            <w:r>
              <w:rPr>
                <w:rFonts w:hint="default" w:ascii="Arial" w:hAnsi="Arial" w:eastAsia="SimSun" w:cs="Arial"/>
                <w:i/>
                <w:iCs/>
                <w:caps w:val="0"/>
                <w:color w:val="222222"/>
                <w:spacing w:val="0"/>
                <w:sz w:val="18"/>
                <w:szCs w:val="18"/>
                <w:shd w:val="clear" w:fill="FFFFFF"/>
              </w:rPr>
              <w:t>Studies in higher education</w:t>
            </w:r>
            <w:r>
              <w:rPr>
                <w:rFonts w:hint="default" w:ascii="Arial" w:hAnsi="Arial" w:eastAsia="SimSun" w:cs="Arial"/>
                <w:i w:val="0"/>
                <w:iCs w:val="0"/>
                <w:caps w:val="0"/>
                <w:color w:val="222222"/>
                <w:spacing w:val="0"/>
                <w:sz w:val="18"/>
                <w:szCs w:val="18"/>
                <w:shd w:val="clear" w:fill="FFFFFF"/>
              </w:rPr>
              <w:t>, </w:t>
            </w:r>
            <w:r>
              <w:rPr>
                <w:rFonts w:hint="default" w:ascii="Arial" w:hAnsi="Arial" w:eastAsia="SimSun" w:cs="Arial"/>
                <w:i/>
                <w:iCs/>
                <w:caps w:val="0"/>
                <w:color w:val="222222"/>
                <w:spacing w:val="0"/>
                <w:sz w:val="18"/>
                <w:szCs w:val="18"/>
                <w:shd w:val="clear" w:fill="FFFFFF"/>
              </w:rPr>
              <w:t>47</w:t>
            </w:r>
            <w:r>
              <w:rPr>
                <w:rFonts w:hint="default" w:ascii="Arial" w:hAnsi="Arial" w:eastAsia="SimSun" w:cs="Arial"/>
                <w:i w:val="0"/>
                <w:iCs w:val="0"/>
                <w:caps w:val="0"/>
                <w:color w:val="222222"/>
                <w:spacing w:val="0"/>
                <w:sz w:val="18"/>
                <w:szCs w:val="18"/>
                <w:shd w:val="clear" w:fill="FFFFFF"/>
              </w:rPr>
              <w:t>(3), pp.656-667.</w:t>
            </w:r>
          </w:p>
          <w:p>
            <w:pPr>
              <w:numPr>
                <w:ilvl w:val="0"/>
                <w:numId w:val="7"/>
              </w:numPr>
              <w:ind w:left="0" w:leftChars="0" w:firstLine="0" w:firstLineChars="0"/>
              <w:rPr>
                <w:rFonts w:hint="default" w:ascii="Arial" w:hAnsi="Arial" w:cs="Arial"/>
                <w:sz w:val="18"/>
                <w:szCs w:val="18"/>
                <w:lang w:val="en-US" w:eastAsia="zh-CN"/>
              </w:rPr>
            </w:pPr>
            <w:r>
              <w:rPr>
                <w:rFonts w:hint="default" w:ascii="Arial" w:hAnsi="Arial" w:eastAsia="SimSun" w:cs="Arial"/>
                <w:i w:val="0"/>
                <w:iCs w:val="0"/>
                <w:caps w:val="0"/>
                <w:color w:val="222222"/>
                <w:spacing w:val="0"/>
                <w:sz w:val="18"/>
                <w:szCs w:val="18"/>
                <w:shd w:val="clear" w:fill="FFFFFF"/>
                <w:lang w:val="en-US" w:eastAsia="zh-CN"/>
              </w:rPr>
              <w:t>Black, P., &amp; Wiliam, D. 1998.</w:t>
            </w:r>
            <w:r>
              <w:rPr>
                <w:rFonts w:hint="default" w:ascii="Arial" w:hAnsi="Arial" w:eastAsia="SimSun" w:cs="Arial"/>
                <w:i/>
                <w:iCs/>
                <w:caps w:val="0"/>
                <w:color w:val="222222"/>
                <w:spacing w:val="0"/>
                <w:sz w:val="18"/>
                <w:szCs w:val="18"/>
                <w:shd w:val="clear" w:fill="FFFFFF"/>
                <w:lang w:val="en-US" w:eastAsia="zh-CN"/>
              </w:rPr>
              <w:t xml:space="preserve"> </w:t>
            </w:r>
            <w:r>
              <w:rPr>
                <w:rFonts w:hint="default" w:ascii="Arial" w:hAnsi="Arial" w:eastAsia="SimSun" w:cs="Arial"/>
                <w:i w:val="0"/>
                <w:iCs w:val="0"/>
                <w:caps w:val="0"/>
                <w:color w:val="222222"/>
                <w:spacing w:val="0"/>
                <w:sz w:val="18"/>
                <w:szCs w:val="18"/>
                <w:shd w:val="clear" w:fill="FFFFFF"/>
                <w:lang w:val="en-US" w:eastAsia="zh-CN"/>
              </w:rPr>
              <w:t>Assessment and classroom learning.</w:t>
            </w:r>
            <w:r>
              <w:rPr>
                <w:rFonts w:hint="default" w:ascii="Arial" w:hAnsi="Arial" w:eastAsia="SimSun" w:cs="Arial"/>
                <w:i/>
                <w:iCs/>
                <w:caps w:val="0"/>
                <w:color w:val="222222"/>
                <w:spacing w:val="0"/>
                <w:sz w:val="18"/>
                <w:szCs w:val="18"/>
                <w:shd w:val="clear" w:fill="FFFFFF"/>
                <w:lang w:val="en-US" w:eastAsia="zh-CN"/>
              </w:rPr>
              <w:t xml:space="preserve"> Assessment in Education</w:t>
            </w:r>
            <w:r>
              <w:rPr>
                <w:rFonts w:hint="default" w:ascii="Arial" w:hAnsi="Arial" w:eastAsia="SimSun" w:cs="Arial"/>
                <w:i w:val="0"/>
                <w:iCs w:val="0"/>
                <w:caps w:val="0"/>
                <w:color w:val="222222"/>
                <w:spacing w:val="0"/>
                <w:sz w:val="18"/>
                <w:szCs w:val="18"/>
                <w:shd w:val="clear" w:fill="FFFFFF"/>
                <w:lang w:val="en-US" w:eastAsia="zh-CN"/>
              </w:rPr>
              <w:t>, 5(1), 7-74.</w:t>
            </w: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p>
          <w:p>
            <w:pPr>
              <w:numPr>
                <w:ilvl w:val="0"/>
                <w:numId w:val="7"/>
              </w:numPr>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Formative feedback is the process of providing ongoing, constructive feedback to learners during the learning process. The primary purpose of formative feedback is to help students understand their strengths and weaknesses, set learning goals, and make improvements as they progress through their studies.</w:t>
            </w: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 xml:space="preserve">Airasian, P., 2005. </w:t>
            </w:r>
            <w:r>
              <w:rPr>
                <w:rFonts w:hint="default" w:ascii="Arial" w:hAnsi="Arial" w:eastAsia="SimSun" w:cs="Arial"/>
                <w:i/>
                <w:iCs/>
                <w:caps w:val="0"/>
                <w:color w:val="222222"/>
                <w:spacing w:val="0"/>
                <w:sz w:val="18"/>
                <w:szCs w:val="18"/>
                <w:shd w:val="clear" w:fill="FFFFFF"/>
                <w:lang w:val="en-US" w:eastAsia="zh-CN"/>
              </w:rPr>
              <w:t>The craft of educational assessment</w:t>
            </w:r>
            <w:r>
              <w:rPr>
                <w:rFonts w:hint="default" w:ascii="Arial" w:hAnsi="Arial" w:eastAsia="SimSun" w:cs="Arial"/>
                <w:i w:val="0"/>
                <w:iCs w:val="0"/>
                <w:caps w:val="0"/>
                <w:color w:val="222222"/>
                <w:spacing w:val="0"/>
                <w:sz w:val="18"/>
                <w:szCs w:val="18"/>
                <w:shd w:val="clear" w:fill="FFFFFF"/>
                <w:lang w:val="en-US" w:eastAsia="zh-CN"/>
              </w:rPr>
              <w:t xml:space="preserve">. Allyn &amp; Bacon. </w:t>
            </w: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Summative feedback occurs at the end of an instructional period or course. It is a final evaluation that assesses a student's overall performance, often in the form of a grade or score. The primary purpose of summative feedback is to determine whether students have met the learning objectives and to assign a summary judgment of their performance.</w:t>
            </w:r>
          </w:p>
          <w:p>
            <w:pPr>
              <w:numPr>
                <w:ilvl w:val="0"/>
                <w:numId w:val="0"/>
              </w:numPr>
              <w:rPr>
                <w:rFonts w:hint="default" w:ascii="Arial" w:hAnsi="Arial" w:eastAsia="SimSun" w:cs="Arial"/>
                <w:i w:val="0"/>
                <w:iCs w:val="0"/>
                <w:caps w:val="0"/>
                <w:color w:val="222222"/>
                <w:spacing w:val="0"/>
                <w:sz w:val="18"/>
                <w:szCs w:val="18"/>
                <w:shd w:val="clear" w:fill="FFFFFF"/>
                <w:lang w:val="en-US" w:eastAsia="zh-CN"/>
              </w:rPr>
            </w:pPr>
          </w:p>
          <w:p>
            <w:pPr>
              <w:numPr>
                <w:ilvl w:val="0"/>
                <w:numId w:val="7"/>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BaiduBaike 2023,</w:t>
            </w:r>
            <w:r>
              <w:rPr>
                <w:rFonts w:hint="default" w:ascii="Arial" w:hAnsi="Arial" w:eastAsia="SimSun" w:cs="Arial"/>
                <w:i/>
                <w:iCs/>
                <w:caps w:val="0"/>
                <w:color w:val="222222"/>
                <w:spacing w:val="0"/>
                <w:sz w:val="18"/>
                <w:szCs w:val="18"/>
                <w:shd w:val="clear" w:fill="FFFFFF"/>
                <w:lang w:val="en-US" w:eastAsia="zh-CN"/>
              </w:rPr>
              <w:t xml:space="preserve"> Pigai Net</w:t>
            </w:r>
            <w:r>
              <w:rPr>
                <w:rFonts w:hint="eastAsia" w:eastAsia="SimSun" w:cs="Arial"/>
                <w:i/>
                <w:iCs/>
                <w:caps w:val="0"/>
                <w:color w:val="222222"/>
                <w:spacing w:val="0"/>
                <w:sz w:val="18"/>
                <w:szCs w:val="18"/>
                <w:shd w:val="clear" w:fill="FFFFFF"/>
                <w:lang w:val="en-US" w:eastAsia="zh-CN"/>
              </w:rPr>
              <w:t>. A</w:t>
            </w:r>
            <w:r>
              <w:rPr>
                <w:rFonts w:hint="default" w:ascii="Arial" w:hAnsi="Arial" w:eastAsia="SimSun" w:cs="Arial"/>
                <w:i w:val="0"/>
                <w:iCs w:val="0"/>
                <w:caps w:val="0"/>
                <w:color w:val="222222"/>
                <w:spacing w:val="0"/>
                <w:sz w:val="18"/>
                <w:szCs w:val="18"/>
                <w:shd w:val="clear" w:fill="FFFFFF"/>
                <w:lang w:val="en-US" w:eastAsia="zh-CN"/>
              </w:rPr>
              <w:t>vailable at:</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fldChar w:fldCharType="begin"/>
            </w:r>
            <w:r>
              <w:rPr>
                <w:rFonts w:hint="default" w:ascii="Arial" w:hAnsi="Arial" w:eastAsia="SimSun" w:cs="Arial"/>
                <w:i w:val="0"/>
                <w:iCs w:val="0"/>
                <w:caps w:val="0"/>
                <w:color w:val="222222"/>
                <w:spacing w:val="0"/>
                <w:sz w:val="18"/>
                <w:szCs w:val="18"/>
                <w:shd w:val="clear" w:fill="FFFFFF"/>
                <w:lang w:val="en-US" w:eastAsia="zh-CN"/>
              </w:rPr>
              <w:instrText xml:space="preserve"> HYPERLINK "https://baike.baidu.com/item/%E6%89%B9%E6%94%B9%E7%BD%91/4553699" </w:instrText>
            </w:r>
            <w:r>
              <w:rPr>
                <w:rFonts w:hint="default" w:ascii="Arial" w:hAnsi="Arial" w:eastAsia="SimSun" w:cs="Arial"/>
                <w:i w:val="0"/>
                <w:iCs w:val="0"/>
                <w:caps w:val="0"/>
                <w:color w:val="222222"/>
                <w:spacing w:val="0"/>
                <w:sz w:val="18"/>
                <w:szCs w:val="18"/>
                <w:shd w:val="clear" w:fill="FFFFFF"/>
                <w:lang w:val="en-US" w:eastAsia="zh-CN"/>
              </w:rPr>
              <w:fldChar w:fldCharType="separate"/>
            </w:r>
            <w:r>
              <w:rPr>
                <w:rStyle w:val="12"/>
                <w:rFonts w:hint="default" w:ascii="Arial" w:hAnsi="Arial" w:eastAsia="SimSun" w:cs="Arial"/>
                <w:i w:val="0"/>
                <w:iCs w:val="0"/>
                <w:caps w:val="0"/>
                <w:color w:val="222222"/>
                <w:spacing w:val="0"/>
                <w:sz w:val="18"/>
                <w:szCs w:val="18"/>
                <w:shd w:val="clear" w:fill="FFFFFF"/>
                <w:lang w:val="en-US" w:eastAsia="zh-CN"/>
              </w:rPr>
              <w:t>https://baike.baidu.com/item/%E6%89%B9%E6%94%B9%E7%BD%91/4553699</w:t>
            </w:r>
            <w:r>
              <w:rPr>
                <w:rFonts w:hint="default" w:ascii="Arial" w:hAnsi="Arial" w:eastAsia="SimSun" w:cs="Arial"/>
                <w:i w:val="0"/>
                <w:iCs w:val="0"/>
                <w:caps w:val="0"/>
                <w:color w:val="222222"/>
                <w:spacing w:val="0"/>
                <w:sz w:val="18"/>
                <w:szCs w:val="18"/>
                <w:shd w:val="clear" w:fill="FFFFFF"/>
                <w:lang w:val="en-US" w:eastAsia="zh-CN"/>
              </w:rPr>
              <w:fldChar w:fldCharType="end"/>
            </w:r>
            <w:r>
              <w:rPr>
                <w:rFonts w:hint="eastAsia" w:eastAsia="SimSun" w:cs="Arial"/>
                <w:i w:val="0"/>
                <w:iCs w:val="0"/>
                <w:caps w:val="0"/>
                <w:color w:val="222222"/>
                <w:spacing w:val="0"/>
                <w:sz w:val="18"/>
                <w:szCs w:val="18"/>
                <w:shd w:val="clear" w:fill="FFFFFF"/>
                <w:lang w:val="en-US" w:eastAsia="zh-CN"/>
              </w:rPr>
              <w:t xml:space="preserve"> (Accessed:18th September 2023)</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 xml:space="preserve">Pigai is a cloud-based online service for automatic English composition correction, which instantly generates scores and language and content analysis results of students' compositions by calculating the distance between their compositions and a standard corpus. [4] Critique.com aims to be able to stimulate students' interest and motivation in learning foreign languages. </w:t>
            </w:r>
          </w:p>
          <w:p>
            <w:pPr>
              <w:numPr>
                <w:ilvl w:val="0"/>
                <w:numId w:val="7"/>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rPr>
              <w:t>Spady, W.G., 1994. </w:t>
            </w:r>
            <w:r>
              <w:rPr>
                <w:rFonts w:hint="default" w:ascii="Arial" w:hAnsi="Arial" w:eastAsia="SimSun" w:cs="Arial"/>
                <w:i/>
                <w:iCs/>
                <w:caps w:val="0"/>
                <w:color w:val="222222"/>
                <w:spacing w:val="0"/>
                <w:sz w:val="18"/>
                <w:szCs w:val="18"/>
                <w:shd w:val="clear" w:fill="FFFFFF"/>
              </w:rPr>
              <w:t>Outcome-Based Education: Critical Issues and Answers</w:t>
            </w:r>
            <w:r>
              <w:rPr>
                <w:rFonts w:hint="default" w:ascii="Arial" w:hAnsi="Arial" w:eastAsia="SimSun" w:cs="Arial"/>
                <w:i w:val="0"/>
                <w:iCs w:val="0"/>
                <w:caps w:val="0"/>
                <w:color w:val="222222"/>
                <w:spacing w:val="0"/>
                <w:sz w:val="18"/>
                <w:szCs w:val="18"/>
                <w:shd w:val="clear" w:fill="FFFFFF"/>
              </w:rPr>
              <w:t>. American Association of School Administrators, 1801 North Moore Street, Arlington, VA 22209 (Stock No. 21-00488; $18.95 plus postage)</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Outcome-Based Education (OBE) is an educational approach that emphasizes defining clear and measurable learning outcomes or competencies that students should achieve by the end of a course or program. OBE shifts the focus from what is taught to what students should be able to do or know as a result of their education.</w:t>
            </w:r>
          </w:p>
          <w:p>
            <w:pPr>
              <w:numPr>
                <w:ilvl w:val="0"/>
                <w:numId w:val="0"/>
              </w:numPr>
              <w:ind w:leftChars="0"/>
              <w:rPr>
                <w:rFonts w:hint="default" w:ascii="Arial" w:hAnsi="Arial" w:cs="Arial"/>
                <w:sz w:val="18"/>
                <w:szCs w:val="18"/>
                <w:lang w:val="en-US" w:eastAsia="zh-CN"/>
              </w:rPr>
            </w:pPr>
          </w:p>
          <w:p>
            <w:pPr>
              <w:numPr>
                <w:ilvl w:val="0"/>
                <w:numId w:val="7"/>
              </w:numPr>
              <w:ind w:left="0" w:leftChars="0" w:firstLine="0" w:firstLineChars="0"/>
              <w:rPr>
                <w:rFonts w:hint="default" w:ascii="Arial" w:hAnsi="Arial" w:cs="Arial"/>
                <w:sz w:val="18"/>
                <w:szCs w:val="18"/>
                <w:lang w:val="en-US" w:eastAsia="zh-CN"/>
              </w:rPr>
            </w:pPr>
            <w:r>
              <w:rPr>
                <w:rFonts w:hint="default" w:ascii="Arial" w:hAnsi="Arial" w:cs="Arial"/>
                <w:sz w:val="18"/>
                <w:szCs w:val="18"/>
                <w:lang w:val="en-US" w:eastAsia="zh-CN"/>
              </w:rPr>
              <w:t xml:space="preserve">the student learning outcomes includes the criteria based on which the module is designed, the lecturing materials selected, teaching approaches adopted and assessments implemented. </w:t>
            </w:r>
          </w:p>
          <w:p>
            <w:pPr>
              <w:numPr>
                <w:ilvl w:val="0"/>
                <w:numId w:val="0"/>
              </w:numPr>
              <w:ind w:leftChars="0"/>
              <w:rPr>
                <w:rFonts w:hint="default" w:ascii="Arial" w:hAnsi="Arial" w:cs="Arial"/>
                <w:sz w:val="18"/>
                <w:szCs w:val="18"/>
                <w:lang w:val="en-US" w:eastAsia="zh-CN"/>
              </w:rPr>
            </w:pPr>
          </w:p>
          <w:p>
            <w:pPr>
              <w:numPr>
                <w:ilvl w:val="0"/>
                <w:numId w:val="0"/>
              </w:numPr>
              <w:ind w:leftChars="0"/>
              <w:rPr>
                <w:rFonts w:hint="default" w:ascii="Arial" w:hAnsi="Arial" w:cs="Arial"/>
                <w:sz w:val="18"/>
                <w:szCs w:val="18"/>
                <w:lang w:val="en-US" w:eastAsia="zh-CN"/>
              </w:rPr>
            </w:pPr>
            <w:r>
              <w:rPr>
                <w:rFonts w:hint="eastAsia" w:cs="Arial"/>
                <w:sz w:val="18"/>
                <w:szCs w:val="18"/>
                <w:lang w:val="en-US" w:eastAsia="zh-CN"/>
              </w:rPr>
              <w:t>7.</w:t>
            </w:r>
            <w:r>
              <w:rPr>
                <w:rFonts w:hint="eastAsia" w:ascii="Arial" w:hAnsi="Arial" w:cs="Arial"/>
                <w:sz w:val="18"/>
                <w:szCs w:val="18"/>
                <w:lang w:val="en-US" w:eastAsia="zh-CN"/>
              </w:rPr>
              <w:t>The Chinese Education and Examination, 2023,</w:t>
            </w:r>
            <w:r>
              <w:rPr>
                <w:rFonts w:hint="eastAsia" w:ascii="Arial" w:hAnsi="Arial" w:cs="Arial"/>
                <w:i/>
                <w:iCs/>
                <w:sz w:val="18"/>
                <w:szCs w:val="18"/>
                <w:lang w:val="en-US" w:eastAsia="zh-CN"/>
              </w:rPr>
              <w:t xml:space="preserve"> CET 4.</w:t>
            </w:r>
            <w:r>
              <w:rPr>
                <w:rFonts w:hint="eastAsia" w:ascii="Arial" w:hAnsi="Arial" w:cs="Arial"/>
                <w:sz w:val="18"/>
                <w:szCs w:val="18"/>
                <w:lang w:val="en-US" w:eastAsia="zh-CN"/>
              </w:rPr>
              <w:t xml:space="preserve"> Available at:</w:t>
            </w:r>
          </w:p>
          <w:p>
            <w:pPr>
              <w:numPr>
                <w:ilvl w:val="0"/>
                <w:numId w:val="0"/>
              </w:numPr>
              <w:spacing w:after="0" w:line="240" w:lineRule="auto"/>
              <w:ind w:leftChars="0"/>
              <w:rPr>
                <w:rFonts w:hint="default" w:ascii="Arial" w:hAnsi="Arial" w:cs="Arial"/>
                <w:sz w:val="18"/>
                <w:szCs w:val="18"/>
                <w:lang w:val="en-US" w:eastAsia="zh-CN"/>
              </w:rPr>
            </w:pPr>
            <w:r>
              <w:rPr>
                <w:rFonts w:hint="eastAsia" w:ascii="Calibri" w:hAnsi="Calibri"/>
                <w:lang w:val="en-US" w:eastAsia="zh-CN"/>
              </w:rPr>
              <w:fldChar w:fldCharType="begin"/>
            </w:r>
            <w:r>
              <w:rPr>
                <w:rFonts w:hint="eastAsia" w:ascii="Calibri" w:hAnsi="Calibri"/>
                <w:lang w:val="en-US" w:eastAsia="zh-CN"/>
              </w:rPr>
              <w:instrText xml:space="preserve"> HYPERLINK "https://cet.neea.edu.cn/" </w:instrText>
            </w:r>
            <w:r>
              <w:rPr>
                <w:rFonts w:hint="eastAsia" w:ascii="Calibri" w:hAnsi="Calibri"/>
                <w:lang w:val="en-US" w:eastAsia="zh-CN"/>
              </w:rPr>
              <w:fldChar w:fldCharType="separate"/>
            </w:r>
            <w:r>
              <w:rPr>
                <w:rStyle w:val="12"/>
                <w:rFonts w:hint="eastAsia" w:ascii="Calibri" w:hAnsi="Calibri"/>
                <w:lang w:val="en-US" w:eastAsia="zh-CN"/>
              </w:rPr>
              <w:t>https://cet.neea.edu.cn/</w:t>
            </w:r>
            <w:r>
              <w:rPr>
                <w:rFonts w:hint="eastAsia" w:ascii="Calibri" w:hAnsi="Calibri"/>
                <w:lang w:val="en-US" w:eastAsia="zh-CN"/>
              </w:rPr>
              <w:fldChar w:fldCharType="end"/>
            </w:r>
            <w:r>
              <w:rPr>
                <w:rFonts w:hint="eastAsia" w:ascii="Calibri" w:hAnsi="Calibri"/>
                <w:lang w:val="en-US" w:eastAsia="zh-CN"/>
              </w:rPr>
              <w:t xml:space="preserve"> </w:t>
            </w:r>
            <w:r>
              <w:rPr>
                <w:rFonts w:hint="eastAsia" w:ascii="Arial" w:hAnsi="Arial" w:cs="Arial"/>
                <w:sz w:val="18"/>
                <w:szCs w:val="18"/>
                <w:lang w:val="en-US" w:eastAsia="zh-CN"/>
              </w:rPr>
              <w:t>(Accessed: 18th September 2023)</w:t>
            </w:r>
          </w:p>
          <w:p>
            <w:pPr>
              <w:numPr>
                <w:ilvl w:val="0"/>
                <w:numId w:val="0"/>
              </w:numPr>
              <w:ind w:leftChars="0"/>
              <w:rPr>
                <w:rFonts w:hint="eastAsia" w:ascii="Arial" w:hAnsi="Arial" w:cs="Arial"/>
                <w:sz w:val="18"/>
                <w:szCs w:val="18"/>
                <w:lang w:val="en-US" w:eastAsia="zh-CN"/>
              </w:rPr>
            </w:pPr>
          </w:p>
          <w:p>
            <w:pPr>
              <w:numPr>
                <w:ilvl w:val="0"/>
                <w:numId w:val="0"/>
              </w:numPr>
              <w:ind w:leftChars="0"/>
              <w:rPr>
                <w:rFonts w:cs="Arial"/>
                <w:sz w:val="24"/>
                <w:szCs w:val="24"/>
              </w:rPr>
            </w:pPr>
            <w:r>
              <w:rPr>
                <w:rFonts w:hint="eastAsia" w:ascii="Arial" w:hAnsi="Arial" w:cs="Arial"/>
                <w:sz w:val="18"/>
                <w:szCs w:val="18"/>
                <w:lang w:val="en-US" w:eastAsia="zh-CN"/>
              </w:rPr>
              <w:t xml:space="preserve">CET 4, the abbreviation for College English Test band 4. It is a standardized test sponsored by the Ministry of Education of the People's Republic of China. It is a nationwide English test, which is designed to promote the teaching of English in Chinese universities and to measure objectively and accurately the English language proficiency of university students and improve the teaching quality of English courses in Chinese universities. </w:t>
            </w:r>
          </w:p>
        </w:tc>
      </w:tr>
    </w:tbl>
    <w:p>
      <w:pPr>
        <w:jc w:val="both"/>
        <w:rPr>
          <w:rFonts w:cs="Arial"/>
          <w:sz w:val="24"/>
          <w:szCs w:val="24"/>
        </w:rPr>
        <w:sectPr>
          <w:pgSz w:w="11906" w:h="16838"/>
          <w:pgMar w:top="720" w:right="720" w:bottom="720" w:left="720" w:header="708" w:footer="708" w:gutter="0"/>
          <w:cols w:space="708" w:num="1"/>
          <w:docGrid w:linePitch="360" w:charSpace="0"/>
        </w:sectPr>
      </w:pPr>
    </w:p>
    <w:p>
      <w:pPr>
        <w:jc w:val="both"/>
        <w:rPr>
          <w:rFonts w:cs="Arial"/>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8"/>
                <w:szCs w:val="28"/>
              </w:rPr>
            </w:pPr>
            <w:r>
              <w:rPr>
                <w:rFonts w:cs="Arial"/>
                <w:b/>
                <w:sz w:val="28"/>
                <w:szCs w:val="28"/>
              </w:rPr>
              <w:t xml:space="preserve">A4:  Developing effective learning environments and approaches to student support and guidance </w:t>
            </w:r>
          </w:p>
          <w:p>
            <w:pPr>
              <w:jc w:val="both"/>
              <w:rPr>
                <w:rFonts w:cs="Arial"/>
                <w:b/>
                <w:sz w:val="28"/>
                <w:szCs w:val="28"/>
              </w:rPr>
            </w:pPr>
            <w:r>
              <w:rPr>
                <w:rFonts w:cs="Arial"/>
                <w:b/>
                <w:sz w:val="28"/>
                <w:szCs w:val="28"/>
              </w:rPr>
              <w:t xml:space="preserve">(600 </w:t>
            </w:r>
            <w:r>
              <w:rPr>
                <w:rFonts w:cs="Arial"/>
                <w:b/>
                <w:bCs/>
                <w:sz w:val="28"/>
                <w:szCs w:val="28"/>
              </w:rPr>
              <w:t>words</w:t>
            </w:r>
            <w:r>
              <w:rPr>
                <w:rFonts w:cs="Arial"/>
                <w:b/>
                <w:sz w:val="28"/>
                <w:szCs w:val="28"/>
              </w:rPr>
              <w:t>)</w:t>
            </w:r>
          </w:p>
          <w:p>
            <w:pPr>
              <w:jc w:val="both"/>
              <w:rPr>
                <w:rFonts w:cs="Arial"/>
                <w:sz w:val="24"/>
                <w:szCs w:val="24"/>
              </w:rPr>
            </w:pPr>
            <w:r>
              <w:rPr>
                <w:rFonts w:cs="Arial"/>
                <w:sz w:val="24"/>
                <w:szCs w:val="24"/>
              </w:rPr>
              <w:t>This Area of Activity is about how you make effective use of both the formal and informal learning environment to facilitate learning. 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tcPr>
          <w:p>
            <w:pPr>
              <w:rPr>
                <w:rFonts w:cs="Arial"/>
                <w:sz w:val="20"/>
                <w:szCs w:val="20"/>
                <w:u w:val="single"/>
              </w:rPr>
            </w:pPr>
            <w:r>
              <w:rPr>
                <w:rFonts w:cs="Arial"/>
                <w:sz w:val="20"/>
                <w:szCs w:val="20"/>
                <w:u w:val="single"/>
              </w:rPr>
              <w:t>Engagement with:</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Different media and technologies, both physical and virtual</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Different kinds of learners e.g. international, culturally diverse, special educational needs, disabled learners, home-based, full-time, part-time, etc.</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 xml:space="preserve">Different modes of learning e.g. distance-based, blended, work/practice-based, etc. </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Personal and academic tutoring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One-to-one advice</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Counselling</w:t>
            </w:r>
          </w:p>
          <w:p>
            <w:pPr>
              <w:pStyle w:val="14"/>
              <w:spacing w:after="0" w:line="240" w:lineRule="auto"/>
              <w:ind w:left="414"/>
              <w:rPr>
                <w:rFonts w:ascii="Arial" w:hAnsi="Arial" w:cs="Arial"/>
                <w:sz w:val="20"/>
                <w:szCs w:val="20"/>
              </w:rPr>
            </w:pPr>
          </w:p>
        </w:tc>
        <w:tc>
          <w:tcPr>
            <w:tcW w:w="5528" w:type="dxa"/>
          </w:tcPr>
          <w:p>
            <w:pPr>
              <w:jc w:val="both"/>
              <w:rPr>
                <w:rFonts w:cs="Arial"/>
                <w:sz w:val="20"/>
                <w:szCs w:val="20"/>
              </w:rPr>
            </w:pPr>
            <w:r>
              <w:rPr>
                <w:rFonts w:cs="Arial"/>
                <w:sz w:val="20"/>
                <w:szCs w:val="20"/>
                <w:u w:val="single"/>
              </w:rPr>
              <w:t>Evidence might include:</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Reflective logs/diaries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Peer review</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Formal and informal/unsolicited feedback from students and colleagues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Observations of teaching/learning activities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Evidence from electronic forms such as blogs and discussion forums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4"/>
                <w:szCs w:val="24"/>
              </w:rPr>
            </w:pPr>
            <w:r>
              <w:rPr>
                <w:rFonts w:cs="Arial"/>
                <w:b/>
                <w:sz w:val="24"/>
                <w:szCs w:val="24"/>
              </w:rPr>
              <w:t>Write your evidence here</w:t>
            </w:r>
          </w:p>
          <w:p>
            <w:pPr>
              <w:rPr>
                <w:rFonts w:hint="default" w:ascii="Calibri" w:hAnsi="Calibri" w:cs="Calibri"/>
                <w:sz w:val="24"/>
                <w:szCs w:val="24"/>
              </w:rPr>
            </w:pPr>
            <w:r>
              <w:rPr>
                <w:rFonts w:hint="default" w:ascii="Calibri" w:hAnsi="Calibri" w:cs="Calibri"/>
                <w:sz w:val="24"/>
                <w:szCs w:val="24"/>
              </w:rPr>
              <w:t>As a lecturer with experience in universities in China and the UK, I emphasize building an inclusive environment where all students feel respected and valued. The first lesson's induction plays a crucial role in collaboratively establishing ground rules for respectful and inclusive classroom behavior(V1,V2,K2). I encourage</w:t>
            </w:r>
            <w:r>
              <w:rPr>
                <w:rFonts w:hint="eastAsia" w:ascii="Calibri" w:hAnsi="Calibri" w:cs="Calibri"/>
                <w:sz w:val="24"/>
                <w:szCs w:val="24"/>
                <w:lang w:val="en-US" w:eastAsia="zh-CN"/>
              </w:rPr>
              <w:t>d</w:t>
            </w:r>
            <w:r>
              <w:rPr>
                <w:rFonts w:hint="default" w:ascii="Calibri" w:hAnsi="Calibri" w:cs="Calibri"/>
                <w:sz w:val="24"/>
                <w:szCs w:val="24"/>
              </w:rPr>
              <w:t xml:space="preserve"> students to express their worries and expectations, making my class</w:t>
            </w:r>
            <w:r>
              <w:rPr>
                <w:rFonts w:hint="eastAsia" w:ascii="Calibri" w:hAnsi="Calibri" w:cs="Calibri"/>
                <w:sz w:val="24"/>
                <w:szCs w:val="24"/>
                <w:lang w:val="en-US" w:eastAsia="zh-CN"/>
              </w:rPr>
              <w:t xml:space="preserve"> safe </w:t>
            </w:r>
            <w:r>
              <w:rPr>
                <w:rFonts w:hint="default" w:ascii="Calibri" w:hAnsi="Calibri" w:cs="Calibri"/>
                <w:sz w:val="24"/>
                <w:szCs w:val="24"/>
              </w:rPr>
              <w:t>for open expression without fear of judgment or discrimination(K3, V1). Students' diverse backgrounds are assets to leverage in learning and teaching. Firstly, I implement</w:t>
            </w:r>
            <w:r>
              <w:rPr>
                <w:rFonts w:hint="eastAsia" w:ascii="Calibri" w:hAnsi="Calibri" w:cs="Calibri"/>
                <w:sz w:val="24"/>
                <w:szCs w:val="24"/>
                <w:lang w:val="en-US" w:eastAsia="zh-CN"/>
              </w:rPr>
              <w:t>ed</w:t>
            </w:r>
            <w:r>
              <w:rPr>
                <w:rFonts w:hint="default" w:ascii="Calibri" w:hAnsi="Calibri" w:cs="Calibri"/>
                <w:sz w:val="24"/>
                <w:szCs w:val="24"/>
              </w:rPr>
              <w:t xml:space="preserve"> group projects and collaborative learning activities encourag</w:t>
            </w:r>
            <w:r>
              <w:rPr>
                <w:rFonts w:hint="eastAsia" w:ascii="Calibri" w:hAnsi="Calibri" w:cs="Calibri"/>
                <w:sz w:val="24"/>
                <w:szCs w:val="24"/>
                <w:lang w:val="en-US" w:eastAsia="zh-CN"/>
              </w:rPr>
              <w:t>ing them</w:t>
            </w:r>
            <w:r>
              <w:rPr>
                <w:rFonts w:hint="default" w:ascii="Calibri" w:hAnsi="Calibri" w:cs="Calibri"/>
                <w:sz w:val="24"/>
                <w:szCs w:val="24"/>
              </w:rPr>
              <w:t xml:space="preserve"> working with peers from different backgrounds, promoting the exchange of ideas and experiences</w:t>
            </w:r>
            <w:r>
              <w:rPr>
                <w:rFonts w:hint="default" w:ascii="Calibri" w:hAnsi="Calibri" w:cs="Calibri"/>
                <w:color w:val="000000" w:themeColor="text1"/>
                <w:sz w:val="24"/>
                <w:szCs w:val="24"/>
                <w:highlight w:val="none"/>
                <w:lang w:val="en-US" w:eastAsia="zh-CN"/>
                <w14:textFill>
                  <w14:solidFill>
                    <w14:schemeClr w14:val="tx1"/>
                  </w14:solidFill>
                </w14:textFill>
              </w:rPr>
              <w:t>(V1, K3)</w:t>
            </w:r>
            <w:r>
              <w:rPr>
                <w:rFonts w:hint="default" w:ascii="Calibri" w:hAnsi="Calibri" w:cs="Calibri"/>
                <w:sz w:val="24"/>
                <w:szCs w:val="24"/>
              </w:rPr>
              <w:t>. Secondly, I create</w:t>
            </w:r>
            <w:r>
              <w:rPr>
                <w:rFonts w:hint="eastAsia" w:ascii="Calibri" w:hAnsi="Calibri" w:cs="Calibri"/>
                <w:sz w:val="24"/>
                <w:szCs w:val="24"/>
                <w:lang w:val="en-US" w:eastAsia="zh-CN"/>
              </w:rPr>
              <w:t>d</w:t>
            </w:r>
            <w:r>
              <w:rPr>
                <w:rFonts w:hint="default" w:ascii="Calibri" w:hAnsi="Calibri" w:cs="Calibri"/>
                <w:sz w:val="24"/>
                <w:szCs w:val="24"/>
              </w:rPr>
              <w:t xml:space="preserve"> opportunities for students to share their personal stories and experiences related to the course content.</w:t>
            </w:r>
            <w:r>
              <w:rPr>
                <w:rFonts w:hint="default" w:ascii="Calibri" w:hAnsi="Calibri" w:cs="Calibri"/>
                <w:sz w:val="24"/>
                <w:szCs w:val="24"/>
                <w:lang w:val="en-US" w:eastAsia="zh-CN"/>
              </w:rPr>
              <w:t xml:space="preserve"> (</w:t>
            </w:r>
            <w:r>
              <w:rPr>
                <w:rFonts w:hint="default" w:ascii="Calibri" w:hAnsi="Calibri" w:cs="Calibri"/>
                <w:color w:val="000000" w:themeColor="text1"/>
                <w:sz w:val="24"/>
                <w:szCs w:val="24"/>
                <w:highlight w:val="none"/>
                <w:lang w:val="en-US" w:eastAsia="zh-CN"/>
                <w14:textFill>
                  <w14:solidFill>
                    <w14:schemeClr w14:val="tx1"/>
                  </w14:solidFill>
                </w14:textFill>
              </w:rPr>
              <w:t>V1, K3)</w:t>
            </w:r>
            <w:r>
              <w:rPr>
                <w:rFonts w:hint="default" w:ascii="Calibri" w:hAnsi="Calibri" w:cs="Calibri"/>
                <w:sz w:val="24"/>
                <w:szCs w:val="24"/>
              </w:rPr>
              <w:t>. In 2014, awarded</w:t>
            </w:r>
            <w:r>
              <w:rPr>
                <w:rFonts w:hint="eastAsia" w:ascii="Calibri" w:hAnsi="Calibri" w:cs="Calibri"/>
                <w:sz w:val="24"/>
                <w:szCs w:val="24"/>
                <w:lang w:val="en-US" w:eastAsia="zh-CN"/>
              </w:rPr>
              <w:t xml:space="preserve"> with</w:t>
            </w:r>
            <w:r>
              <w:rPr>
                <w:rFonts w:hint="default" w:ascii="Calibri" w:hAnsi="Calibri" w:cs="Calibri"/>
                <w:sz w:val="24"/>
                <w:szCs w:val="24"/>
              </w:rPr>
              <w:t xml:space="preserve"> </w:t>
            </w:r>
            <w:r>
              <w:rPr>
                <w:rFonts w:hint="eastAsia" w:ascii="Calibri" w:hAnsi="Calibri" w:cs="Calibri"/>
                <w:sz w:val="24"/>
                <w:szCs w:val="24"/>
                <w:lang w:val="en-US" w:eastAsia="zh-CN"/>
              </w:rPr>
              <w:t>1s</w:t>
            </w:r>
            <w:r>
              <w:rPr>
                <w:rFonts w:hint="default" w:ascii="Calibri" w:hAnsi="Calibri" w:cs="Calibri"/>
                <w:sz w:val="24"/>
                <w:szCs w:val="24"/>
              </w:rPr>
              <w:t>t prize for the Teaching Quality Award at SMU</w:t>
            </w:r>
            <w:r>
              <w:rPr>
                <w:rFonts w:hint="default" w:ascii="Calibri" w:hAnsi="Calibri" w:cs="Calibri"/>
                <w:sz w:val="24"/>
                <w:szCs w:val="24"/>
                <w:vertAlign w:val="superscript"/>
                <w:lang w:val="en-US" w:eastAsia="zh-CN"/>
              </w:rPr>
              <w:t>1</w:t>
            </w:r>
            <w:r>
              <w:rPr>
                <w:rFonts w:hint="default" w:ascii="Calibri" w:hAnsi="Calibri" w:cs="Calibri"/>
                <w:sz w:val="24"/>
                <w:szCs w:val="24"/>
              </w:rPr>
              <w:t>,</w:t>
            </w:r>
            <w:r>
              <w:rPr>
                <w:rFonts w:hint="eastAsia" w:ascii="Calibri" w:hAnsi="Calibri" w:cs="Calibri"/>
                <w:sz w:val="24"/>
                <w:szCs w:val="24"/>
                <w:lang w:val="en-US" w:eastAsia="zh-CN"/>
              </w:rPr>
              <w:t xml:space="preserve"> my class was</w:t>
            </w:r>
            <w:r>
              <w:rPr>
                <w:rFonts w:hint="default" w:ascii="Calibri" w:hAnsi="Calibri" w:cs="Calibri"/>
                <w:sz w:val="24"/>
                <w:szCs w:val="24"/>
              </w:rPr>
              <w:t xml:space="preserve"> defin</w:t>
            </w:r>
            <w:r>
              <w:rPr>
                <w:rFonts w:hint="eastAsia" w:ascii="Calibri" w:hAnsi="Calibri" w:cs="Calibri"/>
                <w:sz w:val="24"/>
                <w:szCs w:val="24"/>
                <w:lang w:val="en-US" w:eastAsia="zh-CN"/>
              </w:rPr>
              <w:t>ed</w:t>
            </w:r>
            <w:r>
              <w:rPr>
                <w:rFonts w:hint="default" w:ascii="Calibri" w:hAnsi="Calibri" w:cs="Calibri"/>
                <w:sz w:val="24"/>
                <w:szCs w:val="24"/>
              </w:rPr>
              <w:t xml:space="preserve"> as a relaxing, inclusive, and positive learning environment.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An inclusive environment also requires accessible</w:t>
            </w:r>
            <w:r>
              <w:rPr>
                <w:rFonts w:hint="eastAsia" w:ascii="Calibri" w:hAnsi="Calibri" w:cs="Calibri"/>
                <w:sz w:val="24"/>
                <w:szCs w:val="24"/>
                <w:lang w:val="en-US" w:eastAsia="zh-CN"/>
              </w:rPr>
              <w:t xml:space="preserve"> materials</w:t>
            </w:r>
            <w:r>
              <w:rPr>
                <w:rFonts w:hint="default" w:ascii="Calibri" w:hAnsi="Calibri" w:cs="Calibri"/>
                <w:sz w:val="24"/>
                <w:szCs w:val="24"/>
              </w:rPr>
              <w:t xml:space="preserve"> to all students.I provide</w:t>
            </w:r>
            <w:r>
              <w:rPr>
                <w:rFonts w:hint="eastAsia" w:ascii="Calibri" w:hAnsi="Calibri" w:cs="Calibri"/>
                <w:sz w:val="24"/>
                <w:szCs w:val="24"/>
                <w:lang w:val="en-US" w:eastAsia="zh-CN"/>
              </w:rPr>
              <w:t>d</w:t>
            </w:r>
            <w:r>
              <w:rPr>
                <w:rFonts w:hint="default" w:ascii="Calibri" w:hAnsi="Calibri" w:cs="Calibri"/>
                <w:sz w:val="24"/>
                <w:szCs w:val="24"/>
              </w:rPr>
              <w:t xml:space="preserve"> students with accessibility guidelines and alternative formats</w:t>
            </w:r>
            <w:r>
              <w:rPr>
                <w:rFonts w:hint="default" w:ascii="Calibri" w:hAnsi="Calibri" w:eastAsia="SimSun" w:cs="Calibri"/>
                <w:color w:val="000000" w:themeColor="text1"/>
                <w:sz w:val="24"/>
                <w:szCs w:val="24"/>
                <w:lang w:val="en-GB" w:eastAsia="zh-CN"/>
                <w14:textFill>
                  <w14:solidFill>
                    <w14:schemeClr w14:val="tx1"/>
                  </w14:solidFill>
                </w14:textFill>
              </w:rPr>
              <w:t>(V2, K1)</w:t>
            </w:r>
            <w:r>
              <w:rPr>
                <w:rFonts w:hint="default" w:ascii="Calibri" w:hAnsi="Calibri" w:cs="Calibri"/>
                <w:sz w:val="24"/>
                <w:szCs w:val="24"/>
              </w:rPr>
              <w:t>. At SMU, for freshmen from rural areas with limited digital skills, I offer</w:t>
            </w:r>
            <w:r>
              <w:rPr>
                <w:rFonts w:hint="eastAsia" w:ascii="Calibri" w:hAnsi="Calibri" w:cs="Calibri"/>
                <w:sz w:val="24"/>
                <w:szCs w:val="24"/>
                <w:lang w:val="en-US" w:eastAsia="zh-CN"/>
              </w:rPr>
              <w:t xml:space="preserve">ed </w:t>
            </w:r>
            <w:r>
              <w:rPr>
                <w:rFonts w:hint="default" w:ascii="Calibri" w:hAnsi="Calibri" w:cs="Calibri"/>
                <w:sz w:val="24"/>
                <w:szCs w:val="24"/>
              </w:rPr>
              <w:t>learning materials in both physical and digital formats. For Business Skills delivered online, I ensure</w:t>
            </w:r>
            <w:r>
              <w:rPr>
                <w:rFonts w:hint="eastAsia" w:ascii="Calibri" w:hAnsi="Calibri" w:cs="Calibri"/>
                <w:sz w:val="24"/>
                <w:szCs w:val="24"/>
                <w:lang w:val="en-US" w:eastAsia="zh-CN"/>
              </w:rPr>
              <w:t>d</w:t>
            </w:r>
            <w:r>
              <w:rPr>
                <w:rFonts w:hint="default" w:ascii="Calibri" w:hAnsi="Calibri" w:cs="Calibri"/>
                <w:sz w:val="24"/>
                <w:szCs w:val="24"/>
              </w:rPr>
              <w:t xml:space="preserve"> accessibility by teaching students how to access online resources and develop basic digital skills</w:t>
            </w:r>
            <w:r>
              <w:rPr>
                <w:rFonts w:hint="default" w:ascii="Calibri" w:hAnsi="Calibri" w:eastAsia="SimSun" w:cs="Calibri"/>
                <w:color w:val="000000" w:themeColor="text1"/>
                <w:sz w:val="24"/>
                <w:szCs w:val="24"/>
                <w:lang w:val="en-GB" w:eastAsia="zh-CN"/>
                <w14:textFill>
                  <w14:solidFill>
                    <w14:schemeClr w14:val="tx1"/>
                  </w14:solidFill>
                </w14:textFill>
              </w:rPr>
              <w:t>(K3, K4)</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An effective learning environment needs early intervention and alert systems to identify struggling students and provide them with the support. I pa</w:t>
            </w:r>
            <w:r>
              <w:rPr>
                <w:rFonts w:hint="eastAsia" w:ascii="Calibri" w:hAnsi="Calibri" w:cs="Calibri"/>
                <w:sz w:val="24"/>
                <w:szCs w:val="24"/>
                <w:lang w:val="en-US" w:eastAsia="zh-CN"/>
              </w:rPr>
              <w:t>id</w:t>
            </w:r>
            <w:r>
              <w:rPr>
                <w:rFonts w:hint="default" w:ascii="Calibri" w:hAnsi="Calibri" w:cs="Calibri"/>
                <w:sz w:val="24"/>
                <w:szCs w:val="24"/>
              </w:rPr>
              <w:t xml:space="preserve"> close attention to students with poor attendance, missed assignments, and low participation. I engage</w:t>
            </w:r>
            <w:r>
              <w:rPr>
                <w:rFonts w:hint="eastAsia" w:ascii="Calibri" w:hAnsi="Calibri" w:cs="Calibri"/>
                <w:sz w:val="24"/>
                <w:szCs w:val="24"/>
                <w:lang w:val="en-US" w:eastAsia="zh-CN"/>
              </w:rPr>
              <w:t>d</w:t>
            </w:r>
            <w:r>
              <w:rPr>
                <w:rFonts w:hint="default" w:ascii="Calibri" w:hAnsi="Calibri" w:cs="Calibri"/>
                <w:sz w:val="24"/>
                <w:szCs w:val="24"/>
              </w:rPr>
              <w:t xml:space="preserve"> in conversations with students who are absent three times or miss</w:t>
            </w:r>
            <w:r>
              <w:rPr>
                <w:rFonts w:hint="eastAsia" w:ascii="Calibri" w:hAnsi="Calibri" w:cs="Calibri"/>
                <w:sz w:val="24"/>
                <w:szCs w:val="24"/>
                <w:lang w:val="en-US" w:eastAsia="zh-CN"/>
              </w:rPr>
              <w:t xml:space="preserve">ed </w:t>
            </w:r>
            <w:r>
              <w:rPr>
                <w:rFonts w:hint="default" w:ascii="Calibri" w:hAnsi="Calibri" w:cs="Calibri"/>
                <w:sz w:val="24"/>
                <w:szCs w:val="24"/>
              </w:rPr>
              <w:t>submission deadlines, providing care and support. I also encourage</w:t>
            </w:r>
            <w:r>
              <w:rPr>
                <w:rFonts w:hint="eastAsia" w:ascii="Calibri" w:hAnsi="Calibri" w:cs="Calibri"/>
                <w:sz w:val="24"/>
                <w:szCs w:val="24"/>
                <w:lang w:val="en-US" w:eastAsia="zh-CN"/>
              </w:rPr>
              <w:t>d</w:t>
            </w:r>
            <w:r>
              <w:rPr>
                <w:rFonts w:hint="default" w:ascii="Calibri" w:hAnsi="Calibri" w:cs="Calibri"/>
                <w:sz w:val="24"/>
                <w:szCs w:val="24"/>
              </w:rPr>
              <w:t xml:space="preserve"> students to have regular interactions with me or their classmates via the online community to </w:t>
            </w:r>
            <w:r>
              <w:rPr>
                <w:rFonts w:hint="eastAsia" w:ascii="Calibri" w:hAnsi="Calibri" w:cs="Calibri"/>
                <w:sz w:val="24"/>
                <w:szCs w:val="24"/>
                <w:lang w:val="en-US" w:eastAsia="zh-CN"/>
              </w:rPr>
              <w:t>share</w:t>
            </w:r>
            <w:r>
              <w:rPr>
                <w:rFonts w:hint="default" w:ascii="Calibri" w:hAnsi="Calibri" w:cs="Calibri"/>
                <w:sz w:val="24"/>
                <w:szCs w:val="24"/>
              </w:rPr>
              <w:t xml:space="preserve"> the challenges they face</w:t>
            </w:r>
            <w:r>
              <w:rPr>
                <w:rFonts w:hint="eastAsia" w:ascii="Calibri" w:hAnsi="Calibri" w:cs="Calibri"/>
                <w:sz w:val="24"/>
                <w:szCs w:val="24"/>
                <w:lang w:val="en-US" w:eastAsia="zh-CN"/>
              </w:rPr>
              <w:t xml:space="preserve">d </w:t>
            </w:r>
            <w:r>
              <w:rPr>
                <w:rFonts w:hint="default" w:ascii="Calibri" w:hAnsi="Calibri" w:eastAsia="SimSun" w:cs="Calibri"/>
                <w:color w:val="000000" w:themeColor="text1"/>
                <w:sz w:val="24"/>
                <w:szCs w:val="24"/>
                <w:lang w:val="en-US" w:eastAsia="zh-CN"/>
                <w14:textFill>
                  <w14:solidFill>
                    <w14:schemeClr w14:val="tx1"/>
                  </w14:solidFill>
                </w14:textFill>
              </w:rPr>
              <w:t>(V2, K3)</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Accessibility should also consider students with dyslexia, ADD, and Autism Spectrum Disorder, which I learned about in the UK</w:t>
            </w:r>
            <w:r>
              <w:rPr>
                <w:rFonts w:hint="default" w:ascii="Calibri" w:hAnsi="Calibri" w:eastAsia="SimSun" w:cs="Calibri"/>
                <w:sz w:val="24"/>
                <w:szCs w:val="24"/>
                <w:lang w:val="en-GB" w:eastAsia="zh-CN"/>
              </w:rPr>
              <w:t xml:space="preserve"> (V2)</w:t>
            </w:r>
            <w:r>
              <w:rPr>
                <w:rFonts w:hint="default" w:ascii="Calibri" w:hAnsi="Calibri" w:cs="Calibri"/>
                <w:sz w:val="24"/>
                <w:szCs w:val="24"/>
              </w:rPr>
              <w:t>.</w:t>
            </w:r>
            <w:r>
              <w:rPr>
                <w:rFonts w:hint="eastAsia" w:ascii="Calibri" w:hAnsi="Calibri" w:cs="Calibri"/>
                <w:sz w:val="24"/>
                <w:szCs w:val="24"/>
                <w:lang w:val="en-US" w:eastAsia="zh-CN"/>
              </w:rPr>
              <w:t xml:space="preserve"> </w:t>
            </w:r>
            <w:r>
              <w:rPr>
                <w:rFonts w:hint="default" w:ascii="Calibri" w:hAnsi="Calibri" w:cs="Calibri"/>
                <w:sz w:val="24"/>
                <w:szCs w:val="24"/>
              </w:rPr>
              <w:t xml:space="preserve"> I  support</w:t>
            </w:r>
            <w:r>
              <w:rPr>
                <w:rFonts w:hint="eastAsia" w:ascii="Calibri" w:hAnsi="Calibri" w:cs="Calibri"/>
                <w:sz w:val="24"/>
                <w:szCs w:val="24"/>
                <w:lang w:val="en-US" w:eastAsia="zh-CN"/>
              </w:rPr>
              <w:t>ed</w:t>
            </w:r>
            <w:r>
              <w:rPr>
                <w:rFonts w:hint="default" w:ascii="Calibri" w:hAnsi="Calibri" w:cs="Calibri"/>
                <w:sz w:val="24"/>
                <w:szCs w:val="24"/>
              </w:rPr>
              <w:t xml:space="preserve"> disabled students by providing specialized materials, alternative color schemes, accessible document formats, and captioned videos</w:t>
            </w:r>
            <w:r>
              <w:rPr>
                <w:rFonts w:hint="default" w:ascii="Calibri" w:hAnsi="Calibri" w:cs="Calibri"/>
                <w:sz w:val="24"/>
                <w:szCs w:val="24"/>
                <w:vertAlign w:val="superscript"/>
                <w:lang w:val="en-US" w:eastAsia="zh-CN"/>
              </w:rPr>
              <w:t>2</w:t>
            </w:r>
            <w:r>
              <w:rPr>
                <w:rFonts w:hint="default" w:ascii="Calibri" w:hAnsi="Calibri" w:cs="Calibri"/>
                <w:sz w:val="24"/>
                <w:szCs w:val="24"/>
              </w:rPr>
              <w:t>. Additionally, I introduce</w:t>
            </w:r>
            <w:r>
              <w:rPr>
                <w:rFonts w:hint="eastAsia" w:ascii="Calibri" w:hAnsi="Calibri" w:cs="Calibri"/>
                <w:sz w:val="24"/>
                <w:szCs w:val="24"/>
                <w:lang w:val="en-US" w:eastAsia="zh-CN"/>
              </w:rPr>
              <w:t>d</w:t>
            </w:r>
            <w:r>
              <w:rPr>
                <w:rFonts w:hint="default" w:ascii="Calibri" w:hAnsi="Calibri" w:cs="Calibri"/>
                <w:sz w:val="24"/>
                <w:szCs w:val="24"/>
              </w:rPr>
              <w:t xml:space="preserve"> the distance one-to-one specialist support provided for disabled students at UWTSD</w:t>
            </w:r>
            <w:r>
              <w:rPr>
                <w:rFonts w:hint="default" w:ascii="Calibri" w:hAnsi="Calibri" w:cs="Calibri"/>
                <w:sz w:val="24"/>
                <w:szCs w:val="24"/>
                <w:highlight w:val="yellow"/>
                <w:vertAlign w:val="superscript"/>
                <w:lang w:val="en-US" w:eastAsia="zh-CN"/>
              </w:rPr>
              <w:t>3</w:t>
            </w:r>
            <w:r>
              <w:rPr>
                <w:rFonts w:hint="default" w:ascii="Calibri" w:hAnsi="Calibri" w:eastAsia="SimSun" w:cs="Calibri"/>
                <w:sz w:val="24"/>
                <w:szCs w:val="24"/>
                <w:vertAlign w:val="baseline"/>
                <w:lang w:val="en-GB" w:eastAsia="zh-CN"/>
              </w:rPr>
              <w:t>(V2,K2)</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Work-based learning is crucial</w:t>
            </w:r>
            <w:r>
              <w:rPr>
                <w:rFonts w:hint="default" w:ascii="Calibri" w:hAnsi="Calibri" w:cs="Calibri"/>
                <w:sz w:val="24"/>
                <w:szCs w:val="24"/>
                <w:lang w:val="en-US" w:eastAsia="zh-CN"/>
              </w:rPr>
              <w:t xml:space="preserve"> to create effective learning environment</w:t>
            </w:r>
            <w:r>
              <w:rPr>
                <w:rFonts w:hint="default" w:ascii="Calibri" w:hAnsi="Calibri" w:cs="Calibri"/>
                <w:sz w:val="24"/>
                <w:szCs w:val="24"/>
                <w:vertAlign w:val="superscript"/>
                <w:lang w:val="en-US" w:eastAsia="zh-CN"/>
              </w:rPr>
              <w:t>4</w:t>
            </w:r>
            <w:r>
              <w:rPr>
                <w:rFonts w:hint="default" w:ascii="Calibri" w:hAnsi="Calibri" w:eastAsia="SimSun" w:cs="Calibri"/>
                <w:sz w:val="24"/>
                <w:szCs w:val="24"/>
                <w:lang w:val="en-GB" w:eastAsia="zh-CN"/>
              </w:rPr>
              <w:t>(V4)</w:t>
            </w:r>
            <w:r>
              <w:rPr>
                <w:rFonts w:hint="default" w:ascii="Calibri" w:hAnsi="Calibri" w:cs="Calibri"/>
                <w:sz w:val="24"/>
                <w:szCs w:val="24"/>
              </w:rPr>
              <w:t>. In Business Skills, I help</w:t>
            </w:r>
            <w:r>
              <w:rPr>
                <w:rFonts w:hint="eastAsia" w:ascii="Calibri" w:hAnsi="Calibri" w:cs="Calibri"/>
                <w:sz w:val="24"/>
                <w:szCs w:val="24"/>
                <w:lang w:val="en-US" w:eastAsia="zh-CN"/>
              </w:rPr>
              <w:t>ed</w:t>
            </w:r>
            <w:r>
              <w:rPr>
                <w:rFonts w:hint="default" w:ascii="Calibri" w:hAnsi="Calibri" w:cs="Calibri"/>
                <w:sz w:val="24"/>
                <w:szCs w:val="24"/>
              </w:rPr>
              <w:t xml:space="preserve"> students connect what they learn</w:t>
            </w:r>
            <w:r>
              <w:rPr>
                <w:rFonts w:hint="eastAsia" w:ascii="Calibri" w:hAnsi="Calibri" w:cs="Calibri"/>
                <w:sz w:val="24"/>
                <w:szCs w:val="24"/>
                <w:lang w:val="en-US" w:eastAsia="zh-CN"/>
              </w:rPr>
              <w:t>ed</w:t>
            </w:r>
            <w:r>
              <w:rPr>
                <w:rFonts w:hint="default" w:ascii="Calibri" w:hAnsi="Calibri" w:cs="Calibri"/>
                <w:sz w:val="24"/>
                <w:szCs w:val="24"/>
              </w:rPr>
              <w:t xml:space="preserve"> in class with their work experiences by engaging in hands-on projects, discussing real cases in hospitality, and sharing relevant working experiences</w:t>
            </w:r>
            <w:r>
              <w:rPr>
                <w:rFonts w:hint="default" w:ascii="Calibri" w:hAnsi="Calibri" w:eastAsia="SimSun" w:cs="Calibri"/>
                <w:sz w:val="24"/>
                <w:szCs w:val="24"/>
                <w:lang w:val="en-GB" w:eastAsia="zh-CN"/>
              </w:rPr>
              <w:t>(V4,K2)</w:t>
            </w:r>
            <w:r>
              <w:rPr>
                <w:rFonts w:hint="default" w:ascii="Calibri" w:hAnsi="Calibri" w:cs="Calibri"/>
                <w:sz w:val="24"/>
                <w:szCs w:val="24"/>
              </w:rPr>
              <w:t>. Furthermore, I incorporate</w:t>
            </w:r>
            <w:r>
              <w:rPr>
                <w:rFonts w:hint="default" w:ascii="Calibri" w:hAnsi="Calibri" w:cs="Calibri"/>
                <w:sz w:val="24"/>
                <w:szCs w:val="24"/>
                <w:lang w:val="en-US" w:eastAsia="zh-CN"/>
              </w:rPr>
              <w:t>d</w:t>
            </w:r>
            <w:r>
              <w:rPr>
                <w:rFonts w:hint="default" w:ascii="Calibri" w:hAnsi="Calibri" w:cs="Calibri"/>
                <w:sz w:val="24"/>
                <w:szCs w:val="24"/>
              </w:rPr>
              <w:t xml:space="preserve"> the Career Service provided by UWTSD to </w:t>
            </w:r>
            <w:r>
              <w:rPr>
                <w:rFonts w:hint="eastAsia" w:ascii="Calibri" w:hAnsi="Calibri" w:cs="Calibri"/>
                <w:sz w:val="24"/>
                <w:szCs w:val="24"/>
                <w:lang w:val="en-US" w:eastAsia="zh-CN"/>
              </w:rPr>
              <w:t>help students f</w:t>
            </w:r>
            <w:r>
              <w:rPr>
                <w:rFonts w:hint="default" w:ascii="Calibri" w:hAnsi="Calibri" w:cs="Calibri"/>
                <w:sz w:val="24"/>
                <w:szCs w:val="24"/>
              </w:rPr>
              <w:t>amiliarize themselves with</w:t>
            </w:r>
            <w:r>
              <w:rPr>
                <w:rFonts w:hint="eastAsia" w:ascii="Calibri" w:hAnsi="Calibri" w:cs="Calibri"/>
                <w:sz w:val="24"/>
                <w:szCs w:val="24"/>
                <w:lang w:val="en-US" w:eastAsia="zh-CN"/>
              </w:rPr>
              <w:t xml:space="preserve"> </w:t>
            </w:r>
            <w:r>
              <w:rPr>
                <w:rFonts w:hint="default" w:ascii="Calibri" w:hAnsi="Calibri" w:cs="Calibri"/>
                <w:sz w:val="24"/>
                <w:szCs w:val="24"/>
              </w:rPr>
              <w:t>guidance service</w:t>
            </w:r>
            <w:r>
              <w:rPr>
                <w:rFonts w:hint="default" w:ascii="Calibri" w:hAnsi="Calibri" w:eastAsia="SimSun" w:cs="Calibri"/>
                <w:sz w:val="24"/>
                <w:szCs w:val="24"/>
                <w:lang w:val="en-GB" w:eastAsia="zh-CN"/>
              </w:rPr>
              <w:t>(K4,V4)</w:t>
            </w:r>
            <w:r>
              <w:rPr>
                <w:rFonts w:hint="default" w:ascii="Calibri" w:hAnsi="Calibri" w:cs="Calibri"/>
                <w:sz w:val="24"/>
                <w:szCs w:val="24"/>
              </w:rPr>
              <w:t>. For Spoken English in Business, I focus</w:t>
            </w:r>
            <w:r>
              <w:rPr>
                <w:rFonts w:hint="default" w:ascii="Calibri" w:hAnsi="Calibri" w:cs="Calibri"/>
                <w:sz w:val="24"/>
                <w:szCs w:val="24"/>
                <w:lang w:val="en-US" w:eastAsia="zh-CN"/>
              </w:rPr>
              <w:t>ed</w:t>
            </w:r>
            <w:r>
              <w:rPr>
                <w:rFonts w:hint="default" w:ascii="Calibri" w:hAnsi="Calibri" w:cs="Calibri"/>
                <w:sz w:val="24"/>
                <w:szCs w:val="24"/>
              </w:rPr>
              <w:t xml:space="preserve"> on language proficiency goals and work-related skills, integrating language activities that simulate workplace scenarios, such as presentations in tourism</w:t>
            </w:r>
            <w:r>
              <w:rPr>
                <w:rFonts w:hint="eastAsia" w:ascii="Calibri" w:hAnsi="Calibri" w:cs="Calibri"/>
                <w:sz w:val="24"/>
                <w:szCs w:val="24"/>
                <w:lang w:val="en-US" w:eastAsia="zh-CN"/>
              </w:rPr>
              <w:t xml:space="preserve"> </w:t>
            </w:r>
            <w:r>
              <w:rPr>
                <w:rFonts w:hint="default" w:ascii="Calibri" w:hAnsi="Calibri" w:cs="Calibri"/>
                <w:sz w:val="24"/>
                <w:szCs w:val="24"/>
              </w:rPr>
              <w:t>and language</w:t>
            </w:r>
            <w:r>
              <w:rPr>
                <w:rFonts w:hint="eastAsia" w:ascii="Calibri" w:hAnsi="Calibri" w:cs="Calibri"/>
                <w:sz w:val="24"/>
                <w:szCs w:val="24"/>
                <w:lang w:val="en-US" w:eastAsia="zh-CN"/>
              </w:rPr>
              <w:t xml:space="preserve"> </w:t>
            </w:r>
            <w:r>
              <w:rPr>
                <w:rFonts w:hint="default" w:ascii="Calibri" w:hAnsi="Calibri" w:cs="Calibri"/>
                <w:sz w:val="24"/>
                <w:szCs w:val="24"/>
              </w:rPr>
              <w:t>simulations</w:t>
            </w:r>
            <w:r>
              <w:rPr>
                <w:rFonts w:hint="default" w:ascii="Calibri" w:hAnsi="Calibri" w:eastAsia="SimSun" w:cs="Calibri"/>
                <w:sz w:val="24"/>
                <w:szCs w:val="24"/>
                <w:lang w:val="en-GB" w:eastAsia="zh-CN"/>
              </w:rPr>
              <w:t>(K3,V4)</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 xml:space="preserve">Besides the class engagement strategies highlighted in A1, I </w:t>
            </w:r>
            <w:r>
              <w:rPr>
                <w:rFonts w:hint="eastAsia" w:ascii="Calibri" w:hAnsi="Calibri" w:cs="Calibri"/>
                <w:sz w:val="24"/>
                <w:szCs w:val="24"/>
                <w:lang w:val="en-US" w:eastAsia="zh-CN"/>
              </w:rPr>
              <w:t>seek</w:t>
            </w:r>
            <w:r>
              <w:rPr>
                <w:rFonts w:hint="default" w:ascii="Calibri" w:hAnsi="Calibri" w:cs="Calibri"/>
                <w:sz w:val="24"/>
                <w:szCs w:val="24"/>
              </w:rPr>
              <w:t xml:space="preserve"> to create a community for my students to enhance connections</w:t>
            </w:r>
            <w:r>
              <w:rPr>
                <w:rFonts w:hint="default" w:ascii="Calibri" w:hAnsi="Calibri" w:eastAsia="SimSun" w:cs="Calibri"/>
                <w:sz w:val="24"/>
                <w:szCs w:val="24"/>
                <w:lang w:val="en-GB" w:eastAsia="zh-CN"/>
              </w:rPr>
              <w:t>(K2</w:t>
            </w:r>
            <w:r>
              <w:rPr>
                <w:rFonts w:hint="default" w:ascii="Calibri" w:hAnsi="Calibri" w:eastAsia="SimSun" w:cs="Calibri"/>
                <w:sz w:val="24"/>
                <w:szCs w:val="24"/>
                <w:lang w:val="en-US" w:eastAsia="zh-CN"/>
              </w:rPr>
              <w:t>)</w:t>
            </w:r>
            <w:r>
              <w:rPr>
                <w:rFonts w:hint="default" w:ascii="Calibri" w:hAnsi="Calibri" w:cs="Calibri"/>
                <w:sz w:val="24"/>
                <w:szCs w:val="24"/>
              </w:rPr>
              <w:t>. Group formation is an effective method that enriches discussions and problem-solving processes due to the diverse backgrounds and experiences of the members</w:t>
            </w:r>
            <w:r>
              <w:rPr>
                <w:rFonts w:hint="default" w:ascii="Calibri" w:hAnsi="Calibri" w:cs="Calibri"/>
                <w:sz w:val="24"/>
                <w:szCs w:val="24"/>
                <w:vertAlign w:val="superscript"/>
                <w:lang w:val="en-US" w:eastAsia="zh-CN"/>
              </w:rPr>
              <w:t>5</w:t>
            </w:r>
            <w:r>
              <w:rPr>
                <w:rFonts w:hint="default" w:ascii="Calibri" w:hAnsi="Calibri" w:cs="Calibri"/>
                <w:sz w:val="24"/>
                <w:szCs w:val="24"/>
              </w:rPr>
              <w:t>, allowing individuals to learn from one another and enhance their knowledge and abilities</w:t>
            </w:r>
            <w:r>
              <w:rPr>
                <w:rFonts w:hint="default" w:ascii="Calibri" w:hAnsi="Calibri" w:cs="Calibri"/>
                <w:sz w:val="24"/>
                <w:szCs w:val="24"/>
                <w:lang w:val="en-US" w:eastAsia="zh-CN"/>
              </w:rPr>
              <w:t>6</w:t>
            </w:r>
            <w:r>
              <w:rPr>
                <w:rFonts w:hint="default" w:ascii="Calibri" w:hAnsi="Calibri" w:eastAsia="SimSun" w:cs="Calibri"/>
                <w:sz w:val="24"/>
                <w:szCs w:val="24"/>
                <w:vertAlign w:val="baseline"/>
                <w:lang w:val="en-GB" w:eastAsia="zh-CN"/>
              </w:rPr>
              <w:t>(V1,K2,K3)</w:t>
            </w:r>
            <w:r>
              <w:rPr>
                <w:rFonts w:hint="default" w:ascii="Calibri" w:hAnsi="Calibri" w:cs="Calibri"/>
                <w:sz w:val="24"/>
                <w:szCs w:val="24"/>
              </w:rPr>
              <w:t>. Consequently, for Basic English delivered remotely during COVID, I assign</w:t>
            </w:r>
            <w:r>
              <w:rPr>
                <w:rFonts w:hint="eastAsia" w:ascii="Calibri" w:hAnsi="Calibri" w:cs="Calibri"/>
                <w:sz w:val="24"/>
                <w:szCs w:val="24"/>
                <w:lang w:val="en-US" w:eastAsia="zh-CN"/>
              </w:rPr>
              <w:t>ed</w:t>
            </w:r>
            <w:r>
              <w:rPr>
                <w:rFonts w:hint="default" w:ascii="Calibri" w:hAnsi="Calibri" w:cs="Calibri"/>
                <w:sz w:val="24"/>
                <w:szCs w:val="24"/>
              </w:rPr>
              <w:t xml:space="preserve"> groups</w:t>
            </w:r>
            <w:r>
              <w:rPr>
                <w:rFonts w:hint="eastAsia" w:ascii="Calibri" w:hAnsi="Calibri" w:cs="Calibri"/>
                <w:sz w:val="24"/>
                <w:szCs w:val="24"/>
                <w:lang w:val="en-US" w:eastAsia="zh-CN"/>
              </w:rPr>
              <w:t xml:space="preserve"> </w:t>
            </w:r>
            <w:r>
              <w:rPr>
                <w:rFonts w:hint="default" w:ascii="Calibri" w:hAnsi="Calibri" w:cs="Calibri"/>
                <w:sz w:val="24"/>
                <w:szCs w:val="24"/>
              </w:rPr>
              <w:t>considering diverse group compositions</w:t>
            </w:r>
            <w:r>
              <w:rPr>
                <w:rFonts w:hint="eastAsia" w:ascii="Calibri" w:hAnsi="Calibri" w:cs="Calibri"/>
                <w:sz w:val="24"/>
                <w:szCs w:val="24"/>
                <w:lang w:val="en-US" w:eastAsia="zh-CN"/>
              </w:rPr>
              <w:t xml:space="preserve"> </w:t>
            </w:r>
            <w:r>
              <w:rPr>
                <w:rFonts w:hint="default" w:ascii="Calibri" w:hAnsi="Calibri" w:cs="Calibri"/>
                <w:sz w:val="24"/>
                <w:szCs w:val="24"/>
              </w:rPr>
              <w:t>and conduct all activities</w:t>
            </w:r>
            <w:r>
              <w:rPr>
                <w:rFonts w:hint="eastAsia" w:ascii="Calibri" w:hAnsi="Calibri" w:cs="Calibri"/>
                <w:sz w:val="24"/>
                <w:szCs w:val="24"/>
                <w:lang w:val="en-US" w:eastAsia="zh-CN"/>
              </w:rPr>
              <w:t xml:space="preserve"> </w:t>
            </w:r>
            <w:r>
              <w:rPr>
                <w:rFonts w:hint="default" w:ascii="Calibri" w:hAnsi="Calibri" w:cs="Calibri"/>
                <w:sz w:val="24"/>
                <w:szCs w:val="24"/>
              </w:rPr>
              <w:t>in groups to establish emotional connections and promote interaction among students</w:t>
            </w:r>
            <w:r>
              <w:rPr>
                <w:rFonts w:hint="default" w:ascii="Calibri" w:hAnsi="Calibri" w:eastAsia="SimSun" w:cs="Calibri"/>
                <w:sz w:val="24"/>
                <w:szCs w:val="24"/>
                <w:lang w:val="en-GB" w:eastAsia="zh-CN"/>
              </w:rPr>
              <w:t>(V1,K2</w:t>
            </w:r>
            <w:r>
              <w:rPr>
                <w:rFonts w:hint="default" w:ascii="Calibri" w:hAnsi="Calibri" w:eastAsia="SimSun" w:cs="Calibri"/>
                <w:sz w:val="24"/>
                <w:szCs w:val="24"/>
                <w:lang w:val="en-US" w:eastAsia="zh-CN"/>
              </w:rPr>
              <w:t>)</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Placement is another context to establish an effective environment, helping students gain practical experiences, develop skills, and apply knowledge acquired in the class in workplace settings</w:t>
            </w:r>
            <w:r>
              <w:rPr>
                <w:rFonts w:hint="default" w:ascii="Calibri" w:hAnsi="Calibri" w:eastAsia="SimSun" w:cs="Calibri"/>
                <w:sz w:val="24"/>
                <w:szCs w:val="24"/>
                <w:lang w:val="en-GB" w:eastAsia="zh-CN"/>
              </w:rPr>
              <w:t>(V4, K2)</w:t>
            </w:r>
            <w:r>
              <w:rPr>
                <w:rFonts w:hint="default" w:ascii="Calibri" w:hAnsi="Calibri" w:cs="Calibri"/>
                <w:sz w:val="24"/>
                <w:szCs w:val="24"/>
              </w:rPr>
              <w:t>. As a lecturer for Business Skills at UWTSD, I emphasize</w:t>
            </w:r>
            <w:r>
              <w:rPr>
                <w:rFonts w:hint="eastAsia" w:ascii="Calibri" w:hAnsi="Calibri" w:cs="Calibri"/>
                <w:sz w:val="24"/>
                <w:szCs w:val="24"/>
                <w:lang w:val="en-US" w:eastAsia="zh-CN"/>
              </w:rPr>
              <w:t>d</w:t>
            </w:r>
            <w:r>
              <w:rPr>
                <w:rFonts w:hint="default" w:ascii="Calibri" w:hAnsi="Calibri" w:cs="Calibri"/>
                <w:sz w:val="24"/>
                <w:szCs w:val="24"/>
              </w:rPr>
              <w:t xml:space="preserve"> pre-placement preparation by reviewing safety protocols</w:t>
            </w:r>
            <w:r>
              <w:rPr>
                <w:rFonts w:hint="eastAsia" w:ascii="Calibri" w:hAnsi="Calibri" w:cs="Calibri"/>
                <w:sz w:val="24"/>
                <w:szCs w:val="24"/>
                <w:lang w:val="en-US" w:eastAsia="zh-CN"/>
              </w:rPr>
              <w:t xml:space="preserve"> </w:t>
            </w:r>
            <w:r>
              <w:rPr>
                <w:rFonts w:hint="default" w:ascii="Calibri" w:hAnsi="Calibri" w:cs="Calibri"/>
                <w:sz w:val="24"/>
                <w:szCs w:val="24"/>
              </w:rPr>
              <w:t>and delivering work-based skills and knowledge. Post-placement reflection is another element to create an effective environment</w:t>
            </w:r>
            <w:r>
              <w:rPr>
                <w:rFonts w:hint="eastAsia" w:ascii="Calibri" w:hAnsi="Calibri" w:cs="Calibri"/>
                <w:sz w:val="24"/>
                <w:szCs w:val="24"/>
                <w:lang w:val="en-US" w:eastAsia="zh-CN"/>
              </w:rPr>
              <w:t xml:space="preserve"> </w:t>
            </w:r>
            <w:r>
              <w:rPr>
                <w:rFonts w:hint="default" w:ascii="Calibri" w:hAnsi="Calibri" w:eastAsia="SimSun" w:cs="Calibri"/>
                <w:sz w:val="24"/>
                <w:szCs w:val="24"/>
                <w:lang w:val="en-GB" w:eastAsia="zh-CN"/>
              </w:rPr>
              <w:t>(K3)</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sz w:val="24"/>
                <w:szCs w:val="24"/>
              </w:rPr>
            </w:pPr>
            <w:r>
              <w:rPr>
                <w:rFonts w:hint="default" w:ascii="Calibri" w:hAnsi="Calibri" w:cs="Calibri"/>
                <w:sz w:val="24"/>
                <w:szCs w:val="24"/>
              </w:rPr>
              <w:t>Optimizing physical spaces and technology for collaborative learning to foster a more engaging and effective learning environment is also my focus in teaching. Firstly, I integrate technology into my teaching to promote quality and efficiency, such as the Language Learning Center and Pigai website. Secondly, I provide access to cloud-based platforms and tools like Padlet and Baiduwangpan to facilitate collaborative projects</w:t>
            </w:r>
            <w:r>
              <w:rPr>
                <w:rFonts w:hint="default" w:ascii="Calibri" w:hAnsi="Calibri" w:eastAsia="SimSun" w:cs="Calibri"/>
                <w:color w:val="000000" w:themeColor="text1"/>
                <w:sz w:val="24"/>
                <w:szCs w:val="24"/>
                <w:lang w:val="en-US" w:eastAsia="zh-CN"/>
                <w14:textFill>
                  <w14:solidFill>
                    <w14:schemeClr w14:val="tx1"/>
                  </w14:solidFill>
                </w14:textFill>
              </w:rPr>
              <w:t>(V2, K5)</w:t>
            </w:r>
            <w:r>
              <w:rPr>
                <w:rFonts w:hint="default" w:ascii="Calibri" w:hAnsi="Calibri" w:cs="Calibri"/>
                <w:sz w:val="24"/>
                <w:szCs w:val="24"/>
              </w:rPr>
              <w:t>.</w:t>
            </w:r>
          </w:p>
          <w:p>
            <w:pPr>
              <w:rPr>
                <w:rFonts w:hint="default" w:ascii="Calibri" w:hAnsi="Calibri" w:cs="Calibri"/>
                <w:sz w:val="24"/>
                <w:szCs w:val="24"/>
              </w:rPr>
            </w:pPr>
          </w:p>
          <w:p>
            <w:pPr>
              <w:rPr>
                <w:rFonts w:hint="default" w:ascii="Calibri" w:hAnsi="Calibri" w:cs="Calibri" w:eastAsiaTheme="minorEastAsia"/>
                <w:sz w:val="24"/>
                <w:szCs w:val="24"/>
                <w:lang w:val="en-US" w:eastAsia="zh-CN"/>
              </w:rPr>
            </w:pPr>
            <w:r>
              <w:rPr>
                <w:rFonts w:hint="eastAsia" w:ascii="Calibri" w:hAnsi="Calibri" w:cs="Calibri"/>
                <w:sz w:val="24"/>
                <w:szCs w:val="24"/>
                <w:lang w:val="en-US" w:eastAsia="zh-CN"/>
              </w:rPr>
              <w:t xml:space="preserve">Word count: 632 words </w:t>
            </w:r>
          </w:p>
          <w:p>
            <w:pPr>
              <w:numPr>
                <w:ilvl w:val="0"/>
                <w:numId w:val="0"/>
              </w:numPr>
              <w:rPr>
                <w:rFonts w:hint="eastAsia" w:ascii="Calibri" w:hAnsi="Calibri" w:eastAsia="SimSun"/>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References and explanatory notes:</w:t>
            </w:r>
          </w:p>
          <w:p>
            <w:pPr>
              <w:numPr>
                <w:ilvl w:val="0"/>
                <w:numId w:val="8"/>
              </w:numPr>
              <w:ind w:left="0" w:leftChars="0" w:firstLine="0" w:firstLineChars="0"/>
              <w:rPr>
                <w:rFonts w:hint="default" w:ascii="Arial" w:hAnsi="Arial" w:eastAsia="SimSun" w:cs="Arial"/>
                <w:sz w:val="18"/>
                <w:szCs w:val="18"/>
                <w:highlight w:val="none"/>
                <w:lang w:val="en-US" w:eastAsia="zh-CN"/>
              </w:rPr>
            </w:pPr>
            <w:r>
              <w:rPr>
                <w:rFonts w:hint="default" w:ascii="Arial" w:hAnsi="Arial" w:eastAsia="SimSun" w:cs="Arial"/>
                <w:sz w:val="18"/>
                <w:szCs w:val="18"/>
                <w:highlight w:val="none"/>
                <w:lang w:val="en-US" w:eastAsia="zh-CN"/>
              </w:rPr>
              <w:t>Teaching Quality Award in SMU: It is an annual award</w:t>
            </w:r>
            <w:r>
              <w:rPr>
                <w:rFonts w:hint="eastAsia" w:ascii="Arial" w:hAnsi="Arial" w:eastAsia="SimSun" w:cs="Arial"/>
                <w:sz w:val="18"/>
                <w:szCs w:val="18"/>
                <w:highlight w:val="none"/>
                <w:lang w:val="en-US" w:eastAsia="zh-CN"/>
              </w:rPr>
              <w:t xml:space="preserve"> given</w:t>
            </w:r>
            <w:r>
              <w:rPr>
                <w:rFonts w:hint="default" w:ascii="Arial" w:hAnsi="Arial" w:eastAsia="SimSun" w:cs="Arial"/>
                <w:sz w:val="18"/>
                <w:szCs w:val="18"/>
                <w:highlight w:val="none"/>
                <w:lang w:val="en-US" w:eastAsia="zh-CN"/>
              </w:rPr>
              <w:t xml:space="preserve"> to the curriculum which are best designed and delivered </w:t>
            </w:r>
            <w:r>
              <w:rPr>
                <w:rFonts w:hint="eastAsia" w:ascii="Arial" w:hAnsi="Arial" w:eastAsia="SimSun" w:cs="Arial"/>
                <w:sz w:val="18"/>
                <w:szCs w:val="18"/>
                <w:highlight w:val="none"/>
                <w:lang w:val="en-US" w:eastAsia="zh-CN"/>
              </w:rPr>
              <w:t>out of</w:t>
            </w:r>
            <w:r>
              <w:rPr>
                <w:rFonts w:hint="default" w:ascii="Arial" w:hAnsi="Arial" w:eastAsia="SimSun" w:cs="Arial"/>
                <w:sz w:val="18"/>
                <w:szCs w:val="18"/>
                <w:highlight w:val="none"/>
                <w:lang w:val="en-US" w:eastAsia="zh-CN"/>
              </w:rPr>
              <w:t xml:space="preserve"> all the</w:t>
            </w:r>
            <w:r>
              <w:rPr>
                <w:rFonts w:hint="eastAsia" w:ascii="Arial" w:hAnsi="Arial" w:eastAsia="SimSun" w:cs="Arial"/>
                <w:sz w:val="18"/>
                <w:szCs w:val="18"/>
                <w:highlight w:val="none"/>
                <w:lang w:val="en-US" w:eastAsia="zh-CN"/>
              </w:rPr>
              <w:t xml:space="preserve"> curriculum </w:t>
            </w:r>
            <w:r>
              <w:rPr>
                <w:rFonts w:hint="default" w:ascii="Arial" w:hAnsi="Arial" w:eastAsia="SimSun" w:cs="Arial"/>
                <w:sz w:val="18"/>
                <w:szCs w:val="18"/>
                <w:highlight w:val="none"/>
                <w:lang w:val="en-US" w:eastAsia="zh-CN"/>
              </w:rPr>
              <w:t xml:space="preserve">cross all the disciplines in SMU. The panel of judges assigned by Academic Office attended the class without informing the lecturers in advance and came separately anytime in the term for observation. The lecturers needed to submit their design of the courses and assessments in both physical and digital format. 5 best Curriculum </w:t>
            </w:r>
            <w:r>
              <w:rPr>
                <w:rFonts w:hint="eastAsia" w:ascii="Arial" w:hAnsi="Arial" w:eastAsia="SimSun" w:cs="Arial"/>
                <w:sz w:val="18"/>
                <w:szCs w:val="18"/>
                <w:highlight w:val="none"/>
                <w:lang w:val="en-US" w:eastAsia="zh-CN"/>
              </w:rPr>
              <w:t xml:space="preserve">out of over 3000 curriculum cross all disciplines </w:t>
            </w:r>
            <w:r>
              <w:rPr>
                <w:rFonts w:hint="default" w:ascii="Arial" w:hAnsi="Arial" w:eastAsia="SimSun" w:cs="Arial"/>
                <w:sz w:val="18"/>
                <w:szCs w:val="18"/>
                <w:highlight w:val="none"/>
                <w:lang w:val="en-US" w:eastAsia="zh-CN"/>
              </w:rPr>
              <w:t xml:space="preserve">could be awarded as </w:t>
            </w:r>
            <w:r>
              <w:rPr>
                <w:rFonts w:hint="eastAsia" w:ascii="Arial" w:hAnsi="Arial" w:eastAsia="SimSun" w:cs="Arial"/>
                <w:sz w:val="18"/>
                <w:szCs w:val="18"/>
                <w:highlight w:val="none"/>
                <w:lang w:val="en-US" w:eastAsia="zh-CN"/>
              </w:rPr>
              <w:t xml:space="preserve">the </w:t>
            </w:r>
            <w:r>
              <w:rPr>
                <w:rFonts w:hint="default" w:ascii="Arial" w:hAnsi="Arial" w:eastAsia="SimSun" w:cs="Arial"/>
                <w:sz w:val="18"/>
                <w:szCs w:val="18"/>
                <w:highlight w:val="none"/>
                <w:lang w:val="en-US" w:eastAsia="zh-CN"/>
              </w:rPr>
              <w:t xml:space="preserve">first prize annually.  </w:t>
            </w:r>
          </w:p>
          <w:p>
            <w:pPr>
              <w:numPr>
                <w:ilvl w:val="0"/>
                <w:numId w:val="0"/>
              </w:numPr>
              <w:rPr>
                <w:rFonts w:hint="default" w:ascii="Arial" w:hAnsi="Arial" w:eastAsia="SimSun" w:cs="Arial"/>
                <w:sz w:val="18"/>
                <w:szCs w:val="18"/>
                <w:highlight w:val="none"/>
                <w:lang w:val="en-US" w:eastAsia="zh-CN"/>
              </w:rPr>
            </w:pPr>
          </w:p>
          <w:p>
            <w:pPr>
              <w:numPr>
                <w:ilvl w:val="0"/>
                <w:numId w:val="8"/>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rPr>
              <w:t xml:space="preserve">Web Accessibility Initiative (WAI). (n.d.). </w:t>
            </w:r>
            <w:r>
              <w:rPr>
                <w:rFonts w:hint="default" w:ascii="Arial" w:hAnsi="Arial" w:eastAsia="SimSun" w:cs="Arial"/>
                <w:i/>
                <w:iCs/>
                <w:caps w:val="0"/>
                <w:color w:val="222222"/>
                <w:spacing w:val="0"/>
                <w:sz w:val="18"/>
                <w:szCs w:val="18"/>
                <w:shd w:val="clear" w:fill="FFFFFF"/>
              </w:rPr>
              <w:t>Introduction to web accessibility.</w:t>
            </w:r>
            <w:r>
              <w:rPr>
                <w:rFonts w:hint="default" w:ascii="Arial" w:hAnsi="Arial" w:eastAsia="SimSun" w:cs="Arial"/>
                <w:i w:val="0"/>
                <w:iCs w:val="0"/>
                <w:caps w:val="0"/>
                <w:color w:val="222222"/>
                <w:spacing w:val="0"/>
                <w:sz w:val="18"/>
                <w:szCs w:val="18"/>
                <w:shd w:val="clear" w:fill="FFFFFF"/>
              </w:rPr>
              <w:t xml:space="preserve"> </w:t>
            </w:r>
            <w:r>
              <w:rPr>
                <w:rFonts w:hint="default" w:ascii="Arial" w:hAnsi="Arial" w:eastAsia="SimSun" w:cs="Arial"/>
                <w:i w:val="0"/>
                <w:iCs w:val="0"/>
                <w:caps w:val="0"/>
                <w:color w:val="222222"/>
                <w:spacing w:val="0"/>
                <w:sz w:val="18"/>
                <w:szCs w:val="18"/>
                <w:shd w:val="clear" w:fill="FFFFFF"/>
                <w:lang w:val="en-US" w:eastAsia="zh-CN"/>
              </w:rPr>
              <w:t xml:space="preserve">Available at: </w:t>
            </w:r>
            <w:r>
              <w:rPr>
                <w:rFonts w:hint="default" w:ascii="Arial" w:hAnsi="Arial" w:eastAsia="SimSun" w:cs="Arial"/>
                <w:i w:val="0"/>
                <w:iCs w:val="0"/>
                <w:caps w:val="0"/>
                <w:color w:val="222222"/>
                <w:spacing w:val="0"/>
                <w:sz w:val="18"/>
                <w:szCs w:val="18"/>
                <w:shd w:val="clear" w:fill="FFFFFF"/>
                <w:lang w:val="en-US" w:eastAsia="zh-CN"/>
              </w:rPr>
              <w:fldChar w:fldCharType="begin"/>
            </w:r>
            <w:r>
              <w:rPr>
                <w:rFonts w:hint="default" w:ascii="Arial" w:hAnsi="Arial" w:eastAsia="SimSun" w:cs="Arial"/>
                <w:i w:val="0"/>
                <w:iCs w:val="0"/>
                <w:caps w:val="0"/>
                <w:color w:val="222222"/>
                <w:spacing w:val="0"/>
                <w:sz w:val="18"/>
                <w:szCs w:val="18"/>
                <w:shd w:val="clear" w:fill="FFFFFF"/>
                <w:lang w:val="en-US" w:eastAsia="zh-CN"/>
              </w:rPr>
              <w:instrText xml:space="preserve"> HYPERLINK "https://www.w3.org/WAI/fundamentals/accessibility-intro/" </w:instrText>
            </w:r>
            <w:r>
              <w:rPr>
                <w:rFonts w:hint="default" w:ascii="Arial" w:hAnsi="Arial" w:eastAsia="SimSun" w:cs="Arial"/>
                <w:i w:val="0"/>
                <w:iCs w:val="0"/>
                <w:caps w:val="0"/>
                <w:color w:val="222222"/>
                <w:spacing w:val="0"/>
                <w:sz w:val="18"/>
                <w:szCs w:val="18"/>
                <w:shd w:val="clear" w:fill="FFFFFF"/>
                <w:lang w:val="en-US" w:eastAsia="zh-CN"/>
              </w:rPr>
              <w:fldChar w:fldCharType="separate"/>
            </w:r>
            <w:r>
              <w:rPr>
                <w:rStyle w:val="9"/>
                <w:rFonts w:hint="default" w:ascii="Arial" w:hAnsi="Arial" w:eastAsia="SimSun" w:cs="Arial"/>
                <w:i w:val="0"/>
                <w:iCs w:val="0"/>
                <w:caps w:val="0"/>
                <w:color w:val="222222"/>
                <w:spacing w:val="0"/>
                <w:sz w:val="18"/>
                <w:szCs w:val="18"/>
                <w:shd w:val="clear" w:fill="FFFFFF"/>
                <w:lang w:val="en-US" w:eastAsia="zh-CN"/>
              </w:rPr>
              <w:t>https://www.w3.org/WAI/fundamentals/accessibility-intro/</w:t>
            </w:r>
            <w:r>
              <w:rPr>
                <w:rFonts w:hint="default" w:ascii="Arial" w:hAnsi="Arial" w:eastAsia="SimSun" w:cs="Arial"/>
                <w:i w:val="0"/>
                <w:iCs w:val="0"/>
                <w:caps w:val="0"/>
                <w:color w:val="222222"/>
                <w:spacing w:val="0"/>
                <w:sz w:val="18"/>
                <w:szCs w:val="18"/>
                <w:shd w:val="clear" w:fill="FFFFFF"/>
                <w:lang w:val="en-US" w:eastAsia="zh-CN"/>
              </w:rPr>
              <w:fldChar w:fldCharType="end"/>
            </w:r>
            <w:r>
              <w:rPr>
                <w:rFonts w:hint="default" w:ascii="Arial" w:hAnsi="Arial" w:eastAsia="SimSun" w:cs="Arial"/>
                <w:i w:val="0"/>
                <w:iCs w:val="0"/>
                <w:caps w:val="0"/>
                <w:color w:val="222222"/>
                <w:spacing w:val="0"/>
                <w:sz w:val="18"/>
                <w:szCs w:val="18"/>
                <w:shd w:val="clear" w:fill="FFFFFF"/>
                <w:lang w:val="en-US" w:eastAsia="zh-CN"/>
              </w:rPr>
              <w:t xml:space="preserve"> (Accessed 19</w:t>
            </w:r>
            <w:r>
              <w:rPr>
                <w:rFonts w:hint="default" w:ascii="Arial" w:hAnsi="Arial" w:eastAsia="SimSun" w:cs="Arial"/>
                <w:i w:val="0"/>
                <w:iCs w:val="0"/>
                <w:caps w:val="0"/>
                <w:color w:val="222222"/>
                <w:spacing w:val="0"/>
                <w:sz w:val="18"/>
                <w:szCs w:val="18"/>
                <w:shd w:val="clear" w:fill="FFFFFF"/>
                <w:vertAlign w:val="superscript"/>
                <w:lang w:val="en-US" w:eastAsia="zh-CN"/>
              </w:rPr>
              <w:t>th</w:t>
            </w:r>
            <w:r>
              <w:rPr>
                <w:rFonts w:hint="default" w:ascii="Arial" w:hAnsi="Arial" w:eastAsia="SimSun" w:cs="Arial"/>
                <w:i w:val="0"/>
                <w:iCs w:val="0"/>
                <w:caps w:val="0"/>
                <w:color w:val="222222"/>
                <w:spacing w:val="0"/>
                <w:sz w:val="18"/>
                <w:szCs w:val="18"/>
                <w:shd w:val="clear" w:fill="FFFFFF"/>
                <w:lang w:val="en-US" w:eastAsia="zh-CN"/>
              </w:rPr>
              <w:t xml:space="preserve"> September 2023)</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p>
          <w:p>
            <w:pPr>
              <w:numPr>
                <w:ilvl w:val="0"/>
                <w:numId w:val="8"/>
              </w:numPr>
              <w:ind w:left="0" w:leftChars="0" w:firstLine="0" w:firstLineChars="0"/>
              <w:rPr>
                <w:rFonts w:hint="default" w:ascii="Arial" w:hAnsi="Arial" w:eastAsia="SimSun" w:cs="Arial"/>
                <w:i w:val="0"/>
                <w:iCs w:val="0"/>
                <w:caps w:val="0"/>
                <w:color w:val="222222"/>
                <w:spacing w:val="0"/>
                <w:sz w:val="18"/>
                <w:szCs w:val="18"/>
                <w:shd w:val="clear" w:fill="FFFFFF"/>
                <w:lang w:val="en-US" w:eastAsia="zh-CN"/>
              </w:rPr>
            </w:pPr>
            <w:r>
              <w:rPr>
                <w:rFonts w:hint="default" w:ascii="Arial" w:hAnsi="Arial" w:eastAsia="SimSun" w:cs="Arial"/>
                <w:i w:val="0"/>
                <w:iCs w:val="0"/>
                <w:caps w:val="0"/>
                <w:color w:val="222222"/>
                <w:spacing w:val="0"/>
                <w:sz w:val="18"/>
                <w:szCs w:val="18"/>
                <w:shd w:val="clear" w:fill="FFFFFF"/>
                <w:lang w:val="en-US" w:eastAsia="zh-CN"/>
              </w:rPr>
              <w:t xml:space="preserve"> UWTSD. Service for Disabled Students. Available at: </w:t>
            </w:r>
            <w:r>
              <w:rPr>
                <w:rFonts w:hint="default" w:ascii="Arial" w:hAnsi="Arial" w:eastAsia="SimSun" w:cs="Arial"/>
                <w:i w:val="0"/>
                <w:iCs w:val="0"/>
                <w:caps w:val="0"/>
                <w:color w:val="222222"/>
                <w:spacing w:val="0"/>
                <w:sz w:val="18"/>
                <w:szCs w:val="18"/>
                <w:shd w:val="clear" w:fill="FFFFFF"/>
                <w:lang w:val="en-US" w:eastAsia="zh-CN"/>
              </w:rPr>
              <w:fldChar w:fldCharType="begin"/>
            </w:r>
            <w:r>
              <w:rPr>
                <w:rFonts w:hint="default" w:ascii="Arial" w:hAnsi="Arial" w:eastAsia="SimSun" w:cs="Arial"/>
                <w:i w:val="0"/>
                <w:iCs w:val="0"/>
                <w:caps w:val="0"/>
                <w:color w:val="222222"/>
                <w:spacing w:val="0"/>
                <w:sz w:val="18"/>
                <w:szCs w:val="18"/>
                <w:shd w:val="clear" w:fill="FFFFFF"/>
                <w:lang w:val="en-US" w:eastAsia="zh-CN"/>
              </w:rPr>
              <w:instrText xml:space="preserve"> HYPERLINK "https://www.uwtsd.ac.uk/services-for-disabled-students/" </w:instrText>
            </w:r>
            <w:r>
              <w:rPr>
                <w:rFonts w:hint="default" w:ascii="Arial" w:hAnsi="Arial" w:eastAsia="SimSun" w:cs="Arial"/>
                <w:i w:val="0"/>
                <w:iCs w:val="0"/>
                <w:caps w:val="0"/>
                <w:color w:val="222222"/>
                <w:spacing w:val="0"/>
                <w:sz w:val="18"/>
                <w:szCs w:val="18"/>
                <w:shd w:val="clear" w:fill="FFFFFF"/>
                <w:lang w:val="en-US" w:eastAsia="zh-CN"/>
              </w:rPr>
              <w:fldChar w:fldCharType="separate"/>
            </w:r>
            <w:r>
              <w:rPr>
                <w:rStyle w:val="12"/>
                <w:rFonts w:hint="default" w:ascii="Arial" w:hAnsi="Arial" w:eastAsia="SimSun" w:cs="Arial"/>
                <w:i w:val="0"/>
                <w:iCs w:val="0"/>
                <w:caps w:val="0"/>
                <w:color w:val="222222"/>
                <w:spacing w:val="0"/>
                <w:sz w:val="18"/>
                <w:szCs w:val="18"/>
                <w:shd w:val="clear" w:fill="FFFFFF"/>
                <w:lang w:val="en-US" w:eastAsia="zh-CN"/>
              </w:rPr>
              <w:t>https://www.uwtsd.ac.uk/services-for-disabled-students/</w:t>
            </w:r>
            <w:r>
              <w:rPr>
                <w:rFonts w:hint="default" w:ascii="Arial" w:hAnsi="Arial" w:eastAsia="SimSun" w:cs="Arial"/>
                <w:i w:val="0"/>
                <w:iCs w:val="0"/>
                <w:caps w:val="0"/>
                <w:color w:val="222222"/>
                <w:spacing w:val="0"/>
                <w:sz w:val="18"/>
                <w:szCs w:val="18"/>
                <w:shd w:val="clear" w:fill="FFFFFF"/>
                <w:lang w:val="en-US" w:eastAsia="zh-CN"/>
              </w:rPr>
              <w:fldChar w:fldCharType="end"/>
            </w:r>
            <w:r>
              <w:rPr>
                <w:rFonts w:hint="eastAsia" w:eastAsia="SimSun" w:cs="Arial"/>
                <w:i w:val="0"/>
                <w:iCs w:val="0"/>
                <w:caps w:val="0"/>
                <w:color w:val="222222"/>
                <w:spacing w:val="0"/>
                <w:sz w:val="18"/>
                <w:szCs w:val="18"/>
                <w:shd w:val="clear" w:fill="FFFFFF"/>
                <w:lang w:val="en-US" w:eastAsia="zh-CN"/>
              </w:rPr>
              <w:t xml:space="preserve"> (Accessed:19th September 2023)</w:t>
            </w:r>
          </w:p>
          <w:p>
            <w:pPr>
              <w:numPr>
                <w:ilvl w:val="0"/>
                <w:numId w:val="0"/>
              </w:numPr>
              <w:ind w:leftChars="0"/>
              <w:rPr>
                <w:rFonts w:hint="default" w:ascii="Arial" w:hAnsi="Arial" w:eastAsia="SimSun" w:cs="Arial"/>
                <w:i w:val="0"/>
                <w:iCs w:val="0"/>
                <w:caps w:val="0"/>
                <w:color w:val="222222"/>
                <w:spacing w:val="0"/>
                <w:sz w:val="18"/>
                <w:szCs w:val="18"/>
                <w:shd w:val="clear" w:fill="FFFFFF"/>
                <w:lang w:val="en-US" w:eastAsia="zh-CN"/>
              </w:rPr>
            </w:pPr>
          </w:p>
          <w:p>
            <w:pPr>
              <w:numPr>
                <w:ilvl w:val="0"/>
                <w:numId w:val="8"/>
              </w:numPr>
              <w:ind w:left="0" w:leftChars="0" w:firstLine="0" w:firstLineChars="0"/>
              <w:rPr>
                <w:rFonts w:hint="default" w:ascii="Arial" w:hAnsi="Arial" w:eastAsia="SimSun" w:cs="Arial"/>
                <w:sz w:val="18"/>
                <w:szCs w:val="18"/>
                <w:highlight w:val="none"/>
                <w:lang w:val="en-US" w:eastAsia="zh-CN"/>
              </w:rPr>
            </w:pPr>
            <w:r>
              <w:rPr>
                <w:rFonts w:hint="default" w:ascii="Arial" w:hAnsi="Arial" w:eastAsia="SimSun" w:cs="Arial"/>
                <w:sz w:val="18"/>
                <w:szCs w:val="18"/>
                <w:highlight w:val="none"/>
                <w:lang w:val="en-US" w:eastAsia="zh-CN"/>
              </w:rPr>
              <w:t xml:space="preserve">Vygotsky, L. S. (1978). </w:t>
            </w:r>
            <w:r>
              <w:rPr>
                <w:rFonts w:hint="default" w:ascii="Arial" w:hAnsi="Arial" w:eastAsia="SimSun" w:cs="Arial"/>
                <w:i/>
                <w:iCs/>
                <w:sz w:val="18"/>
                <w:szCs w:val="18"/>
                <w:highlight w:val="none"/>
                <w:lang w:val="en-US" w:eastAsia="zh-CN"/>
              </w:rPr>
              <w:t xml:space="preserve">Mind in Society: The Development of Higher Psychological Processes. </w:t>
            </w:r>
            <w:r>
              <w:rPr>
                <w:rFonts w:hint="default" w:ascii="Arial" w:hAnsi="Arial" w:eastAsia="SimSun" w:cs="Arial"/>
                <w:sz w:val="18"/>
                <w:szCs w:val="18"/>
                <w:highlight w:val="none"/>
                <w:lang w:val="en-US" w:eastAsia="zh-CN"/>
              </w:rPr>
              <w:t>Harvard University Press.</w:t>
            </w:r>
          </w:p>
          <w:p>
            <w:pPr>
              <w:numPr>
                <w:ilvl w:val="0"/>
                <w:numId w:val="0"/>
              </w:numPr>
              <w:rPr>
                <w:rFonts w:hint="default" w:ascii="Arial" w:hAnsi="Arial" w:cs="Arial"/>
                <w:sz w:val="18"/>
                <w:szCs w:val="18"/>
              </w:rPr>
            </w:pPr>
          </w:p>
          <w:p>
            <w:pPr>
              <w:numPr>
                <w:ilvl w:val="0"/>
                <w:numId w:val="0"/>
              </w:numPr>
              <w:rPr>
                <w:rFonts w:hint="default" w:ascii="Arial" w:hAnsi="Arial" w:eastAsia="SimSun" w:cs="Arial"/>
                <w:sz w:val="18"/>
                <w:szCs w:val="18"/>
                <w:lang w:val="en-US" w:eastAsia="zh-CN"/>
              </w:rPr>
            </w:pPr>
            <w:r>
              <w:rPr>
                <w:rFonts w:hint="eastAsia" w:eastAsia="SimSun" w:cs="Arial"/>
                <w:sz w:val="18"/>
                <w:szCs w:val="18"/>
                <w:lang w:val="en-US" w:eastAsia="zh-CN"/>
              </w:rPr>
              <w:t>5</w:t>
            </w:r>
            <w:r>
              <w:rPr>
                <w:rFonts w:hint="default" w:ascii="Arial" w:hAnsi="Arial" w:eastAsia="SimSun" w:cs="Arial"/>
                <w:sz w:val="18"/>
                <w:szCs w:val="18"/>
                <w:lang w:val="en-US" w:eastAsia="zh-CN"/>
              </w:rPr>
              <w:t xml:space="preserve">. Page, S. E. (2007). </w:t>
            </w:r>
            <w:r>
              <w:rPr>
                <w:rFonts w:hint="default" w:ascii="Arial" w:hAnsi="Arial" w:eastAsia="SimSun" w:cs="Arial"/>
                <w:i/>
                <w:iCs/>
                <w:sz w:val="18"/>
                <w:szCs w:val="18"/>
                <w:lang w:val="en-US" w:eastAsia="zh-CN"/>
              </w:rPr>
              <w:t>The Difference: How the Power of Diversity Creates Better Groups, Firms, Schools, and Societies.</w:t>
            </w:r>
            <w:r>
              <w:rPr>
                <w:rFonts w:hint="default" w:ascii="Arial" w:hAnsi="Arial" w:eastAsia="SimSun" w:cs="Arial"/>
                <w:sz w:val="18"/>
                <w:szCs w:val="18"/>
                <w:lang w:val="en-US" w:eastAsia="zh-CN"/>
              </w:rPr>
              <w:t xml:space="preserve"> Princeton University Press.</w:t>
            </w:r>
          </w:p>
          <w:p>
            <w:pPr>
              <w:numPr>
                <w:ilvl w:val="0"/>
                <w:numId w:val="0"/>
              </w:numPr>
              <w:rPr>
                <w:rFonts w:hint="default" w:ascii="Arial" w:hAnsi="Arial" w:eastAsia="SimSun" w:cs="Arial"/>
                <w:i w:val="0"/>
                <w:iCs w:val="0"/>
                <w:caps w:val="0"/>
                <w:color w:val="222222"/>
                <w:spacing w:val="0"/>
                <w:sz w:val="18"/>
                <w:szCs w:val="18"/>
                <w:shd w:val="clear" w:fill="FFFFFF"/>
              </w:rPr>
            </w:pPr>
          </w:p>
          <w:p>
            <w:pPr>
              <w:numPr>
                <w:ilvl w:val="0"/>
                <w:numId w:val="0"/>
              </w:numPr>
              <w:rPr>
                <w:rFonts w:hint="default" w:ascii="Arial" w:hAnsi="Arial" w:eastAsia="SimSun" w:cs="Arial"/>
                <w:sz w:val="18"/>
                <w:szCs w:val="18"/>
                <w:highlight w:val="none"/>
                <w:lang w:val="en-US" w:eastAsia="zh-CN"/>
              </w:rPr>
            </w:pPr>
            <w:r>
              <w:rPr>
                <w:rFonts w:hint="eastAsia" w:eastAsia="SimSun" w:cs="Arial"/>
                <w:i w:val="0"/>
                <w:iCs w:val="0"/>
                <w:caps w:val="0"/>
                <w:color w:val="222222"/>
                <w:spacing w:val="0"/>
                <w:sz w:val="18"/>
                <w:szCs w:val="18"/>
                <w:shd w:val="clear" w:fill="FFFFFF"/>
                <w:lang w:val="en-US" w:eastAsia="zh-CN"/>
              </w:rPr>
              <w:t xml:space="preserve">6 </w:t>
            </w:r>
            <w:r>
              <w:rPr>
                <w:rFonts w:hint="default" w:ascii="Arial" w:hAnsi="Arial" w:eastAsia="SimSun" w:cs="Arial"/>
                <w:i w:val="0"/>
                <w:iCs w:val="0"/>
                <w:caps w:val="0"/>
                <w:color w:val="222222"/>
                <w:spacing w:val="0"/>
                <w:sz w:val="18"/>
                <w:szCs w:val="18"/>
                <w:shd w:val="clear" w:fill="FFFFFF"/>
              </w:rPr>
              <w:t>Griffiths, T. and Guile, D., 2004.</w:t>
            </w:r>
            <w:r>
              <w:rPr>
                <w:rFonts w:hint="default" w:ascii="Arial" w:hAnsi="Arial" w:eastAsia="SimSun" w:cs="Arial"/>
                <w:i/>
                <w:iCs/>
                <w:caps w:val="0"/>
                <w:color w:val="222222"/>
                <w:spacing w:val="0"/>
                <w:sz w:val="18"/>
                <w:szCs w:val="18"/>
                <w:shd w:val="clear" w:fill="FFFFFF"/>
              </w:rPr>
              <w:t xml:space="preserve"> Learning through work experience for the knowledge economy: Issues for educational research and policy.</w:t>
            </w:r>
            <w:r>
              <w:rPr>
                <w:rFonts w:hint="default" w:ascii="Arial" w:hAnsi="Arial" w:eastAsia="SimSun" w:cs="Arial"/>
                <w:i w:val="0"/>
                <w:iCs w:val="0"/>
                <w:caps w:val="0"/>
                <w:color w:val="222222"/>
                <w:spacing w:val="0"/>
                <w:sz w:val="18"/>
                <w:szCs w:val="18"/>
                <w:shd w:val="clear" w:fill="FFFFFF"/>
              </w:rPr>
              <w:t> </w:t>
            </w:r>
            <w:r>
              <w:rPr>
                <w:rFonts w:hint="default" w:ascii="Arial" w:hAnsi="Arial" w:eastAsia="SimSun" w:cs="Arial"/>
                <w:i/>
                <w:iCs/>
                <w:caps w:val="0"/>
                <w:color w:val="222222"/>
                <w:spacing w:val="0"/>
                <w:sz w:val="18"/>
                <w:szCs w:val="18"/>
                <w:shd w:val="clear" w:fill="FFFFFF"/>
              </w:rPr>
              <w:t>(No Title)</w:t>
            </w:r>
            <w:r>
              <w:rPr>
                <w:rFonts w:hint="default" w:ascii="Arial" w:hAnsi="Arial" w:eastAsia="SimSun" w:cs="Arial"/>
                <w:i w:val="0"/>
                <w:iCs w:val="0"/>
                <w:caps w:val="0"/>
                <w:color w:val="222222"/>
                <w:spacing w:val="0"/>
                <w:sz w:val="18"/>
                <w:szCs w:val="18"/>
                <w:shd w:val="clear" w:fill="FFFFFF"/>
              </w:rPr>
              <w:t>.</w:t>
            </w:r>
          </w:p>
          <w:p>
            <w:pPr>
              <w:jc w:val="both"/>
              <w:rPr>
                <w:rFonts w:cs="Arial"/>
                <w:sz w:val="24"/>
                <w:szCs w:val="24"/>
              </w:rPr>
            </w:pPr>
          </w:p>
        </w:tc>
      </w:tr>
    </w:tbl>
    <w:p>
      <w:pPr>
        <w:jc w:val="both"/>
        <w:rPr>
          <w:rFonts w:cs="Arial"/>
          <w:sz w:val="24"/>
          <w:szCs w:val="24"/>
        </w:rPr>
        <w:sectPr>
          <w:pgSz w:w="11906" w:h="16838"/>
          <w:pgMar w:top="720" w:right="720" w:bottom="720" w:left="720" w:header="708" w:footer="708" w:gutter="0"/>
          <w:cols w:space="708" w:num="1"/>
          <w:docGrid w:linePitch="360" w:charSpace="0"/>
        </w:sectPr>
      </w:pPr>
    </w:p>
    <w:p>
      <w:pPr>
        <w:jc w:val="both"/>
        <w:rPr>
          <w:rFonts w:cs="Arial"/>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11"/>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598" w:type="dxa"/>
            <w:gridSpan w:val="2"/>
          </w:tcPr>
          <w:p>
            <w:pPr>
              <w:jc w:val="both"/>
              <w:rPr>
                <w:rFonts w:cs="Arial"/>
                <w:b/>
                <w:sz w:val="28"/>
                <w:szCs w:val="28"/>
              </w:rPr>
            </w:pPr>
            <w:r>
              <w:rPr>
                <w:rFonts w:cs="Arial"/>
                <w:b/>
                <w:sz w:val="28"/>
                <w:szCs w:val="28"/>
              </w:rPr>
              <w:t xml:space="preserve">A5:  Engaging in continuing professional development, research and the evaluation of teaching and learning related professional development </w:t>
            </w:r>
          </w:p>
          <w:p>
            <w:pPr>
              <w:jc w:val="both"/>
              <w:rPr>
                <w:rFonts w:cs="Arial"/>
                <w:b/>
                <w:sz w:val="28"/>
                <w:szCs w:val="28"/>
              </w:rPr>
            </w:pPr>
            <w:r>
              <w:rPr>
                <w:rFonts w:cs="Arial"/>
                <w:b/>
                <w:sz w:val="28"/>
                <w:szCs w:val="28"/>
              </w:rPr>
              <w:t>(600 words)</w:t>
            </w:r>
          </w:p>
          <w:p>
            <w:pPr>
              <w:jc w:val="both"/>
              <w:rPr>
                <w:rFonts w:cs="Arial"/>
                <w:sz w:val="24"/>
                <w:szCs w:val="24"/>
              </w:rPr>
            </w:pPr>
            <w:r>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11" w:type="dxa"/>
          </w:tcPr>
          <w:p>
            <w:pPr>
              <w:rPr>
                <w:rFonts w:cs="Arial"/>
                <w:sz w:val="20"/>
                <w:szCs w:val="20"/>
                <w:u w:val="single"/>
              </w:rPr>
            </w:pPr>
            <w:r>
              <w:rPr>
                <w:rFonts w:cs="Arial"/>
                <w:sz w:val="20"/>
                <w:szCs w:val="20"/>
                <w:u w:val="single"/>
              </w:rPr>
              <w:t>Engagement in:</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Self-reflective practice</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Proactive planning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Participation in a range of activities to extend professional learning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 xml:space="preserve">Successful involvement in/completion of relevant teaching-related qualification(s) </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Presenting or participating in conferences on teaching and learning (often discipline specific)</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Attending workshops or training events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Engaging in per observation or peer review of teaching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Regular departmental meetings where the discussion is about learning and teaching issues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‘corridor’ discussions about teaching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Bidding for, and involvement in, projects or research on teaching and learning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Implementing new approaches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Subject and other network activities</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Reading</w:t>
            </w:r>
          </w:p>
          <w:p>
            <w:pPr>
              <w:pStyle w:val="14"/>
              <w:numPr>
                <w:ilvl w:val="0"/>
                <w:numId w:val="3"/>
              </w:numPr>
              <w:spacing w:after="0" w:line="240" w:lineRule="auto"/>
              <w:ind w:left="414" w:hanging="357"/>
              <w:rPr>
                <w:rFonts w:ascii="Arial" w:hAnsi="Arial" w:cs="Arial"/>
                <w:sz w:val="20"/>
                <w:szCs w:val="20"/>
              </w:rPr>
            </w:pPr>
            <w:r>
              <w:rPr>
                <w:rFonts w:ascii="Arial" w:hAnsi="Arial" w:cs="Arial"/>
                <w:sz w:val="20"/>
                <w:szCs w:val="20"/>
              </w:rPr>
              <w:t>Visits to other institutions/organisations</w:t>
            </w:r>
          </w:p>
        </w:tc>
        <w:tc>
          <w:tcPr>
            <w:tcW w:w="5387" w:type="dxa"/>
          </w:tcPr>
          <w:p>
            <w:pPr>
              <w:jc w:val="both"/>
              <w:rPr>
                <w:rFonts w:cs="Arial"/>
                <w:sz w:val="20"/>
                <w:szCs w:val="20"/>
              </w:rPr>
            </w:pPr>
            <w:r>
              <w:rPr>
                <w:rFonts w:cs="Arial"/>
                <w:sz w:val="20"/>
                <w:szCs w:val="20"/>
                <w:u w:val="single"/>
              </w:rPr>
              <w:t>Evidence might include:</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Portfolios related to academic/professional development</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Reflective logs</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 xml:space="preserve">CPD records </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Exemplars of proactive changes in teaching/supporting learning based on own learning and research/scholarly activity</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Evidence of changes in practice following engagement with initial and/or continuing professional development, including events, conferences, training, learning, seminars, workshops, etc.</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Conference papers/presentations/etc.</w:t>
            </w:r>
          </w:p>
          <w:p>
            <w:pPr>
              <w:pStyle w:val="14"/>
              <w:numPr>
                <w:ilvl w:val="0"/>
                <w:numId w:val="4"/>
              </w:numPr>
              <w:spacing w:after="0" w:line="240" w:lineRule="auto"/>
              <w:ind w:left="414" w:hanging="357"/>
              <w:rPr>
                <w:rFonts w:ascii="Arial" w:hAnsi="Arial" w:cs="Arial"/>
                <w:sz w:val="20"/>
                <w:szCs w:val="20"/>
              </w:rPr>
            </w:pPr>
            <w:r>
              <w:rPr>
                <w:rFonts w:ascii="Arial" w:hAnsi="Arial" w:cs="Arial"/>
                <w:sz w:val="20"/>
                <w:szCs w:val="20"/>
              </w:rPr>
              <w:t>Bid and project documentation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4"/>
                <w:szCs w:val="24"/>
                <w:u w:val="single"/>
              </w:rPr>
            </w:pPr>
            <w:r>
              <w:rPr>
                <w:rFonts w:cs="Arial"/>
                <w:b/>
                <w:sz w:val="24"/>
                <w:szCs w:val="24"/>
                <w:u w:val="single"/>
              </w:rPr>
              <w:t>Write your evidence here</w:t>
            </w:r>
          </w:p>
          <w:p>
            <w:pPr>
              <w:rPr>
                <w:rFonts w:hint="default" w:ascii="Calibri" w:hAnsi="Calibri" w:cs="Calibri"/>
                <w:sz w:val="24"/>
                <w:szCs w:val="24"/>
                <w:lang w:val="en-US" w:eastAsia="zh-CN"/>
              </w:rPr>
            </w:pPr>
            <w:r>
              <w:rPr>
                <w:rFonts w:hint="default" w:ascii="Calibri" w:hAnsi="Calibri" w:cs="Calibri"/>
                <w:sz w:val="24"/>
                <w:szCs w:val="24"/>
                <w:lang w:val="en-US" w:eastAsia="zh-CN"/>
              </w:rPr>
              <w:t>Engaging in continuing professional development (CPD) in my subject is essential for staying current in my field and enhancing my teaching. My engagement in CPD can be discussed in two parts: external support and internal reflections.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There are many external supports that help me engage in CPD. Firstly, reading academic journals, research articles, and books in my field keeps me informed with the latest developments, theories, and trends (V3, K1). Secondly, attending subject-specific conferences and workshops to network with other teachers and researchers, present my research, and learn from experts are also very constructive for my teaching (V3, K2). While lecturing at SMU, I voluntarily attended subject-specific conferences annually, as these events introduced and discussed the latest teaching technologies and methods, which could be </w:t>
            </w:r>
            <w:r>
              <w:rPr>
                <w:rFonts w:hint="eastAsia" w:ascii="Calibri" w:hAnsi="Calibri" w:cs="Calibri"/>
                <w:sz w:val="24"/>
                <w:szCs w:val="24"/>
                <w:lang w:val="en-US" w:eastAsia="zh-CN"/>
              </w:rPr>
              <w:t>applied</w:t>
            </w:r>
            <w:r>
              <w:rPr>
                <w:rFonts w:hint="default" w:ascii="Calibri" w:hAnsi="Calibri" w:cs="Calibri"/>
                <w:sz w:val="24"/>
                <w:szCs w:val="24"/>
                <w:lang w:val="en-US" w:eastAsia="zh-CN"/>
              </w:rPr>
              <w:t xml:space="preserve"> in my lectures. Furthermore, sharing</w:t>
            </w:r>
            <w:r>
              <w:rPr>
                <w:rFonts w:hint="eastAsia" w:ascii="Calibri" w:hAnsi="Calibri" w:cs="Calibri"/>
                <w:sz w:val="24"/>
                <w:szCs w:val="24"/>
                <w:lang w:val="en-US" w:eastAsia="zh-CN"/>
              </w:rPr>
              <w:t xml:space="preserve"> teaching </w:t>
            </w:r>
            <w:r>
              <w:rPr>
                <w:rFonts w:hint="default" w:ascii="Calibri" w:hAnsi="Calibri" w:cs="Calibri"/>
                <w:sz w:val="24"/>
                <w:szCs w:val="24"/>
                <w:lang w:val="en-US" w:eastAsia="zh-CN"/>
              </w:rPr>
              <w:t>challenges</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with lecturers </w:t>
            </w:r>
            <w:r>
              <w:rPr>
                <w:rFonts w:hint="eastAsia" w:ascii="Calibri" w:hAnsi="Calibri" w:cs="Calibri"/>
                <w:sz w:val="24"/>
                <w:szCs w:val="24"/>
                <w:lang w:val="en-US" w:eastAsia="zh-CN"/>
              </w:rPr>
              <w:t>from other universities</w:t>
            </w:r>
            <w:r>
              <w:rPr>
                <w:rFonts w:hint="default" w:ascii="Calibri" w:hAnsi="Calibri" w:cs="Calibri"/>
                <w:sz w:val="24"/>
                <w:szCs w:val="24"/>
                <w:lang w:val="en-US" w:eastAsia="zh-CN"/>
              </w:rPr>
              <w:t xml:space="preserve"> c</w:t>
            </w:r>
            <w:r>
              <w:rPr>
                <w:rFonts w:hint="eastAsia" w:ascii="Calibri" w:hAnsi="Calibri" w:cs="Calibri"/>
                <w:sz w:val="24"/>
                <w:szCs w:val="24"/>
                <w:lang w:val="en-US" w:eastAsia="zh-CN"/>
              </w:rPr>
              <w:t>ould</w:t>
            </w:r>
            <w:r>
              <w:rPr>
                <w:rFonts w:hint="default" w:ascii="Calibri" w:hAnsi="Calibri" w:cs="Calibri"/>
                <w:sz w:val="24"/>
                <w:szCs w:val="24"/>
                <w:lang w:val="en-US" w:eastAsia="zh-CN"/>
              </w:rPr>
              <w:t xml:space="preserve"> generate effective solution</w:t>
            </w:r>
            <w:r>
              <w:rPr>
                <w:rFonts w:hint="eastAsia" w:ascii="Calibri" w:hAnsi="Calibri" w:cs="Calibri"/>
                <w:sz w:val="24"/>
                <w:szCs w:val="24"/>
                <w:lang w:val="en-US" w:eastAsia="zh-CN"/>
              </w:rPr>
              <w:t>s</w:t>
            </w:r>
            <w:r>
              <w:rPr>
                <w:rFonts w:hint="default" w:ascii="Calibri" w:hAnsi="Calibri" w:cs="Calibri"/>
                <w:sz w:val="24"/>
                <w:szCs w:val="24"/>
                <w:lang w:val="en-US" w:eastAsia="zh-CN"/>
              </w:rPr>
              <w:t xml:space="preserve"> and provide insights into our teaching practice (V4).</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 xml:space="preserve">Thirdly, engaging in research activities related to my field can positively impact my teaching. During my time at SMU, I had eight articles published in peer-reviewed journals in China, which deepened my conceptual understanding of the knowledge and helped me explore the theoretical implications of practice (V3, K2). Currently, I am </w:t>
            </w:r>
            <w:r>
              <w:rPr>
                <w:rFonts w:hint="eastAsia" w:ascii="Calibri" w:hAnsi="Calibri" w:cs="Calibri"/>
                <w:sz w:val="24"/>
                <w:szCs w:val="24"/>
                <w:lang w:val="en-US" w:eastAsia="zh-CN"/>
              </w:rPr>
              <w:t>working on</w:t>
            </w:r>
            <w:r>
              <w:rPr>
                <w:rFonts w:hint="default" w:ascii="Calibri" w:hAnsi="Calibri" w:cs="Calibri"/>
                <w:sz w:val="24"/>
                <w:szCs w:val="24"/>
                <w:lang w:val="en-US" w:eastAsia="zh-CN"/>
              </w:rPr>
              <w:t xml:space="preserve"> a Doctorate of Business Administration (DBA), enabling me to contribute to the establishment of theories by examining real-world practices. Lastly, many professional organizations offer resources, publications, and networking opportunities for my teaching (V3, K1). My background in </w:t>
            </w:r>
            <w:r>
              <w:rPr>
                <w:rFonts w:hint="eastAsia" w:ascii="Calibri" w:hAnsi="Calibri" w:cs="Calibri"/>
                <w:sz w:val="24"/>
                <w:szCs w:val="24"/>
                <w:lang w:val="en-US" w:eastAsia="zh-CN"/>
              </w:rPr>
              <w:t xml:space="preserve">Chinese </w:t>
            </w:r>
            <w:r>
              <w:rPr>
                <w:rFonts w:hint="default" w:ascii="Calibri" w:hAnsi="Calibri" w:cs="Calibri"/>
                <w:sz w:val="24"/>
                <w:szCs w:val="24"/>
                <w:lang w:val="en-US" w:eastAsia="zh-CN"/>
              </w:rPr>
              <w:t>higher education led to my recruitment as a National Model Lecturer</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of SFLEP</w:t>
            </w:r>
            <w:r>
              <w:rPr>
                <w:rFonts w:hint="default" w:ascii="Calibri" w:hAnsi="Calibri" w:cs="Calibri"/>
                <w:sz w:val="24"/>
                <w:szCs w:val="24"/>
                <w:vertAlign w:val="superscript"/>
                <w:lang w:val="en-US" w:eastAsia="zh-CN"/>
              </w:rPr>
              <w:t>1</w:t>
            </w:r>
            <w:r>
              <w:rPr>
                <w:rFonts w:hint="default" w:ascii="Calibri" w:hAnsi="Calibri" w:cs="Calibri"/>
                <w:sz w:val="24"/>
                <w:szCs w:val="24"/>
                <w:lang w:val="en-US" w:eastAsia="zh-CN"/>
              </w:rPr>
              <w:t xml:space="preserve"> in 2016, providing insights into the latest teaching methods and trends in language education in Chinese higher education (V4, K2).</w:t>
            </w:r>
          </w:p>
          <w:p>
            <w:pPr>
              <w:rPr>
                <w:rFonts w:hint="default" w:ascii="Calibri" w:hAnsi="Calibri" w:cs="Calibri"/>
                <w:sz w:val="24"/>
                <w:szCs w:val="24"/>
                <w:lang w:val="en-US" w:eastAsia="zh-CN"/>
              </w:rPr>
            </w:pPr>
          </w:p>
          <w:p>
            <w:pPr>
              <w:rPr>
                <w:rFonts w:hint="eastAsia" w:ascii="Calibri" w:hAnsi="Calibri" w:cs="Calibri"/>
                <w:sz w:val="24"/>
                <w:szCs w:val="24"/>
                <w:lang w:val="en-US" w:eastAsia="zh-CN"/>
              </w:rPr>
            </w:pPr>
            <w:r>
              <w:rPr>
                <w:rFonts w:hint="default" w:ascii="Calibri" w:hAnsi="Calibri" w:cs="Calibri"/>
                <w:sz w:val="24"/>
                <w:szCs w:val="24"/>
                <w:lang w:val="en-US" w:eastAsia="zh-CN"/>
              </w:rPr>
              <w:t xml:space="preserve">Lastly, I collaborated with mentor teachers to seek their expertise and improve my teaching by leveraging the experience of professionals. At SMU, </w:t>
            </w:r>
            <w:r>
              <w:rPr>
                <w:rFonts w:hint="eastAsia" w:ascii="Calibri" w:hAnsi="Calibri" w:cs="Calibri"/>
                <w:sz w:val="24"/>
                <w:szCs w:val="24"/>
                <w:lang w:val="en-US" w:eastAsia="zh-CN"/>
              </w:rPr>
              <w:t xml:space="preserve">the peer observations </w:t>
            </w:r>
            <w:r>
              <w:rPr>
                <w:rFonts w:hint="default" w:ascii="Calibri" w:hAnsi="Calibri" w:cs="Calibri"/>
                <w:sz w:val="24"/>
                <w:szCs w:val="24"/>
                <w:lang w:val="en-US" w:eastAsia="zh-CN"/>
              </w:rPr>
              <w:t xml:space="preserve">allowed me the opportunity to work with experienced mentor teachers. </w:t>
            </w:r>
            <w:r>
              <w:rPr>
                <w:rFonts w:hint="eastAsia" w:ascii="Calibri" w:hAnsi="Calibri" w:cs="Calibri"/>
                <w:sz w:val="24"/>
                <w:szCs w:val="24"/>
                <w:lang w:val="en-US" w:eastAsia="zh-CN"/>
              </w:rPr>
              <w:t xml:space="preserve"> </w:t>
            </w:r>
          </w:p>
          <w:p>
            <w:pPr>
              <w:rPr>
                <w:rFonts w:hint="default" w:ascii="Calibri" w:hAnsi="Calibri" w:cs="Calibri"/>
                <w:sz w:val="24"/>
                <w:szCs w:val="24"/>
                <w:lang w:val="en-US" w:eastAsia="zh-CN"/>
              </w:rPr>
            </w:pPr>
            <w:r>
              <w:rPr>
                <w:rFonts w:hint="eastAsia" w:ascii="Calibri" w:hAnsi="Calibri" w:cs="Calibri"/>
                <w:sz w:val="24"/>
                <w:szCs w:val="24"/>
                <w:lang w:val="en-US" w:eastAsia="zh-CN"/>
              </w:rPr>
              <w:t>When supervising the graduates</w:t>
            </w:r>
            <w:r>
              <w:rPr>
                <w:rFonts w:hint="default" w:ascii="Calibri" w:hAnsi="Calibri" w:cs="Calibri"/>
                <w:sz w:val="24"/>
                <w:szCs w:val="24"/>
                <w:lang w:val="en-US" w:eastAsia="zh-CN"/>
              </w:rPr>
              <w:t>’</w:t>
            </w:r>
            <w:r>
              <w:rPr>
                <w:rFonts w:hint="eastAsia" w:ascii="Calibri" w:hAnsi="Calibri" w:cs="Calibri"/>
                <w:sz w:val="24"/>
                <w:szCs w:val="24"/>
                <w:lang w:val="en-US" w:eastAsia="zh-CN"/>
              </w:rPr>
              <w:t xml:space="preserve"> thesis, the mentor teachers advised me to provide</w:t>
            </w:r>
            <w:r>
              <w:rPr>
                <w:rFonts w:hint="default" w:ascii="Calibri" w:hAnsi="Calibri" w:cs="Calibri"/>
                <w:sz w:val="24"/>
                <w:szCs w:val="24"/>
                <w:lang w:val="en-US" w:eastAsia="zh-CN"/>
              </w:rPr>
              <w:t xml:space="preserve"> timely feedback for three phases of writing, namely research proposals, data collection</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and final drafts</w:t>
            </w:r>
            <w:r>
              <w:rPr>
                <w:rFonts w:hint="eastAsia" w:ascii="Calibri" w:hAnsi="Calibri" w:cs="Calibri"/>
                <w:sz w:val="24"/>
                <w:szCs w:val="24"/>
                <w:lang w:val="en-US" w:eastAsia="zh-CN"/>
              </w:rPr>
              <w:t xml:space="preserve"> to make thesis approachable by </w:t>
            </w:r>
            <w:r>
              <w:rPr>
                <w:rFonts w:hint="default" w:ascii="Calibri" w:hAnsi="Calibri" w:cs="Calibri"/>
                <w:sz w:val="24"/>
                <w:szCs w:val="24"/>
                <w:lang w:val="en-US" w:eastAsia="zh-CN"/>
              </w:rPr>
              <w:t>segment</w:t>
            </w:r>
            <w:r>
              <w:rPr>
                <w:rFonts w:hint="eastAsia" w:ascii="Calibri" w:hAnsi="Calibri" w:cs="Calibri"/>
                <w:sz w:val="24"/>
                <w:szCs w:val="24"/>
                <w:lang w:val="en-US" w:eastAsia="zh-CN"/>
              </w:rPr>
              <w:t>ing</w:t>
            </w:r>
            <w:r>
              <w:rPr>
                <w:rFonts w:hint="default" w:ascii="Calibri" w:hAnsi="Calibri" w:cs="Calibri"/>
                <w:sz w:val="24"/>
                <w:szCs w:val="24"/>
                <w:lang w:val="en-US" w:eastAsia="zh-CN"/>
              </w:rPr>
              <w:t xml:space="preserve"> the project into smaller tasks (V4, K5).</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My experiences lecturing CET 4</w:t>
            </w:r>
            <w:r>
              <w:rPr>
                <w:rFonts w:hint="eastAsia" w:ascii="Calibri" w:hAnsi="Calibri" w:cs="Calibri"/>
                <w:sz w:val="24"/>
                <w:szCs w:val="24"/>
                <w:lang w:val="en-US" w:eastAsia="zh-CN"/>
              </w:rPr>
              <w:t xml:space="preserve"> </w:t>
            </w:r>
            <w:r>
              <w:rPr>
                <w:rFonts w:hint="default" w:ascii="Calibri" w:hAnsi="Calibri" w:cs="Calibri"/>
                <w:sz w:val="24"/>
                <w:szCs w:val="24"/>
                <w:lang w:val="en-US" w:eastAsia="zh-CN"/>
              </w:rPr>
              <w:t xml:space="preserve">at New Oriental </w:t>
            </w:r>
            <w:r>
              <w:rPr>
                <w:rFonts w:hint="default" w:ascii="Calibri" w:hAnsi="Calibri" w:cs="Calibri"/>
                <w:sz w:val="24"/>
                <w:szCs w:val="24"/>
                <w:vertAlign w:val="superscript"/>
                <w:lang w:val="en-US" w:eastAsia="zh-CN"/>
              </w:rPr>
              <w:t>2</w:t>
            </w:r>
            <w:r>
              <w:rPr>
                <w:rFonts w:hint="default" w:ascii="Calibri" w:hAnsi="Calibri" w:cs="Calibri"/>
                <w:sz w:val="24"/>
                <w:szCs w:val="24"/>
                <w:lang w:val="en-US" w:eastAsia="zh-CN"/>
              </w:rPr>
              <w:t>taught me an effective way to engage in self-evaluation, "honing lectures."</w:t>
            </w:r>
            <w:r>
              <w:rPr>
                <w:rFonts w:hint="default" w:ascii="Calibri" w:hAnsi="Calibri" w:cs="Calibri"/>
                <w:sz w:val="24"/>
                <w:szCs w:val="24"/>
                <w:vertAlign w:val="superscript"/>
                <w:lang w:val="en-US" w:eastAsia="zh-CN"/>
              </w:rPr>
              <w:t xml:space="preserve"> 3 </w:t>
            </w:r>
            <w:r>
              <w:rPr>
                <w:rFonts w:hint="default" w:ascii="Calibri" w:hAnsi="Calibri" w:cs="Calibri"/>
                <w:sz w:val="24"/>
                <w:szCs w:val="24"/>
                <w:lang w:val="en-US" w:eastAsia="zh-CN"/>
              </w:rPr>
              <w:t xml:space="preserve">This method allowed me to quickly obtain feedback from colleagues and students, shedding light on how I could improve the module by adapting to student feedback and needs (K5). Furthermore, reflection activities such as surveys and interviews with students were used to gather feedback from students and increase my self-awareness. Both SMU and UWTSD incorporate surveys to collect quantitative or qualitative data from students at the end of </w:t>
            </w:r>
            <w:r>
              <w:rPr>
                <w:rFonts w:hint="eastAsia" w:ascii="Calibri" w:hAnsi="Calibri" w:cs="Calibri"/>
                <w:sz w:val="24"/>
                <w:szCs w:val="24"/>
                <w:lang w:val="en-US" w:eastAsia="zh-CN"/>
              </w:rPr>
              <w:t>terms</w:t>
            </w:r>
            <w:r>
              <w:rPr>
                <w:rFonts w:hint="default" w:ascii="Calibri" w:hAnsi="Calibri" w:cs="Calibri"/>
                <w:sz w:val="24"/>
                <w:szCs w:val="24"/>
                <w:lang w:val="en-US" w:eastAsia="zh-CN"/>
              </w:rPr>
              <w:t>. While my</w:t>
            </w:r>
            <w:r>
              <w:rPr>
                <w:rFonts w:hint="eastAsia" w:ascii="Calibri" w:hAnsi="Calibri" w:cs="Calibri"/>
                <w:sz w:val="24"/>
                <w:szCs w:val="24"/>
                <w:lang w:val="en-US" w:eastAsia="zh-CN"/>
              </w:rPr>
              <w:t xml:space="preserve"> rankings </w:t>
            </w:r>
            <w:r>
              <w:rPr>
                <w:rFonts w:hint="default" w:ascii="Calibri" w:hAnsi="Calibri" w:cs="Calibri"/>
                <w:sz w:val="24"/>
                <w:szCs w:val="24"/>
                <w:lang w:val="en-US" w:eastAsia="zh-CN"/>
              </w:rPr>
              <w:t xml:space="preserve">marked by students at SMU </w:t>
            </w:r>
            <w:r>
              <w:rPr>
                <w:rFonts w:hint="eastAsia" w:ascii="Calibri" w:hAnsi="Calibri" w:cs="Calibri"/>
                <w:sz w:val="24"/>
                <w:szCs w:val="24"/>
                <w:lang w:val="en-US" w:eastAsia="zh-CN"/>
              </w:rPr>
              <w:t>have been</w:t>
            </w:r>
            <w:r>
              <w:rPr>
                <w:rFonts w:hint="default" w:ascii="Calibri" w:hAnsi="Calibri" w:cs="Calibri"/>
                <w:sz w:val="24"/>
                <w:szCs w:val="24"/>
                <w:lang w:val="en-US" w:eastAsia="zh-CN"/>
              </w:rPr>
              <w:t xml:space="preserve"> top 10  for many years, I paid more attention to student</w:t>
            </w:r>
            <w:r>
              <w:rPr>
                <w:rFonts w:hint="eastAsia" w:ascii="Calibri" w:hAnsi="Calibri" w:cs="Calibri"/>
                <w:sz w:val="24"/>
                <w:szCs w:val="24"/>
                <w:lang w:val="en-US" w:eastAsia="zh-CN"/>
              </w:rPr>
              <w:t>s</w:t>
            </w:r>
            <w:r>
              <w:rPr>
                <w:rFonts w:hint="default" w:ascii="Calibri" w:hAnsi="Calibri" w:cs="Calibri"/>
                <w:sz w:val="24"/>
                <w:szCs w:val="24"/>
                <w:lang w:val="en-US" w:eastAsia="zh-CN"/>
              </w:rPr>
              <w:t>’ feedback, which would inform my lecturing by understanding their expectations and adapting my teaching  accordingly (V3, K2</w:t>
            </w:r>
            <w:r>
              <w:rPr>
                <w:rFonts w:hint="eastAsia" w:ascii="Calibri" w:hAnsi="Calibri" w:cs="Calibri"/>
                <w:sz w:val="24"/>
                <w:szCs w:val="24"/>
                <w:lang w:val="en-US" w:eastAsia="zh-CN"/>
              </w:rPr>
              <w:t>, K5</w:t>
            </w:r>
            <w:r>
              <w:rPr>
                <w:rFonts w:hint="default" w:ascii="Calibri" w:hAnsi="Calibri" w:cs="Calibri"/>
                <w:sz w:val="24"/>
                <w:szCs w:val="24"/>
                <w:lang w:val="en-US" w:eastAsia="zh-CN"/>
              </w:rPr>
              <w:t xml:space="preserve">). At UWTSD, I </w:t>
            </w:r>
            <w:r>
              <w:rPr>
                <w:rFonts w:hint="eastAsia" w:ascii="Calibri" w:hAnsi="Calibri" w:cs="Calibri"/>
                <w:sz w:val="24"/>
                <w:szCs w:val="24"/>
                <w:lang w:val="en-US" w:eastAsia="zh-CN"/>
              </w:rPr>
              <w:t>discussed</w:t>
            </w:r>
            <w:r>
              <w:rPr>
                <w:rFonts w:hint="default" w:ascii="Calibri" w:hAnsi="Calibri" w:cs="Calibri"/>
                <w:sz w:val="24"/>
                <w:szCs w:val="24"/>
                <w:lang w:val="en-US" w:eastAsia="zh-CN"/>
              </w:rPr>
              <w:t xml:space="preserve"> with the module lead </w:t>
            </w:r>
            <w:r>
              <w:rPr>
                <w:rFonts w:hint="eastAsia" w:ascii="Calibri" w:hAnsi="Calibri" w:cs="Calibri"/>
                <w:sz w:val="24"/>
                <w:szCs w:val="24"/>
                <w:lang w:val="en-US" w:eastAsia="zh-CN"/>
              </w:rPr>
              <w:t xml:space="preserve">about the feedback </w:t>
            </w:r>
            <w:r>
              <w:rPr>
                <w:rFonts w:hint="default" w:ascii="Calibri" w:hAnsi="Calibri" w:cs="Calibri"/>
                <w:sz w:val="24"/>
                <w:szCs w:val="24"/>
                <w:lang w:val="en-US" w:eastAsia="zh-CN"/>
              </w:rPr>
              <w:t>to identify areas for improvement.</w:t>
            </w:r>
            <w:r>
              <w:rPr>
                <w:rFonts w:hint="eastAsia" w:ascii="Calibri" w:hAnsi="Calibri" w:cs="Calibri"/>
                <w:sz w:val="24"/>
                <w:szCs w:val="24"/>
                <w:lang w:val="en-US" w:eastAsia="zh-CN"/>
              </w:rPr>
              <w:t xml:space="preserve">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My internal reflection followed the Experiential Learning Cycle</w:t>
            </w:r>
            <w:r>
              <w:rPr>
                <w:rFonts w:hint="default" w:ascii="Calibri" w:hAnsi="Calibri" w:cs="Calibri"/>
                <w:sz w:val="24"/>
                <w:szCs w:val="24"/>
                <w:vertAlign w:val="superscript"/>
                <w:lang w:val="en-US" w:eastAsia="zh-CN"/>
              </w:rPr>
              <w:t>4</w:t>
            </w:r>
            <w:r>
              <w:rPr>
                <w:rFonts w:hint="default" w:ascii="Calibri" w:hAnsi="Calibri" w:cs="Calibri"/>
                <w:sz w:val="24"/>
                <w:szCs w:val="24"/>
                <w:lang w:val="en-US" w:eastAsia="zh-CN"/>
              </w:rPr>
              <w:t xml:space="preserve"> with four ongoing steps: experiences (teaching practice), reflection (thinking about what I did), conceptualize (making generalizations), and plan (drawing conclusions and teaching strategies). Kolb's Reflection Model suits me best because it is simplified and efficient, fitting into my daily or weekly reflections. I regularly reflected on my teaching practice and research activities by writing journals, considering which strategies work best and what could be improved (V3, K5).</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My self-reflection significantly changed my lecturing career. After teaching language in a business context for over 19 years, my reflection revealed that language acquisition could be most effectively achieved in a knowledge-oriented or skill-oriented context. This finding prompted me to change my discipline from language to business. While lecturing at UWTSD I placed my focus on knowledge acquisition and practical skills</w:t>
            </w:r>
            <w:r>
              <w:rPr>
                <w:rFonts w:hint="eastAsia" w:ascii="Calibri" w:hAnsi="Calibri" w:cs="Calibri"/>
                <w:sz w:val="24"/>
                <w:szCs w:val="24"/>
                <w:lang w:val="en-US" w:eastAsia="zh-CN"/>
              </w:rPr>
              <w:t xml:space="preserve"> but</w:t>
            </w:r>
            <w:r>
              <w:rPr>
                <w:rFonts w:hint="default" w:ascii="Calibri" w:hAnsi="Calibri" w:cs="Calibri"/>
                <w:sz w:val="24"/>
                <w:szCs w:val="24"/>
                <w:lang w:val="en-US" w:eastAsia="zh-CN"/>
              </w:rPr>
              <w:t xml:space="preserve"> enhanc</w:t>
            </w:r>
            <w:r>
              <w:rPr>
                <w:rFonts w:hint="eastAsia" w:ascii="Calibri" w:hAnsi="Calibri" w:cs="Calibri"/>
                <w:sz w:val="24"/>
                <w:szCs w:val="24"/>
                <w:lang w:val="en-US" w:eastAsia="zh-CN"/>
              </w:rPr>
              <w:t>ed</w:t>
            </w:r>
            <w:r>
              <w:rPr>
                <w:rFonts w:hint="default" w:ascii="Calibri" w:hAnsi="Calibri" w:cs="Calibri"/>
                <w:sz w:val="24"/>
                <w:szCs w:val="24"/>
                <w:lang w:val="en-US" w:eastAsia="zh-CN"/>
              </w:rPr>
              <w:t xml:space="preserve"> students' language abilities in the process of learning activities (K2, K3, V3). </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Personal Development Review (PDR) at UWTSD helped me set priorities for the next review period and reflect on the skills, knowledge, and experiences in need.</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default" w:ascii="Calibri" w:hAnsi="Calibri" w:cs="Calibri"/>
                <w:sz w:val="24"/>
                <w:szCs w:val="24"/>
                <w:lang w:val="en-US" w:eastAsia="zh-CN"/>
              </w:rPr>
              <w:t>All my CPD activities are well-documented, including workshops attended, courses completed, research projects undertaken, and improvements made in my teaching (K5, V3).</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Word count: 689 words</w:t>
            </w:r>
          </w:p>
          <w:p>
            <w:pPr>
              <w:rPr>
                <w:rFonts w:hint="default" w:ascii="Calibri" w:hAnsi="Calibri" w:cs="Calibri"/>
                <w:sz w:val="24"/>
                <w:szCs w:val="24"/>
                <w:lang w:val="en-US" w:eastAsia="zh-CN"/>
              </w:rPr>
            </w:pPr>
          </w:p>
          <w:p>
            <w:pPr>
              <w:rPr>
                <w:rFonts w:hint="default" w:ascii="Calibri" w:hAnsi="Calibri" w:cs="Calibri"/>
                <w:sz w:val="24"/>
                <w:szCs w:val="24"/>
                <w:lang w:val="en-US" w:eastAsia="zh-CN"/>
              </w:rPr>
            </w:pPr>
            <w:r>
              <w:rPr>
                <w:rFonts w:hint="eastAsia" w:ascii="Calibri" w:hAnsi="Calibri" w:cs="Calibri"/>
                <w:sz w:val="24"/>
                <w:szCs w:val="24"/>
                <w:lang w:val="en-US" w:eastAsia="zh-CN"/>
              </w:rPr>
              <w:t>References and explanatory notes:</w:t>
            </w:r>
          </w:p>
          <w:p>
            <w:pPr>
              <w:numPr>
                <w:ilvl w:val="0"/>
                <w:numId w:val="0"/>
              </w:numPr>
              <w:rPr>
                <w:rFonts w:hint="eastAsia" w:ascii="Calibri" w:hAnsi="Calibri"/>
                <w:lang w:val="en-US" w:eastAsia="zh-CN"/>
              </w:rPr>
            </w:pPr>
          </w:p>
          <w:p>
            <w:pPr>
              <w:numPr>
                <w:ilvl w:val="0"/>
                <w:numId w:val="9"/>
              </w:numPr>
              <w:rPr>
                <w:rFonts w:hint="default" w:ascii="Arial" w:hAnsi="Arial" w:cs="Arial"/>
                <w:sz w:val="18"/>
                <w:szCs w:val="18"/>
                <w:lang w:val="en-US" w:eastAsia="zh-CN"/>
              </w:rPr>
            </w:pPr>
            <w:r>
              <w:rPr>
                <w:rFonts w:hint="default" w:ascii="Arial" w:hAnsi="Arial" w:cs="Arial"/>
                <w:sz w:val="18"/>
                <w:szCs w:val="18"/>
                <w:lang w:val="en-US" w:eastAsia="zh-CN"/>
              </w:rPr>
              <w:t xml:space="preserve">SFLEP, the abbreviation of Shanghai Foreign Language Educational Press. Established in 1979, it is one of the largest and most authoritative foreign language publishing house in China. A large proportion of  English textbooks used in universities across China are published by SFLEP. </w:t>
            </w:r>
          </w:p>
          <w:p>
            <w:pPr>
              <w:numPr>
                <w:ilvl w:val="0"/>
                <w:numId w:val="0"/>
              </w:numPr>
              <w:rPr>
                <w:rFonts w:hint="default" w:ascii="Arial" w:hAnsi="Arial" w:cs="Arial"/>
                <w:sz w:val="18"/>
                <w:szCs w:val="18"/>
                <w:lang w:val="en-US" w:eastAsia="zh-CN"/>
              </w:rPr>
            </w:pPr>
            <w:r>
              <w:rPr>
                <w:rFonts w:hint="default" w:ascii="Arial" w:hAnsi="Arial" w:cs="Arial"/>
                <w:sz w:val="18"/>
                <w:szCs w:val="18"/>
                <w:lang w:val="en-US" w:eastAsia="zh-CN"/>
              </w:rPr>
              <w:t>National Model Lecturers for University English Textbooks were recruited annually to scrutinize the new published English textbooks and give feedback to the publishing house for improvements. The duration of work is one year.</w:t>
            </w:r>
          </w:p>
          <w:p>
            <w:pPr>
              <w:numPr>
                <w:ilvl w:val="0"/>
                <w:numId w:val="0"/>
              </w:numPr>
              <w:rPr>
                <w:rFonts w:hint="default" w:ascii="Arial" w:hAnsi="Arial" w:cs="Arial"/>
                <w:sz w:val="18"/>
                <w:szCs w:val="18"/>
                <w:lang w:val="en-US" w:eastAsia="zh-CN"/>
              </w:rPr>
            </w:pPr>
          </w:p>
          <w:p>
            <w:pPr>
              <w:numPr>
                <w:ilvl w:val="0"/>
                <w:numId w:val="9"/>
              </w:numPr>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 New Oriental. </w:t>
            </w:r>
            <w:r>
              <w:rPr>
                <w:rStyle w:val="8"/>
                <w:rFonts w:hint="default" w:ascii="Arial" w:hAnsi="Arial" w:eastAsia="Helvetica" w:cs="Arial"/>
                <w:caps w:val="0"/>
                <w:color w:val="333333"/>
                <w:spacing w:val="0"/>
                <w:sz w:val="18"/>
                <w:szCs w:val="18"/>
                <w:shd w:val="clear" w:fill="FFFFFF"/>
              </w:rPr>
              <w:t>Wikipedia</w:t>
            </w:r>
            <w:r>
              <w:rPr>
                <w:rFonts w:hint="default" w:ascii="Arial" w:hAnsi="Arial" w:eastAsia="Helvetica" w:cs="Arial"/>
                <w:i w:val="0"/>
                <w:iCs w:val="0"/>
                <w:caps w:val="0"/>
                <w:color w:val="333333"/>
                <w:spacing w:val="0"/>
                <w:sz w:val="18"/>
                <w:szCs w:val="18"/>
                <w:shd w:val="clear" w:fill="FFFFFF"/>
              </w:rPr>
              <w:t>. Available at</w:t>
            </w:r>
            <w:r>
              <w:rPr>
                <w:rFonts w:hint="default" w:ascii="Arial" w:hAnsi="Arial" w:eastAsia="SimSun" w:cs="Arial"/>
                <w:i w:val="0"/>
                <w:iCs w:val="0"/>
                <w:caps w:val="0"/>
                <w:color w:val="333333"/>
                <w:spacing w:val="0"/>
                <w:sz w:val="18"/>
                <w:szCs w:val="18"/>
                <w:shd w:val="clear" w:fill="FFFFFF"/>
                <w:lang w:val="en-US" w:eastAsia="zh-CN"/>
              </w:rPr>
              <w:t xml:space="preserve">: </w:t>
            </w:r>
            <w:r>
              <w:rPr>
                <w:rFonts w:hint="default" w:ascii="Arial" w:hAnsi="Arial" w:eastAsia="SimSun" w:cs="Arial"/>
                <w:i w:val="0"/>
                <w:iCs w:val="0"/>
                <w:caps w:val="0"/>
                <w:color w:val="333333"/>
                <w:spacing w:val="0"/>
                <w:sz w:val="18"/>
                <w:szCs w:val="18"/>
                <w:shd w:val="clear" w:fill="FFFFFF"/>
                <w:lang w:val="en-US" w:eastAsia="zh-CN"/>
              </w:rPr>
              <w:fldChar w:fldCharType="begin"/>
            </w:r>
            <w:r>
              <w:rPr>
                <w:rFonts w:hint="default" w:ascii="Arial" w:hAnsi="Arial" w:eastAsia="SimSun" w:cs="Arial"/>
                <w:i w:val="0"/>
                <w:iCs w:val="0"/>
                <w:caps w:val="0"/>
                <w:color w:val="333333"/>
                <w:spacing w:val="0"/>
                <w:sz w:val="18"/>
                <w:szCs w:val="18"/>
                <w:shd w:val="clear" w:fill="FFFFFF"/>
                <w:lang w:val="en-US" w:eastAsia="zh-CN"/>
              </w:rPr>
              <w:instrText xml:space="preserve"> HYPERLINK "https://en.wikipedia.org/wiki/New_Oriental" </w:instrText>
            </w:r>
            <w:r>
              <w:rPr>
                <w:rFonts w:hint="default" w:ascii="Arial" w:hAnsi="Arial" w:eastAsia="SimSun" w:cs="Arial"/>
                <w:i w:val="0"/>
                <w:iCs w:val="0"/>
                <w:caps w:val="0"/>
                <w:color w:val="333333"/>
                <w:spacing w:val="0"/>
                <w:sz w:val="18"/>
                <w:szCs w:val="18"/>
                <w:shd w:val="clear" w:fill="FFFFFF"/>
                <w:lang w:val="en-US" w:eastAsia="zh-CN"/>
              </w:rPr>
              <w:fldChar w:fldCharType="separate"/>
            </w:r>
            <w:r>
              <w:rPr>
                <w:rStyle w:val="12"/>
                <w:rFonts w:hint="default" w:ascii="Arial" w:hAnsi="Arial" w:eastAsia="SimSun" w:cs="Arial"/>
                <w:i w:val="0"/>
                <w:iCs w:val="0"/>
                <w:caps w:val="0"/>
                <w:spacing w:val="0"/>
                <w:sz w:val="18"/>
                <w:szCs w:val="18"/>
                <w:shd w:val="clear" w:fill="FFFFFF"/>
                <w:lang w:val="en-US" w:eastAsia="zh-CN"/>
              </w:rPr>
              <w:t>https://en.wikipedia.org/wiki/New_Oriental</w:t>
            </w:r>
            <w:r>
              <w:rPr>
                <w:rFonts w:hint="default" w:ascii="Arial" w:hAnsi="Arial" w:eastAsia="SimSun" w:cs="Arial"/>
                <w:i w:val="0"/>
                <w:iCs w:val="0"/>
                <w:caps w:val="0"/>
                <w:color w:val="333333"/>
                <w:spacing w:val="0"/>
                <w:sz w:val="18"/>
                <w:szCs w:val="18"/>
                <w:shd w:val="clear" w:fill="FFFFFF"/>
                <w:lang w:val="en-US" w:eastAsia="zh-CN"/>
              </w:rPr>
              <w:fldChar w:fldCharType="end"/>
            </w:r>
            <w:r>
              <w:rPr>
                <w:rFonts w:hint="default" w:ascii="Arial" w:hAnsi="Arial" w:eastAsia="SimSun" w:cs="Arial"/>
                <w:i w:val="0"/>
                <w:iCs w:val="0"/>
                <w:caps w:val="0"/>
                <w:color w:val="333333"/>
                <w:spacing w:val="0"/>
                <w:sz w:val="18"/>
                <w:szCs w:val="18"/>
                <w:shd w:val="clear" w:fill="FFFFFF"/>
                <w:lang w:val="en-US" w:eastAsia="zh-CN"/>
              </w:rPr>
              <w:t xml:space="preserve"> (Accessed: 19</w:t>
            </w:r>
            <w:r>
              <w:rPr>
                <w:rFonts w:hint="default" w:ascii="Arial" w:hAnsi="Arial" w:eastAsia="SimSun" w:cs="Arial"/>
                <w:i w:val="0"/>
                <w:iCs w:val="0"/>
                <w:caps w:val="0"/>
                <w:color w:val="333333"/>
                <w:spacing w:val="0"/>
                <w:sz w:val="18"/>
                <w:szCs w:val="18"/>
                <w:shd w:val="clear" w:fill="FFFFFF"/>
                <w:vertAlign w:val="superscript"/>
                <w:lang w:val="en-US" w:eastAsia="zh-CN"/>
              </w:rPr>
              <w:t>th</w:t>
            </w:r>
            <w:r>
              <w:rPr>
                <w:rFonts w:hint="default" w:ascii="Arial" w:hAnsi="Arial" w:eastAsia="SimSun" w:cs="Arial"/>
                <w:i w:val="0"/>
                <w:iCs w:val="0"/>
                <w:caps w:val="0"/>
                <w:color w:val="333333"/>
                <w:spacing w:val="0"/>
                <w:sz w:val="18"/>
                <w:szCs w:val="18"/>
                <w:shd w:val="clear" w:fill="FFFFFF"/>
                <w:lang w:val="en-US" w:eastAsia="zh-CN"/>
              </w:rPr>
              <w:t xml:space="preserve"> September 2023)</w:t>
            </w:r>
          </w:p>
          <w:p>
            <w:pPr>
              <w:numPr>
                <w:ilvl w:val="0"/>
                <w:numId w:val="0"/>
              </w:numPr>
              <w:ind w:left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New Oriental Education &amp; Technology Group Inc. (NYSE: EDU, SEHK: 9901), more commonly New Oriental, is a provider of private educational services in China.It is currently the largest comprehensive private educational company in China based on the number of program offerings, total student enrollments, and geographic presence. New Oriental was the first Chinese educational institution to enter the New York Stock Exchange in the United States, holding its IPO in 2006. As of 2016, New Oriental has built 67 short-time language educational schools, 20 book stores, 771 learning centers, and more than 5,000 third-party bookstores in 56 cities in China. The company's market capitalization was approximately US$14 billion.</w:t>
            </w:r>
          </w:p>
          <w:p>
            <w:pPr>
              <w:numPr>
                <w:ilvl w:val="0"/>
                <w:numId w:val="0"/>
              </w:numPr>
              <w:ind w:leftChars="0"/>
              <w:rPr>
                <w:rFonts w:hint="default" w:ascii="Arial" w:hAnsi="Arial" w:eastAsia="SimSun" w:cs="Arial"/>
                <w:sz w:val="18"/>
                <w:szCs w:val="18"/>
                <w:lang w:val="en-US" w:eastAsia="zh-CN"/>
              </w:rPr>
            </w:pPr>
          </w:p>
          <w:p>
            <w:pPr>
              <w:numPr>
                <w:ilvl w:val="0"/>
                <w:numId w:val="9"/>
              </w:numPr>
              <w:ind w:left="0" w:leftChars="0" w:firstLine="0" w:firstLineChars="0"/>
              <w:rPr>
                <w:rFonts w:hint="default" w:ascii="Arial" w:hAnsi="Arial" w:eastAsia="SimSun" w:cs="Arial"/>
                <w:sz w:val="18"/>
                <w:szCs w:val="18"/>
                <w:lang w:val="en-US" w:eastAsia="zh-CN"/>
              </w:rPr>
            </w:pPr>
            <w:r>
              <w:rPr>
                <w:rFonts w:hint="default" w:ascii="Arial" w:hAnsi="Arial" w:eastAsia="SimSun" w:cs="Arial"/>
                <w:sz w:val="18"/>
                <w:szCs w:val="18"/>
                <w:lang w:val="en-US" w:eastAsia="zh-CN"/>
              </w:rPr>
              <w:t xml:space="preserve">Honing Lectures: it is a method applied widely in the training of the new recruited lecturers in New Oriental to improve the design and delivery of the curriculum. It is an ongoing process with five steps: designing the curriculum, presenting a 20-minute condensed lecture for all the peer lecturers, rectifying the design or delivery based on the feedback from the lead and colleagues, presenting the adapted lectures to the students in lectures, rectifying the design and delivery based on the students’ responses in class. This circle will keep going until a satisfying curriculum come into being based on the feedback of the colleagues and students. </w:t>
            </w:r>
          </w:p>
          <w:p>
            <w:pPr>
              <w:numPr>
                <w:ilvl w:val="0"/>
                <w:numId w:val="0"/>
              </w:numPr>
              <w:ind w:leftChars="0"/>
              <w:rPr>
                <w:rFonts w:hint="default" w:ascii="Arial" w:hAnsi="Arial" w:cs="Arial"/>
                <w:sz w:val="18"/>
                <w:szCs w:val="18"/>
                <w:lang w:val="en-US" w:eastAsia="zh-CN"/>
              </w:rPr>
            </w:pPr>
          </w:p>
          <w:p>
            <w:pPr>
              <w:numPr>
                <w:ilvl w:val="0"/>
                <w:numId w:val="0"/>
              </w:numPr>
              <w:ind w:leftChars="0"/>
              <w:rPr>
                <w:rFonts w:hint="default" w:ascii="Arial" w:hAnsi="Arial" w:cs="Arial"/>
                <w:sz w:val="18"/>
                <w:szCs w:val="18"/>
                <w:lang w:val="en-US" w:eastAsia="zh-CN"/>
              </w:rPr>
            </w:pPr>
          </w:p>
          <w:p>
            <w:pPr>
              <w:numPr>
                <w:ilvl w:val="0"/>
                <w:numId w:val="9"/>
              </w:numPr>
              <w:ind w:left="0" w:leftChars="0" w:firstLine="0" w:firstLineChars="0"/>
              <w:rPr>
                <w:rFonts w:hint="default" w:ascii="Arial" w:hAnsi="Arial" w:cs="Arial"/>
                <w:sz w:val="18"/>
                <w:szCs w:val="18"/>
                <w:lang w:val="en-US" w:eastAsia="zh-CN"/>
              </w:rPr>
            </w:pPr>
            <w:r>
              <w:rPr>
                <w:rFonts w:hint="default" w:ascii="Arial" w:hAnsi="Arial" w:cs="Arial"/>
                <w:sz w:val="18"/>
                <w:szCs w:val="18"/>
                <w:lang w:val="en-US" w:eastAsia="zh-CN"/>
              </w:rPr>
              <w:t xml:space="preserve"> </w:t>
            </w:r>
            <w:r>
              <w:rPr>
                <w:rFonts w:hint="default" w:ascii="Arial" w:hAnsi="Arial" w:eastAsia="SimSun" w:cs="Arial"/>
                <w:i w:val="0"/>
                <w:iCs w:val="0"/>
                <w:caps w:val="0"/>
                <w:color w:val="222222"/>
                <w:spacing w:val="0"/>
                <w:sz w:val="18"/>
                <w:szCs w:val="18"/>
                <w:shd w:val="clear" w:fill="FFFFFF"/>
              </w:rPr>
              <w:t>Kolb, D., 1975. Towards an applied theory of experiential learning. </w:t>
            </w:r>
            <w:r>
              <w:rPr>
                <w:rFonts w:hint="default" w:ascii="Arial" w:hAnsi="Arial" w:eastAsia="SimSun" w:cs="Arial"/>
                <w:i/>
                <w:iCs/>
                <w:caps w:val="0"/>
                <w:color w:val="222222"/>
                <w:spacing w:val="0"/>
                <w:sz w:val="18"/>
                <w:szCs w:val="18"/>
                <w:shd w:val="clear" w:fill="FFFFFF"/>
              </w:rPr>
              <w:t>Theories of group process</w:t>
            </w:r>
            <w:r>
              <w:rPr>
                <w:rFonts w:hint="default" w:ascii="Arial" w:hAnsi="Arial" w:eastAsia="SimSun" w:cs="Arial"/>
                <w:i w:val="0"/>
                <w:iCs w:val="0"/>
                <w:caps w:val="0"/>
                <w:color w:val="222222"/>
                <w:spacing w:val="0"/>
                <w:sz w:val="18"/>
                <w:szCs w:val="18"/>
                <w:shd w:val="clear" w:fill="FFFFFF"/>
              </w:rPr>
              <w:t>, pp.33-56.</w:t>
            </w:r>
          </w:p>
          <w:p>
            <w:pPr>
              <w:numPr>
                <w:ilvl w:val="0"/>
                <w:numId w:val="0"/>
              </w:numPr>
              <w:ind w:leftChars="0"/>
              <w:rPr>
                <w:rFonts w:hint="eastAsia" w:eastAsia="SimSun" w:cs="Arial"/>
                <w:i w:val="0"/>
                <w:iCs w:val="0"/>
                <w:caps w:val="0"/>
                <w:color w:val="222222"/>
                <w:spacing w:val="0"/>
                <w:sz w:val="15"/>
                <w:szCs w:val="15"/>
                <w:shd w:val="clear" w:fill="FFFFFF"/>
                <w:lang w:val="en-US" w:eastAsia="zh-CN"/>
              </w:rPr>
            </w:pPr>
            <w:r>
              <w:rPr>
                <w:rFonts w:hint="eastAsia" w:eastAsia="SimSun" w:cs="Arial"/>
                <w:i w:val="0"/>
                <w:iCs w:val="0"/>
                <w:caps w:val="0"/>
                <w:color w:val="222222"/>
                <w:spacing w:val="0"/>
                <w:sz w:val="15"/>
                <w:szCs w:val="15"/>
                <w:shd w:val="clear" w:fill="FFFFFF"/>
                <w:lang w:val="en-US" w:eastAsia="zh-CN"/>
              </w:rPr>
              <w:t xml:space="preserve">    </w:t>
            </w:r>
          </w:p>
          <w:p>
            <w:pPr>
              <w:numPr>
                <w:ilvl w:val="0"/>
                <w:numId w:val="0"/>
              </w:numPr>
              <w:ind w:leftChars="0"/>
              <w:rPr>
                <w:rFonts w:hint="default" w:ascii="Arial" w:hAnsi="Arial" w:eastAsia="SimSun" w:cs="Arial"/>
                <w:sz w:val="18"/>
                <w:szCs w:val="18"/>
                <w:lang w:val="en-GB" w:eastAsia="zh-CN"/>
              </w:rPr>
            </w:pPr>
            <w:r>
              <w:rPr>
                <w:rFonts w:hint="default" w:ascii="Arial" w:hAnsi="Arial" w:eastAsia="SimSun" w:cs="Arial"/>
                <w:sz w:val="18"/>
                <w:szCs w:val="18"/>
                <w:lang w:val="en-GB" w:eastAsia="zh-CN"/>
              </w:rPr>
              <w:t xml:space="preserve">The model is an ongoing circle with 4 steps, namely, experiences, reflection, conceptualize and plan. </w:t>
            </w:r>
          </w:p>
          <w:p>
            <w:pPr>
              <w:numPr>
                <w:ilvl w:val="0"/>
                <w:numId w:val="0"/>
              </w:numPr>
              <w:rPr>
                <w:rFonts w:hint="default" w:ascii="Calibri" w:hAnsi="Calibri"/>
                <w:lang w:val="en-US" w:eastAsia="zh-CN"/>
              </w:rPr>
            </w:pPr>
          </w:p>
          <w:p>
            <w:pPr>
              <w:jc w:val="both"/>
              <w:rPr>
                <w:rFonts w:cs="Arial"/>
                <w:sz w:val="24"/>
                <w:szCs w:val="24"/>
              </w:rPr>
            </w:pPr>
          </w:p>
          <w:p>
            <w:pPr>
              <w:jc w:val="both"/>
              <w:rPr>
                <w:rFonts w:cs="Arial"/>
                <w:sz w:val="24"/>
                <w:szCs w:val="24"/>
              </w:rPr>
            </w:pPr>
          </w:p>
          <w:p>
            <w:pPr>
              <w:jc w:val="both"/>
              <w:rPr>
                <w:rFonts w:cs="Arial"/>
                <w:sz w:val="24"/>
                <w:szCs w:val="24"/>
              </w:rPr>
            </w:pPr>
          </w:p>
          <w:p>
            <w:pPr>
              <w:jc w:val="both"/>
              <w:rPr>
                <w:rFonts w:cs="Arial"/>
                <w:sz w:val="24"/>
                <w:szCs w:val="24"/>
              </w:rPr>
            </w:pPr>
          </w:p>
          <w:p>
            <w:pPr>
              <w:jc w:val="both"/>
              <w:rPr>
                <w:rFonts w:cs="Arial"/>
                <w:sz w:val="24"/>
                <w:szCs w:val="24"/>
              </w:rPr>
            </w:pPr>
          </w:p>
          <w:p>
            <w:pPr>
              <w:jc w:val="both"/>
              <w:rPr>
                <w:rFonts w:cs="Arial"/>
                <w:sz w:val="24"/>
                <w:szCs w:val="24"/>
              </w:rPr>
            </w:pPr>
          </w:p>
          <w:p>
            <w:pPr>
              <w:jc w:val="both"/>
              <w:rPr>
                <w:rFonts w:cs="Arial"/>
                <w:sz w:val="24"/>
                <w:szCs w:val="24"/>
              </w:rPr>
            </w:pPr>
          </w:p>
        </w:tc>
      </w:tr>
    </w:tbl>
    <w:p>
      <w:pPr>
        <w:jc w:val="both"/>
        <w:rPr>
          <w:rFonts w:cs="Arial"/>
          <w:bCs/>
          <w:sz w:val="24"/>
          <w:szCs w:val="24"/>
        </w:rPr>
        <w:sectPr>
          <w:pgSz w:w="11906" w:h="16838"/>
          <w:pgMar w:top="720" w:right="720" w:bottom="720" w:left="720" w:header="708" w:footer="708" w:gutter="0"/>
          <w:cols w:space="708" w:num="1"/>
          <w:docGrid w:linePitch="360" w:charSpace="0"/>
        </w:sectPr>
      </w:pPr>
    </w:p>
    <w:p>
      <w:pPr>
        <w:jc w:val="both"/>
        <w:rPr>
          <w:rFonts w:cs="Arial"/>
          <w:b/>
          <w:sz w:val="32"/>
          <w:szCs w:val="32"/>
        </w:rPr>
      </w:pPr>
      <w:r>
        <w:rPr>
          <w:rFonts w:cs="Arial"/>
          <w:b/>
          <w:sz w:val="32"/>
          <w:szCs w:val="32"/>
        </w:rPr>
        <w:t>SECTION THREE:</w:t>
      </w:r>
      <w:r>
        <w:rPr>
          <w:rFonts w:cs="Arial"/>
          <w:b/>
          <w:sz w:val="32"/>
          <w:szCs w:val="32"/>
        </w:rPr>
        <w:tab/>
      </w:r>
      <w:r>
        <w:rPr>
          <w:rFonts w:cs="Arial"/>
          <w:b/>
          <w:sz w:val="32"/>
          <w:szCs w:val="32"/>
        </w:rPr>
        <w:t>Referees</w:t>
      </w:r>
    </w:p>
    <w:p>
      <w:pPr>
        <w:jc w:val="both"/>
        <w:rPr>
          <w:rFonts w:cs="Arial"/>
          <w:sz w:val="24"/>
          <w:szCs w:val="24"/>
        </w:rPr>
      </w:pPr>
    </w:p>
    <w:p>
      <w:pPr>
        <w:jc w:val="both"/>
        <w:rPr>
          <w:rFonts w:cs="Arial"/>
          <w:sz w:val="24"/>
          <w:szCs w:val="24"/>
        </w:rPr>
      </w:pPr>
      <w:r>
        <w:rPr>
          <w:rFonts w:cs="Arial"/>
          <w:sz w:val="24"/>
          <w:szCs w:val="24"/>
        </w:rPr>
        <w:t xml:space="preserve">Your application must be accompanied by </w:t>
      </w:r>
      <w:r>
        <w:rPr>
          <w:rFonts w:cs="Arial"/>
          <w:b/>
          <w:sz w:val="24"/>
          <w:szCs w:val="24"/>
        </w:rPr>
        <w:t>two supporting statements</w:t>
      </w:r>
      <w:r>
        <w:rPr>
          <w:rFonts w:cs="Arial"/>
          <w:sz w:val="24"/>
          <w:szCs w:val="24"/>
        </w:rPr>
        <w:t xml:space="preserve"> from persons who are in a position to comment on your teaching and learning practices and achievements. </w:t>
      </w:r>
    </w:p>
    <w:p>
      <w:pPr>
        <w:jc w:val="both"/>
        <w:rPr>
          <w:rFonts w:cs="Arial"/>
          <w:sz w:val="24"/>
          <w:szCs w:val="24"/>
        </w:rPr>
      </w:pPr>
    </w:p>
    <w:p>
      <w:pPr>
        <w:jc w:val="both"/>
        <w:rPr>
          <w:rFonts w:cs="Arial"/>
          <w:sz w:val="24"/>
          <w:szCs w:val="24"/>
        </w:rPr>
      </w:pPr>
      <w:r>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Pr>
          <w:rFonts w:cs="Arial"/>
          <w:b/>
          <w:sz w:val="24"/>
          <w:szCs w:val="24"/>
        </w:rPr>
        <w:t>authenticate your application</w:t>
      </w:r>
      <w:r>
        <w:rPr>
          <w:rFonts w:cs="Arial"/>
          <w:sz w:val="24"/>
          <w:szCs w:val="24"/>
        </w:rPr>
        <w:t xml:space="preserve"> by commenting directly on the content of your application and to make additional, relevant comments, as they wish.</w:t>
      </w:r>
    </w:p>
    <w:p>
      <w:pPr>
        <w:jc w:val="both"/>
        <w:rPr>
          <w:rFonts w:cs="Arial"/>
          <w:sz w:val="24"/>
          <w:szCs w:val="24"/>
        </w:rPr>
      </w:pPr>
    </w:p>
    <w:p>
      <w:pPr>
        <w:jc w:val="both"/>
        <w:rPr>
          <w:rFonts w:cs="Arial"/>
          <w:sz w:val="24"/>
          <w:szCs w:val="24"/>
        </w:rPr>
      </w:pPr>
      <w:r>
        <w:rPr>
          <w:rFonts w:cs="Arial"/>
          <w:sz w:val="24"/>
          <w:szCs w:val="24"/>
        </w:rPr>
        <w:t xml:space="preserve">Referees should be experienced staff and be able to comment knowledgeably, and from first-hand experience, on your current role and any other relevant activities recently undertaken. </w:t>
      </w:r>
      <w:r>
        <w:rPr>
          <w:rFonts w:cs="Arial"/>
          <w:b/>
          <w:sz w:val="24"/>
          <w:szCs w:val="24"/>
        </w:rPr>
        <w:t>At least one of your Referees should either be a Fellow, Senior Fellow or Principal Fellow of the Higher Education Academy (HEA)</w:t>
      </w:r>
      <w:r>
        <w:rPr>
          <w:rFonts w:cs="Arial"/>
          <w:sz w:val="24"/>
          <w:szCs w:val="24"/>
        </w:rPr>
        <w:t>, or an appropriate experienced member of staff working for a UK Higher Education Institution (HEI). All Referees need to be familiar with the UKPSF.</w:t>
      </w:r>
    </w:p>
    <w:p>
      <w:pPr>
        <w:jc w:val="both"/>
        <w:rPr>
          <w:rFonts w:cs="Arial"/>
          <w:sz w:val="24"/>
          <w:szCs w:val="24"/>
        </w:rPr>
      </w:pPr>
    </w:p>
    <w:p>
      <w:pPr>
        <w:jc w:val="both"/>
        <w:rPr>
          <w:rFonts w:cs="Arial"/>
          <w:b/>
          <w:sz w:val="24"/>
          <w:szCs w:val="24"/>
        </w:rPr>
      </w:pPr>
      <w:r>
        <w:rPr>
          <w:rFonts w:cs="Arial"/>
          <w:b/>
          <w:sz w:val="24"/>
          <w:szCs w:val="24"/>
        </w:rPr>
        <w:t>Referees should be provided with a copy of the Guidance Notes for Referees – please speak to your mentor regarding this document.</w:t>
      </w:r>
    </w:p>
    <w:p>
      <w:pPr>
        <w:jc w:val="both"/>
        <w:rPr>
          <w:rFonts w:cs="Arial"/>
          <w:sz w:val="24"/>
          <w:szCs w:val="24"/>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5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bCs/>
                <w:sz w:val="24"/>
                <w:szCs w:val="24"/>
              </w:rPr>
            </w:pPr>
            <w:r>
              <w:rPr>
                <w:rFonts w:cs="Arial"/>
                <w:b/>
                <w:bCs/>
                <w:sz w:val="24"/>
                <w:szCs w:val="24"/>
              </w:rPr>
              <w:t>First Referee:</w:t>
            </w:r>
          </w:p>
          <w:p>
            <w:pPr>
              <w:jc w:val="both"/>
              <w:rPr>
                <w:rFonts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Name</w:t>
            </w:r>
          </w:p>
        </w:tc>
        <w:tc>
          <w:tcPr>
            <w:tcW w:w="5977" w:type="dxa"/>
          </w:tcPr>
          <w:p>
            <w:pPr>
              <w:jc w:val="both"/>
              <w:rPr>
                <w:rFonts w:hint="default" w:eastAsia="SimSun" w:cs="Arial"/>
                <w:sz w:val="24"/>
                <w:szCs w:val="24"/>
                <w:lang w:val="en-US" w:eastAsia="zh-CN"/>
              </w:rPr>
            </w:pPr>
            <w:r>
              <w:rPr>
                <w:rFonts w:hint="default" w:eastAsia="SimSun" w:cs="Arial"/>
                <w:sz w:val="24"/>
                <w:szCs w:val="24"/>
                <w:lang w:val="en-US" w:eastAsia="zh-CN"/>
              </w:rPr>
              <w:t xml:space="preserve">Prfofessor </w:t>
            </w:r>
            <w:r>
              <w:rPr>
                <w:rFonts w:hint="eastAsia" w:eastAsia="SimSun" w:cs="Arial"/>
                <w:sz w:val="24"/>
                <w:szCs w:val="24"/>
                <w:lang w:val="en-US" w:eastAsia="zh-CN"/>
              </w:rPr>
              <w:t>Yuelin Li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Job Title</w:t>
            </w:r>
          </w:p>
        </w:tc>
        <w:tc>
          <w:tcPr>
            <w:tcW w:w="5977" w:type="dxa"/>
          </w:tcPr>
          <w:p>
            <w:pPr>
              <w:jc w:val="both"/>
              <w:rPr>
                <w:rFonts w:hint="default" w:eastAsia="SimSun" w:cs="Arial"/>
                <w:sz w:val="24"/>
                <w:szCs w:val="24"/>
                <w:lang w:val="en-US" w:eastAsia="zh-CN"/>
              </w:rPr>
            </w:pPr>
            <w:r>
              <w:rPr>
                <w:rFonts w:hint="eastAsia" w:eastAsia="SimSun" w:cs="Arial"/>
                <w:sz w:val="24"/>
                <w:szCs w:val="24"/>
                <w:lang w:val="en-US" w:eastAsia="zh-CN"/>
              </w:rPr>
              <w:t xml:space="preserve">Professor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Fellowship Status</w:t>
            </w:r>
          </w:p>
        </w:tc>
        <w:tc>
          <w:tcPr>
            <w:tcW w:w="5977" w:type="dxa"/>
          </w:tcPr>
          <w:p>
            <w:pPr>
              <w:jc w:val="both"/>
              <w:rPr>
                <w:rFonts w:hint="default" w:eastAsia="SimSun" w:cs="Arial"/>
                <w:sz w:val="24"/>
                <w:szCs w:val="24"/>
                <w:lang w:val="en-US" w:eastAsia="zh-CN"/>
              </w:rPr>
            </w:pPr>
            <w:r>
              <w:rPr>
                <w:rFonts w:hint="default" w:eastAsia="SimSun" w:cs="Arial"/>
                <w:sz w:val="24"/>
                <w:szCs w:val="24"/>
                <w:lang w:val="en-US" w:eastAsia="zh-CN"/>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Institute/Centre/Unit</w:t>
            </w:r>
          </w:p>
        </w:tc>
        <w:tc>
          <w:tcPr>
            <w:tcW w:w="5977" w:type="dxa"/>
          </w:tcPr>
          <w:p>
            <w:pPr>
              <w:jc w:val="both"/>
              <w:rPr>
                <w:rFonts w:hint="default" w:eastAsia="SimSun" w:cs="Arial"/>
                <w:sz w:val="24"/>
                <w:szCs w:val="24"/>
                <w:lang w:val="en-US" w:eastAsia="zh-CN"/>
              </w:rPr>
            </w:pPr>
            <w:r>
              <w:rPr>
                <w:rFonts w:hint="eastAsia" w:eastAsia="SimSun" w:cs="Arial"/>
                <w:sz w:val="24"/>
                <w:szCs w:val="24"/>
                <w:lang w:val="en-US" w:eastAsia="zh-CN"/>
              </w:rPr>
              <w:t>The Institute of Foreign Language</w:t>
            </w:r>
            <w:r>
              <w:rPr>
                <w:rFonts w:hint="default" w:eastAsia="SimSun" w:cs="Arial"/>
                <w:sz w:val="24"/>
                <w:szCs w:val="24"/>
                <w:lang w:val="en-US" w:eastAsia="zh-CN"/>
              </w:rPr>
              <w:t xml:space="preserve"> of SMU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Email address</w:t>
            </w:r>
          </w:p>
        </w:tc>
        <w:tc>
          <w:tcPr>
            <w:tcW w:w="5977" w:type="dxa"/>
          </w:tcPr>
          <w:p>
            <w:pPr>
              <w:jc w:val="both"/>
              <w:rPr>
                <w:rFonts w:cs="Arial"/>
                <w:sz w:val="24"/>
                <w:szCs w:val="24"/>
              </w:rPr>
            </w:pPr>
            <w:r>
              <w:rPr>
                <w:rFonts w:hint="eastAsia" w:eastAsia="SimSun" w:cs="Arial"/>
                <w:sz w:val="24"/>
                <w:szCs w:val="24"/>
                <w:lang w:val="en-US" w:eastAsia="zh-CN"/>
              </w:rPr>
              <w:t>2749351109@qq.com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rPr>
                <w:rFonts w:ascii="Calibri" w:hAnsi="Calibri" w:cs="Calibri"/>
                <w:sz w:val="24"/>
                <w:szCs w:val="24"/>
                <w:lang w:val="en-US" w:eastAsia="zh-CN"/>
              </w:rPr>
            </w:pPr>
            <w:r>
              <w:rPr>
                <w:rFonts w:ascii="Calibri" w:hAnsi="Calibri" w:cs="Calibri"/>
                <w:sz w:val="24"/>
                <w:szCs w:val="24"/>
                <w:lang w:val="en-US" w:eastAsia="zh-CN"/>
              </w:rPr>
              <w:t xml:space="preserve">I </w:t>
            </w:r>
            <w:r>
              <w:rPr>
                <w:rFonts w:hint="eastAsia" w:ascii="Calibri" w:hAnsi="Calibri" w:cs="Calibri"/>
                <w:sz w:val="24"/>
                <w:szCs w:val="24"/>
                <w:lang w:val="en-US" w:eastAsia="zh-CN"/>
              </w:rPr>
              <w:t>have been</w:t>
            </w:r>
            <w:r>
              <w:rPr>
                <w:rFonts w:ascii="Calibri" w:hAnsi="Calibri" w:cs="Calibri"/>
                <w:sz w:val="24"/>
                <w:szCs w:val="24"/>
                <w:lang w:val="en-US" w:eastAsia="zh-CN"/>
              </w:rPr>
              <w:t xml:space="preserve"> </w:t>
            </w:r>
            <w:r>
              <w:rPr>
                <w:rFonts w:hint="eastAsia" w:ascii="Calibri" w:hAnsi="Calibri" w:cs="Calibri"/>
                <w:sz w:val="24"/>
                <w:szCs w:val="24"/>
                <w:lang w:val="en-US" w:eastAsia="zh-CN"/>
              </w:rPr>
              <w:t xml:space="preserve">working in the Southwest Minzu University since 2001 and achieved my professorship in 2008. As a leader and colleague of Lan Zhang, </w:t>
            </w:r>
            <w:r>
              <w:rPr>
                <w:rFonts w:ascii="Calibri" w:hAnsi="Calibri" w:cs="Calibri"/>
                <w:sz w:val="24"/>
                <w:szCs w:val="24"/>
                <w:lang w:val="en-US" w:eastAsia="zh-CN"/>
              </w:rPr>
              <w:t>I have observed Lan's teaching practices in higher education</w:t>
            </w:r>
            <w:r>
              <w:rPr>
                <w:rFonts w:hint="eastAsia" w:ascii="Calibri" w:hAnsi="Calibri" w:cs="Calibri"/>
                <w:sz w:val="24"/>
                <w:szCs w:val="24"/>
                <w:lang w:val="en-US" w:eastAsia="zh-CN"/>
              </w:rPr>
              <w:t xml:space="preserve"> for many years</w:t>
            </w:r>
            <w:r>
              <w:rPr>
                <w:rFonts w:ascii="Calibri" w:hAnsi="Calibri" w:cs="Calibri"/>
                <w:sz w:val="24"/>
                <w:szCs w:val="24"/>
                <w:lang w:val="en-US" w:eastAsia="zh-CN"/>
              </w:rPr>
              <w:t xml:space="preserve">. Her commitment to creating an inclusive and stimulating learning environment is evident in her use of innovative teaching methods, responsiveness to diverse learning styles, and focus on fostering critical thinking skills among students. </w:t>
            </w:r>
          </w:p>
          <w:p>
            <w:pPr>
              <w:rPr>
                <w:rFonts w:ascii="Calibri" w:hAnsi="Calibri" w:cs="Calibri"/>
                <w:sz w:val="24"/>
                <w:szCs w:val="24"/>
                <w:lang w:val="en-US" w:eastAsia="zh-CN"/>
              </w:rPr>
            </w:pPr>
          </w:p>
          <w:p>
            <w:pPr>
              <w:rPr>
                <w:rFonts w:ascii="Calibri" w:hAnsi="Calibri" w:cs="Calibri"/>
                <w:sz w:val="24"/>
                <w:szCs w:val="24"/>
                <w:lang w:val="en-US" w:eastAsia="zh-CN"/>
              </w:rPr>
            </w:pPr>
            <w:r>
              <w:rPr>
                <w:rFonts w:ascii="Calibri" w:hAnsi="Calibri" w:cs="Calibri"/>
                <w:sz w:val="24"/>
                <w:szCs w:val="24"/>
                <w:lang w:val="en-US" w:eastAsia="zh-CN"/>
              </w:rPr>
              <w:t xml:space="preserve">Winning several national teaching competitions proved her teaching abilities </w:t>
            </w:r>
            <w:r>
              <w:rPr>
                <w:rFonts w:hint="eastAsia" w:ascii="Calibri" w:hAnsi="Calibri" w:cs="Calibri"/>
                <w:sz w:val="24"/>
                <w:szCs w:val="24"/>
                <w:lang w:val="en-US" w:eastAsia="zh-CN"/>
              </w:rPr>
              <w:t>were</w:t>
            </w:r>
            <w:r>
              <w:rPr>
                <w:rFonts w:ascii="Calibri" w:hAnsi="Calibri" w:cs="Calibri"/>
                <w:sz w:val="24"/>
                <w:szCs w:val="24"/>
                <w:lang w:val="en-US" w:eastAsia="zh-CN"/>
              </w:rPr>
              <w:t xml:space="preserve"> recognized by professionals. At the same time, the popularity of her teaching among the students was demonstrated by her top rankings in the annual teaching evaluations by the students. </w:t>
            </w:r>
          </w:p>
          <w:p>
            <w:pPr>
              <w:rPr>
                <w:rFonts w:ascii="Calibri" w:hAnsi="Calibri" w:cs="Calibri"/>
                <w:sz w:val="24"/>
                <w:szCs w:val="24"/>
                <w:lang w:val="en-US" w:eastAsia="zh-CN"/>
              </w:rPr>
            </w:pPr>
          </w:p>
          <w:p>
            <w:pPr>
              <w:rPr>
                <w:rFonts w:ascii="Calibri" w:hAnsi="Calibri" w:cs="Calibri"/>
                <w:sz w:val="24"/>
                <w:szCs w:val="24"/>
                <w:lang w:val="en-US" w:eastAsia="zh-CN"/>
              </w:rPr>
            </w:pPr>
            <w:r>
              <w:rPr>
                <w:rFonts w:ascii="Calibri" w:hAnsi="Calibri" w:cs="Calibri"/>
                <w:sz w:val="24"/>
                <w:szCs w:val="24"/>
                <w:lang w:val="en-US" w:eastAsia="zh-CN"/>
              </w:rPr>
              <w:t xml:space="preserve">Lan has actively participated in peer observation of teaching. I have personally engaged in this process and can attest to her willingness to reflect on her teaching, seek feedback, and make continuous improvements. </w:t>
            </w:r>
            <w:r>
              <w:rPr>
                <w:rFonts w:hint="eastAsia" w:ascii="Calibri" w:hAnsi="Calibri" w:cs="Calibri"/>
                <w:sz w:val="24"/>
                <w:szCs w:val="24"/>
                <w:lang w:val="en-US" w:eastAsia="zh-CN"/>
              </w:rPr>
              <w:t>H</w:t>
            </w:r>
            <w:r>
              <w:rPr>
                <w:rFonts w:ascii="Calibri" w:hAnsi="Calibri" w:cs="Calibri"/>
                <w:sz w:val="24"/>
                <w:szCs w:val="24"/>
                <w:lang w:val="en-US" w:eastAsia="zh-CN"/>
              </w:rPr>
              <w:t xml:space="preserve">er openness to constructive criticism and ability to incorporate it into her teaching methods are commendable. Furthermore, she was more than happy to share her teaching methods with colleagues. She was invited to display her teaching methods in the weekly meetings for several times. </w:t>
            </w:r>
          </w:p>
          <w:p>
            <w:pPr>
              <w:rPr>
                <w:rFonts w:ascii="Calibri" w:hAnsi="Calibri" w:cs="Calibri"/>
                <w:sz w:val="24"/>
                <w:szCs w:val="24"/>
                <w:lang w:val="en-US" w:eastAsia="zh-CN"/>
              </w:rPr>
            </w:pPr>
          </w:p>
          <w:p>
            <w:pPr>
              <w:rPr>
                <w:rFonts w:ascii="Calibri" w:hAnsi="Calibri" w:cs="Calibri"/>
                <w:sz w:val="24"/>
                <w:szCs w:val="24"/>
                <w:lang w:val="en-US" w:eastAsia="zh-CN"/>
              </w:rPr>
            </w:pPr>
            <w:r>
              <w:rPr>
                <w:rFonts w:ascii="Calibri" w:hAnsi="Calibri" w:cs="Calibri"/>
                <w:sz w:val="24"/>
                <w:szCs w:val="24"/>
                <w:lang w:val="en-US" w:eastAsia="zh-CN"/>
              </w:rPr>
              <w:t xml:space="preserve">She has introduced several innovative practices within her discipline, which have contributed significantly to the enhancement of teaching and learning. Her use of technology, blended learning approaches, and active learning strategies has not only improved student engagement but has also led to positive learning outcomes. I particularly appreciate the in-class activities designed and facilitated by her with strong originality. For example, she designed an in-class activity for Spoken English borrowing the pattern from a popular TV program to prompt the students’ engagements and participation. </w:t>
            </w:r>
          </w:p>
          <w:p>
            <w:pPr>
              <w:rPr>
                <w:rFonts w:ascii="Calibri" w:hAnsi="Calibri" w:cs="Calibri"/>
                <w:sz w:val="24"/>
                <w:szCs w:val="24"/>
                <w:lang w:val="en-US" w:eastAsia="zh-CN"/>
              </w:rPr>
            </w:pPr>
          </w:p>
          <w:p>
            <w:pPr>
              <w:rPr>
                <w:rFonts w:ascii="Calibri" w:hAnsi="Calibri" w:cs="Calibri"/>
                <w:sz w:val="24"/>
                <w:szCs w:val="24"/>
                <w:lang w:val="en-US" w:eastAsia="zh-CN"/>
              </w:rPr>
            </w:pPr>
            <w:r>
              <w:rPr>
                <w:rFonts w:ascii="Calibri" w:hAnsi="Calibri" w:cs="Calibri"/>
                <w:sz w:val="24"/>
                <w:szCs w:val="24"/>
                <w:lang w:val="en-US" w:eastAsia="zh-CN"/>
              </w:rPr>
              <w:t xml:space="preserve">She has made a noteworthy contribution to the development of teaching and supporting learning. Her involvement in curriculum development, assessment design, and the incorporation of interdisciplinary perspectives has enriched the learning experience for students and has been an asset to our institution. The practical examples provided by Lan in her application vividly illustrate her ability to meet the requirements of a Higher Education Fellowship. Her commitment to professional development, the enhancement of teaching, and fostering an inclusive and diverse learning environment align with the criteria of </w:t>
            </w:r>
            <w:r>
              <w:rPr>
                <w:rFonts w:hint="eastAsia" w:ascii="Calibri" w:hAnsi="Calibri" w:cs="Calibri"/>
                <w:sz w:val="24"/>
                <w:szCs w:val="24"/>
                <w:lang w:val="en-US" w:eastAsia="zh-CN"/>
              </w:rPr>
              <w:t>HE</w:t>
            </w:r>
            <w:r>
              <w:rPr>
                <w:rFonts w:ascii="Calibri" w:hAnsi="Calibri" w:cs="Calibri"/>
                <w:sz w:val="24"/>
                <w:szCs w:val="24"/>
                <w:lang w:val="en-US" w:eastAsia="zh-CN"/>
              </w:rPr>
              <w:t xml:space="preserve"> fellowship.</w:t>
            </w:r>
          </w:p>
          <w:p>
            <w:pPr>
              <w:rPr>
                <w:rFonts w:ascii="Calibri" w:hAnsi="Calibri" w:cs="Calibri"/>
                <w:sz w:val="24"/>
                <w:szCs w:val="24"/>
                <w:lang w:val="en-US" w:eastAsia="zh-CN"/>
              </w:rPr>
            </w:pPr>
          </w:p>
          <w:p>
            <w:pPr>
              <w:rPr>
                <w:rFonts w:ascii="Calibri" w:hAnsi="Calibri" w:cs="Calibri"/>
                <w:sz w:val="24"/>
                <w:szCs w:val="24"/>
                <w:lang w:val="en-US" w:eastAsia="zh-CN"/>
              </w:rPr>
            </w:pPr>
            <w:r>
              <w:rPr>
                <w:rFonts w:ascii="Calibri" w:hAnsi="Calibri" w:cs="Calibri"/>
                <w:sz w:val="24"/>
                <w:szCs w:val="24"/>
                <w:lang w:val="en-US" w:eastAsia="zh-CN"/>
              </w:rPr>
              <w:t>In conclusion, Lan is a dedicated and passionate lecturer who has consistently demonstrated a commitment to the highest standards of teaching and supporting learning in higher education. I wholeheartedly endorse her application and believe that her achievements and expertise make her qualified for</w:t>
            </w:r>
            <w:r>
              <w:rPr>
                <w:rFonts w:hint="eastAsia" w:ascii="Calibri" w:hAnsi="Calibri" w:cs="Calibri"/>
                <w:sz w:val="24"/>
                <w:szCs w:val="24"/>
                <w:lang w:val="en-US" w:eastAsia="zh-CN"/>
              </w:rPr>
              <w:t xml:space="preserve"> a</w:t>
            </w:r>
            <w:r>
              <w:rPr>
                <w:rFonts w:ascii="Calibri" w:hAnsi="Calibri" w:cs="Calibri"/>
                <w:sz w:val="24"/>
                <w:szCs w:val="24"/>
                <w:lang w:val="en-US" w:eastAsia="zh-CN"/>
              </w:rPr>
              <w:t xml:space="preserve"> HE fellowship.</w:t>
            </w:r>
          </w:p>
          <w:p>
            <w:pPr>
              <w:rPr>
                <w:rFonts w:ascii="Calibri" w:hAnsi="Calibri" w:cs="Calibri"/>
                <w:sz w:val="24"/>
                <w:szCs w:val="24"/>
                <w:lang w:val="en-US" w:eastAsia="zh-CN"/>
              </w:rPr>
            </w:pPr>
            <w:r>
              <w:rPr>
                <w:rFonts w:ascii="Calibri" w:hAnsi="Calibri" w:cs="Calibri"/>
                <w:sz w:val="24"/>
                <w:szCs w:val="24"/>
                <w:lang w:val="en-US" w:eastAsia="zh-CN"/>
              </w:rPr>
              <w:t xml:space="preserve">If you require any further information or have additional questions about Lan Zhang and her HE practice, please feel free to contact me at </w:t>
            </w:r>
            <w:r>
              <w:rPr>
                <w:sz w:val="24"/>
                <w:szCs w:val="24"/>
              </w:rPr>
              <w:fldChar w:fldCharType="begin"/>
            </w:r>
            <w:r>
              <w:rPr>
                <w:sz w:val="24"/>
                <w:szCs w:val="24"/>
              </w:rPr>
              <w:instrText xml:space="preserve"> HYPERLINK "mailto:2749351109@qq.com" </w:instrText>
            </w:r>
            <w:r>
              <w:rPr>
                <w:sz w:val="24"/>
                <w:szCs w:val="24"/>
              </w:rPr>
              <w:fldChar w:fldCharType="separate"/>
            </w:r>
            <w:r>
              <w:rPr>
                <w:rStyle w:val="12"/>
                <w:rFonts w:ascii="Calibri" w:hAnsi="Calibri" w:cs="Calibri"/>
                <w:sz w:val="24"/>
                <w:szCs w:val="24"/>
                <w:lang w:val="en-US" w:eastAsia="zh-CN"/>
              </w:rPr>
              <w:t>2749351109@qq.com</w:t>
            </w:r>
            <w:r>
              <w:rPr>
                <w:rStyle w:val="12"/>
                <w:rFonts w:ascii="Calibri" w:hAnsi="Calibri" w:cs="Calibri"/>
                <w:sz w:val="24"/>
                <w:szCs w:val="24"/>
                <w:lang w:val="en-US" w:eastAsia="zh-CN"/>
              </w:rPr>
              <w:fldChar w:fldCharType="end"/>
            </w:r>
            <w:r>
              <w:rPr>
                <w:rFonts w:ascii="Calibri" w:hAnsi="Calibri" w:cs="Calibri"/>
                <w:sz w:val="24"/>
                <w:szCs w:val="24"/>
                <w:lang w:val="en-US" w:eastAsia="zh-CN"/>
              </w:rPr>
              <w:t xml:space="preserve"> or  Phone Number +86 18981779017. </w:t>
            </w:r>
          </w:p>
          <w:p>
            <w:pPr>
              <w:jc w:val="left"/>
              <w:rPr>
                <w:rFonts w:cs="Arial"/>
                <w:sz w:val="24"/>
                <w:szCs w:val="24"/>
              </w:rPr>
            </w:pPr>
          </w:p>
          <w:p>
            <w:pPr>
              <w:jc w:val="left"/>
              <w:rPr>
                <w:rFonts w:hint="default" w:cs="Arial"/>
                <w:sz w:val="24"/>
                <w:szCs w:val="24"/>
                <w:lang w:val="en-US"/>
              </w:rPr>
            </w:pPr>
            <w:r>
              <w:rPr>
                <w:rFonts w:hint="default" w:ascii="Calibri" w:hAnsi="Calibri" w:cs="Calibri" w:eastAsiaTheme="minorEastAsia"/>
                <w:sz w:val="24"/>
                <w:szCs w:val="24"/>
                <w:lang w:val="en-US"/>
              </w:rPr>
              <w:t>Professor Yuelin Li</w:t>
            </w:r>
          </w:p>
        </w:tc>
      </w:tr>
    </w:tbl>
    <w:p>
      <w:pPr>
        <w:rPr>
          <w:rFonts w:cs="Arial"/>
        </w:rPr>
      </w:pPr>
    </w:p>
    <w:tbl>
      <w:tblPr>
        <w:tblStyle w:val="13"/>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21"/>
        <w:gridCol w:w="59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cs="Arial"/>
                <w:b/>
                <w:sz w:val="24"/>
                <w:szCs w:val="24"/>
              </w:rPr>
            </w:pPr>
            <w:r>
              <w:rPr>
                <w:rFonts w:cs="Arial"/>
                <w:b/>
                <w:sz w:val="24"/>
                <w:szCs w:val="24"/>
              </w:rPr>
              <w:t>Second Referee:</w:t>
            </w:r>
          </w:p>
          <w:p>
            <w:pPr>
              <w:jc w:val="both"/>
              <w:rPr>
                <w:rFonts w:cs="Arial"/>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Name</w:t>
            </w:r>
          </w:p>
        </w:tc>
        <w:tc>
          <w:tcPr>
            <w:tcW w:w="5977" w:type="dxa"/>
          </w:tcPr>
          <w:p>
            <w:pPr>
              <w:jc w:val="both"/>
              <w:rPr>
                <w:rFonts w:hint="default" w:eastAsia="SimSun" w:cs="Arial"/>
                <w:sz w:val="24"/>
                <w:szCs w:val="24"/>
                <w:lang w:val="en-US" w:eastAsia="zh-CN"/>
              </w:rPr>
            </w:pPr>
            <w:r>
              <w:rPr>
                <w:rFonts w:hint="default" w:eastAsia="SimSun" w:cs="Arial"/>
                <w:sz w:val="24"/>
                <w:szCs w:val="24"/>
                <w:lang w:val="en-US" w:eastAsia="zh-CN"/>
              </w:rPr>
              <w:t xml:space="preserve">Dr </w:t>
            </w:r>
            <w:r>
              <w:rPr>
                <w:rFonts w:hint="eastAsia" w:eastAsia="SimSun" w:cs="Arial"/>
                <w:sz w:val="24"/>
                <w:szCs w:val="24"/>
                <w:lang w:val="en-US" w:eastAsia="zh-CN"/>
              </w:rPr>
              <w:t>Caroline Jaward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Job Title</w:t>
            </w:r>
          </w:p>
        </w:tc>
        <w:tc>
          <w:tcPr>
            <w:tcW w:w="5977" w:type="dxa"/>
          </w:tcPr>
          <w:p>
            <w:pPr>
              <w:jc w:val="both"/>
              <w:rPr>
                <w:rFonts w:hint="eastAsia" w:eastAsia="SimSun" w:cs="Arial"/>
                <w:sz w:val="24"/>
                <w:szCs w:val="24"/>
                <w:lang w:val="en-US" w:eastAsia="zh-CN"/>
              </w:rPr>
            </w:pPr>
            <w:r>
              <w:rPr>
                <w:rFonts w:hint="eastAsia" w:eastAsia="SimSun"/>
                <w:sz w:val="24"/>
                <w:szCs w:val="24"/>
                <w:lang w:val="en-US" w:eastAsia="zh-CN"/>
              </w:rPr>
              <w:t>Senior Lecturer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Fellowship Status</w:t>
            </w:r>
          </w:p>
        </w:tc>
        <w:tc>
          <w:tcPr>
            <w:tcW w:w="5977" w:type="dxa"/>
          </w:tcPr>
          <w:p>
            <w:pPr>
              <w:jc w:val="both"/>
              <w:rPr>
                <w:rFonts w:hint="default" w:eastAsia="SimSun" w:cs="Arial"/>
                <w:sz w:val="24"/>
                <w:szCs w:val="24"/>
                <w:lang w:val="en-US" w:eastAsia="zh-CN"/>
              </w:rPr>
            </w:pPr>
            <w:r>
              <w:rPr>
                <w:rFonts w:hint="eastAsia" w:eastAsia="SimSun" w:cs="Arial"/>
                <w:sz w:val="24"/>
                <w:szCs w:val="24"/>
                <w:lang w:val="en-US" w:eastAsia="zh-CN"/>
              </w:rPr>
              <w:t xml:space="preserve">Senior </w:t>
            </w:r>
            <w:r>
              <w:rPr>
                <w:rFonts w:hint="default" w:eastAsia="SimSun" w:cs="Arial"/>
                <w:sz w:val="24"/>
                <w:szCs w:val="24"/>
                <w:lang w:val="en-US" w:eastAsia="zh-CN"/>
              </w:rPr>
              <w:t>Fellow HEA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Institute/Centre/Unit</w:t>
            </w:r>
          </w:p>
        </w:tc>
        <w:tc>
          <w:tcPr>
            <w:tcW w:w="5977" w:type="dxa"/>
          </w:tcPr>
          <w:p>
            <w:pPr>
              <w:jc w:val="both"/>
              <w:rPr>
                <w:rFonts w:hint="default" w:eastAsia="SimSun" w:cs="Arial"/>
                <w:sz w:val="24"/>
                <w:szCs w:val="24"/>
                <w:lang w:val="en-US" w:eastAsia="zh-CN"/>
              </w:rPr>
            </w:pPr>
            <w:r>
              <w:rPr>
                <w:rFonts w:hint="eastAsia" w:eastAsia="SimSun" w:cs="Arial"/>
                <w:sz w:val="24"/>
                <w:szCs w:val="24"/>
                <w:lang w:val="en-US" w:eastAsia="zh-CN"/>
              </w:rPr>
              <w:t>The Institute of Management and Health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21" w:type="dxa"/>
          </w:tcPr>
          <w:p>
            <w:pPr>
              <w:jc w:val="both"/>
              <w:rPr>
                <w:rFonts w:cs="Arial"/>
                <w:sz w:val="24"/>
                <w:szCs w:val="24"/>
              </w:rPr>
            </w:pPr>
            <w:r>
              <w:rPr>
                <w:rFonts w:cs="Arial"/>
                <w:sz w:val="24"/>
                <w:szCs w:val="24"/>
              </w:rPr>
              <w:t>Email address</w:t>
            </w:r>
          </w:p>
        </w:tc>
        <w:tc>
          <w:tcPr>
            <w:tcW w:w="5977" w:type="dxa"/>
          </w:tcPr>
          <w:p>
            <w:pPr>
              <w:jc w:val="both"/>
              <w:rPr>
                <w:rFonts w:cs="Arial"/>
                <w:sz w:val="24"/>
                <w:szCs w:val="24"/>
              </w:rPr>
            </w:pPr>
            <w:r>
              <w:rPr>
                <w:rFonts w:hint="default"/>
                <w:sz w:val="24"/>
                <w:szCs w:val="24"/>
              </w:rPr>
              <w:t>caroline.jawad@uwtsd.ac.uk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98" w:type="dxa"/>
            <w:gridSpan w:val="2"/>
          </w:tcPr>
          <w:p>
            <w:pPr>
              <w:jc w:val="both"/>
              <w:rPr>
                <w:rFonts w:hint="eastAsia" w:eastAsia="SimSun" w:cs="Arial"/>
                <w:sz w:val="24"/>
                <w:szCs w:val="24"/>
                <w:lang w:val="en-US" w:eastAsia="zh-CN"/>
              </w:rPr>
            </w:pPr>
          </w:p>
          <w:p>
            <w:pPr>
              <w:rPr>
                <w:rFonts w:eastAsia="Cambria" w:asciiTheme="minorHAnsi" w:hAnsiTheme="minorHAnsi" w:cstheme="minorHAnsi"/>
                <w:sz w:val="24"/>
                <w:szCs w:val="24"/>
                <w:lang w:val="en-US"/>
              </w:rPr>
            </w:pPr>
            <w:r>
              <w:rPr>
                <w:rFonts w:eastAsia="Cambria" w:asciiTheme="minorHAnsi" w:hAnsiTheme="minorHAnsi" w:cstheme="minorHAnsi"/>
                <w:sz w:val="24"/>
                <w:szCs w:val="24"/>
                <w:lang w:val="en-US"/>
              </w:rPr>
              <w:t>I am writing this letter in strong support of Lan Zhang's (Maggie) application for a Teaching Fellowship. As a professor who has worked closely with Maggie over the past 3-4 years as her doctoral programme director, mentor and advisor, I can confidently recommend her for this fellowship based on her exceptional skills in and passion for teaching.</w:t>
            </w:r>
          </w:p>
          <w:p>
            <w:pPr>
              <w:rPr>
                <w:rFonts w:eastAsia="Cambria" w:asciiTheme="minorHAnsi" w:hAnsiTheme="minorHAnsi" w:cstheme="minorHAnsi"/>
                <w:sz w:val="24"/>
                <w:szCs w:val="24"/>
                <w:lang w:val="en-US"/>
              </w:rPr>
            </w:pPr>
          </w:p>
          <w:p>
            <w:pPr>
              <w:rPr>
                <w:rFonts w:eastAsia="Cambria" w:asciiTheme="minorHAnsi" w:hAnsiTheme="minorHAnsi" w:cstheme="minorHAnsi"/>
                <w:sz w:val="24"/>
                <w:szCs w:val="24"/>
                <w:lang w:val="en-US"/>
              </w:rPr>
            </w:pPr>
            <w:r>
              <w:rPr>
                <w:rFonts w:eastAsia="Cambria" w:asciiTheme="minorHAnsi" w:hAnsiTheme="minorHAnsi" w:cstheme="minorHAnsi"/>
                <w:sz w:val="24"/>
                <w:szCs w:val="24"/>
                <w:lang w:val="en-US"/>
              </w:rPr>
              <w:t>In my interactions with Maggie, I have been consistently impressed by her sophisticated understanding of the key considerations when developing her teaching and the inter-linking of her teaching with her research. As her doctoral advisor, I have seen firsthand Maggie's outstanding potential as an educator in her chosen field.</w:t>
            </w:r>
          </w:p>
          <w:p>
            <w:pPr>
              <w:rPr>
                <w:rFonts w:eastAsia="Cambria" w:asciiTheme="minorHAnsi" w:hAnsiTheme="minorHAnsi" w:cstheme="minorHAnsi"/>
                <w:sz w:val="24"/>
                <w:szCs w:val="24"/>
                <w:lang w:val="en-US"/>
              </w:rPr>
            </w:pPr>
          </w:p>
          <w:p>
            <w:pPr>
              <w:rPr>
                <w:rFonts w:eastAsia="Cambria" w:asciiTheme="minorHAnsi" w:hAnsiTheme="minorHAnsi" w:cstheme="minorHAnsi"/>
                <w:sz w:val="24"/>
                <w:szCs w:val="24"/>
                <w:lang w:val="en-US"/>
              </w:rPr>
            </w:pPr>
            <w:r>
              <w:rPr>
                <w:rFonts w:eastAsia="Cambria" w:asciiTheme="minorHAnsi" w:hAnsiTheme="minorHAnsi" w:cstheme="minorHAnsi"/>
                <w:sz w:val="24"/>
                <w:szCs w:val="24"/>
                <w:lang w:val="en-US"/>
              </w:rPr>
              <w:t>Maggie's doctoral research area is focused on</w:t>
            </w:r>
            <w:r>
              <w:rPr>
                <w:rFonts w:hint="eastAsia" w:eastAsia="Cambria" w:asciiTheme="minorHAnsi" w:hAnsiTheme="minorHAnsi" w:cstheme="minorHAnsi"/>
                <w:sz w:val="24"/>
                <w:szCs w:val="24"/>
                <w:lang w:val="en-US"/>
              </w:rPr>
              <w:t xml:space="preserve"> algorithmic management of food delivery platform </w:t>
            </w:r>
            <w:r>
              <w:rPr>
                <w:rFonts w:eastAsia="Cambria" w:asciiTheme="minorHAnsi" w:hAnsiTheme="minorHAnsi" w:cstheme="minorHAnsi"/>
                <w:sz w:val="24"/>
                <w:szCs w:val="24"/>
                <w:lang w:val="en-US"/>
              </w:rPr>
              <w:t>and further she has a strong command of critical concepts in social science research design that serve her well in teaching positions. For instance, Maggie understands key principles like aligning research questions with appropriate methods, selecting competent and ethical sampling techniques, and integrating mixed data sources to gain a comprehensive understanding of complex issues.</w:t>
            </w:r>
          </w:p>
          <w:p>
            <w:pPr>
              <w:rPr>
                <w:rFonts w:eastAsia="Cambria" w:asciiTheme="minorHAnsi" w:hAnsiTheme="minorHAnsi" w:cstheme="minorHAnsi"/>
                <w:sz w:val="24"/>
                <w:szCs w:val="24"/>
                <w:lang w:val="en-US"/>
              </w:rPr>
            </w:pPr>
          </w:p>
          <w:p>
            <w:pPr>
              <w:rPr>
                <w:rFonts w:eastAsia="Cambria" w:asciiTheme="minorHAnsi" w:hAnsiTheme="minorHAnsi" w:cstheme="minorHAnsi"/>
                <w:sz w:val="24"/>
                <w:szCs w:val="24"/>
                <w:lang w:val="en-US"/>
              </w:rPr>
            </w:pPr>
            <w:r>
              <w:rPr>
                <w:rFonts w:eastAsia="Cambria" w:asciiTheme="minorHAnsi" w:hAnsiTheme="minorHAnsi" w:cstheme="minorHAnsi"/>
                <w:sz w:val="24"/>
                <w:szCs w:val="24"/>
                <w:lang w:val="en-US"/>
              </w:rPr>
              <w:t xml:space="preserve">I have no doubt these skills would translate effectively to educating the next generation of organizational researchers and human resources professionals. </w:t>
            </w:r>
          </w:p>
          <w:p>
            <w:pPr>
              <w:rPr>
                <w:rFonts w:eastAsia="Cambria" w:asciiTheme="minorHAnsi" w:hAnsiTheme="minorHAnsi" w:cstheme="minorHAnsi"/>
                <w:sz w:val="24"/>
                <w:szCs w:val="24"/>
                <w:lang w:val="en-US"/>
              </w:rPr>
            </w:pPr>
          </w:p>
          <w:p>
            <w:pPr>
              <w:rPr>
                <w:rFonts w:eastAsia="Cambria" w:asciiTheme="minorHAnsi" w:hAnsiTheme="minorHAnsi" w:cstheme="minorHAnsi"/>
                <w:sz w:val="24"/>
                <w:szCs w:val="24"/>
                <w:lang w:val="en-US"/>
              </w:rPr>
            </w:pPr>
            <w:r>
              <w:rPr>
                <w:rFonts w:eastAsia="Cambria" w:asciiTheme="minorHAnsi" w:hAnsiTheme="minorHAnsi" w:cstheme="minorHAnsi"/>
                <w:sz w:val="24"/>
                <w:szCs w:val="24"/>
                <w:lang w:val="en-US"/>
              </w:rPr>
              <w:t>On a personal level, Maggie has an infectious enthusiasm for research, discovery, and teaching. She is a natural mentor, skilled at explaining complex ideas and connecting with students from diverse backgrounds. I am confident these qualities, along with her solid methodological preparation, will allow her to develop innovative curricula and have a profound impact on learning outcomes.</w:t>
            </w:r>
          </w:p>
          <w:p>
            <w:pPr>
              <w:rPr>
                <w:rFonts w:eastAsia="Cambria" w:asciiTheme="minorHAnsi" w:hAnsiTheme="minorHAnsi" w:cstheme="minorHAnsi"/>
                <w:sz w:val="24"/>
                <w:szCs w:val="24"/>
                <w:lang w:val="en-US"/>
              </w:rPr>
            </w:pPr>
          </w:p>
          <w:p>
            <w:pPr>
              <w:rPr>
                <w:rFonts w:eastAsia="Cambria" w:asciiTheme="minorHAnsi" w:hAnsiTheme="minorHAnsi" w:cstheme="minorHAnsi"/>
                <w:sz w:val="24"/>
                <w:szCs w:val="24"/>
                <w:lang w:val="en-US"/>
              </w:rPr>
            </w:pPr>
            <w:r>
              <w:rPr>
                <w:rFonts w:eastAsia="Cambria" w:asciiTheme="minorHAnsi" w:hAnsiTheme="minorHAnsi" w:cstheme="minorHAnsi"/>
                <w:sz w:val="24"/>
                <w:szCs w:val="24"/>
                <w:lang w:val="en-US"/>
              </w:rPr>
              <w:t>In sum, Maggie possesses the academic knowledge and expertise, teaching skills, and mentoring spirit to make full use of the professional development and student training opportunities provided by this Teaching Fellowship. I offer my strongest recommendation for her application and am happy to provide any other information that would assist in your review process. Please feel free to contact me if you have any questions</w:t>
            </w:r>
          </w:p>
          <w:p>
            <w:pPr>
              <w:rPr>
                <w:rFonts w:eastAsia="Cambria" w:asciiTheme="minorHAnsi" w:hAnsiTheme="minorHAnsi" w:cstheme="minorHAnsi"/>
                <w:szCs w:val="24"/>
                <w:lang w:val="en-US"/>
              </w:rPr>
            </w:pPr>
            <w:r>
              <w:rPr>
                <w:rFonts w:eastAsia="Cambria" w:asciiTheme="minorHAnsi" w:hAnsiTheme="minorHAnsi" w:cstheme="minorHAnsi"/>
                <w:szCs w:val="24"/>
                <w:lang w:val="en-US"/>
              </w:rPr>
              <w:t>I am writing this letter in strong support of Lan Zhang's (Maggie) application for a Teaching Fellowship. As a professor who has worked closely with Maggie over the past 3-4 years as her doctoral programme director, mentor and advisor, I can confidently recommend her for this fellowship based on her exceptional skills in and passion for teaching.</w:t>
            </w:r>
          </w:p>
          <w:p>
            <w:pPr>
              <w:rPr>
                <w:rFonts w:eastAsia="Cambria" w:asciiTheme="minorHAnsi" w:hAnsiTheme="minorHAnsi" w:cstheme="minorHAnsi"/>
                <w:szCs w:val="24"/>
                <w:lang w:val="en-US"/>
              </w:rPr>
            </w:pPr>
          </w:p>
          <w:p>
            <w:pPr>
              <w:rPr>
                <w:rFonts w:eastAsia="Cambria" w:asciiTheme="minorHAnsi" w:hAnsiTheme="minorHAnsi" w:cstheme="minorHAnsi"/>
                <w:szCs w:val="24"/>
                <w:lang w:val="en-US"/>
              </w:rPr>
            </w:pPr>
            <w:r>
              <w:rPr>
                <w:rFonts w:eastAsia="Cambria" w:asciiTheme="minorHAnsi" w:hAnsiTheme="minorHAnsi" w:cstheme="minorHAnsi"/>
                <w:szCs w:val="24"/>
                <w:lang w:val="en-US"/>
              </w:rPr>
              <w:t>In my interactions with Maggie, I have been consistently impressed by her sophisticated understanding of the key considerations when developing her teaching and the inter-linking of her teaching with her research. As her doctoral advisor, I have seen firsthand Maggie's outstanding potential as an educator in her chosen field.</w:t>
            </w:r>
          </w:p>
          <w:p>
            <w:pPr>
              <w:rPr>
                <w:rFonts w:eastAsia="Cambria" w:asciiTheme="minorHAnsi" w:hAnsiTheme="minorHAnsi" w:cstheme="minorHAnsi"/>
                <w:szCs w:val="24"/>
                <w:lang w:val="en-US"/>
              </w:rPr>
            </w:pPr>
          </w:p>
          <w:p>
            <w:pPr>
              <w:rPr>
                <w:rFonts w:eastAsia="Cambria" w:asciiTheme="minorHAnsi" w:hAnsiTheme="minorHAnsi" w:cstheme="minorHAnsi"/>
                <w:szCs w:val="24"/>
                <w:lang w:val="en-US"/>
              </w:rPr>
            </w:pPr>
            <w:r>
              <w:rPr>
                <w:rFonts w:eastAsia="Cambria" w:asciiTheme="minorHAnsi" w:hAnsiTheme="minorHAnsi" w:cstheme="minorHAnsi"/>
                <w:szCs w:val="24"/>
                <w:lang w:val="en-US"/>
              </w:rPr>
              <w:t>Maggie's doctoral research area is focused on</w:t>
            </w:r>
            <w:r>
              <w:rPr>
                <w:rFonts w:hint="eastAsia" w:eastAsia="Cambria" w:asciiTheme="minorHAnsi" w:hAnsiTheme="minorHAnsi" w:cstheme="minorHAnsi"/>
                <w:szCs w:val="24"/>
                <w:lang w:val="en-US"/>
              </w:rPr>
              <w:t xml:space="preserve"> algorithmic management of food delivery platform </w:t>
            </w:r>
            <w:r>
              <w:rPr>
                <w:rFonts w:eastAsia="Cambria" w:asciiTheme="minorHAnsi" w:hAnsiTheme="minorHAnsi" w:cstheme="minorHAnsi"/>
                <w:szCs w:val="24"/>
                <w:lang w:val="en-US"/>
              </w:rPr>
              <w:t>and further she has a strong command of critical concepts in social science research design that serve her well in teaching positions. For instance, Maggie understands key principles like aligning research questions with appropriate methods, selecting competent and ethical sampling techniques, and integrating mixed data sources to gain a comprehensive understanding of complex issues.</w:t>
            </w:r>
          </w:p>
          <w:p>
            <w:pPr>
              <w:rPr>
                <w:rFonts w:eastAsia="Cambria" w:asciiTheme="minorHAnsi" w:hAnsiTheme="minorHAnsi" w:cstheme="minorHAnsi"/>
                <w:szCs w:val="24"/>
                <w:lang w:val="en-US"/>
              </w:rPr>
            </w:pPr>
          </w:p>
          <w:p>
            <w:pPr>
              <w:rPr>
                <w:rFonts w:eastAsia="Cambria" w:asciiTheme="minorHAnsi" w:hAnsiTheme="minorHAnsi" w:cstheme="minorHAnsi"/>
                <w:szCs w:val="24"/>
                <w:lang w:val="en-US"/>
              </w:rPr>
            </w:pPr>
            <w:r>
              <w:rPr>
                <w:rFonts w:eastAsia="Cambria" w:asciiTheme="minorHAnsi" w:hAnsiTheme="minorHAnsi" w:cstheme="minorHAnsi"/>
                <w:szCs w:val="24"/>
                <w:lang w:val="en-US"/>
              </w:rPr>
              <w:t xml:space="preserve">I have no doubt these skills would translate effectively to educating the next generation of organizational researchers and human resources professionals. </w:t>
            </w:r>
          </w:p>
          <w:p>
            <w:pPr>
              <w:rPr>
                <w:rFonts w:eastAsia="Cambria" w:asciiTheme="minorHAnsi" w:hAnsiTheme="minorHAnsi" w:cstheme="minorHAnsi"/>
                <w:szCs w:val="24"/>
                <w:lang w:val="en-US"/>
              </w:rPr>
            </w:pPr>
          </w:p>
          <w:p>
            <w:pPr>
              <w:rPr>
                <w:rFonts w:eastAsia="Cambria" w:asciiTheme="minorHAnsi" w:hAnsiTheme="minorHAnsi" w:cstheme="minorHAnsi"/>
                <w:szCs w:val="24"/>
                <w:lang w:val="en-US"/>
              </w:rPr>
            </w:pPr>
            <w:r>
              <w:rPr>
                <w:rFonts w:eastAsia="Cambria" w:asciiTheme="minorHAnsi" w:hAnsiTheme="minorHAnsi" w:cstheme="minorHAnsi"/>
                <w:szCs w:val="24"/>
                <w:lang w:val="en-US"/>
              </w:rPr>
              <w:t>On a personal level, Maggie has an infectious enthusiasm for research, discovery, and teaching. She is a natural mentor, skilled at explaining complex ideas and connecting with students from diverse backgrounds. I am confident these qualities, along with her solid methodological preparation, will allow her to develop innovative curricula and have a profound impact on learning outcomes.</w:t>
            </w:r>
          </w:p>
          <w:p>
            <w:pPr>
              <w:rPr>
                <w:rFonts w:eastAsia="Cambria" w:asciiTheme="minorHAnsi" w:hAnsiTheme="minorHAnsi" w:cstheme="minorHAnsi"/>
                <w:szCs w:val="24"/>
                <w:lang w:val="en-US"/>
              </w:rPr>
            </w:pPr>
          </w:p>
          <w:p>
            <w:pPr>
              <w:rPr>
                <w:rFonts w:eastAsia="Cambria" w:asciiTheme="minorHAnsi" w:hAnsiTheme="minorHAnsi" w:cstheme="minorHAnsi"/>
                <w:szCs w:val="24"/>
                <w:lang w:val="en-US"/>
              </w:rPr>
            </w:pPr>
            <w:r>
              <w:rPr>
                <w:rFonts w:eastAsia="Cambria" w:asciiTheme="minorHAnsi" w:hAnsiTheme="minorHAnsi" w:cstheme="minorHAnsi"/>
                <w:szCs w:val="24"/>
                <w:lang w:val="en-US"/>
              </w:rPr>
              <w:t>In sum, Maggie possesses the academic knowledge and expertise, teaching skills, and mentoring spirit to make full use of the professional development and student training opportunities provided by this Teaching Fellowship. I offer my strongest recommendation for her application and am happy to provide any other information that would assist in your review process. Please feel free to contact me if you have any questions.</w:t>
            </w:r>
          </w:p>
          <w:p>
            <w:pPr>
              <w:rPr>
                <w:rFonts w:eastAsia="Cambria" w:asciiTheme="minorHAnsi" w:hAnsiTheme="minorHAnsi" w:cstheme="minorHAnsi"/>
                <w:szCs w:val="24"/>
                <w:lang w:val="en-US"/>
              </w:rPr>
            </w:pPr>
          </w:p>
          <w:p>
            <w:pPr>
              <w:rPr>
                <w:rFonts w:hint="default" w:eastAsia="Cambria" w:asciiTheme="minorHAnsi" w:hAnsiTheme="minorHAnsi" w:cstheme="minorHAnsi"/>
                <w:szCs w:val="24"/>
                <w:lang w:val="en-US"/>
              </w:rPr>
            </w:pPr>
            <w:r>
              <w:rPr>
                <w:rFonts w:hint="default" w:eastAsia="Cambria" w:asciiTheme="minorHAnsi" w:hAnsiTheme="minorHAnsi" w:cstheme="minorHAnsi"/>
                <w:szCs w:val="24"/>
                <w:lang w:val="en-US"/>
              </w:rPr>
              <w:t>Dr Caroline Jawad</w:t>
            </w:r>
          </w:p>
          <w:p>
            <w:pPr>
              <w:rPr>
                <w:rFonts w:eastAsia="Cambria" w:asciiTheme="minorHAnsi" w:hAnsiTheme="minorHAnsi" w:cstheme="minorHAnsi"/>
                <w:sz w:val="24"/>
                <w:szCs w:val="24"/>
                <w:lang w:val="en-US"/>
              </w:rPr>
            </w:pPr>
          </w:p>
        </w:tc>
      </w:tr>
    </w:tbl>
    <w:p>
      <w:pPr>
        <w:jc w:val="both"/>
        <w:rPr>
          <w:rFonts w:cs="Arial"/>
          <w:b/>
          <w:sz w:val="32"/>
          <w:szCs w:val="32"/>
        </w:rPr>
        <w:sectPr>
          <w:pgSz w:w="11906" w:h="16838"/>
          <w:pgMar w:top="720" w:right="720" w:bottom="720" w:left="720" w:header="708" w:footer="708" w:gutter="0"/>
          <w:cols w:space="708" w:num="1"/>
          <w:docGrid w:linePitch="360" w:charSpace="0"/>
        </w:sectPr>
      </w:pPr>
    </w:p>
    <w:p>
      <w:pPr>
        <w:jc w:val="both"/>
        <w:rPr>
          <w:rFonts w:cs="Arial"/>
          <w:b/>
          <w:sz w:val="32"/>
          <w:szCs w:val="32"/>
        </w:rPr>
      </w:pPr>
      <w:r>
        <w:rPr>
          <w:rFonts w:cs="Arial"/>
          <w:b/>
          <w:sz w:val="32"/>
          <w:szCs w:val="32"/>
        </w:rPr>
        <w:t>SECTION FOUR: Declaration</w:t>
      </w:r>
    </w:p>
    <w:p>
      <w:pPr>
        <w:jc w:val="both"/>
        <w:rPr>
          <w:rFonts w:cs="Arial"/>
          <w:b/>
          <w:sz w:val="32"/>
          <w:szCs w:val="32"/>
        </w:rPr>
      </w:pPr>
    </w:p>
    <w:p>
      <w:pPr>
        <w:jc w:val="both"/>
        <w:rPr>
          <w:rFonts w:cs="Arial"/>
          <w:sz w:val="24"/>
          <w:szCs w:val="24"/>
        </w:rPr>
      </w:pPr>
      <w:r>
        <w:rPr>
          <w:rFonts w:cs="Arial"/>
          <w:sz w:val="24"/>
          <w:szCs w:val="24"/>
        </w:rPr>
        <w:t>Please sign and date in the box below to confirm that the application you are submitting is your own work.</w:t>
      </w:r>
    </w:p>
    <w:p>
      <w:pPr>
        <w:jc w:val="both"/>
        <w:rPr>
          <w:rFonts w:cs="Arial"/>
          <w:sz w:val="24"/>
          <w:szCs w:val="24"/>
        </w:rPr>
      </w:pPr>
    </w:p>
    <w:p>
      <w:pPr>
        <w:jc w:val="both"/>
        <w:rPr>
          <w:rFonts w:cs="Arial"/>
          <w:sz w:val="24"/>
          <w:szCs w:val="24"/>
        </w:rPr>
      </w:pPr>
    </w:p>
    <w:p>
      <w:pPr>
        <w:rPr>
          <w:rFonts w:cs="Arial"/>
        </w:rPr>
      </w:pPr>
      <w:r>
        <w:rPr>
          <w:rFonts w:eastAsia="Calibri" w:cs="Arial"/>
          <w:b/>
          <w:bCs/>
          <w:color w:val="000000" w:themeColor="text1"/>
          <w14:textFill>
            <w14:solidFill>
              <w14:schemeClr w14:val="tx1"/>
            </w14:solidFill>
          </w14:textFill>
        </w:rPr>
        <w:t>GDPR on data sharing with ADVANCE HE</w:t>
      </w:r>
      <w:r>
        <w:rPr>
          <w:rFonts w:eastAsia="Calibri" w:cs="Arial"/>
          <w:color w:val="000000" w:themeColor="text1"/>
          <w14:textFill>
            <w14:solidFill>
              <w14:schemeClr w14:val="tx1"/>
            </w14:solidFill>
          </w14:textFill>
        </w:rPr>
        <w:t xml:space="preserve"> </w:t>
      </w:r>
    </w:p>
    <w:tbl>
      <w:tblPr>
        <w:tblStyle w:val="13"/>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9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jc w:val="both"/>
              <w:rPr>
                <w:rFonts w:cs="Arial"/>
                <w:sz w:val="24"/>
                <w:szCs w:val="24"/>
              </w:rPr>
            </w:pPr>
            <w:r>
              <w:rPr>
                <w:rFonts w:cs="Arial"/>
                <w:sz w:val="24"/>
                <w:szCs w:val="24"/>
              </w:rPr>
              <w:t xml:space="preserve">Signature </w:t>
            </w:r>
          </w:p>
        </w:tc>
        <w:tc>
          <w:tcPr>
            <w:tcW w:w="9185" w:type="dxa"/>
          </w:tcPr>
          <w:p>
            <w:pPr>
              <w:jc w:val="both"/>
              <w:rPr>
                <w:rFonts w:hint="eastAsia" w:eastAsia="SimSun" w:cs="Arial"/>
                <w:sz w:val="24"/>
                <w:szCs w:val="24"/>
                <w:lang w:val="en-US" w:eastAsia="zh-CN"/>
              </w:rPr>
            </w:pPr>
            <w:r>
              <w:rPr>
                <w:rFonts w:hint="eastAsia" w:eastAsia="SimSun" w:cs="Arial"/>
                <w:sz w:val="24"/>
                <w:szCs w:val="24"/>
                <w:lang w:val="en-US" w:eastAsia="zh-CN"/>
              </w:rPr>
              <w:drawing>
                <wp:anchor distT="0" distB="0" distL="114300" distR="114300" simplePos="0" relativeHeight="251659264" behindDoc="0" locked="0" layoutInCell="1" allowOverlap="1">
                  <wp:simplePos x="0" y="0"/>
                  <wp:positionH relativeFrom="column">
                    <wp:posOffset>128905</wp:posOffset>
                  </wp:positionH>
                  <wp:positionV relativeFrom="paragraph">
                    <wp:posOffset>45720</wp:posOffset>
                  </wp:positionV>
                  <wp:extent cx="1092835" cy="433070"/>
                  <wp:effectExtent l="0" t="0" r="4445" b="8890"/>
                  <wp:wrapNone/>
                  <wp:docPr id="1" name="Picture 1" descr="2023-9-7_15-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2023-9-7_15-10-13"/>
                          <pic:cNvPicPr>
                            <a:picLocks noChangeAspect="1"/>
                          </pic:cNvPicPr>
                        </pic:nvPicPr>
                        <pic:blipFill>
                          <a:blip r:embed="rId9"/>
                          <a:stretch>
                            <a:fillRect/>
                          </a:stretch>
                        </pic:blipFill>
                        <pic:spPr>
                          <a:xfrm>
                            <a:off x="0" y="0"/>
                            <a:ext cx="1092835" cy="433070"/>
                          </a:xfrm>
                          <a:prstGeom prst="rect">
                            <a:avLst/>
                          </a:prstGeom>
                        </pic:spPr>
                      </pic:pic>
                    </a:graphicData>
                  </a:graphic>
                </wp:anchor>
              </w:drawing>
            </w:r>
            <w:r>
              <w:rPr>
                <w:rFonts w:hint="eastAsia" w:eastAsia="SimSun" w:cs="Arial"/>
                <w:sz w:val="24"/>
                <w:szCs w:val="24"/>
                <w:lang w:val="en-US" w:eastAsia="zh-CN"/>
              </w:rPr>
              <w:t xml:space="preserve"> </w:t>
            </w:r>
          </w:p>
          <w:p>
            <w:pPr>
              <w:jc w:val="both"/>
              <w:rPr>
                <w:rFonts w:hint="eastAsia" w:eastAsia="SimSun" w:cs="Arial"/>
                <w:sz w:val="24"/>
                <w:szCs w:val="24"/>
                <w:lang w:val="en-US" w:eastAsia="zh-CN"/>
              </w:rPr>
            </w:pPr>
          </w:p>
          <w:p>
            <w:pPr>
              <w:jc w:val="both"/>
              <w:rPr>
                <w:rFonts w:hint="eastAsia" w:eastAsia="SimSun" w:cs="Arial"/>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jc w:val="both"/>
              <w:rPr>
                <w:rFonts w:cs="Arial"/>
                <w:sz w:val="24"/>
                <w:szCs w:val="24"/>
              </w:rPr>
            </w:pPr>
            <w:r>
              <w:rPr>
                <w:rFonts w:cs="Arial"/>
                <w:sz w:val="24"/>
                <w:szCs w:val="24"/>
              </w:rPr>
              <w:t xml:space="preserve">Date </w:t>
            </w:r>
          </w:p>
        </w:tc>
        <w:tc>
          <w:tcPr>
            <w:tcW w:w="9185" w:type="dxa"/>
          </w:tcPr>
          <w:p>
            <w:pPr>
              <w:jc w:val="both"/>
              <w:rPr>
                <w:rFonts w:hint="default" w:eastAsia="SimSun" w:cs="Arial"/>
                <w:sz w:val="24"/>
                <w:szCs w:val="24"/>
                <w:lang w:val="en-US" w:eastAsia="zh-CN"/>
              </w:rPr>
            </w:pPr>
            <w:r>
              <w:rPr>
                <w:rFonts w:hint="eastAsia" w:eastAsia="SimSun" w:cs="Arial"/>
                <w:sz w:val="24"/>
                <w:szCs w:val="24"/>
                <w:lang w:val="en-US" w:eastAsia="zh-CN"/>
              </w:rPr>
              <w:t>16</w:t>
            </w:r>
            <w:r>
              <w:rPr>
                <w:rFonts w:hint="eastAsia" w:eastAsia="SimSun" w:cs="Arial"/>
                <w:sz w:val="24"/>
                <w:szCs w:val="24"/>
                <w:vertAlign w:val="superscript"/>
                <w:lang w:val="en-US" w:eastAsia="zh-CN"/>
              </w:rPr>
              <w:t>th</w:t>
            </w:r>
            <w:r>
              <w:rPr>
                <w:rFonts w:hint="eastAsia" w:eastAsia="SimSun" w:cs="Arial"/>
                <w:sz w:val="24"/>
                <w:szCs w:val="24"/>
                <w:lang w:val="en-US" w:eastAsia="zh-CN"/>
              </w:rPr>
              <w:t xml:space="preserve"> October 2023</w:t>
            </w:r>
          </w:p>
        </w:tc>
      </w:tr>
    </w:tbl>
    <w:p>
      <w:pPr>
        <w:rPr>
          <w:rFonts w:cs="Arial"/>
        </w:rPr>
      </w:pPr>
    </w:p>
    <w:p>
      <w:pPr>
        <w:rPr>
          <w:rFonts w:cs="Arial"/>
        </w:rPr>
      </w:pPr>
      <w:r>
        <w:rPr>
          <w:rFonts w:eastAsia="Calibri" w:cs="Arial"/>
          <w:color w:val="000000" w:themeColor="text1"/>
          <w14:textFill>
            <w14:solidFill>
              <w14:schemeClr w14:val="tx1"/>
            </w14:solidFill>
          </w14:textFill>
        </w:rPr>
        <w:t xml:space="preserve">Following the implementation of GDPR you should be aware that following successful recognition at UWTSD, personal data including your name and email address will be supplied to Advance HE. This is in order to trigger your fellowship registration and certificate being recorded on their MyAdvanceHE database. </w:t>
      </w:r>
    </w:p>
    <w:p>
      <w:pPr>
        <w:rPr>
          <w:rFonts w:cs="Arial"/>
        </w:rPr>
      </w:pPr>
      <w:r>
        <w:fldChar w:fldCharType="begin"/>
      </w:r>
      <w:r>
        <w:instrText xml:space="preserve"> HYPERLINK "https://www.heacademy.ac.uk/my-academy-manage-your-higher-education-academy-experience" </w:instrText>
      </w:r>
      <w:r>
        <w:fldChar w:fldCharType="separate"/>
      </w:r>
      <w:r>
        <w:rPr>
          <w:rStyle w:val="12"/>
          <w:rFonts w:eastAsia="Calibri" w:cs="Arial"/>
          <w:color w:val="0000FF"/>
        </w:rPr>
        <w:t>https://www.heacademy.ac.uk/my-academy-manage-your-higher-education-academy-experience</w:t>
      </w:r>
      <w:r>
        <w:rPr>
          <w:rStyle w:val="12"/>
          <w:rFonts w:eastAsia="Calibri" w:cs="Arial"/>
          <w:color w:val="0000FF"/>
        </w:rPr>
        <w:fldChar w:fldCharType="end"/>
      </w:r>
      <w:r>
        <w:rPr>
          <w:rFonts w:eastAsia="Calibri" w:cs="Arial"/>
          <w:color w:val="000000" w:themeColor="text1"/>
          <w14:textFill>
            <w14:solidFill>
              <w14:schemeClr w14:val="tx1"/>
            </w14:solidFill>
          </w14:textFill>
        </w:rPr>
        <w:t xml:space="preserve">  </w:t>
      </w:r>
    </w:p>
    <w:p>
      <w:pPr>
        <w:rPr>
          <w:rFonts w:eastAsia="Calibri" w:cs="Arial"/>
          <w:color w:val="000000" w:themeColor="text1"/>
          <w14:textFill>
            <w14:solidFill>
              <w14:schemeClr w14:val="tx1"/>
            </w14:solidFill>
          </w14:textFill>
        </w:rPr>
      </w:pPr>
      <w:r>
        <w:rPr>
          <w:rFonts w:eastAsia="Calibri" w:cs="Arial"/>
          <w:color w:val="000000" w:themeColor="text1"/>
          <w14:textFill>
            <w14:solidFill>
              <w14:schemeClr w14:val="tx1"/>
            </w14:solidFill>
          </w14:textFill>
        </w:rPr>
        <w:t xml:space="preserve">Advance HE will make use of this data in the course of providing their Accreditation Services to UWTSD, and potentially in any reviews they might carry out of our accredited provision. </w:t>
      </w:r>
    </w:p>
    <w:p>
      <w:pPr>
        <w:rPr>
          <w:rFonts w:eastAsia="Calibri" w:cs="Arial"/>
          <w:color w:val="000000" w:themeColor="text1"/>
          <w14:textFill>
            <w14:solidFill>
              <w14:schemeClr w14:val="tx1"/>
            </w14:solidFill>
          </w14:textFill>
        </w:rPr>
      </w:pPr>
      <w:r>
        <w:rPr>
          <w:rFonts w:eastAsia="Calibri" w:cs="Arial"/>
          <w:color w:val="000000" w:themeColor="text1"/>
          <w14:textFill>
            <w14:solidFill>
              <w14:schemeClr w14:val="tx1"/>
            </w14:solidFill>
          </w14:textFill>
        </w:rPr>
        <w:t>By submitting your coursework and appendices you are confirming you agree to this data sharing.</w:t>
      </w:r>
    </w:p>
    <w:p>
      <w:pPr>
        <w:rPr>
          <w:rFonts w:cs="Arial"/>
          <w:sz w:val="24"/>
          <w:szCs w:val="24"/>
        </w:rPr>
      </w:pP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Helvetica">
    <w:altName w:val="Arial"/>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rPr>
        <w:rFonts w:ascii="Times New Roman" w:hAnsi="Times New Roman"/>
        <w:b/>
      </w:rPr>
    </w:pPr>
    <w:r>
      <w:drawing>
        <wp:anchor distT="0" distB="0" distL="114300" distR="114300" simplePos="0" relativeHeight="251660288" behindDoc="0" locked="0" layoutInCell="1" allowOverlap="1">
          <wp:simplePos x="0" y="0"/>
          <wp:positionH relativeFrom="column">
            <wp:posOffset>-397510</wp:posOffset>
          </wp:positionH>
          <wp:positionV relativeFrom="paragraph">
            <wp:posOffset>-413385</wp:posOffset>
          </wp:positionV>
          <wp:extent cx="1626870" cy="542290"/>
          <wp:effectExtent l="0" t="0" r="0" b="0"/>
          <wp:wrapNone/>
          <wp:docPr id="3" name="Picture 3" descr="uwtsd-logo-bilingual"/>
          <wp:cNvGraphicFramePr/>
          <a:graphic xmlns:a="http://schemas.openxmlformats.org/drawingml/2006/main">
            <a:graphicData uri="http://schemas.openxmlformats.org/drawingml/2006/picture">
              <pic:pic xmlns:pic="http://schemas.openxmlformats.org/drawingml/2006/picture">
                <pic:nvPicPr>
                  <pic:cNvPr id="3" name="Picture 3" descr="uwtsd-logo-bilingual"/>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anchor>
      </w:drawing>
    </w:r>
    <w:r>
      <w:rPr>
        <w:rFonts w:ascii="Times New Roman" w:hAnsi="Times New Roman"/>
        <w:b/>
      </w:rPr>
      <w:t>Appendix E2.09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4E778D"/>
    <w:multiLevelType w:val="singleLevel"/>
    <w:tmpl w:val="A24E778D"/>
    <w:lvl w:ilvl="0" w:tentative="0">
      <w:start w:val="2"/>
      <w:numFmt w:val="decimal"/>
      <w:suff w:val="space"/>
      <w:lvlText w:val="%1."/>
      <w:lvlJc w:val="left"/>
    </w:lvl>
  </w:abstractNum>
  <w:abstractNum w:abstractNumId="1">
    <w:nsid w:val="C4F5CDD7"/>
    <w:multiLevelType w:val="singleLevel"/>
    <w:tmpl w:val="C4F5CDD7"/>
    <w:lvl w:ilvl="0" w:tentative="0">
      <w:start w:val="1"/>
      <w:numFmt w:val="decimal"/>
      <w:suff w:val="space"/>
      <w:lvlText w:val="%1."/>
      <w:lvlJc w:val="left"/>
    </w:lvl>
  </w:abstractNum>
  <w:abstractNum w:abstractNumId="2">
    <w:nsid w:val="CE52C31C"/>
    <w:multiLevelType w:val="singleLevel"/>
    <w:tmpl w:val="CE52C31C"/>
    <w:lvl w:ilvl="0" w:tentative="0">
      <w:start w:val="1"/>
      <w:numFmt w:val="decimal"/>
      <w:suff w:val="space"/>
      <w:lvlText w:val="%1."/>
      <w:lvlJc w:val="left"/>
      <w:pPr>
        <w:ind w:left="0"/>
      </w:pPr>
    </w:lvl>
  </w:abstractNum>
  <w:abstractNum w:abstractNumId="3">
    <w:nsid w:val="04D7B05D"/>
    <w:multiLevelType w:val="singleLevel"/>
    <w:tmpl w:val="04D7B05D"/>
    <w:lvl w:ilvl="0" w:tentative="0">
      <w:start w:val="1"/>
      <w:numFmt w:val="decimal"/>
      <w:suff w:val="space"/>
      <w:lvlText w:val="%1."/>
      <w:lvlJc w:val="left"/>
    </w:lvl>
  </w:abstractNum>
  <w:abstractNum w:abstractNumId="4">
    <w:nsid w:val="23D24786"/>
    <w:multiLevelType w:val="singleLevel"/>
    <w:tmpl w:val="23D24786"/>
    <w:lvl w:ilvl="0" w:tentative="0">
      <w:start w:val="1"/>
      <w:numFmt w:val="decimal"/>
      <w:suff w:val="space"/>
      <w:lvlText w:val="%1."/>
      <w:lvlJc w:val="left"/>
    </w:lvl>
  </w:abstractNum>
  <w:abstractNum w:abstractNumId="5">
    <w:nsid w:val="2D210107"/>
    <w:multiLevelType w:val="multilevel"/>
    <w:tmpl w:val="2D21010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2DFC68FC"/>
    <w:multiLevelType w:val="multilevel"/>
    <w:tmpl w:val="2DFC68F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34BE2BA5"/>
    <w:multiLevelType w:val="multilevel"/>
    <w:tmpl w:val="34BE2BA5"/>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438962AA"/>
    <w:multiLevelType w:val="singleLevel"/>
    <w:tmpl w:val="438962AA"/>
    <w:lvl w:ilvl="0" w:tentative="0">
      <w:start w:val="1"/>
      <w:numFmt w:val="decimal"/>
      <w:suff w:val="space"/>
      <w:lvlText w:val="%1."/>
      <w:lvlJc w:val="left"/>
    </w:lvl>
  </w:abstractNum>
  <w:num w:numId="1">
    <w:abstractNumId w:val="6"/>
  </w:num>
  <w:num w:numId="2">
    <w:abstractNumId w:val="0"/>
  </w:num>
  <w:num w:numId="3">
    <w:abstractNumId w:val="5"/>
  </w:num>
  <w:num w:numId="4">
    <w:abstractNumId w:val="7"/>
  </w:num>
  <w:num w:numId="5">
    <w:abstractNumId w:val="2"/>
  </w:num>
  <w:num w:numId="6">
    <w:abstractNumId w:val="8"/>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41909"/>
    <w:rsid w:val="00041DC2"/>
    <w:rsid w:val="00042744"/>
    <w:rsid w:val="00051148"/>
    <w:rsid w:val="0009217C"/>
    <w:rsid w:val="000D274B"/>
    <w:rsid w:val="000E3A5B"/>
    <w:rsid w:val="000F44D3"/>
    <w:rsid w:val="00107E0C"/>
    <w:rsid w:val="0012312D"/>
    <w:rsid w:val="001377B1"/>
    <w:rsid w:val="00150A2A"/>
    <w:rsid w:val="00161D34"/>
    <w:rsid w:val="00170DDA"/>
    <w:rsid w:val="00186395"/>
    <w:rsid w:val="001C3C18"/>
    <w:rsid w:val="001C6B3E"/>
    <w:rsid w:val="001D2322"/>
    <w:rsid w:val="001D25D0"/>
    <w:rsid w:val="001D748B"/>
    <w:rsid w:val="001F5E39"/>
    <w:rsid w:val="00223BB8"/>
    <w:rsid w:val="00244CC6"/>
    <w:rsid w:val="002B3C84"/>
    <w:rsid w:val="002B7BF9"/>
    <w:rsid w:val="002C03DD"/>
    <w:rsid w:val="002F5EDD"/>
    <w:rsid w:val="003473CA"/>
    <w:rsid w:val="00356BA8"/>
    <w:rsid w:val="003D0E94"/>
    <w:rsid w:val="003E1147"/>
    <w:rsid w:val="00407E26"/>
    <w:rsid w:val="00411FBC"/>
    <w:rsid w:val="00413122"/>
    <w:rsid w:val="00491B75"/>
    <w:rsid w:val="004E6D0F"/>
    <w:rsid w:val="004F306C"/>
    <w:rsid w:val="004F687F"/>
    <w:rsid w:val="00502713"/>
    <w:rsid w:val="00534CB0"/>
    <w:rsid w:val="00540671"/>
    <w:rsid w:val="005407DE"/>
    <w:rsid w:val="005575A5"/>
    <w:rsid w:val="0056012A"/>
    <w:rsid w:val="00594F89"/>
    <w:rsid w:val="00596EA3"/>
    <w:rsid w:val="005A3269"/>
    <w:rsid w:val="005F1278"/>
    <w:rsid w:val="006247B6"/>
    <w:rsid w:val="00666309"/>
    <w:rsid w:val="0068771C"/>
    <w:rsid w:val="006C3E36"/>
    <w:rsid w:val="006C4989"/>
    <w:rsid w:val="006E775C"/>
    <w:rsid w:val="006E7EA2"/>
    <w:rsid w:val="00706492"/>
    <w:rsid w:val="00740EE5"/>
    <w:rsid w:val="00742EFE"/>
    <w:rsid w:val="00754156"/>
    <w:rsid w:val="0076012B"/>
    <w:rsid w:val="00787060"/>
    <w:rsid w:val="007E4DA3"/>
    <w:rsid w:val="007E55A3"/>
    <w:rsid w:val="00801AAF"/>
    <w:rsid w:val="008048CD"/>
    <w:rsid w:val="008B1083"/>
    <w:rsid w:val="00912165"/>
    <w:rsid w:val="0092057B"/>
    <w:rsid w:val="00934FD3"/>
    <w:rsid w:val="00942557"/>
    <w:rsid w:val="009B2F80"/>
    <w:rsid w:val="009F67B9"/>
    <w:rsid w:val="00A10188"/>
    <w:rsid w:val="00A1372E"/>
    <w:rsid w:val="00A269D8"/>
    <w:rsid w:val="00A33E6F"/>
    <w:rsid w:val="00A50840"/>
    <w:rsid w:val="00A87D25"/>
    <w:rsid w:val="00AC5818"/>
    <w:rsid w:val="00AF0355"/>
    <w:rsid w:val="00B070EA"/>
    <w:rsid w:val="00B5152A"/>
    <w:rsid w:val="00B7323B"/>
    <w:rsid w:val="00BA43B0"/>
    <w:rsid w:val="00BD2922"/>
    <w:rsid w:val="00C04210"/>
    <w:rsid w:val="00C06589"/>
    <w:rsid w:val="00C34FAE"/>
    <w:rsid w:val="00C510FC"/>
    <w:rsid w:val="00C76099"/>
    <w:rsid w:val="00C86610"/>
    <w:rsid w:val="00C87286"/>
    <w:rsid w:val="00CA12DC"/>
    <w:rsid w:val="00CB2CBF"/>
    <w:rsid w:val="00CF1AFF"/>
    <w:rsid w:val="00D1674F"/>
    <w:rsid w:val="00D26086"/>
    <w:rsid w:val="00D8778C"/>
    <w:rsid w:val="00D935ED"/>
    <w:rsid w:val="00DC64F2"/>
    <w:rsid w:val="00DD414C"/>
    <w:rsid w:val="00DF2ED6"/>
    <w:rsid w:val="00DF36A9"/>
    <w:rsid w:val="00E0025F"/>
    <w:rsid w:val="00E27E0C"/>
    <w:rsid w:val="00E32597"/>
    <w:rsid w:val="00E44461"/>
    <w:rsid w:val="00E452F4"/>
    <w:rsid w:val="00E604DF"/>
    <w:rsid w:val="00E62475"/>
    <w:rsid w:val="00E76015"/>
    <w:rsid w:val="00EC50FF"/>
    <w:rsid w:val="00EE1D70"/>
    <w:rsid w:val="00EE6F80"/>
    <w:rsid w:val="00EF091D"/>
    <w:rsid w:val="00EF3232"/>
    <w:rsid w:val="00EF612A"/>
    <w:rsid w:val="00F15A7A"/>
    <w:rsid w:val="00F41D32"/>
    <w:rsid w:val="00FC3A6E"/>
    <w:rsid w:val="00FE7642"/>
    <w:rsid w:val="013F4D54"/>
    <w:rsid w:val="01526723"/>
    <w:rsid w:val="01B508B1"/>
    <w:rsid w:val="021E7602"/>
    <w:rsid w:val="02477734"/>
    <w:rsid w:val="033819E0"/>
    <w:rsid w:val="03EE7D9D"/>
    <w:rsid w:val="057947B0"/>
    <w:rsid w:val="08DE42EE"/>
    <w:rsid w:val="098F3022"/>
    <w:rsid w:val="0C9B0435"/>
    <w:rsid w:val="0D0B01C3"/>
    <w:rsid w:val="0D9F10FD"/>
    <w:rsid w:val="0E3D42A6"/>
    <w:rsid w:val="0E4F347C"/>
    <w:rsid w:val="0E904342"/>
    <w:rsid w:val="0F4C3058"/>
    <w:rsid w:val="10071CF6"/>
    <w:rsid w:val="10D24645"/>
    <w:rsid w:val="117F33A7"/>
    <w:rsid w:val="12A9350D"/>
    <w:rsid w:val="12F46D95"/>
    <w:rsid w:val="140735B1"/>
    <w:rsid w:val="14337FB3"/>
    <w:rsid w:val="14650C89"/>
    <w:rsid w:val="161E7FB1"/>
    <w:rsid w:val="170F727B"/>
    <w:rsid w:val="173105D8"/>
    <w:rsid w:val="17530413"/>
    <w:rsid w:val="17E3805D"/>
    <w:rsid w:val="18247AFE"/>
    <w:rsid w:val="18F61A83"/>
    <w:rsid w:val="1A081343"/>
    <w:rsid w:val="1D136A1A"/>
    <w:rsid w:val="1E000D26"/>
    <w:rsid w:val="1E9A0DC1"/>
    <w:rsid w:val="20883E6C"/>
    <w:rsid w:val="218940D0"/>
    <w:rsid w:val="239E0EFF"/>
    <w:rsid w:val="23D06C0C"/>
    <w:rsid w:val="24D804D4"/>
    <w:rsid w:val="24E00B9A"/>
    <w:rsid w:val="27BB0366"/>
    <w:rsid w:val="294C499F"/>
    <w:rsid w:val="2ABC3498"/>
    <w:rsid w:val="2AE57BCE"/>
    <w:rsid w:val="2AF24BD0"/>
    <w:rsid w:val="2B121C2C"/>
    <w:rsid w:val="2BB774C0"/>
    <w:rsid w:val="2BE912BD"/>
    <w:rsid w:val="2FB3640F"/>
    <w:rsid w:val="2FCE67BC"/>
    <w:rsid w:val="300456D0"/>
    <w:rsid w:val="304D2761"/>
    <w:rsid w:val="3092D1CF"/>
    <w:rsid w:val="30B0695B"/>
    <w:rsid w:val="30C515C4"/>
    <w:rsid w:val="31E5162D"/>
    <w:rsid w:val="327778CB"/>
    <w:rsid w:val="341A39E4"/>
    <w:rsid w:val="348017BD"/>
    <w:rsid w:val="349DEACA"/>
    <w:rsid w:val="35F46794"/>
    <w:rsid w:val="38A63427"/>
    <w:rsid w:val="3AEF03E6"/>
    <w:rsid w:val="3BE9206E"/>
    <w:rsid w:val="3CAC09CB"/>
    <w:rsid w:val="3E4530FF"/>
    <w:rsid w:val="3EFE0836"/>
    <w:rsid w:val="3F5C0E5B"/>
    <w:rsid w:val="406F3AF4"/>
    <w:rsid w:val="40990E03"/>
    <w:rsid w:val="410F6C78"/>
    <w:rsid w:val="412B3CFA"/>
    <w:rsid w:val="432B2686"/>
    <w:rsid w:val="439817FA"/>
    <w:rsid w:val="43B17C15"/>
    <w:rsid w:val="43FB4652"/>
    <w:rsid w:val="446A20BD"/>
    <w:rsid w:val="44CFDAA0"/>
    <w:rsid w:val="457C1EE7"/>
    <w:rsid w:val="47262D4B"/>
    <w:rsid w:val="48174D9B"/>
    <w:rsid w:val="489F4621"/>
    <w:rsid w:val="49D91F39"/>
    <w:rsid w:val="49F926A5"/>
    <w:rsid w:val="4A0923DF"/>
    <w:rsid w:val="4A965369"/>
    <w:rsid w:val="4B0D2ACB"/>
    <w:rsid w:val="4B91290A"/>
    <w:rsid w:val="4F9D6125"/>
    <w:rsid w:val="516140B5"/>
    <w:rsid w:val="51C42599"/>
    <w:rsid w:val="5200004C"/>
    <w:rsid w:val="522784AD"/>
    <w:rsid w:val="53024777"/>
    <w:rsid w:val="53FA64F1"/>
    <w:rsid w:val="559629DB"/>
    <w:rsid w:val="55AC2E3A"/>
    <w:rsid w:val="55F24656"/>
    <w:rsid w:val="55FB4FAE"/>
    <w:rsid w:val="5617654C"/>
    <w:rsid w:val="56924932"/>
    <w:rsid w:val="56E46B2E"/>
    <w:rsid w:val="57213292"/>
    <w:rsid w:val="58A48FA8"/>
    <w:rsid w:val="59702544"/>
    <w:rsid w:val="59E577C6"/>
    <w:rsid w:val="5A8A6EF1"/>
    <w:rsid w:val="5ABF016F"/>
    <w:rsid w:val="5AC97DBB"/>
    <w:rsid w:val="5C237623"/>
    <w:rsid w:val="5C9C02AF"/>
    <w:rsid w:val="5F66798B"/>
    <w:rsid w:val="61256747"/>
    <w:rsid w:val="62D10D2D"/>
    <w:rsid w:val="632B7F61"/>
    <w:rsid w:val="63B94028"/>
    <w:rsid w:val="63FF2CB5"/>
    <w:rsid w:val="64457A91"/>
    <w:rsid w:val="645E0D89"/>
    <w:rsid w:val="652E61E5"/>
    <w:rsid w:val="65F870D7"/>
    <w:rsid w:val="660B67D2"/>
    <w:rsid w:val="66673025"/>
    <w:rsid w:val="692B6C90"/>
    <w:rsid w:val="69351F35"/>
    <w:rsid w:val="69909D3E"/>
    <w:rsid w:val="69EF4759"/>
    <w:rsid w:val="6B4B0F6B"/>
    <w:rsid w:val="6B681DC7"/>
    <w:rsid w:val="6B6B6DCD"/>
    <w:rsid w:val="6B83130F"/>
    <w:rsid w:val="6CC841BC"/>
    <w:rsid w:val="6D30394E"/>
    <w:rsid w:val="6DEA576E"/>
    <w:rsid w:val="6FB3622A"/>
    <w:rsid w:val="7074279F"/>
    <w:rsid w:val="70A6C109"/>
    <w:rsid w:val="716114CA"/>
    <w:rsid w:val="72957C23"/>
    <w:rsid w:val="73A0611E"/>
    <w:rsid w:val="769C6D7A"/>
    <w:rsid w:val="76E26E6B"/>
    <w:rsid w:val="77080487"/>
    <w:rsid w:val="776B6B57"/>
    <w:rsid w:val="77C4CB67"/>
    <w:rsid w:val="79C95279"/>
    <w:rsid w:val="7A3B6739"/>
    <w:rsid w:val="7B7F5317"/>
    <w:rsid w:val="7BD65CCD"/>
    <w:rsid w:val="7CBC078A"/>
    <w:rsid w:val="7CCA666C"/>
    <w:rsid w:val="7D5C12FC"/>
    <w:rsid w:val="7FBD04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Arial" w:hAnsi="Arial" w:eastAsia="Times New Roman" w:cs="Times New Roman"/>
      <w:sz w:val="22"/>
      <w:szCs w:val="22"/>
      <w:lang w:val="en-GB" w:eastAsia="en-GB"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7"/>
    <w:semiHidden/>
    <w:unhideWhenUsed/>
    <w:qFormat/>
    <w:uiPriority w:val="99"/>
    <w:rPr>
      <w:rFonts w:ascii="Tahoma" w:hAnsi="Tahoma" w:cs="Tahoma"/>
      <w:sz w:val="16"/>
      <w:szCs w:val="16"/>
    </w:rPr>
  </w:style>
  <w:style w:type="character" w:styleId="5">
    <w:name w:val="annotation reference"/>
    <w:basedOn w:val="2"/>
    <w:semiHidden/>
    <w:unhideWhenUsed/>
    <w:qFormat/>
    <w:uiPriority w:val="99"/>
    <w:rPr>
      <w:sz w:val="16"/>
      <w:szCs w:val="16"/>
    </w:rPr>
  </w:style>
  <w:style w:type="paragraph" w:styleId="6">
    <w:name w:val="annotation text"/>
    <w:basedOn w:val="1"/>
    <w:link w:val="18"/>
    <w:semiHidden/>
    <w:unhideWhenUsed/>
    <w:qFormat/>
    <w:uiPriority w:val="99"/>
    <w:rPr>
      <w:sz w:val="20"/>
      <w:szCs w:val="20"/>
    </w:rPr>
  </w:style>
  <w:style w:type="paragraph" w:styleId="7">
    <w:name w:val="annotation subject"/>
    <w:basedOn w:val="6"/>
    <w:next w:val="6"/>
    <w:link w:val="19"/>
    <w:semiHidden/>
    <w:unhideWhenUsed/>
    <w:qFormat/>
    <w:uiPriority w:val="99"/>
    <w:rPr>
      <w:b/>
      <w:bCs/>
    </w:rPr>
  </w:style>
  <w:style w:type="character" w:styleId="8">
    <w:name w:val="Emphasis"/>
    <w:basedOn w:val="2"/>
    <w:qFormat/>
    <w:uiPriority w:val="0"/>
    <w:rPr>
      <w:i/>
      <w:iCs/>
    </w:rPr>
  </w:style>
  <w:style w:type="character" w:styleId="9">
    <w:name w:val="FollowedHyperlink"/>
    <w:basedOn w:val="2"/>
    <w:qFormat/>
    <w:uiPriority w:val="0"/>
    <w:rPr>
      <w:color w:val="800080"/>
      <w:u w:val="single"/>
    </w:rPr>
  </w:style>
  <w:style w:type="paragraph" w:styleId="10">
    <w:name w:val="footer"/>
    <w:basedOn w:val="1"/>
    <w:link w:val="16"/>
    <w:unhideWhenUsed/>
    <w:qFormat/>
    <w:uiPriority w:val="99"/>
    <w:pPr>
      <w:tabs>
        <w:tab w:val="center" w:pos="4513"/>
        <w:tab w:val="right" w:pos="9026"/>
      </w:tabs>
    </w:pPr>
  </w:style>
  <w:style w:type="paragraph" w:styleId="11">
    <w:name w:val="header"/>
    <w:basedOn w:val="1"/>
    <w:link w:val="15"/>
    <w:unhideWhenUsed/>
    <w:qFormat/>
    <w:uiPriority w:val="99"/>
    <w:pPr>
      <w:tabs>
        <w:tab w:val="center" w:pos="4513"/>
        <w:tab w:val="right" w:pos="9026"/>
      </w:tabs>
    </w:pPr>
  </w:style>
  <w:style w:type="character" w:styleId="12">
    <w:name w:val="Hyperlink"/>
    <w:basedOn w:val="2"/>
    <w:unhideWhenUsed/>
    <w:qFormat/>
    <w:uiPriority w:val="99"/>
    <w:rPr>
      <w:color w:val="0000FF" w:themeColor="hyperlink"/>
      <w:u w:val="single"/>
      <w14:textFill>
        <w14:solidFill>
          <w14:schemeClr w14:val="hlink"/>
        </w14:solidFill>
      </w14:textFill>
    </w:rPr>
  </w:style>
  <w:style w:type="table" w:styleId="13">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4">
    <w:name w:val="List Paragraph"/>
    <w:basedOn w:val="1"/>
    <w:qFormat/>
    <w:uiPriority w:val="99"/>
    <w:pPr>
      <w:spacing w:after="200" w:line="276" w:lineRule="auto"/>
      <w:ind w:left="720"/>
      <w:contextualSpacing/>
    </w:pPr>
    <w:rPr>
      <w:rFonts w:ascii="Calibri" w:hAnsi="Calibri"/>
      <w:lang w:eastAsia="en-US"/>
    </w:rPr>
  </w:style>
  <w:style w:type="character" w:customStyle="1" w:styleId="15">
    <w:name w:val="Header Char"/>
    <w:basedOn w:val="2"/>
    <w:link w:val="11"/>
    <w:qFormat/>
    <w:uiPriority w:val="99"/>
    <w:rPr>
      <w:rFonts w:ascii="Arial" w:hAnsi="Arial" w:eastAsia="Times New Roman" w:cs="Times New Roman"/>
      <w:lang w:eastAsia="en-GB"/>
    </w:rPr>
  </w:style>
  <w:style w:type="character" w:customStyle="1" w:styleId="16">
    <w:name w:val="Footer Char"/>
    <w:basedOn w:val="2"/>
    <w:link w:val="10"/>
    <w:qFormat/>
    <w:uiPriority w:val="99"/>
    <w:rPr>
      <w:rFonts w:ascii="Arial" w:hAnsi="Arial" w:eastAsia="Times New Roman" w:cs="Times New Roman"/>
      <w:lang w:eastAsia="en-GB"/>
    </w:rPr>
  </w:style>
  <w:style w:type="character" w:customStyle="1" w:styleId="17">
    <w:name w:val="Balloon Text Char"/>
    <w:basedOn w:val="2"/>
    <w:link w:val="4"/>
    <w:semiHidden/>
    <w:qFormat/>
    <w:uiPriority w:val="99"/>
    <w:rPr>
      <w:rFonts w:ascii="Tahoma" w:hAnsi="Tahoma" w:eastAsia="Times New Roman" w:cs="Tahoma"/>
      <w:sz w:val="16"/>
      <w:szCs w:val="16"/>
      <w:lang w:eastAsia="en-GB"/>
    </w:rPr>
  </w:style>
  <w:style w:type="character" w:customStyle="1" w:styleId="18">
    <w:name w:val="Comment Text Char"/>
    <w:basedOn w:val="2"/>
    <w:link w:val="6"/>
    <w:semiHidden/>
    <w:qFormat/>
    <w:uiPriority w:val="99"/>
    <w:rPr>
      <w:rFonts w:ascii="Arial" w:hAnsi="Arial" w:eastAsia="Times New Roman" w:cs="Times New Roman"/>
      <w:sz w:val="20"/>
      <w:szCs w:val="20"/>
      <w:lang w:eastAsia="en-GB"/>
    </w:rPr>
  </w:style>
  <w:style w:type="character" w:customStyle="1" w:styleId="19">
    <w:name w:val="Comment Subject Char"/>
    <w:basedOn w:val="18"/>
    <w:link w:val="7"/>
    <w:semiHidden/>
    <w:qFormat/>
    <w:uiPriority w:val="99"/>
    <w:rPr>
      <w:rFonts w:ascii="Arial" w:hAnsi="Arial" w:eastAsia="Times New Roman" w:cs="Times New Roman"/>
      <w:b/>
      <w:bCs/>
      <w:sz w:val="20"/>
      <w:szCs w:val="20"/>
      <w:lang w:eastAsia="en-GB"/>
    </w:rPr>
  </w:style>
  <w:style w:type="table" w:customStyle="1" w:styleId="20">
    <w:name w:val="Table Grid1"/>
    <w:basedOn w:val="3"/>
    <w:qFormat/>
    <w:uiPriority w:val="59"/>
    <w:rPr>
      <w:rFonts w:ascii="Cambria" w:hAnsi="Cambria" w:eastAsia="Cambria" w:cs="Times New Roman"/>
      <w:sz w:val="24"/>
      <w:szCs w:val="24"/>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Props1.xml><?xml version="1.0" encoding="utf-8"?>
<ds:datastoreItem xmlns:ds="http://schemas.openxmlformats.org/officeDocument/2006/customXml" ds:itemID="{A3491ACB-1197-4606-AB2E-4339FC690834}">
  <ds:schemaRefs/>
</ds:datastoreItem>
</file>

<file path=customXml/itemProps2.xml><?xml version="1.0" encoding="utf-8"?>
<ds:datastoreItem xmlns:ds="http://schemas.openxmlformats.org/officeDocument/2006/customXml" ds:itemID="{E18DEF6B-6CBA-4928-9674-3F8B8AA22106}">
  <ds:schemaRefs/>
</ds:datastoreItem>
</file>

<file path=customXml/itemProps3.xml><?xml version="1.0" encoding="utf-8"?>
<ds:datastoreItem xmlns:ds="http://schemas.openxmlformats.org/officeDocument/2006/customXml" ds:itemID="{8A12D2B8-43C8-46A8-AB1E-42977A42386A}">
  <ds:schemaRefs/>
</ds:datastoreItem>
</file>

<file path=customXml/itemProps4.xml><?xml version="1.0" encoding="utf-8"?>
<ds:datastoreItem xmlns:ds="http://schemas.openxmlformats.org/officeDocument/2006/customXml" ds:itemID="{BC9FA408-130D-4C0F-933B-417C1BC21CCC}">
  <ds:schemaRefs/>
</ds:datastoreItem>
</file>

<file path=docProps/app.xml><?xml version="1.0" encoding="utf-8"?>
<Properties xmlns="http://schemas.openxmlformats.org/officeDocument/2006/extended-properties" xmlns:vt="http://schemas.openxmlformats.org/officeDocument/2006/docPropsVTypes">
  <Template>Normal</Template>
  <Pages>11</Pages>
  <Words>1968</Words>
  <Characters>11218</Characters>
  <Lines>93</Lines>
  <Paragraphs>26</Paragraphs>
  <TotalTime>3</TotalTime>
  <ScaleCrop>false</ScaleCrop>
  <LinksUpToDate>false</LinksUpToDate>
  <CharactersWithSpaces>13160</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2022-04-11T09:57:00Z</dcterms:created>
  <dcterms:modified xsi:type="dcterms:W3CDTF">2023-10-18T16:22:39Z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KSOProductBuildVer">
    <vt:lpwstr>1033-12.2.0.13266</vt:lpwstr>
  </property>
  <property fmtid="{D5CDD505-2E9C-101B-9397-08002B2CF9AE}" pid="9" name="ICV">
    <vt:lpwstr>EB2D4286F731434E8AE297F20BA18398_13</vt:lpwstr>
  </property>
</Properties>
</file>