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B3A7D" w14:textId="16F0A76E" w:rsidR="00C25F98" w:rsidRPr="00C25F98" w:rsidRDefault="00C25F98" w:rsidP="00C25F98">
      <w:pPr>
        <w:pBdr>
          <w:bottom w:val="single" w:sz="4" w:space="1" w:color="auto"/>
        </w:pBdr>
        <w:spacing w:after="200" w:line="360" w:lineRule="auto"/>
        <w:jc w:val="center"/>
        <w:rPr>
          <w:rFonts w:cs="Arial"/>
          <w:b/>
          <w:sz w:val="36"/>
        </w:rPr>
      </w:pPr>
    </w:p>
    <w:p w14:paraId="13FFD34F" w14:textId="77777777" w:rsidR="00C25F98" w:rsidRPr="00C25F98" w:rsidRDefault="00C25F98" w:rsidP="00C25F98">
      <w:pPr>
        <w:pBdr>
          <w:bottom w:val="single" w:sz="4" w:space="1" w:color="auto"/>
        </w:pBdr>
        <w:spacing w:after="200" w:line="360" w:lineRule="auto"/>
        <w:jc w:val="center"/>
        <w:rPr>
          <w:rFonts w:cs="Arial"/>
          <w:b/>
          <w:sz w:val="36"/>
        </w:rPr>
      </w:pPr>
    </w:p>
    <w:p w14:paraId="585A47F4" w14:textId="2D7D9779" w:rsidR="00C25F98" w:rsidRPr="00D26F7D" w:rsidRDefault="00C25F98" w:rsidP="00C25F98">
      <w:pPr>
        <w:pBdr>
          <w:bottom w:val="single" w:sz="4" w:space="1" w:color="auto"/>
        </w:pBdr>
        <w:spacing w:after="200" w:line="360" w:lineRule="auto"/>
        <w:jc w:val="center"/>
        <w:rPr>
          <w:rFonts w:cs="Arial"/>
          <w:b/>
          <w:sz w:val="36"/>
        </w:rPr>
      </w:pPr>
      <w:r w:rsidRPr="00D26F7D">
        <w:rPr>
          <w:rFonts w:cs="Arial"/>
          <w:b/>
          <w:sz w:val="36"/>
        </w:rPr>
        <w:t>Personnel Resourcing and Development</w:t>
      </w:r>
    </w:p>
    <w:p w14:paraId="1A8735B5" w14:textId="77777777" w:rsidR="00C25F98" w:rsidRPr="00C25F98" w:rsidRDefault="00C25F98" w:rsidP="00C25F98">
      <w:pPr>
        <w:spacing w:after="200" w:line="360" w:lineRule="auto"/>
        <w:jc w:val="center"/>
        <w:rPr>
          <w:rFonts w:cs="Arial"/>
          <w:b/>
          <w:sz w:val="32"/>
        </w:rPr>
      </w:pPr>
      <w:r w:rsidRPr="00C25F98">
        <w:rPr>
          <w:rFonts w:cs="Arial"/>
          <w:b/>
          <w:sz w:val="32"/>
        </w:rPr>
        <w:t>Research Project Proposal</w:t>
      </w:r>
    </w:p>
    <w:p w14:paraId="502420F7" w14:textId="77777777" w:rsidR="00C25F98" w:rsidRPr="00C25F98" w:rsidRDefault="00C25F98" w:rsidP="00C25F98">
      <w:pPr>
        <w:spacing w:after="200" w:line="360" w:lineRule="auto"/>
        <w:jc w:val="center"/>
        <w:rPr>
          <w:rFonts w:cs="Arial"/>
        </w:rPr>
      </w:pPr>
    </w:p>
    <w:p w14:paraId="1511971F" w14:textId="77777777" w:rsidR="00C25F98" w:rsidRPr="00C25F98" w:rsidRDefault="00C25F98" w:rsidP="00C25F98">
      <w:pPr>
        <w:spacing w:after="200" w:line="360" w:lineRule="auto"/>
        <w:jc w:val="center"/>
        <w:rPr>
          <w:rFonts w:cs="Arial"/>
        </w:rPr>
      </w:pPr>
    </w:p>
    <w:p w14:paraId="5EDF4F9C" w14:textId="77777777" w:rsidR="00C25F98" w:rsidRPr="00C25F98" w:rsidRDefault="00C25F98" w:rsidP="00C25F98">
      <w:pPr>
        <w:spacing w:after="200" w:line="360" w:lineRule="auto"/>
        <w:jc w:val="center"/>
        <w:rPr>
          <w:rFonts w:cs="Arial"/>
        </w:rPr>
      </w:pPr>
    </w:p>
    <w:p w14:paraId="37FDFB39" w14:textId="77777777" w:rsidR="00C25F98" w:rsidRPr="00C25F98" w:rsidRDefault="00C25F98" w:rsidP="00C25F98">
      <w:pPr>
        <w:spacing w:after="200" w:line="360" w:lineRule="auto"/>
        <w:jc w:val="center"/>
        <w:rPr>
          <w:rFonts w:cs="Arial"/>
        </w:rPr>
      </w:pPr>
    </w:p>
    <w:p w14:paraId="259B9499" w14:textId="77777777" w:rsidR="00C25F98" w:rsidRPr="00C25F98" w:rsidRDefault="00C25F98" w:rsidP="00C25F98">
      <w:pPr>
        <w:spacing w:after="200" w:line="360" w:lineRule="auto"/>
        <w:jc w:val="center"/>
        <w:rPr>
          <w:rFonts w:cs="Arial"/>
        </w:rPr>
      </w:pPr>
    </w:p>
    <w:p w14:paraId="5CA071B8" w14:textId="77777777" w:rsidR="00C25F98" w:rsidRPr="00C25F98" w:rsidRDefault="00C25F98" w:rsidP="00C25F98">
      <w:pPr>
        <w:spacing w:after="200" w:line="360" w:lineRule="auto"/>
        <w:jc w:val="center"/>
        <w:rPr>
          <w:rFonts w:cs="Arial"/>
        </w:rPr>
      </w:pPr>
    </w:p>
    <w:p w14:paraId="12378C45" w14:textId="77777777" w:rsidR="00C25F98" w:rsidRPr="00C25F98" w:rsidRDefault="00C25F98" w:rsidP="00C25F98">
      <w:pPr>
        <w:spacing w:after="200" w:line="360" w:lineRule="auto"/>
        <w:jc w:val="center"/>
        <w:rPr>
          <w:rFonts w:cs="Arial"/>
        </w:rPr>
      </w:pPr>
    </w:p>
    <w:p w14:paraId="780CE02C" w14:textId="77777777" w:rsidR="00C25F98" w:rsidRPr="00C25F98" w:rsidRDefault="00C25F98" w:rsidP="00C25F98">
      <w:pPr>
        <w:spacing w:after="200" w:line="360" w:lineRule="auto"/>
        <w:jc w:val="center"/>
        <w:rPr>
          <w:rFonts w:cs="Arial"/>
        </w:rPr>
      </w:pPr>
    </w:p>
    <w:p w14:paraId="2100DF2A" w14:textId="77777777" w:rsidR="00C25F98" w:rsidRPr="00C25F98" w:rsidRDefault="00C25F98" w:rsidP="00C25F98">
      <w:pPr>
        <w:spacing w:after="200" w:line="360" w:lineRule="auto"/>
        <w:jc w:val="center"/>
        <w:rPr>
          <w:rFonts w:cs="Arial"/>
        </w:rPr>
      </w:pPr>
    </w:p>
    <w:p w14:paraId="5FD95CB2" w14:textId="403CD9DE" w:rsidR="00D26F7D" w:rsidRDefault="00D26F7D" w:rsidP="00D26F7D">
      <w:pPr>
        <w:jc w:val="center"/>
        <w:rPr>
          <w:sz w:val="32"/>
          <w:szCs w:val="32"/>
        </w:rPr>
      </w:pPr>
      <w:r w:rsidRPr="0052430D">
        <w:rPr>
          <w:sz w:val="32"/>
          <w:szCs w:val="32"/>
        </w:rPr>
        <w:t>Student Name:</w:t>
      </w:r>
      <w:r>
        <w:rPr>
          <w:sz w:val="32"/>
          <w:szCs w:val="32"/>
        </w:rPr>
        <w:t xml:space="preserve"> </w:t>
      </w:r>
      <w:proofErr w:type="spellStart"/>
      <w:r>
        <w:rPr>
          <w:b/>
          <w:bCs/>
          <w:sz w:val="32"/>
          <w:szCs w:val="32"/>
        </w:rPr>
        <w:t>Feroza</w:t>
      </w:r>
      <w:proofErr w:type="spellEnd"/>
      <w:r>
        <w:rPr>
          <w:b/>
          <w:bCs/>
          <w:sz w:val="32"/>
          <w:szCs w:val="32"/>
        </w:rPr>
        <w:t xml:space="preserve"> Khatun</w:t>
      </w:r>
    </w:p>
    <w:p w14:paraId="30C60D41" w14:textId="45790E77" w:rsidR="00D26F7D" w:rsidRPr="00B26197" w:rsidRDefault="00D26F7D" w:rsidP="00D26F7D">
      <w:pPr>
        <w:jc w:val="center"/>
        <w:rPr>
          <w:b/>
          <w:bCs/>
          <w:sz w:val="32"/>
          <w:szCs w:val="32"/>
        </w:rPr>
      </w:pPr>
      <w:r>
        <w:rPr>
          <w:sz w:val="32"/>
          <w:szCs w:val="32"/>
        </w:rPr>
        <w:t xml:space="preserve">Student ID: </w:t>
      </w:r>
      <w:r w:rsidRPr="00B26197">
        <w:rPr>
          <w:b/>
          <w:bCs/>
          <w:sz w:val="32"/>
          <w:szCs w:val="32"/>
        </w:rPr>
        <w:t>202748</w:t>
      </w:r>
      <w:r>
        <w:rPr>
          <w:b/>
          <w:bCs/>
          <w:sz w:val="32"/>
          <w:szCs w:val="32"/>
        </w:rPr>
        <w:t>5</w:t>
      </w:r>
    </w:p>
    <w:p w14:paraId="38F7425E" w14:textId="77777777" w:rsidR="00D26F7D" w:rsidRDefault="00D26F7D" w:rsidP="00D26F7D">
      <w:pPr>
        <w:jc w:val="center"/>
        <w:rPr>
          <w:sz w:val="32"/>
          <w:szCs w:val="32"/>
        </w:rPr>
      </w:pPr>
      <w:r w:rsidRPr="0052430D">
        <w:rPr>
          <w:sz w:val="32"/>
          <w:szCs w:val="32"/>
        </w:rPr>
        <w:t xml:space="preserve">Module </w:t>
      </w:r>
      <w:r>
        <w:rPr>
          <w:sz w:val="32"/>
          <w:szCs w:val="32"/>
        </w:rPr>
        <w:t>Code</w:t>
      </w:r>
      <w:r w:rsidRPr="0052430D">
        <w:rPr>
          <w:sz w:val="32"/>
          <w:szCs w:val="32"/>
        </w:rPr>
        <w:t xml:space="preserve">: </w:t>
      </w:r>
      <w:r w:rsidRPr="00D26F7D">
        <w:rPr>
          <w:b/>
          <w:bCs/>
          <w:sz w:val="32"/>
          <w:szCs w:val="32"/>
        </w:rPr>
        <w:t>BMIH5005</w:t>
      </w:r>
    </w:p>
    <w:p w14:paraId="228DDE14" w14:textId="11DBA2DB" w:rsidR="00D26F7D" w:rsidRDefault="00D26F7D" w:rsidP="00D26F7D"/>
    <w:p w14:paraId="3203628F" w14:textId="46E8C7DD" w:rsidR="00D26F7D" w:rsidRDefault="00D26F7D" w:rsidP="00D26F7D"/>
    <w:p w14:paraId="6B4840CD" w14:textId="77777777" w:rsidR="00D26F7D" w:rsidRDefault="00D26F7D" w:rsidP="00D26F7D"/>
    <w:p w14:paraId="499FC880" w14:textId="77777777" w:rsidR="00D26F7D" w:rsidRPr="00D26F7D" w:rsidRDefault="00D26F7D" w:rsidP="00D26F7D"/>
    <w:sdt>
      <w:sdtPr>
        <w:rPr>
          <w:rFonts w:ascii="Arial" w:eastAsiaTheme="minorHAnsi" w:hAnsi="Arial" w:cs="Arial"/>
          <w:b w:val="0"/>
          <w:bCs w:val="0"/>
          <w:color w:val="auto"/>
          <w:sz w:val="24"/>
          <w:szCs w:val="22"/>
          <w:lang w:val="en-GB"/>
        </w:rPr>
        <w:id w:val="91848141"/>
        <w:docPartObj>
          <w:docPartGallery w:val="Table of Contents"/>
          <w:docPartUnique/>
        </w:docPartObj>
      </w:sdtPr>
      <w:sdtContent>
        <w:p w14:paraId="135A8610" w14:textId="73A1D142" w:rsidR="00C25F98" w:rsidRPr="00C25F98" w:rsidRDefault="00C25F98" w:rsidP="00D26F7D">
          <w:pPr>
            <w:pStyle w:val="TOCHeading"/>
            <w:spacing w:line="360" w:lineRule="auto"/>
            <w:rPr>
              <w:rFonts w:ascii="Arial" w:hAnsi="Arial" w:cs="Arial"/>
            </w:rPr>
          </w:pPr>
          <w:r w:rsidRPr="00C25F98">
            <w:rPr>
              <w:rFonts w:ascii="Arial" w:hAnsi="Arial" w:cs="Arial"/>
            </w:rPr>
            <w:t>Table of Contents</w:t>
          </w:r>
        </w:p>
        <w:p w14:paraId="12D5D454" w14:textId="77777777" w:rsidR="00C25F98" w:rsidRPr="00C25F98" w:rsidRDefault="00F1715D" w:rsidP="00C25F98">
          <w:pPr>
            <w:pStyle w:val="TOC1"/>
            <w:tabs>
              <w:tab w:val="right" w:leader="dot" w:pos="9350"/>
            </w:tabs>
            <w:spacing w:line="360" w:lineRule="auto"/>
            <w:rPr>
              <w:rFonts w:cs="Arial"/>
              <w:noProof/>
            </w:rPr>
          </w:pPr>
          <w:r w:rsidRPr="00C25F98">
            <w:rPr>
              <w:rFonts w:cs="Arial"/>
            </w:rPr>
            <w:fldChar w:fldCharType="begin"/>
          </w:r>
          <w:r w:rsidR="00C25F98" w:rsidRPr="00C25F98">
            <w:rPr>
              <w:rFonts w:cs="Arial"/>
            </w:rPr>
            <w:instrText xml:space="preserve"> TOC \o "1-3" \h \z \u </w:instrText>
          </w:r>
          <w:r w:rsidRPr="00C25F98">
            <w:rPr>
              <w:rFonts w:cs="Arial"/>
            </w:rPr>
            <w:fldChar w:fldCharType="separate"/>
          </w:r>
          <w:hyperlink w:anchor="_Toc106988695" w:history="1">
            <w:r w:rsidR="00C25F98" w:rsidRPr="00C25F98">
              <w:rPr>
                <w:rStyle w:val="Hyperlink"/>
                <w:rFonts w:cs="Arial"/>
                <w:noProof/>
              </w:rPr>
              <w:t>Introduction</w:t>
            </w:r>
            <w:r w:rsidR="00C25F98" w:rsidRPr="00C25F98">
              <w:rPr>
                <w:rFonts w:cs="Arial"/>
                <w:noProof/>
                <w:webHidden/>
              </w:rPr>
              <w:tab/>
            </w:r>
            <w:r w:rsidRPr="00C25F98">
              <w:rPr>
                <w:rFonts w:cs="Arial"/>
                <w:noProof/>
                <w:webHidden/>
              </w:rPr>
              <w:fldChar w:fldCharType="begin"/>
            </w:r>
            <w:r w:rsidR="00C25F98" w:rsidRPr="00C25F98">
              <w:rPr>
                <w:rFonts w:cs="Arial"/>
                <w:noProof/>
                <w:webHidden/>
              </w:rPr>
              <w:instrText xml:space="preserve"> PAGEREF _Toc106988695 \h </w:instrText>
            </w:r>
            <w:r w:rsidRPr="00C25F98">
              <w:rPr>
                <w:rFonts w:cs="Arial"/>
                <w:noProof/>
                <w:webHidden/>
              </w:rPr>
            </w:r>
            <w:r w:rsidRPr="00C25F98">
              <w:rPr>
                <w:rFonts w:cs="Arial"/>
                <w:noProof/>
                <w:webHidden/>
              </w:rPr>
              <w:fldChar w:fldCharType="separate"/>
            </w:r>
            <w:r w:rsidR="00C25F98" w:rsidRPr="00C25F98">
              <w:rPr>
                <w:rFonts w:cs="Arial"/>
                <w:noProof/>
                <w:webHidden/>
              </w:rPr>
              <w:t>3</w:t>
            </w:r>
            <w:r w:rsidRPr="00C25F98">
              <w:rPr>
                <w:rFonts w:cs="Arial"/>
                <w:noProof/>
                <w:webHidden/>
              </w:rPr>
              <w:fldChar w:fldCharType="end"/>
            </w:r>
          </w:hyperlink>
        </w:p>
        <w:p w14:paraId="303F5D0E" w14:textId="77777777" w:rsidR="00C25F98" w:rsidRPr="00C25F98" w:rsidRDefault="00000000" w:rsidP="00C25F98">
          <w:pPr>
            <w:pStyle w:val="TOC1"/>
            <w:tabs>
              <w:tab w:val="right" w:leader="dot" w:pos="9350"/>
            </w:tabs>
            <w:spacing w:line="360" w:lineRule="auto"/>
            <w:rPr>
              <w:rFonts w:cs="Arial"/>
              <w:noProof/>
            </w:rPr>
          </w:pPr>
          <w:hyperlink w:anchor="_Toc106988696" w:history="1">
            <w:r w:rsidR="00C25F98" w:rsidRPr="00C25F98">
              <w:rPr>
                <w:rStyle w:val="Hyperlink"/>
                <w:rFonts w:cs="Arial"/>
                <w:noProof/>
              </w:rPr>
              <w:t>Literary Discussion on Measurement of Employee Engagement</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_Toc106988696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4</w:t>
            </w:r>
            <w:r w:rsidR="00F1715D" w:rsidRPr="00C25F98">
              <w:rPr>
                <w:rFonts w:cs="Arial"/>
                <w:noProof/>
                <w:webHidden/>
              </w:rPr>
              <w:fldChar w:fldCharType="end"/>
            </w:r>
          </w:hyperlink>
        </w:p>
        <w:p w14:paraId="09E1A0F4" w14:textId="77777777" w:rsidR="00C25F98" w:rsidRPr="00C25F98" w:rsidRDefault="00000000" w:rsidP="00C25F98">
          <w:pPr>
            <w:pStyle w:val="TOC2"/>
            <w:tabs>
              <w:tab w:val="right" w:leader="dot" w:pos="9350"/>
            </w:tabs>
            <w:spacing w:line="360" w:lineRule="auto"/>
            <w:rPr>
              <w:rFonts w:cs="Arial"/>
              <w:noProof/>
            </w:rPr>
          </w:pPr>
          <w:hyperlink w:anchor="_Toc106988697" w:history="1">
            <w:r w:rsidR="00C25F98" w:rsidRPr="00C25F98">
              <w:rPr>
                <w:rStyle w:val="Hyperlink"/>
                <w:rFonts w:cs="Arial"/>
                <w:noProof/>
              </w:rPr>
              <w:t>Engagement among Employees</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_Toc106988697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4</w:t>
            </w:r>
            <w:r w:rsidR="00F1715D" w:rsidRPr="00C25F98">
              <w:rPr>
                <w:rFonts w:cs="Arial"/>
                <w:noProof/>
                <w:webHidden/>
              </w:rPr>
              <w:fldChar w:fldCharType="end"/>
            </w:r>
          </w:hyperlink>
        </w:p>
        <w:p w14:paraId="2FE87354" w14:textId="77777777" w:rsidR="00C25F98" w:rsidRPr="00C25F98" w:rsidRDefault="00000000" w:rsidP="00C25F98">
          <w:pPr>
            <w:pStyle w:val="TOC2"/>
            <w:tabs>
              <w:tab w:val="right" w:leader="dot" w:pos="9350"/>
            </w:tabs>
            <w:spacing w:line="360" w:lineRule="auto"/>
            <w:rPr>
              <w:rFonts w:cs="Arial"/>
              <w:noProof/>
            </w:rPr>
          </w:pPr>
          <w:hyperlink w:anchor="_Toc106988698" w:history="1">
            <w:r w:rsidR="00C25F98" w:rsidRPr="00C25F98">
              <w:rPr>
                <w:rStyle w:val="Hyperlink"/>
                <w:rFonts w:cs="Arial"/>
                <w:noProof/>
              </w:rPr>
              <w:t>Significance of Employee Engagement</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_Toc106988698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4</w:t>
            </w:r>
            <w:r w:rsidR="00F1715D" w:rsidRPr="00C25F98">
              <w:rPr>
                <w:rFonts w:cs="Arial"/>
                <w:noProof/>
                <w:webHidden/>
              </w:rPr>
              <w:fldChar w:fldCharType="end"/>
            </w:r>
          </w:hyperlink>
        </w:p>
        <w:p w14:paraId="039D2A52" w14:textId="77777777" w:rsidR="00C25F98" w:rsidRPr="00C25F98" w:rsidRDefault="00000000" w:rsidP="00C25F98">
          <w:pPr>
            <w:pStyle w:val="TOC2"/>
            <w:tabs>
              <w:tab w:val="right" w:leader="dot" w:pos="9350"/>
            </w:tabs>
            <w:spacing w:line="360" w:lineRule="auto"/>
            <w:rPr>
              <w:rFonts w:cs="Arial"/>
              <w:noProof/>
            </w:rPr>
          </w:pPr>
          <w:hyperlink w:anchor="_Toc106988699" w:history="1">
            <w:r w:rsidR="00C25F98" w:rsidRPr="00C25F98">
              <w:rPr>
                <w:rStyle w:val="Hyperlink"/>
                <w:rFonts w:cs="Arial"/>
                <w:noProof/>
              </w:rPr>
              <w:t>Advantages of Initiatives on Employee Engagement in Premier Inn</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_Toc106988699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5</w:t>
            </w:r>
            <w:r w:rsidR="00F1715D" w:rsidRPr="00C25F98">
              <w:rPr>
                <w:rFonts w:cs="Arial"/>
                <w:noProof/>
                <w:webHidden/>
              </w:rPr>
              <w:fldChar w:fldCharType="end"/>
            </w:r>
          </w:hyperlink>
        </w:p>
        <w:p w14:paraId="3F6D463C" w14:textId="77777777" w:rsidR="00C25F98" w:rsidRPr="00C25F98" w:rsidRDefault="00000000" w:rsidP="00C25F98">
          <w:pPr>
            <w:pStyle w:val="TOC2"/>
            <w:tabs>
              <w:tab w:val="right" w:leader="dot" w:pos="9350"/>
            </w:tabs>
            <w:spacing w:line="360" w:lineRule="auto"/>
            <w:rPr>
              <w:rFonts w:cs="Arial"/>
              <w:noProof/>
            </w:rPr>
          </w:pPr>
          <w:hyperlink w:anchor="_Toc106988700" w:history="1">
            <w:r w:rsidR="00C25F98" w:rsidRPr="00C25F98">
              <w:rPr>
                <w:rStyle w:val="Hyperlink"/>
                <w:rFonts w:cs="Arial"/>
                <w:noProof/>
              </w:rPr>
              <w:t>Measurement of Employee Engagement in Premier Inn</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_Toc106988700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5</w:t>
            </w:r>
            <w:r w:rsidR="00F1715D" w:rsidRPr="00C25F98">
              <w:rPr>
                <w:rFonts w:cs="Arial"/>
                <w:noProof/>
                <w:webHidden/>
              </w:rPr>
              <w:fldChar w:fldCharType="end"/>
            </w:r>
          </w:hyperlink>
        </w:p>
        <w:p w14:paraId="5E2C3959" w14:textId="77777777" w:rsidR="00C25F98" w:rsidRPr="00C25F98" w:rsidRDefault="00000000" w:rsidP="00C25F98">
          <w:pPr>
            <w:pStyle w:val="TOC2"/>
            <w:tabs>
              <w:tab w:val="right" w:leader="dot" w:pos="9350"/>
            </w:tabs>
            <w:spacing w:line="360" w:lineRule="auto"/>
            <w:rPr>
              <w:rFonts w:cs="Arial"/>
              <w:noProof/>
            </w:rPr>
          </w:pPr>
          <w:hyperlink w:anchor="_Toc106988701" w:history="1">
            <w:r w:rsidR="00C25F98" w:rsidRPr="00C25F98">
              <w:rPr>
                <w:rStyle w:val="Hyperlink"/>
                <w:rFonts w:cs="Arial"/>
                <w:noProof/>
              </w:rPr>
              <w:t>The Reasons for Recommendation of Measuring Engagement to the General Manager</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_Toc106988701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6</w:t>
            </w:r>
            <w:r w:rsidR="00F1715D" w:rsidRPr="00C25F98">
              <w:rPr>
                <w:rFonts w:cs="Arial"/>
                <w:noProof/>
                <w:webHidden/>
              </w:rPr>
              <w:fldChar w:fldCharType="end"/>
            </w:r>
          </w:hyperlink>
        </w:p>
        <w:p w14:paraId="61A0E518" w14:textId="77777777" w:rsidR="00C25F98" w:rsidRPr="00C25F98" w:rsidRDefault="00000000" w:rsidP="00C25F98">
          <w:pPr>
            <w:pStyle w:val="TOC1"/>
            <w:tabs>
              <w:tab w:val="right" w:leader="dot" w:pos="9350"/>
            </w:tabs>
            <w:spacing w:line="360" w:lineRule="auto"/>
            <w:rPr>
              <w:rFonts w:cs="Arial"/>
              <w:noProof/>
            </w:rPr>
          </w:pPr>
          <w:hyperlink w:anchor="_Toc106988702" w:history="1">
            <w:r w:rsidR="00C25F98" w:rsidRPr="00C25F98">
              <w:rPr>
                <w:rStyle w:val="Hyperlink"/>
                <w:rFonts w:cs="Arial"/>
                <w:noProof/>
              </w:rPr>
              <w:t>Evaluation and Conclusion</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_Toc106988702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7</w:t>
            </w:r>
            <w:r w:rsidR="00F1715D" w:rsidRPr="00C25F98">
              <w:rPr>
                <w:rFonts w:cs="Arial"/>
                <w:noProof/>
                <w:webHidden/>
              </w:rPr>
              <w:fldChar w:fldCharType="end"/>
            </w:r>
          </w:hyperlink>
        </w:p>
        <w:p w14:paraId="7481BAC8" w14:textId="77777777" w:rsidR="00C25F98" w:rsidRPr="00C25F98" w:rsidRDefault="00000000" w:rsidP="00C25F98">
          <w:pPr>
            <w:pStyle w:val="TOC1"/>
            <w:tabs>
              <w:tab w:val="right" w:leader="dot" w:pos="9350"/>
            </w:tabs>
            <w:spacing w:line="360" w:lineRule="auto"/>
            <w:rPr>
              <w:rFonts w:cs="Arial"/>
              <w:noProof/>
            </w:rPr>
          </w:pPr>
          <w:hyperlink w:anchor="_Toc106988703" w:history="1">
            <w:r w:rsidR="00C25F98" w:rsidRPr="00C25F98">
              <w:rPr>
                <w:rStyle w:val="Hyperlink"/>
                <w:rFonts w:cs="Arial"/>
                <w:noProof/>
              </w:rPr>
              <w:t>References</w:t>
            </w:r>
            <w:r w:rsidR="00C25F98" w:rsidRPr="00C25F98">
              <w:rPr>
                <w:rFonts w:cs="Arial"/>
                <w:noProof/>
                <w:webHidden/>
              </w:rPr>
              <w:tab/>
            </w:r>
            <w:r w:rsidR="00F1715D" w:rsidRPr="00C25F98">
              <w:rPr>
                <w:rFonts w:cs="Arial"/>
                <w:noProof/>
                <w:webHidden/>
              </w:rPr>
              <w:fldChar w:fldCharType="begin"/>
            </w:r>
            <w:r w:rsidR="00C25F98" w:rsidRPr="00C25F98">
              <w:rPr>
                <w:rFonts w:cs="Arial"/>
                <w:noProof/>
                <w:webHidden/>
              </w:rPr>
              <w:instrText xml:space="preserve"> PAGEREF _Toc106988703 \h </w:instrText>
            </w:r>
            <w:r w:rsidR="00F1715D" w:rsidRPr="00C25F98">
              <w:rPr>
                <w:rFonts w:cs="Arial"/>
                <w:noProof/>
                <w:webHidden/>
              </w:rPr>
            </w:r>
            <w:r w:rsidR="00F1715D" w:rsidRPr="00C25F98">
              <w:rPr>
                <w:rFonts w:cs="Arial"/>
                <w:noProof/>
                <w:webHidden/>
              </w:rPr>
              <w:fldChar w:fldCharType="separate"/>
            </w:r>
            <w:r w:rsidR="00C25F98" w:rsidRPr="00C25F98">
              <w:rPr>
                <w:rFonts w:cs="Arial"/>
                <w:noProof/>
                <w:webHidden/>
              </w:rPr>
              <w:t>9</w:t>
            </w:r>
            <w:r w:rsidR="00F1715D" w:rsidRPr="00C25F98">
              <w:rPr>
                <w:rFonts w:cs="Arial"/>
                <w:noProof/>
                <w:webHidden/>
              </w:rPr>
              <w:fldChar w:fldCharType="end"/>
            </w:r>
          </w:hyperlink>
        </w:p>
        <w:p w14:paraId="2FE78E88" w14:textId="77777777" w:rsidR="00C25F98" w:rsidRPr="00C25F98" w:rsidRDefault="00F1715D" w:rsidP="00C25F98">
          <w:pPr>
            <w:spacing w:line="360" w:lineRule="auto"/>
            <w:rPr>
              <w:rFonts w:cs="Arial"/>
            </w:rPr>
          </w:pPr>
          <w:r w:rsidRPr="00C25F98">
            <w:rPr>
              <w:rFonts w:cs="Arial"/>
            </w:rPr>
            <w:fldChar w:fldCharType="end"/>
          </w:r>
        </w:p>
      </w:sdtContent>
    </w:sdt>
    <w:p w14:paraId="6153C541" w14:textId="77777777" w:rsidR="00C25F98" w:rsidRPr="00C25F98" w:rsidRDefault="00C25F98" w:rsidP="00C25F98">
      <w:pPr>
        <w:spacing w:after="200" w:line="360" w:lineRule="auto"/>
        <w:rPr>
          <w:rFonts w:eastAsiaTheme="majorEastAsia" w:cs="Arial"/>
          <w:b/>
          <w:color w:val="0F243E" w:themeColor="text2" w:themeShade="80"/>
          <w:sz w:val="30"/>
          <w:szCs w:val="32"/>
          <w:lang w:val="en-US"/>
        </w:rPr>
      </w:pPr>
      <w:r w:rsidRPr="00C25F98">
        <w:rPr>
          <w:rFonts w:cs="Arial"/>
        </w:rPr>
        <w:br w:type="page"/>
      </w:r>
    </w:p>
    <w:p w14:paraId="65C34440" w14:textId="77777777" w:rsidR="00FF3815" w:rsidRPr="00C25F98" w:rsidRDefault="00843D3F" w:rsidP="00C25F98">
      <w:pPr>
        <w:pStyle w:val="Heading1"/>
        <w:spacing w:before="0"/>
        <w:rPr>
          <w:rFonts w:cs="Arial"/>
        </w:rPr>
      </w:pPr>
      <w:bookmarkStart w:id="0" w:name="_Toc106988695"/>
      <w:r w:rsidRPr="00C25F98">
        <w:rPr>
          <w:rFonts w:cs="Arial"/>
        </w:rPr>
        <w:lastRenderedPageBreak/>
        <w:t>Introduction</w:t>
      </w:r>
      <w:bookmarkEnd w:id="0"/>
    </w:p>
    <w:p w14:paraId="0F1E2BD6" w14:textId="77777777" w:rsidR="00935BF3" w:rsidRPr="00C25F98" w:rsidRDefault="00843D3F" w:rsidP="00C25F98">
      <w:pPr>
        <w:spacing w:line="360" w:lineRule="auto"/>
        <w:jc w:val="both"/>
        <w:rPr>
          <w:rFonts w:cs="Arial"/>
        </w:rPr>
      </w:pPr>
      <w:r w:rsidRPr="00C25F98">
        <w:rPr>
          <w:rFonts w:cs="Arial"/>
        </w:rPr>
        <w:t>Over 820 Premier Inn hotels are located in the United Kingdom, with more than 80,000 rooms, making it the biggest hotel chain in the UK. With over 30,000 employees and millions of monthly consumers served, Whitbread owns and operates this business</w:t>
      </w:r>
      <w:r w:rsidR="006176F5" w:rsidRPr="00C25F98">
        <w:rPr>
          <w:rFonts w:cs="Arial"/>
        </w:rPr>
        <w:t xml:space="preserve"> (Whitbread PLC, 2022)</w:t>
      </w:r>
      <w:r w:rsidRPr="00C25F98">
        <w:rPr>
          <w:rFonts w:cs="Arial"/>
        </w:rPr>
        <w:t>. There are Premier Inn hotels all around the country, in cities, suburbs, and even airports. Customers may rest comfortably from the time they book to bedtime. It does</w:t>
      </w:r>
      <w:r w:rsidR="00BE5062" w:rsidRPr="00C25F98">
        <w:rPr>
          <w:rFonts w:cs="Arial"/>
        </w:rPr>
        <w:t xml:space="preserve"> no</w:t>
      </w:r>
      <w:r w:rsidRPr="00C25F98">
        <w:rPr>
          <w:rFonts w:cs="Arial"/>
        </w:rPr>
        <w:t>t matter whether people are looking for a room in one of their 800+ hotels, a comfortable bed, delicious cuisine, or flexible pricing that keep customers covered no matter the weather, Premier Inn is the hotel chain they can rely on</w:t>
      </w:r>
      <w:r w:rsidR="00DD5397" w:rsidRPr="00C25F98">
        <w:rPr>
          <w:rFonts w:cs="Arial"/>
        </w:rPr>
        <w:t xml:space="preserve"> (Premier Inn, 2022)</w:t>
      </w:r>
      <w:r w:rsidRPr="00C25F98">
        <w:rPr>
          <w:rFonts w:cs="Arial"/>
        </w:rPr>
        <w:t>. Nevertheless, they are now experiencing a personnel shortage, which is a common concern in the sector, particularly since the breakout of the COVID-19 coronavirus pandemic.</w:t>
      </w:r>
    </w:p>
    <w:p w14:paraId="13846964" w14:textId="77777777" w:rsidR="00C50571" w:rsidRPr="00C25F98" w:rsidRDefault="00843D3F" w:rsidP="00C25F98">
      <w:pPr>
        <w:spacing w:line="360" w:lineRule="auto"/>
        <w:jc w:val="both"/>
        <w:rPr>
          <w:rFonts w:cs="Arial"/>
        </w:rPr>
      </w:pPr>
      <w:r w:rsidRPr="00C25F98">
        <w:rPr>
          <w:rFonts w:cs="Arial"/>
        </w:rPr>
        <w:t>One of today</w:t>
      </w:r>
      <w:r w:rsidR="00336DFC" w:rsidRPr="00C25F98">
        <w:rPr>
          <w:rFonts w:cs="Arial"/>
        </w:rPr>
        <w:t>’</w:t>
      </w:r>
      <w:r w:rsidRPr="00C25F98">
        <w:rPr>
          <w:rFonts w:cs="Arial"/>
        </w:rPr>
        <w:t>s most important businesses for creating jobs is hospitality. The credit crunch has never been an issue for the hotel sector throughout the global crisis</w:t>
      </w:r>
      <w:r w:rsidR="0012717F" w:rsidRPr="00C25F98">
        <w:rPr>
          <w:rFonts w:cs="Arial"/>
        </w:rPr>
        <w:t xml:space="preserve">, according to </w:t>
      </w:r>
      <w:proofErr w:type="spellStart"/>
      <w:r w:rsidR="004238AA" w:rsidRPr="00C25F98">
        <w:rPr>
          <w:rFonts w:cs="Arial"/>
        </w:rPr>
        <w:t>Dogru</w:t>
      </w:r>
      <w:proofErr w:type="spellEnd"/>
      <w:r w:rsidR="004238AA" w:rsidRPr="00C25F98">
        <w:rPr>
          <w:rFonts w:cs="Arial"/>
        </w:rPr>
        <w:t>, McGinley</w:t>
      </w:r>
      <w:r w:rsidR="0012717F" w:rsidRPr="00C25F98">
        <w:rPr>
          <w:rFonts w:cs="Arial"/>
        </w:rPr>
        <w:t xml:space="preserve"> and Kim (</w:t>
      </w:r>
      <w:r w:rsidR="004238AA" w:rsidRPr="00C25F98">
        <w:rPr>
          <w:rFonts w:cs="Arial"/>
        </w:rPr>
        <w:t>2020)</w:t>
      </w:r>
      <w:r w:rsidRPr="00C25F98">
        <w:rPr>
          <w:rFonts w:cs="Arial"/>
        </w:rPr>
        <w:t>. Previous researches have suggested that this industry is at the bottom of all industries. It is also one of the world</w:t>
      </w:r>
      <w:r w:rsidR="00336DFC" w:rsidRPr="00C25F98">
        <w:rPr>
          <w:rFonts w:cs="Arial"/>
        </w:rPr>
        <w:t>’</w:t>
      </w:r>
      <w:r w:rsidRPr="00C25F98">
        <w:rPr>
          <w:rFonts w:cs="Arial"/>
        </w:rPr>
        <w:t>s top five job generators. When it comes to workforce shortages in the hospitality business, the Premier Inn hotel chain is doing better than predicted and might regain pre-pandemic revenues as soon as next year.</w:t>
      </w:r>
      <w:r w:rsidR="004238AA" w:rsidRPr="00C25F98">
        <w:rPr>
          <w:rFonts w:cs="Arial"/>
        </w:rPr>
        <w:t xml:space="preserve"> </w:t>
      </w:r>
      <w:r w:rsidR="00A33072" w:rsidRPr="00C25F98">
        <w:rPr>
          <w:rFonts w:cs="Arial"/>
        </w:rPr>
        <w:t>The firm has declared that it would spend an extra £12 million to $13 million on compensation hikes this year as a way to get staff back into the company</w:t>
      </w:r>
      <w:r w:rsidR="00336DFC" w:rsidRPr="00C25F98">
        <w:rPr>
          <w:rFonts w:cs="Arial"/>
        </w:rPr>
        <w:t>’</w:t>
      </w:r>
      <w:r w:rsidR="00A33072" w:rsidRPr="00C25F98">
        <w:rPr>
          <w:rFonts w:cs="Arial"/>
        </w:rPr>
        <w:t xml:space="preserve">s hotels, as Ambrose (2021) reports. </w:t>
      </w:r>
      <w:r w:rsidRPr="00C25F98">
        <w:rPr>
          <w:rFonts w:cs="Arial"/>
        </w:rPr>
        <w:t>To encourage employees to stick around through the end of the summer, the company has budgeted an additional £10 million in one-time incentives for those who do</w:t>
      </w:r>
      <w:r w:rsidR="004238AA" w:rsidRPr="00C25F98">
        <w:rPr>
          <w:rFonts w:cs="Arial"/>
        </w:rPr>
        <w:t xml:space="preserve"> (BBC, 2021)</w:t>
      </w:r>
      <w:r w:rsidRPr="00C25F98">
        <w:rPr>
          <w:rFonts w:cs="Arial"/>
        </w:rPr>
        <w:t>. Whitbread, the owner of Premier Inn, has warned that the hospitality sector</w:t>
      </w:r>
      <w:r w:rsidR="00336DFC" w:rsidRPr="00C25F98">
        <w:rPr>
          <w:rFonts w:cs="Arial"/>
        </w:rPr>
        <w:t>’</w:t>
      </w:r>
      <w:r w:rsidRPr="00C25F98">
        <w:rPr>
          <w:rFonts w:cs="Arial"/>
        </w:rPr>
        <w:t>s workforce shortages and supply chain issues might jeopardise the company</w:t>
      </w:r>
      <w:r w:rsidR="00336DFC" w:rsidRPr="00C25F98">
        <w:rPr>
          <w:rFonts w:cs="Arial"/>
        </w:rPr>
        <w:t>’</w:t>
      </w:r>
      <w:r w:rsidRPr="00C25F98">
        <w:rPr>
          <w:rFonts w:cs="Arial"/>
        </w:rPr>
        <w:t>s early comeback</w:t>
      </w:r>
      <w:r w:rsidR="004238AA" w:rsidRPr="00C25F98">
        <w:rPr>
          <w:rFonts w:cs="Arial"/>
        </w:rPr>
        <w:t xml:space="preserve"> (</w:t>
      </w:r>
      <w:proofErr w:type="spellStart"/>
      <w:r w:rsidR="004238AA" w:rsidRPr="00C25F98">
        <w:rPr>
          <w:rFonts w:cs="Arial"/>
        </w:rPr>
        <w:t>Muvija</w:t>
      </w:r>
      <w:proofErr w:type="spellEnd"/>
      <w:r w:rsidR="004238AA" w:rsidRPr="00C25F98">
        <w:rPr>
          <w:rFonts w:cs="Arial"/>
        </w:rPr>
        <w:t xml:space="preserve"> and Peters, 2021)</w:t>
      </w:r>
      <w:r w:rsidRPr="00C25F98">
        <w:rPr>
          <w:rFonts w:cs="Arial"/>
        </w:rPr>
        <w:t>. It has become more difficult to fill positions because of a lack of employees owing to health problems and the consequences of Brexit.</w:t>
      </w:r>
    </w:p>
    <w:p w14:paraId="59CBE117" w14:textId="77777777" w:rsidR="00935BF3" w:rsidRPr="00C25F98" w:rsidRDefault="00F32FAC" w:rsidP="00C25F98">
      <w:pPr>
        <w:spacing w:line="360" w:lineRule="auto"/>
        <w:jc w:val="both"/>
        <w:rPr>
          <w:rFonts w:cs="Arial"/>
        </w:rPr>
      </w:pPr>
      <w:r>
        <w:rPr>
          <w:rFonts w:cs="Arial"/>
        </w:rPr>
        <w:t xml:space="preserve">Based on the background study on the company, the problem statement identified for the research on employee engagement revolves around the issue of staff shortage in the company. </w:t>
      </w:r>
      <w:r w:rsidR="00843D3F" w:rsidRPr="00C25F98">
        <w:rPr>
          <w:rFonts w:cs="Arial"/>
        </w:rPr>
        <w:t xml:space="preserve">The research aims to identify employee engagement issues facing hotel </w:t>
      </w:r>
      <w:r w:rsidR="00843D3F" w:rsidRPr="00C25F98">
        <w:rPr>
          <w:rFonts w:cs="Arial"/>
        </w:rPr>
        <w:lastRenderedPageBreak/>
        <w:t>organisations in the UK in the COVID-19 era. In this context, the objectives of the research will be:</w:t>
      </w:r>
    </w:p>
    <w:p w14:paraId="7D871F4B" w14:textId="77777777" w:rsidR="00935BF3" w:rsidRPr="00C25F98" w:rsidRDefault="00843D3F" w:rsidP="00C25F98">
      <w:pPr>
        <w:pStyle w:val="ListParagraph"/>
        <w:numPr>
          <w:ilvl w:val="0"/>
          <w:numId w:val="1"/>
        </w:numPr>
        <w:spacing w:line="360" w:lineRule="auto"/>
        <w:jc w:val="both"/>
        <w:rPr>
          <w:rFonts w:cs="Arial"/>
        </w:rPr>
      </w:pPr>
      <w:r w:rsidRPr="00C25F98">
        <w:rPr>
          <w:rFonts w:cs="Arial"/>
        </w:rPr>
        <w:t xml:space="preserve">To investigate the situation of </w:t>
      </w:r>
      <w:r w:rsidR="00E14EB6" w:rsidRPr="00C25F98">
        <w:rPr>
          <w:rFonts w:cs="Arial"/>
        </w:rPr>
        <w:t>staff shortage</w:t>
      </w:r>
      <w:r w:rsidRPr="00C25F98">
        <w:rPr>
          <w:rFonts w:cs="Arial"/>
        </w:rPr>
        <w:t xml:space="preserve"> </w:t>
      </w:r>
      <w:r w:rsidR="00E14EB6" w:rsidRPr="00C25F98">
        <w:rPr>
          <w:rFonts w:cs="Arial"/>
        </w:rPr>
        <w:t>in</w:t>
      </w:r>
      <w:r w:rsidRPr="00C25F98">
        <w:rPr>
          <w:rFonts w:cs="Arial"/>
        </w:rPr>
        <w:t xml:space="preserve"> </w:t>
      </w:r>
      <w:r w:rsidR="00E14EB6" w:rsidRPr="00C25F98">
        <w:rPr>
          <w:rFonts w:cs="Arial"/>
        </w:rPr>
        <w:t>Premier Inn</w:t>
      </w:r>
      <w:r w:rsidRPr="00C25F98">
        <w:rPr>
          <w:rFonts w:cs="Arial"/>
        </w:rPr>
        <w:t xml:space="preserve"> </w:t>
      </w:r>
      <w:r w:rsidR="00F802FE" w:rsidRPr="00C25F98">
        <w:rPr>
          <w:rFonts w:cs="Arial"/>
        </w:rPr>
        <w:t>leading to radical investment</w:t>
      </w:r>
    </w:p>
    <w:p w14:paraId="43C88EAF" w14:textId="77777777" w:rsidR="00935BF3" w:rsidRPr="00C25F98" w:rsidRDefault="00843D3F" w:rsidP="00C25F98">
      <w:pPr>
        <w:pStyle w:val="ListParagraph"/>
        <w:numPr>
          <w:ilvl w:val="0"/>
          <w:numId w:val="1"/>
        </w:numPr>
        <w:spacing w:line="360" w:lineRule="auto"/>
        <w:jc w:val="both"/>
        <w:rPr>
          <w:rFonts w:cs="Arial"/>
          <w:lang w:val="en-US"/>
        </w:rPr>
      </w:pPr>
      <w:r w:rsidRPr="00C25F98">
        <w:rPr>
          <w:rFonts w:cs="Arial"/>
        </w:rPr>
        <w:t xml:space="preserve">To identify </w:t>
      </w:r>
      <w:r w:rsidR="0028579E" w:rsidRPr="00C25F98">
        <w:rPr>
          <w:rFonts w:cs="Arial"/>
        </w:rPr>
        <w:t xml:space="preserve">if employee engagement is affecting </w:t>
      </w:r>
      <w:r w:rsidR="00FD592B" w:rsidRPr="00C25F98">
        <w:rPr>
          <w:rFonts w:cs="Arial"/>
        </w:rPr>
        <w:t>the company</w:t>
      </w:r>
      <w:r w:rsidR="00336DFC" w:rsidRPr="00C25F98">
        <w:rPr>
          <w:rFonts w:cs="Arial"/>
        </w:rPr>
        <w:t>’</w:t>
      </w:r>
      <w:r w:rsidR="00FD592B" w:rsidRPr="00C25F98">
        <w:rPr>
          <w:rFonts w:cs="Arial"/>
        </w:rPr>
        <w:t>s staff shortage</w:t>
      </w:r>
    </w:p>
    <w:p w14:paraId="0016B4F5" w14:textId="77777777" w:rsidR="00753B21" w:rsidRPr="00C25F98" w:rsidRDefault="00843D3F" w:rsidP="00C25F98">
      <w:pPr>
        <w:pStyle w:val="ListParagraph"/>
        <w:numPr>
          <w:ilvl w:val="0"/>
          <w:numId w:val="1"/>
        </w:numPr>
        <w:spacing w:line="360" w:lineRule="auto"/>
        <w:jc w:val="both"/>
        <w:rPr>
          <w:rFonts w:cs="Arial"/>
          <w:lang w:val="en-US"/>
        </w:rPr>
      </w:pPr>
      <w:r w:rsidRPr="00C25F98">
        <w:rPr>
          <w:rFonts w:cs="Arial"/>
        </w:rPr>
        <w:t>To recognise the most suitable recommendations to address the issue</w:t>
      </w:r>
      <w:r w:rsidR="007F4157" w:rsidRPr="00C25F98">
        <w:rPr>
          <w:rFonts w:cs="Arial"/>
        </w:rPr>
        <w:t xml:space="preserve"> for better </w:t>
      </w:r>
      <w:r w:rsidR="0012717F" w:rsidRPr="00C25F98">
        <w:rPr>
          <w:rFonts w:cs="Arial"/>
        </w:rPr>
        <w:t>employee</w:t>
      </w:r>
      <w:r w:rsidR="007F4157" w:rsidRPr="00C25F98">
        <w:rPr>
          <w:rFonts w:cs="Arial"/>
        </w:rPr>
        <w:t xml:space="preserve"> </w:t>
      </w:r>
      <w:r w:rsidR="0028579E" w:rsidRPr="00C25F98">
        <w:rPr>
          <w:rFonts w:cs="Arial"/>
        </w:rPr>
        <w:t>engagement</w:t>
      </w:r>
    </w:p>
    <w:p w14:paraId="0228C544" w14:textId="77777777" w:rsidR="00753B21" w:rsidRPr="00C25F98" w:rsidRDefault="00843D3F" w:rsidP="00C25F98">
      <w:pPr>
        <w:pStyle w:val="Heading1"/>
        <w:spacing w:before="0"/>
        <w:rPr>
          <w:rFonts w:cs="Arial"/>
        </w:rPr>
      </w:pPr>
      <w:bookmarkStart w:id="1" w:name="_Toc106988696"/>
      <w:r w:rsidRPr="00C25F98">
        <w:rPr>
          <w:rFonts w:cs="Arial"/>
        </w:rPr>
        <w:t xml:space="preserve">Literary </w:t>
      </w:r>
      <w:r w:rsidR="00FF3815" w:rsidRPr="00C25F98">
        <w:rPr>
          <w:rFonts w:cs="Arial"/>
        </w:rPr>
        <w:t>Discussion</w:t>
      </w:r>
      <w:r w:rsidRPr="00C25F98">
        <w:rPr>
          <w:rFonts w:cs="Arial"/>
        </w:rPr>
        <w:t xml:space="preserve"> on Measurement of Employee Engagement</w:t>
      </w:r>
      <w:bookmarkEnd w:id="1"/>
    </w:p>
    <w:p w14:paraId="71248643" w14:textId="77777777" w:rsidR="00FF3815" w:rsidRPr="00C25F98" w:rsidRDefault="00843D3F" w:rsidP="00C25F98">
      <w:pPr>
        <w:pStyle w:val="Heading2"/>
        <w:spacing w:before="0" w:line="360" w:lineRule="auto"/>
        <w:jc w:val="both"/>
        <w:rPr>
          <w:rFonts w:cs="Arial"/>
        </w:rPr>
      </w:pPr>
      <w:bookmarkStart w:id="2" w:name="_Toc106988697"/>
      <w:r w:rsidRPr="00C25F98">
        <w:rPr>
          <w:rFonts w:cs="Arial"/>
        </w:rPr>
        <w:t>Engagement</w:t>
      </w:r>
      <w:r w:rsidR="001C2DE1" w:rsidRPr="00C25F98">
        <w:rPr>
          <w:rFonts w:cs="Arial"/>
        </w:rPr>
        <w:t xml:space="preserve"> among Employees</w:t>
      </w:r>
      <w:bookmarkEnd w:id="2"/>
    </w:p>
    <w:p w14:paraId="213FA78E" w14:textId="77777777" w:rsidR="00753B21" w:rsidRPr="00C25F98" w:rsidRDefault="00843D3F" w:rsidP="00C25F98">
      <w:pPr>
        <w:spacing w:line="360" w:lineRule="auto"/>
        <w:jc w:val="both"/>
        <w:rPr>
          <w:rFonts w:cs="Arial"/>
        </w:rPr>
      </w:pPr>
      <w:proofErr w:type="spellStart"/>
      <w:r w:rsidRPr="00C25F98">
        <w:rPr>
          <w:rFonts w:cs="Arial"/>
        </w:rPr>
        <w:t>Patro</w:t>
      </w:r>
      <w:proofErr w:type="spellEnd"/>
      <w:r w:rsidRPr="00C25F98">
        <w:rPr>
          <w:rFonts w:cs="Arial"/>
        </w:rPr>
        <w:t xml:space="preserve"> (2013) explained that the </w:t>
      </w:r>
      <w:r w:rsidR="00807F16" w:rsidRPr="00C25F98">
        <w:rPr>
          <w:rFonts w:cs="Arial"/>
        </w:rPr>
        <w:t xml:space="preserve">term </w:t>
      </w:r>
      <w:r w:rsidR="00F62942" w:rsidRPr="00F62942">
        <w:rPr>
          <w:rFonts w:cs="Arial"/>
        </w:rPr>
        <w:t>“</w:t>
      </w:r>
      <w:r w:rsidR="00807F16" w:rsidRPr="00C25F98">
        <w:rPr>
          <w:rFonts w:cs="Arial"/>
        </w:rPr>
        <w:t>employee engagement</w:t>
      </w:r>
      <w:r w:rsidR="00336DFC" w:rsidRPr="00C25F98">
        <w:rPr>
          <w:rFonts w:cs="Arial"/>
          <w:i/>
        </w:rPr>
        <w:t>”</w:t>
      </w:r>
      <w:r w:rsidR="00807F16" w:rsidRPr="00C25F98">
        <w:rPr>
          <w:rFonts w:cs="Arial"/>
        </w:rPr>
        <w:t xml:space="preserve"> pertains to the emotional connection individuals hold to their organisation and the actions they carry out to ensure its success; engaged workers show compassion, commitment, enthusiasm, responsibility, and a focus on results. HR experts believe that the disengagement issue is highly impacted by how workers feel regarding their job experience as well as the way the business treats them</w:t>
      </w:r>
      <w:r w:rsidR="00CC773B" w:rsidRPr="00C25F98">
        <w:rPr>
          <w:rFonts w:cs="Arial"/>
        </w:rPr>
        <w:t xml:space="preserve">, according to Sun and </w:t>
      </w:r>
      <w:proofErr w:type="spellStart"/>
      <w:r w:rsidR="00CC773B" w:rsidRPr="00C25F98">
        <w:rPr>
          <w:rFonts w:cs="Arial"/>
        </w:rPr>
        <w:t>Bunchapattanasakda</w:t>
      </w:r>
      <w:proofErr w:type="spellEnd"/>
      <w:r w:rsidR="00CC773B" w:rsidRPr="00C25F98">
        <w:rPr>
          <w:rFonts w:cs="Arial"/>
        </w:rPr>
        <w:t xml:space="preserve"> (2019)</w:t>
      </w:r>
      <w:r w:rsidR="00807F16" w:rsidRPr="00C25F98">
        <w:rPr>
          <w:rFonts w:cs="Arial"/>
        </w:rPr>
        <w:t>. When it comes to the success of a company, it has a lot to do with the way people feel about it. The level of emotional and mental attachment that employees have to their work, their co-workers, and their company may be measured by looking at the level of employee engagement.</w:t>
      </w:r>
    </w:p>
    <w:p w14:paraId="220BB38D" w14:textId="77777777" w:rsidR="00FF3815" w:rsidRPr="00C25F98" w:rsidRDefault="00843D3F" w:rsidP="00C25F98">
      <w:pPr>
        <w:pStyle w:val="Heading2"/>
        <w:spacing w:before="0" w:line="360" w:lineRule="auto"/>
        <w:jc w:val="both"/>
        <w:rPr>
          <w:rFonts w:cs="Arial"/>
        </w:rPr>
      </w:pPr>
      <w:bookmarkStart w:id="3" w:name="_Toc106988698"/>
      <w:r w:rsidRPr="00C25F98">
        <w:rPr>
          <w:rFonts w:cs="Arial"/>
        </w:rPr>
        <w:t>Significance of Employee Engagement</w:t>
      </w:r>
      <w:bookmarkEnd w:id="3"/>
    </w:p>
    <w:p w14:paraId="35F3EE35" w14:textId="77777777" w:rsidR="00753B21" w:rsidRPr="00C25F98" w:rsidRDefault="00843D3F" w:rsidP="00C25F98">
      <w:pPr>
        <w:spacing w:line="360" w:lineRule="auto"/>
        <w:jc w:val="both"/>
        <w:rPr>
          <w:rFonts w:cs="Arial"/>
        </w:rPr>
      </w:pPr>
      <w:r w:rsidRPr="00C25F98">
        <w:rPr>
          <w:rFonts w:cs="Arial"/>
        </w:rPr>
        <w:t>Organizations cannot survive without human resources. As recruiting is strongly tied to employee engagement, it plays an important role in increas</w:t>
      </w:r>
      <w:r w:rsidR="002468D4" w:rsidRPr="00C25F98">
        <w:rPr>
          <w:rFonts w:cs="Arial"/>
        </w:rPr>
        <w:t>ing organisational performance, as per Bridger (</w:t>
      </w:r>
      <w:r w:rsidR="00633A12" w:rsidRPr="00C25F98">
        <w:rPr>
          <w:rFonts w:cs="Arial"/>
        </w:rPr>
        <w:t>2014</w:t>
      </w:r>
      <w:r w:rsidRPr="00C25F98">
        <w:rPr>
          <w:rFonts w:cs="Arial"/>
        </w:rPr>
        <w:t xml:space="preserve">). Workplaces have recently been debating how to increase employee involvement. A tremendous number of background </w:t>
      </w:r>
      <w:r w:rsidR="004238AA" w:rsidRPr="00C25F98">
        <w:rPr>
          <w:rFonts w:cs="Arial"/>
        </w:rPr>
        <w:t>histories</w:t>
      </w:r>
      <w:r w:rsidRPr="00C25F98">
        <w:rPr>
          <w:rFonts w:cs="Arial"/>
        </w:rPr>
        <w:t xml:space="preserve"> can be found even before the word </w:t>
      </w:r>
      <w:r w:rsidR="00F62942" w:rsidRPr="00F62942">
        <w:rPr>
          <w:rFonts w:cs="Arial"/>
        </w:rPr>
        <w:t>“</w:t>
      </w:r>
      <w:r w:rsidRPr="00C25F98">
        <w:rPr>
          <w:rFonts w:cs="Arial"/>
        </w:rPr>
        <w:t>employee engagement</w:t>
      </w:r>
      <w:r w:rsidR="00336DFC" w:rsidRPr="00C25F98">
        <w:rPr>
          <w:rFonts w:cs="Arial"/>
          <w:i/>
        </w:rPr>
        <w:t>”</w:t>
      </w:r>
      <w:r w:rsidRPr="00C25F98">
        <w:rPr>
          <w:rFonts w:cs="Arial"/>
        </w:rPr>
        <w:t xml:space="preserve"> was established. As a result of the focus placed on this issue by HR professionals and upper-level executives, increasing employee engagement became a major priority for these individuals. Businesses in today</w:t>
      </w:r>
      <w:r w:rsidR="00336DFC" w:rsidRPr="00C25F98">
        <w:rPr>
          <w:rFonts w:cs="Arial"/>
        </w:rPr>
        <w:t>’</w:t>
      </w:r>
      <w:r w:rsidRPr="00C25F98">
        <w:rPr>
          <w:rFonts w:cs="Arial"/>
        </w:rPr>
        <w:t xml:space="preserve">s highly competitive marketplace need employees who are fully engaged. As per </w:t>
      </w:r>
      <w:proofErr w:type="spellStart"/>
      <w:r w:rsidRPr="00C25F98">
        <w:rPr>
          <w:rFonts w:cs="Arial"/>
        </w:rPr>
        <w:t>Budrien</w:t>
      </w:r>
      <w:proofErr w:type="spellEnd"/>
      <w:r w:rsidRPr="00C25F98">
        <w:rPr>
          <w:rFonts w:cs="Arial"/>
        </w:rPr>
        <w:t xml:space="preserve"> and </w:t>
      </w:r>
      <w:proofErr w:type="spellStart"/>
      <w:r w:rsidRPr="00C25F98">
        <w:rPr>
          <w:rFonts w:cs="Arial"/>
        </w:rPr>
        <w:t>Diskien</w:t>
      </w:r>
      <w:proofErr w:type="spellEnd"/>
      <w:r w:rsidRPr="00C25F98">
        <w:rPr>
          <w:rFonts w:cs="Arial"/>
        </w:rPr>
        <w:t xml:space="preserve"> (2020), each employer seeks to get the most out of its human </w:t>
      </w:r>
      <w:r w:rsidRPr="00C25F98">
        <w:rPr>
          <w:rFonts w:cs="Arial"/>
        </w:rPr>
        <w:lastRenderedPageBreak/>
        <w:t>resources to remain competitive. Fellow employees and the organisation prosper when people are enthusiastic about what they do. It has a positive impact on both their own well-being and the firm</w:t>
      </w:r>
      <w:r w:rsidR="00336DFC" w:rsidRPr="00C25F98">
        <w:rPr>
          <w:rFonts w:cs="Arial"/>
        </w:rPr>
        <w:t>’</w:t>
      </w:r>
      <w:r w:rsidRPr="00C25F98">
        <w:rPr>
          <w:rFonts w:cs="Arial"/>
        </w:rPr>
        <w:t>s productivity and profitability. Increased employee retention, customer loyalty, and corporate performance and value are all facilitated by an engaged workforce.</w:t>
      </w:r>
    </w:p>
    <w:p w14:paraId="6A0633C1" w14:textId="77777777" w:rsidR="00FF3815" w:rsidRPr="00C25F98" w:rsidRDefault="00843D3F" w:rsidP="00C25F98">
      <w:pPr>
        <w:pStyle w:val="Heading2"/>
        <w:spacing w:before="0" w:line="360" w:lineRule="auto"/>
        <w:jc w:val="both"/>
        <w:rPr>
          <w:rFonts w:cs="Arial"/>
        </w:rPr>
      </w:pPr>
      <w:bookmarkStart w:id="4" w:name="_Toc106988699"/>
      <w:r w:rsidRPr="00C25F98">
        <w:rPr>
          <w:rFonts w:cs="Arial"/>
        </w:rPr>
        <w:t xml:space="preserve">Advantages of Initiatives on Employee Engagement </w:t>
      </w:r>
      <w:r w:rsidR="009439FA" w:rsidRPr="00C25F98">
        <w:rPr>
          <w:rFonts w:cs="Arial"/>
        </w:rPr>
        <w:t xml:space="preserve">in </w:t>
      </w:r>
      <w:r w:rsidR="00AB371B" w:rsidRPr="00C25F98">
        <w:rPr>
          <w:rFonts w:cs="Arial"/>
        </w:rPr>
        <w:t>Premier Inn</w:t>
      </w:r>
      <w:bookmarkEnd w:id="4"/>
    </w:p>
    <w:p w14:paraId="0AFC5E6A" w14:textId="77777777" w:rsidR="00753B21" w:rsidRPr="00C25F98" w:rsidRDefault="00843D3F" w:rsidP="00C25F98">
      <w:pPr>
        <w:spacing w:line="360" w:lineRule="auto"/>
        <w:jc w:val="both"/>
        <w:rPr>
          <w:rFonts w:cs="Arial"/>
        </w:rPr>
      </w:pPr>
      <w:r w:rsidRPr="00C25F98">
        <w:rPr>
          <w:rFonts w:cs="Arial"/>
        </w:rPr>
        <w:t xml:space="preserve">In light of the outbreak of COVID-19, overseas travel has been banned. Travel and tourism are two industries that have been particularly hard hit by the current labour crisis. Chen, Shen, and Gosling (2021) assert that countless industry suppliers and service providers would cease to exist if tourism did not exist, leaving them with no choice except to compete in the market by themselves. Premier Inn is now dealing with a significant personnel shortage, which has a negative impact on operations and client service. This might cause a workload on the existing companies and lead them towards providing service with less dedication or no dedication at all. Also, this puts forward an assumption that the hotel chain is facing employee engagement issues, which is </w:t>
      </w:r>
      <w:r w:rsidR="006C1FE0" w:rsidRPr="00C25F98">
        <w:rPr>
          <w:rFonts w:cs="Arial"/>
        </w:rPr>
        <w:t xml:space="preserve">leading to the staff shortage and </w:t>
      </w:r>
      <w:r w:rsidRPr="00C25F98">
        <w:rPr>
          <w:rFonts w:cs="Arial"/>
        </w:rPr>
        <w:t xml:space="preserve">obstructing its workforce to be back in form. According to </w:t>
      </w:r>
      <w:r w:rsidR="00E25AD8" w:rsidRPr="00C25F98">
        <w:rPr>
          <w:rFonts w:cs="Arial"/>
        </w:rPr>
        <w:t>Cahill</w:t>
      </w:r>
      <w:r w:rsidRPr="00C25F98">
        <w:rPr>
          <w:rFonts w:cs="Arial"/>
        </w:rPr>
        <w:t xml:space="preserve"> </w:t>
      </w:r>
      <w:r w:rsidR="00FD004B" w:rsidRPr="00C25F98">
        <w:rPr>
          <w:rFonts w:cs="Arial"/>
          <w:i/>
        </w:rPr>
        <w:t>et al</w:t>
      </w:r>
      <w:r w:rsidRPr="00C25F98">
        <w:rPr>
          <w:rFonts w:cs="Arial"/>
        </w:rPr>
        <w:t>.</w:t>
      </w:r>
      <w:r w:rsidR="00E25AD8" w:rsidRPr="00C25F98">
        <w:rPr>
          <w:rFonts w:cs="Arial"/>
        </w:rPr>
        <w:t xml:space="preserve"> (2015)</w:t>
      </w:r>
      <w:r w:rsidRPr="00C25F98">
        <w:rPr>
          <w:rFonts w:cs="Arial"/>
        </w:rPr>
        <w:t>, the use of employee engagement as a management strategy is on the rise. Measurement of employee engagement is necessary before making any management judgments on the positive benefits that employee engagement may have on an organisation. There are two options for assessing employee engagement in an organized measurement environment: using a known and standard measuring instrument or creating a new measurement instrument based on existing research.</w:t>
      </w:r>
    </w:p>
    <w:p w14:paraId="0EBEC02F" w14:textId="77777777" w:rsidR="00FF3815" w:rsidRPr="00C25F98" w:rsidRDefault="00843D3F" w:rsidP="00C25F98">
      <w:pPr>
        <w:pStyle w:val="Heading2"/>
        <w:spacing w:before="0" w:line="360" w:lineRule="auto"/>
        <w:jc w:val="both"/>
        <w:rPr>
          <w:rFonts w:cs="Arial"/>
        </w:rPr>
      </w:pPr>
      <w:bookmarkStart w:id="5" w:name="_Toc106988700"/>
      <w:r w:rsidRPr="00C25F98">
        <w:rPr>
          <w:rFonts w:cs="Arial"/>
        </w:rPr>
        <w:t xml:space="preserve">Measurement of Employee Engagement in </w:t>
      </w:r>
      <w:r w:rsidR="00AB371B" w:rsidRPr="00C25F98">
        <w:rPr>
          <w:rFonts w:cs="Arial"/>
        </w:rPr>
        <w:t>Premier Inn</w:t>
      </w:r>
      <w:bookmarkEnd w:id="5"/>
    </w:p>
    <w:p w14:paraId="46DF7CFA" w14:textId="6155BC96" w:rsidR="00B9596B" w:rsidRPr="00C25F98" w:rsidRDefault="00843D3F" w:rsidP="00C25F98">
      <w:pPr>
        <w:spacing w:line="360" w:lineRule="auto"/>
        <w:jc w:val="both"/>
        <w:rPr>
          <w:rFonts w:cs="Arial"/>
        </w:rPr>
      </w:pPr>
      <w:r w:rsidRPr="00C25F98">
        <w:rPr>
          <w:rFonts w:cs="Arial"/>
        </w:rPr>
        <w:t>Premier Inn</w:t>
      </w:r>
      <w:r w:rsidR="006C1FE0" w:rsidRPr="00C25F98">
        <w:rPr>
          <w:rFonts w:cs="Arial"/>
        </w:rPr>
        <w:t xml:space="preserve"> will be studied through primary and secondary research methods, which can be classified as either primary or secondary. In contrast to secondary research, primary research is first</w:t>
      </w:r>
      <w:r w:rsidR="00067CB1">
        <w:rPr>
          <w:rFonts w:cs="Arial"/>
        </w:rPr>
        <w:t xml:space="preserve"> </w:t>
      </w:r>
      <w:r w:rsidR="006C1FE0" w:rsidRPr="00C25F98">
        <w:rPr>
          <w:rFonts w:cs="Arial"/>
        </w:rPr>
        <w:t>hand data that is obtained by the researche</w:t>
      </w:r>
      <w:r w:rsidR="00E25AD8" w:rsidRPr="00C25F98">
        <w:rPr>
          <w:rFonts w:cs="Arial"/>
        </w:rPr>
        <w:t>r. According to Jha and</w:t>
      </w:r>
      <w:r w:rsidR="006C1FE0" w:rsidRPr="00C25F98">
        <w:rPr>
          <w:rFonts w:cs="Arial"/>
        </w:rPr>
        <w:t xml:space="preserve"> Kumar (2016), a corporation looking to boost employee engagement would use primary research approaches to gather relevant data. Primary research entails obtaining data directly from the source. A researcher either does their own research or pays someone else to do so. It is preferable to do primary research rather than depending on </w:t>
      </w:r>
      <w:r w:rsidR="00E25AD8" w:rsidRPr="00C25F98">
        <w:rPr>
          <w:rFonts w:cs="Arial"/>
        </w:rPr>
        <w:lastRenderedPageBreak/>
        <w:t>already collected research data, based on the opinion of Lowry (2015)</w:t>
      </w:r>
      <w:r w:rsidR="006C1FE0" w:rsidRPr="00C25F98">
        <w:rPr>
          <w:rFonts w:cs="Arial"/>
        </w:rPr>
        <w:t>. These include interviews, questionnaires, surveys and focus groups as well as visits to competitors</w:t>
      </w:r>
      <w:r w:rsidR="00336DFC" w:rsidRPr="00C25F98">
        <w:rPr>
          <w:rFonts w:cs="Arial"/>
        </w:rPr>
        <w:t>’</w:t>
      </w:r>
      <w:r w:rsidR="006C1FE0" w:rsidRPr="00C25F98">
        <w:rPr>
          <w:rFonts w:cs="Arial"/>
        </w:rPr>
        <w:t xml:space="preserve"> facilities. Google Forms and Gmail will be used to send the close-ended survey to Premier Inn workers, which will be used as the main method of measuring employee engagement. Besides, </w:t>
      </w:r>
      <w:r w:rsidR="006F7FD3" w:rsidRPr="00C25F98">
        <w:rPr>
          <w:rFonts w:cs="Arial"/>
        </w:rPr>
        <w:t>interviews among 3 HR managers in different locations of the hotel chain will provide managerial perception on the issue.</w:t>
      </w:r>
    </w:p>
    <w:p w14:paraId="06CA5B9D" w14:textId="77777777" w:rsidR="00753B21" w:rsidRPr="00C25F98" w:rsidRDefault="00843D3F" w:rsidP="00C25F98">
      <w:pPr>
        <w:spacing w:line="360" w:lineRule="auto"/>
        <w:jc w:val="both"/>
        <w:rPr>
          <w:rFonts w:cs="Arial"/>
        </w:rPr>
      </w:pPr>
      <w:r w:rsidRPr="00C25F98">
        <w:rPr>
          <w:rFonts w:cs="Arial"/>
        </w:rPr>
        <w:t xml:space="preserve">Studies involving the compilation of previously gathered material from several sources are referred to as secondary research or desk research. </w:t>
      </w:r>
      <w:r w:rsidR="00AC6D4A" w:rsidRPr="00C25F98">
        <w:rPr>
          <w:rFonts w:cs="Arial"/>
        </w:rPr>
        <w:t xml:space="preserve">As opined by </w:t>
      </w:r>
      <w:proofErr w:type="spellStart"/>
      <w:r w:rsidR="00AC6D4A" w:rsidRPr="00C25F98">
        <w:rPr>
          <w:rFonts w:cs="Arial"/>
        </w:rPr>
        <w:t>Daas</w:t>
      </w:r>
      <w:proofErr w:type="spellEnd"/>
      <w:r w:rsidR="00AC6D4A" w:rsidRPr="00C25F98">
        <w:rPr>
          <w:rFonts w:cs="Arial"/>
        </w:rPr>
        <w:t xml:space="preserve"> and Arends-</w:t>
      </w:r>
      <w:proofErr w:type="spellStart"/>
      <w:r w:rsidR="00AC6D4A" w:rsidRPr="00C25F98">
        <w:rPr>
          <w:rFonts w:cs="Arial"/>
        </w:rPr>
        <w:t>Tóth</w:t>
      </w:r>
      <w:proofErr w:type="spellEnd"/>
      <w:r w:rsidR="00AC6D4A" w:rsidRPr="00C25F98">
        <w:rPr>
          <w:rFonts w:cs="Arial"/>
        </w:rPr>
        <w:t xml:space="preserve"> (2012), t</w:t>
      </w:r>
      <w:r w:rsidRPr="00C25F98">
        <w:rPr>
          <w:rFonts w:cs="Arial"/>
        </w:rPr>
        <w:t xml:space="preserve">here is a mix of internal and external data sources included in this framework (such as government data, organisation reports, and the web). Meta-analyses, as well as databases, are common sources of secondary research. According to </w:t>
      </w:r>
      <w:r w:rsidR="00830256" w:rsidRPr="00C25F98">
        <w:rPr>
          <w:rFonts w:cs="Arial"/>
        </w:rPr>
        <w:t>Lowry (2015</w:t>
      </w:r>
      <w:r w:rsidR="00EA2AF7" w:rsidRPr="00C25F98">
        <w:rPr>
          <w:rFonts w:cs="Arial"/>
        </w:rPr>
        <w:t>)</w:t>
      </w:r>
      <w:r w:rsidRPr="00C25F98">
        <w:rPr>
          <w:rFonts w:cs="Arial"/>
        </w:rPr>
        <w:t xml:space="preserve">, secondary research might include material gleaned from academic publications, government records, statistical datasets, as well as historical records. This will be utilised in conjunction with primary data acquired from </w:t>
      </w:r>
      <w:r w:rsidR="00F04EFB" w:rsidRPr="00C25F98">
        <w:rPr>
          <w:rFonts w:cs="Arial"/>
        </w:rPr>
        <w:t>Premier Inn</w:t>
      </w:r>
      <w:r w:rsidRPr="00C25F98">
        <w:rPr>
          <w:rFonts w:cs="Arial"/>
        </w:rPr>
        <w:t xml:space="preserve"> employees to measure their level of employee engagement. The core data on employee engagement levels would be supported by this information.</w:t>
      </w:r>
    </w:p>
    <w:p w14:paraId="1C2952E1" w14:textId="77777777" w:rsidR="00FF3815" w:rsidRPr="00C25F98" w:rsidRDefault="00843D3F" w:rsidP="00C25F98">
      <w:pPr>
        <w:pStyle w:val="Heading2"/>
        <w:spacing w:before="0" w:line="360" w:lineRule="auto"/>
        <w:jc w:val="both"/>
        <w:rPr>
          <w:rFonts w:cs="Arial"/>
        </w:rPr>
      </w:pPr>
      <w:bookmarkStart w:id="6" w:name="_Toc106988701"/>
      <w:r w:rsidRPr="00C25F98">
        <w:rPr>
          <w:rFonts w:cs="Arial"/>
        </w:rPr>
        <w:t xml:space="preserve">The </w:t>
      </w:r>
      <w:r w:rsidR="00E72777" w:rsidRPr="00C25F98">
        <w:rPr>
          <w:rFonts w:cs="Arial"/>
        </w:rPr>
        <w:t>Reasons for Recommendation of</w:t>
      </w:r>
      <w:r w:rsidRPr="00C25F98">
        <w:rPr>
          <w:rFonts w:cs="Arial"/>
        </w:rPr>
        <w:t xml:space="preserve"> Mea</w:t>
      </w:r>
      <w:r w:rsidR="00E72777" w:rsidRPr="00C25F98">
        <w:rPr>
          <w:rFonts w:cs="Arial"/>
        </w:rPr>
        <w:t>suring Engagement to the General Manager</w:t>
      </w:r>
      <w:bookmarkEnd w:id="6"/>
    </w:p>
    <w:p w14:paraId="785D4818" w14:textId="77777777" w:rsidR="00AC5A5C" w:rsidRDefault="00843D3F" w:rsidP="00C25F98">
      <w:pPr>
        <w:spacing w:line="360" w:lineRule="auto"/>
        <w:jc w:val="both"/>
        <w:rPr>
          <w:rFonts w:cs="Arial"/>
        </w:rPr>
      </w:pPr>
      <w:r w:rsidRPr="00C25F98">
        <w:rPr>
          <w:rFonts w:cs="Arial"/>
        </w:rPr>
        <w:t xml:space="preserve">An investigation of how the COVID-19 epidemic impacts hospitality industry workers between now and the fiscal year 2021-2022 is expected to benefit </w:t>
      </w:r>
      <w:r w:rsidR="00AB371B" w:rsidRPr="00C25F98">
        <w:rPr>
          <w:rFonts w:cs="Arial"/>
        </w:rPr>
        <w:t>Premier Inn</w:t>
      </w:r>
      <w:r w:rsidR="00AC6D4A" w:rsidRPr="00C25F98">
        <w:rPr>
          <w:rFonts w:cs="Arial"/>
        </w:rPr>
        <w:t xml:space="preserve">, as opined by </w:t>
      </w:r>
      <w:proofErr w:type="spellStart"/>
      <w:r w:rsidRPr="00C25F98">
        <w:rPr>
          <w:rFonts w:cs="Arial"/>
        </w:rPr>
        <w:t>Ntounis</w:t>
      </w:r>
      <w:proofErr w:type="spellEnd"/>
      <w:r w:rsidRPr="00C25F98">
        <w:rPr>
          <w:rFonts w:cs="Arial"/>
        </w:rPr>
        <w:t xml:space="preserve"> </w:t>
      </w:r>
      <w:r w:rsidR="00FD004B" w:rsidRPr="00C25F98">
        <w:rPr>
          <w:rFonts w:cs="Arial"/>
          <w:i/>
        </w:rPr>
        <w:t>et al</w:t>
      </w:r>
      <w:r w:rsidR="00AC6D4A" w:rsidRPr="00C25F98">
        <w:rPr>
          <w:rFonts w:cs="Arial"/>
          <w:i/>
        </w:rPr>
        <w:t>.</w:t>
      </w:r>
      <w:r w:rsidR="00AC6D4A" w:rsidRPr="00C25F98">
        <w:rPr>
          <w:rFonts w:cs="Arial"/>
        </w:rPr>
        <w:t xml:space="preserve"> (</w:t>
      </w:r>
      <w:r w:rsidRPr="00C25F98">
        <w:rPr>
          <w:rFonts w:cs="Arial"/>
        </w:rPr>
        <w:t xml:space="preserve">2022). This is one of the most significant job losses since the Great Depression because of the epidemic. Crises tend to exacerbate existing inequalities and poverty, which may have long-term effects. In light of the employment crisis, governments must now use every effort to avert a social catastrophe. Future generations will be better off if a more precise and effective labour market is re-established both </w:t>
      </w:r>
      <w:r w:rsidR="00AC6D4A" w:rsidRPr="00C25F98">
        <w:rPr>
          <w:rFonts w:cs="Arial"/>
        </w:rPr>
        <w:t xml:space="preserve">in the immediate and long term, as stated by </w:t>
      </w:r>
      <w:r w:rsidRPr="00C25F98">
        <w:rPr>
          <w:rFonts w:cs="Arial"/>
        </w:rPr>
        <w:t xml:space="preserve">Byrne </w:t>
      </w:r>
      <w:r w:rsidR="00FD004B" w:rsidRPr="00C25F98">
        <w:rPr>
          <w:rFonts w:cs="Arial"/>
          <w:i/>
        </w:rPr>
        <w:t>et al</w:t>
      </w:r>
      <w:r w:rsidRPr="00C25F98">
        <w:rPr>
          <w:rFonts w:cs="Arial"/>
        </w:rPr>
        <w:t xml:space="preserve">. </w:t>
      </w:r>
      <w:r w:rsidR="00AC6D4A" w:rsidRPr="00C25F98">
        <w:rPr>
          <w:rFonts w:cs="Arial"/>
        </w:rPr>
        <w:t>(</w:t>
      </w:r>
      <w:r w:rsidRPr="00C25F98">
        <w:rPr>
          <w:rFonts w:cs="Arial"/>
        </w:rPr>
        <w:t xml:space="preserve">2020). More and more informal sector employees have been laid off as a result of the </w:t>
      </w:r>
      <w:r w:rsidR="000212E7" w:rsidRPr="00C25F98">
        <w:rPr>
          <w:rFonts w:cs="Arial"/>
        </w:rPr>
        <w:t>pandemic</w:t>
      </w:r>
      <w:r w:rsidR="00336DFC" w:rsidRPr="00C25F98">
        <w:rPr>
          <w:rFonts w:cs="Arial"/>
        </w:rPr>
        <w:t>’</w:t>
      </w:r>
      <w:r w:rsidR="000212E7" w:rsidRPr="00C25F98">
        <w:rPr>
          <w:rFonts w:cs="Arial"/>
        </w:rPr>
        <w:t>s</w:t>
      </w:r>
      <w:r w:rsidRPr="00C25F98">
        <w:rPr>
          <w:rFonts w:cs="Arial"/>
        </w:rPr>
        <w:t xml:space="preserve"> persistence.</w:t>
      </w:r>
      <w:r w:rsidR="000212E7" w:rsidRPr="00C25F98">
        <w:rPr>
          <w:rFonts w:cs="Arial"/>
        </w:rPr>
        <w:t xml:space="preserve"> </w:t>
      </w:r>
      <w:r w:rsidRPr="00C25F98">
        <w:rPr>
          <w:rFonts w:cs="Arial"/>
        </w:rPr>
        <w:t xml:space="preserve">When it comes to COVID-19 and its influence on the hotel industry, this opinion piece has three levels of debate. </w:t>
      </w:r>
      <w:r w:rsidR="000212E7" w:rsidRPr="00C25F98">
        <w:rPr>
          <w:rFonts w:cs="Arial"/>
        </w:rPr>
        <w:t>It is</w:t>
      </w:r>
      <w:r w:rsidRPr="00C25F98">
        <w:rPr>
          <w:rFonts w:cs="Arial"/>
        </w:rPr>
        <w:t xml:space="preserve"> a legitimate </w:t>
      </w:r>
      <w:r w:rsidR="000212E7" w:rsidRPr="00C25F98">
        <w:rPr>
          <w:rFonts w:cs="Arial"/>
        </w:rPr>
        <w:t>concern</w:t>
      </w:r>
      <w:r w:rsidRPr="00C25F98">
        <w:rPr>
          <w:rFonts w:cs="Arial"/>
        </w:rPr>
        <w:t xml:space="preserve"> for hospitality employees to wonder whether the pandemic</w:t>
      </w:r>
      <w:r w:rsidR="00336DFC" w:rsidRPr="00C25F98">
        <w:rPr>
          <w:rFonts w:cs="Arial"/>
        </w:rPr>
        <w:t>’</w:t>
      </w:r>
      <w:r w:rsidRPr="00C25F98">
        <w:rPr>
          <w:rFonts w:cs="Arial"/>
        </w:rPr>
        <w:t xml:space="preserve">s impact on the labour market will mean a </w:t>
      </w:r>
      <w:r w:rsidRPr="00C25F98">
        <w:rPr>
          <w:rFonts w:cs="Arial"/>
        </w:rPr>
        <w:lastRenderedPageBreak/>
        <w:t>significant shift away from the unproduct</w:t>
      </w:r>
      <w:r w:rsidR="00EC5025" w:rsidRPr="00C25F98">
        <w:rPr>
          <w:rFonts w:cs="Arial"/>
        </w:rPr>
        <w:t>ive lifestyles they are used to, based on the opinion of Kaushal and Srivastava (</w:t>
      </w:r>
      <w:r w:rsidRPr="00C25F98">
        <w:rPr>
          <w:rFonts w:cs="Arial"/>
        </w:rPr>
        <w:t xml:space="preserve">2021). </w:t>
      </w:r>
    </w:p>
    <w:p w14:paraId="2DA3B010" w14:textId="77777777" w:rsidR="00B9596B" w:rsidRPr="00C25F98" w:rsidRDefault="00843D3F" w:rsidP="00C25F98">
      <w:pPr>
        <w:spacing w:line="360" w:lineRule="auto"/>
        <w:jc w:val="both"/>
        <w:rPr>
          <w:rFonts w:cs="Arial"/>
        </w:rPr>
      </w:pPr>
      <w:r w:rsidRPr="00C25F98">
        <w:rPr>
          <w:rFonts w:cs="Arial"/>
        </w:rPr>
        <w:t>Customers, governments, and companies are unsure about the pandemic</w:t>
      </w:r>
      <w:r w:rsidR="00336DFC" w:rsidRPr="00C25F98">
        <w:rPr>
          <w:rFonts w:cs="Arial"/>
        </w:rPr>
        <w:t>’</w:t>
      </w:r>
      <w:r w:rsidRPr="00C25F98">
        <w:rPr>
          <w:rFonts w:cs="Arial"/>
        </w:rPr>
        <w:t>s future as a result of COVID-19</w:t>
      </w:r>
      <w:r w:rsidR="00336DFC" w:rsidRPr="00C25F98">
        <w:rPr>
          <w:rFonts w:cs="Arial"/>
        </w:rPr>
        <w:t>’</w:t>
      </w:r>
      <w:r w:rsidRPr="00C25F98">
        <w:rPr>
          <w:rFonts w:cs="Arial"/>
        </w:rPr>
        <w:t xml:space="preserve">s dynamic environment. It is also unclear if the epidemic has changed their view of the </w:t>
      </w:r>
      <w:r w:rsidR="00AC6D4A" w:rsidRPr="00C25F98">
        <w:rPr>
          <w:rFonts w:cs="Arial"/>
        </w:rPr>
        <w:t xml:space="preserve">hotel industry and its workers, according to </w:t>
      </w:r>
      <w:proofErr w:type="spellStart"/>
      <w:r w:rsidR="00AC6D4A" w:rsidRPr="00C25F98">
        <w:rPr>
          <w:rFonts w:cs="Arial"/>
        </w:rPr>
        <w:t>Su</w:t>
      </w:r>
      <w:proofErr w:type="spellEnd"/>
      <w:r w:rsidR="00AC6D4A" w:rsidRPr="00C25F98">
        <w:rPr>
          <w:rFonts w:cs="Arial"/>
        </w:rPr>
        <w:t xml:space="preserve"> and Chen (</w:t>
      </w:r>
      <w:r w:rsidRPr="00C25F98">
        <w:rPr>
          <w:rFonts w:cs="Arial"/>
        </w:rPr>
        <w:t>2020).</w:t>
      </w:r>
      <w:r w:rsidR="000212E7" w:rsidRPr="00C25F98">
        <w:rPr>
          <w:rFonts w:cs="Arial"/>
        </w:rPr>
        <w:t xml:space="preserve"> </w:t>
      </w:r>
      <w:r w:rsidRPr="00C25F98">
        <w:rPr>
          <w:rFonts w:cs="Arial"/>
        </w:rPr>
        <w:t>Using the Premier Inn as a case study, this article examines the current state of the hospitality sector</w:t>
      </w:r>
      <w:r w:rsidR="00336DFC" w:rsidRPr="00C25F98">
        <w:rPr>
          <w:rFonts w:cs="Arial"/>
        </w:rPr>
        <w:t>’</w:t>
      </w:r>
      <w:r w:rsidRPr="00C25F98">
        <w:rPr>
          <w:rFonts w:cs="Arial"/>
        </w:rPr>
        <w:t xml:space="preserve">s labour market and how it might be improved for the benefit of the businesses. According to </w:t>
      </w:r>
      <w:r w:rsidR="00830256" w:rsidRPr="00C25F98">
        <w:rPr>
          <w:rFonts w:cs="Arial"/>
        </w:rPr>
        <w:t xml:space="preserve">Cahill </w:t>
      </w:r>
      <w:r w:rsidR="00FD004B" w:rsidRPr="00C25F98">
        <w:rPr>
          <w:rFonts w:cs="Arial"/>
          <w:i/>
        </w:rPr>
        <w:t>et al</w:t>
      </w:r>
      <w:r w:rsidRPr="00C25F98">
        <w:rPr>
          <w:rFonts w:cs="Arial"/>
        </w:rPr>
        <w:t>.</w:t>
      </w:r>
      <w:r w:rsidR="00830256" w:rsidRPr="00C25F98">
        <w:rPr>
          <w:rFonts w:cs="Arial"/>
        </w:rPr>
        <w:t xml:space="preserve"> (2015)</w:t>
      </w:r>
      <w:r w:rsidRPr="00C25F98">
        <w:rPr>
          <w:rFonts w:cs="Arial"/>
        </w:rPr>
        <w:t>, the hotel chain must monitor indicators such as employee engagement, retention, layoff, satisfaction, etc. to determine what is causing the hotel chain</w:t>
      </w:r>
      <w:r w:rsidR="00830256" w:rsidRPr="00C25F98">
        <w:rPr>
          <w:rFonts w:cs="Arial"/>
        </w:rPr>
        <w:t xml:space="preserve"> to reduce its staff</w:t>
      </w:r>
      <w:r w:rsidRPr="00C25F98">
        <w:rPr>
          <w:rFonts w:cs="Arial"/>
        </w:rPr>
        <w:t>. As a result, the hotel would have a better idea of whether this problem is contributing to their dwindling profits. Professionals in the hospitality and tourism industry, as well as those in other fields, would benefit from instruction on how to manage their personnel during a crisis, as well as scholars interested in the long-term effects of a pandemic.</w:t>
      </w:r>
    </w:p>
    <w:p w14:paraId="7BA62CA7" w14:textId="77777777" w:rsidR="00FF3815" w:rsidRPr="00C25F98" w:rsidRDefault="00843D3F" w:rsidP="00C25F98">
      <w:pPr>
        <w:pStyle w:val="Heading1"/>
        <w:spacing w:before="0"/>
        <w:rPr>
          <w:rFonts w:cs="Arial"/>
        </w:rPr>
      </w:pPr>
      <w:bookmarkStart w:id="7" w:name="_Toc106988702"/>
      <w:r w:rsidRPr="00C25F98">
        <w:rPr>
          <w:rFonts w:cs="Arial"/>
        </w:rPr>
        <w:t>Evaluation and Conclusion</w:t>
      </w:r>
      <w:bookmarkEnd w:id="7"/>
    </w:p>
    <w:p w14:paraId="310BF084" w14:textId="77777777" w:rsidR="00E4495C" w:rsidRPr="00C25F98" w:rsidRDefault="00843D3F" w:rsidP="00C25F98">
      <w:pPr>
        <w:spacing w:after="200" w:line="360" w:lineRule="auto"/>
        <w:jc w:val="both"/>
        <w:rPr>
          <w:rFonts w:cs="Arial"/>
        </w:rPr>
      </w:pPr>
      <w:r w:rsidRPr="00C25F98">
        <w:rPr>
          <w:rFonts w:cs="Arial"/>
        </w:rPr>
        <w:t>Employee engagement is the most important indicator for companies in the 21</w:t>
      </w:r>
      <w:r w:rsidRPr="00C25F98">
        <w:rPr>
          <w:rFonts w:cs="Arial"/>
          <w:vertAlign w:val="superscript"/>
        </w:rPr>
        <w:t>st</w:t>
      </w:r>
      <w:r w:rsidRPr="00C25F98">
        <w:rPr>
          <w:rFonts w:cs="Arial"/>
        </w:rPr>
        <w:t> century. As a firm grows, so does the level of employee engagement. Tourists</w:t>
      </w:r>
      <w:r w:rsidR="00336DFC" w:rsidRPr="00C25F98">
        <w:rPr>
          <w:rFonts w:cs="Arial"/>
        </w:rPr>
        <w:t>’</w:t>
      </w:r>
      <w:r w:rsidRPr="00C25F98">
        <w:rPr>
          <w:rFonts w:cs="Arial"/>
        </w:rPr>
        <w:t xml:space="preserve"> large multiplier effect creates a broad variety of jobs for individuals from all backgrounds. In today</w:t>
      </w:r>
      <w:r w:rsidR="00336DFC" w:rsidRPr="00C25F98">
        <w:rPr>
          <w:rFonts w:cs="Arial"/>
        </w:rPr>
        <w:t>’</w:t>
      </w:r>
      <w:r w:rsidRPr="00C25F98">
        <w:rPr>
          <w:rFonts w:cs="Arial"/>
        </w:rPr>
        <w:t xml:space="preserve">s world, every stage of development and planning must include sustainability.  The main research technique and the secondary research approach will be used to measure the planned level of employee engagement at </w:t>
      </w:r>
      <w:r w:rsidR="00AB371B" w:rsidRPr="00C25F98">
        <w:rPr>
          <w:rFonts w:cs="Arial"/>
        </w:rPr>
        <w:t>Premier Inn</w:t>
      </w:r>
      <w:r w:rsidRPr="00C25F98">
        <w:rPr>
          <w:rFonts w:cs="Arial"/>
        </w:rPr>
        <w:t>. However, in addition to conducting primary research by conducting a survey among the hotel</w:t>
      </w:r>
      <w:r w:rsidR="00336DFC" w:rsidRPr="00C25F98">
        <w:rPr>
          <w:rFonts w:cs="Arial"/>
        </w:rPr>
        <w:t>’</w:t>
      </w:r>
      <w:r w:rsidRPr="00C25F98">
        <w:rPr>
          <w:rFonts w:cs="Arial"/>
        </w:rPr>
        <w:t>s employees, news reports and academic papers will be analysed to gain an understanding of why businesses choose to lay off employees and how the severe economic crisis of the hotel can be resolved for corporate objectives.</w:t>
      </w:r>
    </w:p>
    <w:p w14:paraId="3216B685" w14:textId="77777777" w:rsidR="00753B21" w:rsidRPr="00C25F98" w:rsidRDefault="00843D3F" w:rsidP="00C25F98">
      <w:pPr>
        <w:spacing w:after="200" w:line="360" w:lineRule="auto"/>
        <w:jc w:val="both"/>
        <w:rPr>
          <w:rFonts w:cs="Arial"/>
        </w:rPr>
      </w:pPr>
      <w:r w:rsidRPr="00C25F98">
        <w:rPr>
          <w:rFonts w:cs="Arial"/>
        </w:rPr>
        <w:t>Businesses are increasingly using employee engagement in their management strategies. Assessing an organization</w:t>
      </w:r>
      <w:r w:rsidR="00336DFC" w:rsidRPr="00C25F98">
        <w:rPr>
          <w:rFonts w:cs="Arial"/>
        </w:rPr>
        <w:t>’</w:t>
      </w:r>
      <w:r w:rsidRPr="00C25F98">
        <w:rPr>
          <w:rFonts w:cs="Arial"/>
        </w:rPr>
        <w:t xml:space="preserve">s degree of employee engagement is essential before making management decisions on its benefits. Employee involvement in a given application situation necessitates the use of a recognised and standardised measurement instrument or the creation of a new one. Ever since Great Depression, </w:t>
      </w:r>
      <w:r w:rsidRPr="00C25F98">
        <w:rPr>
          <w:rFonts w:cs="Arial"/>
        </w:rPr>
        <w:lastRenderedPageBreak/>
        <w:t xml:space="preserve">the coronavirus pandemic has resulted in one of the most serious job loss scenarios. </w:t>
      </w:r>
      <w:r w:rsidR="00AB371B" w:rsidRPr="00C25F98">
        <w:rPr>
          <w:rFonts w:cs="Arial"/>
        </w:rPr>
        <w:t>Premier Inn</w:t>
      </w:r>
      <w:r w:rsidRPr="00C25F98">
        <w:rPr>
          <w:rFonts w:cs="Arial"/>
        </w:rPr>
        <w:t xml:space="preserve"> intends to learn more about the effects of the COVID-19 pandemic on its employees between the time of the outbreak and the fiscal ye</w:t>
      </w:r>
      <w:r w:rsidR="00C31BBB" w:rsidRPr="00C25F98">
        <w:rPr>
          <w:rFonts w:cs="Arial"/>
        </w:rPr>
        <w:t>ar 2021-2022 via this study. It i</w:t>
      </w:r>
      <w:r w:rsidRPr="00C25F98">
        <w:rPr>
          <w:rFonts w:cs="Arial"/>
        </w:rPr>
        <w:t xml:space="preserve">s impossible to predict </w:t>
      </w:r>
      <w:r w:rsidR="00EC5025" w:rsidRPr="00C25F98">
        <w:rPr>
          <w:rFonts w:cs="Arial"/>
        </w:rPr>
        <w:t xml:space="preserve">for the customers, governments or businesses </w:t>
      </w:r>
      <w:r w:rsidRPr="00C25F98">
        <w:rPr>
          <w:rFonts w:cs="Arial"/>
        </w:rPr>
        <w:t>w</w:t>
      </w:r>
      <w:r w:rsidR="00EC5025" w:rsidRPr="00C25F98">
        <w:rPr>
          <w:rFonts w:cs="Arial"/>
        </w:rPr>
        <w:t>hat will happen to the industry</w:t>
      </w:r>
      <w:r w:rsidRPr="00C25F98">
        <w:rPr>
          <w:rFonts w:cs="Arial"/>
        </w:rPr>
        <w:t>. A pandemic outbreak is also uncertain due to the sector</w:t>
      </w:r>
      <w:r w:rsidR="00336DFC" w:rsidRPr="00C25F98">
        <w:rPr>
          <w:rFonts w:cs="Arial"/>
        </w:rPr>
        <w:t>’</w:t>
      </w:r>
      <w:r w:rsidRPr="00C25F98">
        <w:rPr>
          <w:rFonts w:cs="Arial"/>
        </w:rPr>
        <w:t xml:space="preserve">s ever-changing ecosystem. </w:t>
      </w:r>
      <w:r w:rsidR="00C31BBB" w:rsidRPr="00C25F98">
        <w:rPr>
          <w:rFonts w:cs="Arial"/>
        </w:rPr>
        <w:t xml:space="preserve">The business </w:t>
      </w:r>
      <w:r w:rsidR="003C6F68" w:rsidRPr="00C25F98">
        <w:rPr>
          <w:rFonts w:cs="Arial"/>
        </w:rPr>
        <w:t>professionals</w:t>
      </w:r>
      <w:r w:rsidRPr="00C25F98">
        <w:rPr>
          <w:rFonts w:cs="Arial"/>
        </w:rPr>
        <w:t xml:space="preserve"> can estimate how bad the job market is for hotel employees based on the information in this report. Employee retention, engagement, layoffs, and commitment must all be assessed to make well-informed choices on how to proceed. Measurement data might also help assess whether this issue is having a significant impact on the hotel</w:t>
      </w:r>
      <w:r w:rsidR="00336DFC" w:rsidRPr="00C25F98">
        <w:rPr>
          <w:rFonts w:cs="Arial"/>
        </w:rPr>
        <w:t>’</w:t>
      </w:r>
      <w:r w:rsidRPr="00C25F98">
        <w:rPr>
          <w:rFonts w:cs="Arial"/>
        </w:rPr>
        <w:t>s performance.</w:t>
      </w:r>
    </w:p>
    <w:p w14:paraId="2C64D97E" w14:textId="77777777" w:rsidR="00EF43E0" w:rsidRPr="00C25F98" w:rsidRDefault="00843D3F" w:rsidP="00C25F98">
      <w:pPr>
        <w:spacing w:after="200" w:line="360" w:lineRule="auto"/>
        <w:jc w:val="both"/>
        <w:rPr>
          <w:rFonts w:eastAsiaTheme="majorEastAsia" w:cs="Arial"/>
          <w:b/>
          <w:color w:val="0F243E" w:themeColor="text2" w:themeShade="80"/>
          <w:sz w:val="30"/>
          <w:szCs w:val="32"/>
          <w:lang w:val="en-US"/>
        </w:rPr>
      </w:pPr>
      <w:r w:rsidRPr="00C25F98">
        <w:rPr>
          <w:rFonts w:cs="Arial"/>
        </w:rPr>
        <w:br w:type="page"/>
      </w:r>
    </w:p>
    <w:p w14:paraId="33F8940F" w14:textId="77777777" w:rsidR="00132E5F" w:rsidRPr="00C25F98" w:rsidRDefault="00843D3F" w:rsidP="00C25F98">
      <w:pPr>
        <w:pStyle w:val="Heading1"/>
        <w:spacing w:before="0"/>
        <w:rPr>
          <w:rFonts w:cs="Arial"/>
        </w:rPr>
      </w:pPr>
      <w:bookmarkStart w:id="8" w:name="_Toc106988703"/>
      <w:r w:rsidRPr="00C25F98">
        <w:rPr>
          <w:rFonts w:cs="Arial"/>
        </w:rPr>
        <w:lastRenderedPageBreak/>
        <w:t>References</w:t>
      </w:r>
      <w:bookmarkEnd w:id="8"/>
    </w:p>
    <w:p w14:paraId="6254E2C2" w14:textId="77777777" w:rsidR="004238AA" w:rsidRPr="00C25F98" w:rsidRDefault="00843D3F" w:rsidP="00C25F98">
      <w:pPr>
        <w:spacing w:line="360" w:lineRule="auto"/>
        <w:jc w:val="both"/>
        <w:rPr>
          <w:rFonts w:cs="Arial"/>
        </w:rPr>
      </w:pPr>
      <w:r w:rsidRPr="00C25F98">
        <w:rPr>
          <w:rFonts w:cs="Arial"/>
        </w:rPr>
        <w:t xml:space="preserve">Whitbread PLC. 2022. </w:t>
      </w:r>
      <w:r w:rsidRPr="00C25F98">
        <w:rPr>
          <w:rFonts w:cs="Arial"/>
          <w:i/>
        </w:rPr>
        <w:t xml:space="preserve">A focused hotel </w:t>
      </w:r>
      <w:proofErr w:type="gramStart"/>
      <w:r w:rsidRPr="00C25F98">
        <w:rPr>
          <w:rFonts w:cs="Arial"/>
          <w:i/>
        </w:rPr>
        <w:t>group</w:t>
      </w:r>
      <w:proofErr w:type="gramEnd"/>
      <w:r w:rsidRPr="00C25F98">
        <w:rPr>
          <w:rFonts w:cs="Arial"/>
        </w:rPr>
        <w:t xml:space="preserve">. [online] Available at: </w:t>
      </w:r>
      <w:hyperlink r:id="rId8" w:history="1">
        <w:r w:rsidRPr="00C25F98">
          <w:rPr>
            <w:rStyle w:val="Hyperlink"/>
            <w:rFonts w:cs="Arial"/>
          </w:rPr>
          <w:t>https://www.whitbread.co.uk/about-us/</w:t>
        </w:r>
      </w:hyperlink>
      <w:r w:rsidRPr="00C25F98">
        <w:rPr>
          <w:rFonts w:cs="Arial"/>
        </w:rPr>
        <w:t xml:space="preserve"> [Accessed on: 24</w:t>
      </w:r>
      <w:r w:rsidRPr="00C25F98">
        <w:rPr>
          <w:rFonts w:cs="Arial"/>
          <w:vertAlign w:val="superscript"/>
        </w:rPr>
        <w:t>th</w:t>
      </w:r>
      <w:r w:rsidRPr="00C25F98">
        <w:rPr>
          <w:rFonts w:cs="Arial"/>
        </w:rPr>
        <w:t xml:space="preserve"> June, 2022]</w:t>
      </w:r>
    </w:p>
    <w:p w14:paraId="6D8C081D" w14:textId="77777777" w:rsidR="004238AA" w:rsidRPr="00C25F98" w:rsidRDefault="00843D3F" w:rsidP="00C25F98">
      <w:pPr>
        <w:spacing w:line="360" w:lineRule="auto"/>
        <w:jc w:val="both"/>
        <w:rPr>
          <w:rFonts w:cs="Arial"/>
        </w:rPr>
      </w:pPr>
      <w:r w:rsidRPr="00C25F98">
        <w:rPr>
          <w:rFonts w:cs="Arial"/>
        </w:rPr>
        <w:t xml:space="preserve">Premier Inn. 2022. </w:t>
      </w:r>
      <w:r w:rsidRPr="00C25F98">
        <w:rPr>
          <w:rFonts w:cs="Arial"/>
          <w:i/>
        </w:rPr>
        <w:t>Discover more of the UK</w:t>
      </w:r>
      <w:r w:rsidRPr="00C25F98">
        <w:rPr>
          <w:rFonts w:cs="Arial"/>
        </w:rPr>
        <w:t xml:space="preserve">. [online] Available at: </w:t>
      </w:r>
      <w:hyperlink r:id="rId9" w:history="1">
        <w:r w:rsidRPr="00C25F98">
          <w:rPr>
            <w:rStyle w:val="Hyperlink"/>
            <w:rFonts w:cs="Arial"/>
          </w:rPr>
          <w:t>https://www.premierinn.com/gb/en/home.html</w:t>
        </w:r>
      </w:hyperlink>
      <w:r w:rsidRPr="00C25F98">
        <w:rPr>
          <w:rFonts w:cs="Arial"/>
        </w:rPr>
        <w:t xml:space="preserve"> [Accessed on: 24</w:t>
      </w:r>
      <w:r w:rsidRPr="00C25F98">
        <w:rPr>
          <w:rFonts w:cs="Arial"/>
          <w:vertAlign w:val="superscript"/>
        </w:rPr>
        <w:t>th</w:t>
      </w:r>
      <w:r w:rsidRPr="00C25F98">
        <w:rPr>
          <w:rFonts w:cs="Arial"/>
        </w:rPr>
        <w:t xml:space="preserve"> June, 2022]</w:t>
      </w:r>
    </w:p>
    <w:p w14:paraId="30201FFF" w14:textId="77777777" w:rsidR="004238AA" w:rsidRPr="00C25F98" w:rsidRDefault="00843D3F" w:rsidP="00C25F98">
      <w:pPr>
        <w:spacing w:line="360" w:lineRule="auto"/>
        <w:jc w:val="both"/>
        <w:rPr>
          <w:rFonts w:cs="Arial"/>
        </w:rPr>
      </w:pPr>
      <w:proofErr w:type="spellStart"/>
      <w:r w:rsidRPr="00C25F98">
        <w:rPr>
          <w:rFonts w:cs="Arial"/>
        </w:rPr>
        <w:t>Dogru</w:t>
      </w:r>
      <w:proofErr w:type="spellEnd"/>
      <w:r w:rsidRPr="00C25F98">
        <w:rPr>
          <w:rFonts w:cs="Arial"/>
        </w:rPr>
        <w:t>, T., McGinley, S. and Kim, W.G., 2020. The effect of hotel investments on employment in the tourism, leisure and hospitality industries. </w:t>
      </w:r>
      <w:r w:rsidRPr="00C25F98">
        <w:rPr>
          <w:rFonts w:cs="Arial"/>
          <w:i/>
          <w:iCs/>
        </w:rPr>
        <w:t>International Journal of Contemporary Hospitality Management</w:t>
      </w:r>
      <w:r w:rsidRPr="00C25F98">
        <w:rPr>
          <w:rFonts w:cs="Arial"/>
        </w:rPr>
        <w:t>, </w:t>
      </w:r>
      <w:r w:rsidRPr="00C25F98">
        <w:rPr>
          <w:rFonts w:cs="Arial"/>
          <w:i/>
          <w:iCs/>
        </w:rPr>
        <w:t>32</w:t>
      </w:r>
      <w:r w:rsidRPr="00C25F98">
        <w:rPr>
          <w:rFonts w:cs="Arial"/>
        </w:rPr>
        <w:t>(5), pp.1941-1965.</w:t>
      </w:r>
    </w:p>
    <w:p w14:paraId="5B783CFF" w14:textId="77777777" w:rsidR="004238AA" w:rsidRPr="00C25F98" w:rsidRDefault="00843D3F" w:rsidP="00C25F98">
      <w:pPr>
        <w:spacing w:line="360" w:lineRule="auto"/>
        <w:jc w:val="both"/>
        <w:rPr>
          <w:rFonts w:cs="Arial"/>
        </w:rPr>
      </w:pPr>
      <w:r w:rsidRPr="00C25F98">
        <w:rPr>
          <w:rFonts w:cs="Arial"/>
        </w:rPr>
        <w:t xml:space="preserve">Ambrose, J. 2021. Premier Inn warns over staff shortages as hotel bookings recover. </w:t>
      </w:r>
      <w:r w:rsidRPr="00C25F98">
        <w:rPr>
          <w:rFonts w:cs="Arial"/>
          <w:i/>
        </w:rPr>
        <w:t>Discover more of the UK</w:t>
      </w:r>
      <w:r w:rsidRPr="00C25F98">
        <w:rPr>
          <w:rFonts w:cs="Arial"/>
        </w:rPr>
        <w:t xml:space="preserve">. [online] Available at: </w:t>
      </w:r>
      <w:hyperlink r:id="rId10" w:history="1">
        <w:r w:rsidRPr="00C25F98">
          <w:rPr>
            <w:rStyle w:val="Hyperlink"/>
            <w:rFonts w:cs="Arial"/>
          </w:rPr>
          <w:t>https://www.theguardian.com/business/2021/oct/26/premier-inn-staff-shortages-hotel-salaries-bonuses</w:t>
        </w:r>
      </w:hyperlink>
      <w:r w:rsidRPr="00C25F98">
        <w:rPr>
          <w:rFonts w:cs="Arial"/>
        </w:rPr>
        <w:t xml:space="preserve"> [Accessed on: 24</w:t>
      </w:r>
      <w:r w:rsidRPr="00C25F98">
        <w:rPr>
          <w:rFonts w:cs="Arial"/>
          <w:vertAlign w:val="superscript"/>
        </w:rPr>
        <w:t>th</w:t>
      </w:r>
      <w:r w:rsidRPr="00C25F98">
        <w:rPr>
          <w:rFonts w:cs="Arial"/>
        </w:rPr>
        <w:t xml:space="preserve"> June, 2022]</w:t>
      </w:r>
    </w:p>
    <w:p w14:paraId="2EC8E7CB" w14:textId="77777777" w:rsidR="004238AA" w:rsidRPr="00C25F98" w:rsidRDefault="00843D3F" w:rsidP="00C25F98">
      <w:pPr>
        <w:spacing w:line="360" w:lineRule="auto"/>
        <w:jc w:val="both"/>
        <w:rPr>
          <w:rFonts w:cs="Arial"/>
        </w:rPr>
      </w:pPr>
      <w:r w:rsidRPr="00C25F98">
        <w:rPr>
          <w:rFonts w:cs="Arial"/>
        </w:rPr>
        <w:t xml:space="preserve">BBC. 2021. </w:t>
      </w:r>
      <w:r w:rsidRPr="00C25F98">
        <w:rPr>
          <w:rFonts w:cs="Arial"/>
          <w:i/>
        </w:rPr>
        <w:t>Premier Inn owner Whitbread warns of staff shortages as demand recovers</w:t>
      </w:r>
      <w:r w:rsidRPr="00C25F98">
        <w:rPr>
          <w:rFonts w:cs="Arial"/>
        </w:rPr>
        <w:t xml:space="preserve">. [online] Available at: </w:t>
      </w:r>
      <w:hyperlink r:id="rId11" w:history="1">
        <w:r w:rsidRPr="00C25F98">
          <w:rPr>
            <w:rStyle w:val="Hyperlink"/>
            <w:rFonts w:cs="Arial"/>
          </w:rPr>
          <w:t>https://www.bbc.com/news/business-59048014</w:t>
        </w:r>
      </w:hyperlink>
      <w:r w:rsidRPr="00C25F98">
        <w:rPr>
          <w:rFonts w:cs="Arial"/>
        </w:rPr>
        <w:t xml:space="preserve"> [Accessed on: 24</w:t>
      </w:r>
      <w:r w:rsidRPr="00C25F98">
        <w:rPr>
          <w:rFonts w:cs="Arial"/>
          <w:vertAlign w:val="superscript"/>
        </w:rPr>
        <w:t>th</w:t>
      </w:r>
      <w:r w:rsidRPr="00C25F98">
        <w:rPr>
          <w:rFonts w:cs="Arial"/>
        </w:rPr>
        <w:t xml:space="preserve"> June, 2022]</w:t>
      </w:r>
    </w:p>
    <w:p w14:paraId="6C711276" w14:textId="77777777" w:rsidR="004238AA" w:rsidRPr="00C25F98" w:rsidRDefault="00843D3F" w:rsidP="00C25F98">
      <w:pPr>
        <w:spacing w:line="360" w:lineRule="auto"/>
        <w:jc w:val="both"/>
        <w:rPr>
          <w:rFonts w:cs="Arial"/>
        </w:rPr>
      </w:pPr>
      <w:proofErr w:type="spellStart"/>
      <w:r w:rsidRPr="00C25F98">
        <w:rPr>
          <w:rFonts w:cs="Arial"/>
        </w:rPr>
        <w:t>Muvija</w:t>
      </w:r>
      <w:proofErr w:type="spellEnd"/>
      <w:r w:rsidRPr="00C25F98">
        <w:rPr>
          <w:rFonts w:cs="Arial"/>
        </w:rPr>
        <w:t xml:space="preserve">, M. and Peters, C. 2021. </w:t>
      </w:r>
      <w:r w:rsidRPr="00C25F98">
        <w:rPr>
          <w:rFonts w:cs="Arial"/>
          <w:i/>
        </w:rPr>
        <w:t>Labour shortages cloud Premier Inn owner</w:t>
      </w:r>
      <w:r w:rsidR="00336DFC" w:rsidRPr="00C25F98">
        <w:rPr>
          <w:rFonts w:cs="Arial"/>
        </w:rPr>
        <w:t>’</w:t>
      </w:r>
      <w:r w:rsidRPr="00C25F98">
        <w:rPr>
          <w:rFonts w:cs="Arial"/>
          <w:i/>
        </w:rPr>
        <w:t>s bullish outlook</w:t>
      </w:r>
      <w:r w:rsidRPr="00C25F98">
        <w:rPr>
          <w:rFonts w:cs="Arial"/>
        </w:rPr>
        <w:t xml:space="preserve">. [online] Available at: </w:t>
      </w:r>
      <w:hyperlink r:id="rId12" w:history="1">
        <w:r w:rsidRPr="00C25F98">
          <w:rPr>
            <w:rStyle w:val="Hyperlink"/>
            <w:rFonts w:cs="Arial"/>
          </w:rPr>
          <w:t>https://www.reuters.com/world/uk/premier-inn-owner-eyes-full-uk-recovery-2022-losses-narrow-2021-10-26/</w:t>
        </w:r>
      </w:hyperlink>
      <w:r w:rsidRPr="00C25F98">
        <w:rPr>
          <w:rFonts w:cs="Arial"/>
        </w:rPr>
        <w:t xml:space="preserve"> [Accessed on: 24</w:t>
      </w:r>
      <w:r w:rsidRPr="00C25F98">
        <w:rPr>
          <w:rFonts w:cs="Arial"/>
          <w:vertAlign w:val="superscript"/>
        </w:rPr>
        <w:t>th</w:t>
      </w:r>
      <w:r w:rsidRPr="00C25F98">
        <w:rPr>
          <w:rFonts w:cs="Arial"/>
        </w:rPr>
        <w:t xml:space="preserve"> June, 2022]</w:t>
      </w:r>
    </w:p>
    <w:p w14:paraId="48DE3027" w14:textId="77777777" w:rsidR="00830256" w:rsidRPr="00C25F98" w:rsidRDefault="00843D3F" w:rsidP="00C25F98">
      <w:pPr>
        <w:spacing w:line="360" w:lineRule="auto"/>
        <w:jc w:val="both"/>
        <w:rPr>
          <w:rFonts w:cs="Arial"/>
        </w:rPr>
      </w:pPr>
      <w:proofErr w:type="spellStart"/>
      <w:r w:rsidRPr="00C25F98">
        <w:rPr>
          <w:rFonts w:cs="Arial"/>
        </w:rPr>
        <w:t>Ntounis</w:t>
      </w:r>
      <w:proofErr w:type="spellEnd"/>
      <w:r w:rsidRPr="00C25F98">
        <w:rPr>
          <w:rFonts w:cs="Arial"/>
        </w:rPr>
        <w:t xml:space="preserve">, N., Parker, C., Skinner, H., Steadman, C. and </w:t>
      </w:r>
      <w:proofErr w:type="spellStart"/>
      <w:r w:rsidRPr="00C25F98">
        <w:rPr>
          <w:rFonts w:cs="Arial"/>
        </w:rPr>
        <w:t>Warnaby</w:t>
      </w:r>
      <w:proofErr w:type="spellEnd"/>
      <w:r w:rsidRPr="00C25F98">
        <w:rPr>
          <w:rFonts w:cs="Arial"/>
        </w:rPr>
        <w:t>, G., 2022. Tourism and Hospitality industry resilience during the Covid-19 pandemic: Evidence from England. </w:t>
      </w:r>
      <w:r w:rsidRPr="00C25F98">
        <w:rPr>
          <w:rFonts w:cs="Arial"/>
          <w:i/>
          <w:iCs/>
        </w:rPr>
        <w:t>Current Issues in Tourism</w:t>
      </w:r>
      <w:r w:rsidRPr="00C25F98">
        <w:rPr>
          <w:rFonts w:cs="Arial"/>
        </w:rPr>
        <w:t>, </w:t>
      </w:r>
      <w:r w:rsidRPr="00C25F98">
        <w:rPr>
          <w:rFonts w:cs="Arial"/>
          <w:i/>
          <w:iCs/>
        </w:rPr>
        <w:t>25</w:t>
      </w:r>
      <w:r w:rsidRPr="00C25F98">
        <w:rPr>
          <w:rFonts w:cs="Arial"/>
        </w:rPr>
        <w:t>(1), pp.46-59.</w:t>
      </w:r>
    </w:p>
    <w:p w14:paraId="0EEA289B" w14:textId="77777777" w:rsidR="00830256" w:rsidRPr="00C25F98" w:rsidRDefault="00843D3F" w:rsidP="00C25F98">
      <w:pPr>
        <w:spacing w:line="360" w:lineRule="auto"/>
        <w:jc w:val="both"/>
        <w:rPr>
          <w:rFonts w:cs="Arial"/>
        </w:rPr>
      </w:pPr>
      <w:r w:rsidRPr="00C25F98">
        <w:rPr>
          <w:rFonts w:cs="Arial"/>
        </w:rPr>
        <w:t>Kaushal, V. and Srivastava, S., 2021. Hospitality and tourism industry amid COVID-19 pandemic: Perspectives on challenges and learnings from India. </w:t>
      </w:r>
      <w:r w:rsidRPr="00C25F98">
        <w:rPr>
          <w:rFonts w:cs="Arial"/>
          <w:i/>
          <w:iCs/>
        </w:rPr>
        <w:t>International journal of hospitality management</w:t>
      </w:r>
      <w:r w:rsidRPr="00C25F98">
        <w:rPr>
          <w:rFonts w:cs="Arial"/>
        </w:rPr>
        <w:t>, </w:t>
      </w:r>
      <w:r w:rsidRPr="00C25F98">
        <w:rPr>
          <w:rFonts w:cs="Arial"/>
          <w:i/>
          <w:iCs/>
        </w:rPr>
        <w:t>92</w:t>
      </w:r>
      <w:r w:rsidRPr="00C25F98">
        <w:rPr>
          <w:rFonts w:cs="Arial"/>
        </w:rPr>
        <w:t>, p.102707.</w:t>
      </w:r>
    </w:p>
    <w:p w14:paraId="48246D04" w14:textId="77777777" w:rsidR="00830256" w:rsidRPr="00C25F98" w:rsidRDefault="00843D3F" w:rsidP="00C25F98">
      <w:pPr>
        <w:spacing w:line="360" w:lineRule="auto"/>
        <w:jc w:val="both"/>
        <w:rPr>
          <w:rFonts w:cs="Arial"/>
        </w:rPr>
      </w:pPr>
      <w:proofErr w:type="spellStart"/>
      <w:r w:rsidRPr="00C25F98">
        <w:rPr>
          <w:rFonts w:cs="Arial"/>
        </w:rPr>
        <w:t>Su</w:t>
      </w:r>
      <w:proofErr w:type="spellEnd"/>
      <w:r w:rsidRPr="00C25F98">
        <w:rPr>
          <w:rFonts w:cs="Arial"/>
        </w:rPr>
        <w:t xml:space="preserve">, C.H.J. and Chen, C.D., 2020. Does sustainability index matter to the hospitality </w:t>
      </w:r>
      <w:proofErr w:type="gramStart"/>
      <w:r w:rsidRPr="00C25F98">
        <w:rPr>
          <w:rFonts w:cs="Arial"/>
        </w:rPr>
        <w:t>industry?.</w:t>
      </w:r>
      <w:proofErr w:type="gramEnd"/>
      <w:r w:rsidRPr="00C25F98">
        <w:rPr>
          <w:rFonts w:cs="Arial"/>
        </w:rPr>
        <w:t> </w:t>
      </w:r>
      <w:r w:rsidRPr="00C25F98">
        <w:rPr>
          <w:rFonts w:cs="Arial"/>
          <w:i/>
          <w:iCs/>
        </w:rPr>
        <w:t>Tourism Management</w:t>
      </w:r>
      <w:r w:rsidRPr="00C25F98">
        <w:rPr>
          <w:rFonts w:cs="Arial"/>
        </w:rPr>
        <w:t>, </w:t>
      </w:r>
      <w:r w:rsidRPr="00C25F98">
        <w:rPr>
          <w:rFonts w:cs="Arial"/>
          <w:i/>
          <w:iCs/>
        </w:rPr>
        <w:t>81</w:t>
      </w:r>
      <w:r w:rsidRPr="00C25F98">
        <w:rPr>
          <w:rFonts w:cs="Arial"/>
        </w:rPr>
        <w:t>, p.104158.</w:t>
      </w:r>
    </w:p>
    <w:p w14:paraId="387720D3" w14:textId="77777777" w:rsidR="00830256" w:rsidRPr="00C25F98" w:rsidRDefault="00843D3F" w:rsidP="00C25F98">
      <w:pPr>
        <w:spacing w:line="360" w:lineRule="auto"/>
        <w:jc w:val="both"/>
        <w:rPr>
          <w:rFonts w:cs="Arial"/>
        </w:rPr>
      </w:pPr>
      <w:proofErr w:type="spellStart"/>
      <w:r w:rsidRPr="00C25F98">
        <w:rPr>
          <w:rFonts w:cs="Arial"/>
        </w:rPr>
        <w:lastRenderedPageBreak/>
        <w:t>Daas</w:t>
      </w:r>
      <w:proofErr w:type="spellEnd"/>
      <w:r w:rsidRPr="00C25F98">
        <w:rPr>
          <w:rFonts w:cs="Arial"/>
        </w:rPr>
        <w:t>, P. and Arends-</w:t>
      </w:r>
      <w:proofErr w:type="spellStart"/>
      <w:r w:rsidRPr="00C25F98">
        <w:rPr>
          <w:rFonts w:cs="Arial"/>
        </w:rPr>
        <w:t>Tóth</w:t>
      </w:r>
      <w:proofErr w:type="spellEnd"/>
      <w:r w:rsidRPr="00C25F98">
        <w:rPr>
          <w:rFonts w:cs="Arial"/>
        </w:rPr>
        <w:t>, J., 2012. Secondary data collection. </w:t>
      </w:r>
      <w:r w:rsidRPr="00C25F98">
        <w:rPr>
          <w:rFonts w:cs="Arial"/>
          <w:i/>
          <w:iCs/>
        </w:rPr>
        <w:t>Statistics Netherlands. The Hague</w:t>
      </w:r>
      <w:r w:rsidRPr="00C25F98">
        <w:rPr>
          <w:rFonts w:cs="Arial"/>
        </w:rPr>
        <w:t>.</w:t>
      </w:r>
    </w:p>
    <w:p w14:paraId="4D33077B" w14:textId="77777777" w:rsidR="00830256" w:rsidRPr="00C25F98" w:rsidRDefault="00843D3F" w:rsidP="00C25F98">
      <w:pPr>
        <w:spacing w:line="360" w:lineRule="auto"/>
        <w:jc w:val="both"/>
        <w:rPr>
          <w:rFonts w:cs="Arial"/>
        </w:rPr>
      </w:pPr>
      <w:r w:rsidRPr="00C25F98">
        <w:rPr>
          <w:rFonts w:cs="Arial"/>
        </w:rPr>
        <w:t>Jha, B. and Kumar, A., 2016. Employee engagement: A strategic tool to enhance performance. </w:t>
      </w:r>
      <w:r w:rsidRPr="00C25F98">
        <w:rPr>
          <w:rFonts w:cs="Arial"/>
          <w:i/>
          <w:iCs/>
        </w:rPr>
        <w:t>DAWN: Journal for Contemporary Research in Management</w:t>
      </w:r>
      <w:r w:rsidRPr="00C25F98">
        <w:rPr>
          <w:rFonts w:cs="Arial"/>
        </w:rPr>
        <w:t>, </w:t>
      </w:r>
      <w:r w:rsidRPr="00C25F98">
        <w:rPr>
          <w:rFonts w:cs="Arial"/>
          <w:i/>
          <w:iCs/>
        </w:rPr>
        <w:t>3</w:t>
      </w:r>
      <w:r w:rsidRPr="00C25F98">
        <w:rPr>
          <w:rFonts w:cs="Arial"/>
        </w:rPr>
        <w:t>(2), pp.21-29.</w:t>
      </w:r>
    </w:p>
    <w:p w14:paraId="39B2E8CE" w14:textId="77777777" w:rsidR="00830256" w:rsidRPr="00C25F98" w:rsidRDefault="00843D3F" w:rsidP="00C25F98">
      <w:pPr>
        <w:spacing w:line="360" w:lineRule="auto"/>
        <w:jc w:val="both"/>
        <w:rPr>
          <w:rFonts w:cs="Arial"/>
        </w:rPr>
      </w:pPr>
      <w:r w:rsidRPr="00C25F98">
        <w:rPr>
          <w:rFonts w:cs="Arial"/>
        </w:rPr>
        <w:t>Lowry, L.D., 2015. Bridging the business data divide: insights into primary and secondary data use by business researchers.</w:t>
      </w:r>
    </w:p>
    <w:p w14:paraId="1F99E8A0" w14:textId="77777777" w:rsidR="00830256" w:rsidRPr="00C25F98" w:rsidRDefault="00843D3F" w:rsidP="00C25F98">
      <w:pPr>
        <w:spacing w:line="360" w:lineRule="auto"/>
        <w:jc w:val="both"/>
        <w:rPr>
          <w:rFonts w:cs="Arial"/>
        </w:rPr>
      </w:pPr>
      <w:r w:rsidRPr="00C25F98">
        <w:rPr>
          <w:rFonts w:cs="Arial"/>
        </w:rPr>
        <w:t>Chen, T.L., Shen, C.C. and Gosling, M., 2021. To stay or not to stay? The causal effect of interns</w:t>
      </w:r>
      <w:r w:rsidR="00336DFC" w:rsidRPr="00C25F98">
        <w:rPr>
          <w:rFonts w:cs="Arial"/>
        </w:rPr>
        <w:t>’</w:t>
      </w:r>
      <w:r w:rsidRPr="00C25F98">
        <w:rPr>
          <w:rFonts w:cs="Arial"/>
        </w:rPr>
        <w:t xml:space="preserve"> career intention on enhanced employability and retention in the hospitality and tourism industry. </w:t>
      </w:r>
      <w:r w:rsidRPr="00C25F98">
        <w:rPr>
          <w:rFonts w:cs="Arial"/>
          <w:i/>
          <w:iCs/>
        </w:rPr>
        <w:t>Journal of Hospitality, Leisure, Sport &amp; Tourism Education</w:t>
      </w:r>
      <w:r w:rsidRPr="00C25F98">
        <w:rPr>
          <w:rFonts w:cs="Arial"/>
        </w:rPr>
        <w:t>, </w:t>
      </w:r>
      <w:r w:rsidRPr="00C25F98">
        <w:rPr>
          <w:rFonts w:cs="Arial"/>
          <w:i/>
          <w:iCs/>
        </w:rPr>
        <w:t>28</w:t>
      </w:r>
      <w:r w:rsidRPr="00C25F98">
        <w:rPr>
          <w:rFonts w:cs="Arial"/>
        </w:rPr>
        <w:t>, p.100305.</w:t>
      </w:r>
    </w:p>
    <w:p w14:paraId="6E7E0808" w14:textId="77777777" w:rsidR="00830256" w:rsidRPr="00C25F98" w:rsidRDefault="00843D3F" w:rsidP="00C25F98">
      <w:pPr>
        <w:spacing w:line="360" w:lineRule="auto"/>
        <w:jc w:val="both"/>
        <w:rPr>
          <w:rFonts w:cs="Arial"/>
        </w:rPr>
      </w:pPr>
      <w:r w:rsidRPr="00C25F98">
        <w:rPr>
          <w:rFonts w:cs="Arial"/>
        </w:rPr>
        <w:t>Cahill, K.E., McNamara, T.K., Pitt-</w:t>
      </w:r>
      <w:proofErr w:type="spellStart"/>
      <w:r w:rsidRPr="00C25F98">
        <w:rPr>
          <w:rFonts w:cs="Arial"/>
        </w:rPr>
        <w:t>Catsouphes</w:t>
      </w:r>
      <w:proofErr w:type="spellEnd"/>
      <w:r w:rsidRPr="00C25F98">
        <w:rPr>
          <w:rFonts w:cs="Arial"/>
        </w:rPr>
        <w:t xml:space="preserve">, M. and </w:t>
      </w:r>
      <w:proofErr w:type="spellStart"/>
      <w:r w:rsidRPr="00C25F98">
        <w:rPr>
          <w:rFonts w:cs="Arial"/>
        </w:rPr>
        <w:t>Valcour</w:t>
      </w:r>
      <w:proofErr w:type="spellEnd"/>
      <w:r w:rsidRPr="00C25F98">
        <w:rPr>
          <w:rFonts w:cs="Arial"/>
        </w:rPr>
        <w:t>, M., 2015. Linking shifts in the national economy with changes in job satisfaction, employee engagement and work–life balance. </w:t>
      </w:r>
      <w:r w:rsidRPr="00C25F98">
        <w:rPr>
          <w:rFonts w:cs="Arial"/>
          <w:i/>
          <w:iCs/>
        </w:rPr>
        <w:t xml:space="preserve">Journal of </w:t>
      </w:r>
      <w:proofErr w:type="spellStart"/>
      <w:r w:rsidRPr="00C25F98">
        <w:rPr>
          <w:rFonts w:cs="Arial"/>
          <w:i/>
          <w:iCs/>
        </w:rPr>
        <w:t>Behavioral</w:t>
      </w:r>
      <w:proofErr w:type="spellEnd"/>
      <w:r w:rsidRPr="00C25F98">
        <w:rPr>
          <w:rFonts w:cs="Arial"/>
          <w:i/>
          <w:iCs/>
        </w:rPr>
        <w:t xml:space="preserve"> and Experimental Economics</w:t>
      </w:r>
      <w:r w:rsidRPr="00C25F98">
        <w:rPr>
          <w:rFonts w:cs="Arial"/>
        </w:rPr>
        <w:t>, </w:t>
      </w:r>
      <w:r w:rsidRPr="00C25F98">
        <w:rPr>
          <w:rFonts w:cs="Arial"/>
          <w:i/>
          <w:iCs/>
        </w:rPr>
        <w:t>56</w:t>
      </w:r>
      <w:r w:rsidRPr="00C25F98">
        <w:rPr>
          <w:rFonts w:cs="Arial"/>
        </w:rPr>
        <w:t>, pp.40-54.</w:t>
      </w:r>
    </w:p>
    <w:p w14:paraId="740706CD" w14:textId="77777777" w:rsidR="00830256" w:rsidRPr="00C25F98" w:rsidRDefault="00843D3F" w:rsidP="00C25F98">
      <w:pPr>
        <w:spacing w:line="360" w:lineRule="auto"/>
        <w:jc w:val="both"/>
        <w:rPr>
          <w:rFonts w:cs="Arial"/>
        </w:rPr>
      </w:pPr>
      <w:r w:rsidRPr="00C25F98">
        <w:rPr>
          <w:rFonts w:cs="Arial"/>
        </w:rPr>
        <w:t>Bridger, E., 2014. </w:t>
      </w:r>
      <w:r w:rsidRPr="00C25F98">
        <w:rPr>
          <w:rFonts w:cs="Arial"/>
          <w:i/>
          <w:iCs/>
        </w:rPr>
        <w:t>Employee engagement</w:t>
      </w:r>
      <w:r w:rsidRPr="00C25F98">
        <w:rPr>
          <w:rFonts w:cs="Arial"/>
        </w:rPr>
        <w:t> (Vol. 10). Kogan Page Publishers.</w:t>
      </w:r>
    </w:p>
    <w:p w14:paraId="4C9CD5E4" w14:textId="77777777" w:rsidR="00830256" w:rsidRPr="00C25F98" w:rsidRDefault="00843D3F" w:rsidP="00C25F98">
      <w:pPr>
        <w:spacing w:line="360" w:lineRule="auto"/>
        <w:jc w:val="both"/>
        <w:rPr>
          <w:rFonts w:cs="Arial"/>
        </w:rPr>
      </w:pPr>
      <w:proofErr w:type="spellStart"/>
      <w:r w:rsidRPr="00C25F98">
        <w:rPr>
          <w:rFonts w:cs="Arial"/>
        </w:rPr>
        <w:t>Budrienė</w:t>
      </w:r>
      <w:proofErr w:type="spellEnd"/>
      <w:r w:rsidRPr="00C25F98">
        <w:rPr>
          <w:rFonts w:cs="Arial"/>
        </w:rPr>
        <w:t xml:space="preserve">, D. and </w:t>
      </w:r>
      <w:proofErr w:type="spellStart"/>
      <w:r w:rsidRPr="00C25F98">
        <w:rPr>
          <w:rFonts w:cs="Arial"/>
        </w:rPr>
        <w:t>Diskienė</w:t>
      </w:r>
      <w:proofErr w:type="spellEnd"/>
      <w:r w:rsidRPr="00C25F98">
        <w:rPr>
          <w:rFonts w:cs="Arial"/>
        </w:rPr>
        <w:t>, D., 2020. Employee engagement: types, levels and relationship with practice of HRM. </w:t>
      </w:r>
      <w:r w:rsidRPr="00C25F98">
        <w:rPr>
          <w:rFonts w:cs="Arial"/>
          <w:i/>
          <w:iCs/>
        </w:rPr>
        <w:t>Malaysian e commerce journal</w:t>
      </w:r>
      <w:r w:rsidRPr="00C25F98">
        <w:rPr>
          <w:rFonts w:cs="Arial"/>
        </w:rPr>
        <w:t>, </w:t>
      </w:r>
      <w:r w:rsidRPr="00C25F98">
        <w:rPr>
          <w:rFonts w:cs="Arial"/>
          <w:i/>
          <w:iCs/>
        </w:rPr>
        <w:t>4</w:t>
      </w:r>
      <w:r w:rsidRPr="00C25F98">
        <w:rPr>
          <w:rFonts w:cs="Arial"/>
        </w:rPr>
        <w:t>(2), pp.42-47.</w:t>
      </w:r>
    </w:p>
    <w:p w14:paraId="37C66990" w14:textId="77777777" w:rsidR="00830256" w:rsidRPr="00C25F98" w:rsidRDefault="00843D3F" w:rsidP="00C25F98">
      <w:pPr>
        <w:spacing w:line="360" w:lineRule="auto"/>
        <w:jc w:val="both"/>
        <w:rPr>
          <w:rFonts w:cs="Arial"/>
        </w:rPr>
      </w:pPr>
      <w:proofErr w:type="spellStart"/>
      <w:r w:rsidRPr="00C25F98">
        <w:rPr>
          <w:rFonts w:cs="Arial"/>
        </w:rPr>
        <w:t>Patro</w:t>
      </w:r>
      <w:proofErr w:type="spellEnd"/>
      <w:r w:rsidRPr="00C25F98">
        <w:rPr>
          <w:rFonts w:cs="Arial"/>
        </w:rPr>
        <w:t>, C.S., 2013, December. The impact of employee engagement on organization</w:t>
      </w:r>
      <w:r w:rsidR="00336DFC" w:rsidRPr="00C25F98">
        <w:rPr>
          <w:rFonts w:cs="Arial"/>
        </w:rPr>
        <w:t>’</w:t>
      </w:r>
      <w:r w:rsidRPr="00C25F98">
        <w:rPr>
          <w:rFonts w:cs="Arial"/>
        </w:rPr>
        <w:t>s productivity. In </w:t>
      </w:r>
      <w:r w:rsidRPr="00C25F98">
        <w:rPr>
          <w:rFonts w:cs="Arial"/>
          <w:i/>
          <w:iCs/>
        </w:rPr>
        <w:t>2nd International Conference on Managing Human Resources at the Workplace</w:t>
      </w:r>
      <w:r w:rsidRPr="00C25F98">
        <w:rPr>
          <w:rFonts w:cs="Arial"/>
        </w:rPr>
        <w:t> (pp. 13-14).</w:t>
      </w:r>
    </w:p>
    <w:p w14:paraId="51CC9C11" w14:textId="77777777" w:rsidR="00830256" w:rsidRPr="00C25F98" w:rsidRDefault="00843D3F" w:rsidP="00C25F98">
      <w:pPr>
        <w:spacing w:line="360" w:lineRule="auto"/>
        <w:jc w:val="both"/>
        <w:rPr>
          <w:rFonts w:cs="Arial"/>
        </w:rPr>
      </w:pPr>
      <w:r w:rsidRPr="00C25F98">
        <w:rPr>
          <w:rFonts w:cs="Arial"/>
        </w:rPr>
        <w:t xml:space="preserve">Sun, L. and </w:t>
      </w:r>
      <w:proofErr w:type="spellStart"/>
      <w:r w:rsidRPr="00C25F98">
        <w:rPr>
          <w:rFonts w:cs="Arial"/>
        </w:rPr>
        <w:t>Bunchapattanasakda</w:t>
      </w:r>
      <w:proofErr w:type="spellEnd"/>
      <w:r w:rsidRPr="00C25F98">
        <w:rPr>
          <w:rFonts w:cs="Arial"/>
        </w:rPr>
        <w:t>, C., 2019. Employee engagement: A literature review. </w:t>
      </w:r>
      <w:r w:rsidRPr="00C25F98">
        <w:rPr>
          <w:rFonts w:cs="Arial"/>
          <w:i/>
          <w:iCs/>
        </w:rPr>
        <w:t>International Journal of Human Resource Studies</w:t>
      </w:r>
      <w:r w:rsidRPr="00C25F98">
        <w:rPr>
          <w:rFonts w:cs="Arial"/>
        </w:rPr>
        <w:t>, </w:t>
      </w:r>
      <w:r w:rsidRPr="00C25F98">
        <w:rPr>
          <w:rFonts w:cs="Arial"/>
          <w:i/>
          <w:iCs/>
        </w:rPr>
        <w:t>9</w:t>
      </w:r>
      <w:r w:rsidRPr="00C25F98">
        <w:rPr>
          <w:rFonts w:cs="Arial"/>
        </w:rPr>
        <w:t>(1), pp.63-80.</w:t>
      </w:r>
    </w:p>
    <w:p w14:paraId="318C2174" w14:textId="77777777" w:rsidR="00EC5025" w:rsidRPr="00C25F98" w:rsidRDefault="00843D3F" w:rsidP="00C25F98">
      <w:pPr>
        <w:spacing w:line="360" w:lineRule="auto"/>
        <w:jc w:val="both"/>
        <w:rPr>
          <w:rFonts w:cs="Arial"/>
        </w:rPr>
      </w:pPr>
      <w:r w:rsidRPr="00C25F98">
        <w:rPr>
          <w:rFonts w:cs="Arial"/>
        </w:rPr>
        <w:t>Byrne, S., Coates, D., Keenan, E. and McIndoe-Calder, T., 2020. The initial labour market impact of COVID-19. </w:t>
      </w:r>
      <w:r w:rsidRPr="00C25F98">
        <w:rPr>
          <w:rFonts w:cs="Arial"/>
          <w:i/>
          <w:iCs/>
        </w:rPr>
        <w:t>Central Bank Economic Letter</w:t>
      </w:r>
      <w:r w:rsidRPr="00C25F98">
        <w:rPr>
          <w:rFonts w:cs="Arial"/>
        </w:rPr>
        <w:t>, </w:t>
      </w:r>
      <w:r w:rsidRPr="00C25F98">
        <w:rPr>
          <w:rFonts w:cs="Arial"/>
          <w:i/>
          <w:iCs/>
        </w:rPr>
        <w:t>2020</w:t>
      </w:r>
      <w:r w:rsidRPr="00C25F98">
        <w:rPr>
          <w:rFonts w:cs="Arial"/>
        </w:rPr>
        <w:t>(4), p.25.</w:t>
      </w:r>
    </w:p>
    <w:p w14:paraId="67EC1A7B" w14:textId="77777777" w:rsidR="00753B21" w:rsidRPr="00C25F98" w:rsidRDefault="00753B21" w:rsidP="00C25F98">
      <w:pPr>
        <w:spacing w:line="360" w:lineRule="auto"/>
        <w:jc w:val="both"/>
        <w:rPr>
          <w:rFonts w:cs="Arial"/>
          <w:lang w:val="en-US"/>
        </w:rPr>
      </w:pPr>
    </w:p>
    <w:sectPr w:rsidR="00753B21" w:rsidRPr="00C25F98" w:rsidSect="00C25F98">
      <w:footerReference w:type="default" r:id="rId1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684A3" w14:textId="77777777" w:rsidR="00D6484F" w:rsidRDefault="00D6484F" w:rsidP="00C25F98">
      <w:pPr>
        <w:spacing w:after="0" w:line="240" w:lineRule="auto"/>
      </w:pPr>
      <w:r>
        <w:separator/>
      </w:r>
    </w:p>
  </w:endnote>
  <w:endnote w:type="continuationSeparator" w:id="0">
    <w:p w14:paraId="104797E5" w14:textId="77777777" w:rsidR="00D6484F" w:rsidRDefault="00D6484F" w:rsidP="00C25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48143"/>
      <w:docPartObj>
        <w:docPartGallery w:val="Page Numbers (Bottom of Page)"/>
        <w:docPartUnique/>
      </w:docPartObj>
    </w:sdtPr>
    <w:sdtContent>
      <w:p w14:paraId="109DA56D" w14:textId="77777777" w:rsidR="00C25F98" w:rsidRDefault="00C25F98">
        <w:pPr>
          <w:pStyle w:val="Footer"/>
          <w:jc w:val="right"/>
        </w:pPr>
        <w:r>
          <w:t xml:space="preserve">Page | </w:t>
        </w:r>
        <w:r w:rsidR="00000000">
          <w:fldChar w:fldCharType="begin"/>
        </w:r>
        <w:r w:rsidR="00000000">
          <w:instrText xml:space="preserve"> PAGE   \* MERGEFORMAT </w:instrText>
        </w:r>
        <w:r w:rsidR="00000000">
          <w:fldChar w:fldCharType="separate"/>
        </w:r>
        <w:r w:rsidR="007E61AC">
          <w:rPr>
            <w:noProof/>
          </w:rPr>
          <w:t>10</w:t>
        </w:r>
        <w:r w:rsidR="00000000">
          <w:rPr>
            <w:noProof/>
          </w:rPr>
          <w:fldChar w:fldCharType="end"/>
        </w:r>
        <w:r>
          <w:t xml:space="preserve"> </w:t>
        </w:r>
      </w:p>
    </w:sdtContent>
  </w:sdt>
  <w:p w14:paraId="0AE0041E" w14:textId="77777777" w:rsidR="00C25F98" w:rsidRDefault="00C25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4F353" w14:textId="77777777" w:rsidR="00D6484F" w:rsidRDefault="00D6484F" w:rsidP="00C25F98">
      <w:pPr>
        <w:spacing w:after="0" w:line="240" w:lineRule="auto"/>
      </w:pPr>
      <w:r>
        <w:separator/>
      </w:r>
    </w:p>
  </w:footnote>
  <w:footnote w:type="continuationSeparator" w:id="0">
    <w:p w14:paraId="2DAEC525" w14:textId="77777777" w:rsidR="00D6484F" w:rsidRDefault="00D6484F" w:rsidP="00C25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0F2"/>
    <w:multiLevelType w:val="hybridMultilevel"/>
    <w:tmpl w:val="00EEEB9A"/>
    <w:lvl w:ilvl="0" w:tplc="CB18154C">
      <w:start w:val="1"/>
      <w:numFmt w:val="bullet"/>
      <w:lvlText w:val=""/>
      <w:lvlJc w:val="left"/>
      <w:pPr>
        <w:ind w:left="720" w:hanging="360"/>
      </w:pPr>
      <w:rPr>
        <w:rFonts w:ascii="Symbol" w:hAnsi="Symbol" w:hint="default"/>
      </w:rPr>
    </w:lvl>
    <w:lvl w:ilvl="1" w:tplc="8BE200AE" w:tentative="1">
      <w:start w:val="1"/>
      <w:numFmt w:val="bullet"/>
      <w:lvlText w:val="o"/>
      <w:lvlJc w:val="left"/>
      <w:pPr>
        <w:ind w:left="1440" w:hanging="360"/>
      </w:pPr>
      <w:rPr>
        <w:rFonts w:ascii="Courier New" w:hAnsi="Courier New" w:cs="Courier New" w:hint="default"/>
      </w:rPr>
    </w:lvl>
    <w:lvl w:ilvl="2" w:tplc="61009FCA" w:tentative="1">
      <w:start w:val="1"/>
      <w:numFmt w:val="bullet"/>
      <w:lvlText w:val=""/>
      <w:lvlJc w:val="left"/>
      <w:pPr>
        <w:ind w:left="2160" w:hanging="360"/>
      </w:pPr>
      <w:rPr>
        <w:rFonts w:ascii="Wingdings" w:hAnsi="Wingdings" w:hint="default"/>
      </w:rPr>
    </w:lvl>
    <w:lvl w:ilvl="3" w:tplc="A9189012" w:tentative="1">
      <w:start w:val="1"/>
      <w:numFmt w:val="bullet"/>
      <w:lvlText w:val=""/>
      <w:lvlJc w:val="left"/>
      <w:pPr>
        <w:ind w:left="2880" w:hanging="360"/>
      </w:pPr>
      <w:rPr>
        <w:rFonts w:ascii="Symbol" w:hAnsi="Symbol" w:hint="default"/>
      </w:rPr>
    </w:lvl>
    <w:lvl w:ilvl="4" w:tplc="A0A0A44C" w:tentative="1">
      <w:start w:val="1"/>
      <w:numFmt w:val="bullet"/>
      <w:lvlText w:val="o"/>
      <w:lvlJc w:val="left"/>
      <w:pPr>
        <w:ind w:left="3600" w:hanging="360"/>
      </w:pPr>
      <w:rPr>
        <w:rFonts w:ascii="Courier New" w:hAnsi="Courier New" w:cs="Courier New" w:hint="default"/>
      </w:rPr>
    </w:lvl>
    <w:lvl w:ilvl="5" w:tplc="8B9A2458" w:tentative="1">
      <w:start w:val="1"/>
      <w:numFmt w:val="bullet"/>
      <w:lvlText w:val=""/>
      <w:lvlJc w:val="left"/>
      <w:pPr>
        <w:ind w:left="4320" w:hanging="360"/>
      </w:pPr>
      <w:rPr>
        <w:rFonts w:ascii="Wingdings" w:hAnsi="Wingdings" w:hint="default"/>
      </w:rPr>
    </w:lvl>
    <w:lvl w:ilvl="6" w:tplc="B73C05A2" w:tentative="1">
      <w:start w:val="1"/>
      <w:numFmt w:val="bullet"/>
      <w:lvlText w:val=""/>
      <w:lvlJc w:val="left"/>
      <w:pPr>
        <w:ind w:left="5040" w:hanging="360"/>
      </w:pPr>
      <w:rPr>
        <w:rFonts w:ascii="Symbol" w:hAnsi="Symbol" w:hint="default"/>
      </w:rPr>
    </w:lvl>
    <w:lvl w:ilvl="7" w:tplc="8EBAE78E" w:tentative="1">
      <w:start w:val="1"/>
      <w:numFmt w:val="bullet"/>
      <w:lvlText w:val="o"/>
      <w:lvlJc w:val="left"/>
      <w:pPr>
        <w:ind w:left="5760" w:hanging="360"/>
      </w:pPr>
      <w:rPr>
        <w:rFonts w:ascii="Courier New" w:hAnsi="Courier New" w:cs="Courier New" w:hint="default"/>
      </w:rPr>
    </w:lvl>
    <w:lvl w:ilvl="8" w:tplc="F1E44CD6" w:tentative="1">
      <w:start w:val="1"/>
      <w:numFmt w:val="bullet"/>
      <w:lvlText w:val=""/>
      <w:lvlJc w:val="left"/>
      <w:pPr>
        <w:ind w:left="6480" w:hanging="360"/>
      </w:pPr>
      <w:rPr>
        <w:rFonts w:ascii="Wingdings" w:hAnsi="Wingdings" w:hint="default"/>
      </w:rPr>
    </w:lvl>
  </w:abstractNum>
  <w:num w:numId="1" w16cid:durableId="1612010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258C"/>
    <w:rsid w:val="00005F8E"/>
    <w:rsid w:val="000212E7"/>
    <w:rsid w:val="000401A3"/>
    <w:rsid w:val="00043B73"/>
    <w:rsid w:val="00057A26"/>
    <w:rsid w:val="00057B8C"/>
    <w:rsid w:val="00067CB1"/>
    <w:rsid w:val="0007174D"/>
    <w:rsid w:val="00083A5A"/>
    <w:rsid w:val="000A2434"/>
    <w:rsid w:val="000B4398"/>
    <w:rsid w:val="000C24DD"/>
    <w:rsid w:val="000C4379"/>
    <w:rsid w:val="000E6C81"/>
    <w:rsid w:val="000F4C3D"/>
    <w:rsid w:val="0012717F"/>
    <w:rsid w:val="00130A42"/>
    <w:rsid w:val="00132E5F"/>
    <w:rsid w:val="0015566E"/>
    <w:rsid w:val="001569C5"/>
    <w:rsid w:val="001B7BC2"/>
    <w:rsid w:val="001C2DE1"/>
    <w:rsid w:val="001C63F9"/>
    <w:rsid w:val="001F3567"/>
    <w:rsid w:val="00214CDC"/>
    <w:rsid w:val="002468D4"/>
    <w:rsid w:val="0025427F"/>
    <w:rsid w:val="002625DE"/>
    <w:rsid w:val="00264220"/>
    <w:rsid w:val="00267465"/>
    <w:rsid w:val="0028579E"/>
    <w:rsid w:val="002857BA"/>
    <w:rsid w:val="00291988"/>
    <w:rsid w:val="00292B72"/>
    <w:rsid w:val="002A514B"/>
    <w:rsid w:val="002A5BEE"/>
    <w:rsid w:val="002D5A0B"/>
    <w:rsid w:val="002F04F3"/>
    <w:rsid w:val="00320244"/>
    <w:rsid w:val="00333A39"/>
    <w:rsid w:val="00336DFC"/>
    <w:rsid w:val="0034618B"/>
    <w:rsid w:val="003969A4"/>
    <w:rsid w:val="003C5C8D"/>
    <w:rsid w:val="003C6F68"/>
    <w:rsid w:val="003D0663"/>
    <w:rsid w:val="004238AA"/>
    <w:rsid w:val="004524A7"/>
    <w:rsid w:val="004B0614"/>
    <w:rsid w:val="004D0C87"/>
    <w:rsid w:val="004D2670"/>
    <w:rsid w:val="004E59A8"/>
    <w:rsid w:val="004F31A2"/>
    <w:rsid w:val="00534E3B"/>
    <w:rsid w:val="00535906"/>
    <w:rsid w:val="00545393"/>
    <w:rsid w:val="00546F19"/>
    <w:rsid w:val="0056446B"/>
    <w:rsid w:val="005653F3"/>
    <w:rsid w:val="00574D14"/>
    <w:rsid w:val="005C2452"/>
    <w:rsid w:val="005C276E"/>
    <w:rsid w:val="005D0111"/>
    <w:rsid w:val="005E5E3B"/>
    <w:rsid w:val="005E615D"/>
    <w:rsid w:val="0061296C"/>
    <w:rsid w:val="006140C8"/>
    <w:rsid w:val="006176F5"/>
    <w:rsid w:val="00617853"/>
    <w:rsid w:val="00625DE2"/>
    <w:rsid w:val="00633A12"/>
    <w:rsid w:val="0063517D"/>
    <w:rsid w:val="0064264C"/>
    <w:rsid w:val="00670F60"/>
    <w:rsid w:val="00691111"/>
    <w:rsid w:val="006A4162"/>
    <w:rsid w:val="006A72AD"/>
    <w:rsid w:val="006C1FE0"/>
    <w:rsid w:val="006E441D"/>
    <w:rsid w:val="006F7FD3"/>
    <w:rsid w:val="00703515"/>
    <w:rsid w:val="0074167E"/>
    <w:rsid w:val="007505FE"/>
    <w:rsid w:val="00753B21"/>
    <w:rsid w:val="007552C2"/>
    <w:rsid w:val="007727EC"/>
    <w:rsid w:val="007B476A"/>
    <w:rsid w:val="007B7B8E"/>
    <w:rsid w:val="007C41F4"/>
    <w:rsid w:val="007D3996"/>
    <w:rsid w:val="007E61AC"/>
    <w:rsid w:val="007F0141"/>
    <w:rsid w:val="007F2FFE"/>
    <w:rsid w:val="007F4157"/>
    <w:rsid w:val="008032C3"/>
    <w:rsid w:val="00807F16"/>
    <w:rsid w:val="00812BE8"/>
    <w:rsid w:val="00824A84"/>
    <w:rsid w:val="00830256"/>
    <w:rsid w:val="00843D3F"/>
    <w:rsid w:val="008778CC"/>
    <w:rsid w:val="008A1C5E"/>
    <w:rsid w:val="008B08ED"/>
    <w:rsid w:val="008F777B"/>
    <w:rsid w:val="00900779"/>
    <w:rsid w:val="009058CC"/>
    <w:rsid w:val="00935775"/>
    <w:rsid w:val="00935BF3"/>
    <w:rsid w:val="00941E15"/>
    <w:rsid w:val="009439FA"/>
    <w:rsid w:val="00962C5D"/>
    <w:rsid w:val="009804FB"/>
    <w:rsid w:val="00996880"/>
    <w:rsid w:val="009A1454"/>
    <w:rsid w:val="009C5086"/>
    <w:rsid w:val="009C72F5"/>
    <w:rsid w:val="009E6579"/>
    <w:rsid w:val="009E6C29"/>
    <w:rsid w:val="00A17B16"/>
    <w:rsid w:val="00A20A7A"/>
    <w:rsid w:val="00A33072"/>
    <w:rsid w:val="00A40337"/>
    <w:rsid w:val="00A437C1"/>
    <w:rsid w:val="00A5020A"/>
    <w:rsid w:val="00A62471"/>
    <w:rsid w:val="00A63405"/>
    <w:rsid w:val="00A63C8C"/>
    <w:rsid w:val="00A640A2"/>
    <w:rsid w:val="00A7467D"/>
    <w:rsid w:val="00A80E84"/>
    <w:rsid w:val="00A828FE"/>
    <w:rsid w:val="00A8383F"/>
    <w:rsid w:val="00AA7295"/>
    <w:rsid w:val="00AB2F5B"/>
    <w:rsid w:val="00AB371B"/>
    <w:rsid w:val="00AC13F2"/>
    <w:rsid w:val="00AC5A5C"/>
    <w:rsid w:val="00AC6D4A"/>
    <w:rsid w:val="00B11C2D"/>
    <w:rsid w:val="00B843A2"/>
    <w:rsid w:val="00B95456"/>
    <w:rsid w:val="00B9596B"/>
    <w:rsid w:val="00BC258C"/>
    <w:rsid w:val="00BC31B3"/>
    <w:rsid w:val="00BD1131"/>
    <w:rsid w:val="00BE3F2F"/>
    <w:rsid w:val="00BE5062"/>
    <w:rsid w:val="00BE6C2E"/>
    <w:rsid w:val="00BE73DB"/>
    <w:rsid w:val="00C25F98"/>
    <w:rsid w:val="00C263C1"/>
    <w:rsid w:val="00C27837"/>
    <w:rsid w:val="00C31BBB"/>
    <w:rsid w:val="00C37B86"/>
    <w:rsid w:val="00C50571"/>
    <w:rsid w:val="00C518BF"/>
    <w:rsid w:val="00C606FB"/>
    <w:rsid w:val="00C63019"/>
    <w:rsid w:val="00CA01DE"/>
    <w:rsid w:val="00CA2780"/>
    <w:rsid w:val="00CB1932"/>
    <w:rsid w:val="00CC773B"/>
    <w:rsid w:val="00CD0F28"/>
    <w:rsid w:val="00CE250E"/>
    <w:rsid w:val="00CF56EF"/>
    <w:rsid w:val="00D03904"/>
    <w:rsid w:val="00D2658E"/>
    <w:rsid w:val="00D26F7D"/>
    <w:rsid w:val="00D6484F"/>
    <w:rsid w:val="00D95588"/>
    <w:rsid w:val="00DC5D20"/>
    <w:rsid w:val="00DD5397"/>
    <w:rsid w:val="00DF7607"/>
    <w:rsid w:val="00E05380"/>
    <w:rsid w:val="00E064AD"/>
    <w:rsid w:val="00E14EB6"/>
    <w:rsid w:val="00E16B44"/>
    <w:rsid w:val="00E25AD8"/>
    <w:rsid w:val="00E36425"/>
    <w:rsid w:val="00E4495C"/>
    <w:rsid w:val="00E53B1D"/>
    <w:rsid w:val="00E53C94"/>
    <w:rsid w:val="00E573C7"/>
    <w:rsid w:val="00E57E36"/>
    <w:rsid w:val="00E61E1F"/>
    <w:rsid w:val="00E72777"/>
    <w:rsid w:val="00E750D6"/>
    <w:rsid w:val="00E86C57"/>
    <w:rsid w:val="00E97C16"/>
    <w:rsid w:val="00EA2AF7"/>
    <w:rsid w:val="00EA4F4C"/>
    <w:rsid w:val="00EB35B8"/>
    <w:rsid w:val="00EC5025"/>
    <w:rsid w:val="00EF00D0"/>
    <w:rsid w:val="00EF43E0"/>
    <w:rsid w:val="00F04EFB"/>
    <w:rsid w:val="00F1715D"/>
    <w:rsid w:val="00F235EE"/>
    <w:rsid w:val="00F247C5"/>
    <w:rsid w:val="00F32FAC"/>
    <w:rsid w:val="00F47CC1"/>
    <w:rsid w:val="00F62942"/>
    <w:rsid w:val="00F64A59"/>
    <w:rsid w:val="00F71B52"/>
    <w:rsid w:val="00F802FE"/>
    <w:rsid w:val="00FD004B"/>
    <w:rsid w:val="00FD285C"/>
    <w:rsid w:val="00FD592B"/>
    <w:rsid w:val="00FE1BAA"/>
    <w:rsid w:val="00FF3815"/>
    <w:rsid w:val="00F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DD8A8"/>
  <w15:docId w15:val="{094044B2-B5BB-2C4B-9E73-71B79FBC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83F"/>
    <w:pPr>
      <w:spacing w:after="160" w:line="259" w:lineRule="auto"/>
    </w:pPr>
    <w:rPr>
      <w:rFonts w:ascii="Arial" w:hAnsi="Arial"/>
      <w:sz w:val="24"/>
      <w:lang w:val="en-GB"/>
    </w:rPr>
  </w:style>
  <w:style w:type="paragraph" w:styleId="Heading1">
    <w:name w:val="heading 1"/>
    <w:basedOn w:val="Normal"/>
    <w:next w:val="Normal"/>
    <w:link w:val="Heading1Char"/>
    <w:uiPriority w:val="9"/>
    <w:qFormat/>
    <w:rsid w:val="00D03904"/>
    <w:pPr>
      <w:keepNext/>
      <w:keepLines/>
      <w:spacing w:before="240" w:after="0" w:line="360" w:lineRule="auto"/>
      <w:jc w:val="both"/>
      <w:outlineLvl w:val="0"/>
    </w:pPr>
    <w:rPr>
      <w:rFonts w:eastAsiaTheme="majorEastAsia" w:cstheme="majorBidi"/>
      <w:b/>
      <w:color w:val="0F243E" w:themeColor="text2" w:themeShade="80"/>
      <w:sz w:val="30"/>
      <w:szCs w:val="32"/>
      <w:lang w:val="en-US"/>
    </w:rPr>
  </w:style>
  <w:style w:type="paragraph" w:styleId="Heading2">
    <w:name w:val="heading 2"/>
    <w:basedOn w:val="Normal"/>
    <w:next w:val="Normal"/>
    <w:link w:val="Heading2Char"/>
    <w:uiPriority w:val="9"/>
    <w:unhideWhenUsed/>
    <w:qFormat/>
    <w:rsid w:val="00A8383F"/>
    <w:pPr>
      <w:keepNext/>
      <w:keepLines/>
      <w:spacing w:before="40" w:after="0"/>
      <w:outlineLvl w:val="1"/>
    </w:pPr>
    <w:rPr>
      <w:rFonts w:eastAsiaTheme="majorEastAsia" w:cstheme="majorBidi"/>
      <w:b/>
      <w:color w:val="1F497D" w:themeColor="text2"/>
      <w:sz w:val="28"/>
      <w:szCs w:val="26"/>
    </w:rPr>
  </w:style>
  <w:style w:type="paragraph" w:styleId="Heading3">
    <w:name w:val="heading 3"/>
    <w:basedOn w:val="Normal"/>
    <w:next w:val="Normal"/>
    <w:link w:val="Heading3Char"/>
    <w:uiPriority w:val="9"/>
    <w:unhideWhenUsed/>
    <w:qFormat/>
    <w:rsid w:val="00A8383F"/>
    <w:pPr>
      <w:keepNext/>
      <w:keepLines/>
      <w:spacing w:before="40" w:after="0"/>
      <w:outlineLvl w:val="2"/>
    </w:pPr>
    <w:rPr>
      <w:rFonts w:eastAsiaTheme="majorEastAsia" w:cstheme="majorBidi"/>
      <w:b/>
      <w:color w:val="365F91"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uiPriority w:val="1"/>
    <w:qFormat/>
    <w:rsid w:val="00E064AD"/>
    <w:pPr>
      <w:widowControl w:val="0"/>
      <w:autoSpaceDE w:val="0"/>
      <w:autoSpaceDN w:val="0"/>
      <w:ind w:left="100"/>
      <w:outlineLvl w:val="1"/>
    </w:pPr>
    <w:rPr>
      <w:rFonts w:eastAsia="Times New Roman" w:cs="Times New Roman"/>
      <w:b/>
      <w:bCs/>
      <w:color w:val="17365D" w:themeColor="text2" w:themeShade="BF"/>
      <w:sz w:val="32"/>
      <w:szCs w:val="24"/>
    </w:rPr>
  </w:style>
  <w:style w:type="character" w:customStyle="1" w:styleId="Heading3Char">
    <w:name w:val="Heading 3 Char"/>
    <w:basedOn w:val="DefaultParagraphFont"/>
    <w:link w:val="Heading3"/>
    <w:uiPriority w:val="9"/>
    <w:rsid w:val="00A8383F"/>
    <w:rPr>
      <w:rFonts w:ascii="Arial" w:eastAsiaTheme="majorEastAsia" w:hAnsi="Arial" w:cstheme="majorBidi"/>
      <w:b/>
      <w:color w:val="365F91" w:themeColor="accent1" w:themeShade="BF"/>
      <w:sz w:val="26"/>
      <w:szCs w:val="24"/>
    </w:rPr>
  </w:style>
  <w:style w:type="character" w:customStyle="1" w:styleId="Heading1Char">
    <w:name w:val="Heading 1 Char"/>
    <w:basedOn w:val="DefaultParagraphFont"/>
    <w:link w:val="Heading1"/>
    <w:uiPriority w:val="9"/>
    <w:rsid w:val="00D03904"/>
    <w:rPr>
      <w:rFonts w:ascii="Arial" w:eastAsiaTheme="majorEastAsia" w:hAnsi="Arial" w:cstheme="majorBidi"/>
      <w:b/>
      <w:color w:val="0F243E" w:themeColor="text2" w:themeShade="80"/>
      <w:sz w:val="30"/>
      <w:szCs w:val="32"/>
    </w:rPr>
  </w:style>
  <w:style w:type="character" w:customStyle="1" w:styleId="Heading2Char">
    <w:name w:val="Heading 2 Char"/>
    <w:basedOn w:val="DefaultParagraphFont"/>
    <w:link w:val="Heading2"/>
    <w:uiPriority w:val="9"/>
    <w:rsid w:val="00A8383F"/>
    <w:rPr>
      <w:rFonts w:ascii="Arial" w:eastAsiaTheme="majorEastAsia" w:hAnsi="Arial" w:cstheme="majorBidi"/>
      <w:b/>
      <w:color w:val="1F497D" w:themeColor="text2"/>
      <w:sz w:val="28"/>
      <w:szCs w:val="26"/>
    </w:rPr>
  </w:style>
  <w:style w:type="paragraph" w:styleId="ListParagraph">
    <w:name w:val="List Paragraph"/>
    <w:basedOn w:val="Normal"/>
    <w:uiPriority w:val="34"/>
    <w:qFormat/>
    <w:rsid w:val="00935BF3"/>
    <w:pPr>
      <w:ind w:left="720"/>
      <w:contextualSpacing/>
    </w:pPr>
  </w:style>
  <w:style w:type="character" w:styleId="Hyperlink">
    <w:name w:val="Hyperlink"/>
    <w:basedOn w:val="DefaultParagraphFont"/>
    <w:uiPriority w:val="99"/>
    <w:unhideWhenUsed/>
    <w:rsid w:val="000B4398"/>
    <w:rPr>
      <w:color w:val="0000FF"/>
      <w:u w:val="single"/>
    </w:rPr>
  </w:style>
  <w:style w:type="character" w:styleId="FollowedHyperlink">
    <w:name w:val="FollowedHyperlink"/>
    <w:basedOn w:val="DefaultParagraphFont"/>
    <w:uiPriority w:val="99"/>
    <w:semiHidden/>
    <w:unhideWhenUsed/>
    <w:rsid w:val="006176F5"/>
    <w:rPr>
      <w:color w:val="800080" w:themeColor="followedHyperlink"/>
      <w:u w:val="single"/>
    </w:rPr>
  </w:style>
  <w:style w:type="paragraph" w:styleId="TOCHeading">
    <w:name w:val="TOC Heading"/>
    <w:basedOn w:val="Heading1"/>
    <w:next w:val="Normal"/>
    <w:uiPriority w:val="39"/>
    <w:semiHidden/>
    <w:unhideWhenUsed/>
    <w:qFormat/>
    <w:rsid w:val="00C25F98"/>
    <w:pPr>
      <w:spacing w:before="480" w:line="276" w:lineRule="auto"/>
      <w:jc w:val="left"/>
      <w:outlineLvl w:val="9"/>
    </w:pPr>
    <w:rPr>
      <w:rFonts w:asciiTheme="majorHAnsi" w:hAnsiTheme="majorHAnsi"/>
      <w:bCs/>
      <w:color w:val="365F91" w:themeColor="accent1" w:themeShade="BF"/>
      <w:sz w:val="28"/>
      <w:szCs w:val="28"/>
    </w:rPr>
  </w:style>
  <w:style w:type="paragraph" w:styleId="TOC1">
    <w:name w:val="toc 1"/>
    <w:basedOn w:val="Normal"/>
    <w:next w:val="Normal"/>
    <w:autoRedefine/>
    <w:uiPriority w:val="39"/>
    <w:unhideWhenUsed/>
    <w:rsid w:val="00C25F98"/>
    <w:pPr>
      <w:spacing w:after="100"/>
    </w:pPr>
  </w:style>
  <w:style w:type="paragraph" w:styleId="TOC2">
    <w:name w:val="toc 2"/>
    <w:basedOn w:val="Normal"/>
    <w:next w:val="Normal"/>
    <w:autoRedefine/>
    <w:uiPriority w:val="39"/>
    <w:unhideWhenUsed/>
    <w:rsid w:val="00C25F98"/>
    <w:pPr>
      <w:spacing w:after="100"/>
      <w:ind w:left="240"/>
    </w:pPr>
  </w:style>
  <w:style w:type="paragraph" w:styleId="BalloonText">
    <w:name w:val="Balloon Text"/>
    <w:basedOn w:val="Normal"/>
    <w:link w:val="BalloonTextChar"/>
    <w:uiPriority w:val="99"/>
    <w:semiHidden/>
    <w:unhideWhenUsed/>
    <w:rsid w:val="00C25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F98"/>
    <w:rPr>
      <w:rFonts w:ascii="Tahoma" w:hAnsi="Tahoma" w:cs="Tahoma"/>
      <w:sz w:val="16"/>
      <w:szCs w:val="16"/>
      <w:lang w:val="en-GB"/>
    </w:rPr>
  </w:style>
  <w:style w:type="paragraph" w:styleId="Header">
    <w:name w:val="header"/>
    <w:basedOn w:val="Normal"/>
    <w:link w:val="HeaderChar"/>
    <w:uiPriority w:val="99"/>
    <w:semiHidden/>
    <w:unhideWhenUsed/>
    <w:rsid w:val="00C25F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5F98"/>
    <w:rPr>
      <w:rFonts w:ascii="Arial" w:hAnsi="Arial"/>
      <w:sz w:val="24"/>
      <w:lang w:val="en-GB"/>
    </w:rPr>
  </w:style>
  <w:style w:type="paragraph" w:styleId="Footer">
    <w:name w:val="footer"/>
    <w:basedOn w:val="Normal"/>
    <w:link w:val="FooterChar"/>
    <w:uiPriority w:val="99"/>
    <w:unhideWhenUsed/>
    <w:rsid w:val="00C25F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F98"/>
    <w:rPr>
      <w:rFonts w:ascii="Arial" w:hAnsi="Arial"/>
      <w:sz w:val="24"/>
      <w:lang w:val="en-GB"/>
    </w:rPr>
  </w:style>
  <w:style w:type="paragraph" w:styleId="NoSpacing">
    <w:name w:val="No Spacing"/>
    <w:link w:val="NoSpacingChar"/>
    <w:uiPriority w:val="1"/>
    <w:qFormat/>
    <w:rsid w:val="00D26F7D"/>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D26F7D"/>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hitbread.co.uk/about-u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world/uk/premier-inn-owner-eyes-full-uk-recovery-2022-losses-narrow-2021-10-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business-5904801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guardian.com/business/2021/oct/26/premier-inn-staff-shortages-hotel-salaries-bonuses" TargetMode="External"/><Relationship Id="rId4" Type="http://schemas.openxmlformats.org/officeDocument/2006/relationships/settings" Target="settings.xml"/><Relationship Id="rId9" Type="http://schemas.openxmlformats.org/officeDocument/2006/relationships/hyperlink" Target="https://www.premierinn.com/gb/en/home.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137C1-32F4-48FA-92AC-DAB2F8A28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10</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2022-06-23T09:58:00Z</dcterms:created>
  <dcterms:modified xsi:type="dcterms:W3CDTF">2022-07-06T15:12:00Z</dcterms:modified>
</cp:coreProperties>
</file>