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A228361" w:rsidR="7908378C" w:rsidRDefault="7908378C" w:rsidP="33572C6E">
            <w:pPr>
              <w:ind w:right="237"/>
              <w:rPr>
                <w:b/>
                <w:bCs/>
                <w:color w:val="auto"/>
                <w:sz w:val="32"/>
                <w:szCs w:val="32"/>
              </w:rPr>
            </w:pPr>
            <w:r w:rsidRPr="33572C6E">
              <w:rPr>
                <w:b/>
                <w:bCs/>
                <w:color w:val="auto"/>
                <w:sz w:val="32"/>
                <w:szCs w:val="32"/>
              </w:rPr>
              <w:t>Learner name: ______</w:t>
            </w:r>
            <w:r w:rsidR="00A76A78">
              <w:rPr>
                <w:b/>
                <w:bCs/>
                <w:color w:val="auto"/>
                <w:sz w:val="32"/>
                <w:szCs w:val="32"/>
              </w:rPr>
              <w:t>LAURA THOMAS</w:t>
            </w:r>
            <w:r w:rsidRPr="33572C6E">
              <w:rPr>
                <w:b/>
                <w:bCs/>
                <w:color w:val="auto"/>
                <w:sz w:val="32"/>
                <w:szCs w:val="32"/>
              </w:rPr>
              <w:t>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7A1A177" w:rsidR="7908378C" w:rsidRDefault="7908378C" w:rsidP="33572C6E">
            <w:pPr>
              <w:ind w:right="237"/>
              <w:rPr>
                <w:b/>
                <w:bCs/>
                <w:color w:val="auto"/>
                <w:sz w:val="32"/>
                <w:szCs w:val="32"/>
              </w:rPr>
            </w:pPr>
            <w:r w:rsidRPr="33572C6E">
              <w:rPr>
                <w:b/>
                <w:bCs/>
                <w:color w:val="auto"/>
                <w:sz w:val="32"/>
                <w:szCs w:val="32"/>
              </w:rPr>
              <w:t>________</w:t>
            </w:r>
            <w:r w:rsidR="00A76A78">
              <w:rPr>
                <w:b/>
                <w:bCs/>
                <w:color w:val="auto"/>
                <w:sz w:val="32"/>
                <w:szCs w:val="32"/>
              </w:rPr>
              <w:t>2245957</w:t>
            </w:r>
            <w:r w:rsidRPr="33572C6E">
              <w:rPr>
                <w:b/>
                <w:bCs/>
                <w:color w:val="auto"/>
                <w:sz w:val="32"/>
                <w:szCs w:val="32"/>
              </w:rPr>
              <w:t>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76A7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18093B3" w14:textId="77777777" w:rsidR="00A76A78" w:rsidRDefault="00A76A78" w:rsidP="00A76A78">
      <w:r>
        <w:t xml:space="preserve">In this piece of work, I will critically evaluate and explore the vulnerability and risk during an investigation process. Ensuring to reflect on what happened during the investigation and to consider the use of evidence-based policing. </w:t>
      </w:r>
    </w:p>
    <w:p w14:paraId="7CAF1D27" w14:textId="77777777" w:rsidR="00A76A78" w:rsidRDefault="00A76A78" w:rsidP="00A76A78"/>
    <w:p w14:paraId="64FE6D48" w14:textId="77777777" w:rsidR="00A76A78" w:rsidRDefault="00A76A78" w:rsidP="00A76A78">
      <w:r>
        <w:t xml:space="preserve">Firstly, I will give a brief description of the investigation where I played a significant role with a victim of a crime and reflect on what happened during this process. The investigation I will be describing is that involving several offences, such as Breach of Restraining Order, Threats to Kill and Criminal Damage. The victim in this case is the sister of the defendant, they have short history of Domestic Violence one of which where the victim has repeatedly been targeted by that of her younger sister. Although the Domestic history is a short time, there have been several incidents in this time frame. The incident I will be referring to is that of Threats to Kill as outlined under </w:t>
      </w:r>
      <w:hyperlink r:id="rId15" w:anchor=":~:text=A%20person%20who%20without%20lawful,term%20not%20exceeding%20ten%20years.%5D" w:history="1">
        <w:r w:rsidRPr="00A878FD">
          <w:rPr>
            <w:rStyle w:val="Hyperlink"/>
          </w:rPr>
          <w:t>Offences against the Person Act 1861 (legislation.gov.uk)</w:t>
        </w:r>
      </w:hyperlink>
      <w:r>
        <w:t xml:space="preserve">. </w:t>
      </w:r>
    </w:p>
    <w:p w14:paraId="0FB356C6" w14:textId="77777777" w:rsidR="00A76A78" w:rsidRDefault="00A76A78" w:rsidP="00A76A78"/>
    <w:p w14:paraId="6E14A7D1" w14:textId="77777777" w:rsidR="00A76A78" w:rsidRDefault="00A76A78" w:rsidP="00A76A78">
      <w:r>
        <w:t xml:space="preserve">The victim received several unwanted phone calls and messages from the defendant demanding inheritance money. She has left several voice messages demanding the money and because of the victim not replying to these messages, the defendant has then threatened the victim “I’M GOING TO STAB YOU”. The defendant is well known to Police and suffers with her mental health, the defendant has a diagnosis of Bipolar Disorder, Self-Harm markers, and is extremely volatile being physically and verbally abusive towards member of the public and Police Officers. The victim and defendant’s mother died in 2022, and it is this incident which is believed to have triggered the defendant’s mental health to deteriorate and escalate towards her sisters especially. The victim is supportive of Police prosecution and provided a statement of complaint towards the case. </w:t>
      </w:r>
    </w:p>
    <w:p w14:paraId="2976FE7A" w14:textId="77777777" w:rsidR="00A76A78" w:rsidRDefault="00A76A78" w:rsidP="00A76A78"/>
    <w:p w14:paraId="550D6A68" w14:textId="77777777" w:rsidR="00A76A78" w:rsidRDefault="00A76A78" w:rsidP="00A76A78">
      <w:r>
        <w:t xml:space="preserve">My involvement in this case is to gather information and create a casefile for the Crown Prosecution Service as well as keeping in touch with the victim to offer any updates and refer the victim to the relevant support services and information sharing agencies. </w:t>
      </w:r>
    </w:p>
    <w:p w14:paraId="7EB7FAAF" w14:textId="77777777" w:rsidR="00A76A78" w:rsidRPr="0044751A" w:rsidRDefault="00A76A78" w:rsidP="00A76A78"/>
    <w:p w14:paraId="731902C8" w14:textId="77777777" w:rsidR="00A76A78" w:rsidRDefault="00A76A78" w:rsidP="00A76A78">
      <w:r w:rsidRPr="002962E6">
        <w:t>Investigators, whether tasked with a volume crime or major investigation, must recognise the individual needs and concerns of witnesses and treat them with dignity and respect.</w:t>
      </w:r>
      <w:r>
        <w:t xml:space="preserve"> </w:t>
      </w:r>
      <w:r w:rsidRPr="002962E6">
        <w:t xml:space="preserve">This can have a </w:t>
      </w:r>
      <w:r w:rsidRPr="002962E6">
        <w:lastRenderedPageBreak/>
        <w:t>significant impact on how witnesses cooperate with the investigation and any subsequent</w:t>
      </w:r>
      <w:r>
        <w:t xml:space="preserve"> </w:t>
      </w:r>
      <w:r w:rsidRPr="002962E6">
        <w:t>prosecution.</w:t>
      </w:r>
    </w:p>
    <w:p w14:paraId="218CB290" w14:textId="77777777" w:rsidR="00A76A78" w:rsidRDefault="00A76A78" w:rsidP="00A76A78"/>
    <w:p w14:paraId="2DAAF430" w14:textId="77777777" w:rsidR="00A76A78" w:rsidRPr="002C090F" w:rsidRDefault="00A76A78" w:rsidP="00A76A78">
      <w:r w:rsidRPr="002C090F">
        <w:t>By adopting a calm, reassuring interview style, investigators can establish the main points of what witnesses know about the incident.</w:t>
      </w:r>
    </w:p>
    <w:p w14:paraId="0611C2FB" w14:textId="16857926" w:rsidR="00A76A78" w:rsidRDefault="00A76A78" w:rsidP="00A76A78">
      <w:r w:rsidRPr="002C090F">
        <w:t>The witness may require medical attention, or the presence of a suitable adult and the investigator needs to address this. Common sense must be applied, and the initial account should be limited to obtaining sufficient information to progress the enquiry. The circumstances surrounding the initial account should be recorded, and if the witness is receiving non urgent attention, permission should be obtained from medical staff.</w:t>
      </w:r>
      <w:r>
        <w:t xml:space="preserve"> </w:t>
      </w:r>
      <w:r w:rsidRPr="002C090F">
        <w:t>Suitable care and support can then be provided prior to an in-depth interview.</w:t>
      </w:r>
    </w:p>
    <w:p w14:paraId="7271CB08" w14:textId="77777777" w:rsidR="00A76A78" w:rsidRDefault="00A76A78" w:rsidP="00A76A78"/>
    <w:p w14:paraId="1286E66C" w14:textId="77777777" w:rsidR="00A76A78" w:rsidRDefault="00A76A78" w:rsidP="00A76A78">
      <w:r>
        <w:t xml:space="preserve">With this in mind, it is imperative that the support provided by the Police and Professionals and the management of vulnerable people during an investigation is one that is treated very carefully and on a case by case business. This is not a “one size fits all” situation and the needs of the vulnerable person during an investigation would need to be assessed based on their individual needs, for example; </w:t>
      </w:r>
    </w:p>
    <w:p w14:paraId="5C428218" w14:textId="77777777" w:rsidR="00A76A78" w:rsidRDefault="00A76A78" w:rsidP="00A76A78">
      <w:r>
        <w:t xml:space="preserve">Person A has been witness to a murder with threat the threat to life extending to Person A also. In this case, Person A is at risk of harm during this investigation and would be placed into Witness Protection. </w:t>
      </w:r>
    </w:p>
    <w:p w14:paraId="7E85A9C8" w14:textId="77777777" w:rsidR="00A76A78" w:rsidRDefault="00A76A78" w:rsidP="00A76A78"/>
    <w:p w14:paraId="68CF6067" w14:textId="77777777" w:rsidR="00A76A78" w:rsidRDefault="00A76A78" w:rsidP="00A76A78">
      <w:r>
        <w:t xml:space="preserve">Person B is providing evidence on a case against the defendant, Person B is related by blood to the defendant and is in fear of giving evidence in court should they have to attend in person, Person B would require special measure and a vulnerable or intimidated witness and would be required to provide evidence via video link.  </w:t>
      </w:r>
    </w:p>
    <w:p w14:paraId="76B24E45" w14:textId="77777777" w:rsidR="00A76A78" w:rsidRDefault="00A76A78" w:rsidP="00A76A78"/>
    <w:p w14:paraId="31719AC3" w14:textId="77777777" w:rsidR="00A76A78" w:rsidRDefault="00A76A78" w:rsidP="00A76A78">
      <w:r>
        <w:t xml:space="preserve">The </w:t>
      </w:r>
      <w:hyperlink r:id="rId16" w:history="1">
        <w:r w:rsidRPr="00AC5944">
          <w:rPr>
            <w:rStyle w:val="Hyperlink"/>
          </w:rPr>
          <w:t>MoJ Victims Code 2020 (publishing.service.gov.uk)</w:t>
        </w:r>
      </w:hyperlink>
      <w:r>
        <w:t xml:space="preserve"> which is the Code of Practice for victims of Crime which outlines a Victim’s rights and should be followed by professionals and Police during an investigation, this gives a guideline as to how a Victim should be treated and their entitlements throughout the process. I have used this code of practice throughout my career thus far and will continue to do so. </w:t>
      </w:r>
    </w:p>
    <w:p w14:paraId="6E4B01AE" w14:textId="77777777" w:rsidR="00A76A78" w:rsidRDefault="00A76A78" w:rsidP="00A76A78"/>
    <w:p w14:paraId="4E8C5E0E" w14:textId="77777777" w:rsidR="00A76A78" w:rsidRDefault="00A76A78" w:rsidP="00A76A78">
      <w:pPr>
        <w:rPr>
          <w:i/>
          <w:iCs/>
        </w:rPr>
      </w:pPr>
      <w:r w:rsidRPr="00AC5944">
        <w:rPr>
          <w:i/>
          <w:iCs/>
        </w:rPr>
        <w:t>Black’s Law dictionary defines a witness as ‘one who sees, knows or vouches for something. One who gives testimony under oath or affirmation, in person, by oral or written deposition or by affidavit’. A witness must be legally competent to testify.</w:t>
      </w:r>
      <w:r>
        <w:rPr>
          <w:i/>
          <w:iCs/>
        </w:rPr>
        <w:t xml:space="preserve"> </w:t>
      </w:r>
      <w:hyperlink r:id="rId17" w:history="1">
        <w:r w:rsidRPr="00CA3780">
          <w:rPr>
            <w:rStyle w:val="Hyperlink"/>
            <w:i/>
            <w:iCs/>
          </w:rPr>
          <w:t>https://www.college.police.uk/app/investigation/working-victims-and-witnesses</w:t>
        </w:r>
      </w:hyperlink>
    </w:p>
    <w:p w14:paraId="7A012403" w14:textId="77777777" w:rsidR="00A76A78" w:rsidRDefault="00A76A78" w:rsidP="00A76A78">
      <w:pPr>
        <w:rPr>
          <w:i/>
          <w:iCs/>
        </w:rPr>
      </w:pPr>
    </w:p>
    <w:p w14:paraId="18CF7AA2" w14:textId="77777777" w:rsidR="00A76A78" w:rsidRDefault="00A76A78" w:rsidP="00A76A78">
      <w:r>
        <w:t xml:space="preserve">Section 16 of </w:t>
      </w:r>
      <w:bookmarkStart w:id="0" w:name="_Hlk177638896"/>
      <w:r w:rsidRPr="006E4659">
        <w:fldChar w:fldCharType="begin"/>
      </w:r>
      <w:r w:rsidRPr="006E4659">
        <w:instrText>HYPERLINK "http://www.legislation.gov.uk/ukpga/1999/23/contents"</w:instrText>
      </w:r>
      <w:r w:rsidRPr="006E4659">
        <w:fldChar w:fldCharType="separate"/>
      </w:r>
      <w:r w:rsidRPr="006E4659">
        <w:rPr>
          <w:rStyle w:val="Hyperlink"/>
          <w:b/>
          <w:bCs/>
        </w:rPr>
        <w:t>Youth Justice and Criminal Evidence Act 1999 (YJCE)</w:t>
      </w:r>
      <w:r w:rsidRPr="006E4659">
        <w:fldChar w:fldCharType="end"/>
      </w:r>
      <w:bookmarkEnd w:id="0"/>
      <w:r>
        <w:t xml:space="preserve">, </w:t>
      </w:r>
      <w:r w:rsidRPr="006E4659">
        <w:t>allows special measures for witnesses who are under 18 years of age or in circumstances where the court considers their evidence may be diminished due to that witness experiencing mental ill health, a significant impairment of intelligence and social functioning or where the witness has a physical disability or is suffering from a physical disorder.</w:t>
      </w:r>
    </w:p>
    <w:p w14:paraId="6AA04FEC" w14:textId="77777777" w:rsidR="00A76A78" w:rsidRDefault="00A76A78" w:rsidP="00A76A78"/>
    <w:p w14:paraId="2326FDFB" w14:textId="77777777" w:rsidR="00A76A78" w:rsidRDefault="00A76A78" w:rsidP="00A76A78">
      <w:r>
        <w:t xml:space="preserve">Section 17 of </w:t>
      </w:r>
      <w:hyperlink r:id="rId18" w:history="1">
        <w:r w:rsidRPr="006E4659">
          <w:rPr>
            <w:rStyle w:val="Hyperlink"/>
            <w:b/>
            <w:bCs/>
          </w:rPr>
          <w:t>Youth Justice and Criminal Evidence Act 1999 (YJCE)</w:t>
        </w:r>
      </w:hyperlink>
      <w:r>
        <w:t xml:space="preserve">, </w:t>
      </w:r>
      <w:r w:rsidRPr="00C63920">
        <w:t>allows special measures to be provided on grounds of fear or distress about testifying.</w:t>
      </w:r>
    </w:p>
    <w:p w14:paraId="29EA5995" w14:textId="77777777" w:rsidR="00A76A78" w:rsidRDefault="00A76A78" w:rsidP="00A76A78"/>
    <w:p w14:paraId="1E7B62FA" w14:textId="77777777" w:rsidR="00A76A78" w:rsidRDefault="00A76A78" w:rsidP="00A76A78">
      <w:r>
        <w:t xml:space="preserve">It can be argued that if a vulnerable person or a person who is at risk of harm has provided a statement supporting an investigation and has been asked all questions in relation to what they have witnessed, why then put them through the trauma of having to face the defendant in court or with special measure why put them through the turmoil of having to go through the investigation process and living in fear while an investigation is carried out. </w:t>
      </w:r>
    </w:p>
    <w:p w14:paraId="7E90CCFC" w14:textId="77777777" w:rsidR="00A76A78" w:rsidRDefault="00A76A78" w:rsidP="00A76A78"/>
    <w:p w14:paraId="1414DA48" w14:textId="77777777" w:rsidR="00A76A78" w:rsidRDefault="00A76A78" w:rsidP="00A76A78">
      <w:r>
        <w:t>For example, in cases of Domestic Violence, w</w:t>
      </w:r>
      <w:r w:rsidRPr="00D27EFB">
        <w:t>hen a victim withdraws their own complaint or refuses to testify in the case and the CPS elects to pursue the case anyway, it is essentially a “victimless</w:t>
      </w:r>
      <w:r>
        <w:t xml:space="preserve"> prosecution”. There are a number of reasons why victims withdraw their support of a prosecution either out of fear or not wanting to participate in the court process. </w:t>
      </w:r>
      <w:r w:rsidRPr="00D27EFB">
        <w:t>While some have argued against pursuing charges of domestic abuse when the victim does not wish to participate, the European Court of Human Rights has emphasized the need to treat domestic violence as a crime, even when the victim retracts their complaint, in order safeguard victims against such crimes. The goal of</w:t>
      </w:r>
      <w:r>
        <w:t xml:space="preserve"> </w:t>
      </w:r>
      <w:r w:rsidRPr="00D27EFB">
        <w:t xml:space="preserve">criminalisation is to decrease abusive behaviour and to show that society does not tolerate abuse. If </w:t>
      </w:r>
      <w:r w:rsidRPr="00D27EFB">
        <w:lastRenderedPageBreak/>
        <w:t>the CPS were to move away from victimless prosecutions, many fear that victims of domestic abuse will be left unprotected by the criminal justice system.</w:t>
      </w:r>
      <w:r>
        <w:t xml:space="preserve"> </w:t>
      </w:r>
    </w:p>
    <w:p w14:paraId="7F06C402" w14:textId="77777777" w:rsidR="00A76A78" w:rsidRDefault="00A76A78" w:rsidP="00A76A78">
      <w:hyperlink r:id="rId19" w:history="1">
        <w:r w:rsidRPr="00D27EFB">
          <w:rPr>
            <w:rStyle w:val="Hyperlink"/>
          </w:rPr>
          <w:t xml:space="preserve">Why does the CPS pursue cases even without victim support? | </w:t>
        </w:r>
        <w:proofErr w:type="spellStart"/>
        <w:r w:rsidRPr="00D27EFB">
          <w:rPr>
            <w:rStyle w:val="Hyperlink"/>
          </w:rPr>
          <w:t>AllAboutLaw</w:t>
        </w:r>
        <w:proofErr w:type="spellEnd"/>
      </w:hyperlink>
    </w:p>
    <w:p w14:paraId="419A8859" w14:textId="77777777" w:rsidR="00A76A78" w:rsidRDefault="00A76A78" w:rsidP="00A76A78"/>
    <w:p w14:paraId="606D8F7A" w14:textId="77777777" w:rsidR="00A76A78" w:rsidRDefault="00A76A78" w:rsidP="00A76A78">
      <w:r>
        <w:t xml:space="preserve">In my professional experience, I have been involved in many cases where the victim has withdrawn their support of a police prosecution, however in relation to the case I spoke about at the beginning of this piece of work, the victim was in support of a police prosecution. In conclusion, I am in support of Victimless Prosecutions and agree with the CPS to proceed with charges against Domestic Violence, more often than not, I have found that there are repeat victims in the Police system for Domestic Violence, research shows that </w:t>
      </w:r>
      <w:r w:rsidRPr="00AA469A">
        <w:t>78% of high-risk victims report the abuse to the police in the year before they get effective help, on average 2.8 times each. 68% of high-risk victims try to leave in the year before getting effective help, on average 2 or 3 times each.</w:t>
      </w:r>
      <w:r>
        <w:t xml:space="preserve"> </w:t>
      </w:r>
    </w:p>
    <w:p w14:paraId="662630A8" w14:textId="77777777" w:rsidR="00A76A78" w:rsidRDefault="00A76A78" w:rsidP="00A76A78">
      <w:hyperlink r:id="rId20" w:history="1">
        <w:r w:rsidRPr="00AA469A">
          <w:rPr>
            <w:color w:val="0000FF"/>
            <w:u w:val="single"/>
          </w:rPr>
          <w:t xml:space="preserve">How long do people live with domestic abuse? - </w:t>
        </w:r>
        <w:proofErr w:type="spellStart"/>
        <w:r w:rsidRPr="00AA469A">
          <w:rPr>
            <w:color w:val="0000FF"/>
            <w:u w:val="single"/>
          </w:rPr>
          <w:t>SafeLives</w:t>
        </w:r>
        <w:proofErr w:type="spellEnd"/>
      </w:hyperlink>
    </w:p>
    <w:p w14:paraId="6225881A" w14:textId="77777777" w:rsidR="00A76A78" w:rsidRDefault="00A76A78" w:rsidP="00A76A78"/>
    <w:p w14:paraId="54E33CF0" w14:textId="77777777" w:rsidR="00A76A78" w:rsidRPr="002640A4" w:rsidRDefault="00A76A78" w:rsidP="00A76A78">
      <w:r>
        <w:t xml:space="preserve">As Police Officers our role is to serve and protect the public, with the above research conducted it shows that the numbers of high risk victims is extremely high and will only increase if the decision to take a victimless prosecution isn’t taken. This not only safeguards the victims but also gives an opportunity for offender education. </w:t>
      </w:r>
    </w:p>
    <w:p w14:paraId="2CA5A7D1" w14:textId="77777777" w:rsidR="00A76A78" w:rsidRPr="008D25E3" w:rsidRDefault="00A76A78" w:rsidP="00A76A78">
      <w:pPr>
        <w:rPr>
          <w:b/>
          <w:bCs/>
        </w:rPr>
      </w:pPr>
    </w:p>
    <w:p w14:paraId="6A23D497" w14:textId="77777777" w:rsidR="00A76A78" w:rsidRDefault="00A76A78" w:rsidP="00A76A78">
      <w:r>
        <w:t>To tackle repeat victimisation means to tackle the crime, a</w:t>
      </w:r>
      <w:r w:rsidRPr="008D25E3">
        <w:t>ppropriate targeted situational crime prevention measure</w:t>
      </w:r>
      <w:r>
        <w:t xml:space="preserve">s using target hardening and Neighbourhood Watch were found to be most effective methods to significantly reduce repeat residential burglaries. </w:t>
      </w:r>
    </w:p>
    <w:p w14:paraId="7B9F929F" w14:textId="77777777" w:rsidR="00A76A78" w:rsidRPr="008D25E3" w:rsidRDefault="00A76A78" w:rsidP="00A76A78"/>
    <w:p w14:paraId="33C8E1F0" w14:textId="77777777" w:rsidR="00A76A78" w:rsidRDefault="00A76A78" w:rsidP="00A76A78">
      <w:r>
        <w:t xml:space="preserve">Tackling repeat offending is primarily based on the crime which can be linked to exploring both repeat crime and victimisation, there are different methods to tackle crime and how to reduce it. The College of Policing Evidence Based Research gives three main points on how to complete this; Number 1: increase the chance of being caught, Number 2: reducing opportunities for crime, and Number 3: winning hearts and minds. The very existence of the criminal justice system will act as a deterrent to the general public as it shows the consequences of criminality and punishment for each crime committed. </w:t>
      </w:r>
    </w:p>
    <w:p w14:paraId="3C90778C" w14:textId="77777777" w:rsidR="00A76A78" w:rsidRDefault="00A76A78" w:rsidP="00A76A78"/>
    <w:p w14:paraId="0D471B04" w14:textId="77777777" w:rsidR="00A76A78" w:rsidRDefault="00A76A78" w:rsidP="00A76A78">
      <w:r>
        <w:rPr>
          <w:b/>
          <w:bCs/>
        </w:rPr>
        <w:t xml:space="preserve">Increase the chance of being caught: </w:t>
      </w:r>
      <w:r>
        <w:t xml:space="preserve">A meta-data study conducted by Pratt and others (2009), combined results from 40 studies. This was to examine whether the risk of being caught deters member of the general public from breaking the law. </w:t>
      </w:r>
      <w:r w:rsidRPr="00E07C98">
        <w:t>Their analysis provided evidence in support of the idea that the certainty of being caught has a deterrent effect, regardless of the type of punishment that follows.</w:t>
      </w:r>
      <w:r>
        <w:t xml:space="preserve"> </w:t>
      </w:r>
    </w:p>
    <w:p w14:paraId="7BE4242B" w14:textId="77777777" w:rsidR="00A76A78" w:rsidRDefault="00A76A78" w:rsidP="00A76A78">
      <w:pPr>
        <w:rPr>
          <w:b/>
          <w:bCs/>
        </w:rPr>
      </w:pPr>
      <w:hyperlink r:id="rId21" w:history="1">
        <w:r w:rsidRPr="00E07C98">
          <w:rPr>
            <w:rStyle w:val="Hyperlink"/>
          </w:rPr>
          <w:t>What stops people offending? | College of Policing</w:t>
        </w:r>
      </w:hyperlink>
    </w:p>
    <w:p w14:paraId="7A4C7CE7" w14:textId="77777777" w:rsidR="00A76A78" w:rsidRDefault="00A76A78" w:rsidP="00A76A78">
      <w:pPr>
        <w:rPr>
          <w:b/>
          <w:bCs/>
        </w:rPr>
      </w:pPr>
    </w:p>
    <w:p w14:paraId="6360B0B6" w14:textId="77777777" w:rsidR="00A76A78" w:rsidRPr="003305CA" w:rsidRDefault="00A76A78" w:rsidP="00A76A78">
      <w:r>
        <w:rPr>
          <w:b/>
          <w:bCs/>
        </w:rPr>
        <w:t>Reducing opportunities for crime</w:t>
      </w:r>
      <w:r w:rsidRPr="003305CA">
        <w:t>: It is also possible the police can cut crime by reducing the opportunities that exist for people to break the law. The prevention mechanism is based on the idea that crime occurs in specific situations when a likely offender and suitable target come together in the absence of a capable guardian (Cohen and Felson, 1979; Clarke and Felson, 2017; Clarke, 2018).</w:t>
      </w:r>
    </w:p>
    <w:p w14:paraId="0F682DA2" w14:textId="77777777" w:rsidR="00A76A78" w:rsidRDefault="00A76A78" w:rsidP="00A76A78">
      <w:r w:rsidRPr="003305CA">
        <w:t>With this starting point and on the basis that people behave differently in different situations, there would be scope for the police to identify those situations where likely offenders and suitable targets could meet and change the situation to prevent crime from happening</w:t>
      </w:r>
      <w:r>
        <w:t>. There are numerous examples of this which can be identified everywhere in our day to day lives. For example, a property with has the most basic of security such a bolt on the windows and doors and posters informing of a dog at a property found that the property was less likely to be burgled. Another example where I have experienced this during my role as a Police officer, is a domestic abuse victim installing a “Ring Doorbell” or security cameras to deter an abuser from coming to their property. This has been extremely effective.</w:t>
      </w:r>
    </w:p>
    <w:p w14:paraId="2AAB4877" w14:textId="77777777" w:rsidR="00A76A78" w:rsidRDefault="00A76A78" w:rsidP="00A76A78">
      <w:hyperlink r:id="rId22" w:history="1">
        <w:r w:rsidRPr="00672CB0">
          <w:rPr>
            <w:rStyle w:val="Hyperlink"/>
          </w:rPr>
          <w:t>What stops people offending? | College of Policing</w:t>
        </w:r>
      </w:hyperlink>
    </w:p>
    <w:p w14:paraId="0807C1F2" w14:textId="77777777" w:rsidR="00A76A78" w:rsidRDefault="00A76A78" w:rsidP="00A76A78"/>
    <w:p w14:paraId="2CA803AF" w14:textId="77777777" w:rsidR="00A76A78" w:rsidRDefault="00A76A78" w:rsidP="00A76A78">
      <w:r w:rsidRPr="003305CA">
        <w:rPr>
          <w:b/>
          <w:bCs/>
        </w:rPr>
        <w:t xml:space="preserve">Winning hearts and minds: </w:t>
      </w:r>
      <w:r w:rsidRPr="000441C8">
        <w:t>The evidence on </w:t>
      </w:r>
      <w:hyperlink r:id="rId23" w:history="1">
        <w:r w:rsidRPr="000441C8">
          <w:rPr>
            <w:rStyle w:val="Hyperlink"/>
            <w:color w:val="auto"/>
          </w:rPr>
          <w:t>procedural justice</w:t>
        </w:r>
      </w:hyperlink>
      <w:r>
        <w:t xml:space="preserve"> </w:t>
      </w:r>
      <w:r w:rsidRPr="000441C8">
        <w:t>suggests fair decision-making and respectful treatment by the police can enhance the legitimacy of the police in the eyes of the public. This in turn can foster greater law-abiding behaviour and co-operation with the police (Tyler, 2006; Tyler and Fagan, 2008).</w:t>
      </w:r>
      <w:r>
        <w:t xml:space="preserve"> </w:t>
      </w:r>
      <w:r w:rsidRPr="000441C8">
        <w:t>Why should procedural justice have this effect? The theory suggests that the way the police interact with people – including suspects – has a bearing on whether they feel valued and part of society (Tyler and Blader, 2000; Jackson and others, 2012).</w:t>
      </w:r>
      <w:r>
        <w:t xml:space="preserve"> </w:t>
      </w:r>
      <w:r w:rsidRPr="000441C8">
        <w:t xml:space="preserve">While there is a large body of research on the association between procedural justice, police legitimacy and public compliance, the </w:t>
      </w:r>
      <w:r w:rsidRPr="000441C8">
        <w:lastRenderedPageBreak/>
        <w:t>evidence on what interventions are effective at reducing offending through increased police legitimacy is much more limited (Nagin and Telep, 2020).</w:t>
      </w:r>
    </w:p>
    <w:p w14:paraId="44A20ED7" w14:textId="77777777" w:rsidR="00A76A78" w:rsidRPr="003305CA" w:rsidRDefault="00A76A78" w:rsidP="00A76A78">
      <w:hyperlink r:id="rId24" w:history="1">
        <w:r w:rsidRPr="00672CB0">
          <w:rPr>
            <w:color w:val="0000FF"/>
            <w:u w:val="single"/>
          </w:rPr>
          <w:t>What stops people offending? | College of Policing</w:t>
        </w:r>
      </w:hyperlink>
    </w:p>
    <w:p w14:paraId="1E96D16A" w14:textId="302F013D" w:rsidR="5B843AF0" w:rsidRPr="00E676F7" w:rsidRDefault="5B843AF0" w:rsidP="00A76A78">
      <w:pPr>
        <w:ind w:right="237"/>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2F9CC306" w14:textId="77777777" w:rsidR="00A76A78" w:rsidRDefault="00A76A78" w:rsidP="00211695">
      <w:pPr>
        <w:ind w:right="237"/>
        <w:jc w:val="center"/>
        <w:rPr>
          <w:rFonts w:eastAsia="Arial"/>
          <w:b/>
          <w:bCs/>
          <w:color w:val="000000" w:themeColor="text1"/>
          <w:sz w:val="28"/>
          <w:szCs w:val="28"/>
          <w:u w:val="single"/>
        </w:rPr>
      </w:pPr>
    </w:p>
    <w:p w14:paraId="1153F220" w14:textId="77777777" w:rsidR="00A76A78" w:rsidRDefault="00A76A78" w:rsidP="00211695">
      <w:pPr>
        <w:ind w:right="237"/>
        <w:jc w:val="center"/>
        <w:rPr>
          <w:rFonts w:eastAsia="Arial"/>
          <w:b/>
          <w:bCs/>
          <w:color w:val="000000" w:themeColor="text1"/>
          <w:sz w:val="28"/>
          <w:szCs w:val="28"/>
          <w:u w:val="single"/>
        </w:rPr>
      </w:pPr>
    </w:p>
    <w:p w14:paraId="2D45EBB2" w14:textId="77777777" w:rsidR="00A76A78" w:rsidRDefault="00A76A78" w:rsidP="00211695">
      <w:pPr>
        <w:ind w:right="237"/>
        <w:jc w:val="center"/>
        <w:rPr>
          <w:rFonts w:eastAsia="Arial"/>
          <w:b/>
          <w:bCs/>
          <w:color w:val="000000" w:themeColor="text1"/>
          <w:sz w:val="28"/>
          <w:szCs w:val="28"/>
          <w:u w:val="single"/>
        </w:rPr>
      </w:pPr>
    </w:p>
    <w:p w14:paraId="520162DC" w14:textId="77777777" w:rsidR="00A76A78" w:rsidRDefault="00A76A78" w:rsidP="00211695">
      <w:pPr>
        <w:ind w:right="237"/>
        <w:jc w:val="center"/>
        <w:rPr>
          <w:rFonts w:eastAsia="Arial"/>
          <w:b/>
          <w:bCs/>
          <w:color w:val="000000" w:themeColor="text1"/>
          <w:sz w:val="28"/>
          <w:szCs w:val="28"/>
          <w:u w:val="single"/>
        </w:rPr>
      </w:pPr>
    </w:p>
    <w:p w14:paraId="4E226B10" w14:textId="77777777" w:rsidR="00A76A78" w:rsidRDefault="00A76A78" w:rsidP="00211695">
      <w:pPr>
        <w:ind w:right="237"/>
        <w:jc w:val="center"/>
        <w:rPr>
          <w:rFonts w:eastAsia="Arial"/>
          <w:b/>
          <w:bCs/>
          <w:color w:val="000000" w:themeColor="text1"/>
          <w:sz w:val="28"/>
          <w:szCs w:val="28"/>
          <w:u w:val="single"/>
        </w:rPr>
      </w:pPr>
    </w:p>
    <w:p w14:paraId="4BA6EBFA" w14:textId="77777777" w:rsidR="00A76A78" w:rsidRDefault="00A76A78" w:rsidP="00211695">
      <w:pPr>
        <w:ind w:right="237"/>
        <w:jc w:val="center"/>
        <w:rPr>
          <w:rFonts w:eastAsia="Arial"/>
          <w:b/>
          <w:bCs/>
          <w:color w:val="000000" w:themeColor="text1"/>
          <w:sz w:val="28"/>
          <w:szCs w:val="28"/>
          <w:u w:val="single"/>
        </w:rPr>
      </w:pPr>
    </w:p>
    <w:p w14:paraId="6953C9A7" w14:textId="77777777" w:rsidR="00A76A78" w:rsidRDefault="00A76A78" w:rsidP="00211695">
      <w:pPr>
        <w:ind w:right="237"/>
        <w:jc w:val="center"/>
        <w:rPr>
          <w:rFonts w:eastAsia="Arial"/>
          <w:b/>
          <w:bCs/>
          <w:color w:val="000000" w:themeColor="text1"/>
          <w:sz w:val="28"/>
          <w:szCs w:val="28"/>
          <w:u w:val="single"/>
        </w:rPr>
      </w:pPr>
    </w:p>
    <w:p w14:paraId="1FC01654" w14:textId="77777777" w:rsidR="00A76A78" w:rsidRDefault="00A76A78" w:rsidP="00211695">
      <w:pPr>
        <w:ind w:right="237"/>
        <w:jc w:val="center"/>
        <w:rPr>
          <w:rFonts w:eastAsia="Arial"/>
          <w:b/>
          <w:bCs/>
          <w:color w:val="000000" w:themeColor="text1"/>
          <w:sz w:val="28"/>
          <w:szCs w:val="28"/>
          <w:u w:val="single"/>
        </w:rPr>
      </w:pPr>
    </w:p>
    <w:p w14:paraId="5CF4252F" w14:textId="77777777" w:rsidR="00A76A78" w:rsidRDefault="00A76A78" w:rsidP="00211695">
      <w:pPr>
        <w:ind w:right="237"/>
        <w:jc w:val="center"/>
        <w:rPr>
          <w:rFonts w:eastAsia="Arial"/>
          <w:b/>
          <w:bCs/>
          <w:color w:val="000000" w:themeColor="text1"/>
          <w:sz w:val="28"/>
          <w:szCs w:val="28"/>
          <w:u w:val="single"/>
        </w:rPr>
      </w:pPr>
    </w:p>
    <w:p w14:paraId="3E62DFBA" w14:textId="77777777" w:rsidR="00A76A78" w:rsidRDefault="00A76A78" w:rsidP="00211695">
      <w:pPr>
        <w:ind w:right="237"/>
        <w:jc w:val="center"/>
        <w:rPr>
          <w:rFonts w:eastAsia="Arial"/>
          <w:b/>
          <w:bCs/>
          <w:color w:val="000000" w:themeColor="text1"/>
          <w:sz w:val="28"/>
          <w:szCs w:val="28"/>
          <w:u w:val="single"/>
        </w:rPr>
      </w:pPr>
    </w:p>
    <w:p w14:paraId="6059D18A" w14:textId="77777777" w:rsidR="00A76A78" w:rsidRDefault="00A76A78" w:rsidP="00211695">
      <w:pPr>
        <w:ind w:right="237"/>
        <w:jc w:val="center"/>
        <w:rPr>
          <w:rFonts w:eastAsia="Arial"/>
          <w:b/>
          <w:bCs/>
          <w:color w:val="000000" w:themeColor="text1"/>
          <w:sz w:val="28"/>
          <w:szCs w:val="28"/>
          <w:u w:val="single"/>
        </w:rPr>
      </w:pPr>
    </w:p>
    <w:p w14:paraId="55E8BE5E" w14:textId="77777777" w:rsidR="00A76A78" w:rsidRDefault="00A76A78" w:rsidP="00211695">
      <w:pPr>
        <w:ind w:right="237"/>
        <w:jc w:val="center"/>
        <w:rPr>
          <w:rFonts w:eastAsia="Arial"/>
          <w:b/>
          <w:bCs/>
          <w:color w:val="000000" w:themeColor="text1"/>
          <w:sz w:val="28"/>
          <w:szCs w:val="28"/>
          <w:u w:val="single"/>
        </w:rPr>
      </w:pPr>
    </w:p>
    <w:p w14:paraId="009D9860" w14:textId="77777777" w:rsidR="00A76A78" w:rsidRDefault="00A76A78" w:rsidP="00211695">
      <w:pPr>
        <w:ind w:right="237"/>
        <w:jc w:val="center"/>
        <w:rPr>
          <w:rFonts w:eastAsia="Arial"/>
          <w:b/>
          <w:bCs/>
          <w:color w:val="000000" w:themeColor="text1"/>
          <w:sz w:val="28"/>
          <w:szCs w:val="28"/>
          <w:u w:val="single"/>
        </w:rPr>
      </w:pPr>
    </w:p>
    <w:p w14:paraId="35A56A51" w14:textId="77777777" w:rsidR="00A76A78" w:rsidRDefault="00A76A78" w:rsidP="00211695">
      <w:pPr>
        <w:ind w:right="237"/>
        <w:jc w:val="center"/>
        <w:rPr>
          <w:rFonts w:eastAsia="Arial"/>
          <w:b/>
          <w:bCs/>
          <w:color w:val="000000" w:themeColor="text1"/>
          <w:sz w:val="28"/>
          <w:szCs w:val="28"/>
          <w:u w:val="single"/>
        </w:rPr>
      </w:pPr>
    </w:p>
    <w:p w14:paraId="7E2B763E" w14:textId="77777777" w:rsidR="00A76A78" w:rsidRDefault="00A76A78" w:rsidP="00211695">
      <w:pPr>
        <w:ind w:right="237"/>
        <w:jc w:val="center"/>
        <w:rPr>
          <w:rFonts w:eastAsia="Arial"/>
          <w:b/>
          <w:bCs/>
          <w:color w:val="000000" w:themeColor="text1"/>
          <w:sz w:val="28"/>
          <w:szCs w:val="28"/>
          <w:u w:val="single"/>
        </w:rPr>
      </w:pPr>
    </w:p>
    <w:p w14:paraId="6E257FCD" w14:textId="77777777" w:rsidR="00A76A78" w:rsidRDefault="00A76A78" w:rsidP="00211695">
      <w:pPr>
        <w:ind w:right="237"/>
        <w:jc w:val="center"/>
        <w:rPr>
          <w:rFonts w:eastAsia="Arial"/>
          <w:b/>
          <w:bCs/>
          <w:color w:val="000000" w:themeColor="text1"/>
          <w:sz w:val="28"/>
          <w:szCs w:val="28"/>
          <w:u w:val="single"/>
        </w:rPr>
      </w:pPr>
    </w:p>
    <w:p w14:paraId="5E451EF1" w14:textId="77777777" w:rsidR="00A76A78" w:rsidRDefault="00A76A78" w:rsidP="00211695">
      <w:pPr>
        <w:ind w:right="237"/>
        <w:jc w:val="center"/>
        <w:rPr>
          <w:rFonts w:eastAsia="Arial"/>
          <w:b/>
          <w:bCs/>
          <w:color w:val="000000" w:themeColor="text1"/>
          <w:sz w:val="28"/>
          <w:szCs w:val="28"/>
          <w:u w:val="single"/>
        </w:rPr>
      </w:pPr>
    </w:p>
    <w:p w14:paraId="2F952482" w14:textId="77777777" w:rsidR="00A76A78" w:rsidRDefault="00A76A78" w:rsidP="00211695">
      <w:pPr>
        <w:ind w:right="237"/>
        <w:jc w:val="center"/>
        <w:rPr>
          <w:rFonts w:eastAsia="Arial"/>
          <w:b/>
          <w:bCs/>
          <w:color w:val="000000" w:themeColor="text1"/>
          <w:sz w:val="28"/>
          <w:szCs w:val="28"/>
          <w:u w:val="single"/>
        </w:rPr>
      </w:pPr>
    </w:p>
    <w:p w14:paraId="58751063" w14:textId="1CC0E81B"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13F47B8D" w14:textId="5B76583D" w:rsidR="00A76A78"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627B8C9E" w14:textId="77777777" w:rsidR="00A76A78" w:rsidRDefault="00A76A78" w:rsidP="00A76A78">
      <w:r>
        <w:t xml:space="preserve">As part of my role as a Response Police Officer it is imperative to use the tools given to us when in training, this ensures we follow the correct procedures and ensure the safeguarding of members of public. Whilst on duty on Operation Advent which is based in December given the busy period of Christmas, I was on foot patrol in the Neath Town Centre. This evening was particularly busy and was inclusive of members of public who were out celebrating Christmas Parties and general festive enjoyment. Operation Advent is not only to Police busy areas at busy time of year but also to ensure Public Safety, and to give members of the public safe knowledge that if anything was to happen there would be officers near assist them. Being on foot patrol gives the public piece of mind that should fast action be required then officers were on hand. </w:t>
      </w:r>
    </w:p>
    <w:p w14:paraId="38CE7A9E" w14:textId="77777777" w:rsidR="00A76A78" w:rsidRDefault="00A76A78" w:rsidP="00A76A78"/>
    <w:p w14:paraId="6442C47B" w14:textId="77777777" w:rsidR="00A76A78" w:rsidRDefault="00A76A78" w:rsidP="00A76A78">
      <w:r>
        <w:t xml:space="preserve">On this night I was approached by a female was extremely distressed and crying and had trouble telling me what happened. She managed to tell me that she had had an argument with her parents and her boyfriend who were out drinking in the town centre, she then went to go and leave the town centre so went to get her car she has still been arguing with her partner at this point and her parents had returned to the pub. While sat in the car she has thrown some of her boyfriend’s personal items out the car (jumper and papers) and then proceeded to drive away, as she has done this, she isn’t sure if he had thrown something at the car window or if he punched the window causing the car front passenger window to smash. The female then then told me that her boyfriend has fled the scene. The female informed me that she was 7 months pregnant with her boyfriend’s child, with this in mind my main priority was ensuring that no additional stress or harm was to come to the female and her unborn baby while facilitating the initial stages of an investigation. One of the Policing Principles set out in the Code of Ethics is to have Respect and Empathy which includes being able to listen and understand, this is a tool I used when calming the female down. </w:t>
      </w:r>
      <w:hyperlink r:id="rId25" w:anchor=":~:text=So%20those%20principles%20were%20selflessness,principles%20were%20fairness%20and%20respect." w:history="1">
        <w:r w:rsidRPr="00717921">
          <w:rPr>
            <w:rStyle w:val="Hyperlink"/>
          </w:rPr>
          <w:t>Ethics | College of Policing</w:t>
        </w:r>
      </w:hyperlink>
    </w:p>
    <w:p w14:paraId="70788EA7" w14:textId="77777777" w:rsidR="00A76A78" w:rsidRDefault="00A76A78" w:rsidP="00A76A78">
      <w:r>
        <w:t xml:space="preserve">The process I use for my initial investigation is the “Golden Hour” </w:t>
      </w:r>
      <w:hyperlink r:id="rId26" w:history="1">
        <w:r w:rsidRPr="000868AF">
          <w:rPr>
            <w:rStyle w:val="Hyperlink"/>
          </w:rPr>
          <w:t>Initial response | College of Policing</w:t>
        </w:r>
      </w:hyperlink>
      <w:r>
        <w:t xml:space="preserve"> the Golden Hour is the actions taken </w:t>
      </w:r>
      <w:r w:rsidRPr="009A4ACC">
        <w:t>immediately following the report of an offence or incident, when positive action should be taken</w:t>
      </w:r>
      <w:r>
        <w:t xml:space="preserve">. </w:t>
      </w:r>
    </w:p>
    <w:p w14:paraId="5C05930E" w14:textId="77777777" w:rsidR="00A76A78" w:rsidRDefault="00A76A78" w:rsidP="00A76A78"/>
    <w:p w14:paraId="32662B4A" w14:textId="446E6DC8" w:rsidR="00A76A78" w:rsidRDefault="00A76A78" w:rsidP="00A76A78">
      <w:r>
        <w:lastRenderedPageBreak/>
        <w:t xml:space="preserve">My first action is to preserve the scene and restrict access to it, this is to ensure the gathering of forensic evidence and to ensure no cross contamination of the scene. Given that this incident happened in a busy Town Centre at the hight of the Christmas period it was imperative that additional officers assist with keeping members of the public away from the scene. My second action was to try and locate the suspect who had fled the scene, this was not only due to the female’s safety but also to his own and other members of public. Other actions that follows are to photograph the scene, view CCTV and to take witness/victim accounts. </w:t>
      </w:r>
    </w:p>
    <w:p w14:paraId="14977965" w14:textId="77777777" w:rsidR="00A76A78" w:rsidRDefault="00A76A78" w:rsidP="00A76A78"/>
    <w:p w14:paraId="1218E46C" w14:textId="77777777" w:rsidR="00A76A78" w:rsidRDefault="00A76A78" w:rsidP="00A76A78">
      <w:pPr>
        <w:rPr>
          <w:i/>
          <w:iCs/>
        </w:rPr>
      </w:pPr>
      <w:r>
        <w:rPr>
          <w:i/>
          <w:iCs/>
        </w:rPr>
        <w:t>“</w:t>
      </w:r>
      <w:r w:rsidRPr="00AA3ECD">
        <w:rPr>
          <w:i/>
          <w:iCs/>
        </w:rPr>
        <w:t>It is said that one never gets a second chance to make a first impression</w:t>
      </w:r>
      <w:r>
        <w:rPr>
          <w:i/>
          <w:iCs/>
        </w:rPr>
        <w:t>”</w:t>
      </w:r>
    </w:p>
    <w:p w14:paraId="5FFFB6B5" w14:textId="77777777" w:rsidR="00A76A78" w:rsidRDefault="00A76A78" w:rsidP="00A76A78">
      <w:pPr>
        <w:rPr>
          <w:i/>
          <w:iCs/>
        </w:rPr>
      </w:pPr>
    </w:p>
    <w:p w14:paraId="701135C9" w14:textId="77777777" w:rsidR="00A76A78" w:rsidRDefault="00A76A78" w:rsidP="00A76A78">
      <w:r>
        <w:t xml:space="preserve">An abstract taken from Springer Link suggest the above. The same goes for investigations, the Golden Hour is a first and only chance to obtain evidence in its original form. It is vital that a scene is handled with forensics in mind, </w:t>
      </w:r>
    </w:p>
    <w:p w14:paraId="5F495FC5" w14:textId="77777777" w:rsidR="00A76A78" w:rsidRDefault="00A76A78" w:rsidP="00A76A78"/>
    <w:p w14:paraId="1CEBFD3B" w14:textId="77777777" w:rsidR="00A76A78" w:rsidRDefault="00A76A78" w:rsidP="00A76A78">
      <w:r>
        <w:t xml:space="preserve">as a Police Officer we are taught that preserving life and limb is number one, but keeping in mind that the Golden Hour is also mainly focused on forensics. </w:t>
      </w:r>
      <w:r w:rsidRPr="00F42086">
        <w:t>One of the mantras that must be instilled in forensic science students is </w:t>
      </w:r>
      <w:r w:rsidRPr="00F42086">
        <w:rPr>
          <w:i/>
          <w:iCs/>
        </w:rPr>
        <w:t>“Just because you can’t see it, doesn’t mean it isn’t there”</w:t>
      </w:r>
      <w:r w:rsidRPr="00F42086">
        <w:t>. Unless the correct decisions are made prior to the arrival of these experts’ and, every step meticulously recorded and accounted for, then whatever they find, or do not find, may be completely useless to any subsequent investigation.</w:t>
      </w:r>
      <w:r>
        <w:t xml:space="preserve"> With this in mind, it is clear that there is a lot of responsibility to Police Officers that first attend a scene, research from </w:t>
      </w:r>
      <w:hyperlink r:id="rId27" w:history="1">
        <w:r w:rsidRPr="005B4B40">
          <w:rPr>
            <w:rStyle w:val="Hyperlink"/>
          </w:rPr>
          <w:t xml:space="preserve">Criminal Investigations: Roles, Strengths, and Weaknesses of Police Officers and Crime Scene Investigators (Criminology) - </w:t>
        </w:r>
        <w:proofErr w:type="spellStart"/>
        <w:r w:rsidRPr="005B4B40">
          <w:rPr>
            <w:rStyle w:val="Hyperlink"/>
          </w:rPr>
          <w:t>Knowunity</w:t>
        </w:r>
        <w:proofErr w:type="spellEnd"/>
      </w:hyperlink>
      <w:r>
        <w:t xml:space="preserve"> show that the limitations on officers who in recent years have been criticised for not securing scenes and preserving evidence for crimes such as Domestic Violence, or Hate Crimes and have shown a failure. Failures can be due to a number of factors which include incompetence when handling evidence, or discriminatory attitudes of individual officers. Failure can also include system-level failing such as the institutional racism, case in point; The Macpherson Report in to the Stephen Lawrence Murder found from the Metropolitan Police, which included criticism on the force’s procedures on crime scene handling and failure to provide first aid to Stephen at the scene. </w:t>
      </w:r>
      <w:hyperlink r:id="rId28" w:history="1">
        <w:r w:rsidRPr="008E1094">
          <w:rPr>
            <w:rStyle w:val="Hyperlink"/>
          </w:rPr>
          <w:t>4262.pdf (publishing.service.gov.uk)</w:t>
        </w:r>
      </w:hyperlink>
    </w:p>
    <w:p w14:paraId="245E9328" w14:textId="77777777" w:rsidR="00A76A78" w:rsidRDefault="00A76A78" w:rsidP="00A76A78"/>
    <w:p w14:paraId="5B402D63" w14:textId="77777777" w:rsidR="00A76A78" w:rsidRDefault="00A76A78" w:rsidP="00A76A78">
      <w:r>
        <w:t xml:space="preserve">In conclusion; The Golden Hour principle is that </w:t>
      </w:r>
      <w:r w:rsidRPr="00E23551">
        <w:t>effective early action can result in securing significant material that would otherwise be lost to the investigation.</w:t>
      </w:r>
      <w:r>
        <w:t xml:space="preserve"> As officers, we carry a lot of responsibility which comes with the role, which can mean the difference between life/death, conviction/no conviction. The Golden Hour in my opinion is a vital tool that we are Police Officers use, it is one of the many tools we use every day and without this, I believe crime would be much higher and suspects would go undetected. However, I do recognise the pressures of Policing are still prominent, recent statistics show t</w:t>
      </w:r>
      <w:r w:rsidRPr="008E1094">
        <w:t>he crime rate in the United Kingdom is 82 per 1,000 people as of June 2024, excluding Scotland. The overall UK crime rate saw a decrease of 8% from the previous period ending June 2023.</w:t>
      </w:r>
      <w:r>
        <w:t xml:space="preserve"> </w:t>
      </w:r>
      <w:hyperlink r:id="rId29" w:anchor=":~:text=UK%20Crime%20Rates%2C%20Jun%202024,previous%20period%20ending%20June%202023." w:history="1">
        <w:r w:rsidRPr="008E1094">
          <w:rPr>
            <w:rStyle w:val="Hyperlink"/>
          </w:rPr>
          <w:t xml:space="preserve">UK Crime and Safety Statistics | </w:t>
        </w:r>
        <w:proofErr w:type="spellStart"/>
        <w:r w:rsidRPr="008E1094">
          <w:rPr>
            <w:rStyle w:val="Hyperlink"/>
          </w:rPr>
          <w:t>CrimeRate</w:t>
        </w:r>
        <w:proofErr w:type="spellEnd"/>
      </w:hyperlink>
    </w:p>
    <w:p w14:paraId="2AED2BB5" w14:textId="2CAB587D" w:rsidR="00A76A78" w:rsidRDefault="00A76A78" w:rsidP="00A76A78">
      <w:r>
        <w:t xml:space="preserve">To give </w:t>
      </w:r>
      <w:proofErr w:type="spellStart"/>
      <w:r>
        <w:t>a</w:t>
      </w:r>
      <w:proofErr w:type="spellEnd"/>
      <w:r>
        <w:t xml:space="preserve"> example of the pressures, as of 2024, there are 1.3 million people that South Wales Police serve in the South Wales area which is 42% of </w:t>
      </w:r>
      <w:proofErr w:type="spellStart"/>
      <w:r>
        <w:t>Wales’</w:t>
      </w:r>
      <w:proofErr w:type="spellEnd"/>
      <w:r>
        <w:t xml:space="preserve"> population, and there are 3000 officers. This speaks for itself. </w:t>
      </w:r>
      <w:hyperlink r:id="rId30" w:history="1">
        <w:r w:rsidRPr="0069313F">
          <w:rPr>
            <w:rStyle w:val="Hyperlink"/>
          </w:rPr>
          <w:t>Overview | South Wales Police (south-wales.police.uk)</w:t>
        </w:r>
      </w:hyperlink>
    </w:p>
    <w:p w14:paraId="67B27FCA" w14:textId="77777777" w:rsidR="00A76A78" w:rsidRDefault="00A76A78" w:rsidP="00A76A78"/>
    <w:p w14:paraId="45DD5BB3" w14:textId="77777777" w:rsidR="00A76A78" w:rsidRDefault="00A76A78" w:rsidP="00A76A78">
      <w:r>
        <w:t>As demonstrated the Golden Hour success in the initial investigation of this scene was followed by taking photographs of the scene, taking witness and victim accounts, as well as obtaining and viewing any CCTV in the area of the incident. Usually, it would be a hinderance with the volume of people who were present at the time of the incident but in this case, it made the case stronger as there were several individuals who were able to provide an eye witness account of the incident.</w:t>
      </w:r>
    </w:p>
    <w:p w14:paraId="5813AA68" w14:textId="77777777" w:rsidR="00A76A78" w:rsidRDefault="00A76A78" w:rsidP="00A76A78"/>
    <w:p w14:paraId="057D4375" w14:textId="77777777" w:rsidR="00A76A78" w:rsidRDefault="00A76A78" w:rsidP="00A76A78">
      <w:r>
        <w:t xml:space="preserve">What seemed to be a straight forward case quickly turned into a complex case, as previously mentioned the suspect in this case fled the scene. Although witness accounts suggested the direction in which the suspect had fled officers were not able to locate the suspect. This was the first issue in the case, the second being the risk to the victim which was the female victim who is also pregnant which also poses a risk to the unborn child. The third being, the suspect himself, the female victim stated that she wasn’t sure if he used an object or used his hand to cause damage to the window of her vehicle. Upon further inspection, I found there to be blood on the shards of glass still attached to the vehicle, this was a concern as we were not aware of the level of injury the suspect had when he caused the damage to the vehicle. There was a concern that if he was trying to evade police with a serious injury, he might not seek medical attention. </w:t>
      </w:r>
    </w:p>
    <w:p w14:paraId="319193A8" w14:textId="77777777" w:rsidR="00A76A78" w:rsidRDefault="00A76A78" w:rsidP="00A76A78"/>
    <w:p w14:paraId="38DA57B1" w14:textId="77777777" w:rsidR="00A76A78" w:rsidRDefault="00A76A78" w:rsidP="00A76A78">
      <w:r>
        <w:lastRenderedPageBreak/>
        <w:t xml:space="preserve">Using a clear line of communication with additional officers via the Police Radio, I tasked additional officers to look for the suspect making it very clear that the suspect could potentially have a significant injury. As a Police Officer I use ethical policing which includes </w:t>
      </w:r>
      <w:r w:rsidRPr="00453B6B">
        <w:t>courage, respect</w:t>
      </w:r>
      <w:r>
        <w:t xml:space="preserve">, </w:t>
      </w:r>
      <w:r w:rsidRPr="00453B6B">
        <w:t>empathy, and public service</w:t>
      </w:r>
      <w:r>
        <w:t xml:space="preserve">. Empathy is reserved for all members of the public, in this case I also use my empathy for the suspect an ethic its suggested that officers don’t use, while I have not seen this in my time as an officer, I do ensure that I have empathy regardless of who it is. As a Police Officer my personal values play a part in my role, this results in my attitude towards individuals. As the officer who was first on the scene I was not able to look for the suspect myself due to cross contamination from being in contact with the victim. However, I tasked additional officers to look for him, my main aim for finding the suspect was not only to arrest him on suspicion of the crime he had been accused of committing but most importantly, to ensure his safety. </w:t>
      </w:r>
    </w:p>
    <w:p w14:paraId="2B62FBF7" w14:textId="77777777" w:rsidR="00A76A78" w:rsidRDefault="00A76A78" w:rsidP="00A76A78"/>
    <w:p w14:paraId="0F690455" w14:textId="77777777" w:rsidR="00A76A78" w:rsidRDefault="00A76A78" w:rsidP="00A76A78">
      <w:r>
        <w:t xml:space="preserve">There are 5 building blocks to an investigation which include </w:t>
      </w:r>
      <w:r w:rsidRPr="00453B6B">
        <w:t>Preserve life</w:t>
      </w:r>
      <w:r>
        <w:t>,</w:t>
      </w:r>
      <w:r w:rsidRPr="00453B6B">
        <w:t xml:space="preserve"> preserve scene(s)</w:t>
      </w:r>
      <w:r>
        <w:t xml:space="preserve">, </w:t>
      </w:r>
      <w:r w:rsidRPr="00453B6B">
        <w:t>Secure evidence</w:t>
      </w:r>
      <w:r>
        <w:t>,</w:t>
      </w:r>
      <w:r w:rsidRPr="00453B6B">
        <w:t xml:space="preserve"> Identify the victim</w:t>
      </w:r>
      <w:r>
        <w:t xml:space="preserve">, </w:t>
      </w:r>
      <w:r w:rsidRPr="00453B6B">
        <w:t>Identify the suspect(s).</w:t>
      </w:r>
      <w:r>
        <w:t xml:space="preserve"> Preserving life is number one on the list this means preserving all life (including my own and my colleagues) I therefore don’t have bias as an individual or as an officer. My own person views come into it strongly and I firmly believe that if a person’s life is in danger or if they’re injured that take president over anything else all while using the THRIVE model – Threat, Harm, Risk, Investigation, Vulnerability, Engagement. </w:t>
      </w:r>
    </w:p>
    <w:p w14:paraId="4AD7DCF0" w14:textId="77777777" w:rsidR="00A76A78" w:rsidRDefault="00A76A78" w:rsidP="00A76A78"/>
    <w:p w14:paraId="5643B588" w14:textId="77777777" w:rsidR="00A76A78" w:rsidRDefault="00A76A78" w:rsidP="00A76A78">
      <w:r>
        <w:t xml:space="preserve">In this particular case, my role for providing support was vitally important, not only for the victim but for her unborn child. As an officer I have come across many individuals that for one reason or another, don’t have the support in place. As an officer I will always ensure that support is made available to victim, witnesses and also suspects. In this case, I am the officer who has direct contact with them and have the knowledge on what support can be offered. In relation to the victim, I ensured that a high risk Public Protection Notice was submitted, this also includes a referral to all relevant agencies. As this case was a Domestic case, the Domestic Abuse Unit were made aware in order to review whether a </w:t>
      </w:r>
      <w:proofErr w:type="spellStart"/>
      <w:r>
        <w:t>Multi Agency</w:t>
      </w:r>
      <w:proofErr w:type="spellEnd"/>
      <w:r>
        <w:t xml:space="preserve"> Risk Assessment Conference (MARAC) would be appropriate, this would include all relevant agencies including the Police attending the conference to discuss the risk to the victim and her unborn child, this also was referred to Children Services as well as an Independent Domestic Violence Advisor (IDVA) to work with the victim to provide support. There are many agencies who have been involved such as Women’s Aid who victims prefer to engage with as they are an independent charity and victims feel that it is less intrusive, all the support will without a doubt be offered to victims and witnesses regardless of their decision and they are made fully aware that if they change their mind through the investigation process or after, then they can have access to this support in future. </w:t>
      </w:r>
    </w:p>
    <w:p w14:paraId="7E981425" w14:textId="77777777" w:rsidR="00A76A78" w:rsidRDefault="00A76A78" w:rsidP="00A76A78"/>
    <w:p w14:paraId="2B49C54E" w14:textId="77777777" w:rsidR="00A76A78" w:rsidRDefault="00A76A78" w:rsidP="00A76A78">
      <w:r>
        <w:t xml:space="preserve">Suspects will also be offered support whether they have substance issues, mental health issues, alcohol issues, money issues and so on. In this case, my involvement was with the victim, but in all cases dealt with, support will be offered regardless of the person and their involvement with an investigation. There are many avenues that </w:t>
      </w:r>
      <w:proofErr w:type="spellStart"/>
      <w:r>
        <w:t>a</w:t>
      </w:r>
      <w:proofErr w:type="spellEnd"/>
      <w:r>
        <w:t xml:space="preserve"> offender can take should they want to, but this support will always be offered to them. </w:t>
      </w:r>
    </w:p>
    <w:p w14:paraId="48231089" w14:textId="77777777" w:rsidR="00A76A78" w:rsidRDefault="00A76A78" w:rsidP="00A76A78"/>
    <w:p w14:paraId="043E3163" w14:textId="77777777" w:rsidR="00A76A78" w:rsidRDefault="00A76A78" w:rsidP="00A76A78">
      <w:r>
        <w:t xml:space="preserve">As an officer, I am trained to ask victims, witnesses and suspects certain questions. There are certain forms that need to be completed based on the crime committed and certain processed that need to be followed, as an officer I am required to follow these which I do. However, as a person, I believe that building a rapport with an individual no matter their involvement with an investigation, my personal values of treating people equally and with respect will result in potentially a positive outcome. For example, the victim in this case was extremely frightened to speak to a male officer. This was understandable as her partner was male, when I spoke to the victim I reassured her that I would be the officer dealing with her case and if she felt more comfortable speaking to me only then that could be arranged. At times, this can be difficult due to the work loads of officers and at times it can seem unrealistic to offer this, but I used empathy as to how this victim felt at the time and put myself in her shoes. This has always been very effective in my personal life and especially in my career, the conversation I had with her resulted in the suspect being arrested after she informed me of an alternative location the suspect could be staying in and she provided me with a key to the property. I believe without me using my knowledge on reading individuals and simply showing empathy we would have not have arrested the offender as quickly as we did which not only resulted in him being convicted of Coercive and Controlling Behaviour, Harassment Putting in Fear of Violence, and Criminal Damage but most importantly, safeguarding the victim, witnesses and the general public. </w:t>
      </w:r>
    </w:p>
    <w:p w14:paraId="0D3C68B1" w14:textId="77777777" w:rsidR="00A76A78" w:rsidRDefault="00A76A78" w:rsidP="5CE196A1">
      <w:pPr>
        <w:rPr>
          <w:b/>
          <w:bCs/>
          <w:color w:val="000000" w:themeColor="text1"/>
          <w:sz w:val="28"/>
          <w:szCs w:val="28"/>
        </w:rPr>
      </w:pPr>
    </w:p>
    <w:p w14:paraId="1ADEFAE5" w14:textId="316E5667"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6205D52" w:rsidR="0FF883D4" w:rsidRDefault="5CE196A1" w:rsidP="5CE196A1">
      <w:r w:rsidRPr="5CE196A1">
        <w:rPr>
          <w:rFonts w:eastAsia="Arial"/>
          <w:b/>
          <w:bCs/>
          <w:color w:val="000000" w:themeColor="text1"/>
          <w:sz w:val="24"/>
          <w:szCs w:val="24"/>
        </w:rPr>
        <w:t xml:space="preserve">Signed: </w:t>
      </w:r>
      <w:proofErr w:type="spellStart"/>
      <w:r w:rsidR="00A76A78">
        <w:rPr>
          <w:rFonts w:eastAsia="Arial"/>
          <w:b/>
          <w:bCs/>
          <w:color w:val="000000" w:themeColor="text1"/>
          <w:sz w:val="24"/>
          <w:szCs w:val="24"/>
        </w:rPr>
        <w:t>L.Thomas</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01D43E2D" w:rsidR="0FF883D4" w:rsidRPr="00A76A78" w:rsidRDefault="5CE196A1" w:rsidP="00A76A78">
      <w:pPr>
        <w:sectPr w:rsidR="0FF883D4" w:rsidRPr="00A76A78" w:rsidSect="0022001B">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76A78">
        <w:t xml:space="preserve"> </w:t>
      </w:r>
      <w:r w:rsidR="00A76A78">
        <w:rPr>
          <w:b/>
          <w:bCs/>
          <w:sz w:val="24"/>
          <w:szCs w:val="24"/>
          <w:lang w:eastAsia="zh-TW"/>
        </w:rPr>
        <w:t>07/10/2024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2BC7"/>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A78"/>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D06"/>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50FF"/>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legislation.gov.uk/ukpga/1999/23/contents" TargetMode="External"/><Relationship Id="rId26" Type="http://schemas.openxmlformats.org/officeDocument/2006/relationships/hyperlink" Target="https://www.college.police.uk/guidance/residential-burglary/initial-response" TargetMode="External"/><Relationship Id="rId39" Type="http://schemas.microsoft.com/office/2020/10/relationships/intelligence" Target="intelligence2.xml"/><Relationship Id="rId21" Type="http://schemas.openxmlformats.org/officeDocument/2006/relationships/hyperlink" Target="https://www.college.police.uk/research/what-works-policing-reduce-crime/what-stops-people-offending"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working-victims-and-witnesses" TargetMode="External"/><Relationship Id="rId25" Type="http://schemas.openxmlformats.org/officeDocument/2006/relationships/hyperlink" Target="https://www.college.police.uk/ethics"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936239/victims-code-2020.pdf" TargetMode="External"/><Relationship Id="rId20" Type="http://schemas.openxmlformats.org/officeDocument/2006/relationships/hyperlink" Target="https://safelives.org.uk/about-domestic-abuse/what-is-domestic-abuse/facts-and-figures/length-of-abuse/" TargetMode="External"/><Relationship Id="rId29" Type="http://schemas.openxmlformats.org/officeDocument/2006/relationships/hyperlink" Target="https://crimerate.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what-works-policing-reduce-crime/what-stops-people-offending"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Vict/24-25/100/section/16" TargetMode="External"/><Relationship Id="rId23" Type="http://schemas.openxmlformats.org/officeDocument/2006/relationships/hyperlink" Target="https://www.justiceinspectorates.gov.uk/hmiprobation/research/the-evidence-base-probation/models-and-principles/procedural-justice/" TargetMode="External"/><Relationship Id="rId28" Type="http://schemas.openxmlformats.org/officeDocument/2006/relationships/hyperlink" Target="https://assets.publishing.service.gov.uk/media/5a7c2af540f0b645ba3c7202/4262.pdf"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allaboutlaw.co.uk/commercial-awareness/legal-spotlight/why-does-the-cps-pursue-cases-even-without-victim-support-"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what-works-policing-reduce-crime/what-stops-people-offending" TargetMode="External"/><Relationship Id="rId27" Type="http://schemas.openxmlformats.org/officeDocument/2006/relationships/hyperlink" Target="https://knowunity.co.uk/knows/criminology-unit-3-ac-11-ac27841a-0abd-4eac-9e69-85840058cd11" TargetMode="External"/><Relationship Id="rId30" Type="http://schemas.openxmlformats.org/officeDocument/2006/relationships/hyperlink" Target="https://www.south-wales.police.uk/police-forces/south-wales-police/areas/about-us/about-us/overview/" TargetMode="External"/><Relationship Id="rId35"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5173</Words>
  <Characters>29233</Characters>
  <Application>Microsoft Office Word</Application>
  <DocSecurity>0</DocSecurity>
  <Lines>243</Lines>
  <Paragraphs>68</Paragraphs>
  <ScaleCrop>false</ScaleCrop>
  <Company>Powys County Council</Company>
  <LinksUpToDate>false</LinksUpToDate>
  <CharactersWithSpaces>34338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Thomas,Laura swp8702</cp:lastModifiedBy>
  <cp:revision>3</cp:revision>
  <cp:lastPrinted>2014-08-26T08:55:00Z</cp:lastPrinted>
  <dcterms:created xsi:type="dcterms:W3CDTF">2024-06-28T09:08:00Z</dcterms:created>
  <dcterms:modified xsi:type="dcterms:W3CDTF">2024-10-07T19:53:00Z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