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0" w:after="0"/>
        <w:ind w:firstLine="720"/>
        <w:jc w:val="center"/>
        <w:rPr>
          <w:rFonts w:ascii="Arial" w:hAnsi="Arial" w:cs="Arial"/>
          <w:b/>
          <w:b/>
          <w:bCs/>
          <w:color w:val="0E101A"/>
          <w:sz w:val="28"/>
          <w:szCs w:val="28"/>
        </w:rPr>
      </w:pPr>
      <w:r>
        <w:rPr>
          <w:rFonts w:cs="Arial" w:ascii="Arial" w:hAnsi="Arial"/>
          <w:b/>
          <w:bCs/>
          <w:color w:val="0E101A"/>
          <w:sz w:val="28"/>
          <w:szCs w:val="28"/>
        </w:rPr>
        <w:t>Academic and Employability Skills</w:t>
      </w:r>
    </w:p>
    <w:p>
      <w:pPr>
        <w:pStyle w:val="NormalWeb"/>
        <w:spacing w:beforeAutospacing="0" w:before="0" w:afterAutospacing="0" w:after="0"/>
        <w:ind w:firstLine="720"/>
        <w:jc w:val="center"/>
        <w:rPr>
          <w:rFonts w:ascii="Arial" w:hAnsi="Arial" w:cs="Arial"/>
          <w:b/>
          <w:b/>
          <w:bCs/>
          <w:color w:val="0E101A"/>
          <w:sz w:val="28"/>
          <w:szCs w:val="28"/>
        </w:rPr>
      </w:pPr>
      <w:r>
        <w:rPr>
          <w:rFonts w:cs="Arial" w:ascii="Arial" w:hAnsi="Arial"/>
          <w:b/>
          <w:bCs/>
          <w:color w:val="0E101A"/>
          <w:sz w:val="28"/>
          <w:szCs w:val="28"/>
        </w:rPr>
        <w:t>Task 3- Reflective Repor</w:t>
      </w:r>
      <w:r>
        <w:rPr>
          <w:rFonts w:cs="Arial" w:ascii="Arial" w:hAnsi="Arial"/>
          <w:b/>
          <w:bCs/>
          <w:color w:val="0E101A"/>
          <w:sz w:val="28"/>
          <w:szCs w:val="28"/>
        </w:rPr>
        <w:t>t</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jc w:val="right"/>
        <w:rPr>
          <w:rFonts w:ascii="Arial" w:hAnsi="Arial" w:cs="Arial"/>
          <w:color w:val="0E101A"/>
          <w:sz w:val="22"/>
          <w:szCs w:val="22"/>
        </w:rPr>
      </w:pPr>
      <w:r>
        <w:rPr>
          <w:rFonts w:cs="Arial" w:ascii="Arial" w:hAnsi="Arial"/>
          <w:color w:val="0E101A"/>
          <w:sz w:val="22"/>
          <w:szCs w:val="22"/>
        </w:rPr>
        <w:t>University of Wales- Trinity Saint David</w:t>
      </w:r>
    </w:p>
    <w:p>
      <w:pPr>
        <w:pStyle w:val="NormalWeb"/>
        <w:spacing w:beforeAutospacing="0" w:before="0" w:afterAutospacing="0" w:after="0"/>
        <w:ind w:firstLine="720"/>
        <w:jc w:val="right"/>
        <w:rPr>
          <w:rFonts w:ascii="Arial" w:hAnsi="Arial" w:cs="Arial"/>
          <w:color w:val="0E101A"/>
          <w:sz w:val="22"/>
          <w:szCs w:val="22"/>
        </w:rPr>
      </w:pPr>
      <w:r>
        <w:rPr>
          <w:rFonts w:cs="Arial" w:ascii="Arial" w:hAnsi="Arial"/>
          <w:color w:val="0E101A"/>
          <w:sz w:val="22"/>
          <w:szCs w:val="22"/>
        </w:rPr>
        <w:t>Name:  Antoneta-Roxana Mateescu</w:t>
      </w:r>
    </w:p>
    <w:p>
      <w:pPr>
        <w:pStyle w:val="NormalWeb"/>
        <w:spacing w:beforeAutospacing="0" w:before="0" w:afterAutospacing="0" w:after="0"/>
        <w:ind w:firstLine="720"/>
        <w:jc w:val="right"/>
        <w:rPr>
          <w:rFonts w:ascii="Arial" w:hAnsi="Arial" w:cs="Arial"/>
          <w:color w:val="0E101A"/>
          <w:sz w:val="22"/>
          <w:szCs w:val="22"/>
        </w:rPr>
      </w:pPr>
      <w:r>
        <w:rPr>
          <w:rFonts w:cs="Arial" w:ascii="Arial" w:hAnsi="Arial"/>
          <w:color w:val="0E101A"/>
          <w:sz w:val="22"/>
          <w:szCs w:val="22"/>
        </w:rPr>
        <w:t>ID Student: 2028870</w:t>
      </w:r>
    </w:p>
    <w:p>
      <w:pPr>
        <w:pStyle w:val="NormalWeb"/>
        <w:spacing w:beforeAutospacing="0" w:before="0" w:afterAutospacing="0" w:after="0"/>
        <w:ind w:firstLine="720"/>
        <w:jc w:val="right"/>
        <w:rPr>
          <w:rFonts w:ascii="Arial" w:hAnsi="Arial" w:cs="Arial"/>
          <w:color w:val="0E101A"/>
          <w:sz w:val="22"/>
          <w:szCs w:val="22"/>
        </w:rPr>
      </w:pPr>
      <w:r>
        <w:rPr>
          <w:rFonts w:cs="Arial" w:ascii="Arial" w:hAnsi="Arial"/>
          <w:color w:val="0E101A"/>
          <w:sz w:val="22"/>
          <w:szCs w:val="22"/>
        </w:rPr>
        <w:t>Word Count: 1469 words</w:t>
      </w:r>
    </w:p>
    <w:p>
      <w:pPr>
        <w:pStyle w:val="NormalWeb"/>
        <w:spacing w:beforeAutospacing="0" w:before="0" w:afterAutospacing="0" w:after="0"/>
        <w:ind w:firstLine="720"/>
        <w:jc w:val="right"/>
        <w:rPr>
          <w:rFonts w:ascii="Arial" w:hAnsi="Arial" w:cs="Arial"/>
          <w:color w:val="0E101A"/>
          <w:sz w:val="22"/>
          <w:szCs w:val="22"/>
        </w:rPr>
      </w:pPr>
      <w:r>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Academic skills are particularly important for students in terms of their professional activity, since most of them are transferable for employment skills. Also, the report highlights the importance of the reflection method (Gibbs Reflective Cycle) by evaluating two activities (one individual and one collective) in students. Moreover, it ensures efficiency and the possibility of finding a solution for development.</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sdt>
      <w:sdtPr>
        <w:docPartObj>
          <w:docPartGallery w:val="Table of Contents"/>
          <w:docPartUnique w:val="true"/>
        </w:docPartObj>
        <w:id w:val="1487085008"/>
      </w:sdtPr>
      <w:sdtContent>
        <w:p>
          <w:pPr>
            <w:pStyle w:val="TOCHeading"/>
            <w:rPr/>
          </w:pPr>
          <w:r>
            <w:rPr/>
            <w:t>Table of Contents</w:t>
          </w:r>
        </w:p>
        <w:p>
          <w:pPr>
            <w:pStyle w:val="Contents1"/>
            <w:rPr/>
          </w:pPr>
          <w:r>
            <w:rPr/>
            <w:t>Introduction</w:t>
            <w:tab/>
            <w:t>3</w:t>
          </w:r>
        </w:p>
        <w:p>
          <w:pPr>
            <w:pStyle w:val="Contents2"/>
            <w:ind w:left="0" w:hanging="0"/>
            <w:rPr/>
          </w:pPr>
          <w:r>
            <w:rPr/>
            <w:t>My experience in writing the second task of the report</w:t>
            <w:tab/>
            <w:t>3</w:t>
          </w:r>
        </w:p>
        <w:p>
          <w:pPr>
            <w:pStyle w:val="Contents3"/>
            <w:ind w:left="0" w:hanging="0"/>
            <w:rPr/>
          </w:pPr>
          <w:r>
            <w:rPr/>
            <w:t>Description</w:t>
            <w:tab/>
            <w:t>3</w:t>
          </w:r>
        </w:p>
        <w:p>
          <w:pPr>
            <w:pStyle w:val="Contents1"/>
            <w:rPr/>
          </w:pPr>
          <w:r>
            <w:rPr/>
            <w:t>Feelings</w:t>
            <w:tab/>
            <w:t>3</w:t>
          </w:r>
        </w:p>
        <w:p>
          <w:pPr>
            <w:pStyle w:val="Contents2"/>
            <w:ind w:left="0" w:hanging="0"/>
            <w:rPr/>
          </w:pPr>
          <w:r>
            <w:rPr/>
            <w:t>Evaluation</w:t>
            <w:tab/>
            <w:t>3</w:t>
          </w:r>
        </w:p>
        <w:p>
          <w:pPr>
            <w:pStyle w:val="Contents3"/>
            <w:ind w:left="0" w:hanging="0"/>
            <w:rPr/>
          </w:pPr>
          <w:r>
            <w:rPr/>
            <w:t>Analysis</w:t>
            <w:tab/>
            <w:t>4</w:t>
          </w:r>
        </w:p>
        <w:p>
          <w:pPr>
            <w:pStyle w:val="Normal"/>
            <w:rPr>
              <w:lang w:val="en-US"/>
            </w:rPr>
          </w:pPr>
          <w:r>
            <w:rPr>
              <w:lang w:val="en-US"/>
            </w:rPr>
            <w:t>Conclusion……………………………………………………………………………………..………………………………………………….4</w:t>
          </w:r>
        </w:p>
        <w:p>
          <w:pPr>
            <w:pStyle w:val="Normal"/>
            <w:rPr>
              <w:lang w:val="en-US"/>
            </w:rPr>
          </w:pPr>
          <w:r>
            <w:rPr>
              <w:lang w:val="en-US"/>
            </w:rPr>
            <w:t>Action Plan…………………………………………………………………………………….………………………………………………….4</w:t>
          </w:r>
        </w:p>
        <w:p>
          <w:pPr>
            <w:pStyle w:val="Normal"/>
            <w:rPr>
              <w:lang w:val="en-US"/>
            </w:rPr>
          </w:pPr>
          <w:r>
            <w:rPr>
              <w:lang w:val="en-US"/>
            </w:rPr>
            <w:t>My experience in writing the group presentation………………………………………………………………………………4</w:t>
          </w:r>
        </w:p>
        <w:p>
          <w:pPr>
            <w:pStyle w:val="Normal"/>
            <w:rPr>
              <w:lang w:val="en-US"/>
            </w:rPr>
          </w:pPr>
          <w:r>
            <w:rPr>
              <w:lang w:val="en-US"/>
            </w:rPr>
            <w:t>Description………………………………………………………………………………………………………………….…………………….4</w:t>
          </w:r>
        </w:p>
        <w:p>
          <w:pPr>
            <w:pStyle w:val="Normal"/>
            <w:rPr>
              <w:lang w:val="en-US"/>
            </w:rPr>
          </w:pPr>
          <w:r>
            <w:rPr>
              <w:lang w:val="en-US"/>
            </w:rPr>
            <w:t>Feelings……………………………………………………………………………………………………………………………………………..4</w:t>
          </w:r>
        </w:p>
        <w:p>
          <w:pPr>
            <w:pStyle w:val="Normal"/>
            <w:rPr>
              <w:lang w:val="en-US"/>
            </w:rPr>
          </w:pPr>
          <w:r>
            <w:rPr>
              <w:lang w:val="en-US"/>
            </w:rPr>
            <w:t>Evaluation………………………………………………………………………………………………………………………………………4-5</w:t>
          </w:r>
        </w:p>
        <w:p>
          <w:pPr>
            <w:pStyle w:val="Normal"/>
            <w:rPr>
              <w:lang w:val="en-US"/>
            </w:rPr>
          </w:pPr>
          <w:r>
            <w:rPr>
              <w:lang w:val="en-US"/>
            </w:rPr>
            <w:t>Analysis………………………………………………………………………………………………………………….………………………….5</w:t>
          </w:r>
        </w:p>
        <w:p>
          <w:pPr>
            <w:pStyle w:val="Normal"/>
            <w:rPr>
              <w:lang w:val="en-US"/>
            </w:rPr>
          </w:pPr>
          <w:r>
            <w:rPr>
              <w:lang w:val="en-US"/>
            </w:rPr>
            <w:t>Conclusion…………………………………………………………………………………………………………….…………………………..5</w:t>
          </w:r>
        </w:p>
        <w:p>
          <w:pPr>
            <w:pStyle w:val="Normal"/>
            <w:rPr>
              <w:lang w:val="en-US"/>
            </w:rPr>
          </w:pPr>
          <w:r>
            <w:rPr>
              <w:lang w:val="en-US"/>
            </w:rPr>
            <w:t>Action Plan…………………………………………………………………………………………………………………………………………5</w:t>
          </w:r>
        </w:p>
        <w:p>
          <w:pPr>
            <w:pStyle w:val="Normal"/>
            <w:rPr>
              <w:lang w:val="en-US"/>
            </w:rPr>
          </w:pPr>
          <w:r>
            <w:rPr>
              <w:lang w:val="en-US"/>
            </w:rPr>
            <w:t>Summary…………………………………………………………………………………………………………………………………………..5</w:t>
          </w:r>
        </w:p>
        <w:p>
          <w:pPr>
            <w:pStyle w:val="Normal"/>
            <w:rPr>
              <w:lang w:val="en-US"/>
            </w:rPr>
          </w:pPr>
          <w:r>
            <w:rPr>
              <w:lang w:val="en-US"/>
            </w:rPr>
            <w:t>References……………………………………………………………………………………………………….………………………………..6</w:t>
          </w:r>
        </w:p>
        <w:p>
          <w:pPr>
            <w:pStyle w:val="Normal"/>
            <w:rPr>
              <w:lang w:val="en-US"/>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INTRODUCTION</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Academic and employability skills are vital for each person. Employability skills are required for an employee to do the job and complete all required tasks. However, these skills are essential to make the work as efficient as possible and for everything to go smoothly (Homden, 2020). Moreover, these can be developed by practicing and gaining experience. At the same time, academic skills are essential for each student to be efficient in learning. One of the most crucial functions of a higher education course is to support students in promoting their academic study skills and developing as many skills as possible to be a successful students and a person as well prepared for a career and from a professional point of view. (Cleeve, 2018).</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t>         </w:t>
          </w:r>
          <w:r>
            <w:rPr>
              <w:rFonts w:cs="Arial" w:ascii="Arial" w:hAnsi="Arial"/>
              <w:color w:val="0E101A"/>
              <w:sz w:val="22"/>
              <w:szCs w:val="22"/>
            </w:rPr>
            <w:t>Furthermore, this report will identify my activity and personal progress due to the activities carried out on this subject. My evaluations of my work and the teamwork carried out within the projects will be analyzed. </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Style w:val="Strong"/>
              <w:rFonts w:ascii="Arial" w:hAnsi="Arial" w:cs="Arial"/>
              <w:color w:val="0E101A"/>
              <w:sz w:val="22"/>
              <w:szCs w:val="22"/>
            </w:rPr>
          </w:pPr>
          <w:r>
            <w:rPr>
              <w:rStyle w:val="Strong"/>
              <w:rFonts w:cs="Arial" w:ascii="Arial" w:hAnsi="Arial"/>
              <w:color w:val="0E101A"/>
              <w:sz w:val="22"/>
              <w:szCs w:val="22"/>
            </w:rPr>
            <w:t>My experience in writing the second task of the report</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color w:val="0E101A"/>
              <w:sz w:val="22"/>
              <w:szCs w:val="22"/>
            </w:rPr>
          </w:pPr>
          <w:r>
            <w:rPr>
              <w:rStyle w:val="Strong"/>
              <w:rFonts w:cs="Arial" w:ascii="Arial" w:hAnsi="Arial"/>
              <w:color w:val="0E101A"/>
              <w:sz w:val="22"/>
              <w:szCs w:val="22"/>
            </w:rPr>
            <w:t>         </w:t>
          </w:r>
          <w:r>
            <w:rPr>
              <w:rFonts w:cs="Arial" w:ascii="Arial" w:hAnsi="Arial"/>
              <w:color w:val="0E101A"/>
              <w:sz w:val="22"/>
              <w:szCs w:val="22"/>
            </w:rPr>
            <w:t>All the experiences in this report will be analyzed by using Gibbs Reflective Cycle, which is a method that aims the learn from experience. Thus, the entire process experience is analyzed, which is passed through 6 different stages: Descriptions, Feelings, Evaluations, Analysis, Conclusion, and Action Plan (The University of Edinburgh, 2020).</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tab/>
            <w:t>Overall, Gibbs Reflective Cycle is one of the most efficient tools regarding the process of self-reflection and analysing the whole process, through many stages.</w:t>
          </w:r>
          <w:r>
            <w:rPr/>
            <w:t xml:space="preserve"> </w:t>
          </w:r>
          <w:r>
            <w:rPr>
              <w:rFonts w:cs="Arial" w:ascii="Arial" w:hAnsi="Arial"/>
              <w:color w:val="0E101A"/>
              <w:sz w:val="22"/>
              <w:szCs w:val="22"/>
            </w:rPr>
            <w:t>(Mulder, 2018). Moreover, this method is usually used in various works in academic work and supports students to analyze their process and course in order to find more effective methods for the future.</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Description</w:t>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r>
        </w:p>
        <w:p>
          <w:pPr>
            <w:pStyle w:val="NormalWeb"/>
            <w:spacing w:beforeAutospacing="0" w:before="0" w:afterAutospacing="0" w:after="0"/>
            <w:rPr>
              <w:rFonts w:ascii="Arial" w:hAnsi="Arial" w:cs="Arial"/>
              <w:color w:val="0E101A"/>
              <w:sz w:val="22"/>
              <w:szCs w:val="22"/>
            </w:rPr>
          </w:pPr>
          <w:r>
            <w:rPr>
              <w:rStyle w:val="Strong"/>
              <w:rFonts w:cs="Arial" w:ascii="Arial" w:hAnsi="Arial"/>
              <w:color w:val="0E101A"/>
              <w:sz w:val="22"/>
              <w:szCs w:val="22"/>
            </w:rPr>
            <w:t>         </w:t>
          </w:r>
          <w:r>
            <w:rPr>
              <w:rFonts w:cs="Arial" w:ascii="Arial" w:hAnsi="Arial"/>
              <w:color w:val="0E101A"/>
              <w:sz w:val="22"/>
              <w:szCs w:val="22"/>
            </w:rPr>
            <w:t>This academic year helped me to improve some critical skills, which are essential in progressing into my career plan. These skills include research, prioritization and time management, and flexibility. I can say that I started to make progress, especially by writing my assignments. However, I found the idea of research to be the most important in doing assignments. Also, this was the first stage of completing Task 2 in the last assignment.</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Feelings</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t>          </w:t>
          </w:r>
          <w:r>
            <w:rPr>
              <w:rFonts w:cs="Arial" w:ascii="Arial" w:hAnsi="Arial"/>
              <w:color w:val="0E101A"/>
              <w:sz w:val="22"/>
              <w:szCs w:val="22"/>
            </w:rPr>
            <w:t>In the same way, I experienced a great deal of involvement while working on that assignment (report) to make the most appropriate choices. I imagined that I was the subject and did as much research as possible to find out as much information as possible on the topic, which in this case was methods for motivating employees. By this way, I found many strategies to motivate staff, such as: creating a good work environment for employees, giving them the possibility to develop their skills and abilities or maintaining a good and clear communication between departments.</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Evaluation</w:t>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r>
        </w:p>
        <w:p>
          <w:pPr>
            <w:pStyle w:val="NormalWeb"/>
            <w:spacing w:beforeAutospacing="0" w:before="0" w:afterAutospacing="0" w:after="0"/>
            <w:ind w:firstLine="720"/>
            <w:rPr>
              <w:rFonts w:ascii="Arial" w:hAnsi="Arial" w:cs="Arial"/>
              <w:b/>
              <w:b/>
              <w:bCs/>
              <w:color w:val="0E101A"/>
              <w:sz w:val="22"/>
              <w:szCs w:val="22"/>
            </w:rPr>
          </w:pPr>
          <w:r>
            <w:rPr>
              <w:rFonts w:cs="Arial" w:ascii="Arial" w:hAnsi="Arial"/>
              <w:color w:val="0E101A"/>
              <w:sz w:val="22"/>
              <w:szCs w:val="22"/>
            </w:rPr>
            <w:t>As I mentioned in the previous arguments, I consider that I have made some considerable progress. I felt more confident in my abilities, especially since this was a way to improve my skills. Overall, I found a good experience because I started doing better assignments. Because I am still at the beginning of the process, I must learn many critical stages. However, it was an exercise to practice this activity.</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Analysis</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 believe that it was a beneficial experience since I followed the instructor's guidance, did everything in my power to succeed, made use of a model, and created a personal growth strategy as far as I can tell. In addition, I could locate the material quickly, and by utilizing my previous experiences, I have concentrated on several significant areas thus far.</w:t>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Conclusion</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Research turned out to be the most crucial component of an assignment I had to complete. The process will go off without a hitch if the material is accurate and easy to understand. Nevertheless, the information sent by that assignment is crucial at this point. After that, it is essential to determine how to locate an appropriate structure for the assignment to ensure that it satisfies all of the requirements.</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Action Plan</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 intend to begin each project by utilizing a personal development plan and fundamental techniques. After that, it is essential to research to get a great deal of information. Experience is precious because it makes the next time an individual task must be completed much simpler.</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Style w:val="Strong"/>
              <w:rFonts w:ascii="Arial" w:hAnsi="Arial" w:cs="Arial"/>
              <w:color w:val="0E101A"/>
              <w:sz w:val="22"/>
              <w:szCs w:val="22"/>
            </w:rPr>
          </w:pPr>
          <w:r>
            <w:rPr>
              <w:rStyle w:val="Strong"/>
              <w:rFonts w:cs="Arial" w:ascii="Arial" w:hAnsi="Arial"/>
              <w:color w:val="0E101A"/>
              <w:sz w:val="22"/>
              <w:szCs w:val="22"/>
            </w:rPr>
            <w:t>My experience in writing the group presentation</w:t>
          </w:r>
          <w:bookmarkStart w:id="0" w:name="_Hlk110185165"/>
          <w:bookmarkEnd w:id="0"/>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Description</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Group activities develop many essential skills and abilities for all the members. All the members share the duties and responsibilities to complete all the required tasks. So, there are developed skills such as time management, teamwork, communication, and organizational skills. Also, group presentation has many significant strengths, such as it enables various perspectives and ideas towards a particular subject, has many arguments provided by all the group members, and develops responsibility. (Carnegie Mellon University, 2019). So, we discussed the warehouse operator job at Amazon, a very successful company in the UK and other countries. My task was to identify the skills in the relating job position. I discussed some aspects, such as communication, teamwork, flexibility, self-motivation, and well-organized. I mentioned all the elements from various perspectives, especially from the research made by myself and also with my knowledge.</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Feelings</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It was challenging to establish the tasks for all the members as I did not know them before so well. However, we tried to do our best and to be involved and responsible for the required tasks. I felt much more confident, considering several members were active participants in completing the assignment. It was much more difficult until we divided the individual functions. Still, in the end, we showed our interest and managed to reach our target, which means that we were pretty efficient.</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Evaluation</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Although it was not an individual activity but a collective one, where our responsibility was fundamental, it was still a good and pleasant experience because we collaborated on the job - Warehouse Operative - Amazon and thus reached our targets and distant goals. As a group, other essential abilities and skills are developed through this activity. Thus, we collaborated on this topic, in order to find many more methods on the common topic. Moreover, the chosen job is analyzed from several perspectives, as the opinions were very divided.</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Analysis</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In the same way, as individual work consists of stages, the research stage is the first stage, and all members, including me, participated in it. In terms of the team's ability to improve their talents, I believe it was a positive experience overall. At the same time, working in a team allows one to develop many other abilities. Working in a group requires collaboration, teamwork, sharing responsibilities, and most importantly, determining as many arguments and points of view as possible.</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 xml:space="preserve">However, in the analysis process, feedback plays a fundamental role, as it provides the positive and negative aspects of the activity. What's more, it is effective in what represents future activities and supports the development of new skills. Also, feedback is a very constructive tool, as it analyzes the whole process and finds one of the most effective solutions to improve the following activities for the future. </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Conclusion</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 learned many strategies from my team members, so I consider it an activity stimulating our thoughts. Also, I understood the personal plan of each member is doing an assignment, especially a work activity. I suppose it is beneficial because it helps us contribute to the action to fulfil and complete the task required. </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However, this group activity scored many more common benefits between students, such as: creating a common plan between students, better and more efficient organization of time and activities and involvement from all members. In general, teamwork aims various targets, such as: collaboration, excellent time management and organizational skills, communication and active listener skills.</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Action Plan</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 feel that I will employ an approach that is very similar to that one. Still, it can be an additional point if we are evaluating the strengths that we possess. Because every team member is unique and every worker employs different techniques, it may be simpler to divide up the duties and tasks. Nevertheless, it is essential to work together on a strategy that will be successful in the long run. Additionally, having a standard system with crucial steps may be helpful.</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rPr>
              <w:rFonts w:ascii="Arial" w:hAnsi="Arial" w:cs="Arial"/>
              <w:b/>
              <w:b/>
              <w:bCs/>
              <w:color w:val="0E101A"/>
              <w:sz w:val="22"/>
              <w:szCs w:val="22"/>
            </w:rPr>
          </w:pPr>
          <w:r>
            <w:rPr>
              <w:rFonts w:cs="Arial" w:ascii="Arial" w:hAnsi="Arial"/>
              <w:b/>
              <w:bCs/>
              <w:color w:val="0E101A"/>
              <w:sz w:val="22"/>
              <w:szCs w:val="22"/>
            </w:rPr>
            <w:t>Summary</w:t>
          </w:r>
        </w:p>
        <w:p>
          <w:pPr>
            <w:pStyle w:val="NormalWeb"/>
            <w:spacing w:beforeAutospacing="0" w:before="0" w:afterAutospacing="0" w:after="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t>In conclusion, as was covered in the preceding points, experience is vital to completing every activity. However, the evaluation and analysis of this can be made much simpler by employing Gibbs' technique, which involves identifying the following: description, feelings, evaluation, analysis, conclusion, and action plan. In addition, as was said in the prior arguments, experimental learning, which Professor Gibbs emphasized, brings to light a particular significance in the process of personal reflection. At the same time, it is a very effective method for students to identify their learning methods and techniques. Moreover, the approach illustrated in this report emphasizes systematic learning, the procedure that can be applied to each method.</w:t>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Web"/>
            <w:spacing w:beforeAutospacing="0" w:before="0" w:afterAutospacing="0" w:after="0"/>
            <w:ind w:firstLine="720"/>
            <w:rPr>
              <w:rFonts w:ascii="Arial" w:hAnsi="Arial" w:cs="Arial"/>
              <w:color w:val="0E101A"/>
              <w:sz w:val="22"/>
              <w:szCs w:val="22"/>
            </w:rPr>
          </w:pPr>
          <w:r>
            <w:rPr>
              <w:rFonts w:cs="Arial" w:ascii="Arial" w:hAnsi="Arial"/>
              <w:color w:val="0E101A"/>
              <w:sz w:val="22"/>
              <w:szCs w:val="22"/>
            </w:rPr>
          </w:r>
        </w:p>
        <w:p>
          <w:pPr>
            <w:pStyle w:val="Normal"/>
            <w:rPr>
              <w:rFonts w:ascii="Arial" w:hAnsi="Arial" w:cs="Arial"/>
              <w:b/>
              <w:b/>
              <w:bCs/>
            </w:rPr>
          </w:pPr>
          <w:r>
            <w:rPr>
              <w:rFonts w:cs="Arial" w:ascii="Arial" w:hAnsi="Arial"/>
              <w:b/>
              <w:bCs/>
            </w:rPr>
            <w:tab/>
          </w:r>
        </w:p>
        <w:p>
          <w:pPr>
            <w:pStyle w:val="Normal"/>
            <w:rPr>
              <w:rFonts w:ascii="Arial" w:hAnsi="Arial" w:cs="Arial"/>
              <w:b/>
              <w:b/>
              <w:bCs/>
            </w:rPr>
          </w:pPr>
          <w:r>
            <w:rPr>
              <w:rFonts w:cs="Arial" w:ascii="Arial" w:hAnsi="Arial"/>
              <w:b/>
              <w:bCs/>
            </w:rPr>
            <w:t>REFERENCES</w:t>
          </w:r>
        </w:p>
        <w:p>
          <w:pPr>
            <w:pStyle w:val="Normal"/>
            <w:rPr>
              <w:rFonts w:ascii="Arial" w:hAnsi="Arial" w:cs="Arial"/>
            </w:rPr>
          </w:pPr>
          <w:r>
            <w:rPr>
              <w:rFonts w:cs="Arial" w:ascii="Arial" w:hAnsi="Arial"/>
            </w:rPr>
            <w:t xml:space="preserve">actiTime (2021). The Importance of Feedback – blog. [online] actiTIME. Available at: </w:t>
          </w:r>
          <w:hyperlink r:id="rId2">
            <w:r>
              <w:rPr>
                <w:rStyle w:val="InternetLink"/>
                <w:rFonts w:cs="Arial" w:ascii="Arial" w:hAnsi="Arial"/>
              </w:rPr>
              <w:t>https://www.actitime.com/project-management/importance-of-feedback</w:t>
            </w:r>
          </w:hyperlink>
          <w:r>
            <w:rPr>
              <w:rFonts w:cs="Arial" w:ascii="Arial" w:hAnsi="Arial"/>
            </w:rPr>
            <w:t>. (Accessed date: 24/07/2022).</w:t>
          </w:r>
        </w:p>
        <w:p>
          <w:pPr>
            <w:pStyle w:val="Normal"/>
            <w:rPr>
              <w:rFonts w:ascii="Arial" w:hAnsi="Arial" w:cs="Arial"/>
            </w:rPr>
          </w:pPr>
          <w:r>
            <w:rPr>
              <w:rFonts w:cs="Arial" w:ascii="Arial" w:hAnsi="Arial"/>
            </w:rPr>
            <w:t xml:space="preserve">Carnegie Mellon University (2019). What are the benefits of group work? [online] Cmu.edu. Available at: </w:t>
          </w:r>
          <w:hyperlink r:id="rId3">
            <w:r>
              <w:rPr>
                <w:rStyle w:val="InternetLink"/>
                <w:rFonts w:cs="Arial" w:ascii="Arial" w:hAnsi="Arial"/>
              </w:rPr>
              <w:t>https://www.cmu.edu/teaching/designteach/design/instructionalstrategies/groupprojects/benefits.html</w:t>
            </w:r>
          </w:hyperlink>
          <w:r>
            <w:rPr>
              <w:rFonts w:cs="Arial" w:ascii="Arial" w:hAnsi="Arial"/>
            </w:rPr>
            <w:t>. (Accessed date: 25/07/2022).</w:t>
          </w:r>
        </w:p>
        <w:p>
          <w:pPr>
            <w:pStyle w:val="Normal"/>
            <w:rPr>
              <w:rFonts w:ascii="Arial" w:hAnsi="Arial" w:cs="Arial"/>
            </w:rPr>
          </w:pPr>
          <w:r>
            <w:rPr>
              <w:rFonts w:cs="Arial" w:ascii="Arial" w:hAnsi="Arial"/>
            </w:rPr>
            <w:t xml:space="preserve">Cleeve, R. (2018). 5 academic skills to prepare your students for higher education. [online] Resources for English Language Learners and Teachers | Pearson English. Available at: </w:t>
          </w:r>
          <w:hyperlink r:id="rId4">
            <w:r>
              <w:rPr>
                <w:rStyle w:val="InternetLink"/>
                <w:rFonts w:cs="Arial" w:ascii="Arial" w:hAnsi="Arial"/>
              </w:rPr>
              <w:t>https://www.english.com/blog/academic-skills-for-higher-education/</w:t>
            </w:r>
          </w:hyperlink>
          <w:r>
            <w:rPr>
              <w:rFonts w:cs="Arial" w:ascii="Arial" w:hAnsi="Arial"/>
            </w:rPr>
            <w:t>. (Accessed date: 25/07/2022).</w:t>
          </w:r>
        </w:p>
        <w:p>
          <w:pPr>
            <w:pStyle w:val="Normal"/>
            <w:rPr>
              <w:rFonts w:ascii="Arial" w:hAnsi="Arial" w:cs="Arial"/>
            </w:rPr>
          </w:pPr>
          <w:r>
            <w:rPr>
              <w:rFonts w:cs="Arial" w:ascii="Arial" w:hAnsi="Arial"/>
            </w:rPr>
            <w:t xml:space="preserve">Homden, B. (2020). What are employability skills, and why are they needed? [online] Kaplan Pathways. Available at: </w:t>
          </w:r>
          <w:hyperlink r:id="rId5">
            <w:r>
              <w:rPr>
                <w:rStyle w:val="InternetLink"/>
                <w:rFonts w:cs="Arial" w:ascii="Arial" w:hAnsi="Arial"/>
              </w:rPr>
              <w:t>https://www.kaplanpathways.com/blog/what-are-employability-skills-and-why-are-they-needed/</w:t>
            </w:r>
          </w:hyperlink>
          <w:r>
            <w:rPr>
              <w:rFonts w:cs="Arial" w:ascii="Arial" w:hAnsi="Arial"/>
            </w:rPr>
            <w:t>. (Accessed date: 25/07/2022).</w:t>
          </w:r>
        </w:p>
        <w:p>
          <w:pPr>
            <w:pStyle w:val="Normal"/>
            <w:rPr>
              <w:rFonts w:ascii="Arial" w:hAnsi="Arial" w:cs="Arial"/>
            </w:rPr>
          </w:pPr>
          <w:r>
            <w:rPr>
              <w:rFonts w:cs="Arial" w:ascii="Arial" w:hAnsi="Arial"/>
            </w:rPr>
            <w:t xml:space="preserve">MindTools (2019). Gibbs’ Reflective Cycle Helping People Learn From Experience. [online] Mindtools. Available at: </w:t>
          </w:r>
          <w:hyperlink r:id="rId6">
            <w:r>
              <w:rPr>
                <w:rStyle w:val="InternetLink"/>
                <w:rFonts w:cs="Arial" w:ascii="Arial" w:hAnsi="Arial"/>
              </w:rPr>
              <w:t>https://www.mindtools.com/pages/article/reflective-cycle.htm</w:t>
            </w:r>
          </w:hyperlink>
          <w:r>
            <w:rPr>
              <w:rFonts w:cs="Arial" w:ascii="Arial" w:hAnsi="Arial"/>
            </w:rPr>
            <w:t>. (Accessed date: 26/07/2022).</w:t>
          </w:r>
        </w:p>
        <w:p>
          <w:pPr>
            <w:pStyle w:val="Normal"/>
            <w:rPr>
              <w:rFonts w:ascii="Arial" w:hAnsi="Arial" w:cs="Arial"/>
            </w:rPr>
          </w:pPr>
          <w:r>
            <w:rPr>
              <w:rFonts w:cs="Arial" w:ascii="Arial" w:hAnsi="Arial"/>
            </w:rPr>
            <w:t xml:space="preserve">Mulder, P. (2018). Gibbs Reflective Cycle: learning through personal reflection | ToolsHero. [online] ToolsHero. Available at: </w:t>
          </w:r>
          <w:hyperlink r:id="rId7">
            <w:r>
              <w:rPr>
                <w:rStyle w:val="InternetLink"/>
                <w:rFonts w:cs="Arial" w:ascii="Arial" w:hAnsi="Arial"/>
              </w:rPr>
              <w:t>https://www.toolshero.com/management/gibbs-reflective-cycle-graham-gibbs/</w:t>
            </w:r>
          </w:hyperlink>
          <w:r>
            <w:rPr>
              <w:rFonts w:cs="Arial" w:ascii="Arial" w:hAnsi="Arial"/>
            </w:rPr>
            <w:t>. (Accessed date: 24/07/2022).</w:t>
          </w:r>
        </w:p>
        <w:p>
          <w:pPr>
            <w:pStyle w:val="Normal"/>
            <w:rPr>
              <w:rFonts w:ascii="Arial" w:hAnsi="Arial" w:cs="Arial"/>
            </w:rPr>
          </w:pPr>
          <w:r>
            <w:rPr>
              <w:rFonts w:cs="Arial" w:ascii="Arial" w:hAnsi="Arial"/>
            </w:rPr>
            <w:t xml:space="preserve">smith (2021). Gibbs’ Reflective Cycle: Feel the Benefit of Experiential Learning. [online] Making Business Matter. Available at: </w:t>
          </w:r>
          <w:hyperlink r:id="rId8">
            <w:r>
              <w:rPr>
                <w:rStyle w:val="InternetLink"/>
                <w:rFonts w:cs="Arial" w:ascii="Arial" w:hAnsi="Arial"/>
              </w:rPr>
              <w:t>https://www.makingbusinessmatter.co.uk/gibbs-reflective-cycle/</w:t>
            </w:r>
          </w:hyperlink>
          <w:r>
            <w:rPr>
              <w:rFonts w:cs="Arial" w:ascii="Arial" w:hAnsi="Arial"/>
            </w:rPr>
            <w:t>. (Accessed date: 25/07/2022).</w:t>
          </w:r>
        </w:p>
        <w:p>
          <w:pPr>
            <w:pStyle w:val="Normal"/>
            <w:rPr>
              <w:rFonts w:ascii="Arial" w:hAnsi="Arial" w:cs="Arial"/>
            </w:rPr>
          </w:pPr>
          <w:r>
            <w:rPr>
              <w:rFonts w:cs="Arial" w:ascii="Arial" w:hAnsi="Arial"/>
            </w:rPr>
            <w:t xml:space="preserve">The University of Edinburgh (2020). Gibbs’ Reflective Cycle. [online] The University of Edinburgh. Available at: </w:t>
          </w:r>
          <w:hyperlink r:id="rId9">
            <w:r>
              <w:rPr>
                <w:rStyle w:val="InternetLink"/>
                <w:rFonts w:cs="Arial" w:ascii="Arial" w:hAnsi="Arial"/>
              </w:rPr>
              <w:t>https://www.ed.ac.uk/reflection/reflectors-toolkit/reflecting-on-experience/gibbs-reflective-cycle</w:t>
            </w:r>
          </w:hyperlink>
          <w:r>
            <w:rPr>
              <w:rFonts w:cs="Arial" w:ascii="Arial" w:hAnsi="Arial"/>
            </w:rPr>
            <w:t>. (Accessed date: 26/07/2022).</w:t>
          </w:r>
        </w:p>
        <w:p>
          <w:pPr>
            <w:pStyle w:val="Normal"/>
            <w:spacing w:before="0" w:after="160"/>
            <w:rPr>
              <w:rFonts w:ascii="Arial" w:hAnsi="Arial" w:cs="Arial"/>
            </w:rPr>
          </w:pPr>
          <w:r>
            <w:rPr>
              <w:rFonts w:cs="Arial" w:ascii="Arial" w:hAnsi="Arial"/>
            </w:rPr>
            <w:t xml:space="preserve">University of Cumbria (2020). Gibbs’ reflective cycle. [online] University of Cumbria. University of Cumbria. Available at: </w:t>
          </w:r>
          <w:hyperlink r:id="rId10">
            <w:r>
              <w:rPr>
                <w:rStyle w:val="InternetLink"/>
                <w:rFonts w:cs="Arial" w:ascii="Arial" w:hAnsi="Arial"/>
              </w:rPr>
              <w:t>https://my.cumbria.ac.uk/media/mycumbria/documents/ReflectiveCycleGibbs.pdf</w:t>
            </w:r>
          </w:hyperlink>
          <w:r>
            <w:rPr>
              <w:rFonts w:cs="Arial" w:ascii="Arial" w:hAnsi="Arial"/>
            </w:rPr>
            <w:t>. (Accessed date: 23/07/2022).</w:t>
          </w:r>
        </w:p>
      </w:sdtContent>
    </w:sdt>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66502a"/>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99760e"/>
    <w:rPr>
      <w:color w:val="0563C1" w:themeColor="hyperlink"/>
      <w:u w:val="single"/>
    </w:rPr>
  </w:style>
  <w:style w:type="character" w:styleId="UnresolvedMention">
    <w:name w:val="Unresolved Mention"/>
    <w:basedOn w:val="DefaultParagraphFont"/>
    <w:uiPriority w:val="99"/>
    <w:semiHidden/>
    <w:unhideWhenUsed/>
    <w:qFormat/>
    <w:rsid w:val="0099760e"/>
    <w:rPr>
      <w:color w:val="605E5C"/>
      <w:shd w:fill="E1DFDD" w:val="clear"/>
    </w:rPr>
  </w:style>
  <w:style w:type="character" w:styleId="Strong">
    <w:name w:val="Strong"/>
    <w:basedOn w:val="DefaultParagraphFont"/>
    <w:uiPriority w:val="22"/>
    <w:qFormat/>
    <w:rsid w:val="00820d89"/>
    <w:rPr>
      <w:b/>
      <w:bCs/>
    </w:rPr>
  </w:style>
  <w:style w:type="character" w:styleId="Heading1Char" w:customStyle="1">
    <w:name w:val="Heading 1 Char"/>
    <w:basedOn w:val="DefaultParagraphFont"/>
    <w:link w:val="Heading1"/>
    <w:uiPriority w:val="9"/>
    <w:qFormat/>
    <w:rsid w:val="0066502a"/>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820d89"/>
    <w:pPr>
      <w:spacing w:lineRule="auto" w:line="240" w:beforeAutospacing="1" w:afterAutospacing="1"/>
    </w:pPr>
    <w:rPr>
      <w:rFonts w:ascii="Times New Roman" w:hAnsi="Times New Roman" w:eastAsia="Times New Roman" w:cs="Times New Roman"/>
      <w:sz w:val="24"/>
      <w:szCs w:val="24"/>
      <w:lang w:eastAsia="en-GB"/>
    </w:rPr>
  </w:style>
  <w:style w:type="paragraph" w:styleId="TOCHeading">
    <w:name w:val="TOC Heading"/>
    <w:basedOn w:val="Heading1"/>
    <w:next w:val="Normal"/>
    <w:uiPriority w:val="39"/>
    <w:unhideWhenUsed/>
    <w:qFormat/>
    <w:rsid w:val="0066502a"/>
    <w:pPr/>
    <w:rPr>
      <w:lang w:val="en-US"/>
    </w:rPr>
  </w:style>
  <w:style w:type="paragraph" w:styleId="Contents2">
    <w:name w:val="TOC 2"/>
    <w:basedOn w:val="Normal"/>
    <w:next w:val="Normal"/>
    <w:autoRedefine/>
    <w:uiPriority w:val="39"/>
    <w:unhideWhenUsed/>
    <w:rsid w:val="0066502a"/>
    <w:pPr>
      <w:spacing w:before="0" w:after="100"/>
      <w:ind w:left="220" w:hanging="0"/>
    </w:pPr>
    <w:rPr>
      <w:rFonts w:eastAsia="" w:cs="Times New Roman" w:eastAsiaTheme="minorEastAsia"/>
      <w:lang w:val="en-US"/>
    </w:rPr>
  </w:style>
  <w:style w:type="paragraph" w:styleId="Contents1">
    <w:name w:val="TOC 1"/>
    <w:basedOn w:val="Normal"/>
    <w:next w:val="Normal"/>
    <w:autoRedefine/>
    <w:uiPriority w:val="39"/>
    <w:unhideWhenUsed/>
    <w:rsid w:val="0066502a"/>
    <w:pPr>
      <w:spacing w:before="0" w:after="100"/>
    </w:pPr>
    <w:rPr>
      <w:rFonts w:eastAsia="" w:cs="Times New Roman" w:eastAsiaTheme="minorEastAsia"/>
      <w:lang w:val="en-US"/>
    </w:rPr>
  </w:style>
  <w:style w:type="paragraph" w:styleId="Contents3">
    <w:name w:val="TOC 3"/>
    <w:basedOn w:val="Normal"/>
    <w:next w:val="Normal"/>
    <w:autoRedefine/>
    <w:uiPriority w:val="39"/>
    <w:unhideWhenUsed/>
    <w:rsid w:val="0066502a"/>
    <w:pPr>
      <w:spacing w:before="0" w:after="100"/>
      <w:ind w:left="440" w:hanging="0"/>
    </w:pPr>
    <w:rPr>
      <w:rFonts w:eastAsia="" w:cs="Times New Roman" w:eastAsiaTheme="minorEastAsia"/>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ctitime.com/project-management/importance-of-feedback" TargetMode="External"/><Relationship Id="rId3" Type="http://schemas.openxmlformats.org/officeDocument/2006/relationships/hyperlink" Target="https://www.cmu.edu/teaching/designteach/design/instructionalstrategies/groupprojects/benefits.html" TargetMode="External"/><Relationship Id="rId4" Type="http://schemas.openxmlformats.org/officeDocument/2006/relationships/hyperlink" Target="https://www.english.com/blog/academic-skills-for-higher-education/" TargetMode="External"/><Relationship Id="rId5" Type="http://schemas.openxmlformats.org/officeDocument/2006/relationships/hyperlink" Target="https://www.kaplanpathways.com/blog/what-are-employability-skills-and-why-are-they-needed/" TargetMode="External"/><Relationship Id="rId6" Type="http://schemas.openxmlformats.org/officeDocument/2006/relationships/hyperlink" Target="https://www.mindtools.com/pages/article/reflective-cycle.htm" TargetMode="External"/><Relationship Id="rId7" Type="http://schemas.openxmlformats.org/officeDocument/2006/relationships/hyperlink" Target="https://www.toolshero.com/management/gibbs-reflective-cycle-graham-gibbs/" TargetMode="External"/><Relationship Id="rId8" Type="http://schemas.openxmlformats.org/officeDocument/2006/relationships/hyperlink" Target="https://www.makingbusinessmatter.co.uk/gibbs-reflective-cycle/" TargetMode="External"/><Relationship Id="rId9"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my.cumbria.ac.uk/media/mycumbria/documents/ReflectiveCycleGibbs.pdf"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74282-928B-4E69-BF0A-748DDC7B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EasyOffice/7.1.2.2$Windows_X86_64 LibreOffice_project/05cf9207906dd384decbb692cb60ea4703660d7e</Application>
  <AppVersion>15.0000</AppVersion>
  <Pages>5</Pages>
  <Words>1780</Words>
  <Characters>10993</Characters>
  <CharactersWithSpaces>12747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2022-07-25T23:15:00Z</dcterms:created>
  <dc:creator>Bianca Birnau</dc:creator>
  <dc:description/>
  <dc:language>en-GB</dc:language>
  <cp:lastModifiedBy/>
  <dcterms:modified xsi:type="dcterms:W3CDTF">2022-08-10T13:52:20Z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