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0F35" w:rsidRDefault="00A27520" w:rsidP="00230F35">
      <w:pPr>
        <w:pStyle w:val="NormalWeb"/>
        <w:spacing w:before="0" w:beforeAutospacing="0" w:after="0" w:afterAutospacing="0"/>
        <w:ind w:left="-180" w:right="-334"/>
      </w:pPr>
      <w:r>
        <w:rPr>
          <w:noProof/>
          <w:lang w:val="pt-PT" w:eastAsia="pt-PT"/>
        </w:rPr>
        <w:drawing>
          <wp:inline distT="0" distB="0" distL="0" distR="0">
            <wp:extent cx="1906270" cy="638175"/>
            <wp:effectExtent l="19050" t="1905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rsidR="00230F35" w:rsidRDefault="00230F35" w:rsidP="00230F35">
      <w:pPr>
        <w:pStyle w:val="NormalWeb"/>
        <w:spacing w:before="0" w:beforeAutospacing="0" w:after="0" w:afterAutospacing="0"/>
        <w:ind w:left="-180" w:right="-334"/>
      </w:pPr>
    </w:p>
    <w:p w:rsidR="00A745B6" w:rsidRDefault="00A745B6" w:rsidP="00230F35">
      <w:pPr>
        <w:pStyle w:val="NormalWeb"/>
        <w:spacing w:before="0" w:beforeAutospacing="0" w:after="0" w:afterAutospacing="0"/>
        <w:ind w:left="-180" w:right="-334"/>
      </w:pPr>
    </w:p>
    <w:p w:rsidR="00CB5E37" w:rsidRDefault="00901157"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CB5E37">
        <w:rPr>
          <w:rFonts w:ascii="Arial" w:hAnsi="Arial" w:cs="Arial"/>
          <w:b/>
          <w:sz w:val="28"/>
          <w:szCs w:val="28"/>
          <w:lang w:val="cy-GB"/>
        </w:rPr>
        <w:t xml:space="preserve">/Distance Learning </w:t>
      </w:r>
    </w:p>
    <w:p w:rsidR="002E67CE" w:rsidRPr="00230F35" w:rsidRDefault="00CB5E37"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rsidR="002E67CE" w:rsidRPr="00230F35" w:rsidRDefault="002E67CE" w:rsidP="002E67CE">
      <w:pPr>
        <w:rPr>
          <w:rFonts w:ascii="Arial" w:hAnsi="Arial" w:cs="Arial"/>
          <w:sz w:val="28"/>
          <w:szCs w:val="28"/>
          <w:lang w:val="cy-GB"/>
        </w:rPr>
      </w:pPr>
    </w:p>
    <w:p w:rsidR="002E67CE" w:rsidRDefault="002E67CE" w:rsidP="002E67CE">
      <w:pPr>
        <w:pStyle w:val="Ttulo3"/>
        <w:jc w:val="center"/>
        <w:rPr>
          <w:lang w:val="cy-GB"/>
        </w:rPr>
      </w:pPr>
      <w:r>
        <w:rPr>
          <w:lang w:val="cy-GB"/>
        </w:rPr>
        <w:t>THIS SHEET MUST BE THE FIRST PAGE OF THE ASSIGNMENT YOU ARE SUBMITTING  (DO NOT SEND AS A SEPARATE FILE)</w:t>
      </w:r>
    </w:p>
    <w:p w:rsidR="00230F35" w:rsidRDefault="00230F35" w:rsidP="002E67CE">
      <w:pPr>
        <w:pStyle w:val="Ttulo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0"/>
        <w:gridCol w:w="423"/>
        <w:gridCol w:w="1504"/>
        <w:gridCol w:w="285"/>
        <w:gridCol w:w="1794"/>
      </w:tblGrid>
      <w:tr w:rsidR="00E57529" w:rsidRPr="00230F35" w:rsidTr="00A745B6">
        <w:trPr>
          <w:trHeight w:val="614"/>
        </w:trPr>
        <w:tc>
          <w:tcPr>
            <w:tcW w:w="8856" w:type="dxa"/>
            <w:gridSpan w:val="5"/>
          </w:tcPr>
          <w:p w:rsidR="0058726A" w:rsidRPr="00230F35" w:rsidRDefault="00E57529"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rsidTr="00A745B6">
        <w:trPr>
          <w:trHeight w:val="718"/>
        </w:trPr>
        <w:tc>
          <w:tcPr>
            <w:tcW w:w="8856" w:type="dxa"/>
            <w:gridSpan w:val="5"/>
          </w:tcPr>
          <w:p w:rsidR="0065654E" w:rsidRDefault="0065654E"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00CE3B79" w:rsidRPr="00230F35">
              <w:rPr>
                <w:rFonts w:ascii="Arial" w:hAnsi="Arial" w:cs="Arial"/>
                <w:sz w:val="22"/>
                <w:szCs w:val="22"/>
              </w:rPr>
              <w:t>me:</w:t>
            </w:r>
            <w:r w:rsidR="00DD4CB8">
              <w:rPr>
                <w:rFonts w:ascii="Arial" w:hAnsi="Arial" w:cs="Arial"/>
                <w:sz w:val="22"/>
                <w:szCs w:val="22"/>
              </w:rPr>
              <w:t xml:space="preserve"> </w:t>
            </w:r>
            <w:r w:rsidR="00DD4CB8" w:rsidRPr="00DD4CB8">
              <w:rPr>
                <w:rFonts w:ascii="Arial" w:hAnsi="Arial" w:cs="Arial"/>
                <w:b/>
                <w:bCs/>
                <w:sz w:val="22"/>
                <w:szCs w:val="22"/>
              </w:rPr>
              <w:t>SARA SUCENA</w:t>
            </w:r>
          </w:p>
          <w:p w:rsidR="00230F35" w:rsidRPr="00230F35" w:rsidRDefault="00230F35" w:rsidP="002F467C">
            <w:pPr>
              <w:pStyle w:val="NormalWeb"/>
              <w:spacing w:before="0" w:beforeAutospacing="0" w:after="0" w:afterAutospacing="0"/>
              <w:ind w:right="34"/>
              <w:rPr>
                <w:rFonts w:ascii="Arial" w:hAnsi="Arial" w:cs="Arial"/>
                <w:sz w:val="22"/>
                <w:szCs w:val="22"/>
              </w:rPr>
            </w:pPr>
          </w:p>
          <w:p w:rsidR="00FA2A4C" w:rsidRPr="00230F35" w:rsidRDefault="00FA2A4C"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DD4CB8" w:rsidRPr="00DD4CB8">
              <w:rPr>
                <w:rFonts w:ascii="Arial" w:hAnsi="Arial" w:cs="Arial"/>
                <w:b/>
                <w:bCs/>
                <w:sz w:val="22"/>
                <w:szCs w:val="22"/>
              </w:rPr>
              <w:t>1917253@student.uwtsd.ac.uk</w:t>
            </w:r>
          </w:p>
        </w:tc>
      </w:tr>
      <w:tr w:rsidR="00CE3B79" w:rsidRPr="00230F35" w:rsidTr="00A745B6">
        <w:trPr>
          <w:trHeight w:val="849"/>
        </w:trPr>
        <w:tc>
          <w:tcPr>
            <w:tcW w:w="4788" w:type="dxa"/>
          </w:tcPr>
          <w:p w:rsidR="00DD4CB8" w:rsidRDefault="00CE3B79" w:rsidP="00DD4CB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rsidR="00DD4CB8" w:rsidRPr="00F62B6A" w:rsidRDefault="00DD4CB8" w:rsidP="00DD4CB8">
            <w:pPr>
              <w:pStyle w:val="NormalWeb"/>
              <w:spacing w:before="0" w:beforeAutospacing="0" w:after="0" w:afterAutospacing="0"/>
              <w:ind w:right="34"/>
              <w:jc w:val="center"/>
              <w:rPr>
                <w:b/>
                <w:bCs/>
                <w:lang w:val="en-US" w:eastAsia="pt-PT"/>
              </w:rPr>
            </w:pPr>
            <w:r w:rsidRPr="00DD4CB8">
              <w:rPr>
                <w:rStyle w:val="fontstyle01"/>
                <w:b/>
                <w:bCs/>
              </w:rPr>
              <w:t>HPCA7014</w:t>
            </w:r>
          </w:p>
          <w:p w:rsidR="00D67BF8" w:rsidRPr="00230F35" w:rsidRDefault="00D67BF8" w:rsidP="002F467C">
            <w:pPr>
              <w:pStyle w:val="NormalWeb"/>
              <w:spacing w:before="0" w:beforeAutospacing="0" w:after="0" w:afterAutospacing="0"/>
              <w:ind w:right="34"/>
              <w:rPr>
                <w:rFonts w:ascii="Arial" w:hAnsi="Arial" w:cs="Arial"/>
                <w:sz w:val="22"/>
                <w:szCs w:val="22"/>
              </w:rPr>
            </w:pPr>
          </w:p>
          <w:p w:rsidR="00CE3B79"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DD4CB8">
              <w:t xml:space="preserve"> </w:t>
            </w:r>
            <w:r w:rsidR="00DD4CB8" w:rsidRPr="00DD4CB8">
              <w:rPr>
                <w:rFonts w:ascii="Arial" w:hAnsi="Arial" w:cs="Arial"/>
                <w:b/>
                <w:bCs/>
                <w:sz w:val="22"/>
                <w:szCs w:val="22"/>
              </w:rPr>
              <w:t>Sacred Geography</w:t>
            </w:r>
          </w:p>
          <w:p w:rsidR="00A745B6" w:rsidRDefault="00A745B6" w:rsidP="002F467C">
            <w:pPr>
              <w:pStyle w:val="NormalWeb"/>
              <w:spacing w:before="0" w:beforeAutospacing="0" w:after="0" w:afterAutospacing="0"/>
              <w:ind w:right="34"/>
              <w:rPr>
                <w:rFonts w:ascii="Arial" w:hAnsi="Arial" w:cs="Arial"/>
                <w:sz w:val="22"/>
                <w:szCs w:val="22"/>
              </w:rPr>
            </w:pPr>
          </w:p>
          <w:p w:rsidR="00A745B6" w:rsidRPr="00230F35"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rsidR="00CE3B79"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DD4CB8" w:rsidRDefault="00DD4CB8" w:rsidP="002F467C">
            <w:pPr>
              <w:pStyle w:val="NormalWeb"/>
              <w:spacing w:before="0" w:beforeAutospacing="0" w:after="0" w:afterAutospacing="0"/>
              <w:ind w:right="34"/>
              <w:rPr>
                <w:rFonts w:ascii="Arial" w:hAnsi="Arial" w:cs="Arial"/>
                <w:sz w:val="22"/>
                <w:szCs w:val="22"/>
              </w:rPr>
            </w:pPr>
          </w:p>
          <w:p w:rsidR="00DD4CB8" w:rsidRPr="00DD4CB8" w:rsidRDefault="00DD4CB8" w:rsidP="00DD4CB8">
            <w:pPr>
              <w:pStyle w:val="NormalWeb"/>
              <w:spacing w:before="0" w:beforeAutospacing="0" w:after="0" w:afterAutospacing="0"/>
              <w:ind w:right="34"/>
              <w:jc w:val="center"/>
              <w:rPr>
                <w:rFonts w:ascii="Arial" w:hAnsi="Arial" w:cs="Arial"/>
                <w:b/>
                <w:bCs/>
                <w:sz w:val="22"/>
                <w:szCs w:val="22"/>
              </w:rPr>
            </w:pPr>
            <w:r w:rsidRPr="00DD4CB8">
              <w:rPr>
                <w:rFonts w:ascii="Arial" w:hAnsi="Arial" w:cs="Arial"/>
                <w:b/>
                <w:bCs/>
                <w:sz w:val="22"/>
                <w:szCs w:val="22"/>
              </w:rPr>
              <w:t>1917253</w:t>
            </w:r>
          </w:p>
        </w:tc>
        <w:tc>
          <w:tcPr>
            <w:tcW w:w="1802" w:type="dxa"/>
          </w:tcPr>
          <w:p w:rsidR="00CE3B79"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DD4CB8" w:rsidRPr="00230F35" w:rsidRDefault="00DD4CB8" w:rsidP="002F467C">
            <w:pPr>
              <w:pStyle w:val="NormalWeb"/>
              <w:spacing w:before="0" w:beforeAutospacing="0" w:after="0" w:afterAutospacing="0"/>
              <w:ind w:right="34"/>
              <w:rPr>
                <w:rFonts w:ascii="Arial" w:hAnsi="Arial" w:cs="Arial"/>
                <w:sz w:val="22"/>
                <w:szCs w:val="22"/>
              </w:rPr>
            </w:pPr>
          </w:p>
          <w:p w:rsidR="00CE3B79" w:rsidRPr="00DD4CB8" w:rsidRDefault="00CE3B79" w:rsidP="00DD4CB8">
            <w:pPr>
              <w:pStyle w:val="NormalWeb"/>
              <w:spacing w:before="0" w:beforeAutospacing="0" w:after="0" w:afterAutospacing="0"/>
              <w:ind w:right="34"/>
              <w:jc w:val="center"/>
              <w:rPr>
                <w:rFonts w:ascii="Arial" w:hAnsi="Arial" w:cs="Arial"/>
                <w:b/>
                <w:bCs/>
                <w:sz w:val="22"/>
                <w:szCs w:val="22"/>
              </w:rPr>
            </w:pPr>
            <w:r w:rsidRPr="00DD4CB8">
              <w:rPr>
                <w:rFonts w:ascii="Arial" w:hAnsi="Arial" w:cs="Arial"/>
                <w:b/>
                <w:bCs/>
                <w:sz w:val="22"/>
                <w:szCs w:val="22"/>
              </w:rPr>
              <w:t>No</w:t>
            </w:r>
          </w:p>
        </w:tc>
      </w:tr>
      <w:tr w:rsidR="00CE3B79" w:rsidRPr="00230F35" w:rsidTr="00A745B6">
        <w:trPr>
          <w:trHeight w:val="1139"/>
        </w:trPr>
        <w:tc>
          <w:tcPr>
            <w:tcW w:w="8856" w:type="dxa"/>
            <w:gridSpan w:val="5"/>
          </w:tcPr>
          <w:p w:rsidR="00DD4CB8"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p>
          <w:p w:rsidR="00CE3B79" w:rsidRPr="00DD4CB8" w:rsidRDefault="00DD4CB8" w:rsidP="00DD4CB8">
            <w:pPr>
              <w:pStyle w:val="NormalWeb"/>
              <w:spacing w:before="0" w:beforeAutospacing="0" w:after="0" w:afterAutospacing="0"/>
              <w:ind w:right="34"/>
              <w:jc w:val="center"/>
              <w:rPr>
                <w:rFonts w:ascii="Arial" w:hAnsi="Arial" w:cs="Arial"/>
                <w:b/>
                <w:bCs/>
                <w:sz w:val="22"/>
                <w:szCs w:val="22"/>
              </w:rPr>
            </w:pPr>
            <w:r w:rsidRPr="00DD4CB8">
              <w:rPr>
                <w:rFonts w:ascii="Arial" w:hAnsi="Arial" w:cs="Arial"/>
                <w:b/>
                <w:bCs/>
                <w:sz w:val="22"/>
                <w:szCs w:val="22"/>
              </w:rPr>
              <w:t>Critical Comparison of Two Secondary Sources</w:t>
            </w:r>
          </w:p>
          <w:p w:rsidR="00230F35" w:rsidRDefault="00230F35" w:rsidP="002F467C">
            <w:pPr>
              <w:pStyle w:val="NormalWeb"/>
              <w:spacing w:before="0" w:beforeAutospacing="0" w:after="0" w:afterAutospacing="0"/>
              <w:ind w:right="34"/>
              <w:rPr>
                <w:rFonts w:ascii="Arial" w:hAnsi="Arial" w:cs="Arial"/>
                <w:sz w:val="22"/>
                <w:szCs w:val="22"/>
              </w:rPr>
            </w:pPr>
          </w:p>
          <w:p w:rsidR="00D67BF8" w:rsidRPr="00230F35" w:rsidRDefault="00B42501"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DD4CB8">
              <w:rPr>
                <w:rFonts w:ascii="Arial" w:hAnsi="Arial" w:cs="Arial"/>
                <w:sz w:val="22"/>
                <w:szCs w:val="22"/>
              </w:rPr>
              <w:t xml:space="preserve"> </w:t>
            </w:r>
            <w:r w:rsidR="00DD4CB8" w:rsidRPr="00DD4CB8">
              <w:rPr>
                <w:rFonts w:ascii="Arial" w:hAnsi="Arial" w:cs="Arial"/>
                <w:b/>
                <w:bCs/>
                <w:sz w:val="22"/>
                <w:szCs w:val="22"/>
              </w:rPr>
              <w:t>11 November 2020</w:t>
            </w:r>
          </w:p>
        </w:tc>
      </w:tr>
      <w:tr w:rsidR="00230F35" w:rsidRPr="00230F35" w:rsidTr="00A745B6">
        <w:trPr>
          <w:trHeight w:val="978"/>
        </w:trPr>
        <w:tc>
          <w:tcPr>
            <w:tcW w:w="8856" w:type="dxa"/>
            <w:gridSpan w:val="5"/>
            <w:tcBorders>
              <w:bottom w:val="single" w:sz="4" w:space="0" w:color="000000"/>
            </w:tcBorders>
          </w:tcPr>
          <w:p w:rsidR="00230F35" w:rsidRPr="00230F35" w:rsidRDefault="00230F35" w:rsidP="00230F35">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00DD4CB8">
              <w:rPr>
                <w:rFonts w:ascii="Arial" w:hAnsi="Arial" w:cs="Arial"/>
                <w:sz w:val="22"/>
                <w:szCs w:val="22"/>
                <w:vertAlign w:val="superscript"/>
              </w:rPr>
              <w:t xml:space="preserve"> </w:t>
            </w:r>
            <w:r w:rsidR="00DD4CB8" w:rsidRPr="00DD4CB8">
              <w:rPr>
                <w:rFonts w:ascii="Arial" w:hAnsi="Arial" w:cs="Arial"/>
                <w:b/>
                <w:bCs/>
                <w:sz w:val="28"/>
                <w:szCs w:val="28"/>
              </w:rPr>
              <w:t>X</w:t>
            </w:r>
            <w:r w:rsidR="00DD4CB8">
              <w:rPr>
                <w:rFonts w:ascii="Arial" w:hAnsi="Arial" w:cs="Arial"/>
                <w:sz w:val="22"/>
                <w:szCs w:val="22"/>
              </w:rPr>
              <w:t xml:space="preserve"> </w:t>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0" w:name="Check14"/>
            <w:r w:rsidRPr="00230F35">
              <w:rPr>
                <w:rFonts w:ascii="Arial" w:hAnsi="Arial" w:cs="Arial"/>
                <w:sz w:val="22"/>
                <w:szCs w:val="22"/>
              </w:rPr>
              <w:instrText xml:space="preserve"> FORMCHECKBOX </w:instrText>
            </w:r>
            <w:r w:rsidR="00273F47">
              <w:rPr>
                <w:rFonts w:ascii="Arial" w:hAnsi="Arial" w:cs="Arial"/>
                <w:sz w:val="22"/>
                <w:szCs w:val="22"/>
              </w:rPr>
            </w:r>
            <w:r w:rsidR="00273F47">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Pr="00230F35">
              <w:rPr>
                <w:rFonts w:ascii="Arial" w:hAnsi="Arial" w:cs="Arial"/>
                <w:sz w:val="22"/>
                <w:szCs w:val="22"/>
              </w:rPr>
              <w:instrText xml:space="preserve"> FORMCHECKBOX </w:instrText>
            </w:r>
            <w:r w:rsidR="00273F47">
              <w:rPr>
                <w:rFonts w:ascii="Arial" w:hAnsi="Arial" w:cs="Arial"/>
                <w:sz w:val="22"/>
                <w:szCs w:val="22"/>
              </w:rPr>
            </w:r>
            <w:r w:rsidR="00273F47">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2" w:name="Check16"/>
            <w:r w:rsidRPr="00230F35">
              <w:rPr>
                <w:rFonts w:ascii="Arial" w:hAnsi="Arial" w:cs="Arial"/>
                <w:sz w:val="22"/>
                <w:szCs w:val="22"/>
              </w:rPr>
              <w:instrText xml:space="preserve"> FORMCHECKBOX </w:instrText>
            </w:r>
            <w:r w:rsidR="00273F47">
              <w:rPr>
                <w:rFonts w:ascii="Arial" w:hAnsi="Arial" w:cs="Arial"/>
                <w:sz w:val="22"/>
                <w:szCs w:val="22"/>
              </w:rPr>
            </w:r>
            <w:r w:rsidR="00273F47">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00273F47">
              <w:rPr>
                <w:rFonts w:ascii="Arial" w:hAnsi="Arial" w:cs="Arial"/>
                <w:sz w:val="22"/>
                <w:szCs w:val="22"/>
              </w:rPr>
            </w:r>
            <w:r w:rsidR="00273F47">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00273F47">
              <w:rPr>
                <w:rFonts w:ascii="Arial" w:hAnsi="Arial" w:cs="Arial"/>
                <w:sz w:val="22"/>
                <w:szCs w:val="22"/>
              </w:rPr>
            </w:r>
            <w:r w:rsidR="00273F47">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901157" w:rsidRPr="00230F35" w:rsidTr="00A745B6">
        <w:trPr>
          <w:trHeight w:val="978"/>
        </w:trPr>
        <w:tc>
          <w:tcPr>
            <w:tcW w:w="8856" w:type="dxa"/>
            <w:gridSpan w:val="5"/>
            <w:shd w:val="clear" w:color="auto" w:fill="D9D9D9"/>
          </w:tcPr>
          <w:p w:rsidR="00901157" w:rsidRPr="00230F35"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901157"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AE3217" w:rsidRPr="00230F35">
              <w:rPr>
                <w:rFonts w:ascii="Arial" w:hAnsi="Arial" w:cs="Arial"/>
                <w:sz w:val="22"/>
                <w:szCs w:val="22"/>
              </w:rPr>
              <w:t>………</w:t>
            </w:r>
          </w:p>
          <w:p w:rsidR="00B462B1" w:rsidRDefault="00B462B1"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sidR="00DD4CB8">
              <w:rPr>
                <w:rFonts w:ascii="Calibri" w:hAnsi="Calibri" w:cs="Tahoma"/>
                <w:b/>
                <w:sz w:val="24"/>
                <w:szCs w:val="24"/>
              </w:rPr>
              <w:t xml:space="preserve"> </w:t>
            </w:r>
            <w:r>
              <w:rPr>
                <w:rFonts w:ascii="Calibri" w:hAnsi="Calibri" w:cs="Tahoma"/>
                <w:b/>
                <w:sz w:val="24"/>
                <w:szCs w:val="24"/>
              </w:rPr>
              <w:t xml:space="preserve">if you are submitting this form via email, please tick this box </w:t>
            </w:r>
            <w:r w:rsidR="00DD4CB8" w:rsidRPr="00DD4CB8">
              <w:rPr>
                <w:rFonts w:ascii="Arial" w:hAnsi="Arial" w:cs="Arial"/>
                <w:b/>
                <w:bCs/>
                <w:sz w:val="28"/>
                <w:szCs w:val="28"/>
              </w:rPr>
              <w:t>X</w:t>
            </w:r>
          </w:p>
          <w:p w:rsidR="00B462B1" w:rsidRPr="00230F35" w:rsidRDefault="00B462B1"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590E9A" w:rsidRPr="00230F35" w:rsidTr="00A745B6">
        <w:trPr>
          <w:trHeight w:val="3972"/>
        </w:trPr>
        <w:tc>
          <w:tcPr>
            <w:tcW w:w="8856" w:type="dxa"/>
            <w:gridSpan w:val="5"/>
          </w:tcPr>
          <w:p w:rsidR="00A745B6" w:rsidRDefault="00A745B6" w:rsidP="00A745B6">
            <w:pPr>
              <w:rPr>
                <w:rFonts w:ascii="Arial" w:hAnsi="Arial"/>
                <w:b/>
              </w:rPr>
            </w:pPr>
          </w:p>
          <w:p w:rsidR="00A745B6" w:rsidRPr="00116CE6" w:rsidRDefault="00A745B6"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A745B6" w:rsidRPr="00116CE6" w:rsidTr="00022345">
              <w:tc>
                <w:tcPr>
                  <w:tcW w:w="6970" w:type="dxa"/>
                </w:tcPr>
                <w:p w:rsidR="00A745B6" w:rsidRPr="00116CE6" w:rsidRDefault="00A745B6" w:rsidP="009C1A08">
                  <w:pPr>
                    <w:rPr>
                      <w:rFonts w:ascii="Arial" w:hAnsi="Arial"/>
                      <w:sz w:val="20"/>
                      <w:szCs w:val="20"/>
                    </w:rPr>
                  </w:pPr>
                </w:p>
                <w:p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A745B6" w:rsidRPr="00116CE6" w:rsidRDefault="00A745B6" w:rsidP="009C1A08">
                  <w:pPr>
                    <w:rPr>
                      <w:rFonts w:ascii="Arial" w:hAnsi="Arial"/>
                      <w:sz w:val="20"/>
                      <w:szCs w:val="20"/>
                    </w:rPr>
                  </w:pPr>
                </w:p>
              </w:tc>
            </w:tr>
            <w:tr w:rsidR="00A745B6" w:rsidRPr="00116CE6" w:rsidTr="00022345">
              <w:tc>
                <w:tcPr>
                  <w:tcW w:w="6970" w:type="dxa"/>
                </w:tcPr>
                <w:p w:rsidR="00A745B6" w:rsidRPr="00116CE6" w:rsidRDefault="00A745B6" w:rsidP="009C1A08">
                  <w:pPr>
                    <w:rPr>
                      <w:rFonts w:ascii="Arial" w:hAnsi="Arial"/>
                      <w:sz w:val="20"/>
                      <w:szCs w:val="20"/>
                    </w:rPr>
                  </w:pPr>
                </w:p>
                <w:p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rsidR="00A745B6" w:rsidRPr="00116CE6" w:rsidRDefault="00A745B6" w:rsidP="009C1A08">
                  <w:pPr>
                    <w:rPr>
                      <w:rFonts w:ascii="Arial" w:hAnsi="Arial"/>
                      <w:sz w:val="20"/>
                      <w:szCs w:val="20"/>
                    </w:rPr>
                  </w:pPr>
                </w:p>
              </w:tc>
            </w:tr>
            <w:tr w:rsidR="00A745B6" w:rsidRPr="00116CE6" w:rsidTr="00022345">
              <w:tc>
                <w:tcPr>
                  <w:tcW w:w="6970" w:type="dxa"/>
                </w:tcPr>
                <w:p w:rsidR="00A745B6" w:rsidRPr="00116CE6" w:rsidRDefault="00A745B6" w:rsidP="009C1A08">
                  <w:pPr>
                    <w:rPr>
                      <w:rFonts w:ascii="Arial" w:hAnsi="Arial"/>
                      <w:sz w:val="20"/>
                      <w:szCs w:val="20"/>
                    </w:rPr>
                  </w:pPr>
                </w:p>
                <w:p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A745B6" w:rsidRPr="00116CE6" w:rsidRDefault="00A745B6" w:rsidP="009C1A08">
                  <w:pPr>
                    <w:rPr>
                      <w:rFonts w:ascii="Arial" w:hAnsi="Arial"/>
                      <w:sz w:val="20"/>
                      <w:szCs w:val="20"/>
                    </w:rPr>
                  </w:pPr>
                </w:p>
              </w:tc>
            </w:tr>
            <w:tr w:rsidR="00A745B6" w:rsidRPr="00116CE6" w:rsidTr="00022345">
              <w:tc>
                <w:tcPr>
                  <w:tcW w:w="6970" w:type="dxa"/>
                </w:tcPr>
                <w:p w:rsidR="00A745B6" w:rsidRDefault="00A745B6" w:rsidP="009C1A08">
                  <w:pPr>
                    <w:rPr>
                      <w:rFonts w:ascii="Arial" w:hAnsi="Arial"/>
                      <w:sz w:val="20"/>
                      <w:szCs w:val="20"/>
                    </w:rPr>
                  </w:pPr>
                </w:p>
                <w:p w:rsidR="00A745B6" w:rsidRPr="00022345" w:rsidRDefault="00A745B6" w:rsidP="009C1A08">
                  <w:pPr>
                    <w:rPr>
                      <w:rFonts w:ascii="Arial" w:hAnsi="Arial"/>
                      <w:b/>
                      <w:sz w:val="20"/>
                      <w:szCs w:val="20"/>
                    </w:rPr>
                  </w:pPr>
                  <w:r w:rsidRPr="00022345">
                    <w:rPr>
                      <w:rFonts w:ascii="Arial" w:hAnsi="Arial"/>
                      <w:b/>
                      <w:sz w:val="20"/>
                      <w:szCs w:val="20"/>
                    </w:rPr>
                    <w:t>Final Mark</w:t>
                  </w:r>
                </w:p>
                <w:p w:rsidR="00A745B6" w:rsidRPr="00116CE6" w:rsidRDefault="00A745B6" w:rsidP="009C1A08">
                  <w:pPr>
                    <w:rPr>
                      <w:rFonts w:ascii="Arial" w:hAnsi="Arial"/>
                      <w:sz w:val="20"/>
                      <w:szCs w:val="20"/>
                    </w:rPr>
                  </w:pPr>
                </w:p>
              </w:tc>
              <w:tc>
                <w:tcPr>
                  <w:tcW w:w="1660" w:type="dxa"/>
                </w:tcPr>
                <w:p w:rsidR="00A745B6" w:rsidRPr="00116CE6" w:rsidRDefault="00A745B6" w:rsidP="009C1A08">
                  <w:pPr>
                    <w:rPr>
                      <w:rFonts w:ascii="Arial" w:hAnsi="Arial"/>
                      <w:sz w:val="20"/>
                      <w:szCs w:val="20"/>
                    </w:rPr>
                  </w:pPr>
                </w:p>
              </w:tc>
            </w:tr>
          </w:tbl>
          <w:p w:rsidR="00022345" w:rsidRDefault="00022345" w:rsidP="00A745B6">
            <w:pPr>
              <w:pStyle w:val="NormalWeb"/>
              <w:spacing w:before="0" w:beforeAutospacing="0" w:after="0" w:afterAutospacing="0"/>
              <w:ind w:left="142" w:right="34"/>
              <w:rPr>
                <w:rFonts w:ascii="Arial" w:hAnsi="Arial" w:cs="Arial"/>
                <w:b/>
                <w:sz w:val="22"/>
                <w:szCs w:val="22"/>
              </w:rPr>
            </w:pPr>
          </w:p>
          <w:p w:rsidR="00A745B6" w:rsidRPr="00230F35" w:rsidRDefault="00A745B6"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A745B6" w:rsidRDefault="00A745B6" w:rsidP="002F467C">
            <w:pPr>
              <w:pStyle w:val="NormalWeb"/>
              <w:spacing w:before="0" w:beforeAutospacing="0" w:after="0" w:afterAutospacing="0"/>
              <w:rPr>
                <w:rFonts w:ascii="Arial" w:hAnsi="Arial" w:cs="Arial"/>
                <w:b/>
                <w:sz w:val="22"/>
                <w:szCs w:val="22"/>
              </w:rPr>
            </w:pPr>
          </w:p>
          <w:p w:rsidR="00B462B1" w:rsidRDefault="00B462B1" w:rsidP="002F467C">
            <w:pPr>
              <w:pStyle w:val="NormalWeb"/>
              <w:spacing w:before="0" w:beforeAutospacing="0" w:after="0" w:afterAutospacing="0"/>
              <w:rPr>
                <w:rFonts w:ascii="Arial" w:hAnsi="Arial" w:cs="Arial"/>
                <w:b/>
                <w:sz w:val="22"/>
                <w:szCs w:val="22"/>
              </w:rPr>
            </w:pPr>
          </w:p>
          <w:p w:rsidR="00B462B1" w:rsidRDefault="00B462B1" w:rsidP="002F467C">
            <w:pPr>
              <w:pStyle w:val="NormalWeb"/>
              <w:spacing w:before="0" w:beforeAutospacing="0" w:after="0" w:afterAutospacing="0"/>
              <w:rPr>
                <w:rFonts w:ascii="Arial" w:hAnsi="Arial" w:cs="Arial"/>
                <w:b/>
                <w:sz w:val="22"/>
                <w:szCs w:val="22"/>
              </w:rPr>
            </w:pPr>
          </w:p>
          <w:p w:rsidR="00B462B1" w:rsidRDefault="00B462B1" w:rsidP="002F467C">
            <w:pPr>
              <w:pStyle w:val="NormalWeb"/>
              <w:spacing w:before="0" w:beforeAutospacing="0" w:after="0" w:afterAutospacing="0"/>
              <w:rPr>
                <w:rFonts w:ascii="Arial" w:hAnsi="Arial" w:cs="Arial"/>
                <w:b/>
                <w:sz w:val="22"/>
                <w:szCs w:val="22"/>
              </w:rPr>
            </w:pPr>
          </w:p>
          <w:p w:rsidR="00B462B1" w:rsidRDefault="00B462B1" w:rsidP="002F467C">
            <w:pPr>
              <w:pStyle w:val="NormalWeb"/>
              <w:spacing w:before="0" w:beforeAutospacing="0" w:after="0" w:afterAutospacing="0"/>
              <w:rPr>
                <w:rFonts w:ascii="Arial" w:hAnsi="Arial" w:cs="Arial"/>
                <w:b/>
                <w:sz w:val="22"/>
                <w:szCs w:val="22"/>
              </w:rPr>
            </w:pPr>
          </w:p>
          <w:p w:rsidR="00590E9A" w:rsidRPr="00230F35" w:rsidRDefault="00E67719"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w:t>
            </w:r>
            <w:proofErr w:type="gramStart"/>
            <w:r w:rsidR="00D67BF8" w:rsidRPr="00230F35">
              <w:rPr>
                <w:rFonts w:ascii="Arial" w:hAnsi="Arial" w:cs="Arial"/>
                <w:b/>
                <w:sz w:val="22"/>
                <w:szCs w:val="22"/>
              </w:rPr>
              <w:t xml:space="preserve">1 </w:t>
            </w:r>
            <w:r w:rsidR="00590E9A" w:rsidRPr="00230F35">
              <w:rPr>
                <w:rFonts w:ascii="Arial" w:hAnsi="Arial" w:cs="Arial"/>
                <w:b/>
                <w:sz w:val="22"/>
                <w:szCs w:val="22"/>
              </w:rPr>
              <w:t>:</w:t>
            </w:r>
            <w:proofErr w:type="gramEnd"/>
          </w:p>
          <w:p w:rsidR="00230F35" w:rsidRDefault="00590E9A" w:rsidP="00043549">
            <w:pPr>
              <w:pStyle w:val="Normal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rsidR="00B56E7B" w:rsidRPr="00001C3B" w:rsidRDefault="00B56E7B" w:rsidP="00043549">
            <w:pPr>
              <w:pStyle w:val="NormalWeb"/>
              <w:rPr>
                <w:rFonts w:ascii="Arial" w:hAnsi="Arial" w:cs="Arial"/>
                <w:sz w:val="22"/>
                <w:szCs w:val="22"/>
              </w:rPr>
            </w:pPr>
          </w:p>
        </w:tc>
      </w:tr>
      <w:tr w:rsidR="00EC7546" w:rsidRPr="00230F35" w:rsidTr="00A745B6">
        <w:trPr>
          <w:trHeight w:val="492"/>
        </w:trPr>
        <w:tc>
          <w:tcPr>
            <w:tcW w:w="6768" w:type="dxa"/>
            <w:gridSpan w:val="3"/>
          </w:tcPr>
          <w:p w:rsidR="00230F35" w:rsidRPr="00230F35" w:rsidRDefault="00E3766D" w:rsidP="00230F35">
            <w:pPr>
              <w:pStyle w:val="NormalWeb"/>
              <w:ind w:left="142" w:right="34"/>
              <w:rPr>
                <w:rFonts w:ascii="Arial" w:hAnsi="Arial" w:cs="Arial"/>
                <w:sz w:val="22"/>
                <w:szCs w:val="22"/>
              </w:rPr>
            </w:pPr>
            <w:r w:rsidRPr="00230F35">
              <w:rPr>
                <w:rFonts w:ascii="Arial" w:hAnsi="Arial" w:cs="Arial"/>
                <w:sz w:val="22"/>
                <w:szCs w:val="22"/>
              </w:rPr>
              <w:lastRenderedPageBreak/>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2088" w:type="dxa"/>
            <w:gridSpan w:val="2"/>
          </w:tcPr>
          <w:p w:rsidR="00EC7546" w:rsidRPr="00230F35" w:rsidRDefault="0065654E" w:rsidP="002F467C">
            <w:pPr>
              <w:pStyle w:val="NormalWeb"/>
              <w:spacing w:after="0"/>
              <w:ind w:left="142"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rsidTr="002F467C">
        <w:tc>
          <w:tcPr>
            <w:tcW w:w="8856" w:type="dxa"/>
            <w:gridSpan w:val="5"/>
          </w:tcPr>
          <w:p w:rsidR="00D67BF8" w:rsidRPr="00230F35" w:rsidRDefault="00D67BF8" w:rsidP="002F467C">
            <w:pPr>
              <w:pStyle w:val="NormalWeb"/>
              <w:spacing w:before="0" w:beforeAutospacing="0" w:after="0" w:afterAutospacing="0"/>
              <w:ind w:right="-334"/>
              <w:rPr>
                <w:rFonts w:ascii="Arial" w:hAnsi="Arial" w:cs="Arial"/>
                <w:bCs/>
                <w:i/>
                <w:sz w:val="22"/>
                <w:szCs w:val="22"/>
              </w:rPr>
            </w:pPr>
          </w:p>
          <w:p w:rsidR="00D67BF8" w:rsidRPr="00230F35" w:rsidRDefault="00E67719"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rsidR="00D67BF8" w:rsidRPr="00230F35" w:rsidRDefault="00D67BF8" w:rsidP="002F467C">
            <w:pPr>
              <w:pStyle w:val="NormalWeb"/>
              <w:spacing w:before="0" w:beforeAutospacing="0" w:after="0" w:afterAutospacing="0"/>
              <w:ind w:right="-334"/>
              <w:rPr>
                <w:rFonts w:ascii="Arial" w:hAnsi="Arial" w:cs="Arial"/>
                <w:b/>
                <w:bCs/>
                <w:sz w:val="22"/>
                <w:szCs w:val="22"/>
              </w:rPr>
            </w:pPr>
          </w:p>
          <w:p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D67BF8" w:rsidRPr="00230F35" w:rsidRDefault="00D67BF8" w:rsidP="002F467C">
            <w:pPr>
              <w:pStyle w:val="NormalWeb"/>
              <w:spacing w:before="0" w:beforeAutospacing="0" w:after="0" w:afterAutospacing="0"/>
              <w:ind w:right="-334"/>
              <w:rPr>
                <w:rFonts w:ascii="Arial" w:hAnsi="Arial" w:cs="Arial"/>
                <w:bCs/>
                <w:sz w:val="22"/>
                <w:szCs w:val="22"/>
              </w:rPr>
            </w:pPr>
          </w:p>
          <w:p w:rsidR="00D67BF8" w:rsidRPr="00230F35" w:rsidRDefault="00D67BF8" w:rsidP="002F467C">
            <w:pPr>
              <w:pStyle w:val="NormalWeb"/>
              <w:spacing w:before="0" w:beforeAutospacing="0" w:after="0" w:afterAutospacing="0"/>
              <w:ind w:right="-334"/>
              <w:rPr>
                <w:rFonts w:ascii="Arial" w:hAnsi="Arial" w:cs="Arial"/>
                <w:bCs/>
                <w:sz w:val="22"/>
                <w:szCs w:val="22"/>
              </w:rPr>
            </w:pPr>
          </w:p>
          <w:p w:rsidR="00D67BF8" w:rsidRPr="00230F35" w:rsidRDefault="00D67BF8" w:rsidP="002F467C">
            <w:pPr>
              <w:pStyle w:val="NormalWeb"/>
              <w:spacing w:before="0" w:beforeAutospacing="0" w:after="0" w:afterAutospacing="0"/>
              <w:ind w:right="-334"/>
              <w:rPr>
                <w:rFonts w:ascii="Arial" w:hAnsi="Arial" w:cs="Arial"/>
                <w:bCs/>
                <w:sz w:val="22"/>
                <w:szCs w:val="22"/>
              </w:rPr>
            </w:pPr>
          </w:p>
          <w:p w:rsidR="00D67BF8" w:rsidRPr="00230F35" w:rsidRDefault="00D67BF8" w:rsidP="002F467C">
            <w:pPr>
              <w:pStyle w:val="NormalWeb"/>
              <w:spacing w:before="0" w:beforeAutospacing="0" w:after="0" w:afterAutospacing="0"/>
              <w:ind w:right="-334"/>
              <w:rPr>
                <w:rFonts w:ascii="Arial" w:hAnsi="Arial" w:cs="Arial"/>
                <w:bCs/>
                <w:sz w:val="22"/>
                <w:szCs w:val="22"/>
              </w:rPr>
            </w:pPr>
          </w:p>
          <w:p w:rsidR="00D67BF8" w:rsidRPr="00230F35" w:rsidRDefault="00D67BF8" w:rsidP="002F467C">
            <w:pPr>
              <w:pStyle w:val="NormalWeb"/>
              <w:spacing w:before="0" w:beforeAutospacing="0" w:after="0" w:afterAutospacing="0"/>
              <w:ind w:right="-334"/>
              <w:rPr>
                <w:rFonts w:ascii="Arial" w:hAnsi="Arial" w:cs="Arial"/>
                <w:bCs/>
                <w:sz w:val="22"/>
                <w:szCs w:val="22"/>
              </w:rPr>
            </w:pPr>
          </w:p>
          <w:p w:rsidR="00D67BF8" w:rsidRPr="00230F35" w:rsidRDefault="00D67BF8" w:rsidP="002F467C">
            <w:pPr>
              <w:pStyle w:val="NormalWeb"/>
              <w:spacing w:before="0" w:beforeAutospacing="0" w:after="0" w:afterAutospacing="0"/>
              <w:ind w:right="-334"/>
              <w:rPr>
                <w:rFonts w:ascii="Arial" w:hAnsi="Arial" w:cs="Arial"/>
                <w:bCs/>
                <w:sz w:val="22"/>
                <w:szCs w:val="22"/>
              </w:rPr>
            </w:pPr>
          </w:p>
          <w:p w:rsidR="00D67BF8" w:rsidRPr="00230F35" w:rsidRDefault="00D67BF8" w:rsidP="002F467C">
            <w:pPr>
              <w:pStyle w:val="NormalWeb"/>
              <w:spacing w:before="0" w:beforeAutospacing="0" w:after="0" w:afterAutospacing="0"/>
              <w:ind w:right="-334"/>
              <w:rPr>
                <w:rFonts w:ascii="Arial" w:hAnsi="Arial" w:cs="Arial"/>
                <w:bCs/>
                <w:sz w:val="22"/>
                <w:szCs w:val="22"/>
              </w:rPr>
            </w:pPr>
          </w:p>
          <w:p w:rsidR="00D67BF8" w:rsidRPr="00230F35" w:rsidRDefault="00D67BF8" w:rsidP="002F467C">
            <w:pPr>
              <w:pStyle w:val="NormalWeb"/>
              <w:spacing w:before="0" w:beforeAutospacing="0" w:after="0" w:afterAutospacing="0"/>
              <w:ind w:right="-334"/>
              <w:rPr>
                <w:rFonts w:ascii="Arial" w:hAnsi="Arial" w:cs="Arial"/>
                <w:bCs/>
                <w:sz w:val="22"/>
                <w:szCs w:val="22"/>
              </w:rPr>
            </w:pPr>
          </w:p>
          <w:p w:rsidR="00D67BF8" w:rsidRDefault="00D67BF8" w:rsidP="002F467C">
            <w:pPr>
              <w:pStyle w:val="NormalWeb"/>
              <w:spacing w:before="0" w:beforeAutospacing="0" w:after="0" w:afterAutospacing="0"/>
              <w:ind w:right="-334"/>
              <w:rPr>
                <w:rFonts w:ascii="Arial" w:hAnsi="Arial" w:cs="Arial"/>
                <w:bCs/>
                <w:sz w:val="22"/>
                <w:szCs w:val="22"/>
              </w:rPr>
            </w:pPr>
          </w:p>
          <w:p w:rsidR="00B56E7B" w:rsidRPr="00230F35" w:rsidRDefault="00B56E7B" w:rsidP="002F467C">
            <w:pPr>
              <w:pStyle w:val="NormalWeb"/>
              <w:spacing w:before="0" w:beforeAutospacing="0" w:after="0" w:afterAutospacing="0"/>
              <w:ind w:right="-334"/>
              <w:rPr>
                <w:rFonts w:ascii="Arial" w:hAnsi="Arial" w:cs="Arial"/>
                <w:bCs/>
                <w:sz w:val="22"/>
                <w:szCs w:val="22"/>
              </w:rPr>
            </w:pPr>
          </w:p>
          <w:p w:rsidR="00D67BF8" w:rsidRPr="00230F35" w:rsidRDefault="00D67BF8" w:rsidP="002F467C">
            <w:pPr>
              <w:pStyle w:val="NormalWeb"/>
              <w:spacing w:before="0" w:beforeAutospacing="0" w:after="0" w:afterAutospacing="0"/>
              <w:ind w:right="-334"/>
              <w:rPr>
                <w:rFonts w:ascii="Arial" w:hAnsi="Arial" w:cs="Arial"/>
                <w:bCs/>
                <w:sz w:val="22"/>
                <w:szCs w:val="22"/>
              </w:rPr>
            </w:pPr>
          </w:p>
          <w:p w:rsidR="00D67BF8" w:rsidRPr="00230F35" w:rsidRDefault="00D67BF8" w:rsidP="002F467C">
            <w:pPr>
              <w:pStyle w:val="NormalWeb"/>
              <w:spacing w:before="0" w:beforeAutospacing="0" w:after="0" w:afterAutospacing="0"/>
              <w:ind w:right="-334"/>
              <w:rPr>
                <w:rFonts w:ascii="Arial" w:hAnsi="Arial" w:cs="Arial"/>
                <w:bCs/>
                <w:sz w:val="22"/>
                <w:szCs w:val="22"/>
              </w:rPr>
            </w:pPr>
          </w:p>
        </w:tc>
      </w:tr>
      <w:tr w:rsidR="00D67BF8" w:rsidRPr="002F467C" w:rsidTr="008D674F">
        <w:trPr>
          <w:trHeight w:val="720"/>
        </w:trPr>
        <w:tc>
          <w:tcPr>
            <w:tcW w:w="5211" w:type="dxa"/>
            <w:gridSpan w:val="2"/>
          </w:tcPr>
          <w:p w:rsidR="00B56E7B"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B56E7B">
              <w:rPr>
                <w:rFonts w:ascii="Arial" w:hAnsi="Arial" w:cs="Arial"/>
                <w:bCs/>
                <w:sz w:val="22"/>
                <w:szCs w:val="22"/>
              </w:rPr>
              <w:t>:</w:t>
            </w:r>
          </w:p>
        </w:tc>
        <w:tc>
          <w:tcPr>
            <w:tcW w:w="3645" w:type="dxa"/>
            <w:gridSpan w:val="3"/>
          </w:tcPr>
          <w:p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0F35" w:rsidRPr="002F467C" w:rsidTr="009C1A08">
        <w:trPr>
          <w:trHeight w:val="720"/>
        </w:trPr>
        <w:tc>
          <w:tcPr>
            <w:tcW w:w="8856" w:type="dxa"/>
            <w:gridSpan w:val="5"/>
          </w:tcPr>
          <w:p w:rsidR="00230F35" w:rsidRPr="00B34964" w:rsidRDefault="00230F35" w:rsidP="00230F35">
            <w:pPr>
              <w:rPr>
                <w:rFonts w:ascii="Arial" w:hAnsi="Arial" w:cs="Arial"/>
                <w:b/>
                <w:sz w:val="22"/>
                <w:szCs w:val="22"/>
              </w:rPr>
            </w:pPr>
            <w:r w:rsidRPr="00B34964">
              <w:rPr>
                <w:rFonts w:ascii="Arial" w:hAnsi="Arial" w:cs="Arial"/>
                <w:b/>
                <w:sz w:val="22"/>
                <w:szCs w:val="22"/>
              </w:rPr>
              <w:t>External Examiner’s comments (if relevant)</w:t>
            </w:r>
          </w:p>
          <w:p w:rsidR="00230F35" w:rsidRPr="00230F35" w:rsidRDefault="00230F35" w:rsidP="002F467C">
            <w:pPr>
              <w:pStyle w:val="NormalWeb"/>
              <w:spacing w:before="0" w:beforeAutospacing="0" w:after="0" w:afterAutospacing="0"/>
              <w:ind w:right="-334"/>
              <w:rPr>
                <w:rFonts w:ascii="Arial" w:hAnsi="Arial" w:cs="Arial"/>
                <w:bCs/>
                <w:sz w:val="22"/>
                <w:szCs w:val="22"/>
              </w:rPr>
            </w:pPr>
          </w:p>
          <w:p w:rsidR="00230F35" w:rsidRPr="00230F35" w:rsidRDefault="00230F35" w:rsidP="002F467C">
            <w:pPr>
              <w:pStyle w:val="NormalWeb"/>
              <w:spacing w:before="0" w:beforeAutospacing="0" w:after="0" w:afterAutospacing="0"/>
              <w:ind w:right="-334"/>
              <w:rPr>
                <w:rFonts w:ascii="Arial" w:hAnsi="Arial" w:cs="Arial"/>
                <w:bCs/>
                <w:sz w:val="22"/>
                <w:szCs w:val="22"/>
              </w:rPr>
            </w:pPr>
          </w:p>
          <w:p w:rsidR="00230F35" w:rsidRPr="00230F35" w:rsidRDefault="00230F35" w:rsidP="002F467C">
            <w:pPr>
              <w:pStyle w:val="NormalWeb"/>
              <w:spacing w:before="0" w:beforeAutospacing="0" w:after="0" w:afterAutospacing="0"/>
              <w:ind w:right="-334"/>
              <w:rPr>
                <w:rFonts w:ascii="Arial" w:hAnsi="Arial" w:cs="Arial"/>
                <w:bCs/>
                <w:sz w:val="22"/>
                <w:szCs w:val="22"/>
              </w:rPr>
            </w:pPr>
          </w:p>
          <w:p w:rsidR="00230F35" w:rsidRPr="00230F35" w:rsidRDefault="00230F35" w:rsidP="002F467C">
            <w:pPr>
              <w:pStyle w:val="NormalWeb"/>
              <w:spacing w:before="0" w:beforeAutospacing="0" w:after="0" w:afterAutospacing="0"/>
              <w:ind w:right="-334"/>
              <w:rPr>
                <w:rFonts w:ascii="Arial" w:hAnsi="Arial" w:cs="Arial"/>
                <w:bCs/>
                <w:sz w:val="22"/>
                <w:szCs w:val="22"/>
              </w:rPr>
            </w:pPr>
          </w:p>
          <w:p w:rsidR="00230F35" w:rsidRPr="00230F35" w:rsidRDefault="00230F35" w:rsidP="002F467C">
            <w:pPr>
              <w:pStyle w:val="NormalWeb"/>
              <w:spacing w:before="0" w:beforeAutospacing="0" w:after="0" w:afterAutospacing="0"/>
              <w:ind w:right="-334"/>
              <w:rPr>
                <w:rFonts w:ascii="Arial" w:hAnsi="Arial" w:cs="Arial"/>
                <w:bCs/>
                <w:sz w:val="22"/>
                <w:szCs w:val="22"/>
              </w:rPr>
            </w:pPr>
          </w:p>
          <w:p w:rsidR="00230F35" w:rsidRPr="00230F35" w:rsidRDefault="00230F35" w:rsidP="002F467C">
            <w:pPr>
              <w:pStyle w:val="NormalWeb"/>
              <w:spacing w:before="0" w:beforeAutospacing="0" w:after="0" w:afterAutospacing="0"/>
              <w:ind w:right="-334"/>
              <w:rPr>
                <w:rFonts w:ascii="Arial" w:hAnsi="Arial" w:cs="Arial"/>
                <w:bCs/>
                <w:sz w:val="22"/>
                <w:szCs w:val="22"/>
              </w:rPr>
            </w:pPr>
          </w:p>
          <w:p w:rsidR="00230F35" w:rsidRPr="00230F35" w:rsidRDefault="00230F35" w:rsidP="002F467C">
            <w:pPr>
              <w:pStyle w:val="NormalWeb"/>
              <w:spacing w:before="0" w:beforeAutospacing="0" w:after="0" w:afterAutospacing="0"/>
              <w:ind w:right="-334"/>
              <w:rPr>
                <w:rFonts w:ascii="Arial" w:hAnsi="Arial" w:cs="Arial"/>
                <w:bCs/>
                <w:sz w:val="22"/>
                <w:szCs w:val="22"/>
              </w:rPr>
            </w:pPr>
          </w:p>
          <w:p w:rsidR="00230F35" w:rsidRPr="00230F35" w:rsidRDefault="00230F35" w:rsidP="002F467C">
            <w:pPr>
              <w:pStyle w:val="NormalWeb"/>
              <w:spacing w:before="0" w:beforeAutospacing="0" w:after="0" w:afterAutospacing="0"/>
              <w:ind w:right="-334"/>
              <w:rPr>
                <w:rFonts w:ascii="Arial" w:hAnsi="Arial" w:cs="Arial"/>
                <w:bCs/>
                <w:sz w:val="22"/>
                <w:szCs w:val="22"/>
              </w:rPr>
            </w:pPr>
          </w:p>
          <w:p w:rsidR="00230F35" w:rsidRDefault="00230F35" w:rsidP="002F467C">
            <w:pPr>
              <w:pStyle w:val="NormalWeb"/>
              <w:spacing w:before="0" w:beforeAutospacing="0" w:after="0" w:afterAutospacing="0"/>
              <w:ind w:right="-334"/>
              <w:rPr>
                <w:rFonts w:ascii="Arial" w:hAnsi="Arial" w:cs="Arial"/>
                <w:bCs/>
                <w:sz w:val="22"/>
                <w:szCs w:val="22"/>
              </w:rPr>
            </w:pPr>
          </w:p>
          <w:p w:rsidR="00B56E7B" w:rsidRPr="00230F35" w:rsidRDefault="00B56E7B" w:rsidP="002F467C">
            <w:pPr>
              <w:pStyle w:val="NormalWeb"/>
              <w:spacing w:before="0" w:beforeAutospacing="0" w:after="0" w:afterAutospacing="0"/>
              <w:ind w:right="-334"/>
              <w:rPr>
                <w:rFonts w:ascii="Arial" w:hAnsi="Arial" w:cs="Arial"/>
                <w:bCs/>
                <w:sz w:val="22"/>
                <w:szCs w:val="22"/>
              </w:rPr>
            </w:pPr>
          </w:p>
          <w:p w:rsidR="00230F35" w:rsidRPr="00230F35" w:rsidRDefault="00230F35" w:rsidP="002F467C">
            <w:pPr>
              <w:pStyle w:val="NormalWeb"/>
              <w:spacing w:before="0" w:beforeAutospacing="0" w:after="0" w:afterAutospacing="0"/>
              <w:ind w:right="-334"/>
              <w:rPr>
                <w:rFonts w:ascii="Arial" w:hAnsi="Arial" w:cs="Arial"/>
                <w:bCs/>
                <w:sz w:val="22"/>
                <w:szCs w:val="22"/>
              </w:rPr>
            </w:pPr>
          </w:p>
        </w:tc>
      </w:tr>
      <w:tr w:rsidR="00230F35" w:rsidRPr="002F467C" w:rsidTr="00230F35">
        <w:trPr>
          <w:trHeight w:val="720"/>
        </w:trPr>
        <w:tc>
          <w:tcPr>
            <w:tcW w:w="5211" w:type="dxa"/>
            <w:gridSpan w:val="2"/>
          </w:tcPr>
          <w:p w:rsidR="00230F35" w:rsidRPr="00230F35" w:rsidRDefault="00230F35"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rsidR="00230F35" w:rsidRPr="00230F35" w:rsidRDefault="00230F35" w:rsidP="00230F35">
            <w:pPr>
              <w:rPr>
                <w:rFonts w:ascii="Arial" w:hAnsi="Arial" w:cs="Arial"/>
                <w:sz w:val="22"/>
                <w:szCs w:val="22"/>
              </w:rPr>
            </w:pPr>
            <w:r w:rsidRPr="00230F35">
              <w:rPr>
                <w:rFonts w:ascii="Arial" w:hAnsi="Arial" w:cs="Arial"/>
                <w:sz w:val="22"/>
                <w:szCs w:val="22"/>
              </w:rPr>
              <w:t>Date:</w:t>
            </w:r>
          </w:p>
        </w:tc>
      </w:tr>
    </w:tbl>
    <w:p w:rsidR="00EC7546" w:rsidRDefault="00EC7546" w:rsidP="00FA07E9">
      <w:pPr>
        <w:pStyle w:val="NormalWeb"/>
        <w:spacing w:before="0" w:beforeAutospacing="0" w:after="0" w:afterAutospacing="0"/>
        <w:ind w:right="-334"/>
        <w:rPr>
          <w:rFonts w:ascii="Trebuchet MS" w:hAnsi="Trebuchet MS" w:cs="Tahoma"/>
          <w:bCs/>
          <w:sz w:val="24"/>
          <w:szCs w:val="24"/>
        </w:rPr>
      </w:pPr>
    </w:p>
    <w:p w:rsidR="00DD4CB8" w:rsidRDefault="00DD4CB8" w:rsidP="00FA07E9">
      <w:pPr>
        <w:pStyle w:val="NormalWeb"/>
        <w:spacing w:before="0" w:beforeAutospacing="0" w:after="0" w:afterAutospacing="0"/>
        <w:ind w:right="-334"/>
        <w:rPr>
          <w:rFonts w:ascii="Trebuchet MS" w:hAnsi="Trebuchet MS" w:cs="Tahoma"/>
          <w:bCs/>
          <w:sz w:val="24"/>
          <w:szCs w:val="24"/>
        </w:rPr>
      </w:pPr>
    </w:p>
    <w:p w:rsidR="00DD4CB8" w:rsidRDefault="00DD4CB8" w:rsidP="00FA07E9">
      <w:pPr>
        <w:pStyle w:val="NormalWeb"/>
        <w:spacing w:before="0" w:beforeAutospacing="0" w:after="0" w:afterAutospacing="0"/>
        <w:ind w:right="-334"/>
        <w:rPr>
          <w:rFonts w:ascii="Trebuchet MS" w:hAnsi="Trebuchet MS" w:cs="Tahoma"/>
          <w:bCs/>
          <w:sz w:val="24"/>
          <w:szCs w:val="24"/>
        </w:rPr>
      </w:pPr>
    </w:p>
    <w:p w:rsidR="007318C2" w:rsidRDefault="007318C2" w:rsidP="00DD4CB8">
      <w:pPr>
        <w:jc w:val="both"/>
        <w:rPr>
          <w:rStyle w:val="fontstyle01"/>
          <w:rFonts w:ascii="Garamond" w:hAnsi="Garamond"/>
          <w:b/>
          <w:bCs/>
          <w:sz w:val="40"/>
          <w:szCs w:val="40"/>
        </w:rPr>
        <w:sectPr w:rsidR="007318C2" w:rsidSect="006517D7">
          <w:footerReference w:type="default" r:id="rId9"/>
          <w:footerReference w:type="first" r:id="rId10"/>
          <w:pgSz w:w="12240" w:h="15840"/>
          <w:pgMar w:top="567" w:right="1797" w:bottom="567" w:left="1797" w:header="567" w:footer="567" w:gutter="0"/>
          <w:cols w:space="720"/>
          <w:titlePg/>
          <w:docGrid w:linePitch="326"/>
        </w:sectPr>
      </w:pPr>
    </w:p>
    <w:p w:rsidR="007318C2" w:rsidRDefault="00DD4CB8" w:rsidP="007318C2">
      <w:pPr>
        <w:jc w:val="center"/>
        <w:rPr>
          <w:rStyle w:val="fontstyle01"/>
          <w:rFonts w:ascii="Garamond" w:hAnsi="Garamond"/>
          <w:b/>
          <w:bCs/>
          <w:sz w:val="40"/>
          <w:szCs w:val="40"/>
        </w:rPr>
      </w:pPr>
      <w:r w:rsidRPr="00DD4CB8">
        <w:rPr>
          <w:rStyle w:val="fontstyle01"/>
          <w:rFonts w:ascii="Garamond" w:hAnsi="Garamond"/>
          <w:b/>
          <w:bCs/>
          <w:sz w:val="40"/>
          <w:szCs w:val="40"/>
        </w:rPr>
        <w:lastRenderedPageBreak/>
        <w:t>Critical Comparison of Two Secondary Sources</w:t>
      </w:r>
    </w:p>
    <w:p w:rsidR="00DD4CB8" w:rsidRPr="000600E7" w:rsidRDefault="00DD4CB8" w:rsidP="007318C2">
      <w:pPr>
        <w:jc w:val="center"/>
        <w:rPr>
          <w:rStyle w:val="fontstyle01"/>
          <w:rFonts w:ascii="Garamond" w:hAnsi="Garamond"/>
          <w:b/>
          <w:bCs/>
          <w:color w:val="auto"/>
          <w:sz w:val="24"/>
          <w:szCs w:val="24"/>
        </w:rPr>
      </w:pPr>
      <w:r>
        <w:rPr>
          <w:rStyle w:val="fontstyle01"/>
          <w:rFonts w:ascii="Garamond" w:hAnsi="Garamond"/>
          <w:b/>
          <w:bCs/>
          <w:sz w:val="24"/>
          <w:szCs w:val="24"/>
        </w:rPr>
        <w:t>[Word Count</w:t>
      </w:r>
      <w:r w:rsidRPr="00273426">
        <w:rPr>
          <w:rStyle w:val="fontstyle01"/>
          <w:rFonts w:ascii="Garamond" w:hAnsi="Garamond"/>
          <w:b/>
          <w:bCs/>
          <w:color w:val="auto"/>
          <w:sz w:val="24"/>
          <w:szCs w:val="24"/>
        </w:rPr>
        <w:t>: 1575</w:t>
      </w:r>
      <w:r w:rsidRPr="000600E7">
        <w:rPr>
          <w:rStyle w:val="fontstyle01"/>
          <w:rFonts w:ascii="Garamond" w:hAnsi="Garamond"/>
          <w:b/>
          <w:bCs/>
          <w:color w:val="auto"/>
          <w:sz w:val="24"/>
          <w:szCs w:val="24"/>
        </w:rPr>
        <w:t>]</w:t>
      </w:r>
    </w:p>
    <w:p w:rsidR="007318C2" w:rsidRDefault="007318C2" w:rsidP="007318C2">
      <w:pPr>
        <w:jc w:val="center"/>
        <w:rPr>
          <w:rFonts w:ascii="Garamond" w:hAnsi="Garamond"/>
          <w:b/>
          <w:bCs/>
          <w:sz w:val="28"/>
          <w:szCs w:val="28"/>
        </w:rPr>
      </w:pPr>
    </w:p>
    <w:p w:rsidR="007318C2" w:rsidRDefault="007318C2" w:rsidP="00DD4CB8">
      <w:pPr>
        <w:jc w:val="center"/>
        <w:rPr>
          <w:rFonts w:ascii="Garamond" w:hAnsi="Garamond"/>
          <w:b/>
          <w:bCs/>
          <w:sz w:val="28"/>
          <w:szCs w:val="28"/>
        </w:rPr>
      </w:pPr>
    </w:p>
    <w:p w:rsidR="00990F63" w:rsidRPr="00273426" w:rsidRDefault="00990F63" w:rsidP="00990F63">
      <w:pPr>
        <w:spacing w:after="120" w:line="360" w:lineRule="auto"/>
        <w:jc w:val="both"/>
        <w:rPr>
          <w:rFonts w:ascii="Garamond" w:hAnsi="Garamond"/>
          <w:lang w:val="en-US"/>
        </w:rPr>
      </w:pPr>
      <w:bookmarkStart w:id="5" w:name="_GoBack"/>
      <w:r w:rsidRPr="00273426">
        <w:rPr>
          <w:rFonts w:ascii="Garamond" w:hAnsi="Garamond"/>
          <w:lang w:val="en-US"/>
        </w:rPr>
        <w:t xml:space="preserve">This essay critically compares and contrasts the views of the sacred space as both Mircea Eliade and Émile Durkheim presented them, respectively, in </w:t>
      </w:r>
      <w:r w:rsidRPr="00273426">
        <w:rPr>
          <w:rFonts w:ascii="Garamond" w:hAnsi="Garamond"/>
          <w:i/>
          <w:iCs/>
          <w:lang w:val="en-US"/>
        </w:rPr>
        <w:t>The sacred and the profane</w:t>
      </w:r>
      <w:r w:rsidRPr="00273426">
        <w:rPr>
          <w:rFonts w:ascii="Garamond" w:hAnsi="Garamond"/>
          <w:lang w:val="en-US"/>
        </w:rPr>
        <w:t xml:space="preserve">, published in 1957, and </w:t>
      </w:r>
      <w:r w:rsidRPr="00273426">
        <w:rPr>
          <w:rFonts w:ascii="Garamond" w:hAnsi="Garamond"/>
          <w:i/>
          <w:iCs/>
          <w:lang w:val="en-US"/>
        </w:rPr>
        <w:t>The elementary forms of the religious life</w:t>
      </w:r>
      <w:r w:rsidRPr="00273426">
        <w:rPr>
          <w:rFonts w:ascii="Garamond" w:hAnsi="Garamond"/>
          <w:lang w:val="en-US"/>
        </w:rPr>
        <w:t>, published in 1912.</w:t>
      </w:r>
      <w:r w:rsidR="00F0313B" w:rsidRPr="00273426">
        <w:rPr>
          <w:rStyle w:val="Refdenotaderodap"/>
          <w:rFonts w:ascii="Garamond" w:hAnsi="Garamond"/>
          <w:lang w:val="en-US"/>
        </w:rPr>
        <w:footnoteReference w:id="1"/>
      </w:r>
      <w:r w:rsidRPr="00273426">
        <w:rPr>
          <w:rFonts w:ascii="Garamond" w:hAnsi="Garamond"/>
          <w:lang w:val="en-US"/>
        </w:rPr>
        <w:t xml:space="preserve"> The paper will not consider the whole tomes, but </w:t>
      </w:r>
      <w:r w:rsidR="00621642" w:rsidRPr="00273426">
        <w:rPr>
          <w:rFonts w:ascii="Garamond" w:hAnsi="Garamond"/>
          <w:lang w:val="en-US"/>
        </w:rPr>
        <w:t>selected</w:t>
      </w:r>
      <w:r w:rsidRPr="00273426">
        <w:rPr>
          <w:rFonts w:ascii="Garamond" w:hAnsi="Garamond"/>
          <w:lang w:val="en-US"/>
        </w:rPr>
        <w:t xml:space="preserve"> sections.</w:t>
      </w:r>
    </w:p>
    <w:p w:rsidR="00F0313B" w:rsidRPr="00273426" w:rsidRDefault="00F0313B" w:rsidP="005F64D5">
      <w:pPr>
        <w:spacing w:after="120" w:line="360" w:lineRule="auto"/>
        <w:jc w:val="both"/>
        <w:rPr>
          <w:rFonts w:ascii="Garamond" w:hAnsi="Garamond"/>
          <w:lang w:val="en-US"/>
        </w:rPr>
      </w:pPr>
      <w:r w:rsidRPr="00273426">
        <w:rPr>
          <w:rFonts w:ascii="Garamond" w:hAnsi="Garamond"/>
          <w:lang w:val="en-US"/>
        </w:rPr>
        <w:t>I start by presenting the authors</w:t>
      </w:r>
      <w:r w:rsidR="00CE5D7C" w:rsidRPr="00273426">
        <w:rPr>
          <w:rFonts w:ascii="Garamond" w:hAnsi="Garamond"/>
          <w:lang w:val="en-US"/>
        </w:rPr>
        <w:t>’</w:t>
      </w:r>
      <w:r w:rsidRPr="00273426">
        <w:rPr>
          <w:rFonts w:ascii="Garamond" w:hAnsi="Garamond"/>
          <w:lang w:val="en-US"/>
        </w:rPr>
        <w:t xml:space="preserve"> main ideas on the sacred, follow</w:t>
      </w:r>
      <w:r w:rsidR="00CE5D7C" w:rsidRPr="00273426">
        <w:rPr>
          <w:rFonts w:ascii="Garamond" w:hAnsi="Garamond"/>
          <w:lang w:val="en-US"/>
        </w:rPr>
        <w:t>ing</w:t>
      </w:r>
      <w:r w:rsidRPr="00273426">
        <w:rPr>
          <w:rFonts w:ascii="Garamond" w:hAnsi="Garamond"/>
          <w:lang w:val="en-US"/>
        </w:rPr>
        <w:t xml:space="preserve"> a reflection on sacred space and some concluding remarks. Previously, a short introduction presents the authors and their works. These will be </w:t>
      </w:r>
      <w:r w:rsidR="00CE5D7C" w:rsidRPr="00273426">
        <w:rPr>
          <w:rFonts w:ascii="Garamond" w:hAnsi="Garamond"/>
          <w:lang w:val="en-US"/>
        </w:rPr>
        <w:t xml:space="preserve">the </w:t>
      </w:r>
      <w:r w:rsidR="00287639" w:rsidRPr="00273426">
        <w:rPr>
          <w:rFonts w:ascii="Garamond" w:hAnsi="Garamond"/>
          <w:lang w:val="en-US"/>
        </w:rPr>
        <w:t>primary source, and the writings of other</w:t>
      </w:r>
      <w:r w:rsidR="00CE5D7C" w:rsidRPr="00273426">
        <w:rPr>
          <w:rFonts w:ascii="Garamond" w:hAnsi="Garamond"/>
          <w:lang w:val="en-US"/>
        </w:rPr>
        <w:t>s</w:t>
      </w:r>
      <w:r w:rsidR="00287639" w:rsidRPr="00273426">
        <w:rPr>
          <w:rFonts w:ascii="Garamond" w:hAnsi="Garamond"/>
          <w:lang w:val="en-US"/>
        </w:rPr>
        <w:t>, who discuss and comment on them, a</w:t>
      </w:r>
      <w:r w:rsidR="00CE5D7C" w:rsidRPr="00273426">
        <w:rPr>
          <w:rFonts w:ascii="Garamond" w:hAnsi="Garamond"/>
          <w:lang w:val="en-US"/>
        </w:rPr>
        <w:t>re</w:t>
      </w:r>
      <w:r w:rsidR="00621642" w:rsidRPr="00273426">
        <w:rPr>
          <w:rFonts w:ascii="Garamond" w:hAnsi="Garamond"/>
          <w:lang w:val="en-US"/>
        </w:rPr>
        <w:t xml:space="preserve"> secondary sources.</w:t>
      </w:r>
    </w:p>
    <w:p w:rsidR="00990F63" w:rsidRPr="00273426" w:rsidRDefault="00990F63" w:rsidP="005F64D5">
      <w:pPr>
        <w:spacing w:after="120" w:line="360" w:lineRule="auto"/>
        <w:jc w:val="both"/>
        <w:rPr>
          <w:rFonts w:ascii="Garamond" w:hAnsi="Garamond"/>
          <w:lang w:val="pt-PT"/>
        </w:rPr>
      </w:pPr>
      <w:r w:rsidRPr="00273426">
        <w:rPr>
          <w:rFonts w:ascii="Garamond" w:hAnsi="Garamond"/>
          <w:lang w:val="en-US"/>
        </w:rPr>
        <w:t>Durkheim and Eliade’s books date 45 years apart, both focusing on religion, the former on ‘</w:t>
      </w:r>
      <w:r w:rsidR="008C7080" w:rsidRPr="00273426">
        <w:rPr>
          <w:rFonts w:ascii="Garamond" w:hAnsi="Garamond"/>
          <w:lang w:val="en-US"/>
        </w:rPr>
        <w:t>the causes on which</w:t>
      </w:r>
      <w:r w:rsidR="00725FB0" w:rsidRPr="00273426">
        <w:rPr>
          <w:rFonts w:ascii="Garamond" w:hAnsi="Garamond"/>
          <w:lang w:val="en-US"/>
        </w:rPr>
        <w:t xml:space="preserve"> the most basic forms of religious thought and practice depend’</w:t>
      </w:r>
      <w:r w:rsidRPr="00273426">
        <w:rPr>
          <w:rFonts w:ascii="Garamond" w:hAnsi="Garamond"/>
          <w:lang w:val="en-US"/>
        </w:rPr>
        <w:t xml:space="preserve"> and the latter on the ‘</w:t>
      </w:r>
      <w:r w:rsidR="00725FB0" w:rsidRPr="00273426">
        <w:rPr>
          <w:rFonts w:ascii="Garamond" w:hAnsi="Garamond"/>
          <w:lang w:val="en-US"/>
        </w:rPr>
        <w:t>specific dimensions of religious experience</w:t>
      </w:r>
      <w:r w:rsidRPr="00273426">
        <w:rPr>
          <w:rFonts w:ascii="Garamond" w:hAnsi="Garamond"/>
          <w:lang w:val="en-US"/>
        </w:rPr>
        <w:t>’.</w:t>
      </w:r>
      <w:r w:rsidR="005F64D5" w:rsidRPr="00273426">
        <w:rPr>
          <w:rStyle w:val="Refdenotaderodap"/>
          <w:rFonts w:ascii="Garamond" w:hAnsi="Garamond"/>
          <w:lang w:val="en-US"/>
        </w:rPr>
        <w:footnoteReference w:id="2"/>
      </w:r>
      <w:r w:rsidRPr="00273426">
        <w:rPr>
          <w:rFonts w:ascii="Garamond" w:hAnsi="Garamond"/>
          <w:lang w:val="en-US"/>
        </w:rPr>
        <w:t xml:space="preserve"> Durkheim breathing ‘the air of turn-of-the-century Paris’ </w:t>
      </w:r>
      <w:r w:rsidR="00621642" w:rsidRPr="00273426">
        <w:rPr>
          <w:rFonts w:ascii="Garamond" w:hAnsi="Garamond"/>
          <w:lang w:val="en-US"/>
        </w:rPr>
        <w:t xml:space="preserve">and Eliade the post-WWII Chicago. They </w:t>
      </w:r>
      <w:r w:rsidRPr="00273426">
        <w:rPr>
          <w:rFonts w:ascii="Garamond" w:hAnsi="Garamond"/>
          <w:lang w:val="en-US"/>
        </w:rPr>
        <w:t>both address cultivated audiences, the sociologist aiming at his peers from ‘</w:t>
      </w:r>
      <w:r w:rsidRPr="00273426">
        <w:rPr>
          <w:rFonts w:ascii="Garamond" w:hAnsi="Garamond"/>
          <w:i/>
          <w:iCs/>
          <w:lang w:val="en-US"/>
        </w:rPr>
        <w:t>science positive</w:t>
      </w:r>
      <w:r w:rsidRPr="00273426">
        <w:rPr>
          <w:rFonts w:ascii="Garamond" w:hAnsi="Garamond"/>
          <w:lang w:val="en-US"/>
        </w:rPr>
        <w:t xml:space="preserve">’, demolishing previous theories and advancing a new one, </w:t>
      </w:r>
      <w:r w:rsidR="00845E7B" w:rsidRPr="00273426">
        <w:rPr>
          <w:rFonts w:ascii="Garamond" w:hAnsi="Garamond"/>
          <w:lang w:val="en-US"/>
        </w:rPr>
        <w:t>but</w:t>
      </w:r>
      <w:r w:rsidRPr="00273426">
        <w:rPr>
          <w:rFonts w:ascii="Garamond" w:hAnsi="Garamond"/>
          <w:lang w:val="en-US"/>
        </w:rPr>
        <w:t xml:space="preserve"> the historian going ‘beyond disciplinary borders and a strict scholarly public’.</w:t>
      </w:r>
      <w:r w:rsidR="005F64D5" w:rsidRPr="00273426">
        <w:rPr>
          <w:rStyle w:val="Refdenotaderodap"/>
          <w:rFonts w:ascii="Garamond" w:hAnsi="Garamond"/>
          <w:lang w:val="en-US"/>
        </w:rPr>
        <w:footnoteReference w:id="3"/>
      </w:r>
      <w:r w:rsidRPr="00273426">
        <w:rPr>
          <w:rFonts w:ascii="Garamond" w:hAnsi="Garamond"/>
          <w:lang w:val="en-US"/>
        </w:rPr>
        <w:t xml:space="preserve"> Australian aboriginal </w:t>
      </w:r>
      <w:r w:rsidR="005D154F" w:rsidRPr="00273426">
        <w:rPr>
          <w:rFonts w:ascii="Garamond" w:hAnsi="Garamond"/>
          <w:lang w:val="en-US"/>
        </w:rPr>
        <w:t>is a</w:t>
      </w:r>
      <w:r w:rsidRPr="00273426">
        <w:rPr>
          <w:rFonts w:ascii="Garamond" w:hAnsi="Garamond"/>
          <w:lang w:val="en-US"/>
        </w:rPr>
        <w:t xml:space="preserve"> shared case</w:t>
      </w:r>
      <w:r w:rsidR="005D154F" w:rsidRPr="00273426">
        <w:rPr>
          <w:rFonts w:ascii="Garamond" w:hAnsi="Garamond"/>
          <w:lang w:val="en-US"/>
        </w:rPr>
        <w:t>-</w:t>
      </w:r>
      <w:r w:rsidRPr="00273426">
        <w:rPr>
          <w:rFonts w:ascii="Garamond" w:hAnsi="Garamond"/>
          <w:lang w:val="en-US"/>
        </w:rPr>
        <w:t>stud</w:t>
      </w:r>
      <w:r w:rsidR="005D154F" w:rsidRPr="00273426">
        <w:rPr>
          <w:rFonts w:ascii="Garamond" w:hAnsi="Garamond"/>
          <w:lang w:val="en-US"/>
        </w:rPr>
        <w:t>y</w:t>
      </w:r>
      <w:r w:rsidRPr="00273426">
        <w:rPr>
          <w:rFonts w:ascii="Garamond" w:hAnsi="Garamond"/>
          <w:lang w:val="en-US"/>
        </w:rPr>
        <w:t>, an in-depth research to Durkheim that Eliade takes as a sample within other ‘ethnographic studies’.</w:t>
      </w:r>
      <w:r w:rsidR="005F64D5" w:rsidRPr="00273426">
        <w:rPr>
          <w:rStyle w:val="Refdenotaderodap"/>
          <w:rFonts w:ascii="Garamond" w:hAnsi="Garamond"/>
          <w:lang w:val="en-US"/>
        </w:rPr>
        <w:footnoteReference w:id="4"/>
      </w:r>
      <w:r w:rsidRPr="00273426">
        <w:rPr>
          <w:rFonts w:ascii="Garamond" w:hAnsi="Garamond"/>
          <w:lang w:val="en-US"/>
        </w:rPr>
        <w:t xml:space="preserve"> As to methodology, both refer to sources collected by other researchers, anthropologists and ethnographers, Durkheim as much as possible complying ‘with the canons of the natural sciences’ and Eliade following an analytical ‘comparative method of deducting generalizations’ </w:t>
      </w:r>
      <w:r w:rsidR="005D154F" w:rsidRPr="00273426">
        <w:rPr>
          <w:rFonts w:ascii="Garamond" w:hAnsi="Garamond"/>
          <w:lang w:val="en-US"/>
        </w:rPr>
        <w:t>through</w:t>
      </w:r>
      <w:r w:rsidRPr="00273426">
        <w:rPr>
          <w:rFonts w:ascii="Garamond" w:hAnsi="Garamond"/>
          <w:lang w:val="en-US"/>
        </w:rPr>
        <w:t xml:space="preserve"> </w:t>
      </w:r>
      <w:r w:rsidR="00845E7B" w:rsidRPr="00273426">
        <w:rPr>
          <w:rFonts w:ascii="Garamond" w:hAnsi="Garamond"/>
          <w:lang w:val="en-US"/>
        </w:rPr>
        <w:t>examples of differing religions</w:t>
      </w:r>
      <w:r w:rsidRPr="00273426">
        <w:rPr>
          <w:rFonts w:ascii="Garamond" w:hAnsi="Garamond"/>
          <w:lang w:val="en-US"/>
        </w:rPr>
        <w:t>.</w:t>
      </w:r>
      <w:r w:rsidR="005F64D5" w:rsidRPr="00273426">
        <w:rPr>
          <w:rStyle w:val="Refdenotaderodap"/>
          <w:rFonts w:ascii="Garamond" w:hAnsi="Garamond"/>
          <w:lang w:val="en-US"/>
        </w:rPr>
        <w:footnoteReference w:id="5"/>
      </w:r>
      <w:r w:rsidRPr="00273426">
        <w:rPr>
          <w:rFonts w:ascii="Garamond" w:hAnsi="Garamond"/>
          <w:lang w:val="en-US"/>
        </w:rPr>
        <w:t xml:space="preserve"> </w:t>
      </w:r>
    </w:p>
    <w:p w:rsidR="00990F63" w:rsidRPr="00273426" w:rsidRDefault="00990F63" w:rsidP="00990F63">
      <w:pPr>
        <w:spacing w:after="120" w:line="360" w:lineRule="auto"/>
        <w:jc w:val="both"/>
        <w:rPr>
          <w:rFonts w:ascii="Garamond" w:hAnsi="Garamond"/>
          <w:lang w:val="pt-PT"/>
        </w:rPr>
      </w:pPr>
    </w:p>
    <w:p w:rsidR="005D154F" w:rsidRPr="00273426" w:rsidRDefault="005D154F" w:rsidP="00287639">
      <w:pPr>
        <w:spacing w:after="120" w:line="360" w:lineRule="auto"/>
        <w:jc w:val="both"/>
        <w:rPr>
          <w:rFonts w:ascii="Garamond" w:hAnsi="Garamond"/>
          <w:b/>
          <w:bCs/>
          <w:sz w:val="28"/>
          <w:szCs w:val="28"/>
          <w:lang w:val="en-US"/>
        </w:rPr>
      </w:pPr>
      <w:r w:rsidRPr="00273426">
        <w:rPr>
          <w:rFonts w:ascii="Garamond" w:hAnsi="Garamond"/>
          <w:b/>
          <w:bCs/>
          <w:sz w:val="28"/>
          <w:szCs w:val="28"/>
          <w:lang w:val="en-US"/>
        </w:rPr>
        <w:t>THE SACRED</w:t>
      </w:r>
    </w:p>
    <w:p w:rsidR="000E3B58" w:rsidRPr="00273426" w:rsidRDefault="00287639" w:rsidP="000E3B58">
      <w:pPr>
        <w:spacing w:after="120" w:line="360" w:lineRule="auto"/>
        <w:jc w:val="both"/>
        <w:rPr>
          <w:rFonts w:ascii="Garamond" w:hAnsi="Garamond"/>
          <w:lang w:val="en-US"/>
        </w:rPr>
      </w:pPr>
      <w:r w:rsidRPr="00273426">
        <w:rPr>
          <w:rFonts w:ascii="Garamond" w:hAnsi="Garamond"/>
          <w:lang w:val="en-US"/>
        </w:rPr>
        <w:t>For Durkheim ‘sacred’ is what, in the context of a religion</w:t>
      </w:r>
      <w:r w:rsidR="00CE5D7C" w:rsidRPr="00273426">
        <w:rPr>
          <w:rFonts w:ascii="Garamond" w:hAnsi="Garamond"/>
          <w:lang w:val="en-US"/>
        </w:rPr>
        <w:t xml:space="preserve"> – </w:t>
      </w:r>
      <w:r w:rsidRPr="00273426">
        <w:rPr>
          <w:rFonts w:ascii="Garamond" w:hAnsi="Garamond"/>
          <w:lang w:val="en-US"/>
        </w:rPr>
        <w:t xml:space="preserve">‘a unified system of beliefs and practices’ </w:t>
      </w:r>
      <w:r w:rsidR="00CE5D7C" w:rsidRPr="00273426">
        <w:rPr>
          <w:rFonts w:ascii="Garamond" w:hAnsi="Garamond"/>
          <w:lang w:val="en-US"/>
        </w:rPr>
        <w:t>–,</w:t>
      </w:r>
      <w:r w:rsidRPr="00273426">
        <w:rPr>
          <w:rFonts w:ascii="Garamond" w:hAnsi="Garamond"/>
          <w:lang w:val="en-US"/>
        </w:rPr>
        <w:t xml:space="preserve"> is value</w:t>
      </w:r>
      <w:r w:rsidR="00CE5D7C" w:rsidRPr="00273426">
        <w:rPr>
          <w:rFonts w:ascii="Garamond" w:hAnsi="Garamond"/>
          <w:lang w:val="en-US"/>
        </w:rPr>
        <w:t>d</w:t>
      </w:r>
      <w:r w:rsidRPr="00273426">
        <w:rPr>
          <w:rFonts w:ascii="Garamond" w:hAnsi="Garamond"/>
          <w:lang w:val="en-US"/>
        </w:rPr>
        <w:t xml:space="preserve"> </w:t>
      </w:r>
      <w:r w:rsidR="00CE5D7C" w:rsidRPr="00273426">
        <w:rPr>
          <w:rFonts w:ascii="Garamond" w:hAnsi="Garamond"/>
          <w:lang w:val="en-US"/>
        </w:rPr>
        <w:t xml:space="preserve">differently </w:t>
      </w:r>
      <w:r w:rsidRPr="00273426">
        <w:rPr>
          <w:rFonts w:ascii="Garamond" w:hAnsi="Garamond"/>
          <w:lang w:val="en-US"/>
        </w:rPr>
        <w:t>from the profane</w:t>
      </w:r>
      <w:r w:rsidR="00990F63" w:rsidRPr="00273426">
        <w:rPr>
          <w:rFonts w:ascii="Garamond" w:hAnsi="Garamond"/>
          <w:lang w:val="en-US"/>
        </w:rPr>
        <w:t>.</w:t>
      </w:r>
      <w:r w:rsidR="002E29CD" w:rsidRPr="00273426">
        <w:rPr>
          <w:rStyle w:val="Refdenotaderodap"/>
          <w:rFonts w:ascii="Garamond" w:hAnsi="Garamond"/>
          <w:lang w:val="pt-PT"/>
        </w:rPr>
        <w:footnoteReference w:id="6"/>
      </w:r>
      <w:r w:rsidR="00990F63" w:rsidRPr="00273426">
        <w:rPr>
          <w:rFonts w:ascii="Garamond" w:hAnsi="Garamond"/>
          <w:lang w:val="en-US"/>
        </w:rPr>
        <w:t xml:space="preserve"> </w:t>
      </w:r>
      <w:r w:rsidRPr="00273426">
        <w:rPr>
          <w:rFonts w:ascii="Garamond" w:hAnsi="Garamond"/>
          <w:lang w:val="en-US"/>
        </w:rPr>
        <w:t xml:space="preserve">It is defined in and through </w:t>
      </w:r>
      <w:r w:rsidR="00092C4C" w:rsidRPr="00273426">
        <w:rPr>
          <w:rFonts w:ascii="Garamond" w:hAnsi="Garamond"/>
          <w:lang w:val="en-US"/>
        </w:rPr>
        <w:t>a</w:t>
      </w:r>
      <w:r w:rsidRPr="00273426">
        <w:rPr>
          <w:rFonts w:ascii="Garamond" w:hAnsi="Garamond"/>
          <w:lang w:val="en-US"/>
        </w:rPr>
        <w:t xml:space="preserve"> relationship of opposition, </w:t>
      </w:r>
      <w:r w:rsidR="00092C4C" w:rsidRPr="00273426">
        <w:rPr>
          <w:rFonts w:ascii="Garamond" w:hAnsi="Garamond"/>
          <w:lang w:val="en-US"/>
        </w:rPr>
        <w:t xml:space="preserve">and simultaneously exclusion, </w:t>
      </w:r>
      <w:r w:rsidRPr="00273426">
        <w:rPr>
          <w:rFonts w:ascii="Garamond" w:hAnsi="Garamond"/>
          <w:lang w:val="en-US"/>
        </w:rPr>
        <w:t>since these poles constitute ‘two worlds with nothing in common’,</w:t>
      </w:r>
      <w:r w:rsidR="00092C4C" w:rsidRPr="00273426">
        <w:rPr>
          <w:rFonts w:ascii="Garamond" w:hAnsi="Garamond"/>
          <w:lang w:val="en-US"/>
        </w:rPr>
        <w:t xml:space="preserve"> </w:t>
      </w:r>
      <w:r w:rsidRPr="00273426">
        <w:rPr>
          <w:rFonts w:ascii="Garamond" w:hAnsi="Garamond"/>
          <w:lang w:val="en-US"/>
        </w:rPr>
        <w:t>i.e., distinct natures.</w:t>
      </w:r>
      <w:r w:rsidR="002E29CD" w:rsidRPr="00273426">
        <w:rPr>
          <w:rStyle w:val="Refdenotaderodap"/>
          <w:rFonts w:ascii="Garamond" w:hAnsi="Garamond"/>
          <w:lang w:val="pt-PT"/>
        </w:rPr>
        <w:footnoteReference w:id="7"/>
      </w:r>
      <w:r w:rsidR="00990F63" w:rsidRPr="00273426">
        <w:rPr>
          <w:rFonts w:ascii="Garamond" w:hAnsi="Garamond"/>
          <w:lang w:val="en-US"/>
        </w:rPr>
        <w:t xml:space="preserve"> Sacredness </w:t>
      </w:r>
      <w:r w:rsidRPr="00273426">
        <w:rPr>
          <w:rFonts w:ascii="Garamond" w:hAnsi="Garamond"/>
          <w:lang w:val="en-US"/>
        </w:rPr>
        <w:t>is not however</w:t>
      </w:r>
      <w:r w:rsidR="00990F63" w:rsidRPr="00273426">
        <w:rPr>
          <w:rFonts w:ascii="Garamond" w:hAnsi="Garamond"/>
          <w:lang w:val="en-US"/>
        </w:rPr>
        <w:t>, according to Karen Fields, ‘a quality inherent in certain objects, nor is it available to the unaided senses of just any individual human observer</w:t>
      </w:r>
      <w:r w:rsidR="002E29CD" w:rsidRPr="00273426">
        <w:rPr>
          <w:rFonts w:ascii="Garamond" w:hAnsi="Garamond"/>
          <w:lang w:val="en-US"/>
        </w:rPr>
        <w:t>’</w:t>
      </w:r>
      <w:r w:rsidR="00990F63" w:rsidRPr="00273426">
        <w:rPr>
          <w:rFonts w:ascii="Garamond" w:hAnsi="Garamond"/>
          <w:lang w:val="en-US"/>
        </w:rPr>
        <w:t>.</w:t>
      </w:r>
      <w:r w:rsidR="002E29CD" w:rsidRPr="00273426">
        <w:rPr>
          <w:rStyle w:val="Refdenotaderodap"/>
          <w:rFonts w:ascii="Garamond" w:hAnsi="Garamond"/>
          <w:lang w:val="en-US"/>
        </w:rPr>
        <w:footnoteReference w:id="8"/>
      </w:r>
      <w:r w:rsidR="00990F63" w:rsidRPr="00273426">
        <w:rPr>
          <w:rFonts w:ascii="Garamond" w:hAnsi="Garamond"/>
          <w:lang w:val="en-US"/>
        </w:rPr>
        <w:t xml:space="preserve"> </w:t>
      </w:r>
      <w:r w:rsidRPr="00273426">
        <w:rPr>
          <w:rFonts w:ascii="Garamond" w:hAnsi="Garamond"/>
          <w:lang w:val="en-US"/>
        </w:rPr>
        <w:t xml:space="preserve">It is, in fact, a value added to </w:t>
      </w:r>
      <w:r w:rsidRPr="00273426">
        <w:rPr>
          <w:rFonts w:ascii="Garamond" w:hAnsi="Garamond"/>
          <w:lang w:val="en-US"/>
        </w:rPr>
        <w:lastRenderedPageBreak/>
        <w:t xml:space="preserve">profane and, as consequence, </w:t>
      </w:r>
      <w:r w:rsidR="005D154F" w:rsidRPr="00273426">
        <w:rPr>
          <w:rFonts w:ascii="Garamond" w:hAnsi="Garamond"/>
          <w:lang w:val="en-US"/>
        </w:rPr>
        <w:t>the sacred detaches</w:t>
      </w:r>
      <w:r w:rsidRPr="00273426">
        <w:rPr>
          <w:rFonts w:ascii="Garamond" w:hAnsi="Garamond"/>
          <w:lang w:val="en-US"/>
        </w:rPr>
        <w:t xml:space="preserve"> from it</w:t>
      </w:r>
      <w:r w:rsidR="005D154F" w:rsidRPr="00273426">
        <w:rPr>
          <w:rFonts w:ascii="Garamond" w:hAnsi="Garamond"/>
          <w:lang w:val="en-US"/>
        </w:rPr>
        <w:t xml:space="preserve"> – </w:t>
      </w:r>
      <w:r w:rsidRPr="00273426">
        <w:rPr>
          <w:rFonts w:ascii="Garamond" w:hAnsi="Garamond"/>
          <w:lang w:val="en-US"/>
        </w:rPr>
        <w:t>becomes ‘set apart and forbidden</w:t>
      </w:r>
      <w:r w:rsidR="00845E7B" w:rsidRPr="00273426">
        <w:rPr>
          <w:rFonts w:ascii="Garamond" w:hAnsi="Garamond"/>
          <w:lang w:val="en-US"/>
        </w:rPr>
        <w:t>’</w:t>
      </w:r>
      <w:r w:rsidR="00990F63" w:rsidRPr="00273426">
        <w:rPr>
          <w:rFonts w:ascii="Garamond" w:hAnsi="Garamond"/>
          <w:lang w:val="en-US"/>
        </w:rPr>
        <w:t>.</w:t>
      </w:r>
      <w:r w:rsidR="00863409" w:rsidRPr="00273426">
        <w:rPr>
          <w:rStyle w:val="Refdenotaderodap"/>
          <w:rFonts w:ascii="Garamond" w:hAnsi="Garamond"/>
          <w:lang w:val="pt-PT"/>
        </w:rPr>
        <w:footnoteReference w:id="9"/>
      </w:r>
      <w:r w:rsidR="00990F63" w:rsidRPr="00273426">
        <w:rPr>
          <w:rFonts w:ascii="Garamond" w:hAnsi="Garamond"/>
          <w:lang w:val="en-US"/>
        </w:rPr>
        <w:t xml:space="preserve"> </w:t>
      </w:r>
      <w:r w:rsidR="005D154F" w:rsidRPr="00273426">
        <w:rPr>
          <w:rFonts w:ascii="Garamond" w:hAnsi="Garamond"/>
          <w:lang w:val="en-US"/>
        </w:rPr>
        <w:t>I</w:t>
      </w:r>
      <w:r w:rsidRPr="00273426">
        <w:rPr>
          <w:rFonts w:ascii="Garamond" w:hAnsi="Garamond"/>
          <w:lang w:val="en-US"/>
        </w:rPr>
        <w:t>t is a social</w:t>
      </w:r>
      <w:r w:rsidR="005D154F" w:rsidRPr="00273426">
        <w:rPr>
          <w:rFonts w:ascii="Garamond" w:hAnsi="Garamond"/>
          <w:lang w:val="en-US"/>
        </w:rPr>
        <w:t xml:space="preserve"> </w:t>
      </w:r>
      <w:r w:rsidRPr="00273426">
        <w:rPr>
          <w:rFonts w:ascii="Garamond" w:hAnsi="Garamond"/>
          <w:lang w:val="en-US"/>
        </w:rPr>
        <w:t xml:space="preserve">construct since the distinction of these (two) natures supposes ‘the classification of the real </w:t>
      </w:r>
      <w:r w:rsidR="00CE5D7C" w:rsidRPr="00273426">
        <w:rPr>
          <w:rFonts w:ascii="Garamond" w:hAnsi="Garamond"/>
          <w:lang w:val="en-US"/>
        </w:rPr>
        <w:t xml:space="preserve">[sacred] </w:t>
      </w:r>
      <w:r w:rsidRPr="00273426">
        <w:rPr>
          <w:rFonts w:ascii="Garamond" w:hAnsi="Garamond"/>
          <w:lang w:val="en-US"/>
        </w:rPr>
        <w:t xml:space="preserve">or ideal </w:t>
      </w:r>
      <w:r w:rsidR="00CE5D7C" w:rsidRPr="00273426">
        <w:rPr>
          <w:rFonts w:ascii="Garamond" w:hAnsi="Garamond"/>
          <w:lang w:val="en-US"/>
        </w:rPr>
        <w:t xml:space="preserve">[profane] </w:t>
      </w:r>
      <w:r w:rsidRPr="00273426">
        <w:rPr>
          <w:rFonts w:ascii="Garamond" w:hAnsi="Garamond"/>
          <w:lang w:val="en-US"/>
        </w:rPr>
        <w:t>things that man conceive of into two classes’</w:t>
      </w:r>
      <w:r w:rsidR="00990F63" w:rsidRPr="00273426">
        <w:rPr>
          <w:rFonts w:ascii="Garamond" w:hAnsi="Garamond"/>
          <w:lang w:val="en-US"/>
        </w:rPr>
        <w:t>.</w:t>
      </w:r>
      <w:r w:rsidR="00863409" w:rsidRPr="00273426">
        <w:rPr>
          <w:rStyle w:val="Refdenotaderodap"/>
          <w:rFonts w:ascii="Garamond" w:hAnsi="Garamond"/>
          <w:lang w:val="pt-PT"/>
        </w:rPr>
        <w:footnoteReference w:id="10"/>
      </w:r>
      <w:r w:rsidR="00990F63" w:rsidRPr="00273426">
        <w:rPr>
          <w:rFonts w:ascii="Garamond" w:hAnsi="Garamond"/>
          <w:lang w:val="en-US"/>
        </w:rPr>
        <w:t xml:space="preserve"> </w:t>
      </w:r>
      <w:r w:rsidR="005D154F" w:rsidRPr="00273426">
        <w:rPr>
          <w:rFonts w:ascii="Garamond" w:hAnsi="Garamond"/>
          <w:lang w:val="en-US"/>
        </w:rPr>
        <w:t xml:space="preserve">Sacredness is therefore ‘inherently impermanent’ and </w:t>
      </w:r>
      <w:r w:rsidRPr="00273426">
        <w:rPr>
          <w:rFonts w:ascii="Garamond" w:hAnsi="Garamond"/>
          <w:lang w:val="en-US"/>
        </w:rPr>
        <w:t>has no ontological significance.</w:t>
      </w:r>
      <w:r w:rsidR="005D154F" w:rsidRPr="00273426">
        <w:rPr>
          <w:rStyle w:val="Refdenotaderodap"/>
          <w:rFonts w:ascii="Garamond" w:hAnsi="Garamond"/>
          <w:lang w:val="en-US"/>
        </w:rPr>
        <w:footnoteReference w:id="11"/>
      </w:r>
      <w:r w:rsidRPr="00273426">
        <w:rPr>
          <w:rFonts w:ascii="Garamond" w:hAnsi="Garamond"/>
          <w:lang w:val="en-US"/>
        </w:rPr>
        <w:t xml:space="preserve"> </w:t>
      </w:r>
      <w:r w:rsidR="00CE5D7C" w:rsidRPr="00273426">
        <w:rPr>
          <w:rFonts w:ascii="Garamond" w:hAnsi="Garamond"/>
          <w:lang w:val="en-US"/>
        </w:rPr>
        <w:t>It</w:t>
      </w:r>
      <w:r w:rsidRPr="00273426">
        <w:rPr>
          <w:rFonts w:ascii="Garamond" w:hAnsi="Garamond"/>
          <w:lang w:val="en-US"/>
        </w:rPr>
        <w:t xml:space="preserve"> result</w:t>
      </w:r>
      <w:r w:rsidR="00CE5D7C" w:rsidRPr="00273426">
        <w:rPr>
          <w:rFonts w:ascii="Garamond" w:hAnsi="Garamond"/>
          <w:lang w:val="en-US"/>
        </w:rPr>
        <w:t>s from</w:t>
      </w:r>
      <w:r w:rsidRPr="00273426">
        <w:rPr>
          <w:rFonts w:ascii="Garamond" w:hAnsi="Garamond"/>
          <w:lang w:val="en-US"/>
        </w:rPr>
        <w:t xml:space="preserve"> idealization, a </w:t>
      </w:r>
      <w:r w:rsidR="005D154F" w:rsidRPr="00273426">
        <w:rPr>
          <w:rFonts w:ascii="Garamond" w:hAnsi="Garamond"/>
          <w:lang w:val="en-US"/>
        </w:rPr>
        <w:t>‘</w:t>
      </w:r>
      <w:r w:rsidRPr="00273426">
        <w:rPr>
          <w:rFonts w:ascii="Garamond" w:hAnsi="Garamond"/>
          <w:lang w:val="en-US"/>
        </w:rPr>
        <w:t>thing</w:t>
      </w:r>
      <w:r w:rsidR="005D154F" w:rsidRPr="00273426">
        <w:rPr>
          <w:rFonts w:ascii="Garamond" w:hAnsi="Garamond"/>
          <w:lang w:val="en-US"/>
        </w:rPr>
        <w:t>’</w:t>
      </w:r>
      <w:r w:rsidR="00CE5D7C" w:rsidRPr="00273426">
        <w:rPr>
          <w:rFonts w:ascii="Garamond" w:hAnsi="Garamond"/>
          <w:lang w:val="en-US"/>
        </w:rPr>
        <w:t xml:space="preserve"> that superimposes </w:t>
      </w:r>
      <w:r w:rsidR="005D154F" w:rsidRPr="00273426">
        <w:rPr>
          <w:rFonts w:ascii="Garamond" w:hAnsi="Garamond"/>
          <w:lang w:val="en-US"/>
        </w:rPr>
        <w:t>‘</w:t>
      </w:r>
      <w:r w:rsidRPr="00273426">
        <w:rPr>
          <w:rFonts w:ascii="Garamond" w:hAnsi="Garamond"/>
          <w:lang w:val="en-US"/>
        </w:rPr>
        <w:t>the real world where profane life is lived</w:t>
      </w:r>
      <w:r w:rsidR="005D154F" w:rsidRPr="00273426">
        <w:rPr>
          <w:rFonts w:ascii="Garamond" w:hAnsi="Garamond"/>
          <w:lang w:val="en-US"/>
        </w:rPr>
        <w:t>’</w:t>
      </w:r>
      <w:r w:rsidRPr="00273426">
        <w:rPr>
          <w:rFonts w:ascii="Garamond" w:hAnsi="Garamond"/>
          <w:lang w:val="en-US"/>
        </w:rPr>
        <w:t xml:space="preserve"> and </w:t>
      </w:r>
      <w:r w:rsidR="005D154F" w:rsidRPr="00273426">
        <w:rPr>
          <w:rFonts w:ascii="Garamond" w:hAnsi="Garamond"/>
          <w:lang w:val="en-US"/>
        </w:rPr>
        <w:t>‘</w:t>
      </w:r>
      <w:r w:rsidRPr="00273426">
        <w:rPr>
          <w:rFonts w:ascii="Garamond" w:hAnsi="Garamond"/>
          <w:lang w:val="en-US"/>
        </w:rPr>
        <w:t>to which he</w:t>
      </w:r>
      <w:r w:rsidR="005D154F" w:rsidRPr="00273426">
        <w:rPr>
          <w:rFonts w:ascii="Garamond" w:hAnsi="Garamond"/>
          <w:lang w:val="en-US"/>
        </w:rPr>
        <w:t xml:space="preserve"> [</w:t>
      </w:r>
      <w:r w:rsidR="00A73B47" w:rsidRPr="00273426">
        <w:rPr>
          <w:rFonts w:ascii="Garamond" w:hAnsi="Garamond"/>
          <w:lang w:val="en-US"/>
        </w:rPr>
        <w:t xml:space="preserve">the </w:t>
      </w:r>
      <w:r w:rsidR="005D154F" w:rsidRPr="00273426">
        <w:rPr>
          <w:rFonts w:ascii="Garamond" w:hAnsi="Garamond"/>
          <w:lang w:val="en-US"/>
        </w:rPr>
        <w:t>man]</w:t>
      </w:r>
      <w:r w:rsidRPr="00273426">
        <w:rPr>
          <w:rFonts w:ascii="Garamond" w:hAnsi="Garamond"/>
          <w:lang w:val="en-US"/>
        </w:rPr>
        <w:t xml:space="preserve"> ascribes a higher kind of dignity</w:t>
      </w:r>
      <w:r w:rsidR="00A73B47" w:rsidRPr="00273426">
        <w:rPr>
          <w:rFonts w:ascii="Garamond" w:hAnsi="Garamond"/>
          <w:lang w:val="en-US"/>
        </w:rPr>
        <w:t>’</w:t>
      </w:r>
      <w:r w:rsidR="00990F63" w:rsidRPr="00273426">
        <w:rPr>
          <w:rFonts w:ascii="Garamond" w:hAnsi="Garamond"/>
          <w:lang w:val="en-US"/>
        </w:rPr>
        <w:t>.</w:t>
      </w:r>
      <w:r w:rsidR="00C94E99" w:rsidRPr="00273426">
        <w:rPr>
          <w:rStyle w:val="Refdenotaderodap"/>
          <w:rFonts w:ascii="Garamond" w:hAnsi="Garamond"/>
          <w:lang w:val="en-US"/>
        </w:rPr>
        <w:footnoteReference w:id="12"/>
      </w:r>
      <w:r w:rsidR="00990F63" w:rsidRPr="00273426">
        <w:rPr>
          <w:rFonts w:ascii="Garamond" w:hAnsi="Garamond"/>
          <w:lang w:val="en-US"/>
        </w:rPr>
        <w:t xml:space="preserve"> </w:t>
      </w:r>
      <w:r w:rsidR="005D154F" w:rsidRPr="00273426">
        <w:rPr>
          <w:rFonts w:ascii="Garamond" w:hAnsi="Garamond"/>
          <w:lang w:val="en-US"/>
        </w:rPr>
        <w:t>William E. Paden n</w:t>
      </w:r>
      <w:r w:rsidR="000E3B58" w:rsidRPr="00273426">
        <w:rPr>
          <w:rFonts w:ascii="Garamond" w:hAnsi="Garamond"/>
          <w:lang w:val="en-US"/>
        </w:rPr>
        <w:t>ote</w:t>
      </w:r>
      <w:r w:rsidR="005D154F" w:rsidRPr="00273426">
        <w:rPr>
          <w:rFonts w:ascii="Garamond" w:hAnsi="Garamond"/>
          <w:lang w:val="en-US"/>
        </w:rPr>
        <w:t>s</w:t>
      </w:r>
      <w:r w:rsidR="000E3B58" w:rsidRPr="00273426">
        <w:rPr>
          <w:rFonts w:ascii="Garamond" w:hAnsi="Garamond"/>
          <w:lang w:val="en-US"/>
        </w:rPr>
        <w:t xml:space="preserve"> that</w:t>
      </w:r>
    </w:p>
    <w:p w:rsidR="00990F63" w:rsidRPr="00273426" w:rsidRDefault="00990F63" w:rsidP="000E3B58">
      <w:pPr>
        <w:spacing w:after="120" w:line="360" w:lineRule="auto"/>
        <w:ind w:left="567" w:right="567"/>
        <w:jc w:val="both"/>
        <w:rPr>
          <w:rFonts w:ascii="Garamond" w:hAnsi="Garamond"/>
          <w:sz w:val="22"/>
          <w:szCs w:val="22"/>
          <w:lang w:val="en-US"/>
        </w:rPr>
      </w:pPr>
      <w:r w:rsidRPr="00273426">
        <w:rPr>
          <w:rFonts w:ascii="Garamond" w:hAnsi="Garamond"/>
          <w:sz w:val="22"/>
          <w:szCs w:val="22"/>
          <w:lang w:val="en-US"/>
        </w:rPr>
        <w:t>For Durkheim, "the sacred" is not synonymous with a transcendental, mysterious, unknowable object of religious experience. It is not a term for mystery, power, force, or mana. It is not an object at all. It is certainly not divinity, nor is it something that "manifests" itself. It is most certainly not the Wholly Other.</w:t>
      </w:r>
      <w:r w:rsidR="00C94E99" w:rsidRPr="00273426">
        <w:rPr>
          <w:rStyle w:val="Refdenotaderodap"/>
          <w:rFonts w:ascii="Garamond" w:hAnsi="Garamond"/>
          <w:sz w:val="22"/>
          <w:szCs w:val="22"/>
          <w:lang w:val="en-US"/>
        </w:rPr>
        <w:footnoteReference w:id="13"/>
      </w:r>
    </w:p>
    <w:p w:rsidR="000E3B58" w:rsidRPr="00273426" w:rsidRDefault="00A73B47" w:rsidP="000E3B58">
      <w:pPr>
        <w:spacing w:after="120" w:line="360" w:lineRule="auto"/>
        <w:jc w:val="both"/>
        <w:rPr>
          <w:rFonts w:ascii="Garamond" w:hAnsi="Garamond"/>
          <w:lang w:val="en-US"/>
        </w:rPr>
      </w:pPr>
      <w:r w:rsidRPr="00273426">
        <w:rPr>
          <w:rFonts w:ascii="Garamond" w:hAnsi="Garamond"/>
          <w:lang w:val="en-US"/>
        </w:rPr>
        <w:t>Precisely</w:t>
      </w:r>
      <w:r w:rsidR="000E3B58" w:rsidRPr="00273426">
        <w:rPr>
          <w:rFonts w:ascii="Garamond" w:hAnsi="Garamond"/>
          <w:lang w:val="en-US"/>
        </w:rPr>
        <w:t xml:space="preserve">, </w:t>
      </w:r>
      <w:r w:rsidR="005D154F" w:rsidRPr="00273426">
        <w:rPr>
          <w:rFonts w:ascii="Garamond" w:hAnsi="Garamond"/>
          <w:lang w:val="en-US"/>
        </w:rPr>
        <w:t xml:space="preserve">Durkheim </w:t>
      </w:r>
      <w:r w:rsidR="000E3B58" w:rsidRPr="00273426">
        <w:rPr>
          <w:rFonts w:ascii="Garamond" w:hAnsi="Garamond"/>
          <w:lang w:val="en-US"/>
        </w:rPr>
        <w:t xml:space="preserve">confirms this secular </w:t>
      </w:r>
      <w:r w:rsidR="00B9561A" w:rsidRPr="00273426">
        <w:rPr>
          <w:rFonts w:ascii="Garamond" w:hAnsi="Garamond"/>
          <w:lang w:val="en-US"/>
        </w:rPr>
        <w:t>meaning</w:t>
      </w:r>
      <w:r w:rsidR="000E3B58" w:rsidRPr="00273426">
        <w:rPr>
          <w:rFonts w:ascii="Garamond" w:hAnsi="Garamond"/>
          <w:lang w:val="en-US"/>
        </w:rPr>
        <w:t xml:space="preserve"> when he generalizes the importance of the presence of </w:t>
      </w:r>
      <w:r w:rsidR="00B9561A" w:rsidRPr="00273426">
        <w:rPr>
          <w:rFonts w:ascii="Garamond" w:hAnsi="Garamond"/>
          <w:lang w:val="en-US"/>
        </w:rPr>
        <w:t>‘</w:t>
      </w:r>
      <w:r w:rsidR="000E3B58" w:rsidRPr="00273426">
        <w:rPr>
          <w:rFonts w:ascii="Garamond" w:hAnsi="Garamond"/>
          <w:lang w:val="en-US"/>
        </w:rPr>
        <w:t>sacred</w:t>
      </w:r>
      <w:r w:rsidR="00B9561A" w:rsidRPr="00273426">
        <w:rPr>
          <w:rFonts w:ascii="Garamond" w:hAnsi="Garamond"/>
          <w:lang w:val="en-US"/>
        </w:rPr>
        <w:t>’</w:t>
      </w:r>
      <w:r w:rsidR="000E3B58" w:rsidRPr="00273426">
        <w:rPr>
          <w:rFonts w:ascii="Garamond" w:hAnsi="Garamond"/>
          <w:lang w:val="en-US"/>
        </w:rPr>
        <w:t xml:space="preserve"> via symbols in other contexts of social history, in addition to those he discusses in the context of Australian </w:t>
      </w:r>
      <w:proofErr w:type="spellStart"/>
      <w:r w:rsidR="000E3B58" w:rsidRPr="00273426">
        <w:rPr>
          <w:rFonts w:ascii="Garamond" w:hAnsi="Garamond"/>
          <w:lang w:val="en-US"/>
        </w:rPr>
        <w:t>totemism</w:t>
      </w:r>
      <w:proofErr w:type="spellEnd"/>
      <w:r w:rsidR="000E3B58" w:rsidRPr="00273426">
        <w:rPr>
          <w:rFonts w:ascii="Garamond" w:hAnsi="Garamond"/>
          <w:lang w:val="en-US"/>
        </w:rPr>
        <w:t xml:space="preserve">: </w:t>
      </w:r>
      <w:r w:rsidR="00B9561A" w:rsidRPr="00273426">
        <w:rPr>
          <w:rFonts w:ascii="Garamond" w:hAnsi="Garamond"/>
          <w:lang w:val="en-US"/>
        </w:rPr>
        <w:t>‘</w:t>
      </w:r>
      <w:r w:rsidR="000E3B58" w:rsidRPr="00273426">
        <w:rPr>
          <w:rFonts w:ascii="Garamond" w:hAnsi="Garamond"/>
          <w:lang w:val="en-US"/>
        </w:rPr>
        <w:t>one form of it, but there are many others</w:t>
      </w:r>
      <w:r w:rsidR="00B9561A" w:rsidRPr="00273426">
        <w:rPr>
          <w:rFonts w:ascii="Garamond" w:hAnsi="Garamond"/>
          <w:lang w:val="en-US"/>
        </w:rPr>
        <w:t>’</w:t>
      </w:r>
      <w:r w:rsidR="00990F63" w:rsidRPr="00273426">
        <w:rPr>
          <w:rFonts w:ascii="Garamond" w:hAnsi="Garamond"/>
          <w:lang w:val="en-US"/>
        </w:rPr>
        <w:t>.</w:t>
      </w:r>
      <w:r w:rsidR="00B013C7" w:rsidRPr="00273426">
        <w:rPr>
          <w:rStyle w:val="Refdenotaderodap"/>
          <w:rFonts w:ascii="Garamond" w:hAnsi="Garamond"/>
          <w:lang w:val="pt-PT"/>
        </w:rPr>
        <w:footnoteReference w:id="14"/>
      </w:r>
      <w:r w:rsidR="00990F63" w:rsidRPr="00273426">
        <w:rPr>
          <w:rFonts w:ascii="Garamond" w:hAnsi="Garamond"/>
          <w:lang w:val="en-US"/>
        </w:rPr>
        <w:t xml:space="preserve"> </w:t>
      </w:r>
      <w:r w:rsidR="000E3B58" w:rsidRPr="00273426">
        <w:rPr>
          <w:rFonts w:ascii="Garamond" w:hAnsi="Garamond"/>
          <w:lang w:val="en-US"/>
        </w:rPr>
        <w:t>In fact, Durkheim says ‘that religion is an eminently social thing’ and ‘represents’ society, a ‘whole’ ‘outside which nothing exists’</w:t>
      </w:r>
      <w:r w:rsidR="00B013C7" w:rsidRPr="00273426">
        <w:rPr>
          <w:rFonts w:ascii="Garamond" w:hAnsi="Garamond"/>
          <w:lang w:val="en-US"/>
        </w:rPr>
        <w:t>.</w:t>
      </w:r>
      <w:r w:rsidR="00B013C7" w:rsidRPr="00273426">
        <w:rPr>
          <w:rStyle w:val="Refdenotaderodap"/>
          <w:rFonts w:ascii="Garamond" w:hAnsi="Garamond"/>
          <w:lang w:val="en-US"/>
        </w:rPr>
        <w:footnoteReference w:id="15"/>
      </w:r>
      <w:r w:rsidR="00990F63" w:rsidRPr="00273426">
        <w:rPr>
          <w:rFonts w:ascii="Garamond" w:hAnsi="Garamond"/>
          <w:lang w:val="en-US"/>
        </w:rPr>
        <w:t xml:space="preserve"> </w:t>
      </w:r>
      <w:r w:rsidR="00B9561A" w:rsidRPr="00273426">
        <w:rPr>
          <w:rFonts w:ascii="Garamond" w:hAnsi="Garamond"/>
          <w:lang w:val="en-US"/>
        </w:rPr>
        <w:t>Thus, ultimately, ‘</w:t>
      </w:r>
      <w:r w:rsidR="000E3B58" w:rsidRPr="00273426">
        <w:rPr>
          <w:rFonts w:ascii="Garamond" w:hAnsi="Garamond"/>
          <w:lang w:val="en-US"/>
        </w:rPr>
        <w:t>sacred things</w:t>
      </w:r>
      <w:r w:rsidR="00B9561A" w:rsidRPr="00273426">
        <w:rPr>
          <w:rFonts w:ascii="Garamond" w:hAnsi="Garamond"/>
          <w:lang w:val="en-US"/>
        </w:rPr>
        <w:t>’</w:t>
      </w:r>
      <w:r w:rsidR="000E3B58" w:rsidRPr="00273426">
        <w:rPr>
          <w:rFonts w:ascii="Garamond" w:hAnsi="Garamond"/>
          <w:lang w:val="en-US"/>
        </w:rPr>
        <w:t xml:space="preserve"> </w:t>
      </w:r>
      <w:r w:rsidR="0045552A" w:rsidRPr="00273426">
        <w:rPr>
          <w:rFonts w:ascii="Garamond" w:hAnsi="Garamond"/>
          <w:lang w:val="en-US"/>
        </w:rPr>
        <w:t>are those so established by societies</w:t>
      </w:r>
      <w:r w:rsidR="00845E7B" w:rsidRPr="00273426">
        <w:rPr>
          <w:rFonts w:ascii="Garamond" w:hAnsi="Garamond"/>
          <w:lang w:val="en-US"/>
        </w:rPr>
        <w:t>.</w:t>
      </w:r>
    </w:p>
    <w:p w:rsidR="000E3B58" w:rsidRPr="00273426" w:rsidRDefault="000E3B58" w:rsidP="000E3B58">
      <w:pPr>
        <w:spacing w:after="120" w:line="360" w:lineRule="auto"/>
        <w:jc w:val="both"/>
        <w:rPr>
          <w:rFonts w:ascii="Garamond" w:hAnsi="Garamond"/>
          <w:lang w:val="en-US"/>
        </w:rPr>
      </w:pPr>
    </w:p>
    <w:p w:rsidR="00990F63" w:rsidRPr="00273426" w:rsidRDefault="000E3B58" w:rsidP="00990F63">
      <w:pPr>
        <w:spacing w:after="120" w:line="360" w:lineRule="auto"/>
        <w:jc w:val="both"/>
        <w:rPr>
          <w:rFonts w:ascii="Garamond" w:hAnsi="Garamond"/>
          <w:lang w:val="en-US"/>
        </w:rPr>
      </w:pPr>
      <w:r w:rsidRPr="00273426">
        <w:rPr>
          <w:rFonts w:ascii="Garamond" w:hAnsi="Garamond"/>
          <w:lang w:val="en-US"/>
        </w:rPr>
        <w:t xml:space="preserve">For Eliade, </w:t>
      </w:r>
      <w:r w:rsidR="00845E7B" w:rsidRPr="00273426">
        <w:rPr>
          <w:rFonts w:ascii="Garamond" w:hAnsi="Garamond"/>
          <w:lang w:val="en-US"/>
        </w:rPr>
        <w:t>c</w:t>
      </w:r>
      <w:r w:rsidR="0045552A" w:rsidRPr="00273426">
        <w:rPr>
          <w:rFonts w:ascii="Garamond" w:hAnsi="Garamond"/>
          <w:lang w:val="en-US"/>
        </w:rPr>
        <w:t>ontrarily</w:t>
      </w:r>
      <w:r w:rsidR="00845E7B" w:rsidRPr="00273426">
        <w:rPr>
          <w:rFonts w:ascii="Garamond" w:hAnsi="Garamond"/>
          <w:lang w:val="en-US"/>
        </w:rPr>
        <w:t>,</w:t>
      </w:r>
      <w:r w:rsidRPr="00273426">
        <w:rPr>
          <w:rFonts w:ascii="Garamond" w:hAnsi="Garamond"/>
          <w:lang w:val="en-US"/>
        </w:rPr>
        <w:t xml:space="preserve"> the </w:t>
      </w:r>
      <w:r w:rsidR="00B9561A" w:rsidRPr="00273426">
        <w:rPr>
          <w:rFonts w:ascii="Garamond" w:hAnsi="Garamond"/>
          <w:lang w:val="en-US"/>
        </w:rPr>
        <w:t>‘</w:t>
      </w:r>
      <w:r w:rsidRPr="00273426">
        <w:rPr>
          <w:rFonts w:ascii="Garamond" w:hAnsi="Garamond"/>
          <w:lang w:val="en-US"/>
        </w:rPr>
        <w:t>sacred</w:t>
      </w:r>
      <w:r w:rsidR="00B9561A" w:rsidRPr="00273426">
        <w:rPr>
          <w:rFonts w:ascii="Garamond" w:hAnsi="Garamond"/>
          <w:lang w:val="en-US"/>
        </w:rPr>
        <w:t>’</w:t>
      </w:r>
      <w:r w:rsidRPr="00273426">
        <w:rPr>
          <w:rFonts w:ascii="Garamond" w:hAnsi="Garamond"/>
          <w:lang w:val="en-US"/>
        </w:rPr>
        <w:t xml:space="preserve"> originates from a strict understanding of religion </w:t>
      </w:r>
      <w:r w:rsidR="00B9561A" w:rsidRPr="00273426">
        <w:rPr>
          <w:rFonts w:ascii="Garamond" w:hAnsi="Garamond"/>
          <w:lang w:val="en-US"/>
        </w:rPr>
        <w:t>as</w:t>
      </w:r>
      <w:r w:rsidRPr="00273426">
        <w:rPr>
          <w:rFonts w:ascii="Garamond" w:hAnsi="Garamond"/>
          <w:lang w:val="en-US"/>
        </w:rPr>
        <w:t xml:space="preserve"> explained </w:t>
      </w:r>
      <w:r w:rsidR="00B9561A" w:rsidRPr="00273426">
        <w:rPr>
          <w:rFonts w:ascii="Garamond" w:hAnsi="Garamond"/>
          <w:lang w:val="en-US"/>
        </w:rPr>
        <w:t>by</w:t>
      </w:r>
      <w:r w:rsidRPr="00273426">
        <w:rPr>
          <w:rFonts w:ascii="Garamond" w:hAnsi="Garamond"/>
          <w:lang w:val="en-US"/>
        </w:rPr>
        <w:t xml:space="preserve"> a </w:t>
      </w:r>
      <w:proofErr w:type="spellStart"/>
      <w:r w:rsidRPr="00273426">
        <w:rPr>
          <w:rFonts w:ascii="Garamond" w:hAnsi="Garamond"/>
          <w:lang w:val="en-US"/>
        </w:rPr>
        <w:t>hierophany</w:t>
      </w:r>
      <w:proofErr w:type="spellEnd"/>
      <w:r w:rsidR="00B9561A" w:rsidRPr="00273426">
        <w:rPr>
          <w:rFonts w:ascii="Garamond" w:hAnsi="Garamond"/>
          <w:lang w:val="en-US"/>
        </w:rPr>
        <w:t xml:space="preserve"> – ‘</w:t>
      </w:r>
      <w:r w:rsidRPr="00273426">
        <w:rPr>
          <w:rFonts w:ascii="Garamond" w:hAnsi="Garamond"/>
          <w:lang w:val="en-US"/>
        </w:rPr>
        <w:t xml:space="preserve">the act of </w:t>
      </w:r>
      <w:proofErr w:type="spellStart"/>
      <w:r w:rsidRPr="00273426">
        <w:rPr>
          <w:rFonts w:ascii="Garamond" w:hAnsi="Garamond"/>
          <w:i/>
          <w:iCs/>
          <w:lang w:val="en-US"/>
        </w:rPr>
        <w:t>manifestatum</w:t>
      </w:r>
      <w:proofErr w:type="spellEnd"/>
      <w:r w:rsidRPr="00273426">
        <w:rPr>
          <w:rFonts w:ascii="Garamond" w:hAnsi="Garamond"/>
          <w:lang w:val="en-US"/>
        </w:rPr>
        <w:t xml:space="preserve"> of the sacred</w:t>
      </w:r>
      <w:r w:rsidR="00B9561A" w:rsidRPr="00273426">
        <w:rPr>
          <w:rFonts w:ascii="Garamond" w:hAnsi="Garamond"/>
          <w:lang w:val="en-US"/>
        </w:rPr>
        <w:t>’.</w:t>
      </w:r>
      <w:r w:rsidR="00B9561A" w:rsidRPr="00273426">
        <w:rPr>
          <w:rStyle w:val="Refdenotaderodap"/>
          <w:rFonts w:ascii="Garamond" w:hAnsi="Garamond"/>
          <w:lang w:val="en-US"/>
        </w:rPr>
        <w:footnoteReference w:id="16"/>
      </w:r>
      <w:r w:rsidRPr="00273426">
        <w:rPr>
          <w:rFonts w:ascii="Garamond" w:hAnsi="Garamond"/>
          <w:lang w:val="en-US"/>
        </w:rPr>
        <w:t xml:space="preserve"> </w:t>
      </w:r>
      <w:r w:rsidR="00990F63" w:rsidRPr="00273426">
        <w:rPr>
          <w:rFonts w:ascii="Garamond" w:hAnsi="Garamond"/>
          <w:lang w:val="en-US"/>
        </w:rPr>
        <w:t xml:space="preserve">It is an ontological view; a </w:t>
      </w:r>
      <w:r w:rsidR="0078585B" w:rsidRPr="00273426">
        <w:rPr>
          <w:rFonts w:ascii="Garamond" w:hAnsi="Garamond"/>
          <w:lang w:val="en-US"/>
        </w:rPr>
        <w:t>‘</w:t>
      </w:r>
      <w:r w:rsidR="00990F63" w:rsidRPr="00273426">
        <w:rPr>
          <w:rFonts w:ascii="Garamond" w:hAnsi="Garamond"/>
          <w:lang w:val="en-US"/>
        </w:rPr>
        <w:t>divine irruption</w:t>
      </w:r>
      <w:r w:rsidR="0078585B" w:rsidRPr="00273426">
        <w:rPr>
          <w:rFonts w:ascii="Garamond" w:hAnsi="Garamond"/>
          <w:lang w:val="en-US"/>
        </w:rPr>
        <w:t>’</w:t>
      </w:r>
      <w:r w:rsidR="00990F63" w:rsidRPr="00273426">
        <w:rPr>
          <w:rFonts w:ascii="Garamond" w:hAnsi="Garamond"/>
          <w:lang w:val="en-US"/>
        </w:rPr>
        <w:t xml:space="preserve">, as Katie Day puts it, with which one is ‘confronted’, </w:t>
      </w:r>
      <w:r w:rsidR="0078585B" w:rsidRPr="00273426">
        <w:rPr>
          <w:rFonts w:ascii="Garamond" w:hAnsi="Garamond"/>
          <w:lang w:val="en-US"/>
        </w:rPr>
        <w:t>a ‘</w:t>
      </w:r>
      <w:r w:rsidR="00990F63" w:rsidRPr="00273426">
        <w:rPr>
          <w:rFonts w:ascii="Garamond" w:hAnsi="Garamond"/>
          <w:lang w:val="en-US"/>
        </w:rPr>
        <w:t>manifestation of something of a wholly different order, a reality that does not belong to our world, in objects that are an integral part of our Natural “profane” world’</w:t>
      </w:r>
      <w:r w:rsidR="00B013C7" w:rsidRPr="00273426">
        <w:rPr>
          <w:rFonts w:ascii="Garamond" w:hAnsi="Garamond"/>
          <w:lang w:val="en-US"/>
        </w:rPr>
        <w:t>.</w:t>
      </w:r>
      <w:r w:rsidR="00B013C7" w:rsidRPr="00273426">
        <w:rPr>
          <w:rStyle w:val="Refdenotaderodap"/>
          <w:rFonts w:ascii="Garamond" w:hAnsi="Garamond"/>
          <w:lang w:val="en-US"/>
        </w:rPr>
        <w:footnoteReference w:id="17"/>
      </w:r>
      <w:r w:rsidR="00990F63" w:rsidRPr="00273426">
        <w:rPr>
          <w:rFonts w:ascii="Garamond" w:hAnsi="Garamond"/>
          <w:lang w:val="en-US"/>
        </w:rPr>
        <w:t xml:space="preserve"> </w:t>
      </w:r>
      <w:r w:rsidR="0045552A" w:rsidRPr="00273426">
        <w:rPr>
          <w:rFonts w:ascii="Garamond" w:hAnsi="Garamond"/>
          <w:lang w:val="en-US"/>
        </w:rPr>
        <w:t>As such</w:t>
      </w:r>
      <w:r w:rsidRPr="00273426">
        <w:rPr>
          <w:rFonts w:ascii="Garamond" w:hAnsi="Garamond"/>
          <w:lang w:val="en-US"/>
        </w:rPr>
        <w:t xml:space="preserve"> Eliade</w:t>
      </w:r>
      <w:r w:rsidR="0078585B" w:rsidRPr="00273426">
        <w:rPr>
          <w:rFonts w:ascii="Garamond" w:hAnsi="Garamond"/>
          <w:lang w:val="en-US"/>
        </w:rPr>
        <w:t xml:space="preserve">, like Durkheim, </w:t>
      </w:r>
      <w:r w:rsidRPr="00273426">
        <w:rPr>
          <w:rFonts w:ascii="Garamond" w:hAnsi="Garamond"/>
          <w:lang w:val="en-US"/>
        </w:rPr>
        <w:t>supports the qualitative partition</w:t>
      </w:r>
      <w:r w:rsidR="0045552A" w:rsidRPr="00273426">
        <w:rPr>
          <w:rFonts w:ascii="Garamond" w:hAnsi="Garamond"/>
          <w:lang w:val="en-US"/>
        </w:rPr>
        <w:t xml:space="preserve"> </w:t>
      </w:r>
      <w:r w:rsidRPr="00273426">
        <w:rPr>
          <w:rFonts w:ascii="Garamond" w:hAnsi="Garamond"/>
          <w:lang w:val="en-US"/>
        </w:rPr>
        <w:t xml:space="preserve">of the world in two natures, </w:t>
      </w:r>
      <w:r w:rsidR="0030504B" w:rsidRPr="00273426">
        <w:rPr>
          <w:rFonts w:ascii="Garamond" w:hAnsi="Garamond"/>
          <w:lang w:val="en-US"/>
        </w:rPr>
        <w:t xml:space="preserve">but </w:t>
      </w:r>
      <w:r w:rsidRPr="00273426">
        <w:rPr>
          <w:rFonts w:ascii="Garamond" w:hAnsi="Garamond"/>
          <w:lang w:val="en-US"/>
        </w:rPr>
        <w:t>which he</w:t>
      </w:r>
      <w:r w:rsidR="0078585B" w:rsidRPr="00273426">
        <w:rPr>
          <w:rFonts w:ascii="Garamond" w:hAnsi="Garamond"/>
          <w:lang w:val="en-US"/>
        </w:rPr>
        <w:t xml:space="preserve"> sees</w:t>
      </w:r>
      <w:r w:rsidRPr="00273426">
        <w:rPr>
          <w:rFonts w:ascii="Garamond" w:hAnsi="Garamond"/>
          <w:lang w:val="en-US"/>
        </w:rPr>
        <w:t xml:space="preserve"> </w:t>
      </w:r>
      <w:r w:rsidR="0045552A" w:rsidRPr="00273426">
        <w:rPr>
          <w:rFonts w:ascii="Garamond" w:hAnsi="Garamond"/>
          <w:lang w:val="en-US"/>
        </w:rPr>
        <w:t xml:space="preserve">less as </w:t>
      </w:r>
      <w:r w:rsidR="0078585B" w:rsidRPr="00273426">
        <w:rPr>
          <w:rFonts w:ascii="Garamond" w:hAnsi="Garamond"/>
          <w:lang w:val="en-US"/>
        </w:rPr>
        <w:t xml:space="preserve">dependent on </w:t>
      </w:r>
      <w:r w:rsidRPr="00273426">
        <w:rPr>
          <w:rFonts w:ascii="Garamond" w:hAnsi="Garamond"/>
          <w:lang w:val="en-US"/>
        </w:rPr>
        <w:t xml:space="preserve">the objects as </w:t>
      </w:r>
      <w:r w:rsidR="0078585B" w:rsidRPr="00273426">
        <w:rPr>
          <w:rFonts w:ascii="Garamond" w:hAnsi="Garamond"/>
          <w:lang w:val="en-US"/>
        </w:rPr>
        <w:t>on ‘</w:t>
      </w:r>
      <w:r w:rsidRPr="00273426">
        <w:rPr>
          <w:rFonts w:ascii="Garamond" w:hAnsi="Garamond"/>
          <w:lang w:val="en-US"/>
        </w:rPr>
        <w:t>two modalities of experience</w:t>
      </w:r>
      <w:r w:rsidR="0078585B" w:rsidRPr="00273426">
        <w:rPr>
          <w:rFonts w:ascii="Garamond" w:hAnsi="Garamond"/>
          <w:lang w:val="en-US"/>
        </w:rPr>
        <w:t xml:space="preserve"> – </w:t>
      </w:r>
      <w:r w:rsidRPr="00273426">
        <w:rPr>
          <w:rFonts w:ascii="Garamond" w:hAnsi="Garamond"/>
          <w:lang w:val="en-US"/>
        </w:rPr>
        <w:t>sacred and profane,</w:t>
      </w:r>
      <w:r w:rsidR="0078585B" w:rsidRPr="00273426">
        <w:rPr>
          <w:rFonts w:ascii="Garamond" w:hAnsi="Garamond"/>
          <w:lang w:val="en-US"/>
        </w:rPr>
        <w:t>’</w:t>
      </w:r>
      <w:r w:rsidRPr="00273426">
        <w:rPr>
          <w:rFonts w:ascii="Garamond" w:hAnsi="Garamond"/>
          <w:lang w:val="en-US"/>
        </w:rPr>
        <w:t xml:space="preserve"> i</w:t>
      </w:r>
      <w:r w:rsidR="0078585B" w:rsidRPr="00273426">
        <w:rPr>
          <w:rFonts w:ascii="Garamond" w:hAnsi="Garamond"/>
          <w:lang w:val="en-US"/>
        </w:rPr>
        <w:t>.</w:t>
      </w:r>
      <w:r w:rsidRPr="00273426">
        <w:rPr>
          <w:rFonts w:ascii="Garamond" w:hAnsi="Garamond"/>
          <w:lang w:val="en-US"/>
        </w:rPr>
        <w:t>e</w:t>
      </w:r>
      <w:r w:rsidR="0078585B" w:rsidRPr="00273426">
        <w:rPr>
          <w:rFonts w:ascii="Garamond" w:hAnsi="Garamond"/>
          <w:lang w:val="en-US"/>
        </w:rPr>
        <w:t>.</w:t>
      </w:r>
      <w:r w:rsidRPr="00273426">
        <w:rPr>
          <w:rFonts w:ascii="Garamond" w:hAnsi="Garamond"/>
          <w:lang w:val="en-US"/>
        </w:rPr>
        <w:t xml:space="preserve">, </w:t>
      </w:r>
      <w:r w:rsidR="0078585B" w:rsidRPr="00273426">
        <w:rPr>
          <w:rFonts w:ascii="Garamond" w:hAnsi="Garamond"/>
          <w:lang w:val="en-US"/>
        </w:rPr>
        <w:t>‘</w:t>
      </w:r>
      <w:r w:rsidRPr="00273426">
        <w:rPr>
          <w:rFonts w:ascii="Garamond" w:hAnsi="Garamond"/>
          <w:lang w:val="en-US"/>
        </w:rPr>
        <w:t>two modes of being in the world</w:t>
      </w:r>
      <w:r w:rsidR="0078585B" w:rsidRPr="00273426">
        <w:rPr>
          <w:rFonts w:ascii="Garamond" w:hAnsi="Garamond"/>
          <w:lang w:val="en-US"/>
        </w:rPr>
        <w:t>’</w:t>
      </w:r>
      <w:r w:rsidR="00990F63" w:rsidRPr="00273426">
        <w:rPr>
          <w:rFonts w:ascii="Garamond" w:hAnsi="Garamond"/>
          <w:lang w:val="en-US"/>
        </w:rPr>
        <w:t>.</w:t>
      </w:r>
      <w:r w:rsidR="00B013C7" w:rsidRPr="00273426">
        <w:rPr>
          <w:rStyle w:val="Refdenotaderodap"/>
          <w:rFonts w:ascii="Garamond" w:hAnsi="Garamond"/>
          <w:lang w:val="pt-PT"/>
        </w:rPr>
        <w:footnoteReference w:id="18"/>
      </w:r>
      <w:r w:rsidR="00990F63" w:rsidRPr="00273426">
        <w:rPr>
          <w:rFonts w:ascii="Garamond" w:hAnsi="Garamond"/>
          <w:lang w:val="en-US"/>
        </w:rPr>
        <w:t xml:space="preserve"> Sacredness is emphasized as phenomenology, not as much as a social construct, even if the </w:t>
      </w:r>
      <w:r w:rsidR="0078585B" w:rsidRPr="00273426">
        <w:rPr>
          <w:rFonts w:ascii="Garamond" w:hAnsi="Garamond"/>
          <w:lang w:val="en-US"/>
        </w:rPr>
        <w:t xml:space="preserve">meaning of the </w:t>
      </w:r>
      <w:r w:rsidR="00990F63" w:rsidRPr="00273426">
        <w:rPr>
          <w:rFonts w:ascii="Garamond" w:hAnsi="Garamond"/>
          <w:lang w:val="en-US"/>
        </w:rPr>
        <w:t xml:space="preserve">religious apparatus, as Bryan Rennie cites, despite </w:t>
      </w:r>
      <w:r w:rsidR="0078585B" w:rsidRPr="00273426">
        <w:rPr>
          <w:rFonts w:ascii="Garamond" w:hAnsi="Garamond"/>
          <w:lang w:val="en-US"/>
        </w:rPr>
        <w:t>‘</w:t>
      </w:r>
      <w:r w:rsidR="00990F63" w:rsidRPr="00273426">
        <w:rPr>
          <w:rFonts w:ascii="Garamond" w:hAnsi="Garamond"/>
          <w:lang w:val="en-US"/>
        </w:rPr>
        <w:t>it is not a creation of the mind’, still ‘is in the mind’.</w:t>
      </w:r>
      <w:r w:rsidR="00B013C7" w:rsidRPr="00273426">
        <w:rPr>
          <w:rStyle w:val="Refdenotaderodap"/>
          <w:rFonts w:ascii="Garamond" w:hAnsi="Garamond"/>
          <w:lang w:val="en-US"/>
        </w:rPr>
        <w:footnoteReference w:id="19"/>
      </w:r>
      <w:r w:rsidR="0078585B" w:rsidRPr="00273426">
        <w:rPr>
          <w:rFonts w:ascii="Garamond" w:hAnsi="Garamond"/>
          <w:lang w:val="en-US"/>
        </w:rPr>
        <w:t xml:space="preserve"> </w:t>
      </w:r>
      <w:r w:rsidR="00A73B47" w:rsidRPr="00273426">
        <w:rPr>
          <w:rFonts w:ascii="Garamond" w:hAnsi="Garamond"/>
          <w:lang w:val="en-US"/>
        </w:rPr>
        <w:t>Similarly to</w:t>
      </w:r>
      <w:r w:rsidRPr="00273426">
        <w:rPr>
          <w:rFonts w:ascii="Garamond" w:hAnsi="Garamond"/>
          <w:lang w:val="en-US"/>
        </w:rPr>
        <w:t xml:space="preserve"> Durkheim</w:t>
      </w:r>
      <w:r w:rsidR="00A73B47" w:rsidRPr="00273426">
        <w:rPr>
          <w:rFonts w:ascii="Garamond" w:hAnsi="Garamond"/>
          <w:lang w:val="en-US"/>
        </w:rPr>
        <w:t>, Eliade</w:t>
      </w:r>
      <w:r w:rsidRPr="00273426">
        <w:rPr>
          <w:rFonts w:ascii="Garamond" w:hAnsi="Garamond"/>
          <w:lang w:val="en-US"/>
        </w:rPr>
        <w:t xml:space="preserve"> </w:t>
      </w:r>
      <w:r w:rsidR="00A73B47" w:rsidRPr="00273426">
        <w:rPr>
          <w:rFonts w:ascii="Garamond" w:hAnsi="Garamond"/>
          <w:lang w:val="en-US"/>
        </w:rPr>
        <w:t>sees</w:t>
      </w:r>
      <w:r w:rsidRPr="00273426">
        <w:rPr>
          <w:rFonts w:ascii="Garamond" w:hAnsi="Garamond"/>
          <w:lang w:val="en-US"/>
        </w:rPr>
        <w:t xml:space="preserve"> the manifestation of this sacred superimpos</w:t>
      </w:r>
      <w:r w:rsidR="00A73B47" w:rsidRPr="00273426">
        <w:rPr>
          <w:rFonts w:ascii="Garamond" w:hAnsi="Garamond"/>
          <w:lang w:val="en-US"/>
        </w:rPr>
        <w:t>ing</w:t>
      </w:r>
      <w:r w:rsidRPr="00273426">
        <w:rPr>
          <w:rFonts w:ascii="Garamond" w:hAnsi="Garamond"/>
          <w:lang w:val="en-US"/>
        </w:rPr>
        <w:t xml:space="preserve"> </w:t>
      </w:r>
      <w:r w:rsidR="00896846" w:rsidRPr="00273426">
        <w:rPr>
          <w:rFonts w:ascii="Garamond" w:hAnsi="Garamond"/>
          <w:lang w:val="en-US"/>
        </w:rPr>
        <w:t>in the object’s nature</w:t>
      </w:r>
      <w:r w:rsidRPr="00273426">
        <w:rPr>
          <w:rFonts w:ascii="Garamond" w:hAnsi="Garamond"/>
          <w:lang w:val="en-US"/>
        </w:rPr>
        <w:t xml:space="preserve"> an additional meaning</w:t>
      </w:r>
      <w:r w:rsidR="00A73B47" w:rsidRPr="00273426">
        <w:rPr>
          <w:rFonts w:ascii="Garamond" w:hAnsi="Garamond"/>
          <w:lang w:val="en-US"/>
        </w:rPr>
        <w:t xml:space="preserve"> that</w:t>
      </w:r>
      <w:r w:rsidR="0078585B" w:rsidRPr="00273426">
        <w:rPr>
          <w:rFonts w:ascii="Garamond" w:hAnsi="Garamond"/>
          <w:lang w:val="en-US"/>
        </w:rPr>
        <w:t xml:space="preserve">, paradoxically, </w:t>
      </w:r>
      <w:r w:rsidRPr="00273426">
        <w:rPr>
          <w:rFonts w:ascii="Garamond" w:hAnsi="Garamond"/>
          <w:lang w:val="en-US"/>
        </w:rPr>
        <w:t xml:space="preserve">‘becomes </w:t>
      </w:r>
      <w:r w:rsidRPr="00273426">
        <w:rPr>
          <w:rFonts w:ascii="Garamond" w:hAnsi="Garamond"/>
          <w:i/>
          <w:iCs/>
          <w:lang w:val="en-US"/>
        </w:rPr>
        <w:t>something else</w:t>
      </w:r>
      <w:r w:rsidRPr="00273426">
        <w:rPr>
          <w:rFonts w:ascii="Garamond" w:hAnsi="Garamond"/>
          <w:lang w:val="en-US"/>
        </w:rPr>
        <w:t xml:space="preserve">’ and yet </w:t>
      </w:r>
      <w:r w:rsidR="0078585B" w:rsidRPr="00273426">
        <w:rPr>
          <w:rFonts w:ascii="Garamond" w:hAnsi="Garamond"/>
          <w:lang w:val="en-US"/>
        </w:rPr>
        <w:t>‘</w:t>
      </w:r>
      <w:r w:rsidRPr="00273426">
        <w:rPr>
          <w:rFonts w:ascii="Garamond" w:hAnsi="Garamond"/>
          <w:lang w:val="en-US"/>
        </w:rPr>
        <w:t xml:space="preserve">remains </w:t>
      </w:r>
      <w:r w:rsidRPr="00273426">
        <w:rPr>
          <w:rFonts w:ascii="Garamond" w:hAnsi="Garamond"/>
          <w:i/>
          <w:iCs/>
          <w:lang w:val="en-US"/>
        </w:rPr>
        <w:t>itself</w:t>
      </w:r>
      <w:r w:rsidR="0078585B" w:rsidRPr="00273426">
        <w:rPr>
          <w:rFonts w:ascii="Garamond" w:hAnsi="Garamond"/>
          <w:lang w:val="en-US"/>
        </w:rPr>
        <w:t>’.</w:t>
      </w:r>
      <w:r w:rsidR="0078585B" w:rsidRPr="00273426">
        <w:rPr>
          <w:rStyle w:val="Refdenotaderodap"/>
          <w:rFonts w:ascii="Garamond" w:hAnsi="Garamond"/>
          <w:lang w:val="en-US"/>
        </w:rPr>
        <w:footnoteReference w:id="20"/>
      </w:r>
    </w:p>
    <w:p w:rsidR="0078585B" w:rsidRPr="00273426" w:rsidRDefault="0078585B" w:rsidP="00990F63">
      <w:pPr>
        <w:spacing w:after="120" w:line="360" w:lineRule="auto"/>
        <w:jc w:val="both"/>
        <w:rPr>
          <w:rFonts w:ascii="Garamond" w:hAnsi="Garamond"/>
          <w:lang w:val="en-US"/>
        </w:rPr>
      </w:pPr>
    </w:p>
    <w:p w:rsidR="000E3B58" w:rsidRPr="00273426" w:rsidRDefault="000E3B58" w:rsidP="000E3B58">
      <w:pPr>
        <w:spacing w:after="120" w:line="360" w:lineRule="auto"/>
        <w:jc w:val="both"/>
        <w:rPr>
          <w:rFonts w:ascii="Garamond" w:hAnsi="Garamond"/>
          <w:b/>
          <w:bCs/>
          <w:sz w:val="28"/>
          <w:szCs w:val="28"/>
          <w:lang w:val="en-US"/>
        </w:rPr>
      </w:pPr>
      <w:r w:rsidRPr="00273426">
        <w:rPr>
          <w:rFonts w:ascii="Garamond" w:hAnsi="Garamond"/>
          <w:b/>
          <w:bCs/>
          <w:sz w:val="28"/>
          <w:szCs w:val="28"/>
          <w:lang w:val="en-US"/>
        </w:rPr>
        <w:t>SACRED SPACE</w:t>
      </w:r>
    </w:p>
    <w:p w:rsidR="00275FAA" w:rsidRPr="00273426" w:rsidRDefault="00275FAA" w:rsidP="000E3B58">
      <w:pPr>
        <w:spacing w:after="120" w:line="360" w:lineRule="auto"/>
        <w:jc w:val="both"/>
        <w:rPr>
          <w:rFonts w:ascii="Garamond" w:hAnsi="Garamond"/>
          <w:lang w:val="pt-PT"/>
        </w:rPr>
      </w:pPr>
      <w:r w:rsidRPr="00273426">
        <w:rPr>
          <w:rFonts w:ascii="Garamond" w:hAnsi="Garamond"/>
          <w:lang w:val="en-US"/>
        </w:rPr>
        <w:t xml:space="preserve">Stemming from these distinct notions of sacred, Durkheim and Eliade’s un/shared concepts are explored below resorting to three possible dimensions of the sacred space: Opposition, Separation and Reconcilement. Eliade centers many of his arguments on the spatial element and bridges to the discussion easily; in Durkheim, who does not preferentially refer to sacred space, that aspect will be constructed by deducing from </w:t>
      </w:r>
      <w:r w:rsidR="009C586B" w:rsidRPr="00273426">
        <w:rPr>
          <w:rFonts w:ascii="Garamond" w:hAnsi="Garamond"/>
          <w:lang w:val="en-US"/>
        </w:rPr>
        <w:t>his</w:t>
      </w:r>
      <w:r w:rsidRPr="00273426">
        <w:rPr>
          <w:rFonts w:ascii="Garamond" w:hAnsi="Garamond"/>
          <w:lang w:val="en-US"/>
        </w:rPr>
        <w:t xml:space="preserve"> reasoning</w:t>
      </w:r>
      <w:r w:rsidR="009C586B" w:rsidRPr="00273426">
        <w:rPr>
          <w:rFonts w:ascii="Garamond" w:hAnsi="Garamond"/>
          <w:lang w:val="en-US"/>
        </w:rPr>
        <w:t>.</w:t>
      </w:r>
    </w:p>
    <w:p w:rsidR="000E3B58" w:rsidRPr="00273426" w:rsidRDefault="000E3B58" w:rsidP="00990F63">
      <w:pPr>
        <w:spacing w:after="120" w:line="360" w:lineRule="auto"/>
        <w:jc w:val="both"/>
        <w:rPr>
          <w:rFonts w:ascii="Garamond" w:hAnsi="Garamond"/>
          <w:lang w:val="pt-PT"/>
        </w:rPr>
      </w:pPr>
    </w:p>
    <w:p w:rsidR="00990F63" w:rsidRPr="00273426" w:rsidRDefault="00990F63" w:rsidP="00990F63">
      <w:pPr>
        <w:spacing w:after="120" w:line="360" w:lineRule="auto"/>
        <w:jc w:val="both"/>
        <w:rPr>
          <w:rFonts w:ascii="Garamond" w:hAnsi="Garamond"/>
          <w:b/>
          <w:bCs/>
          <w:lang w:val="en-US"/>
        </w:rPr>
      </w:pPr>
      <w:r w:rsidRPr="00273426">
        <w:rPr>
          <w:rFonts w:ascii="Garamond" w:hAnsi="Garamond"/>
          <w:b/>
          <w:bCs/>
          <w:lang w:val="en-US"/>
        </w:rPr>
        <w:t xml:space="preserve">OPPOSITION – </w:t>
      </w:r>
      <w:r w:rsidRPr="00273426">
        <w:rPr>
          <w:rFonts w:ascii="Garamond" w:hAnsi="Garamond"/>
          <w:b/>
          <w:bCs/>
          <w:i/>
          <w:iCs/>
          <w:lang w:val="en-US"/>
        </w:rPr>
        <w:t>one world vs another</w:t>
      </w:r>
    </w:p>
    <w:p w:rsidR="00990F63" w:rsidRPr="00273426" w:rsidRDefault="000E3B58" w:rsidP="00990F63">
      <w:pPr>
        <w:spacing w:after="120" w:line="360" w:lineRule="auto"/>
        <w:jc w:val="both"/>
        <w:rPr>
          <w:rFonts w:ascii="Garamond" w:hAnsi="Garamond"/>
          <w:lang w:val="en-US"/>
        </w:rPr>
      </w:pPr>
      <w:r w:rsidRPr="00273426">
        <w:rPr>
          <w:rFonts w:ascii="Garamond" w:hAnsi="Garamond"/>
          <w:lang w:val="en-US"/>
        </w:rPr>
        <w:t xml:space="preserve">For Eliade and Durkheim, sacred space </w:t>
      </w:r>
      <w:r w:rsidR="009C586B" w:rsidRPr="00273426">
        <w:rPr>
          <w:rFonts w:ascii="Garamond" w:hAnsi="Garamond"/>
          <w:lang w:val="en-US"/>
        </w:rPr>
        <w:t>stands</w:t>
      </w:r>
      <w:r w:rsidRPr="00273426">
        <w:rPr>
          <w:rFonts w:ascii="Garamond" w:hAnsi="Garamond"/>
          <w:lang w:val="en-US"/>
        </w:rPr>
        <w:t xml:space="preserve"> in opposition to another</w:t>
      </w:r>
      <w:r w:rsidR="00A5117D" w:rsidRPr="00273426">
        <w:rPr>
          <w:rFonts w:ascii="Garamond" w:hAnsi="Garamond"/>
          <w:lang w:val="en-US"/>
        </w:rPr>
        <w:t xml:space="preserve"> – </w:t>
      </w:r>
      <w:r w:rsidRPr="00273426">
        <w:rPr>
          <w:rFonts w:ascii="Garamond" w:hAnsi="Garamond"/>
          <w:lang w:val="en-US"/>
        </w:rPr>
        <w:t>the profane</w:t>
      </w:r>
      <w:r w:rsidR="00A5117D" w:rsidRPr="00273426">
        <w:rPr>
          <w:rFonts w:ascii="Garamond" w:hAnsi="Garamond"/>
          <w:lang w:val="en-US"/>
        </w:rPr>
        <w:t xml:space="preserve"> – </w:t>
      </w:r>
      <w:r w:rsidRPr="00273426">
        <w:rPr>
          <w:rFonts w:ascii="Garamond" w:hAnsi="Garamond"/>
          <w:lang w:val="en-US"/>
        </w:rPr>
        <w:t xml:space="preserve">of which it is initially a part and of which it </w:t>
      </w:r>
      <w:r w:rsidR="009C586B" w:rsidRPr="00273426">
        <w:rPr>
          <w:rFonts w:ascii="Garamond" w:hAnsi="Garamond"/>
          <w:lang w:val="en-US"/>
        </w:rPr>
        <w:t>emerges</w:t>
      </w:r>
      <w:r w:rsidRPr="00273426">
        <w:rPr>
          <w:rFonts w:ascii="Garamond" w:hAnsi="Garamond"/>
          <w:lang w:val="en-US"/>
        </w:rPr>
        <w:t xml:space="preserve"> becoming </w:t>
      </w:r>
      <w:r w:rsidR="009C586B" w:rsidRPr="00273426">
        <w:rPr>
          <w:rFonts w:ascii="Garamond" w:hAnsi="Garamond"/>
          <w:lang w:val="en-US"/>
        </w:rPr>
        <w:t>distinct</w:t>
      </w:r>
      <w:r w:rsidRPr="00273426">
        <w:rPr>
          <w:rFonts w:ascii="Garamond" w:hAnsi="Garamond"/>
          <w:lang w:val="en-US"/>
        </w:rPr>
        <w:t xml:space="preserve"> from it, </w:t>
      </w:r>
      <w:r w:rsidR="009C586B" w:rsidRPr="00273426">
        <w:rPr>
          <w:rFonts w:ascii="Garamond" w:hAnsi="Garamond"/>
          <w:lang w:val="en-US"/>
        </w:rPr>
        <w:t>by</w:t>
      </w:r>
      <w:r w:rsidRPr="00273426">
        <w:rPr>
          <w:rFonts w:ascii="Garamond" w:hAnsi="Garamond"/>
          <w:lang w:val="en-US"/>
        </w:rPr>
        <w:t xml:space="preserve"> having a quality </w:t>
      </w:r>
      <w:r w:rsidR="006558B9" w:rsidRPr="00273426">
        <w:rPr>
          <w:rFonts w:ascii="Garamond" w:hAnsi="Garamond"/>
          <w:lang w:val="en-US"/>
        </w:rPr>
        <w:t xml:space="preserve">deemed </w:t>
      </w:r>
      <w:r w:rsidRPr="00273426">
        <w:rPr>
          <w:rFonts w:ascii="Garamond" w:hAnsi="Garamond"/>
          <w:lang w:val="en-US"/>
        </w:rPr>
        <w:t>superior.</w:t>
      </w:r>
    </w:p>
    <w:p w:rsidR="00990F63" w:rsidRPr="00273426" w:rsidRDefault="000E3B58" w:rsidP="00990F63">
      <w:pPr>
        <w:spacing w:after="120" w:line="360" w:lineRule="auto"/>
        <w:jc w:val="both"/>
        <w:rPr>
          <w:rFonts w:ascii="Garamond" w:hAnsi="Garamond"/>
          <w:lang w:val="en-US"/>
        </w:rPr>
      </w:pPr>
      <w:r w:rsidRPr="00273426">
        <w:rPr>
          <w:rFonts w:ascii="Garamond" w:hAnsi="Garamond"/>
          <w:lang w:val="en-US"/>
        </w:rPr>
        <w:t xml:space="preserve">For Eliade this opposition is </w:t>
      </w:r>
      <w:r w:rsidR="009C586B" w:rsidRPr="00273426">
        <w:rPr>
          <w:rFonts w:ascii="Garamond" w:hAnsi="Garamond"/>
          <w:lang w:val="en-US"/>
        </w:rPr>
        <w:t>foundational</w:t>
      </w:r>
      <w:r w:rsidRPr="00273426">
        <w:rPr>
          <w:rFonts w:ascii="Garamond" w:hAnsi="Garamond"/>
          <w:lang w:val="en-US"/>
        </w:rPr>
        <w:t xml:space="preserve">, because </w:t>
      </w:r>
      <w:r w:rsidR="006558B9" w:rsidRPr="00273426">
        <w:rPr>
          <w:rFonts w:ascii="Garamond" w:hAnsi="Garamond"/>
          <w:lang w:val="en-US"/>
        </w:rPr>
        <w:t xml:space="preserve">his </w:t>
      </w:r>
      <w:r w:rsidRPr="00273426">
        <w:rPr>
          <w:rFonts w:ascii="Garamond" w:hAnsi="Garamond"/>
          <w:lang w:val="en-US"/>
        </w:rPr>
        <w:t>‘first possible definition of the sacred is that it is the opposite of the profane’</w:t>
      </w:r>
      <w:r w:rsidR="00990F63" w:rsidRPr="00273426">
        <w:rPr>
          <w:rFonts w:ascii="Garamond" w:hAnsi="Garamond"/>
          <w:lang w:val="en-US"/>
        </w:rPr>
        <w:t>.</w:t>
      </w:r>
      <w:r w:rsidR="00B013C7" w:rsidRPr="00273426">
        <w:rPr>
          <w:rStyle w:val="Refdenotaderodap"/>
          <w:rFonts w:ascii="Garamond" w:hAnsi="Garamond"/>
          <w:lang w:val="en-US"/>
        </w:rPr>
        <w:footnoteReference w:id="21"/>
      </w:r>
      <w:r w:rsidR="00990F63" w:rsidRPr="00273426">
        <w:rPr>
          <w:rFonts w:ascii="Garamond" w:hAnsi="Garamond"/>
          <w:lang w:val="en-US"/>
        </w:rPr>
        <w:t xml:space="preserve"> </w:t>
      </w:r>
      <w:r w:rsidRPr="00273426">
        <w:rPr>
          <w:rFonts w:ascii="Garamond" w:hAnsi="Garamond"/>
          <w:lang w:val="en-US"/>
        </w:rPr>
        <w:t xml:space="preserve">This opposition usually </w:t>
      </w:r>
      <w:r w:rsidR="009C586B" w:rsidRPr="00273426">
        <w:rPr>
          <w:rFonts w:ascii="Garamond" w:hAnsi="Garamond"/>
          <w:lang w:val="en-US"/>
        </w:rPr>
        <w:t>forms</w:t>
      </w:r>
      <w:r w:rsidRPr="00273426">
        <w:rPr>
          <w:rFonts w:ascii="Garamond" w:hAnsi="Garamond"/>
          <w:lang w:val="en-US"/>
        </w:rPr>
        <w:t xml:space="preserve"> through a </w:t>
      </w:r>
      <w:proofErr w:type="spellStart"/>
      <w:r w:rsidRPr="00273426">
        <w:rPr>
          <w:rFonts w:ascii="Garamond" w:hAnsi="Garamond"/>
          <w:lang w:val="en-US"/>
        </w:rPr>
        <w:t>hierophany</w:t>
      </w:r>
      <w:proofErr w:type="spellEnd"/>
      <w:r w:rsidRPr="00273426">
        <w:rPr>
          <w:rFonts w:ascii="Garamond" w:hAnsi="Garamond"/>
          <w:lang w:val="en-US"/>
        </w:rPr>
        <w:t xml:space="preserve">, </w:t>
      </w:r>
      <w:r w:rsidR="009C586B" w:rsidRPr="00273426">
        <w:rPr>
          <w:rFonts w:ascii="Garamond" w:hAnsi="Garamond"/>
          <w:lang w:val="en-US"/>
        </w:rPr>
        <w:t>an</w:t>
      </w:r>
      <w:r w:rsidRPr="00273426">
        <w:rPr>
          <w:rFonts w:ascii="Garamond" w:hAnsi="Garamond"/>
          <w:lang w:val="en-US"/>
        </w:rPr>
        <w:t xml:space="preserve"> </w:t>
      </w:r>
      <w:r w:rsidR="00A5117D" w:rsidRPr="00273426">
        <w:rPr>
          <w:rFonts w:ascii="Garamond" w:hAnsi="Garamond"/>
          <w:lang w:val="en-US"/>
        </w:rPr>
        <w:t>‘</w:t>
      </w:r>
      <w:r w:rsidRPr="00273426">
        <w:rPr>
          <w:rFonts w:ascii="Garamond" w:hAnsi="Garamond"/>
          <w:lang w:val="en-US"/>
        </w:rPr>
        <w:t>irruption of the sacred</w:t>
      </w:r>
      <w:r w:rsidR="00A5117D" w:rsidRPr="00273426">
        <w:rPr>
          <w:rFonts w:ascii="Garamond" w:hAnsi="Garamond"/>
          <w:lang w:val="en-US"/>
        </w:rPr>
        <w:t>,’</w:t>
      </w:r>
      <w:r w:rsidRPr="00273426">
        <w:rPr>
          <w:rFonts w:ascii="Garamond" w:hAnsi="Garamond"/>
          <w:lang w:val="en-US"/>
        </w:rPr>
        <w:t xml:space="preserve"> which </w:t>
      </w:r>
      <w:r w:rsidR="009C586B" w:rsidRPr="00273426">
        <w:rPr>
          <w:rFonts w:ascii="Garamond" w:hAnsi="Garamond"/>
          <w:lang w:val="en-US"/>
        </w:rPr>
        <w:t>when experienced</w:t>
      </w:r>
      <w:r w:rsidR="009271DE" w:rsidRPr="00273426">
        <w:rPr>
          <w:rFonts w:ascii="Garamond" w:hAnsi="Garamond"/>
          <w:lang w:val="en-US"/>
        </w:rPr>
        <w:t>,</w:t>
      </w:r>
      <w:r w:rsidR="009C586B" w:rsidRPr="00273426">
        <w:rPr>
          <w:rFonts w:ascii="Garamond" w:hAnsi="Garamond"/>
          <w:lang w:val="en-US"/>
        </w:rPr>
        <w:t xml:space="preserve"> </w:t>
      </w:r>
      <w:r w:rsidR="00A5117D" w:rsidRPr="00273426">
        <w:rPr>
          <w:rFonts w:ascii="Garamond" w:hAnsi="Garamond"/>
          <w:lang w:val="en-US"/>
        </w:rPr>
        <w:t>due</w:t>
      </w:r>
      <w:r w:rsidRPr="00273426">
        <w:rPr>
          <w:rFonts w:ascii="Garamond" w:hAnsi="Garamond"/>
          <w:lang w:val="en-US"/>
        </w:rPr>
        <w:t xml:space="preserve"> to</w:t>
      </w:r>
      <w:r w:rsidR="00A5117D" w:rsidRPr="00273426">
        <w:rPr>
          <w:rFonts w:ascii="Garamond" w:hAnsi="Garamond"/>
          <w:lang w:val="en-US"/>
        </w:rPr>
        <w:t xml:space="preserve"> its </w:t>
      </w:r>
      <w:r w:rsidRPr="00273426">
        <w:rPr>
          <w:rFonts w:ascii="Garamond" w:hAnsi="Garamond"/>
          <w:lang w:val="en-US"/>
        </w:rPr>
        <w:t>transcendenc</w:t>
      </w:r>
      <w:r w:rsidR="00A5117D" w:rsidRPr="00273426">
        <w:rPr>
          <w:rFonts w:ascii="Garamond" w:hAnsi="Garamond"/>
          <w:lang w:val="en-US"/>
        </w:rPr>
        <w:t>y</w:t>
      </w:r>
      <w:r w:rsidRPr="00273426">
        <w:rPr>
          <w:rFonts w:ascii="Garamond" w:hAnsi="Garamond"/>
          <w:lang w:val="en-US"/>
        </w:rPr>
        <w:t>,</w:t>
      </w:r>
      <w:r w:rsidR="00A5117D" w:rsidRPr="00273426">
        <w:rPr>
          <w:rFonts w:ascii="Garamond" w:hAnsi="Garamond"/>
          <w:lang w:val="en-US"/>
        </w:rPr>
        <w:t xml:space="preserve"> provokes </w:t>
      </w:r>
      <w:r w:rsidRPr="00273426">
        <w:rPr>
          <w:rFonts w:ascii="Garamond" w:hAnsi="Garamond"/>
          <w:lang w:val="en-US"/>
        </w:rPr>
        <w:t xml:space="preserve">a different feeling </w:t>
      </w:r>
      <w:r w:rsidR="00A5117D" w:rsidRPr="00273426">
        <w:rPr>
          <w:rFonts w:ascii="Garamond" w:hAnsi="Garamond"/>
          <w:lang w:val="en-US"/>
        </w:rPr>
        <w:t>towards the profane;</w:t>
      </w:r>
      <w:r w:rsidRPr="00273426">
        <w:rPr>
          <w:rFonts w:ascii="Garamond" w:hAnsi="Garamond"/>
          <w:lang w:val="en-US"/>
        </w:rPr>
        <w:t xml:space="preserve"> </w:t>
      </w:r>
      <w:r w:rsidR="00A5117D" w:rsidRPr="00273426">
        <w:rPr>
          <w:rFonts w:ascii="Garamond" w:hAnsi="Garamond"/>
          <w:lang w:val="en-US"/>
        </w:rPr>
        <w:t>it c</w:t>
      </w:r>
      <w:r w:rsidRPr="00273426">
        <w:rPr>
          <w:rFonts w:ascii="Garamond" w:hAnsi="Garamond"/>
          <w:lang w:val="en-US"/>
        </w:rPr>
        <w:t>onsecrates sacred space</w:t>
      </w:r>
      <w:r w:rsidR="00990F63" w:rsidRPr="00273426">
        <w:rPr>
          <w:rFonts w:ascii="Garamond" w:hAnsi="Garamond"/>
          <w:lang w:val="en-US"/>
        </w:rPr>
        <w:t>.</w:t>
      </w:r>
      <w:r w:rsidR="00B013C7" w:rsidRPr="00273426">
        <w:rPr>
          <w:rStyle w:val="Refdenotaderodap"/>
          <w:rFonts w:ascii="Garamond" w:hAnsi="Garamond"/>
          <w:lang w:val="pt-PT"/>
        </w:rPr>
        <w:footnoteReference w:id="22"/>
      </w:r>
      <w:r w:rsidR="00990F63" w:rsidRPr="00273426">
        <w:rPr>
          <w:rFonts w:ascii="Garamond" w:hAnsi="Garamond"/>
          <w:lang w:val="en-US"/>
        </w:rPr>
        <w:t xml:space="preserve"> </w:t>
      </w:r>
      <w:r w:rsidRPr="00273426">
        <w:rPr>
          <w:rFonts w:ascii="Garamond" w:hAnsi="Garamond"/>
          <w:lang w:val="en-US"/>
        </w:rPr>
        <w:t>Indeed, Eliade open</w:t>
      </w:r>
      <w:r w:rsidR="006558B9" w:rsidRPr="00273426">
        <w:rPr>
          <w:rFonts w:ascii="Garamond" w:hAnsi="Garamond"/>
          <w:lang w:val="en-US"/>
        </w:rPr>
        <w:t>ed</w:t>
      </w:r>
      <w:r w:rsidRPr="00273426">
        <w:rPr>
          <w:rFonts w:ascii="Garamond" w:hAnsi="Garamond"/>
          <w:lang w:val="en-US"/>
        </w:rPr>
        <w:t xml:space="preserve"> his book </w:t>
      </w:r>
      <w:r w:rsidR="006558B9" w:rsidRPr="00273426">
        <w:rPr>
          <w:rFonts w:ascii="Garamond" w:hAnsi="Garamond"/>
          <w:lang w:val="en-US"/>
        </w:rPr>
        <w:t>sustaining</w:t>
      </w:r>
      <w:r w:rsidRPr="00273426">
        <w:rPr>
          <w:rFonts w:ascii="Garamond" w:hAnsi="Garamond"/>
          <w:lang w:val="en-US"/>
        </w:rPr>
        <w:t xml:space="preserve"> the qualitative difference between parts of space as experienced by the religious man: ‘space is not homogeneous; he experiences interruptions, breaks in it’</w:t>
      </w:r>
      <w:r w:rsidR="00B013C7" w:rsidRPr="00273426">
        <w:rPr>
          <w:rFonts w:ascii="Garamond" w:hAnsi="Garamond"/>
          <w:lang w:val="en-US"/>
        </w:rPr>
        <w:t>.</w:t>
      </w:r>
      <w:r w:rsidR="00B013C7" w:rsidRPr="00273426">
        <w:rPr>
          <w:rStyle w:val="Refdenotaderodap"/>
          <w:rFonts w:ascii="Garamond" w:hAnsi="Garamond"/>
          <w:lang w:val="pt-PT"/>
        </w:rPr>
        <w:footnoteReference w:id="23"/>
      </w:r>
      <w:r w:rsidR="00990F63" w:rsidRPr="00273426">
        <w:rPr>
          <w:rFonts w:ascii="Garamond" w:hAnsi="Garamond"/>
          <w:lang w:val="en-US"/>
        </w:rPr>
        <w:t xml:space="preserve"> </w:t>
      </w:r>
      <w:r w:rsidRPr="00273426">
        <w:rPr>
          <w:rFonts w:ascii="Garamond" w:hAnsi="Garamond"/>
          <w:lang w:val="en-US"/>
        </w:rPr>
        <w:t>Henceforth</w:t>
      </w:r>
      <w:r w:rsidR="00A5117D" w:rsidRPr="00273426">
        <w:rPr>
          <w:rFonts w:ascii="Garamond" w:hAnsi="Garamond"/>
          <w:lang w:val="en-US"/>
        </w:rPr>
        <w:t>,</w:t>
      </w:r>
      <w:r w:rsidRPr="00273426">
        <w:rPr>
          <w:rFonts w:ascii="Garamond" w:hAnsi="Garamond"/>
          <w:lang w:val="en-US"/>
        </w:rPr>
        <w:t xml:space="preserve"> </w:t>
      </w:r>
      <w:r w:rsidR="00A5117D" w:rsidRPr="00273426">
        <w:rPr>
          <w:rFonts w:ascii="Garamond" w:hAnsi="Garamond"/>
          <w:lang w:val="en-US"/>
        </w:rPr>
        <w:t xml:space="preserve">in opposition, </w:t>
      </w:r>
      <w:r w:rsidRPr="00273426">
        <w:rPr>
          <w:rFonts w:ascii="Garamond" w:hAnsi="Garamond"/>
          <w:lang w:val="en-US"/>
        </w:rPr>
        <w:t xml:space="preserve">he </w:t>
      </w:r>
      <w:r w:rsidR="005D7DCD" w:rsidRPr="00273426">
        <w:rPr>
          <w:rFonts w:ascii="Garamond" w:hAnsi="Garamond"/>
          <w:lang w:val="en-US"/>
        </w:rPr>
        <w:t xml:space="preserve">describes </w:t>
      </w:r>
      <w:r w:rsidRPr="00273426">
        <w:rPr>
          <w:rFonts w:ascii="Garamond" w:hAnsi="Garamond"/>
          <w:lang w:val="en-US"/>
        </w:rPr>
        <w:t>the feeling of the Cartesian space</w:t>
      </w:r>
      <w:r w:rsidR="006558B9" w:rsidRPr="00273426">
        <w:rPr>
          <w:rFonts w:ascii="Garamond" w:hAnsi="Garamond"/>
          <w:lang w:val="en-US"/>
        </w:rPr>
        <w:t>,</w:t>
      </w:r>
      <w:r w:rsidRPr="00273426">
        <w:rPr>
          <w:rFonts w:ascii="Garamond" w:hAnsi="Garamond"/>
          <w:lang w:val="en-US"/>
        </w:rPr>
        <w:t xml:space="preserve"> ‘homogeneous and neutral’</w:t>
      </w:r>
      <w:r w:rsidR="006558B9" w:rsidRPr="00273426">
        <w:rPr>
          <w:rFonts w:ascii="Garamond" w:hAnsi="Garamond"/>
          <w:lang w:val="en-US"/>
        </w:rPr>
        <w:t>,</w:t>
      </w:r>
      <w:r w:rsidR="00A5117D" w:rsidRPr="00273426">
        <w:rPr>
          <w:rFonts w:ascii="Garamond" w:hAnsi="Garamond"/>
          <w:lang w:val="en-US"/>
        </w:rPr>
        <w:t xml:space="preserve"> by</w:t>
      </w:r>
      <w:r w:rsidRPr="00273426">
        <w:rPr>
          <w:rFonts w:ascii="Garamond" w:hAnsi="Garamond"/>
          <w:lang w:val="en-US"/>
        </w:rPr>
        <w:t xml:space="preserve"> the man who </w:t>
      </w:r>
      <w:r w:rsidR="006558B9" w:rsidRPr="00273426">
        <w:rPr>
          <w:rFonts w:ascii="Garamond" w:hAnsi="Garamond"/>
          <w:lang w:val="en-US"/>
        </w:rPr>
        <w:t>experiences</w:t>
      </w:r>
      <w:r w:rsidRPr="00273426">
        <w:rPr>
          <w:rFonts w:ascii="Garamond" w:hAnsi="Garamond"/>
          <w:lang w:val="en-US"/>
        </w:rPr>
        <w:t xml:space="preserve"> profane space</w:t>
      </w:r>
      <w:r w:rsidR="00990F63" w:rsidRPr="00273426">
        <w:rPr>
          <w:rFonts w:ascii="Garamond" w:hAnsi="Garamond"/>
          <w:lang w:val="en-US"/>
        </w:rPr>
        <w:t>.</w:t>
      </w:r>
      <w:r w:rsidR="00B013C7" w:rsidRPr="00273426">
        <w:rPr>
          <w:rStyle w:val="Refdenotaderodap"/>
          <w:rFonts w:ascii="Garamond" w:hAnsi="Garamond"/>
          <w:lang w:val="pt-PT"/>
        </w:rPr>
        <w:footnoteReference w:id="24"/>
      </w:r>
      <w:r w:rsidR="00990F63" w:rsidRPr="00273426">
        <w:rPr>
          <w:rFonts w:ascii="Garamond" w:hAnsi="Garamond"/>
          <w:lang w:val="en-US"/>
        </w:rPr>
        <w:t xml:space="preserve"> </w:t>
      </w:r>
      <w:r w:rsidRPr="00273426">
        <w:rPr>
          <w:rFonts w:ascii="Garamond" w:hAnsi="Garamond"/>
          <w:lang w:val="en-US"/>
        </w:rPr>
        <w:t>This formulation also establish</w:t>
      </w:r>
      <w:r w:rsidR="00A5117D" w:rsidRPr="00273426">
        <w:rPr>
          <w:rFonts w:ascii="Garamond" w:hAnsi="Garamond"/>
          <w:lang w:val="en-US"/>
        </w:rPr>
        <w:t>es</w:t>
      </w:r>
      <w:r w:rsidRPr="00273426">
        <w:rPr>
          <w:rFonts w:ascii="Garamond" w:hAnsi="Garamond"/>
          <w:lang w:val="en-US"/>
        </w:rPr>
        <w:t xml:space="preserve"> the ‘opposition</w:t>
      </w:r>
      <w:r w:rsidR="00990F63" w:rsidRPr="00273426">
        <w:rPr>
          <w:rFonts w:ascii="Garamond" w:hAnsi="Garamond"/>
          <w:lang w:val="en-US"/>
        </w:rPr>
        <w:t xml:space="preserve"> between real and unreal’, </w:t>
      </w:r>
      <w:r w:rsidR="006558B9" w:rsidRPr="00273426">
        <w:rPr>
          <w:rFonts w:ascii="Garamond" w:hAnsi="Garamond"/>
          <w:lang w:val="en-US"/>
        </w:rPr>
        <w:t xml:space="preserve">with </w:t>
      </w:r>
      <w:r w:rsidR="00990F63" w:rsidRPr="00273426">
        <w:rPr>
          <w:rFonts w:ascii="Garamond" w:hAnsi="Garamond"/>
          <w:lang w:val="en-US"/>
        </w:rPr>
        <w:t xml:space="preserve">sacred space </w:t>
      </w:r>
      <w:r w:rsidR="006558B9" w:rsidRPr="00273426">
        <w:rPr>
          <w:rFonts w:ascii="Garamond" w:hAnsi="Garamond"/>
          <w:lang w:val="en-US"/>
        </w:rPr>
        <w:t xml:space="preserve">being </w:t>
      </w:r>
      <w:r w:rsidR="00990F63" w:rsidRPr="00273426">
        <w:rPr>
          <w:rFonts w:ascii="Garamond" w:hAnsi="Garamond"/>
          <w:lang w:val="en-US"/>
        </w:rPr>
        <w:t xml:space="preserve">‘the only </w:t>
      </w:r>
      <w:r w:rsidR="00990F63" w:rsidRPr="00273426">
        <w:rPr>
          <w:rFonts w:ascii="Garamond" w:hAnsi="Garamond"/>
          <w:i/>
          <w:iCs/>
          <w:lang w:val="en-US"/>
        </w:rPr>
        <w:t>real</w:t>
      </w:r>
      <w:r w:rsidR="00990F63" w:rsidRPr="00273426">
        <w:rPr>
          <w:rFonts w:ascii="Garamond" w:hAnsi="Garamond"/>
          <w:lang w:val="en-US"/>
        </w:rPr>
        <w:t xml:space="preserve"> and </w:t>
      </w:r>
      <w:r w:rsidR="00990F63" w:rsidRPr="00273426">
        <w:rPr>
          <w:rFonts w:ascii="Garamond" w:hAnsi="Garamond"/>
          <w:i/>
          <w:iCs/>
          <w:lang w:val="en-US"/>
        </w:rPr>
        <w:t>real-</w:t>
      </w:r>
      <w:proofErr w:type="spellStart"/>
      <w:r w:rsidR="00990F63" w:rsidRPr="00273426">
        <w:rPr>
          <w:rFonts w:ascii="Garamond" w:hAnsi="Garamond"/>
          <w:i/>
          <w:iCs/>
          <w:lang w:val="en-US"/>
        </w:rPr>
        <w:t>ly</w:t>
      </w:r>
      <w:proofErr w:type="spellEnd"/>
      <w:r w:rsidR="00990F63" w:rsidRPr="00273426">
        <w:rPr>
          <w:rFonts w:ascii="Garamond" w:hAnsi="Garamond"/>
          <w:lang w:val="en-US"/>
        </w:rPr>
        <w:t xml:space="preserve"> existing space – and all other space, the formless expanse surrounding it</w:t>
      </w:r>
      <w:r w:rsidR="009271DE" w:rsidRPr="00273426">
        <w:rPr>
          <w:rFonts w:ascii="Garamond" w:hAnsi="Garamond"/>
          <w:lang w:val="en-US"/>
        </w:rPr>
        <w:t>’</w:t>
      </w:r>
      <w:r w:rsidR="00DB4726" w:rsidRPr="00273426">
        <w:rPr>
          <w:rFonts w:ascii="Garamond" w:hAnsi="Garamond"/>
          <w:lang w:val="en-US"/>
        </w:rPr>
        <w:t>.</w:t>
      </w:r>
      <w:r w:rsidR="00B013C7" w:rsidRPr="00273426">
        <w:rPr>
          <w:rStyle w:val="Refdenotaderodap"/>
          <w:rFonts w:ascii="Garamond" w:hAnsi="Garamond"/>
          <w:lang w:val="en-US"/>
        </w:rPr>
        <w:footnoteReference w:id="25"/>
      </w:r>
      <w:r w:rsidR="00990F63" w:rsidRPr="00273426">
        <w:rPr>
          <w:rFonts w:ascii="Garamond" w:hAnsi="Garamond"/>
          <w:lang w:val="en-US"/>
        </w:rPr>
        <w:t xml:space="preserve"> </w:t>
      </w:r>
      <w:r w:rsidRPr="00273426">
        <w:rPr>
          <w:rFonts w:ascii="Garamond" w:hAnsi="Garamond"/>
          <w:lang w:val="en-US"/>
        </w:rPr>
        <w:t>The two poles</w:t>
      </w:r>
      <w:r w:rsidR="006558B9" w:rsidRPr="00273426">
        <w:rPr>
          <w:rFonts w:ascii="Garamond" w:hAnsi="Garamond"/>
          <w:lang w:val="en-US"/>
        </w:rPr>
        <w:t xml:space="preserve"> materialize, thus,</w:t>
      </w:r>
      <w:r w:rsidRPr="00273426">
        <w:rPr>
          <w:rFonts w:ascii="Garamond" w:hAnsi="Garamond"/>
          <w:lang w:val="en-US"/>
        </w:rPr>
        <w:t xml:space="preserve"> not only </w:t>
      </w:r>
      <w:r w:rsidR="00A5117D" w:rsidRPr="00273426">
        <w:rPr>
          <w:rFonts w:ascii="Garamond" w:hAnsi="Garamond"/>
          <w:lang w:val="en-US"/>
        </w:rPr>
        <w:t>through</w:t>
      </w:r>
      <w:r w:rsidRPr="00273426">
        <w:rPr>
          <w:rFonts w:ascii="Garamond" w:hAnsi="Garamond"/>
          <w:lang w:val="en-US"/>
        </w:rPr>
        <w:t xml:space="preserve"> distinct spatial qualities, but beyond them, in the </w:t>
      </w:r>
      <w:r w:rsidR="006B598D" w:rsidRPr="00273426">
        <w:rPr>
          <w:rFonts w:ascii="Garamond" w:hAnsi="Garamond"/>
          <w:lang w:val="en-US"/>
        </w:rPr>
        <w:t>realm</w:t>
      </w:r>
      <w:r w:rsidRPr="00273426">
        <w:rPr>
          <w:rFonts w:ascii="Garamond" w:hAnsi="Garamond"/>
          <w:lang w:val="en-US"/>
        </w:rPr>
        <w:t xml:space="preserve"> of metaphysical existence</w:t>
      </w:r>
      <w:r w:rsidR="006B598D" w:rsidRPr="00273426">
        <w:rPr>
          <w:rFonts w:ascii="Garamond" w:hAnsi="Garamond"/>
          <w:lang w:val="en-US"/>
        </w:rPr>
        <w:t>, in t</w:t>
      </w:r>
      <w:r w:rsidRPr="00273426">
        <w:rPr>
          <w:rFonts w:ascii="Garamond" w:hAnsi="Garamond"/>
          <w:lang w:val="en-US"/>
        </w:rPr>
        <w:t xml:space="preserve">he </w:t>
      </w:r>
      <w:r w:rsidR="006B598D" w:rsidRPr="00273426">
        <w:rPr>
          <w:rFonts w:ascii="Garamond" w:hAnsi="Garamond"/>
          <w:lang w:val="en-US"/>
        </w:rPr>
        <w:t>‘</w:t>
      </w:r>
      <w:r w:rsidRPr="00273426">
        <w:rPr>
          <w:rFonts w:ascii="Garamond" w:hAnsi="Garamond"/>
          <w:lang w:val="en-US"/>
        </w:rPr>
        <w:t>real</w:t>
      </w:r>
      <w:r w:rsidR="006B598D" w:rsidRPr="00273426">
        <w:rPr>
          <w:rFonts w:ascii="Garamond" w:hAnsi="Garamond"/>
          <w:lang w:val="en-US"/>
        </w:rPr>
        <w:t>’ that</w:t>
      </w:r>
      <w:r w:rsidR="006558B9" w:rsidRPr="00273426">
        <w:rPr>
          <w:rFonts w:ascii="Garamond" w:hAnsi="Garamond"/>
          <w:lang w:val="en-US"/>
        </w:rPr>
        <w:t>,</w:t>
      </w:r>
      <w:r w:rsidRPr="00273426">
        <w:rPr>
          <w:rFonts w:ascii="Garamond" w:hAnsi="Garamond"/>
          <w:lang w:val="en-US"/>
        </w:rPr>
        <w:t xml:space="preserve"> to Eliade, according to Rennie, is the consciousness of what is illusory and the awareness of what is</w:t>
      </w:r>
      <w:r w:rsidR="006B598D" w:rsidRPr="00273426">
        <w:rPr>
          <w:rFonts w:ascii="Garamond" w:hAnsi="Garamond"/>
          <w:lang w:val="en-US"/>
        </w:rPr>
        <w:t xml:space="preserve"> –</w:t>
      </w:r>
      <w:r w:rsidRPr="00273426">
        <w:rPr>
          <w:rFonts w:ascii="Garamond" w:hAnsi="Garamond"/>
          <w:lang w:val="en-US"/>
        </w:rPr>
        <w:t xml:space="preserve"> or becomes</w:t>
      </w:r>
      <w:r w:rsidR="006B598D" w:rsidRPr="00273426">
        <w:rPr>
          <w:rFonts w:ascii="Garamond" w:hAnsi="Garamond"/>
          <w:lang w:val="en-US"/>
        </w:rPr>
        <w:t xml:space="preserve"> – </w:t>
      </w:r>
      <w:r w:rsidRPr="00273426">
        <w:rPr>
          <w:rFonts w:ascii="Garamond" w:hAnsi="Garamond"/>
          <w:lang w:val="en-US"/>
        </w:rPr>
        <w:t xml:space="preserve"> </w:t>
      </w:r>
      <w:r w:rsidR="006B598D" w:rsidRPr="00273426">
        <w:rPr>
          <w:rFonts w:ascii="Garamond" w:hAnsi="Garamond"/>
          <w:lang w:val="en-US"/>
        </w:rPr>
        <w:t>‘</w:t>
      </w:r>
      <w:r w:rsidRPr="00273426">
        <w:rPr>
          <w:rFonts w:ascii="Garamond" w:hAnsi="Garamond"/>
          <w:lang w:val="en-US"/>
        </w:rPr>
        <w:t>authentic</w:t>
      </w:r>
      <w:r w:rsidR="006B598D" w:rsidRPr="00273426">
        <w:rPr>
          <w:rFonts w:ascii="Garamond" w:hAnsi="Garamond"/>
          <w:lang w:val="en-US"/>
        </w:rPr>
        <w:t xml:space="preserve"> experience,’ ‘</w:t>
      </w:r>
      <w:r w:rsidRPr="00273426">
        <w:rPr>
          <w:rFonts w:ascii="Garamond" w:hAnsi="Garamond"/>
          <w:i/>
          <w:iCs/>
          <w:lang w:val="en-US"/>
        </w:rPr>
        <w:t>when apprehended in a specific way</w:t>
      </w:r>
      <w:r w:rsidR="006B598D" w:rsidRPr="00273426">
        <w:rPr>
          <w:rFonts w:ascii="Garamond" w:hAnsi="Garamond"/>
          <w:lang w:val="en-US"/>
        </w:rPr>
        <w:t>’</w:t>
      </w:r>
      <w:r w:rsidR="00990F63" w:rsidRPr="00273426">
        <w:rPr>
          <w:rFonts w:ascii="Garamond" w:hAnsi="Garamond"/>
          <w:lang w:val="en-US"/>
        </w:rPr>
        <w:t>.</w:t>
      </w:r>
      <w:r w:rsidR="00ED182A" w:rsidRPr="00273426">
        <w:rPr>
          <w:rStyle w:val="Refdenotaderodap"/>
          <w:rFonts w:ascii="Garamond" w:hAnsi="Garamond"/>
          <w:lang w:val="en-US"/>
        </w:rPr>
        <w:footnoteReference w:id="26"/>
      </w:r>
      <w:r w:rsidR="00990F63" w:rsidRPr="00273426">
        <w:rPr>
          <w:rFonts w:ascii="Garamond" w:hAnsi="Garamond"/>
          <w:lang w:val="en-US"/>
        </w:rPr>
        <w:t xml:space="preserve"> </w:t>
      </w:r>
    </w:p>
    <w:p w:rsidR="00990F63" w:rsidRPr="00273426" w:rsidRDefault="000E3B58" w:rsidP="00990F63">
      <w:pPr>
        <w:spacing w:after="120" w:line="360" w:lineRule="auto"/>
        <w:jc w:val="both"/>
        <w:rPr>
          <w:rFonts w:ascii="Garamond" w:hAnsi="Garamond"/>
          <w:lang w:val="en-US"/>
        </w:rPr>
      </w:pPr>
      <w:r w:rsidRPr="00273426">
        <w:rPr>
          <w:rFonts w:ascii="Garamond" w:hAnsi="Garamond"/>
          <w:lang w:val="en-US"/>
        </w:rPr>
        <w:t xml:space="preserve">For Durkheim, </w:t>
      </w:r>
      <w:r w:rsidR="006B598D" w:rsidRPr="00273426">
        <w:rPr>
          <w:rFonts w:ascii="Garamond" w:hAnsi="Garamond"/>
          <w:lang w:val="en-US"/>
        </w:rPr>
        <w:t xml:space="preserve">the above </w:t>
      </w:r>
      <w:r w:rsidRPr="00273426">
        <w:rPr>
          <w:rFonts w:ascii="Garamond" w:hAnsi="Garamond"/>
          <w:lang w:val="en-US"/>
        </w:rPr>
        <w:t xml:space="preserve">opposition is also </w:t>
      </w:r>
      <w:r w:rsidR="005D7DCD" w:rsidRPr="00273426">
        <w:rPr>
          <w:rFonts w:ascii="Garamond" w:hAnsi="Garamond"/>
          <w:lang w:val="en-US"/>
        </w:rPr>
        <w:t>fundamental</w:t>
      </w:r>
      <w:r w:rsidR="009271DE" w:rsidRPr="00273426">
        <w:rPr>
          <w:rFonts w:ascii="Garamond" w:hAnsi="Garamond"/>
          <w:lang w:val="en-US"/>
        </w:rPr>
        <w:t>,</w:t>
      </w:r>
      <w:r w:rsidRPr="00273426">
        <w:rPr>
          <w:rFonts w:ascii="Garamond" w:hAnsi="Garamond"/>
          <w:lang w:val="en-US"/>
        </w:rPr>
        <w:t xml:space="preserve"> as induced, on the one hand, by his definition of religion</w:t>
      </w:r>
      <w:r w:rsidR="006B598D" w:rsidRPr="00273426">
        <w:rPr>
          <w:rFonts w:ascii="Garamond" w:hAnsi="Garamond"/>
          <w:lang w:val="en-US"/>
        </w:rPr>
        <w:t xml:space="preserve"> – where ‘</w:t>
      </w:r>
      <w:r w:rsidRPr="00273426">
        <w:rPr>
          <w:rFonts w:ascii="Garamond" w:hAnsi="Garamond"/>
          <w:lang w:val="en-US"/>
        </w:rPr>
        <w:t>sacred things</w:t>
      </w:r>
      <w:r w:rsidR="006B598D" w:rsidRPr="00273426">
        <w:rPr>
          <w:rFonts w:ascii="Garamond" w:hAnsi="Garamond"/>
          <w:lang w:val="en-US"/>
        </w:rPr>
        <w:t>’</w:t>
      </w:r>
      <w:r w:rsidRPr="00273426">
        <w:rPr>
          <w:rFonts w:ascii="Garamond" w:hAnsi="Garamond"/>
          <w:lang w:val="en-US"/>
        </w:rPr>
        <w:t xml:space="preserve"> are </w:t>
      </w:r>
      <w:r w:rsidR="006B598D" w:rsidRPr="00273426">
        <w:rPr>
          <w:rFonts w:ascii="Garamond" w:hAnsi="Garamond"/>
          <w:lang w:val="en-US"/>
        </w:rPr>
        <w:t>‘</w:t>
      </w:r>
      <w:r w:rsidRPr="00273426">
        <w:rPr>
          <w:rFonts w:ascii="Garamond" w:hAnsi="Garamond"/>
          <w:lang w:val="en-US"/>
        </w:rPr>
        <w:t>set apart and forbidden</w:t>
      </w:r>
      <w:r w:rsidR="006B598D" w:rsidRPr="00273426">
        <w:rPr>
          <w:rFonts w:ascii="Garamond" w:hAnsi="Garamond"/>
          <w:lang w:val="en-US"/>
        </w:rPr>
        <w:t>’ –</w:t>
      </w:r>
      <w:r w:rsidRPr="00273426">
        <w:rPr>
          <w:rFonts w:ascii="Garamond" w:hAnsi="Garamond"/>
          <w:lang w:val="en-US"/>
        </w:rPr>
        <w:t xml:space="preserve">, and, on the other, by the understanding that </w:t>
      </w:r>
      <w:r w:rsidR="006B598D" w:rsidRPr="00273426">
        <w:rPr>
          <w:rFonts w:ascii="Garamond" w:hAnsi="Garamond"/>
          <w:lang w:val="en-US"/>
        </w:rPr>
        <w:t>religion</w:t>
      </w:r>
      <w:r w:rsidRPr="00273426">
        <w:rPr>
          <w:rFonts w:ascii="Garamond" w:hAnsi="Garamond"/>
          <w:lang w:val="en-US"/>
        </w:rPr>
        <w:t xml:space="preserve"> embed</w:t>
      </w:r>
      <w:r w:rsidR="006B598D" w:rsidRPr="00273426">
        <w:rPr>
          <w:rFonts w:ascii="Garamond" w:hAnsi="Garamond"/>
          <w:lang w:val="en-US"/>
        </w:rPr>
        <w:t>s,</w:t>
      </w:r>
      <w:r w:rsidRPr="00273426">
        <w:rPr>
          <w:rFonts w:ascii="Garamond" w:hAnsi="Garamond"/>
          <w:lang w:val="en-US"/>
        </w:rPr>
        <w:t xml:space="preserve"> in its origin</w:t>
      </w:r>
      <w:r w:rsidR="006B598D" w:rsidRPr="00273426">
        <w:rPr>
          <w:rFonts w:ascii="Garamond" w:hAnsi="Garamond"/>
          <w:lang w:val="en-US"/>
        </w:rPr>
        <w:t>,</w:t>
      </w:r>
      <w:r w:rsidRPr="00273426">
        <w:rPr>
          <w:rFonts w:ascii="Garamond" w:hAnsi="Garamond"/>
          <w:lang w:val="en-US"/>
        </w:rPr>
        <w:t xml:space="preserve"> </w:t>
      </w:r>
      <w:r w:rsidR="006B598D" w:rsidRPr="00273426">
        <w:rPr>
          <w:rFonts w:ascii="Garamond" w:hAnsi="Garamond"/>
          <w:lang w:val="en-US"/>
        </w:rPr>
        <w:t>‘</w:t>
      </w:r>
      <w:r w:rsidRPr="00273426">
        <w:rPr>
          <w:rFonts w:ascii="Garamond" w:hAnsi="Garamond"/>
          <w:lang w:val="en-US"/>
        </w:rPr>
        <w:t xml:space="preserve">the first systems of representation that </w:t>
      </w:r>
      <w:proofErr w:type="spellStart"/>
      <w:r w:rsidRPr="00273426">
        <w:rPr>
          <w:rFonts w:ascii="Garamond" w:hAnsi="Garamond"/>
          <w:lang w:val="en-US"/>
        </w:rPr>
        <w:t>man made</w:t>
      </w:r>
      <w:proofErr w:type="spellEnd"/>
      <w:r w:rsidRPr="00273426">
        <w:rPr>
          <w:rFonts w:ascii="Garamond" w:hAnsi="Garamond"/>
          <w:lang w:val="en-US"/>
        </w:rPr>
        <w:t xml:space="preserve"> of the world and himself</w:t>
      </w:r>
      <w:r w:rsidR="006B598D" w:rsidRPr="00273426">
        <w:rPr>
          <w:rFonts w:ascii="Garamond" w:hAnsi="Garamond"/>
          <w:lang w:val="en-US"/>
        </w:rPr>
        <w:t>’</w:t>
      </w:r>
      <w:r w:rsidR="00ED182A" w:rsidRPr="00273426">
        <w:rPr>
          <w:rFonts w:ascii="Garamond" w:hAnsi="Garamond"/>
          <w:lang w:val="en-US"/>
        </w:rPr>
        <w:t>.</w:t>
      </w:r>
      <w:r w:rsidR="00ED182A" w:rsidRPr="00273426">
        <w:rPr>
          <w:rStyle w:val="Refdenotaderodap"/>
          <w:rFonts w:ascii="Garamond" w:hAnsi="Garamond"/>
          <w:lang w:val="en-US"/>
        </w:rPr>
        <w:footnoteReference w:id="27"/>
      </w:r>
      <w:r w:rsidR="00990F63" w:rsidRPr="00273426">
        <w:rPr>
          <w:rFonts w:ascii="Garamond" w:hAnsi="Garamond"/>
          <w:lang w:val="en-US"/>
        </w:rPr>
        <w:t xml:space="preserve"> Thus, because ‘religion is social, social, social’, as well as primeval, </w:t>
      </w:r>
      <w:r w:rsidR="006B598D" w:rsidRPr="00273426">
        <w:rPr>
          <w:rFonts w:ascii="Garamond" w:hAnsi="Garamond"/>
          <w:lang w:val="en-US"/>
        </w:rPr>
        <w:t>and the</w:t>
      </w:r>
      <w:r w:rsidR="00990F63" w:rsidRPr="00273426">
        <w:rPr>
          <w:rFonts w:ascii="Garamond" w:hAnsi="Garamond"/>
          <w:lang w:val="en-US"/>
        </w:rPr>
        <w:t xml:space="preserve"> ‘sacred depends on whether there are in a given society things and ideas which have the status of the sacred’, then it turns clear that </w:t>
      </w:r>
      <w:r w:rsidR="006B598D" w:rsidRPr="00273426">
        <w:rPr>
          <w:rFonts w:ascii="Garamond" w:hAnsi="Garamond"/>
          <w:lang w:val="en-US"/>
        </w:rPr>
        <w:t>sacred and</w:t>
      </w:r>
      <w:r w:rsidR="00990F63" w:rsidRPr="00273426">
        <w:rPr>
          <w:rFonts w:ascii="Garamond" w:hAnsi="Garamond"/>
          <w:lang w:val="en-US"/>
        </w:rPr>
        <w:t xml:space="preserve"> profane are both essential</w:t>
      </w:r>
      <w:r w:rsidR="006B598D" w:rsidRPr="00273426">
        <w:rPr>
          <w:rFonts w:ascii="Garamond" w:hAnsi="Garamond"/>
          <w:lang w:val="en-US"/>
        </w:rPr>
        <w:t>ly structuring</w:t>
      </w:r>
      <w:r w:rsidR="00990F63" w:rsidRPr="00273426">
        <w:rPr>
          <w:rFonts w:ascii="Garamond" w:hAnsi="Garamond"/>
          <w:lang w:val="en-US"/>
        </w:rPr>
        <w:t xml:space="preserve"> categories.</w:t>
      </w:r>
      <w:r w:rsidR="00ED182A" w:rsidRPr="00273426">
        <w:rPr>
          <w:rStyle w:val="Refdenotaderodap"/>
          <w:rFonts w:ascii="Garamond" w:hAnsi="Garamond"/>
          <w:lang w:val="en-US"/>
        </w:rPr>
        <w:footnoteReference w:id="28"/>
      </w:r>
      <w:r w:rsidR="00990F63" w:rsidRPr="00273426">
        <w:rPr>
          <w:rFonts w:ascii="Garamond" w:hAnsi="Garamond"/>
          <w:lang w:val="en-US"/>
        </w:rPr>
        <w:t xml:space="preserve"> </w:t>
      </w:r>
      <w:r w:rsidR="006B598D" w:rsidRPr="00273426">
        <w:rPr>
          <w:rFonts w:ascii="Garamond" w:hAnsi="Garamond"/>
          <w:lang w:val="en-US"/>
        </w:rPr>
        <w:t>In addition, f</w:t>
      </w:r>
      <w:r w:rsidRPr="00273426">
        <w:rPr>
          <w:rFonts w:ascii="Garamond" w:hAnsi="Garamond"/>
          <w:lang w:val="en-US"/>
        </w:rPr>
        <w:t xml:space="preserve">rom the aforementioned definition </w:t>
      </w:r>
      <w:r w:rsidR="006B598D" w:rsidRPr="00273426">
        <w:rPr>
          <w:rFonts w:ascii="Garamond" w:hAnsi="Garamond"/>
          <w:lang w:val="en-US"/>
        </w:rPr>
        <w:t xml:space="preserve">of religion </w:t>
      </w:r>
      <w:r w:rsidRPr="00273426">
        <w:rPr>
          <w:rFonts w:ascii="Garamond" w:hAnsi="Garamond"/>
          <w:lang w:val="en-US"/>
        </w:rPr>
        <w:t>stems the exclusive condition this opposition</w:t>
      </w:r>
      <w:r w:rsidR="006B598D" w:rsidRPr="00273426">
        <w:rPr>
          <w:rFonts w:ascii="Garamond" w:hAnsi="Garamond"/>
          <w:lang w:val="en-US"/>
        </w:rPr>
        <w:t xml:space="preserve"> embodies</w:t>
      </w:r>
      <w:r w:rsidRPr="00273426">
        <w:rPr>
          <w:rFonts w:ascii="Garamond" w:hAnsi="Garamond"/>
          <w:lang w:val="en-US"/>
        </w:rPr>
        <w:t xml:space="preserve">, which </w:t>
      </w:r>
      <w:r w:rsidRPr="00273426">
        <w:rPr>
          <w:rFonts w:ascii="Garamond" w:hAnsi="Garamond"/>
          <w:lang w:val="en-US"/>
        </w:rPr>
        <w:lastRenderedPageBreak/>
        <w:t xml:space="preserve">Durkheim </w:t>
      </w:r>
      <w:r w:rsidR="006B598D" w:rsidRPr="00273426">
        <w:rPr>
          <w:rFonts w:ascii="Garamond" w:hAnsi="Garamond"/>
          <w:lang w:val="en-US"/>
        </w:rPr>
        <w:t xml:space="preserve">vividly </w:t>
      </w:r>
      <w:r w:rsidRPr="00273426">
        <w:rPr>
          <w:rFonts w:ascii="Garamond" w:hAnsi="Garamond"/>
          <w:lang w:val="en-US"/>
        </w:rPr>
        <w:t xml:space="preserve">describes </w:t>
      </w:r>
      <w:r w:rsidR="006558B9" w:rsidRPr="00273426">
        <w:rPr>
          <w:rFonts w:ascii="Garamond" w:hAnsi="Garamond"/>
          <w:lang w:val="en-US"/>
        </w:rPr>
        <w:t>as</w:t>
      </w:r>
      <w:r w:rsidRPr="00273426">
        <w:rPr>
          <w:rFonts w:ascii="Garamond" w:hAnsi="Garamond"/>
          <w:lang w:val="en-US"/>
        </w:rPr>
        <w:t xml:space="preserve"> distinguishing between sacred and profane beings: </w:t>
      </w:r>
      <w:r w:rsidR="00F07CB9" w:rsidRPr="00273426">
        <w:rPr>
          <w:rFonts w:ascii="Garamond" w:hAnsi="Garamond"/>
          <w:lang w:val="en-US"/>
        </w:rPr>
        <w:t>‘</w:t>
      </w:r>
      <w:r w:rsidRPr="00273426">
        <w:rPr>
          <w:rFonts w:ascii="Garamond" w:hAnsi="Garamond"/>
          <w:lang w:val="en-US"/>
        </w:rPr>
        <w:t>there is no common measure between them…, there is nothing in the idea of a double that could account for such a radical heterogeneity</w:t>
      </w:r>
      <w:r w:rsidR="00F07CB9" w:rsidRPr="00273426">
        <w:rPr>
          <w:rFonts w:ascii="Garamond" w:hAnsi="Garamond"/>
          <w:lang w:val="en-US"/>
        </w:rPr>
        <w:t>’</w:t>
      </w:r>
      <w:r w:rsidR="00990F63" w:rsidRPr="00273426">
        <w:rPr>
          <w:rFonts w:ascii="Garamond" w:hAnsi="Garamond"/>
          <w:lang w:val="en-US"/>
        </w:rPr>
        <w:t>.</w:t>
      </w:r>
      <w:r w:rsidR="00ED182A" w:rsidRPr="00273426">
        <w:rPr>
          <w:rStyle w:val="Refdenotaderodap"/>
          <w:rFonts w:ascii="Garamond" w:hAnsi="Garamond"/>
          <w:lang w:val="en-US"/>
        </w:rPr>
        <w:footnoteReference w:id="29"/>
      </w:r>
      <w:r w:rsidR="00990F63" w:rsidRPr="00273426">
        <w:rPr>
          <w:rFonts w:ascii="Garamond" w:hAnsi="Garamond"/>
          <w:lang w:val="en-US"/>
        </w:rPr>
        <w:t xml:space="preserve"> </w:t>
      </w:r>
      <w:r w:rsidR="003C68C0" w:rsidRPr="00273426">
        <w:rPr>
          <w:rFonts w:ascii="Garamond" w:hAnsi="Garamond"/>
          <w:lang w:val="en-US"/>
        </w:rPr>
        <w:t>By analogy, the same radicality manifests in the spatial context</w:t>
      </w:r>
      <w:r w:rsidR="009271DE" w:rsidRPr="00273426">
        <w:rPr>
          <w:rFonts w:ascii="Garamond" w:hAnsi="Garamond"/>
          <w:lang w:val="en-US"/>
        </w:rPr>
        <w:t>:</w:t>
      </w:r>
      <w:r w:rsidR="00B9544A" w:rsidRPr="00273426">
        <w:rPr>
          <w:rFonts w:ascii="Garamond" w:hAnsi="Garamond"/>
          <w:lang w:val="en-US"/>
        </w:rPr>
        <w:t xml:space="preserve"> ‘religious and profane life cannot coexist in the same space’ and a ‘special place’ </w:t>
      </w:r>
      <w:r w:rsidR="00F07CB9" w:rsidRPr="00273426">
        <w:rPr>
          <w:rFonts w:ascii="Garamond" w:hAnsi="Garamond"/>
          <w:lang w:val="en-US"/>
        </w:rPr>
        <w:t>must be</w:t>
      </w:r>
      <w:r w:rsidR="00B9544A" w:rsidRPr="00273426">
        <w:rPr>
          <w:rFonts w:ascii="Garamond" w:hAnsi="Garamond"/>
          <w:lang w:val="en-US"/>
        </w:rPr>
        <w:t xml:space="preserve"> ‘assigned to sacred things and beings’</w:t>
      </w:r>
      <w:r w:rsidR="00990F63" w:rsidRPr="00273426">
        <w:rPr>
          <w:rFonts w:ascii="Garamond" w:hAnsi="Garamond"/>
          <w:lang w:val="en-US"/>
        </w:rPr>
        <w:t>.</w:t>
      </w:r>
      <w:r w:rsidR="00ED182A" w:rsidRPr="00273426">
        <w:rPr>
          <w:rStyle w:val="Refdenotaderodap"/>
          <w:rFonts w:ascii="Garamond" w:hAnsi="Garamond"/>
          <w:lang w:val="en-US"/>
        </w:rPr>
        <w:footnoteReference w:id="30"/>
      </w:r>
      <w:r w:rsidR="00990F63" w:rsidRPr="00273426">
        <w:rPr>
          <w:rFonts w:ascii="Garamond" w:hAnsi="Garamond"/>
          <w:lang w:val="en-US"/>
        </w:rPr>
        <w:t xml:space="preserve"> </w:t>
      </w:r>
      <w:r w:rsidR="00B9544A" w:rsidRPr="00273426">
        <w:rPr>
          <w:rFonts w:ascii="Garamond" w:hAnsi="Garamond"/>
          <w:lang w:val="en-US"/>
        </w:rPr>
        <w:t xml:space="preserve">Accommodating both </w:t>
      </w:r>
      <w:r w:rsidR="00F07CB9" w:rsidRPr="00273426">
        <w:rPr>
          <w:rFonts w:ascii="Garamond" w:hAnsi="Garamond"/>
          <w:lang w:val="en-US"/>
        </w:rPr>
        <w:t xml:space="preserve">sacred and profane </w:t>
      </w:r>
      <w:r w:rsidR="00B9544A" w:rsidRPr="00273426">
        <w:rPr>
          <w:rFonts w:ascii="Garamond" w:hAnsi="Garamond"/>
          <w:lang w:val="en-US"/>
        </w:rPr>
        <w:t xml:space="preserve">dimensions and </w:t>
      </w:r>
      <w:r w:rsidR="00F07CB9" w:rsidRPr="00273426">
        <w:rPr>
          <w:rFonts w:ascii="Garamond" w:hAnsi="Garamond"/>
          <w:lang w:val="en-US"/>
        </w:rPr>
        <w:t>stating</w:t>
      </w:r>
      <w:r w:rsidR="00B9544A" w:rsidRPr="00273426">
        <w:rPr>
          <w:rFonts w:ascii="Garamond" w:hAnsi="Garamond"/>
          <w:lang w:val="en-US"/>
        </w:rPr>
        <w:t xml:space="preserve"> their material incompatibility, society thus imposes itself the creation of strictly dedicated spaces.</w:t>
      </w:r>
    </w:p>
    <w:p w:rsidR="00B9544A" w:rsidRPr="00273426" w:rsidRDefault="00B9544A" w:rsidP="00990F63">
      <w:pPr>
        <w:spacing w:after="120" w:line="360" w:lineRule="auto"/>
        <w:jc w:val="both"/>
        <w:rPr>
          <w:rFonts w:ascii="Garamond" w:hAnsi="Garamond"/>
          <w:lang w:val="en-US"/>
        </w:rPr>
      </w:pPr>
    </w:p>
    <w:p w:rsidR="00990F63" w:rsidRPr="00273426" w:rsidRDefault="00990F63" w:rsidP="00990F63">
      <w:pPr>
        <w:spacing w:after="120" w:line="360" w:lineRule="auto"/>
        <w:jc w:val="both"/>
        <w:rPr>
          <w:rFonts w:ascii="Garamond" w:hAnsi="Garamond"/>
          <w:b/>
          <w:bCs/>
          <w:lang w:val="en-US"/>
        </w:rPr>
      </w:pPr>
      <w:r w:rsidRPr="00273426">
        <w:rPr>
          <w:rFonts w:ascii="Garamond" w:hAnsi="Garamond"/>
          <w:b/>
          <w:bCs/>
          <w:lang w:val="en-US"/>
        </w:rPr>
        <w:t xml:space="preserve">SEPARATION – </w:t>
      </w:r>
      <w:r w:rsidRPr="00273426">
        <w:rPr>
          <w:rFonts w:ascii="Garamond" w:hAnsi="Garamond"/>
          <w:b/>
          <w:bCs/>
          <w:i/>
          <w:iCs/>
          <w:lang w:val="en-US"/>
        </w:rPr>
        <w:t>two worlds side-by-side</w:t>
      </w:r>
    </w:p>
    <w:p w:rsidR="00B9544A" w:rsidRPr="00273426" w:rsidRDefault="00B9544A" w:rsidP="00B9544A">
      <w:pPr>
        <w:spacing w:after="120" w:line="360" w:lineRule="auto"/>
        <w:jc w:val="both"/>
        <w:rPr>
          <w:rFonts w:ascii="Garamond" w:hAnsi="Garamond"/>
          <w:lang w:val="en-US"/>
        </w:rPr>
      </w:pPr>
      <w:r w:rsidRPr="00273426">
        <w:rPr>
          <w:rFonts w:ascii="Garamond" w:hAnsi="Garamond"/>
          <w:lang w:val="en-US"/>
        </w:rPr>
        <w:t>For Eliade and Durkheim, sacred space distinguishe</w:t>
      </w:r>
      <w:r w:rsidR="00F07CB9" w:rsidRPr="00273426">
        <w:rPr>
          <w:rFonts w:ascii="Garamond" w:hAnsi="Garamond"/>
          <w:lang w:val="en-US"/>
        </w:rPr>
        <w:t>s</w:t>
      </w:r>
      <w:r w:rsidRPr="00273426">
        <w:rPr>
          <w:rFonts w:ascii="Garamond" w:hAnsi="Garamond"/>
          <w:lang w:val="en-US"/>
        </w:rPr>
        <w:t xml:space="preserve"> from the </w:t>
      </w:r>
      <w:r w:rsidR="002A4BC4" w:rsidRPr="00273426">
        <w:rPr>
          <w:rFonts w:ascii="Garamond" w:hAnsi="Garamond"/>
          <w:lang w:val="en-US"/>
        </w:rPr>
        <w:t xml:space="preserve">non-sacred </w:t>
      </w:r>
      <w:r w:rsidRPr="00273426">
        <w:rPr>
          <w:rFonts w:ascii="Garamond" w:hAnsi="Garamond"/>
          <w:lang w:val="en-US"/>
        </w:rPr>
        <w:t>other</w:t>
      </w:r>
      <w:r w:rsidR="002A4BC4" w:rsidRPr="00273426">
        <w:rPr>
          <w:rFonts w:ascii="Garamond" w:hAnsi="Garamond"/>
          <w:lang w:val="en-US"/>
        </w:rPr>
        <w:t xml:space="preserve"> </w:t>
      </w:r>
      <w:r w:rsidR="00F07CB9" w:rsidRPr="00273426">
        <w:rPr>
          <w:rFonts w:ascii="Garamond" w:hAnsi="Garamond"/>
          <w:lang w:val="en-US"/>
        </w:rPr>
        <w:t xml:space="preserve">– </w:t>
      </w:r>
      <w:r w:rsidRPr="00273426">
        <w:rPr>
          <w:rFonts w:ascii="Garamond" w:hAnsi="Garamond"/>
          <w:lang w:val="en-US"/>
        </w:rPr>
        <w:t>profane</w:t>
      </w:r>
      <w:r w:rsidR="00F07CB9" w:rsidRPr="00273426">
        <w:rPr>
          <w:rFonts w:ascii="Garamond" w:hAnsi="Garamond"/>
          <w:lang w:val="en-US"/>
        </w:rPr>
        <w:t xml:space="preserve"> – </w:t>
      </w:r>
      <w:r w:rsidR="003C68C0" w:rsidRPr="00273426">
        <w:rPr>
          <w:rFonts w:ascii="Garamond" w:hAnsi="Garamond"/>
          <w:lang w:val="en-US"/>
        </w:rPr>
        <w:t>by a separating border</w:t>
      </w:r>
      <w:r w:rsidRPr="00273426">
        <w:rPr>
          <w:rFonts w:ascii="Garamond" w:hAnsi="Garamond"/>
          <w:lang w:val="en-US"/>
        </w:rPr>
        <w:t xml:space="preserve"> and </w:t>
      </w:r>
      <w:r w:rsidR="002A4BC4" w:rsidRPr="00273426">
        <w:rPr>
          <w:rFonts w:ascii="Garamond" w:hAnsi="Garamond"/>
          <w:lang w:val="en-US"/>
        </w:rPr>
        <w:t xml:space="preserve">needs </w:t>
      </w:r>
      <w:r w:rsidRPr="00273426">
        <w:rPr>
          <w:rFonts w:ascii="Garamond" w:hAnsi="Garamond"/>
          <w:lang w:val="en-US"/>
        </w:rPr>
        <w:t xml:space="preserve">periodical </w:t>
      </w:r>
      <w:r w:rsidR="00F07CB9" w:rsidRPr="00273426">
        <w:rPr>
          <w:rFonts w:ascii="Garamond" w:hAnsi="Garamond"/>
          <w:lang w:val="en-US"/>
        </w:rPr>
        <w:t>re-</w:t>
      </w:r>
      <w:r w:rsidRPr="00273426">
        <w:rPr>
          <w:rFonts w:ascii="Garamond" w:hAnsi="Garamond"/>
          <w:lang w:val="en-US"/>
        </w:rPr>
        <w:t>affirm</w:t>
      </w:r>
      <w:r w:rsidR="002A4BC4" w:rsidRPr="00273426">
        <w:rPr>
          <w:rFonts w:ascii="Garamond" w:hAnsi="Garamond"/>
          <w:lang w:val="en-US"/>
        </w:rPr>
        <w:t>ing</w:t>
      </w:r>
      <w:r w:rsidRPr="00273426">
        <w:rPr>
          <w:rFonts w:ascii="Garamond" w:hAnsi="Garamond"/>
          <w:lang w:val="en-US"/>
        </w:rPr>
        <w:t>.</w:t>
      </w:r>
    </w:p>
    <w:p w:rsidR="00990F63" w:rsidRPr="00273426" w:rsidRDefault="00B9544A" w:rsidP="00B9544A">
      <w:pPr>
        <w:spacing w:after="120" w:line="360" w:lineRule="auto"/>
        <w:jc w:val="both"/>
        <w:rPr>
          <w:rFonts w:ascii="Garamond" w:hAnsi="Garamond"/>
          <w:lang w:val="en-US"/>
        </w:rPr>
      </w:pPr>
      <w:r w:rsidRPr="00273426">
        <w:rPr>
          <w:rFonts w:ascii="Garamond" w:hAnsi="Garamond"/>
          <w:lang w:val="en-US"/>
        </w:rPr>
        <w:t>‘Th</w:t>
      </w:r>
      <w:r w:rsidR="009271DE" w:rsidRPr="00273426">
        <w:rPr>
          <w:rFonts w:ascii="Garamond" w:hAnsi="Garamond"/>
          <w:lang w:val="en-US"/>
        </w:rPr>
        <w:t>is</w:t>
      </w:r>
      <w:r w:rsidRPr="00273426">
        <w:rPr>
          <w:rFonts w:ascii="Garamond" w:hAnsi="Garamond"/>
          <w:lang w:val="en-US"/>
        </w:rPr>
        <w:t xml:space="preserve"> threshold …indicates the distance between two modes of being, the profane and the </w:t>
      </w:r>
      <w:proofErr w:type="gramStart"/>
      <w:r w:rsidRPr="00273426">
        <w:rPr>
          <w:rFonts w:ascii="Garamond" w:hAnsi="Garamond"/>
          <w:lang w:val="en-US"/>
        </w:rPr>
        <w:t>religious’</w:t>
      </w:r>
      <w:proofErr w:type="gramEnd"/>
      <w:r w:rsidR="00990F63" w:rsidRPr="00273426">
        <w:rPr>
          <w:rFonts w:ascii="Garamond" w:hAnsi="Garamond"/>
          <w:lang w:val="en-US"/>
        </w:rPr>
        <w:t>.</w:t>
      </w:r>
      <w:r w:rsidR="00ED182A" w:rsidRPr="00273426">
        <w:rPr>
          <w:rStyle w:val="Refdenotaderodap"/>
          <w:rFonts w:ascii="Garamond" w:hAnsi="Garamond"/>
          <w:lang w:val="en-US"/>
        </w:rPr>
        <w:footnoteReference w:id="31"/>
      </w:r>
      <w:r w:rsidR="00990F63" w:rsidRPr="00273426">
        <w:rPr>
          <w:rFonts w:ascii="Garamond" w:hAnsi="Garamond"/>
          <w:lang w:val="en-US"/>
        </w:rPr>
        <w:t xml:space="preserve"> </w:t>
      </w:r>
      <w:r w:rsidRPr="00273426">
        <w:rPr>
          <w:rFonts w:ascii="Garamond" w:hAnsi="Garamond"/>
          <w:lang w:val="en-US"/>
        </w:rPr>
        <w:t xml:space="preserve">Eliade's phrase suggests that a line </w:t>
      </w:r>
      <w:r w:rsidR="002A4BC4" w:rsidRPr="00273426">
        <w:rPr>
          <w:rFonts w:ascii="Garamond" w:hAnsi="Garamond"/>
          <w:lang w:val="en-US"/>
        </w:rPr>
        <w:t xml:space="preserve">parts </w:t>
      </w:r>
      <w:r w:rsidRPr="00273426">
        <w:rPr>
          <w:rFonts w:ascii="Garamond" w:hAnsi="Garamond"/>
          <w:lang w:val="en-US"/>
        </w:rPr>
        <w:t xml:space="preserve">those different natures. </w:t>
      </w:r>
      <w:r w:rsidR="002A4BC4" w:rsidRPr="00273426">
        <w:rPr>
          <w:rFonts w:ascii="Garamond" w:hAnsi="Garamond"/>
          <w:lang w:val="en-US"/>
        </w:rPr>
        <w:t>He</w:t>
      </w:r>
      <w:r w:rsidRPr="00273426">
        <w:rPr>
          <w:rFonts w:ascii="Garamond" w:hAnsi="Garamond"/>
          <w:lang w:val="en-US"/>
        </w:rPr>
        <w:t xml:space="preserve"> exemplifies it with the idea of ‘door’ (a hole in a wall that is the body of the ‘line’) which may show as physical matter (the church’s or the abode’s door) or ethereal (between earth and heaven</w:t>
      </w:r>
      <w:r w:rsidR="00990F63" w:rsidRPr="00273426">
        <w:rPr>
          <w:rFonts w:ascii="Garamond" w:hAnsi="Garamond"/>
          <w:lang w:val="en-US"/>
        </w:rPr>
        <w:t>).</w:t>
      </w:r>
      <w:r w:rsidR="00ED182A" w:rsidRPr="00273426">
        <w:rPr>
          <w:rStyle w:val="Refdenotaderodap"/>
          <w:rFonts w:ascii="Garamond" w:hAnsi="Garamond"/>
          <w:lang w:val="en-US"/>
        </w:rPr>
        <w:footnoteReference w:id="32"/>
      </w:r>
      <w:r w:rsidR="00990F63" w:rsidRPr="00273426">
        <w:rPr>
          <w:rFonts w:ascii="Garamond" w:hAnsi="Garamond"/>
          <w:lang w:val="en-US"/>
        </w:rPr>
        <w:t xml:space="preserve"> </w:t>
      </w:r>
      <w:r w:rsidRPr="00273426">
        <w:rPr>
          <w:rFonts w:ascii="Garamond" w:hAnsi="Garamond"/>
          <w:lang w:val="en-US"/>
        </w:rPr>
        <w:t>This line, concrete or virtual, design</w:t>
      </w:r>
      <w:r w:rsidR="00F07CB9" w:rsidRPr="00273426">
        <w:rPr>
          <w:rFonts w:ascii="Garamond" w:hAnsi="Garamond"/>
          <w:lang w:val="en-US"/>
        </w:rPr>
        <w:t>ed</w:t>
      </w:r>
      <w:r w:rsidRPr="00273426">
        <w:rPr>
          <w:rFonts w:ascii="Garamond" w:hAnsi="Garamond"/>
          <w:lang w:val="en-US"/>
        </w:rPr>
        <w:t xml:space="preserve"> in the earth plane</w:t>
      </w:r>
      <w:r w:rsidR="00F07CB9" w:rsidRPr="00273426">
        <w:rPr>
          <w:rFonts w:ascii="Garamond" w:hAnsi="Garamond"/>
          <w:lang w:val="en-US"/>
        </w:rPr>
        <w:t>,</w:t>
      </w:r>
      <w:r w:rsidRPr="00273426">
        <w:rPr>
          <w:rFonts w:ascii="Garamond" w:hAnsi="Garamond"/>
          <w:lang w:val="en-US"/>
        </w:rPr>
        <w:t xml:space="preserve"> and</w:t>
      </w:r>
      <w:r w:rsidR="00F07CB9" w:rsidRPr="00273426">
        <w:rPr>
          <w:rFonts w:ascii="Garamond" w:hAnsi="Garamond"/>
          <w:lang w:val="en-US"/>
        </w:rPr>
        <w:t>/o</w:t>
      </w:r>
      <w:r w:rsidR="002A4BC4" w:rsidRPr="00273426">
        <w:rPr>
          <w:rFonts w:ascii="Garamond" w:hAnsi="Garamond"/>
          <w:lang w:val="en-US"/>
        </w:rPr>
        <w:t xml:space="preserve">r </w:t>
      </w:r>
      <w:r w:rsidRPr="00273426">
        <w:rPr>
          <w:rFonts w:ascii="Garamond" w:hAnsi="Garamond"/>
          <w:lang w:val="en-US"/>
        </w:rPr>
        <w:t xml:space="preserve">in the imagined </w:t>
      </w:r>
      <w:r w:rsidR="00F07CB9" w:rsidRPr="00273426">
        <w:rPr>
          <w:rFonts w:ascii="Garamond" w:hAnsi="Garamond"/>
          <w:lang w:val="en-US"/>
        </w:rPr>
        <w:t>sky</w:t>
      </w:r>
      <w:r w:rsidRPr="00273426">
        <w:rPr>
          <w:rFonts w:ascii="Garamond" w:hAnsi="Garamond"/>
          <w:lang w:val="en-US"/>
        </w:rPr>
        <w:t xml:space="preserve">, demarcates sacred </w:t>
      </w:r>
      <w:r w:rsidR="00F07CB9" w:rsidRPr="00273426">
        <w:rPr>
          <w:rFonts w:ascii="Garamond" w:hAnsi="Garamond"/>
          <w:lang w:val="en-US"/>
        </w:rPr>
        <w:t>from</w:t>
      </w:r>
      <w:r w:rsidRPr="00273426">
        <w:rPr>
          <w:rFonts w:ascii="Garamond" w:hAnsi="Garamond"/>
          <w:lang w:val="en-US"/>
        </w:rPr>
        <w:t xml:space="preserve"> profane space. </w:t>
      </w:r>
      <w:r w:rsidR="00F07CB9" w:rsidRPr="00273426">
        <w:rPr>
          <w:rFonts w:ascii="Garamond" w:hAnsi="Garamond"/>
          <w:lang w:val="en-US"/>
        </w:rPr>
        <w:t>‘</w:t>
      </w:r>
      <w:r w:rsidR="003F709B" w:rsidRPr="00273426">
        <w:rPr>
          <w:rFonts w:ascii="Garamond" w:hAnsi="Garamond"/>
          <w:lang w:val="en-US"/>
        </w:rPr>
        <w:t>[T]</w:t>
      </w:r>
      <w:r w:rsidRPr="00273426">
        <w:rPr>
          <w:rFonts w:ascii="Garamond" w:hAnsi="Garamond"/>
          <w:lang w:val="en-US"/>
        </w:rPr>
        <w:t>he limit, the boundary, the frontier</w:t>
      </w:r>
      <w:r w:rsidR="002A4BC4" w:rsidRPr="00273426">
        <w:rPr>
          <w:rFonts w:ascii="Garamond" w:hAnsi="Garamond"/>
          <w:lang w:val="en-US"/>
        </w:rPr>
        <w:t>,’</w:t>
      </w:r>
      <w:r w:rsidRPr="00273426">
        <w:rPr>
          <w:rFonts w:ascii="Garamond" w:hAnsi="Garamond"/>
          <w:lang w:val="en-US"/>
        </w:rPr>
        <w:t xml:space="preserve"> separates cosmos from chaos, the known territory from the unknown, which are side by side</w:t>
      </w:r>
      <w:r w:rsidR="00F07CB9" w:rsidRPr="00273426">
        <w:rPr>
          <w:rFonts w:ascii="Garamond" w:hAnsi="Garamond"/>
          <w:lang w:val="en-US"/>
        </w:rPr>
        <w:t>:</w:t>
      </w:r>
      <w:r w:rsidRPr="00273426">
        <w:rPr>
          <w:rFonts w:ascii="Garamond" w:hAnsi="Garamond"/>
          <w:lang w:val="en-US"/>
        </w:rPr>
        <w:t xml:space="preserve"> </w:t>
      </w:r>
      <w:r w:rsidR="00F07CB9" w:rsidRPr="00273426">
        <w:rPr>
          <w:rFonts w:ascii="Garamond" w:hAnsi="Garamond"/>
          <w:lang w:val="en-US"/>
        </w:rPr>
        <w:t>‘</w:t>
      </w:r>
      <w:r w:rsidRPr="00273426">
        <w:rPr>
          <w:rFonts w:ascii="Garamond" w:hAnsi="Garamond"/>
          <w:lang w:val="en-US"/>
        </w:rPr>
        <w:t>The former is the world (more precisely, our world)…</w:t>
      </w:r>
      <w:r w:rsidR="002A4BC4" w:rsidRPr="00273426">
        <w:rPr>
          <w:rFonts w:ascii="Garamond" w:hAnsi="Garamond"/>
          <w:lang w:val="en-US"/>
        </w:rPr>
        <w:t>;</w:t>
      </w:r>
      <w:r w:rsidRPr="00273426">
        <w:rPr>
          <w:rFonts w:ascii="Garamond" w:hAnsi="Garamond"/>
          <w:lang w:val="en-US"/>
        </w:rPr>
        <w:t xml:space="preserve"> everything outside it is no longer a cosmos but a sort of “other world,” a foreign, chaotic space, peopled by ghosts, demons, </w:t>
      </w:r>
      <w:r w:rsidR="00990F63" w:rsidRPr="00273426">
        <w:rPr>
          <w:rFonts w:ascii="Garamond" w:hAnsi="Garamond"/>
          <w:lang w:val="en-US"/>
        </w:rPr>
        <w:t>“foreigners”’</w:t>
      </w:r>
      <w:r w:rsidR="00ED182A" w:rsidRPr="00273426">
        <w:rPr>
          <w:rFonts w:ascii="Garamond" w:hAnsi="Garamond"/>
          <w:lang w:val="en-US"/>
        </w:rPr>
        <w:t>.</w:t>
      </w:r>
      <w:r w:rsidR="00ED182A" w:rsidRPr="00273426">
        <w:rPr>
          <w:rStyle w:val="Refdenotaderodap"/>
          <w:rFonts w:ascii="Garamond" w:hAnsi="Garamond"/>
          <w:lang w:val="en-US"/>
        </w:rPr>
        <w:footnoteReference w:id="33"/>
      </w:r>
      <w:r w:rsidR="00990F63" w:rsidRPr="00273426">
        <w:rPr>
          <w:rFonts w:ascii="Garamond" w:hAnsi="Garamond"/>
          <w:lang w:val="en-US"/>
        </w:rPr>
        <w:t xml:space="preserve"> </w:t>
      </w:r>
      <w:r w:rsidR="007E284E" w:rsidRPr="00273426">
        <w:rPr>
          <w:rFonts w:ascii="Garamond" w:hAnsi="Garamond"/>
          <w:lang w:val="en-US"/>
        </w:rPr>
        <w:t xml:space="preserve">It </w:t>
      </w:r>
      <w:r w:rsidR="00F07CB9" w:rsidRPr="00273426">
        <w:rPr>
          <w:rFonts w:ascii="Garamond" w:hAnsi="Garamond"/>
          <w:lang w:val="en-US"/>
        </w:rPr>
        <w:t xml:space="preserve">also </w:t>
      </w:r>
      <w:r w:rsidRPr="00273426">
        <w:rPr>
          <w:rFonts w:ascii="Garamond" w:hAnsi="Garamond"/>
          <w:lang w:val="en-US"/>
        </w:rPr>
        <w:t>separates the ‘real’ from the ‘u</w:t>
      </w:r>
      <w:r w:rsidR="00F07CB9" w:rsidRPr="00273426">
        <w:rPr>
          <w:rFonts w:ascii="Garamond" w:hAnsi="Garamond"/>
          <w:lang w:val="en-US"/>
        </w:rPr>
        <w:t>n</w:t>
      </w:r>
      <w:r w:rsidRPr="00273426">
        <w:rPr>
          <w:rFonts w:ascii="Garamond" w:hAnsi="Garamond"/>
          <w:lang w:val="en-US"/>
        </w:rPr>
        <w:t xml:space="preserve">real’. </w:t>
      </w:r>
      <w:r w:rsidR="00F07CB9" w:rsidRPr="00273426">
        <w:rPr>
          <w:rFonts w:ascii="Garamond" w:hAnsi="Garamond"/>
          <w:lang w:val="en-US"/>
        </w:rPr>
        <w:t>It is a limit in-</w:t>
      </w:r>
      <w:r w:rsidRPr="00273426">
        <w:rPr>
          <w:rFonts w:ascii="Garamond" w:hAnsi="Garamond"/>
          <w:lang w:val="en-US"/>
        </w:rPr>
        <w:t xml:space="preserve">between worlds </w:t>
      </w:r>
      <w:r w:rsidR="00F07CB9" w:rsidRPr="00273426">
        <w:rPr>
          <w:rFonts w:ascii="Garamond" w:hAnsi="Garamond"/>
          <w:lang w:val="en-US"/>
        </w:rPr>
        <w:t xml:space="preserve">that </w:t>
      </w:r>
      <w:r w:rsidRPr="00273426">
        <w:rPr>
          <w:rFonts w:ascii="Garamond" w:hAnsi="Garamond"/>
          <w:lang w:val="en-US"/>
        </w:rPr>
        <w:t xml:space="preserve">requires materialization in spatial dimension in order to welcome life inside, and thus the rituals, which are </w:t>
      </w:r>
      <w:r w:rsidR="00F07CB9" w:rsidRPr="00273426">
        <w:rPr>
          <w:rFonts w:ascii="Garamond" w:hAnsi="Garamond"/>
          <w:lang w:val="en-US"/>
        </w:rPr>
        <w:t>‘</w:t>
      </w:r>
      <w:r w:rsidRPr="00273426">
        <w:rPr>
          <w:rFonts w:ascii="Garamond" w:hAnsi="Garamond"/>
          <w:lang w:val="en-US"/>
        </w:rPr>
        <w:t xml:space="preserve">techniques of </w:t>
      </w:r>
      <w:r w:rsidRPr="00273426">
        <w:rPr>
          <w:rFonts w:ascii="Garamond" w:hAnsi="Garamond"/>
          <w:i/>
          <w:iCs/>
          <w:lang w:val="en-US"/>
        </w:rPr>
        <w:t>orientation</w:t>
      </w:r>
      <w:r w:rsidR="00F07CB9" w:rsidRPr="00273426">
        <w:rPr>
          <w:rFonts w:ascii="Garamond" w:hAnsi="Garamond"/>
          <w:i/>
          <w:iCs/>
          <w:lang w:val="en-US"/>
        </w:rPr>
        <w:t>’</w:t>
      </w:r>
      <w:r w:rsidRPr="00273426">
        <w:rPr>
          <w:rFonts w:ascii="Garamond" w:hAnsi="Garamond"/>
          <w:lang w:val="en-US"/>
        </w:rPr>
        <w:t xml:space="preserve">, </w:t>
      </w:r>
      <w:r w:rsidR="00F07CB9" w:rsidRPr="00273426">
        <w:rPr>
          <w:rFonts w:ascii="Garamond" w:hAnsi="Garamond"/>
          <w:lang w:val="en-US"/>
        </w:rPr>
        <w:t>i.e.</w:t>
      </w:r>
      <w:r w:rsidRPr="00273426">
        <w:rPr>
          <w:rFonts w:ascii="Garamond" w:hAnsi="Garamond"/>
          <w:lang w:val="en-US"/>
        </w:rPr>
        <w:t xml:space="preserve">, </w:t>
      </w:r>
      <w:r w:rsidR="00F07CB9" w:rsidRPr="00273426">
        <w:rPr>
          <w:rFonts w:ascii="Garamond" w:hAnsi="Garamond"/>
          <w:lang w:val="en-US"/>
        </w:rPr>
        <w:t>‘</w:t>
      </w:r>
      <w:r w:rsidRPr="00273426">
        <w:rPr>
          <w:rFonts w:ascii="Garamond" w:hAnsi="Garamond"/>
          <w:i/>
          <w:iCs/>
          <w:lang w:val="en-US"/>
        </w:rPr>
        <w:t>construction</w:t>
      </w:r>
      <w:r w:rsidRPr="00273426">
        <w:rPr>
          <w:rFonts w:ascii="Garamond" w:hAnsi="Garamond"/>
          <w:lang w:val="en-US"/>
        </w:rPr>
        <w:t xml:space="preserve"> of sacred space</w:t>
      </w:r>
      <w:r w:rsidR="00F07CB9" w:rsidRPr="00273426">
        <w:rPr>
          <w:rFonts w:ascii="Garamond" w:hAnsi="Garamond"/>
          <w:lang w:val="en-US"/>
        </w:rPr>
        <w:t>’</w:t>
      </w:r>
      <w:r w:rsidRPr="00273426">
        <w:rPr>
          <w:rFonts w:ascii="Garamond" w:hAnsi="Garamond"/>
          <w:lang w:val="en-US"/>
        </w:rPr>
        <w:t xml:space="preserve">, </w:t>
      </w:r>
      <w:r w:rsidR="002A4BC4" w:rsidRPr="00273426">
        <w:rPr>
          <w:rFonts w:ascii="Garamond" w:hAnsi="Garamond"/>
          <w:lang w:val="en-US"/>
        </w:rPr>
        <w:t>assure</w:t>
      </w:r>
      <w:r w:rsidRPr="00273426">
        <w:rPr>
          <w:rFonts w:ascii="Garamond" w:hAnsi="Garamond"/>
          <w:lang w:val="en-US"/>
        </w:rPr>
        <w:t xml:space="preserve"> </w:t>
      </w:r>
      <w:r w:rsidR="002A4BC4" w:rsidRPr="00273426">
        <w:rPr>
          <w:rFonts w:ascii="Garamond" w:hAnsi="Garamond"/>
          <w:lang w:val="en-US"/>
        </w:rPr>
        <w:t xml:space="preserve">that </w:t>
      </w:r>
      <w:r w:rsidRPr="00273426">
        <w:rPr>
          <w:rFonts w:ascii="Garamond" w:hAnsi="Garamond"/>
          <w:lang w:val="en-US"/>
        </w:rPr>
        <w:t>not only that limit</w:t>
      </w:r>
      <w:r w:rsidR="00F07CB9" w:rsidRPr="00273426">
        <w:rPr>
          <w:rFonts w:ascii="Garamond" w:hAnsi="Garamond"/>
          <w:lang w:val="en-US"/>
        </w:rPr>
        <w:t xml:space="preserve"> –</w:t>
      </w:r>
      <w:r w:rsidRPr="00273426">
        <w:rPr>
          <w:rFonts w:ascii="Garamond" w:hAnsi="Garamond"/>
          <w:lang w:val="en-US"/>
        </w:rPr>
        <w:t xml:space="preserve"> which separates the worlds</w:t>
      </w:r>
      <w:r w:rsidR="00F07CB9" w:rsidRPr="00273426">
        <w:rPr>
          <w:rFonts w:ascii="Garamond" w:hAnsi="Garamond"/>
          <w:lang w:val="en-US"/>
        </w:rPr>
        <w:t xml:space="preserve"> – </w:t>
      </w:r>
      <w:r w:rsidRPr="00273426">
        <w:rPr>
          <w:rFonts w:ascii="Garamond" w:hAnsi="Garamond"/>
          <w:lang w:val="en-US"/>
        </w:rPr>
        <w:t>becomes visible, as the protection and preservation of th</w:t>
      </w:r>
      <w:r w:rsidR="00F07CB9" w:rsidRPr="00273426">
        <w:rPr>
          <w:rFonts w:ascii="Garamond" w:hAnsi="Garamond"/>
          <w:lang w:val="en-US"/>
        </w:rPr>
        <w:t>e</w:t>
      </w:r>
      <w:r w:rsidRPr="00273426">
        <w:rPr>
          <w:rFonts w:ascii="Garamond" w:hAnsi="Garamond"/>
          <w:lang w:val="en-US"/>
        </w:rPr>
        <w:t xml:space="preserve"> borderline and the entrance into the sacred space</w:t>
      </w:r>
      <w:r w:rsidR="00990F63" w:rsidRPr="00273426">
        <w:rPr>
          <w:rFonts w:ascii="Garamond" w:hAnsi="Garamond"/>
          <w:lang w:val="en-US"/>
        </w:rPr>
        <w:t>.</w:t>
      </w:r>
      <w:r w:rsidR="00ED182A" w:rsidRPr="00273426">
        <w:rPr>
          <w:rStyle w:val="Refdenotaderodap"/>
          <w:rFonts w:ascii="Garamond" w:hAnsi="Garamond"/>
          <w:lang w:val="pt-PT"/>
        </w:rPr>
        <w:footnoteReference w:id="34"/>
      </w:r>
      <w:r w:rsidR="00990F63" w:rsidRPr="00273426">
        <w:rPr>
          <w:rFonts w:ascii="Garamond" w:hAnsi="Garamond"/>
          <w:lang w:val="en-US"/>
        </w:rPr>
        <w:t xml:space="preserve"> </w:t>
      </w:r>
    </w:p>
    <w:p w:rsidR="00990F63" w:rsidRPr="00273426" w:rsidRDefault="00990F63" w:rsidP="00990F63">
      <w:pPr>
        <w:spacing w:after="120" w:line="360" w:lineRule="auto"/>
        <w:jc w:val="both"/>
        <w:rPr>
          <w:rFonts w:ascii="Garamond" w:hAnsi="Garamond"/>
          <w:lang w:val="en-US"/>
        </w:rPr>
      </w:pPr>
      <w:r w:rsidRPr="00273426">
        <w:rPr>
          <w:rFonts w:ascii="Garamond" w:hAnsi="Garamond"/>
          <w:lang w:val="en-US"/>
        </w:rPr>
        <w:t xml:space="preserve">More extreme than Eliade, Durkheim </w:t>
      </w:r>
      <w:r w:rsidR="002A4BC4" w:rsidRPr="00273426">
        <w:rPr>
          <w:rFonts w:ascii="Garamond" w:hAnsi="Garamond"/>
          <w:lang w:val="en-US"/>
        </w:rPr>
        <w:t xml:space="preserve">envisages </w:t>
      </w:r>
      <w:r w:rsidRPr="00273426">
        <w:rPr>
          <w:rFonts w:ascii="Garamond" w:hAnsi="Garamond"/>
          <w:lang w:val="en-US"/>
        </w:rPr>
        <w:t xml:space="preserve">a bipartite universe </w:t>
      </w:r>
      <w:r w:rsidR="007E284E" w:rsidRPr="00273426">
        <w:rPr>
          <w:rFonts w:ascii="Garamond" w:hAnsi="Garamond"/>
          <w:lang w:val="en-US"/>
        </w:rPr>
        <w:t>with</w:t>
      </w:r>
      <w:r w:rsidR="003F709B" w:rsidRPr="00273426">
        <w:rPr>
          <w:rFonts w:ascii="Garamond" w:hAnsi="Garamond"/>
          <w:lang w:val="en-US"/>
        </w:rPr>
        <w:t xml:space="preserve"> </w:t>
      </w:r>
      <w:r w:rsidRPr="00273426">
        <w:rPr>
          <w:rFonts w:ascii="Garamond" w:hAnsi="Garamond"/>
          <w:lang w:val="en-US"/>
        </w:rPr>
        <w:t>sacred and profane worlds</w:t>
      </w:r>
      <w:r w:rsidR="007E284E" w:rsidRPr="00273426">
        <w:rPr>
          <w:rFonts w:ascii="Garamond" w:hAnsi="Garamond"/>
          <w:lang w:val="en-US"/>
        </w:rPr>
        <w:t>,</w:t>
      </w:r>
      <w:r w:rsidRPr="00273426">
        <w:rPr>
          <w:rFonts w:ascii="Garamond" w:hAnsi="Garamond"/>
          <w:lang w:val="en-US"/>
        </w:rPr>
        <w:t xml:space="preserve"> separate</w:t>
      </w:r>
      <w:r w:rsidR="007E284E" w:rsidRPr="00273426">
        <w:rPr>
          <w:rFonts w:ascii="Garamond" w:hAnsi="Garamond"/>
          <w:lang w:val="en-US"/>
        </w:rPr>
        <w:t>,</w:t>
      </w:r>
      <w:r w:rsidRPr="00273426">
        <w:rPr>
          <w:rFonts w:ascii="Garamond" w:hAnsi="Garamond"/>
          <w:lang w:val="en-US"/>
        </w:rPr>
        <w:t xml:space="preserve"> hostile and </w:t>
      </w:r>
      <w:r w:rsidR="007E284E" w:rsidRPr="00273426">
        <w:rPr>
          <w:rFonts w:ascii="Garamond" w:hAnsi="Garamond"/>
          <w:lang w:val="en-US"/>
        </w:rPr>
        <w:t>where</w:t>
      </w:r>
      <w:r w:rsidRPr="00273426">
        <w:rPr>
          <w:rFonts w:ascii="Garamond" w:hAnsi="Garamond"/>
          <w:lang w:val="en-US"/>
        </w:rPr>
        <w:t xml:space="preserve"> ‘the condition of belonging fully to one is fully to have left the other’</w:t>
      </w:r>
      <w:r w:rsidR="00ED182A" w:rsidRPr="00273426">
        <w:rPr>
          <w:rFonts w:ascii="Garamond" w:hAnsi="Garamond"/>
          <w:lang w:val="en-US"/>
        </w:rPr>
        <w:t>.</w:t>
      </w:r>
      <w:r w:rsidR="00ED182A" w:rsidRPr="00273426">
        <w:rPr>
          <w:rStyle w:val="Refdenotaderodap"/>
          <w:rFonts w:ascii="Garamond" w:hAnsi="Garamond"/>
          <w:lang w:val="en-US"/>
        </w:rPr>
        <w:footnoteReference w:id="35"/>
      </w:r>
      <w:r w:rsidRPr="00273426">
        <w:rPr>
          <w:rFonts w:ascii="Garamond" w:hAnsi="Garamond"/>
          <w:lang w:val="en-US"/>
        </w:rPr>
        <w:t xml:space="preserve"> </w:t>
      </w:r>
      <w:r w:rsidR="00B9544A" w:rsidRPr="00273426">
        <w:rPr>
          <w:rFonts w:ascii="Garamond" w:hAnsi="Garamond"/>
          <w:lang w:val="en-US"/>
        </w:rPr>
        <w:t xml:space="preserve">Despite considering sacredness </w:t>
      </w:r>
      <w:r w:rsidR="002A4BC4" w:rsidRPr="00273426">
        <w:rPr>
          <w:rFonts w:ascii="Garamond" w:hAnsi="Garamond"/>
          <w:lang w:val="en-US"/>
        </w:rPr>
        <w:t>under</w:t>
      </w:r>
      <w:r w:rsidR="00B9544A" w:rsidRPr="00273426">
        <w:rPr>
          <w:rFonts w:ascii="Garamond" w:hAnsi="Garamond"/>
          <w:lang w:val="en-US"/>
        </w:rPr>
        <w:t xml:space="preserve"> different degrees, he affirms that heterogeneity ‘[</w:t>
      </w:r>
      <w:proofErr w:type="spellStart"/>
      <w:r w:rsidR="00B9544A" w:rsidRPr="00273426">
        <w:rPr>
          <w:rFonts w:ascii="Garamond" w:hAnsi="Garamond"/>
          <w:lang w:val="en-US"/>
        </w:rPr>
        <w:t>i</w:t>
      </w:r>
      <w:proofErr w:type="spellEnd"/>
      <w:r w:rsidR="00B9544A" w:rsidRPr="00273426">
        <w:rPr>
          <w:rFonts w:ascii="Garamond" w:hAnsi="Garamond"/>
          <w:lang w:val="en-US"/>
        </w:rPr>
        <w:t xml:space="preserve">]s absolute’ </w:t>
      </w:r>
      <w:r w:rsidR="007E284E" w:rsidRPr="00273426">
        <w:rPr>
          <w:rFonts w:ascii="Garamond" w:hAnsi="Garamond"/>
          <w:lang w:val="en-US"/>
        </w:rPr>
        <w:t>since</w:t>
      </w:r>
      <w:r w:rsidR="00B9544A" w:rsidRPr="00273426">
        <w:rPr>
          <w:rFonts w:ascii="Garamond" w:hAnsi="Garamond"/>
          <w:lang w:val="en-US"/>
        </w:rPr>
        <w:t xml:space="preserve"> it was conceived</w:t>
      </w:r>
      <w:r w:rsidR="00F07CB9" w:rsidRPr="00273426">
        <w:rPr>
          <w:rFonts w:ascii="Garamond" w:hAnsi="Garamond"/>
          <w:lang w:val="en-US"/>
        </w:rPr>
        <w:t xml:space="preserve"> </w:t>
      </w:r>
      <w:r w:rsidR="00B9544A" w:rsidRPr="00273426">
        <w:rPr>
          <w:rFonts w:ascii="Garamond" w:hAnsi="Garamond"/>
          <w:lang w:val="en-US"/>
        </w:rPr>
        <w:t>as having nothing in common with the profane. It is in this awareness that the threshold between those ‘two genera’ is radically exclusive, of a punitive ban as ‘[t]he sacred thing is, par excellence, that which the profane must not and cannot touch without impunity’</w:t>
      </w:r>
      <w:r w:rsidRPr="00273426">
        <w:rPr>
          <w:rFonts w:ascii="Garamond" w:hAnsi="Garamond"/>
        </w:rPr>
        <w:t>.</w:t>
      </w:r>
      <w:r w:rsidR="00ED182A" w:rsidRPr="00273426">
        <w:rPr>
          <w:rStyle w:val="Refdenotaderodap"/>
          <w:rFonts w:ascii="Garamond" w:hAnsi="Garamond"/>
        </w:rPr>
        <w:footnoteReference w:id="36"/>
      </w:r>
      <w:r w:rsidRPr="00273426">
        <w:rPr>
          <w:rFonts w:ascii="Garamond" w:hAnsi="Garamond"/>
        </w:rPr>
        <w:t xml:space="preserve"> </w:t>
      </w:r>
      <w:r w:rsidR="00B9544A" w:rsidRPr="00273426">
        <w:rPr>
          <w:rFonts w:ascii="Garamond" w:hAnsi="Garamond"/>
          <w:lang w:val="en-US"/>
        </w:rPr>
        <w:t xml:space="preserve">The definition of religion establishes ‘prohibition’ as inherent </w:t>
      </w:r>
      <w:r w:rsidR="00F07CB9" w:rsidRPr="00273426">
        <w:rPr>
          <w:rFonts w:ascii="Garamond" w:hAnsi="Garamond"/>
          <w:lang w:val="en-US"/>
        </w:rPr>
        <w:t>to</w:t>
      </w:r>
      <w:r w:rsidR="00B9544A" w:rsidRPr="00273426">
        <w:rPr>
          <w:rFonts w:ascii="Garamond" w:hAnsi="Garamond"/>
          <w:lang w:val="en-US"/>
        </w:rPr>
        <w:t xml:space="preserve"> the sacred and Durkheim </w:t>
      </w:r>
      <w:r w:rsidR="00285864" w:rsidRPr="00273426">
        <w:rPr>
          <w:rFonts w:ascii="Garamond" w:hAnsi="Garamond"/>
          <w:lang w:val="en-US"/>
        </w:rPr>
        <w:t>enunciates</w:t>
      </w:r>
      <w:r w:rsidR="00B9544A" w:rsidRPr="00273426">
        <w:rPr>
          <w:rFonts w:ascii="Garamond" w:hAnsi="Garamond"/>
          <w:lang w:val="en-US"/>
        </w:rPr>
        <w:t xml:space="preserve"> various types of exclusion and punishment found in Australia, which are based on the duty of reverence </w:t>
      </w:r>
      <w:r w:rsidR="002A4BC4" w:rsidRPr="00273426">
        <w:rPr>
          <w:rFonts w:ascii="Garamond" w:hAnsi="Garamond"/>
          <w:lang w:val="en-US"/>
        </w:rPr>
        <w:t>towards</w:t>
      </w:r>
      <w:r w:rsidR="00B9544A" w:rsidRPr="00273426">
        <w:rPr>
          <w:rFonts w:ascii="Garamond" w:hAnsi="Garamond"/>
          <w:lang w:val="en-US"/>
        </w:rPr>
        <w:t xml:space="preserve"> the sacred and the need to ‘prevent any disrespect’</w:t>
      </w:r>
      <w:r w:rsidRPr="00273426">
        <w:rPr>
          <w:rFonts w:ascii="Garamond" w:hAnsi="Garamond"/>
          <w:lang w:val="en-US"/>
        </w:rPr>
        <w:t>.</w:t>
      </w:r>
      <w:r w:rsidR="00ED182A" w:rsidRPr="00273426">
        <w:rPr>
          <w:rStyle w:val="Refdenotaderodap"/>
          <w:rFonts w:ascii="Garamond" w:hAnsi="Garamond"/>
          <w:lang w:val="pt-PT"/>
        </w:rPr>
        <w:footnoteReference w:id="37"/>
      </w:r>
      <w:r w:rsidRPr="00273426">
        <w:rPr>
          <w:rFonts w:ascii="Garamond" w:hAnsi="Garamond"/>
          <w:lang w:val="en-US"/>
        </w:rPr>
        <w:t xml:space="preserve"> </w:t>
      </w:r>
      <w:r w:rsidR="00B9544A" w:rsidRPr="00273426">
        <w:rPr>
          <w:rFonts w:ascii="Garamond" w:hAnsi="Garamond"/>
          <w:lang w:val="en-US"/>
        </w:rPr>
        <w:t>The threshold becomes a limit</w:t>
      </w:r>
      <w:r w:rsidR="007E284E" w:rsidRPr="00273426">
        <w:rPr>
          <w:rFonts w:ascii="Garamond" w:hAnsi="Garamond"/>
          <w:lang w:val="en-US"/>
        </w:rPr>
        <w:t>ation</w:t>
      </w:r>
      <w:r w:rsidR="00B9544A" w:rsidRPr="00273426">
        <w:rPr>
          <w:rFonts w:ascii="Garamond" w:hAnsi="Garamond"/>
          <w:lang w:val="en-US"/>
        </w:rPr>
        <w:t xml:space="preserve"> and it is in the scope of the cult</w:t>
      </w:r>
      <w:r w:rsidR="00285864" w:rsidRPr="00273426">
        <w:rPr>
          <w:rFonts w:ascii="Garamond" w:hAnsi="Garamond"/>
          <w:lang w:val="en-US"/>
        </w:rPr>
        <w:t xml:space="preserve"> –</w:t>
      </w:r>
      <w:r w:rsidR="00B9544A" w:rsidRPr="00273426">
        <w:rPr>
          <w:rFonts w:ascii="Garamond" w:hAnsi="Garamond"/>
          <w:lang w:val="en-US"/>
        </w:rPr>
        <w:t xml:space="preserve"> </w:t>
      </w:r>
      <w:r w:rsidR="00B9544A" w:rsidRPr="00273426">
        <w:rPr>
          <w:rFonts w:ascii="Garamond" w:hAnsi="Garamond"/>
          <w:lang w:val="en-US"/>
        </w:rPr>
        <w:lastRenderedPageBreak/>
        <w:t>‘which it elicits and regulates’</w:t>
      </w:r>
      <w:r w:rsidR="00285864" w:rsidRPr="00273426">
        <w:rPr>
          <w:rFonts w:ascii="Garamond" w:hAnsi="Garamond"/>
          <w:lang w:val="en-US"/>
        </w:rPr>
        <w:t xml:space="preserve"> – </w:t>
      </w:r>
      <w:r w:rsidR="00B9544A" w:rsidRPr="00273426">
        <w:rPr>
          <w:rFonts w:ascii="Garamond" w:hAnsi="Garamond"/>
          <w:lang w:val="en-US"/>
        </w:rPr>
        <w:t>that conduct is prescribed</w:t>
      </w:r>
      <w:r w:rsidRPr="00273426">
        <w:rPr>
          <w:rFonts w:ascii="Garamond" w:hAnsi="Garamond"/>
          <w:lang w:val="en-US"/>
        </w:rPr>
        <w:t>.</w:t>
      </w:r>
      <w:r w:rsidR="00ED182A" w:rsidRPr="00273426">
        <w:rPr>
          <w:rStyle w:val="Refdenotaderodap"/>
          <w:rFonts w:ascii="Garamond" w:hAnsi="Garamond"/>
          <w:lang w:val="pt-PT"/>
        </w:rPr>
        <w:footnoteReference w:id="38"/>
      </w:r>
      <w:r w:rsidRPr="00273426">
        <w:rPr>
          <w:rFonts w:ascii="Garamond" w:hAnsi="Garamond"/>
          <w:lang w:val="en-US"/>
        </w:rPr>
        <w:t xml:space="preserve"> </w:t>
      </w:r>
      <w:r w:rsidR="00B9544A" w:rsidRPr="00273426">
        <w:rPr>
          <w:rFonts w:ascii="Garamond" w:hAnsi="Garamond"/>
        </w:rPr>
        <w:t xml:space="preserve">It is also </w:t>
      </w:r>
      <w:r w:rsidR="00285864" w:rsidRPr="00273426">
        <w:rPr>
          <w:rFonts w:ascii="Garamond" w:hAnsi="Garamond"/>
        </w:rPr>
        <w:t>this</w:t>
      </w:r>
      <w:r w:rsidR="00B9544A" w:rsidRPr="00273426">
        <w:rPr>
          <w:rFonts w:ascii="Garamond" w:hAnsi="Garamond"/>
        </w:rPr>
        <w:t xml:space="preserve">, as a regular ‘system of practice’, </w:t>
      </w:r>
      <w:r w:rsidR="00285864" w:rsidRPr="00273426">
        <w:rPr>
          <w:rFonts w:ascii="Garamond" w:hAnsi="Garamond"/>
        </w:rPr>
        <w:t>that</w:t>
      </w:r>
      <w:r w:rsidR="00B9544A" w:rsidRPr="00273426">
        <w:rPr>
          <w:rFonts w:ascii="Garamond" w:hAnsi="Garamond"/>
        </w:rPr>
        <w:t xml:space="preserve"> affirms the perpetuity of th</w:t>
      </w:r>
      <w:r w:rsidR="00285864" w:rsidRPr="00273426">
        <w:rPr>
          <w:rFonts w:ascii="Garamond" w:hAnsi="Garamond"/>
        </w:rPr>
        <w:t>e</w:t>
      </w:r>
      <w:r w:rsidR="00B9544A" w:rsidRPr="00273426">
        <w:rPr>
          <w:rFonts w:ascii="Garamond" w:hAnsi="Garamond"/>
        </w:rPr>
        <w:t xml:space="preserve"> borderline, the ‘religious technique’ that despite the ‘kind of mystical mechanics… are but the outer envelope in which mental operations lie hidden’</w:t>
      </w:r>
      <w:r w:rsidRPr="00273426">
        <w:rPr>
          <w:rFonts w:ascii="Garamond" w:hAnsi="Garamond"/>
        </w:rPr>
        <w:t>.</w:t>
      </w:r>
      <w:r w:rsidR="00ED182A" w:rsidRPr="00273426">
        <w:rPr>
          <w:rStyle w:val="Refdenotaderodap"/>
          <w:rFonts w:ascii="Garamond" w:hAnsi="Garamond"/>
        </w:rPr>
        <w:footnoteReference w:id="39"/>
      </w:r>
    </w:p>
    <w:p w:rsidR="00990F63" w:rsidRPr="00273426" w:rsidRDefault="00990F63" w:rsidP="00990F63">
      <w:pPr>
        <w:spacing w:after="120" w:line="360" w:lineRule="auto"/>
        <w:jc w:val="both"/>
        <w:rPr>
          <w:rFonts w:ascii="Garamond" w:hAnsi="Garamond"/>
          <w:lang w:val="en-US"/>
        </w:rPr>
      </w:pPr>
    </w:p>
    <w:p w:rsidR="00990F63" w:rsidRPr="00273426" w:rsidRDefault="00990F63" w:rsidP="00990F63">
      <w:pPr>
        <w:spacing w:after="120" w:line="360" w:lineRule="auto"/>
        <w:jc w:val="both"/>
        <w:rPr>
          <w:rFonts w:ascii="Garamond" w:hAnsi="Garamond"/>
          <w:b/>
          <w:bCs/>
          <w:lang w:val="en-US"/>
        </w:rPr>
      </w:pPr>
      <w:r w:rsidRPr="00273426">
        <w:rPr>
          <w:rFonts w:ascii="Garamond" w:hAnsi="Garamond"/>
          <w:b/>
          <w:bCs/>
          <w:lang w:val="en-US"/>
        </w:rPr>
        <w:t xml:space="preserve">RECONCILEMENT – </w:t>
      </w:r>
      <w:r w:rsidRPr="00273426">
        <w:rPr>
          <w:rFonts w:ascii="Garamond" w:hAnsi="Garamond"/>
          <w:b/>
          <w:bCs/>
          <w:i/>
          <w:iCs/>
          <w:lang w:val="en-US"/>
        </w:rPr>
        <w:t>two worlds combined</w:t>
      </w:r>
    </w:p>
    <w:p w:rsidR="007E284E" w:rsidRPr="00273426" w:rsidRDefault="007E284E" w:rsidP="00B9544A">
      <w:pPr>
        <w:spacing w:after="120" w:line="360" w:lineRule="auto"/>
        <w:jc w:val="both"/>
        <w:rPr>
          <w:rFonts w:ascii="Garamond" w:hAnsi="Garamond"/>
          <w:lang w:val="en-US"/>
        </w:rPr>
      </w:pPr>
      <w:r w:rsidRPr="00273426">
        <w:rPr>
          <w:rFonts w:ascii="Garamond" w:hAnsi="Garamond"/>
          <w:lang w:val="en-US"/>
        </w:rPr>
        <w:t>For Eliade and Durkheim, occasionally and under special conditions, the two worlds reconcile, and passage is allowed between sides.</w:t>
      </w:r>
    </w:p>
    <w:p w:rsidR="00DC0EF6" w:rsidRPr="00273426" w:rsidRDefault="00B9544A" w:rsidP="00B9544A">
      <w:pPr>
        <w:spacing w:after="120" w:line="360" w:lineRule="auto"/>
        <w:jc w:val="both"/>
        <w:rPr>
          <w:rFonts w:ascii="Garamond" w:hAnsi="Garamond"/>
          <w:lang w:val="en-US"/>
        </w:rPr>
      </w:pPr>
      <w:r w:rsidRPr="00273426">
        <w:rPr>
          <w:rFonts w:ascii="Garamond" w:hAnsi="Garamond"/>
          <w:lang w:val="en-US"/>
        </w:rPr>
        <w:t xml:space="preserve">Eliade sees </w:t>
      </w:r>
      <w:proofErr w:type="spellStart"/>
      <w:r w:rsidRPr="00273426">
        <w:rPr>
          <w:rFonts w:ascii="Garamond" w:hAnsi="Garamond"/>
          <w:lang w:val="en-US"/>
        </w:rPr>
        <w:t>hierophany</w:t>
      </w:r>
      <w:proofErr w:type="spellEnd"/>
      <w:r w:rsidRPr="00273426">
        <w:rPr>
          <w:rFonts w:ascii="Garamond" w:hAnsi="Garamond"/>
          <w:lang w:val="en-US"/>
        </w:rPr>
        <w:t xml:space="preserve"> as a paradoxical moment of separation and communication. The manifestation/revelation of the sacred creates</w:t>
      </w:r>
      <w:r w:rsidR="002A4BC4" w:rsidRPr="00273426">
        <w:rPr>
          <w:rFonts w:ascii="Garamond" w:hAnsi="Garamond"/>
          <w:lang w:val="en-US"/>
        </w:rPr>
        <w:t>,</w:t>
      </w:r>
      <w:r w:rsidRPr="00273426">
        <w:rPr>
          <w:rFonts w:ascii="Garamond" w:hAnsi="Garamond"/>
          <w:lang w:val="en-US"/>
        </w:rPr>
        <w:t xml:space="preserve"> a</w:t>
      </w:r>
      <w:r w:rsidR="002A4BC4" w:rsidRPr="00273426">
        <w:rPr>
          <w:rFonts w:ascii="Garamond" w:hAnsi="Garamond"/>
          <w:lang w:val="en-US"/>
        </w:rPr>
        <w:t>s</w:t>
      </w:r>
      <w:r w:rsidR="00285864" w:rsidRPr="00273426">
        <w:rPr>
          <w:rFonts w:ascii="Garamond" w:hAnsi="Garamond"/>
          <w:lang w:val="en-US"/>
        </w:rPr>
        <w:t xml:space="preserve"> it happens</w:t>
      </w:r>
      <w:r w:rsidR="00D82CE6" w:rsidRPr="00273426">
        <w:rPr>
          <w:rFonts w:ascii="Garamond" w:hAnsi="Garamond"/>
          <w:lang w:val="en-US"/>
        </w:rPr>
        <w:t>,</w:t>
      </w:r>
      <w:r w:rsidRPr="00273426">
        <w:rPr>
          <w:rFonts w:ascii="Garamond" w:hAnsi="Garamond"/>
          <w:lang w:val="en-US"/>
        </w:rPr>
        <w:t xml:space="preserve"> the threshold that</w:t>
      </w:r>
      <w:r w:rsidR="00285864" w:rsidRPr="00273426">
        <w:rPr>
          <w:rFonts w:ascii="Garamond" w:hAnsi="Garamond"/>
          <w:lang w:val="en-US"/>
        </w:rPr>
        <w:t xml:space="preserve"> both</w:t>
      </w:r>
      <w:r w:rsidRPr="00273426">
        <w:rPr>
          <w:rFonts w:ascii="Garamond" w:hAnsi="Garamond"/>
          <w:lang w:val="en-US"/>
        </w:rPr>
        <w:t xml:space="preserve"> sets it apart from the profane and ‘where passage from the profane to the sacred world becomes possible’</w:t>
      </w:r>
      <w:r w:rsidR="00990F63" w:rsidRPr="00273426">
        <w:rPr>
          <w:rFonts w:ascii="Garamond" w:hAnsi="Garamond"/>
          <w:lang w:val="en-US"/>
        </w:rPr>
        <w:t>.</w:t>
      </w:r>
      <w:r w:rsidR="00DC0EF6" w:rsidRPr="00273426">
        <w:rPr>
          <w:rStyle w:val="Refdenotaderodap"/>
          <w:rFonts w:ascii="Garamond" w:hAnsi="Garamond"/>
          <w:lang w:val="pt-PT"/>
        </w:rPr>
        <w:footnoteReference w:id="40"/>
      </w:r>
      <w:r w:rsidR="00990F63" w:rsidRPr="00273426">
        <w:rPr>
          <w:rFonts w:ascii="Garamond" w:hAnsi="Garamond"/>
          <w:lang w:val="en-US"/>
        </w:rPr>
        <w:t xml:space="preserve"> </w:t>
      </w:r>
      <w:r w:rsidRPr="00273426">
        <w:rPr>
          <w:rFonts w:ascii="Garamond" w:hAnsi="Garamond"/>
          <w:lang w:val="en-US"/>
        </w:rPr>
        <w:t xml:space="preserve">The connection with the transcendent that takes place in sacred space, </w:t>
      </w:r>
      <w:r w:rsidR="00D82CE6" w:rsidRPr="00273426">
        <w:rPr>
          <w:rFonts w:ascii="Garamond" w:hAnsi="Garamond"/>
          <w:lang w:val="en-US"/>
        </w:rPr>
        <w:t>within</w:t>
      </w:r>
      <w:r w:rsidRPr="00273426">
        <w:rPr>
          <w:rFonts w:ascii="Garamond" w:hAnsi="Garamond"/>
          <w:lang w:val="en-US"/>
        </w:rPr>
        <w:t xml:space="preserve"> the context of </w:t>
      </w:r>
      <w:r w:rsidR="00285864" w:rsidRPr="00273426">
        <w:rPr>
          <w:rFonts w:ascii="Garamond" w:hAnsi="Garamond"/>
          <w:lang w:val="en-US"/>
        </w:rPr>
        <w:t xml:space="preserve">the </w:t>
      </w:r>
      <w:r w:rsidRPr="00273426">
        <w:rPr>
          <w:rFonts w:ascii="Garamond" w:hAnsi="Garamond"/>
          <w:lang w:val="en-US"/>
        </w:rPr>
        <w:t xml:space="preserve">cults that </w:t>
      </w:r>
      <w:proofErr w:type="spellStart"/>
      <w:r w:rsidRPr="00273426">
        <w:rPr>
          <w:rFonts w:ascii="Garamond" w:hAnsi="Garamond"/>
          <w:lang w:val="en-US"/>
        </w:rPr>
        <w:t>cosmicize</w:t>
      </w:r>
      <w:proofErr w:type="spellEnd"/>
      <w:r w:rsidRPr="00273426">
        <w:rPr>
          <w:rFonts w:ascii="Garamond" w:hAnsi="Garamond"/>
          <w:lang w:val="en-US"/>
        </w:rPr>
        <w:t xml:space="preserve"> and consecrate the territory</w:t>
      </w:r>
      <w:r w:rsidR="003F709B" w:rsidRPr="00273426">
        <w:rPr>
          <w:rFonts w:ascii="Garamond" w:hAnsi="Garamond"/>
          <w:lang w:val="en-US"/>
        </w:rPr>
        <w:t xml:space="preserve">, </w:t>
      </w:r>
      <w:r w:rsidRPr="00273426">
        <w:rPr>
          <w:rFonts w:ascii="Garamond" w:hAnsi="Garamond"/>
          <w:lang w:val="en-US"/>
        </w:rPr>
        <w:t>operates the rupture of cosmic levels</w:t>
      </w:r>
      <w:r w:rsidR="00285864" w:rsidRPr="00273426">
        <w:rPr>
          <w:rFonts w:ascii="Garamond" w:hAnsi="Garamond"/>
          <w:lang w:val="en-US"/>
        </w:rPr>
        <w:t>: ‘</w:t>
      </w:r>
      <w:r w:rsidRPr="00273426">
        <w:rPr>
          <w:rFonts w:ascii="Garamond" w:hAnsi="Garamond"/>
          <w:lang w:val="en-US"/>
        </w:rPr>
        <w:t>the break through from plane to plane has become possible and repeatable</w:t>
      </w:r>
      <w:r w:rsidR="00285864" w:rsidRPr="00273426">
        <w:rPr>
          <w:rFonts w:ascii="Garamond" w:hAnsi="Garamond"/>
          <w:lang w:val="en-US"/>
        </w:rPr>
        <w:t>’</w:t>
      </w:r>
      <w:r w:rsidR="00990F63" w:rsidRPr="00273426">
        <w:rPr>
          <w:rFonts w:ascii="Garamond" w:hAnsi="Garamond"/>
          <w:lang w:val="en-US"/>
        </w:rPr>
        <w:t>.</w:t>
      </w:r>
      <w:r w:rsidR="00DC0EF6" w:rsidRPr="00273426">
        <w:rPr>
          <w:rStyle w:val="Refdenotaderodap"/>
          <w:rFonts w:ascii="Garamond" w:hAnsi="Garamond"/>
          <w:lang w:val="pt-PT"/>
        </w:rPr>
        <w:footnoteReference w:id="41"/>
      </w:r>
      <w:r w:rsidR="00990F63" w:rsidRPr="00273426">
        <w:rPr>
          <w:rFonts w:ascii="Garamond" w:hAnsi="Garamond"/>
          <w:lang w:val="en-US"/>
        </w:rPr>
        <w:t xml:space="preserve"> </w:t>
      </w:r>
      <w:r w:rsidRPr="00273426">
        <w:rPr>
          <w:rFonts w:ascii="Garamond" w:hAnsi="Garamond"/>
          <w:lang w:val="en-US"/>
        </w:rPr>
        <w:t xml:space="preserve">This idea of the passage sustained in the </w:t>
      </w:r>
      <w:r w:rsidRPr="00273426">
        <w:rPr>
          <w:rFonts w:ascii="Garamond" w:hAnsi="Garamond"/>
          <w:i/>
          <w:iCs/>
          <w:lang w:val="en-US"/>
        </w:rPr>
        <w:t>axis mundi</w:t>
      </w:r>
      <w:r w:rsidRPr="00273426">
        <w:rPr>
          <w:rFonts w:ascii="Garamond" w:hAnsi="Garamond"/>
          <w:lang w:val="en-US"/>
        </w:rPr>
        <w:t xml:space="preserve"> that symbolically links the three cosmic levels (earth, heaven, underworld) is often represented </w:t>
      </w:r>
      <w:r w:rsidR="00285864" w:rsidRPr="00273426">
        <w:rPr>
          <w:rFonts w:ascii="Garamond" w:hAnsi="Garamond"/>
          <w:lang w:val="en-US"/>
        </w:rPr>
        <w:t>by</w:t>
      </w:r>
      <w:r w:rsidRPr="00273426">
        <w:rPr>
          <w:rFonts w:ascii="Garamond" w:hAnsi="Garamond"/>
          <w:lang w:val="en-US"/>
        </w:rPr>
        <w:t xml:space="preserve"> the </w:t>
      </w:r>
      <w:r w:rsidR="00285864" w:rsidRPr="00273426">
        <w:rPr>
          <w:rFonts w:ascii="Garamond" w:hAnsi="Garamond"/>
          <w:lang w:val="en-US"/>
        </w:rPr>
        <w:t>‘</w:t>
      </w:r>
      <w:r w:rsidRPr="00273426">
        <w:rPr>
          <w:rFonts w:ascii="Garamond" w:hAnsi="Garamond"/>
          <w:lang w:val="en-US"/>
        </w:rPr>
        <w:t>door</w:t>
      </w:r>
      <w:r w:rsidR="00285864" w:rsidRPr="00273426">
        <w:rPr>
          <w:rFonts w:ascii="Garamond" w:hAnsi="Garamond"/>
          <w:lang w:val="en-US"/>
        </w:rPr>
        <w:t>’, which</w:t>
      </w:r>
      <w:r w:rsidRPr="00273426">
        <w:rPr>
          <w:rFonts w:ascii="Garamond" w:hAnsi="Garamond"/>
          <w:lang w:val="en-US"/>
        </w:rPr>
        <w:t xml:space="preserve"> expresses </w:t>
      </w:r>
      <w:r w:rsidR="00285864" w:rsidRPr="00273426">
        <w:rPr>
          <w:rFonts w:ascii="Garamond" w:hAnsi="Garamond"/>
          <w:lang w:val="en-US"/>
        </w:rPr>
        <w:t>‘</w:t>
      </w:r>
      <w:r w:rsidRPr="00273426">
        <w:rPr>
          <w:rFonts w:ascii="Garamond" w:hAnsi="Garamond"/>
          <w:lang w:val="en-US"/>
        </w:rPr>
        <w:t>the solution of continuity in space immediately and concretely</w:t>
      </w:r>
      <w:r w:rsidR="00285864" w:rsidRPr="00273426">
        <w:rPr>
          <w:rFonts w:ascii="Garamond" w:hAnsi="Garamond"/>
          <w:lang w:val="en-US"/>
        </w:rPr>
        <w:t>’ and states</w:t>
      </w:r>
      <w:r w:rsidRPr="00273426">
        <w:rPr>
          <w:rFonts w:ascii="Garamond" w:hAnsi="Garamond"/>
          <w:lang w:val="en-US"/>
        </w:rPr>
        <w:t xml:space="preserve"> itself as a symbol and vehicle </w:t>
      </w:r>
      <w:r w:rsidR="00285864" w:rsidRPr="00273426">
        <w:rPr>
          <w:rFonts w:ascii="Garamond" w:hAnsi="Garamond"/>
          <w:lang w:val="en-US"/>
        </w:rPr>
        <w:t>‘</w:t>
      </w:r>
      <w:r w:rsidRPr="00273426">
        <w:rPr>
          <w:rFonts w:ascii="Garamond" w:hAnsi="Garamond"/>
          <w:lang w:val="en-US"/>
        </w:rPr>
        <w:t>of passage from the one space to the other</w:t>
      </w:r>
      <w:r w:rsidR="00285864" w:rsidRPr="00273426">
        <w:rPr>
          <w:rFonts w:ascii="Garamond" w:hAnsi="Garamond"/>
          <w:lang w:val="en-US"/>
        </w:rPr>
        <w:t>’</w:t>
      </w:r>
      <w:r w:rsidR="00990F63" w:rsidRPr="00273426">
        <w:rPr>
          <w:rFonts w:ascii="Garamond" w:hAnsi="Garamond"/>
          <w:lang w:val="en-US"/>
        </w:rPr>
        <w:t>.</w:t>
      </w:r>
      <w:r w:rsidR="00DC0EF6" w:rsidRPr="00273426">
        <w:rPr>
          <w:rStyle w:val="Refdenotaderodap"/>
          <w:rFonts w:ascii="Garamond" w:hAnsi="Garamond"/>
          <w:lang w:val="pt-PT"/>
        </w:rPr>
        <w:footnoteReference w:id="42"/>
      </w:r>
      <w:r w:rsidR="00990F63" w:rsidRPr="00273426">
        <w:rPr>
          <w:rFonts w:ascii="Garamond" w:hAnsi="Garamond"/>
          <w:lang w:val="en-US"/>
        </w:rPr>
        <w:t xml:space="preserve"> </w:t>
      </w:r>
      <w:r w:rsidRPr="00273426">
        <w:rPr>
          <w:rFonts w:ascii="Garamond" w:hAnsi="Garamond"/>
          <w:lang w:val="en-US"/>
        </w:rPr>
        <w:t xml:space="preserve">That axis embodies a synthesis of the cosmos, an </w:t>
      </w:r>
      <w:r w:rsidRPr="00273426">
        <w:rPr>
          <w:rFonts w:ascii="Garamond" w:hAnsi="Garamond"/>
          <w:i/>
          <w:iCs/>
          <w:lang w:val="en-US"/>
        </w:rPr>
        <w:t>imago mundi</w:t>
      </w:r>
      <w:r w:rsidRPr="00273426">
        <w:rPr>
          <w:rFonts w:ascii="Garamond" w:hAnsi="Garamond"/>
          <w:lang w:val="en-US"/>
        </w:rPr>
        <w:t>, on micro</w:t>
      </w:r>
      <w:r w:rsidR="00D82CE6" w:rsidRPr="00273426">
        <w:rPr>
          <w:rFonts w:ascii="Garamond" w:hAnsi="Garamond"/>
          <w:lang w:val="en-US"/>
        </w:rPr>
        <w:t>-</w:t>
      </w:r>
      <w:r w:rsidRPr="00273426">
        <w:rPr>
          <w:rFonts w:ascii="Garamond" w:hAnsi="Garamond"/>
          <w:lang w:val="en-US"/>
        </w:rPr>
        <w:t>meso</w:t>
      </w:r>
      <w:r w:rsidR="00D82CE6" w:rsidRPr="00273426">
        <w:rPr>
          <w:rFonts w:ascii="Garamond" w:hAnsi="Garamond"/>
          <w:lang w:val="en-US"/>
        </w:rPr>
        <w:t>-</w:t>
      </w:r>
      <w:r w:rsidRPr="00273426">
        <w:rPr>
          <w:rFonts w:ascii="Garamond" w:hAnsi="Garamond"/>
          <w:lang w:val="en-US"/>
        </w:rPr>
        <w:t xml:space="preserve">macro scales, and materializes the </w:t>
      </w:r>
      <w:r w:rsidR="00285864" w:rsidRPr="00273426">
        <w:rPr>
          <w:rFonts w:ascii="Garamond" w:hAnsi="Garamond"/>
          <w:lang w:val="en-US"/>
        </w:rPr>
        <w:t>‘</w:t>
      </w:r>
      <w:r w:rsidRPr="00273426">
        <w:rPr>
          <w:rFonts w:ascii="Garamond" w:hAnsi="Garamond"/>
          <w:lang w:val="en-US"/>
        </w:rPr>
        <w:t>center of the world</w:t>
      </w:r>
      <w:r w:rsidR="00285864" w:rsidRPr="00273426">
        <w:rPr>
          <w:rFonts w:ascii="Garamond" w:hAnsi="Garamond"/>
          <w:lang w:val="en-US"/>
        </w:rPr>
        <w:t>’ –</w:t>
      </w:r>
      <w:r w:rsidR="00D82CE6" w:rsidRPr="00273426">
        <w:rPr>
          <w:rFonts w:ascii="Garamond" w:hAnsi="Garamond"/>
          <w:lang w:val="en-US"/>
        </w:rPr>
        <w:t xml:space="preserve"> </w:t>
      </w:r>
      <w:r w:rsidRPr="00273426">
        <w:rPr>
          <w:rFonts w:ascii="Garamond" w:hAnsi="Garamond"/>
          <w:lang w:val="en-US"/>
        </w:rPr>
        <w:t xml:space="preserve">sacred space par excellence. </w:t>
      </w:r>
      <w:r w:rsidR="00D82CE6" w:rsidRPr="00273426">
        <w:rPr>
          <w:rFonts w:ascii="Garamond" w:hAnsi="Garamond"/>
          <w:lang w:val="en-US"/>
        </w:rPr>
        <w:t xml:space="preserve">The </w:t>
      </w:r>
      <w:r w:rsidR="00D82CE6" w:rsidRPr="00273426">
        <w:rPr>
          <w:rFonts w:ascii="Garamond" w:hAnsi="Garamond"/>
          <w:i/>
          <w:iCs/>
          <w:lang w:val="en-US"/>
        </w:rPr>
        <w:t>h</w:t>
      </w:r>
      <w:r w:rsidRPr="00273426">
        <w:rPr>
          <w:rFonts w:ascii="Garamond" w:hAnsi="Garamond"/>
          <w:i/>
          <w:iCs/>
          <w:lang w:val="en-US"/>
        </w:rPr>
        <w:t xml:space="preserve">omo </w:t>
      </w:r>
      <w:proofErr w:type="spellStart"/>
      <w:r w:rsidRPr="00273426">
        <w:rPr>
          <w:rFonts w:ascii="Garamond" w:hAnsi="Garamond"/>
          <w:i/>
          <w:iCs/>
          <w:lang w:val="en-US"/>
        </w:rPr>
        <w:t>religiosus</w:t>
      </w:r>
      <w:proofErr w:type="spellEnd"/>
      <w:r w:rsidRPr="00273426">
        <w:rPr>
          <w:rFonts w:ascii="Garamond" w:hAnsi="Garamond"/>
          <w:lang w:val="en-US"/>
        </w:rPr>
        <w:t xml:space="preserve"> acquires</w:t>
      </w:r>
      <w:r w:rsidR="00285864" w:rsidRPr="00273426">
        <w:rPr>
          <w:rFonts w:ascii="Garamond" w:hAnsi="Garamond"/>
          <w:lang w:val="en-US"/>
        </w:rPr>
        <w:t xml:space="preserve"> thus</w:t>
      </w:r>
      <w:r w:rsidRPr="00273426">
        <w:rPr>
          <w:rFonts w:ascii="Garamond" w:hAnsi="Garamond"/>
          <w:lang w:val="en-US"/>
        </w:rPr>
        <w:t xml:space="preserve"> the ‘fixed point’ where he bases his world </w:t>
      </w:r>
      <w:r w:rsidR="00285864" w:rsidRPr="00273426">
        <w:rPr>
          <w:rFonts w:ascii="Garamond" w:hAnsi="Garamond"/>
          <w:lang w:val="en-US"/>
        </w:rPr>
        <w:t>–</w:t>
      </w:r>
      <w:r w:rsidRPr="00273426">
        <w:rPr>
          <w:rFonts w:ascii="Garamond" w:hAnsi="Garamond"/>
          <w:lang w:val="en-US"/>
        </w:rPr>
        <w:t xml:space="preserve"> individual and commun</w:t>
      </w:r>
      <w:r w:rsidR="00285864" w:rsidRPr="00273426">
        <w:rPr>
          <w:rFonts w:ascii="Garamond" w:hAnsi="Garamond"/>
          <w:lang w:val="en-US"/>
        </w:rPr>
        <w:t>al</w:t>
      </w:r>
      <w:r w:rsidRPr="00273426">
        <w:rPr>
          <w:rFonts w:ascii="Garamond" w:hAnsi="Garamond"/>
          <w:lang w:val="en-US"/>
        </w:rPr>
        <w:t xml:space="preserve"> </w:t>
      </w:r>
      <w:r w:rsidR="00285864" w:rsidRPr="00273426">
        <w:rPr>
          <w:rFonts w:ascii="Garamond" w:hAnsi="Garamond"/>
          <w:lang w:val="en-US"/>
        </w:rPr>
        <w:t>–</w:t>
      </w:r>
      <w:r w:rsidRPr="00273426">
        <w:rPr>
          <w:rFonts w:ascii="Garamond" w:hAnsi="Garamond"/>
          <w:lang w:val="en-US"/>
        </w:rPr>
        <w:t xml:space="preserve"> on the various scales of the sacred space, and there he finds guidance, the ‘absolute reality’</w:t>
      </w:r>
      <w:r w:rsidR="00990F63" w:rsidRPr="00273426">
        <w:rPr>
          <w:rFonts w:ascii="Garamond" w:hAnsi="Garamond"/>
          <w:lang w:val="en-US"/>
        </w:rPr>
        <w:t>.</w:t>
      </w:r>
      <w:r w:rsidR="00DC0EF6" w:rsidRPr="00273426">
        <w:rPr>
          <w:rStyle w:val="Refdenotaderodap"/>
          <w:rFonts w:ascii="Garamond" w:hAnsi="Garamond"/>
          <w:lang w:val="pt-PT"/>
        </w:rPr>
        <w:footnoteReference w:id="43"/>
      </w:r>
      <w:r w:rsidR="00990F63" w:rsidRPr="00273426">
        <w:rPr>
          <w:rFonts w:ascii="Garamond" w:hAnsi="Garamond"/>
          <w:lang w:val="en-US"/>
        </w:rPr>
        <w:t xml:space="preserve"> </w:t>
      </w:r>
    </w:p>
    <w:p w:rsidR="00990F63" w:rsidRPr="00273426" w:rsidRDefault="00B9544A" w:rsidP="00990F63">
      <w:pPr>
        <w:spacing w:after="120" w:line="360" w:lineRule="auto"/>
        <w:jc w:val="both"/>
        <w:rPr>
          <w:rFonts w:ascii="Garamond" w:hAnsi="Garamond"/>
        </w:rPr>
      </w:pPr>
      <w:r w:rsidRPr="00273426">
        <w:rPr>
          <w:rFonts w:ascii="Garamond" w:hAnsi="Garamond"/>
          <w:lang w:val="en-US"/>
        </w:rPr>
        <w:t xml:space="preserve">The </w:t>
      </w:r>
      <w:r w:rsidR="00D82CE6" w:rsidRPr="00273426">
        <w:rPr>
          <w:rFonts w:ascii="Garamond" w:hAnsi="Garamond"/>
          <w:lang w:val="en-US"/>
        </w:rPr>
        <w:t xml:space="preserve">threshold </w:t>
      </w:r>
      <w:r w:rsidRPr="00273426">
        <w:rPr>
          <w:rFonts w:ascii="Garamond" w:hAnsi="Garamond"/>
          <w:lang w:val="en-US"/>
        </w:rPr>
        <w:t>that separates</w:t>
      </w:r>
      <w:r w:rsidR="00D82CE6" w:rsidRPr="00273426">
        <w:rPr>
          <w:rFonts w:ascii="Garamond" w:hAnsi="Garamond"/>
          <w:lang w:val="en-US"/>
        </w:rPr>
        <w:t xml:space="preserve"> the</w:t>
      </w:r>
      <w:r w:rsidRPr="00273426">
        <w:rPr>
          <w:rFonts w:ascii="Garamond" w:hAnsi="Garamond"/>
          <w:lang w:val="en-US"/>
        </w:rPr>
        <w:t xml:space="preserve"> two worlds </w:t>
      </w:r>
      <w:r w:rsidR="004A6D21" w:rsidRPr="00273426">
        <w:rPr>
          <w:rFonts w:ascii="Garamond" w:hAnsi="Garamond"/>
          <w:lang w:val="en-US"/>
        </w:rPr>
        <w:t>does not always do so irrevocably and Durkheim admits occasional communication</w:t>
      </w:r>
      <w:r w:rsidRPr="00273426">
        <w:rPr>
          <w:rFonts w:ascii="Garamond" w:hAnsi="Garamond"/>
          <w:lang w:val="en-US"/>
        </w:rPr>
        <w:t xml:space="preserve"> between the sacred and the profane, despite all prohibitions and exclusion. As Paden says, they may be ‘ultimately relative to shifting situations’</w:t>
      </w:r>
      <w:r w:rsidR="00990F63" w:rsidRPr="00273426">
        <w:rPr>
          <w:rFonts w:ascii="Garamond" w:hAnsi="Garamond"/>
          <w:lang w:val="en-US"/>
        </w:rPr>
        <w:t>.</w:t>
      </w:r>
      <w:r w:rsidR="00DC0EF6" w:rsidRPr="00273426">
        <w:rPr>
          <w:rStyle w:val="Refdenotaderodap"/>
          <w:rFonts w:ascii="Garamond" w:hAnsi="Garamond"/>
          <w:lang w:val="en-US"/>
        </w:rPr>
        <w:footnoteReference w:id="44"/>
      </w:r>
      <w:r w:rsidR="00DC0EF6" w:rsidRPr="00273426">
        <w:rPr>
          <w:rFonts w:ascii="Garamond" w:hAnsi="Garamond"/>
          <w:lang w:val="en-US"/>
        </w:rPr>
        <w:t xml:space="preserve"> </w:t>
      </w:r>
      <w:r w:rsidRPr="00273426">
        <w:rPr>
          <w:rFonts w:ascii="Garamond" w:hAnsi="Garamond"/>
          <w:lang w:val="en-US"/>
        </w:rPr>
        <w:t xml:space="preserve">Since the sacred </w:t>
      </w:r>
      <w:r w:rsidR="00285864" w:rsidRPr="00273426">
        <w:rPr>
          <w:rFonts w:ascii="Garamond" w:hAnsi="Garamond"/>
          <w:lang w:val="en-US"/>
        </w:rPr>
        <w:t>‘</w:t>
      </w:r>
      <w:r w:rsidRPr="00273426">
        <w:rPr>
          <w:rFonts w:ascii="Garamond" w:hAnsi="Garamond"/>
          <w:lang w:val="en-US"/>
        </w:rPr>
        <w:t>is the observable product of the collective doing</w:t>
      </w:r>
      <w:r w:rsidR="00285864" w:rsidRPr="00273426">
        <w:rPr>
          <w:rFonts w:ascii="Garamond" w:hAnsi="Garamond"/>
          <w:lang w:val="en-US"/>
        </w:rPr>
        <w:t>’</w:t>
      </w:r>
      <w:r w:rsidRPr="00273426">
        <w:rPr>
          <w:rFonts w:ascii="Garamond" w:hAnsi="Garamond"/>
          <w:lang w:val="en-US"/>
        </w:rPr>
        <w:t>, and this is the result of collective consciousness, it is possible the status once conferred can be changed</w:t>
      </w:r>
      <w:r w:rsidR="00D82CE6" w:rsidRPr="00273426">
        <w:rPr>
          <w:rFonts w:ascii="Garamond" w:hAnsi="Garamond"/>
          <w:lang w:val="en-US"/>
        </w:rPr>
        <w:t xml:space="preserve"> and</w:t>
      </w:r>
      <w:r w:rsidR="000431C3" w:rsidRPr="00273426">
        <w:rPr>
          <w:rFonts w:ascii="Garamond" w:hAnsi="Garamond"/>
          <w:lang w:val="en-US"/>
        </w:rPr>
        <w:t xml:space="preserve"> </w:t>
      </w:r>
      <w:r w:rsidRPr="00273426">
        <w:rPr>
          <w:rFonts w:ascii="Garamond" w:hAnsi="Garamond"/>
          <w:lang w:val="en-US"/>
        </w:rPr>
        <w:t xml:space="preserve">the profane </w:t>
      </w:r>
      <w:r w:rsidR="004A6D21" w:rsidRPr="00273426">
        <w:rPr>
          <w:rFonts w:ascii="Garamond" w:hAnsi="Garamond"/>
          <w:lang w:val="en-US"/>
        </w:rPr>
        <w:t>ascend</w:t>
      </w:r>
      <w:r w:rsidRPr="00273426">
        <w:rPr>
          <w:rFonts w:ascii="Garamond" w:hAnsi="Garamond"/>
          <w:lang w:val="en-US"/>
        </w:rPr>
        <w:t xml:space="preserve"> to sacred and the </w:t>
      </w:r>
      <w:r w:rsidR="00285864" w:rsidRPr="00273426">
        <w:rPr>
          <w:rFonts w:ascii="Garamond" w:hAnsi="Garamond"/>
          <w:lang w:val="en-US"/>
        </w:rPr>
        <w:t>sacred descend</w:t>
      </w:r>
      <w:r w:rsidR="004A6D21" w:rsidRPr="00273426">
        <w:rPr>
          <w:rFonts w:ascii="Garamond" w:hAnsi="Garamond"/>
          <w:lang w:val="en-US"/>
        </w:rPr>
        <w:t xml:space="preserve"> </w:t>
      </w:r>
      <w:r w:rsidR="00285864" w:rsidRPr="00273426">
        <w:rPr>
          <w:rFonts w:ascii="Garamond" w:hAnsi="Garamond"/>
          <w:lang w:val="en-US"/>
        </w:rPr>
        <w:t xml:space="preserve">to profane. </w:t>
      </w:r>
      <w:r w:rsidR="00230983" w:rsidRPr="00273426">
        <w:rPr>
          <w:rFonts w:ascii="Garamond" w:hAnsi="Garamond"/>
          <w:lang w:val="en-US"/>
        </w:rPr>
        <w:t>After all</w:t>
      </w:r>
      <w:r w:rsidR="00D82CE6" w:rsidRPr="00273426">
        <w:rPr>
          <w:rFonts w:ascii="Garamond" w:hAnsi="Garamond"/>
          <w:lang w:val="en-US"/>
        </w:rPr>
        <w:t>,</w:t>
      </w:r>
      <w:r w:rsidR="00230983" w:rsidRPr="00273426">
        <w:rPr>
          <w:rFonts w:ascii="Garamond" w:hAnsi="Garamond"/>
          <w:lang w:val="en-US"/>
        </w:rPr>
        <w:t xml:space="preserve"> sacredness ‘remains only so long as groups continue to do this [rituals]’.</w:t>
      </w:r>
      <w:r w:rsidR="00DC0EF6" w:rsidRPr="00273426">
        <w:rPr>
          <w:rStyle w:val="Refdenotaderodap"/>
          <w:rFonts w:ascii="Garamond" w:hAnsi="Garamond"/>
          <w:lang w:val="pt-PT"/>
        </w:rPr>
        <w:footnoteReference w:id="45"/>
      </w:r>
      <w:r w:rsidR="00990F63" w:rsidRPr="00273426">
        <w:rPr>
          <w:rFonts w:ascii="Garamond" w:hAnsi="Garamond"/>
          <w:lang w:val="en-US"/>
        </w:rPr>
        <w:t xml:space="preserve"> </w:t>
      </w:r>
      <w:r w:rsidRPr="00273426">
        <w:rPr>
          <w:rFonts w:ascii="Garamond" w:hAnsi="Garamond"/>
          <w:lang w:val="en-US"/>
        </w:rPr>
        <w:t>In other words</w:t>
      </w:r>
      <w:r w:rsidR="00990F63" w:rsidRPr="00273426">
        <w:rPr>
          <w:rFonts w:ascii="Garamond" w:hAnsi="Garamond"/>
          <w:lang w:val="en-US"/>
        </w:rPr>
        <w:t>, ‘</w:t>
      </w:r>
      <w:r w:rsidR="00230983" w:rsidRPr="00273426">
        <w:rPr>
          <w:rFonts w:ascii="Garamond" w:hAnsi="Garamond"/>
          <w:lang w:val="en-US"/>
        </w:rPr>
        <w:t>[o]</w:t>
      </w:r>
      <w:proofErr w:type="spellStart"/>
      <w:r w:rsidR="00990F63" w:rsidRPr="00273426">
        <w:rPr>
          <w:rFonts w:ascii="Garamond" w:hAnsi="Garamond"/>
          <w:lang w:val="en-US"/>
        </w:rPr>
        <w:t>bjects</w:t>
      </w:r>
      <w:proofErr w:type="spellEnd"/>
      <w:r w:rsidR="00990F63" w:rsidRPr="00273426">
        <w:rPr>
          <w:rFonts w:ascii="Garamond" w:hAnsi="Garamond"/>
          <w:lang w:val="en-US"/>
        </w:rPr>
        <w:t xml:space="preserve"> remain, profane only as long as they have not been </w:t>
      </w:r>
      <w:r w:rsidRPr="00273426">
        <w:rPr>
          <w:rFonts w:ascii="Garamond" w:hAnsi="Garamond"/>
          <w:lang w:val="en-US"/>
        </w:rPr>
        <w:t>“</w:t>
      </w:r>
      <w:r w:rsidR="00990F63" w:rsidRPr="00273426">
        <w:rPr>
          <w:rFonts w:ascii="Garamond" w:hAnsi="Garamond"/>
          <w:lang w:val="en-US"/>
        </w:rPr>
        <w:t>metamorphosed</w:t>
      </w:r>
      <w:r w:rsidRPr="00273426">
        <w:rPr>
          <w:rFonts w:ascii="Garamond" w:hAnsi="Garamond"/>
          <w:lang w:val="en-US"/>
        </w:rPr>
        <w:t>”</w:t>
      </w:r>
      <w:r w:rsidR="00990F63" w:rsidRPr="00273426">
        <w:rPr>
          <w:rFonts w:ascii="Garamond" w:hAnsi="Garamond"/>
          <w:lang w:val="en-US"/>
        </w:rPr>
        <w:t xml:space="preserve"> by </w:t>
      </w:r>
      <w:r w:rsidRPr="00273426">
        <w:rPr>
          <w:rFonts w:ascii="Garamond" w:hAnsi="Garamond"/>
          <w:lang w:val="en-US"/>
        </w:rPr>
        <w:t>“</w:t>
      </w:r>
      <w:r w:rsidR="00990F63" w:rsidRPr="00273426">
        <w:rPr>
          <w:rFonts w:ascii="Garamond" w:hAnsi="Garamond"/>
          <w:lang w:val="en-US"/>
        </w:rPr>
        <w:t>the religious imagination</w:t>
      </w:r>
      <w:r w:rsidR="00D82CE6" w:rsidRPr="00273426">
        <w:rPr>
          <w:rFonts w:ascii="Garamond" w:hAnsi="Garamond"/>
          <w:lang w:val="en-US"/>
        </w:rPr>
        <w:t>,</w:t>
      </w:r>
      <w:r w:rsidR="00990F63" w:rsidRPr="00273426">
        <w:rPr>
          <w:rFonts w:ascii="Garamond" w:hAnsi="Garamond"/>
          <w:lang w:val="en-US"/>
        </w:rPr>
        <w:t xml:space="preserve">” and society can </w:t>
      </w:r>
      <w:r w:rsidR="00D82CE6" w:rsidRPr="00273426">
        <w:rPr>
          <w:rFonts w:ascii="Garamond" w:hAnsi="Garamond"/>
          <w:lang w:val="en-US"/>
        </w:rPr>
        <w:t>“</w:t>
      </w:r>
      <w:r w:rsidR="00990F63" w:rsidRPr="00273426">
        <w:rPr>
          <w:rFonts w:ascii="Garamond" w:hAnsi="Garamond"/>
          <w:lang w:val="en-US"/>
        </w:rPr>
        <w:t>constantly create things out of ordinary ones</w:t>
      </w:r>
      <w:r w:rsidR="00DC0EF6" w:rsidRPr="00273426">
        <w:rPr>
          <w:rFonts w:ascii="Garamond" w:hAnsi="Garamond"/>
          <w:lang w:val="en-US"/>
        </w:rPr>
        <w:t>”’</w:t>
      </w:r>
      <w:r w:rsidR="00990F63" w:rsidRPr="00273426">
        <w:rPr>
          <w:rFonts w:ascii="Garamond" w:hAnsi="Garamond"/>
          <w:lang w:val="en-US"/>
        </w:rPr>
        <w:t>.</w:t>
      </w:r>
      <w:r w:rsidR="00DC0EF6" w:rsidRPr="00273426">
        <w:rPr>
          <w:rStyle w:val="Refdenotaderodap"/>
          <w:rFonts w:ascii="Garamond" w:hAnsi="Garamond"/>
          <w:lang w:val="en-US"/>
        </w:rPr>
        <w:footnoteReference w:id="46"/>
      </w:r>
      <w:r w:rsidR="00990F63" w:rsidRPr="00273426">
        <w:rPr>
          <w:rFonts w:ascii="Garamond" w:hAnsi="Garamond"/>
          <w:lang w:val="en-US"/>
        </w:rPr>
        <w:t xml:space="preserve"> </w:t>
      </w:r>
      <w:r w:rsidR="00230983" w:rsidRPr="00273426">
        <w:rPr>
          <w:rFonts w:ascii="Garamond" w:hAnsi="Garamond"/>
          <w:lang w:val="en-US"/>
        </w:rPr>
        <w:t>S</w:t>
      </w:r>
      <w:r w:rsidRPr="00273426">
        <w:rPr>
          <w:rFonts w:ascii="Garamond" w:hAnsi="Garamond"/>
          <w:lang w:val="en-US"/>
        </w:rPr>
        <w:t>acred space</w:t>
      </w:r>
      <w:r w:rsidR="00230983" w:rsidRPr="00273426">
        <w:rPr>
          <w:rFonts w:ascii="Garamond" w:hAnsi="Garamond"/>
          <w:lang w:val="en-US"/>
        </w:rPr>
        <w:t>s</w:t>
      </w:r>
      <w:r w:rsidRPr="00273426">
        <w:rPr>
          <w:rFonts w:ascii="Garamond" w:hAnsi="Garamond"/>
          <w:lang w:val="en-US"/>
        </w:rPr>
        <w:t xml:space="preserve">, which </w:t>
      </w:r>
      <w:r w:rsidR="00230983" w:rsidRPr="00273426">
        <w:rPr>
          <w:rFonts w:ascii="Garamond" w:hAnsi="Garamond"/>
          <w:lang w:val="en-US"/>
        </w:rPr>
        <w:t>are</w:t>
      </w:r>
      <w:r w:rsidRPr="00273426">
        <w:rPr>
          <w:rFonts w:ascii="Garamond" w:hAnsi="Garamond"/>
          <w:lang w:val="en-US"/>
        </w:rPr>
        <w:t xml:space="preserve"> ‘indispensable to all religious life</w:t>
      </w:r>
      <w:r w:rsidR="000431C3" w:rsidRPr="00273426">
        <w:rPr>
          <w:rFonts w:ascii="Garamond" w:hAnsi="Garamond"/>
          <w:lang w:val="en-US"/>
        </w:rPr>
        <w:t>,</w:t>
      </w:r>
      <w:r w:rsidRPr="00273426">
        <w:rPr>
          <w:rFonts w:ascii="Garamond" w:hAnsi="Garamond"/>
          <w:lang w:val="en-US"/>
        </w:rPr>
        <w:t xml:space="preserve">’ </w:t>
      </w:r>
      <w:r w:rsidR="00230983" w:rsidRPr="00273426">
        <w:rPr>
          <w:rFonts w:ascii="Garamond" w:hAnsi="Garamond"/>
          <w:lang w:val="en-US"/>
        </w:rPr>
        <w:t>are</w:t>
      </w:r>
      <w:r w:rsidRPr="00273426">
        <w:rPr>
          <w:rFonts w:ascii="Garamond" w:hAnsi="Garamond"/>
          <w:lang w:val="en-US"/>
        </w:rPr>
        <w:t xml:space="preserve"> the </w:t>
      </w:r>
      <w:r w:rsidR="00230983" w:rsidRPr="00273426">
        <w:rPr>
          <w:rFonts w:ascii="Garamond" w:hAnsi="Garamond"/>
          <w:lang w:val="en-US"/>
        </w:rPr>
        <w:t xml:space="preserve">proper </w:t>
      </w:r>
      <w:r w:rsidRPr="00273426">
        <w:rPr>
          <w:rFonts w:ascii="Garamond" w:hAnsi="Garamond"/>
          <w:lang w:val="en-US"/>
        </w:rPr>
        <w:t>place for the manifestation of rites and beliefs</w:t>
      </w:r>
      <w:r w:rsidR="00990F63" w:rsidRPr="00273426">
        <w:rPr>
          <w:rFonts w:ascii="Garamond" w:hAnsi="Garamond"/>
          <w:lang w:val="en-US"/>
        </w:rPr>
        <w:t>.</w:t>
      </w:r>
      <w:r w:rsidR="00DC0EF6" w:rsidRPr="00273426">
        <w:rPr>
          <w:rStyle w:val="Refdenotaderodap"/>
          <w:rFonts w:ascii="Garamond" w:hAnsi="Garamond"/>
          <w:lang w:val="pt-PT"/>
        </w:rPr>
        <w:footnoteReference w:id="47"/>
      </w:r>
      <w:r w:rsidR="00990F63" w:rsidRPr="00273426">
        <w:rPr>
          <w:rFonts w:ascii="Garamond" w:hAnsi="Garamond"/>
          <w:lang w:val="en-US"/>
        </w:rPr>
        <w:t xml:space="preserve"> </w:t>
      </w:r>
      <w:r w:rsidR="00230983" w:rsidRPr="00273426">
        <w:rPr>
          <w:rFonts w:ascii="Garamond" w:hAnsi="Garamond"/>
          <w:lang w:val="en-US"/>
        </w:rPr>
        <w:t>They are</w:t>
      </w:r>
      <w:r w:rsidRPr="00273426">
        <w:rPr>
          <w:rFonts w:ascii="Garamond" w:hAnsi="Garamond"/>
          <w:lang w:val="en-US"/>
        </w:rPr>
        <w:t xml:space="preserve"> the privileged </w:t>
      </w:r>
      <w:r w:rsidR="00230983" w:rsidRPr="00273426">
        <w:rPr>
          <w:rFonts w:ascii="Garamond" w:hAnsi="Garamond"/>
          <w:lang w:val="en-US"/>
        </w:rPr>
        <w:t>material/</w:t>
      </w:r>
      <w:r w:rsidRPr="00273426">
        <w:rPr>
          <w:rFonts w:ascii="Garamond" w:hAnsi="Garamond"/>
          <w:lang w:val="en-US"/>
        </w:rPr>
        <w:t xml:space="preserve">real expression of collective consciousness, </w:t>
      </w:r>
      <w:r w:rsidR="00230983" w:rsidRPr="00273426">
        <w:rPr>
          <w:rFonts w:ascii="Garamond" w:hAnsi="Garamond"/>
          <w:lang w:val="en-US"/>
        </w:rPr>
        <w:t xml:space="preserve">i.e., </w:t>
      </w:r>
      <w:r w:rsidRPr="00273426">
        <w:rPr>
          <w:rFonts w:ascii="Garamond" w:hAnsi="Garamond"/>
          <w:lang w:val="en-US"/>
        </w:rPr>
        <w:t xml:space="preserve">the awareness that society has </w:t>
      </w:r>
      <w:r w:rsidRPr="00273426">
        <w:rPr>
          <w:rFonts w:ascii="Garamond" w:hAnsi="Garamond"/>
          <w:lang w:val="en-US"/>
        </w:rPr>
        <w:lastRenderedPageBreak/>
        <w:t>of itself,</w:t>
      </w:r>
      <w:r w:rsidR="00230983" w:rsidRPr="00273426">
        <w:rPr>
          <w:rFonts w:ascii="Garamond" w:hAnsi="Garamond"/>
          <w:lang w:val="en-US"/>
        </w:rPr>
        <w:t xml:space="preserve"> </w:t>
      </w:r>
      <w:r w:rsidRPr="00273426">
        <w:rPr>
          <w:rFonts w:ascii="Garamond" w:hAnsi="Garamond"/>
          <w:lang w:val="en-US"/>
        </w:rPr>
        <w:t>‘passed on to the space it occupies’</w:t>
      </w:r>
      <w:r w:rsidR="00990F63" w:rsidRPr="00273426">
        <w:rPr>
          <w:rFonts w:ascii="Garamond" w:hAnsi="Garamond"/>
          <w:lang w:val="en-US"/>
        </w:rPr>
        <w:t>.</w:t>
      </w:r>
      <w:r w:rsidR="00DC0EF6" w:rsidRPr="00273426">
        <w:rPr>
          <w:rStyle w:val="Refdenotaderodap"/>
          <w:rFonts w:ascii="Garamond" w:hAnsi="Garamond"/>
          <w:lang w:val="pt-PT"/>
        </w:rPr>
        <w:footnoteReference w:id="48"/>
      </w:r>
      <w:r w:rsidR="00990F63" w:rsidRPr="00273426">
        <w:rPr>
          <w:rFonts w:ascii="Garamond" w:hAnsi="Garamond"/>
          <w:lang w:val="en-US"/>
        </w:rPr>
        <w:t xml:space="preserve"> </w:t>
      </w:r>
      <w:r w:rsidRPr="00273426">
        <w:rPr>
          <w:rFonts w:ascii="Garamond" w:hAnsi="Garamond"/>
          <w:lang w:val="en-US"/>
        </w:rPr>
        <w:t xml:space="preserve">It is, moreover, within this reality that the individual transcends himself. </w:t>
      </w:r>
      <w:r w:rsidR="00990F63" w:rsidRPr="00273426">
        <w:rPr>
          <w:rFonts w:ascii="Garamond" w:hAnsi="Garamond"/>
          <w:lang w:val="en-US"/>
        </w:rPr>
        <w:t>‘Indeed, this is the reality that makes him’.</w:t>
      </w:r>
      <w:r w:rsidR="00DC0EF6" w:rsidRPr="00273426">
        <w:rPr>
          <w:rStyle w:val="Refdenotaderodap"/>
          <w:rFonts w:ascii="Garamond" w:hAnsi="Garamond"/>
          <w:lang w:val="en-US"/>
        </w:rPr>
        <w:footnoteReference w:id="49"/>
      </w:r>
    </w:p>
    <w:p w:rsidR="00E6159A" w:rsidRPr="00273426" w:rsidRDefault="00E6159A" w:rsidP="00E6159A">
      <w:pPr>
        <w:spacing w:after="120" w:line="360" w:lineRule="auto"/>
        <w:rPr>
          <w:rFonts w:ascii="Garamond" w:hAnsi="Garamond"/>
          <w:lang w:val="en-US"/>
        </w:rPr>
      </w:pPr>
    </w:p>
    <w:p w:rsidR="00E6159A" w:rsidRPr="00273426" w:rsidRDefault="00E6159A" w:rsidP="00E6159A">
      <w:pPr>
        <w:spacing w:after="120" w:line="360" w:lineRule="auto"/>
        <w:rPr>
          <w:rFonts w:ascii="Garamond" w:hAnsi="Garamond"/>
          <w:b/>
          <w:bCs/>
          <w:sz w:val="28"/>
          <w:szCs w:val="28"/>
          <w:lang w:val="en-US"/>
        </w:rPr>
      </w:pPr>
      <w:r w:rsidRPr="00273426">
        <w:rPr>
          <w:rFonts w:ascii="Garamond" w:hAnsi="Garamond"/>
          <w:b/>
          <w:bCs/>
          <w:sz w:val="28"/>
          <w:szCs w:val="28"/>
          <w:lang w:val="en-US"/>
        </w:rPr>
        <w:t>CONCLUSION</w:t>
      </w:r>
    </w:p>
    <w:p w:rsidR="00AB6DEB" w:rsidRPr="00273426" w:rsidRDefault="00AB6DEB" w:rsidP="008B2CFE">
      <w:pPr>
        <w:spacing w:after="120" w:line="360" w:lineRule="auto"/>
        <w:jc w:val="both"/>
        <w:rPr>
          <w:rFonts w:ascii="Garamond" w:hAnsi="Garamond"/>
          <w:lang w:val="en-US"/>
        </w:rPr>
      </w:pPr>
      <w:r w:rsidRPr="00273426">
        <w:rPr>
          <w:rFonts w:ascii="Garamond" w:hAnsi="Garamond"/>
          <w:color w:val="000000"/>
          <w:shd w:val="clear" w:color="auto" w:fill="FFFFFF"/>
        </w:rPr>
        <w:t xml:space="preserve">The aim of this essay was to critically compare and contrast Mircea Eliade and Émile Durkheim’s views of sacred </w:t>
      </w:r>
      <w:r w:rsidRPr="00273426">
        <w:rPr>
          <w:rFonts w:ascii="Garamond" w:hAnsi="Garamond"/>
          <w:color w:val="000000"/>
        </w:rPr>
        <w:t xml:space="preserve">space as presented in, respectively, </w:t>
      </w:r>
      <w:r w:rsidRPr="00273426">
        <w:rPr>
          <w:rFonts w:ascii="Garamond" w:hAnsi="Garamond"/>
          <w:i/>
          <w:iCs/>
          <w:color w:val="000000"/>
        </w:rPr>
        <w:t>The sacred and the profane</w:t>
      </w:r>
      <w:r w:rsidRPr="00273426">
        <w:rPr>
          <w:rFonts w:ascii="Garamond" w:hAnsi="Garamond"/>
          <w:color w:val="000000"/>
        </w:rPr>
        <w:t xml:space="preserve"> and </w:t>
      </w:r>
      <w:proofErr w:type="gramStart"/>
      <w:r w:rsidRPr="00273426">
        <w:rPr>
          <w:rFonts w:ascii="Garamond" w:hAnsi="Garamond"/>
          <w:i/>
          <w:iCs/>
          <w:color w:val="000000"/>
        </w:rPr>
        <w:t>The</w:t>
      </w:r>
      <w:proofErr w:type="gramEnd"/>
      <w:r w:rsidRPr="00273426">
        <w:rPr>
          <w:rFonts w:ascii="Garamond" w:hAnsi="Garamond"/>
          <w:i/>
          <w:iCs/>
          <w:color w:val="000000"/>
        </w:rPr>
        <w:t xml:space="preserve"> elementary forms of the religious life</w:t>
      </w:r>
      <w:r w:rsidRPr="00273426">
        <w:rPr>
          <w:rFonts w:ascii="Garamond" w:hAnsi="Garamond"/>
          <w:color w:val="000000"/>
        </w:rPr>
        <w:t xml:space="preserve">. Two fundamentally different conceptions of the sacred arose from the analysis, for Eliade coming as a revelation in the course of </w:t>
      </w:r>
      <w:proofErr w:type="spellStart"/>
      <w:r w:rsidRPr="00273426">
        <w:rPr>
          <w:rFonts w:ascii="Garamond" w:hAnsi="Garamond"/>
          <w:color w:val="000000"/>
        </w:rPr>
        <w:t>hierophany</w:t>
      </w:r>
      <w:proofErr w:type="spellEnd"/>
      <w:r w:rsidRPr="00273426">
        <w:rPr>
          <w:rFonts w:ascii="Garamond" w:hAnsi="Garamond"/>
          <w:color w:val="000000"/>
        </w:rPr>
        <w:t>, for Durkheim as social construction. On sacred space, their discussion was structured within three dimensions. The ‘</w:t>
      </w:r>
      <w:r w:rsidRPr="00273426">
        <w:rPr>
          <w:rFonts w:ascii="Garamond" w:hAnsi="Garamond"/>
          <w:i/>
          <w:iCs/>
          <w:color w:val="000000"/>
        </w:rPr>
        <w:t>opposition</w:t>
      </w:r>
      <w:r w:rsidRPr="00273426">
        <w:rPr>
          <w:rFonts w:ascii="Garamond" w:hAnsi="Garamond"/>
          <w:color w:val="000000"/>
        </w:rPr>
        <w:t>’ between sacred/profane worlds established spatial non-homogeneity for both; the ‘</w:t>
      </w:r>
      <w:r w:rsidRPr="00273426">
        <w:rPr>
          <w:rFonts w:ascii="Garamond" w:hAnsi="Garamond"/>
          <w:i/>
          <w:iCs/>
          <w:color w:val="000000"/>
        </w:rPr>
        <w:t xml:space="preserve">separation’ </w:t>
      </w:r>
      <w:r w:rsidRPr="00273426">
        <w:rPr>
          <w:rFonts w:ascii="Garamond" w:hAnsi="Garamond"/>
          <w:color w:val="000000"/>
        </w:rPr>
        <w:t>materialized that heterogeneity in thresholds that limit and protect the access to the sacred, radically prohibitive/punitive in Durkheim; the ‘</w:t>
      </w:r>
      <w:r w:rsidRPr="00273426">
        <w:rPr>
          <w:rFonts w:ascii="Garamond" w:hAnsi="Garamond"/>
          <w:i/>
          <w:iCs/>
          <w:color w:val="000000"/>
        </w:rPr>
        <w:t>reconcilement’</w:t>
      </w:r>
      <w:r w:rsidRPr="00273426">
        <w:rPr>
          <w:rFonts w:ascii="Garamond" w:hAnsi="Garamond"/>
          <w:color w:val="000000"/>
        </w:rPr>
        <w:t xml:space="preserve"> revealed that, under special conditions, both admit the passage between sides of the line. Finally, both authors perceive a similar experience of sacred space, the difference being its defining agent, divine</w:t>
      </w:r>
      <w:r w:rsidRPr="00273426">
        <w:rPr>
          <w:rFonts w:ascii="Garamond" w:hAnsi="Garamond"/>
          <w:color w:val="000000"/>
          <w:shd w:val="clear" w:color="auto" w:fill="FFFFFF"/>
        </w:rPr>
        <w:t xml:space="preserve"> character for Eliade, and society for Durkheim.</w:t>
      </w:r>
    </w:p>
    <w:bookmarkEnd w:id="5"/>
    <w:p w:rsidR="00AB6DEB" w:rsidRPr="00273426" w:rsidRDefault="00AB6DEB" w:rsidP="008B2CFE">
      <w:pPr>
        <w:spacing w:after="120" w:line="360" w:lineRule="auto"/>
        <w:jc w:val="both"/>
        <w:rPr>
          <w:rFonts w:ascii="Garamond" w:hAnsi="Garamond"/>
          <w:lang w:val="en-US"/>
        </w:rPr>
      </w:pPr>
    </w:p>
    <w:p w:rsidR="00E6159A" w:rsidRPr="00273426" w:rsidRDefault="00E6159A" w:rsidP="00E6159A">
      <w:pPr>
        <w:rPr>
          <w:rFonts w:ascii="Garamond" w:hAnsi="Garamond" w:cs="Arial"/>
          <w:sz w:val="28"/>
          <w:szCs w:val="28"/>
        </w:rPr>
      </w:pPr>
      <w:r w:rsidRPr="00273426">
        <w:rPr>
          <w:rFonts w:ascii="Garamond" w:hAnsi="Garamond" w:cs="Arial"/>
          <w:b/>
          <w:bCs/>
          <w:sz w:val="28"/>
          <w:szCs w:val="28"/>
        </w:rPr>
        <w:t xml:space="preserve">References </w:t>
      </w:r>
    </w:p>
    <w:p w:rsidR="00AB6DEB" w:rsidRPr="00273426" w:rsidRDefault="00AB6DEB" w:rsidP="00AB6DEB">
      <w:pPr>
        <w:pStyle w:val="NormalWeb"/>
        <w:spacing w:before="120" w:beforeAutospacing="0" w:after="0" w:afterAutospacing="0"/>
        <w:jc w:val="both"/>
        <w:rPr>
          <w:rStyle w:val="fontstyle21"/>
          <w:rFonts w:ascii="Garamond" w:hAnsi="Garamond"/>
          <w:color w:val="auto"/>
          <w:sz w:val="22"/>
          <w:szCs w:val="22"/>
        </w:rPr>
      </w:pPr>
      <w:bookmarkStart w:id="6" w:name="_Hlk56027688"/>
      <w:r w:rsidRPr="00273426">
        <w:rPr>
          <w:rStyle w:val="fontstyle21"/>
          <w:rFonts w:ascii="Garamond" w:hAnsi="Garamond"/>
          <w:color w:val="auto"/>
          <w:sz w:val="22"/>
          <w:szCs w:val="22"/>
        </w:rPr>
        <w:t>Allen, N.J., Pickering, W.S.F. and Miller,</w:t>
      </w:r>
      <w:r w:rsidRPr="00273426">
        <w:rPr>
          <w:rStyle w:val="fontstyle21"/>
          <w:rFonts w:ascii="Garamond" w:hAnsi="Garamond"/>
          <w:color w:val="auto"/>
          <w:sz w:val="22"/>
          <w:szCs w:val="22"/>
          <w:lang w:val="en-US"/>
        </w:rPr>
        <w:t xml:space="preserve"> </w:t>
      </w:r>
      <w:proofErr w:type="spellStart"/>
      <w:proofErr w:type="gramStart"/>
      <w:r w:rsidRPr="00273426">
        <w:rPr>
          <w:rStyle w:val="fontstyle21"/>
          <w:rFonts w:ascii="Garamond" w:hAnsi="Garamond"/>
          <w:color w:val="auto"/>
          <w:sz w:val="22"/>
          <w:szCs w:val="22"/>
        </w:rPr>
        <w:t>W.Watts</w:t>
      </w:r>
      <w:proofErr w:type="spellEnd"/>
      <w:proofErr w:type="gramEnd"/>
      <w:r w:rsidRPr="00273426">
        <w:rPr>
          <w:rStyle w:val="fontstyle21"/>
          <w:rFonts w:ascii="Garamond" w:hAnsi="Garamond"/>
          <w:color w:val="auto"/>
          <w:sz w:val="22"/>
          <w:szCs w:val="22"/>
        </w:rPr>
        <w:t xml:space="preserve"> (ed.), Introduction to </w:t>
      </w:r>
      <w:r w:rsidRPr="00273426">
        <w:rPr>
          <w:rStyle w:val="fontstyle21"/>
          <w:rFonts w:ascii="Garamond" w:hAnsi="Garamond"/>
          <w:i/>
          <w:iCs/>
          <w:color w:val="auto"/>
          <w:sz w:val="22"/>
          <w:szCs w:val="22"/>
          <w:lang w:val="en-US"/>
        </w:rPr>
        <w:t xml:space="preserve">On </w:t>
      </w:r>
      <w:r w:rsidRPr="00273426">
        <w:rPr>
          <w:rStyle w:val="fontstyle21"/>
          <w:rFonts w:ascii="Garamond" w:hAnsi="Garamond"/>
          <w:i/>
          <w:iCs/>
          <w:color w:val="auto"/>
          <w:sz w:val="22"/>
          <w:szCs w:val="22"/>
        </w:rPr>
        <w:t>Durkheim’s Elementary Forms of Religious Life</w:t>
      </w:r>
      <w:r w:rsidRPr="00273426">
        <w:rPr>
          <w:rStyle w:val="fontstyle21"/>
          <w:rFonts w:ascii="Garamond" w:hAnsi="Garamond"/>
          <w:color w:val="auto"/>
          <w:sz w:val="22"/>
          <w:szCs w:val="22"/>
        </w:rPr>
        <w:t xml:space="preserve"> (London/New York, Routledge, 2002), pp.3-4</w:t>
      </w:r>
    </w:p>
    <w:p w:rsidR="00AB6DEB" w:rsidRPr="00273426" w:rsidRDefault="00AB6DEB" w:rsidP="00AB6DEB">
      <w:pPr>
        <w:pStyle w:val="NormalWeb"/>
        <w:spacing w:before="120" w:beforeAutospacing="0" w:after="0" w:afterAutospacing="0"/>
        <w:jc w:val="both"/>
        <w:rPr>
          <w:rStyle w:val="fontstyle21"/>
          <w:rFonts w:ascii="Garamond" w:hAnsi="Garamond"/>
          <w:color w:val="auto"/>
          <w:sz w:val="22"/>
          <w:szCs w:val="22"/>
        </w:rPr>
      </w:pPr>
      <w:r w:rsidRPr="00273426">
        <w:rPr>
          <w:rStyle w:val="fontstyle21"/>
          <w:rFonts w:ascii="Garamond" w:hAnsi="Garamond"/>
          <w:color w:val="auto"/>
          <w:sz w:val="22"/>
          <w:szCs w:val="22"/>
        </w:rPr>
        <w:t xml:space="preserve">Barth, Christiane. ‘In </w:t>
      </w:r>
      <w:proofErr w:type="spellStart"/>
      <w:r w:rsidRPr="00273426">
        <w:rPr>
          <w:rStyle w:val="fontstyle21"/>
          <w:rFonts w:ascii="Garamond" w:hAnsi="Garamond"/>
          <w:color w:val="auto"/>
          <w:sz w:val="22"/>
          <w:szCs w:val="22"/>
        </w:rPr>
        <w:t>Illo</w:t>
      </w:r>
      <w:proofErr w:type="spellEnd"/>
      <w:r w:rsidRPr="00273426">
        <w:rPr>
          <w:rStyle w:val="fontstyle21"/>
          <w:rFonts w:ascii="Garamond" w:hAnsi="Garamond"/>
          <w:color w:val="auto"/>
          <w:sz w:val="22"/>
          <w:szCs w:val="22"/>
        </w:rPr>
        <w:t xml:space="preserve"> Tempore, at the </w:t>
      </w:r>
      <w:proofErr w:type="spellStart"/>
      <w:r w:rsidRPr="00273426">
        <w:rPr>
          <w:rStyle w:val="fontstyle21"/>
          <w:rFonts w:ascii="Garamond" w:hAnsi="Garamond"/>
          <w:color w:val="auto"/>
          <w:sz w:val="22"/>
          <w:szCs w:val="22"/>
        </w:rPr>
        <w:t>Center</w:t>
      </w:r>
      <w:proofErr w:type="spellEnd"/>
      <w:r w:rsidRPr="00273426">
        <w:rPr>
          <w:rStyle w:val="fontstyle21"/>
          <w:rFonts w:ascii="Garamond" w:hAnsi="Garamond"/>
          <w:color w:val="auto"/>
          <w:sz w:val="22"/>
          <w:szCs w:val="22"/>
        </w:rPr>
        <w:t xml:space="preserve"> of the World: Mircea Eliade and Religious Studies. Concepts of Sacred Time and Space’, </w:t>
      </w:r>
      <w:r w:rsidRPr="00273426">
        <w:rPr>
          <w:rStyle w:val="fontstyle21"/>
          <w:rFonts w:ascii="Garamond" w:hAnsi="Garamond"/>
          <w:i/>
          <w:iCs/>
          <w:color w:val="auto"/>
          <w:sz w:val="22"/>
          <w:szCs w:val="22"/>
        </w:rPr>
        <w:t xml:space="preserve">Historical Social Research / </w:t>
      </w:r>
      <w:proofErr w:type="spellStart"/>
      <w:r w:rsidRPr="00273426">
        <w:rPr>
          <w:rStyle w:val="fontstyle21"/>
          <w:rFonts w:ascii="Garamond" w:hAnsi="Garamond"/>
          <w:i/>
          <w:iCs/>
          <w:color w:val="auto"/>
          <w:sz w:val="22"/>
          <w:szCs w:val="22"/>
        </w:rPr>
        <w:t>Historische</w:t>
      </w:r>
      <w:proofErr w:type="spellEnd"/>
      <w:r w:rsidRPr="00273426">
        <w:rPr>
          <w:rStyle w:val="fontstyle21"/>
          <w:rFonts w:ascii="Garamond" w:hAnsi="Garamond"/>
          <w:i/>
          <w:iCs/>
          <w:color w:val="auto"/>
          <w:sz w:val="22"/>
          <w:szCs w:val="22"/>
        </w:rPr>
        <w:t xml:space="preserve"> </w:t>
      </w:r>
      <w:proofErr w:type="spellStart"/>
      <w:r w:rsidRPr="00273426">
        <w:rPr>
          <w:rStyle w:val="fontstyle21"/>
          <w:rFonts w:ascii="Garamond" w:hAnsi="Garamond"/>
          <w:i/>
          <w:iCs/>
          <w:color w:val="auto"/>
          <w:sz w:val="22"/>
          <w:szCs w:val="22"/>
        </w:rPr>
        <w:t>Sozialforschung</w:t>
      </w:r>
      <w:proofErr w:type="spellEnd"/>
      <w:r w:rsidRPr="00273426">
        <w:rPr>
          <w:rStyle w:val="fontstyle21"/>
          <w:rFonts w:ascii="Garamond" w:hAnsi="Garamond"/>
          <w:color w:val="auto"/>
          <w:sz w:val="22"/>
          <w:szCs w:val="22"/>
        </w:rPr>
        <w:t>, vol. 38, no. 3 (145) (2013), pp. 59–75</w:t>
      </w:r>
    </w:p>
    <w:p w:rsidR="00AB6DEB" w:rsidRPr="00273426" w:rsidRDefault="00AB6DEB" w:rsidP="00AB6DEB">
      <w:pPr>
        <w:pStyle w:val="NormalWeb"/>
        <w:spacing w:before="120" w:beforeAutospacing="0" w:after="0" w:afterAutospacing="0"/>
        <w:jc w:val="both"/>
        <w:rPr>
          <w:rStyle w:val="fontstyle21"/>
          <w:rFonts w:ascii="Garamond" w:hAnsi="Garamond"/>
          <w:color w:val="auto"/>
          <w:sz w:val="22"/>
          <w:szCs w:val="22"/>
        </w:rPr>
      </w:pPr>
      <w:r w:rsidRPr="00273426">
        <w:rPr>
          <w:rStyle w:val="fontstyle21"/>
          <w:rFonts w:ascii="Garamond" w:hAnsi="Garamond"/>
          <w:color w:val="auto"/>
          <w:sz w:val="22"/>
          <w:szCs w:val="22"/>
        </w:rPr>
        <w:t xml:space="preserve">Day, Katie, “The Construction of Sacred Space in the Urban Ecology”, </w:t>
      </w:r>
      <w:proofErr w:type="spellStart"/>
      <w:r w:rsidRPr="00273426">
        <w:rPr>
          <w:rStyle w:val="fontstyle21"/>
          <w:rFonts w:ascii="Garamond" w:hAnsi="Garamond"/>
          <w:i/>
          <w:iCs/>
          <w:color w:val="auto"/>
          <w:sz w:val="22"/>
          <w:szCs w:val="22"/>
        </w:rPr>
        <w:t>CrossCurrents</w:t>
      </w:r>
      <w:proofErr w:type="spellEnd"/>
      <w:r w:rsidRPr="00273426">
        <w:rPr>
          <w:rStyle w:val="fontstyle21"/>
          <w:rFonts w:ascii="Garamond" w:hAnsi="Garamond"/>
          <w:color w:val="auto"/>
          <w:sz w:val="22"/>
          <w:szCs w:val="22"/>
        </w:rPr>
        <w:t>, vol. 58, no. 3 (2008), pp. 426–440</w:t>
      </w:r>
    </w:p>
    <w:p w:rsidR="00E6159A" w:rsidRPr="00273426" w:rsidRDefault="00E6159A" w:rsidP="00AB6DEB">
      <w:pPr>
        <w:pStyle w:val="NormalWeb"/>
        <w:spacing w:before="120" w:beforeAutospacing="0" w:after="0" w:afterAutospacing="0"/>
        <w:jc w:val="both"/>
        <w:rPr>
          <w:rStyle w:val="fontstyle21"/>
          <w:rFonts w:ascii="Garamond" w:hAnsi="Garamond"/>
          <w:color w:val="auto"/>
          <w:sz w:val="22"/>
          <w:szCs w:val="22"/>
          <w:lang w:val="en-US"/>
        </w:rPr>
      </w:pPr>
      <w:r w:rsidRPr="00273426">
        <w:rPr>
          <w:rStyle w:val="fontstyle21"/>
          <w:rFonts w:ascii="Garamond" w:hAnsi="Garamond"/>
          <w:color w:val="auto"/>
          <w:sz w:val="22"/>
          <w:szCs w:val="22"/>
        </w:rPr>
        <w:t xml:space="preserve">Durkheim, Emile, </w:t>
      </w:r>
      <w:r w:rsidRPr="00273426">
        <w:rPr>
          <w:rStyle w:val="fontstyle21"/>
          <w:rFonts w:ascii="Garamond" w:hAnsi="Garamond"/>
          <w:i/>
          <w:iCs/>
          <w:color w:val="auto"/>
          <w:sz w:val="22"/>
          <w:szCs w:val="22"/>
        </w:rPr>
        <w:t>The Elementary Forms of Religious Life</w:t>
      </w:r>
      <w:r w:rsidRPr="00273426">
        <w:rPr>
          <w:rStyle w:val="fontstyle21"/>
          <w:rFonts w:ascii="Garamond" w:hAnsi="Garamond"/>
          <w:color w:val="auto"/>
          <w:sz w:val="22"/>
          <w:szCs w:val="22"/>
        </w:rPr>
        <w:t xml:space="preserve">, trans. </w:t>
      </w:r>
      <w:r w:rsidRPr="00273426">
        <w:rPr>
          <w:rStyle w:val="fontstyle21"/>
          <w:rFonts w:ascii="Garamond" w:hAnsi="Garamond"/>
          <w:color w:val="auto"/>
          <w:sz w:val="22"/>
          <w:szCs w:val="22"/>
          <w:lang w:val="fr-FR"/>
        </w:rPr>
        <w:t>Karen E. Fields</w:t>
      </w:r>
      <w:r w:rsidR="005C001A" w:rsidRPr="00273426">
        <w:rPr>
          <w:rStyle w:val="fontstyle21"/>
          <w:rFonts w:ascii="Garamond" w:hAnsi="Garamond"/>
          <w:color w:val="auto"/>
          <w:sz w:val="22"/>
          <w:szCs w:val="22"/>
          <w:lang w:val="fr-FR"/>
        </w:rPr>
        <w:t xml:space="preserve"> (</w:t>
      </w:r>
      <w:r w:rsidRPr="00273426">
        <w:rPr>
          <w:rStyle w:val="fontstyle21"/>
          <w:rFonts w:ascii="Garamond" w:hAnsi="Garamond"/>
          <w:color w:val="auto"/>
          <w:sz w:val="22"/>
          <w:szCs w:val="22"/>
          <w:lang w:val="fr-FR"/>
        </w:rPr>
        <w:t>New York</w:t>
      </w:r>
      <w:r w:rsidR="005C001A" w:rsidRPr="00273426">
        <w:rPr>
          <w:rStyle w:val="fontstyle21"/>
          <w:rFonts w:ascii="Garamond" w:hAnsi="Garamond"/>
          <w:color w:val="auto"/>
          <w:sz w:val="22"/>
          <w:szCs w:val="22"/>
          <w:lang w:val="fr-FR"/>
        </w:rPr>
        <w:t>,</w:t>
      </w:r>
      <w:r w:rsidRPr="00273426">
        <w:rPr>
          <w:rStyle w:val="fontstyle21"/>
          <w:rFonts w:ascii="Garamond" w:hAnsi="Garamond"/>
          <w:color w:val="auto"/>
          <w:sz w:val="22"/>
          <w:szCs w:val="22"/>
          <w:lang w:val="fr-FR"/>
        </w:rPr>
        <w:t xml:space="preserve"> Free </w:t>
      </w:r>
      <w:proofErr w:type="spellStart"/>
      <w:r w:rsidRPr="00273426">
        <w:rPr>
          <w:rStyle w:val="fontstyle21"/>
          <w:rFonts w:ascii="Garamond" w:hAnsi="Garamond"/>
          <w:color w:val="auto"/>
          <w:sz w:val="22"/>
          <w:szCs w:val="22"/>
          <w:lang w:val="fr-FR"/>
        </w:rPr>
        <w:t>Press</w:t>
      </w:r>
      <w:proofErr w:type="spellEnd"/>
      <w:r w:rsidRPr="00273426">
        <w:rPr>
          <w:rStyle w:val="fontstyle21"/>
          <w:rFonts w:ascii="Garamond" w:hAnsi="Garamond"/>
          <w:color w:val="auto"/>
          <w:sz w:val="22"/>
          <w:szCs w:val="22"/>
          <w:lang w:val="fr-FR"/>
        </w:rPr>
        <w:t xml:space="preserve"> 1995</w:t>
      </w:r>
      <w:r w:rsidR="005C001A" w:rsidRPr="00273426">
        <w:rPr>
          <w:rStyle w:val="fontstyle21"/>
          <w:rFonts w:ascii="Garamond" w:hAnsi="Garamond"/>
          <w:color w:val="auto"/>
          <w:sz w:val="22"/>
          <w:szCs w:val="22"/>
          <w:lang w:val="fr-FR"/>
        </w:rPr>
        <w:t>)</w:t>
      </w:r>
      <w:r w:rsidRPr="00273426">
        <w:rPr>
          <w:rStyle w:val="fontstyle21"/>
          <w:rFonts w:ascii="Garamond" w:hAnsi="Garamond"/>
          <w:color w:val="auto"/>
          <w:sz w:val="22"/>
          <w:szCs w:val="22"/>
          <w:lang w:val="fr-FR"/>
        </w:rPr>
        <w:t xml:space="preserve"> [or. </w:t>
      </w:r>
      <w:proofErr w:type="spellStart"/>
      <w:proofErr w:type="gramStart"/>
      <w:r w:rsidRPr="00273426">
        <w:rPr>
          <w:rStyle w:val="fontstyle21"/>
          <w:rFonts w:ascii="Garamond" w:hAnsi="Garamond"/>
          <w:color w:val="auto"/>
          <w:sz w:val="22"/>
          <w:szCs w:val="22"/>
          <w:lang w:val="fr-FR"/>
        </w:rPr>
        <w:t>edn</w:t>
      </w:r>
      <w:proofErr w:type="spellEnd"/>
      <w:r w:rsidRPr="00273426">
        <w:rPr>
          <w:rStyle w:val="fontstyle21"/>
          <w:rFonts w:ascii="Garamond" w:hAnsi="Garamond"/>
          <w:color w:val="auto"/>
          <w:sz w:val="22"/>
          <w:szCs w:val="22"/>
          <w:lang w:val="fr-FR"/>
        </w:rPr>
        <w:t>..</w:t>
      </w:r>
      <w:proofErr w:type="gramEnd"/>
      <w:r w:rsidRPr="00273426">
        <w:rPr>
          <w:rStyle w:val="fontstyle21"/>
          <w:rFonts w:ascii="Garamond" w:hAnsi="Garamond"/>
          <w:color w:val="auto"/>
          <w:sz w:val="22"/>
          <w:szCs w:val="22"/>
          <w:lang w:val="fr-FR"/>
        </w:rPr>
        <w:t xml:space="preserve">, </w:t>
      </w:r>
      <w:r w:rsidRPr="00273426">
        <w:rPr>
          <w:rStyle w:val="fontstyle21"/>
          <w:rFonts w:ascii="Garamond" w:hAnsi="Garamond"/>
          <w:i/>
          <w:iCs/>
          <w:color w:val="auto"/>
          <w:sz w:val="22"/>
          <w:szCs w:val="22"/>
          <w:lang w:val="fr-FR"/>
        </w:rPr>
        <w:t>Les Formes élémentaires de la vie religieuse: Le système totémique en Australie</w:t>
      </w:r>
      <w:r w:rsidR="005C001A" w:rsidRPr="00273426">
        <w:rPr>
          <w:rStyle w:val="fontstyle21"/>
          <w:rFonts w:ascii="Garamond" w:hAnsi="Garamond"/>
          <w:color w:val="auto"/>
          <w:sz w:val="22"/>
          <w:szCs w:val="22"/>
          <w:lang w:val="fr-FR"/>
        </w:rPr>
        <w:t xml:space="preserve"> (</w:t>
      </w:r>
      <w:r w:rsidRPr="00273426">
        <w:rPr>
          <w:rStyle w:val="fontstyle21"/>
          <w:rFonts w:ascii="Garamond" w:hAnsi="Garamond"/>
          <w:color w:val="auto"/>
          <w:sz w:val="22"/>
          <w:szCs w:val="22"/>
          <w:lang w:val="fr-FR"/>
        </w:rPr>
        <w:t>Paris; F. Alcan</w:t>
      </w:r>
      <w:r w:rsidR="005C001A" w:rsidRPr="00273426">
        <w:rPr>
          <w:rStyle w:val="fontstyle21"/>
          <w:rFonts w:ascii="Garamond" w:hAnsi="Garamond"/>
          <w:color w:val="auto"/>
          <w:sz w:val="22"/>
          <w:szCs w:val="22"/>
          <w:lang w:val="fr-FR"/>
        </w:rPr>
        <w:t>,</w:t>
      </w:r>
      <w:r w:rsidRPr="00273426">
        <w:rPr>
          <w:rStyle w:val="fontstyle21"/>
          <w:rFonts w:ascii="Garamond" w:hAnsi="Garamond"/>
          <w:color w:val="auto"/>
          <w:sz w:val="22"/>
          <w:szCs w:val="22"/>
          <w:lang w:val="fr-FR"/>
        </w:rPr>
        <w:t xml:space="preserve"> 1912</w:t>
      </w:r>
      <w:r w:rsidR="005C001A" w:rsidRPr="00273426">
        <w:rPr>
          <w:rStyle w:val="fontstyle21"/>
          <w:rFonts w:ascii="Garamond" w:hAnsi="Garamond"/>
          <w:color w:val="auto"/>
          <w:sz w:val="22"/>
          <w:szCs w:val="22"/>
          <w:lang w:val="fr-FR"/>
        </w:rPr>
        <w:t>)</w:t>
      </w:r>
      <w:r w:rsidRPr="00273426">
        <w:rPr>
          <w:rStyle w:val="fontstyle21"/>
          <w:rFonts w:ascii="Garamond" w:hAnsi="Garamond"/>
          <w:color w:val="auto"/>
          <w:sz w:val="22"/>
          <w:szCs w:val="22"/>
          <w:lang w:val="fr-FR"/>
        </w:rPr>
        <w:t xml:space="preserve">], pp. xvii-li, 1-44, 57-61, 208-36, 303-13, 418-48. </w:t>
      </w:r>
      <w:r w:rsidRPr="00273426">
        <w:rPr>
          <w:rStyle w:val="fontstyle21"/>
          <w:rFonts w:ascii="Garamond" w:hAnsi="Garamond"/>
          <w:color w:val="auto"/>
          <w:sz w:val="22"/>
          <w:szCs w:val="22"/>
          <w:lang w:val="en-US"/>
        </w:rPr>
        <w:t>PDF</w:t>
      </w:r>
    </w:p>
    <w:p w:rsidR="00E6159A" w:rsidRPr="00273426" w:rsidRDefault="00E6159A" w:rsidP="00AB6DEB">
      <w:pPr>
        <w:pStyle w:val="NormalWeb"/>
        <w:spacing w:before="120" w:beforeAutospacing="0" w:after="0" w:afterAutospacing="0"/>
        <w:jc w:val="both"/>
        <w:rPr>
          <w:rStyle w:val="fontstyle21"/>
          <w:rFonts w:ascii="Garamond" w:hAnsi="Garamond"/>
          <w:color w:val="auto"/>
          <w:sz w:val="22"/>
          <w:szCs w:val="22"/>
        </w:rPr>
      </w:pPr>
      <w:r w:rsidRPr="00273426">
        <w:rPr>
          <w:rStyle w:val="fontstyle21"/>
          <w:rFonts w:ascii="Garamond" w:hAnsi="Garamond"/>
          <w:color w:val="auto"/>
          <w:sz w:val="22"/>
          <w:szCs w:val="22"/>
        </w:rPr>
        <w:t xml:space="preserve">Eliade, Mircea, </w:t>
      </w:r>
      <w:r w:rsidRPr="00273426">
        <w:rPr>
          <w:rStyle w:val="fontstyle21"/>
          <w:rFonts w:ascii="Garamond" w:hAnsi="Garamond"/>
          <w:i/>
          <w:iCs/>
          <w:color w:val="auto"/>
          <w:sz w:val="22"/>
          <w:szCs w:val="22"/>
        </w:rPr>
        <w:t>The Sacred and the Profane</w:t>
      </w:r>
      <w:r w:rsidRPr="00273426">
        <w:rPr>
          <w:rStyle w:val="fontstyle21"/>
          <w:rFonts w:ascii="Garamond" w:hAnsi="Garamond"/>
          <w:color w:val="auto"/>
          <w:sz w:val="22"/>
          <w:szCs w:val="22"/>
        </w:rPr>
        <w:t xml:space="preserve"> (New York: Harcourt Brace 1959), pp. 8-65 (‘Sacred Place and Making the World Sacred’). PDF</w:t>
      </w:r>
    </w:p>
    <w:p w:rsidR="00AB6DEB" w:rsidRPr="00273426" w:rsidRDefault="00AB6DEB" w:rsidP="00AB6DEB">
      <w:pPr>
        <w:pStyle w:val="NormalWeb"/>
        <w:spacing w:before="120" w:beforeAutospacing="0" w:after="0" w:afterAutospacing="0"/>
        <w:jc w:val="both"/>
        <w:rPr>
          <w:rStyle w:val="fontstyle21"/>
          <w:rFonts w:ascii="Garamond" w:hAnsi="Garamond"/>
          <w:sz w:val="22"/>
          <w:szCs w:val="22"/>
        </w:rPr>
      </w:pPr>
      <w:r w:rsidRPr="00273426">
        <w:rPr>
          <w:rStyle w:val="fontstyle21"/>
          <w:rFonts w:ascii="Garamond" w:hAnsi="Garamond"/>
          <w:sz w:val="22"/>
          <w:szCs w:val="22"/>
        </w:rPr>
        <w:t xml:space="preserve">Evans, Matthew T., ‘The Sacred: Differentiating, Clarifying and Extending Concepts’, </w:t>
      </w:r>
      <w:r w:rsidRPr="00273426">
        <w:rPr>
          <w:rStyle w:val="fontstyle21"/>
          <w:rFonts w:ascii="Garamond" w:hAnsi="Garamond"/>
          <w:i/>
          <w:iCs/>
          <w:sz w:val="22"/>
          <w:szCs w:val="22"/>
        </w:rPr>
        <w:t>Review of Religious Research</w:t>
      </w:r>
      <w:r w:rsidRPr="00273426">
        <w:rPr>
          <w:rStyle w:val="fontstyle21"/>
          <w:rFonts w:ascii="Garamond" w:hAnsi="Garamond"/>
          <w:sz w:val="22"/>
          <w:szCs w:val="22"/>
        </w:rPr>
        <w:t>, vol. 45, no. 1 (2003), pp. 32–47</w:t>
      </w:r>
    </w:p>
    <w:p w:rsidR="00AB6DEB" w:rsidRPr="00273426" w:rsidRDefault="00AB6DEB" w:rsidP="00AB6DEB">
      <w:pPr>
        <w:pStyle w:val="NormalWeb"/>
        <w:spacing w:before="120" w:beforeAutospacing="0" w:after="0" w:afterAutospacing="0"/>
        <w:jc w:val="both"/>
        <w:rPr>
          <w:rStyle w:val="fontstyle21"/>
          <w:rFonts w:ascii="Garamond" w:hAnsi="Garamond"/>
          <w:color w:val="auto"/>
          <w:sz w:val="22"/>
          <w:szCs w:val="22"/>
        </w:rPr>
      </w:pPr>
      <w:r w:rsidRPr="00273426">
        <w:rPr>
          <w:rStyle w:val="fontstyle21"/>
          <w:rFonts w:ascii="Garamond" w:hAnsi="Garamond"/>
          <w:color w:val="auto"/>
          <w:sz w:val="22"/>
          <w:szCs w:val="22"/>
        </w:rPr>
        <w:t xml:space="preserve">Fields, Karen E., Introduction to </w:t>
      </w:r>
      <w:r w:rsidRPr="00273426">
        <w:rPr>
          <w:rStyle w:val="fontstyle21"/>
          <w:rFonts w:ascii="Garamond" w:hAnsi="Garamond"/>
          <w:i/>
          <w:iCs/>
          <w:color w:val="auto"/>
          <w:sz w:val="22"/>
          <w:szCs w:val="22"/>
        </w:rPr>
        <w:t>The Elementary Forms of Religious Life</w:t>
      </w:r>
      <w:r w:rsidRPr="00273426">
        <w:rPr>
          <w:rStyle w:val="fontstyle21"/>
          <w:rFonts w:ascii="Garamond" w:hAnsi="Garamond"/>
          <w:color w:val="auto"/>
          <w:sz w:val="22"/>
          <w:szCs w:val="22"/>
        </w:rPr>
        <w:t xml:space="preserve">, by Emile Durkheim (New York, Free Press 1995) [or. </w:t>
      </w:r>
      <w:proofErr w:type="spellStart"/>
      <w:proofErr w:type="gramStart"/>
      <w:r w:rsidRPr="00273426">
        <w:rPr>
          <w:rStyle w:val="fontstyle21"/>
          <w:rFonts w:ascii="Garamond" w:hAnsi="Garamond"/>
          <w:color w:val="auto"/>
          <w:sz w:val="22"/>
          <w:szCs w:val="22"/>
        </w:rPr>
        <w:t>edn</w:t>
      </w:r>
      <w:proofErr w:type="spellEnd"/>
      <w:r w:rsidRPr="00273426">
        <w:rPr>
          <w:rStyle w:val="fontstyle21"/>
          <w:rFonts w:ascii="Garamond" w:hAnsi="Garamond"/>
          <w:color w:val="auto"/>
          <w:sz w:val="22"/>
          <w:szCs w:val="22"/>
        </w:rPr>
        <w:t>..</w:t>
      </w:r>
      <w:proofErr w:type="gramEnd"/>
      <w:r w:rsidRPr="00273426">
        <w:rPr>
          <w:rStyle w:val="fontstyle21"/>
          <w:rFonts w:ascii="Garamond" w:hAnsi="Garamond"/>
          <w:color w:val="auto"/>
          <w:sz w:val="22"/>
          <w:szCs w:val="22"/>
        </w:rPr>
        <w:t xml:space="preserve">, </w:t>
      </w:r>
      <w:r w:rsidRPr="00273426">
        <w:rPr>
          <w:rStyle w:val="fontstyle21"/>
          <w:rFonts w:ascii="Garamond" w:hAnsi="Garamond"/>
          <w:i/>
          <w:iCs/>
          <w:color w:val="auto"/>
          <w:sz w:val="22"/>
          <w:szCs w:val="22"/>
        </w:rPr>
        <w:t xml:space="preserve">Les </w:t>
      </w:r>
      <w:proofErr w:type="spellStart"/>
      <w:r w:rsidRPr="00273426">
        <w:rPr>
          <w:rStyle w:val="fontstyle21"/>
          <w:rFonts w:ascii="Garamond" w:hAnsi="Garamond"/>
          <w:i/>
          <w:iCs/>
          <w:color w:val="auto"/>
          <w:sz w:val="22"/>
          <w:szCs w:val="22"/>
        </w:rPr>
        <w:t>Formes</w:t>
      </w:r>
      <w:proofErr w:type="spellEnd"/>
      <w:r w:rsidRPr="00273426">
        <w:rPr>
          <w:rStyle w:val="fontstyle21"/>
          <w:rFonts w:ascii="Garamond" w:hAnsi="Garamond"/>
          <w:i/>
          <w:iCs/>
          <w:color w:val="auto"/>
          <w:sz w:val="22"/>
          <w:szCs w:val="22"/>
        </w:rPr>
        <w:t xml:space="preserve"> </w:t>
      </w:r>
      <w:proofErr w:type="spellStart"/>
      <w:r w:rsidRPr="00273426">
        <w:rPr>
          <w:rStyle w:val="fontstyle21"/>
          <w:rFonts w:ascii="Garamond" w:hAnsi="Garamond"/>
          <w:i/>
          <w:iCs/>
          <w:color w:val="auto"/>
          <w:sz w:val="22"/>
          <w:szCs w:val="22"/>
        </w:rPr>
        <w:t>élémentaires</w:t>
      </w:r>
      <w:proofErr w:type="spellEnd"/>
      <w:r w:rsidRPr="00273426">
        <w:rPr>
          <w:rStyle w:val="fontstyle21"/>
          <w:rFonts w:ascii="Garamond" w:hAnsi="Garamond"/>
          <w:i/>
          <w:iCs/>
          <w:color w:val="auto"/>
          <w:sz w:val="22"/>
          <w:szCs w:val="22"/>
        </w:rPr>
        <w:t xml:space="preserve"> de la vie religieuse: Le </w:t>
      </w:r>
      <w:proofErr w:type="spellStart"/>
      <w:r w:rsidRPr="00273426">
        <w:rPr>
          <w:rStyle w:val="fontstyle21"/>
          <w:rFonts w:ascii="Garamond" w:hAnsi="Garamond"/>
          <w:i/>
          <w:iCs/>
          <w:color w:val="auto"/>
          <w:sz w:val="22"/>
          <w:szCs w:val="22"/>
        </w:rPr>
        <w:t>système</w:t>
      </w:r>
      <w:proofErr w:type="spellEnd"/>
      <w:r w:rsidRPr="00273426">
        <w:rPr>
          <w:rStyle w:val="fontstyle21"/>
          <w:rFonts w:ascii="Garamond" w:hAnsi="Garamond"/>
          <w:i/>
          <w:iCs/>
          <w:color w:val="auto"/>
          <w:sz w:val="22"/>
          <w:szCs w:val="22"/>
        </w:rPr>
        <w:t xml:space="preserve"> </w:t>
      </w:r>
      <w:proofErr w:type="spellStart"/>
      <w:r w:rsidRPr="00273426">
        <w:rPr>
          <w:rStyle w:val="fontstyle21"/>
          <w:rFonts w:ascii="Garamond" w:hAnsi="Garamond"/>
          <w:i/>
          <w:iCs/>
          <w:color w:val="auto"/>
          <w:sz w:val="22"/>
          <w:szCs w:val="22"/>
        </w:rPr>
        <w:t>totémique</w:t>
      </w:r>
      <w:proofErr w:type="spellEnd"/>
      <w:r w:rsidRPr="00273426">
        <w:rPr>
          <w:rStyle w:val="fontstyle21"/>
          <w:rFonts w:ascii="Garamond" w:hAnsi="Garamond"/>
          <w:i/>
          <w:iCs/>
          <w:color w:val="auto"/>
          <w:sz w:val="22"/>
          <w:szCs w:val="22"/>
        </w:rPr>
        <w:t xml:space="preserve"> </w:t>
      </w:r>
      <w:proofErr w:type="spellStart"/>
      <w:r w:rsidRPr="00273426">
        <w:rPr>
          <w:rStyle w:val="fontstyle21"/>
          <w:rFonts w:ascii="Garamond" w:hAnsi="Garamond"/>
          <w:i/>
          <w:iCs/>
          <w:color w:val="auto"/>
          <w:sz w:val="22"/>
          <w:szCs w:val="22"/>
        </w:rPr>
        <w:t>en</w:t>
      </w:r>
      <w:proofErr w:type="spellEnd"/>
      <w:r w:rsidRPr="00273426">
        <w:rPr>
          <w:rStyle w:val="fontstyle21"/>
          <w:rFonts w:ascii="Garamond" w:hAnsi="Garamond"/>
          <w:i/>
          <w:iCs/>
          <w:color w:val="auto"/>
          <w:sz w:val="22"/>
          <w:szCs w:val="22"/>
        </w:rPr>
        <w:t xml:space="preserve"> </w:t>
      </w:r>
      <w:proofErr w:type="spellStart"/>
      <w:r w:rsidRPr="00273426">
        <w:rPr>
          <w:rStyle w:val="fontstyle21"/>
          <w:rFonts w:ascii="Garamond" w:hAnsi="Garamond"/>
          <w:i/>
          <w:iCs/>
          <w:color w:val="auto"/>
          <w:sz w:val="22"/>
          <w:szCs w:val="22"/>
        </w:rPr>
        <w:t>Australie</w:t>
      </w:r>
      <w:proofErr w:type="spellEnd"/>
      <w:r w:rsidRPr="00273426">
        <w:rPr>
          <w:rStyle w:val="fontstyle21"/>
          <w:rFonts w:ascii="Garamond" w:hAnsi="Garamond"/>
          <w:color w:val="auto"/>
          <w:sz w:val="22"/>
          <w:szCs w:val="22"/>
        </w:rPr>
        <w:t xml:space="preserve">, </w:t>
      </w:r>
      <w:r w:rsidR="005C001A" w:rsidRPr="00273426">
        <w:rPr>
          <w:rStyle w:val="fontstyle21"/>
          <w:rFonts w:ascii="Garamond" w:hAnsi="Garamond"/>
          <w:color w:val="auto"/>
          <w:sz w:val="22"/>
          <w:szCs w:val="22"/>
        </w:rPr>
        <w:t>(</w:t>
      </w:r>
      <w:r w:rsidRPr="00273426">
        <w:rPr>
          <w:rStyle w:val="fontstyle21"/>
          <w:rFonts w:ascii="Garamond" w:hAnsi="Garamond"/>
          <w:color w:val="auto"/>
          <w:sz w:val="22"/>
          <w:szCs w:val="22"/>
        </w:rPr>
        <w:t>Paris; F. Alcan</w:t>
      </w:r>
      <w:r w:rsidR="005C001A" w:rsidRPr="00273426">
        <w:rPr>
          <w:rStyle w:val="fontstyle21"/>
          <w:rFonts w:ascii="Garamond" w:hAnsi="Garamond"/>
          <w:color w:val="auto"/>
          <w:sz w:val="22"/>
          <w:szCs w:val="22"/>
        </w:rPr>
        <w:t>,</w:t>
      </w:r>
      <w:r w:rsidRPr="00273426">
        <w:rPr>
          <w:rStyle w:val="fontstyle21"/>
          <w:rFonts w:ascii="Garamond" w:hAnsi="Garamond"/>
          <w:color w:val="auto"/>
          <w:sz w:val="22"/>
          <w:szCs w:val="22"/>
        </w:rPr>
        <w:t xml:space="preserve"> 1912</w:t>
      </w:r>
      <w:r w:rsidR="005C001A" w:rsidRPr="00273426">
        <w:rPr>
          <w:rStyle w:val="fontstyle21"/>
          <w:rFonts w:ascii="Garamond" w:hAnsi="Garamond"/>
          <w:color w:val="auto"/>
          <w:sz w:val="22"/>
          <w:szCs w:val="22"/>
        </w:rPr>
        <w:t>)</w:t>
      </w:r>
      <w:r w:rsidRPr="00273426">
        <w:rPr>
          <w:rStyle w:val="fontstyle21"/>
          <w:rFonts w:ascii="Garamond" w:hAnsi="Garamond"/>
          <w:color w:val="auto"/>
          <w:sz w:val="22"/>
          <w:szCs w:val="22"/>
        </w:rPr>
        <w:t xml:space="preserve">], pp. xvii-li. </w:t>
      </w:r>
      <w:r w:rsidRPr="00273426">
        <w:rPr>
          <w:rStyle w:val="fontstyle21"/>
          <w:rFonts w:ascii="Garamond" w:hAnsi="Garamond"/>
          <w:color w:val="auto"/>
          <w:sz w:val="22"/>
          <w:szCs w:val="22"/>
          <w:lang w:val="en-US"/>
        </w:rPr>
        <w:t>PDF</w:t>
      </w:r>
    </w:p>
    <w:p w:rsidR="008B2CFE" w:rsidRPr="00273426" w:rsidRDefault="008B2CFE" w:rsidP="00AB6DEB">
      <w:pPr>
        <w:pStyle w:val="NormalWeb"/>
        <w:spacing w:before="120" w:beforeAutospacing="0" w:after="0" w:afterAutospacing="0"/>
        <w:jc w:val="both"/>
        <w:rPr>
          <w:rStyle w:val="fontstyle21"/>
          <w:rFonts w:ascii="Garamond" w:hAnsi="Garamond"/>
          <w:color w:val="auto"/>
          <w:sz w:val="22"/>
          <w:szCs w:val="22"/>
        </w:rPr>
      </w:pPr>
      <w:r w:rsidRPr="00273426">
        <w:rPr>
          <w:rStyle w:val="fontstyle21"/>
          <w:rFonts w:ascii="Garamond" w:hAnsi="Garamond"/>
          <w:color w:val="auto"/>
          <w:sz w:val="22"/>
          <w:szCs w:val="22"/>
        </w:rPr>
        <w:t xml:space="preserve">Paden, William E., ‘Before ‘The Sacred’ Became Theological: Rereading the Durkheimian Legacy’, </w:t>
      </w:r>
      <w:r w:rsidRPr="00273426">
        <w:rPr>
          <w:rStyle w:val="fontstyle21"/>
          <w:rFonts w:ascii="Garamond" w:hAnsi="Garamond"/>
          <w:i/>
          <w:iCs/>
          <w:color w:val="auto"/>
          <w:sz w:val="22"/>
          <w:szCs w:val="22"/>
        </w:rPr>
        <w:t>Method &amp; Theory in the Study of Religion</w:t>
      </w:r>
      <w:r w:rsidRPr="00273426">
        <w:rPr>
          <w:rStyle w:val="fontstyle21"/>
          <w:rFonts w:ascii="Garamond" w:hAnsi="Garamond"/>
          <w:color w:val="auto"/>
          <w:sz w:val="22"/>
          <w:szCs w:val="22"/>
        </w:rPr>
        <w:t>, vol. 3, no. 1 (1991), pp. 10–23</w:t>
      </w:r>
    </w:p>
    <w:p w:rsidR="008B2CFE" w:rsidRPr="00273426" w:rsidRDefault="008B2CFE" w:rsidP="00AB6DEB">
      <w:pPr>
        <w:pStyle w:val="NormalWeb"/>
        <w:spacing w:before="120" w:beforeAutospacing="0" w:after="0" w:afterAutospacing="0"/>
        <w:jc w:val="both"/>
        <w:rPr>
          <w:rStyle w:val="fontstyle21"/>
          <w:rFonts w:ascii="Garamond" w:hAnsi="Garamond"/>
          <w:color w:val="auto"/>
          <w:sz w:val="22"/>
          <w:szCs w:val="22"/>
        </w:rPr>
      </w:pPr>
      <w:r w:rsidRPr="00273426">
        <w:rPr>
          <w:rStyle w:val="fontstyle21"/>
          <w:rFonts w:ascii="Garamond" w:hAnsi="Garamond"/>
          <w:color w:val="auto"/>
          <w:sz w:val="22"/>
          <w:szCs w:val="22"/>
        </w:rPr>
        <w:t xml:space="preserve">Pickering, W. S. F., ‘The Eternality of the Sacred: Durkheim's Error?’, </w:t>
      </w:r>
      <w:r w:rsidRPr="00273426">
        <w:rPr>
          <w:rStyle w:val="fontstyle21"/>
          <w:rFonts w:ascii="Garamond" w:hAnsi="Garamond"/>
          <w:i/>
          <w:iCs/>
          <w:color w:val="auto"/>
          <w:sz w:val="22"/>
          <w:szCs w:val="22"/>
          <w:lang w:val="en-US"/>
        </w:rPr>
        <w:t xml:space="preserve">Archives de Sciences </w:t>
      </w:r>
      <w:proofErr w:type="spellStart"/>
      <w:r w:rsidRPr="00273426">
        <w:rPr>
          <w:rStyle w:val="fontstyle21"/>
          <w:rFonts w:ascii="Garamond" w:hAnsi="Garamond"/>
          <w:i/>
          <w:iCs/>
          <w:color w:val="auto"/>
          <w:sz w:val="22"/>
          <w:szCs w:val="22"/>
          <w:lang w:val="en-US"/>
        </w:rPr>
        <w:t>Sociales</w:t>
      </w:r>
      <w:proofErr w:type="spellEnd"/>
      <w:r w:rsidRPr="00273426">
        <w:rPr>
          <w:rStyle w:val="fontstyle21"/>
          <w:rFonts w:ascii="Garamond" w:hAnsi="Garamond"/>
          <w:i/>
          <w:iCs/>
          <w:color w:val="auto"/>
          <w:sz w:val="22"/>
          <w:szCs w:val="22"/>
          <w:lang w:val="en-US"/>
        </w:rPr>
        <w:t xml:space="preserve"> des Religions</w:t>
      </w:r>
      <w:r w:rsidRPr="00273426">
        <w:rPr>
          <w:rStyle w:val="fontstyle21"/>
          <w:rFonts w:ascii="Garamond" w:hAnsi="Garamond"/>
          <w:color w:val="auto"/>
          <w:sz w:val="22"/>
          <w:szCs w:val="22"/>
          <w:lang w:val="en-US"/>
        </w:rPr>
        <w:t>, vol. 35, no. 69 (1990), pp. 91–108</w:t>
      </w:r>
    </w:p>
    <w:p w:rsidR="00FC1EB5" w:rsidRPr="00AB6DEB" w:rsidRDefault="00FC1EB5" w:rsidP="00AB6DEB">
      <w:pPr>
        <w:pStyle w:val="NormalWeb"/>
        <w:spacing w:before="120" w:beforeAutospacing="0" w:after="0" w:afterAutospacing="0"/>
        <w:jc w:val="both"/>
        <w:rPr>
          <w:rStyle w:val="fontstyle21"/>
          <w:rFonts w:ascii="Garamond" w:hAnsi="Garamond"/>
          <w:color w:val="auto"/>
          <w:sz w:val="22"/>
          <w:szCs w:val="22"/>
        </w:rPr>
      </w:pPr>
      <w:r w:rsidRPr="00273426">
        <w:rPr>
          <w:rStyle w:val="fontstyle21"/>
          <w:rFonts w:ascii="Garamond" w:hAnsi="Garamond"/>
          <w:color w:val="auto"/>
          <w:sz w:val="22"/>
          <w:szCs w:val="22"/>
        </w:rPr>
        <w:t>Rennie, Bryan S., ‘Mircea Eliade and the Perception of the Sacred in the Profane: Intention, Reduction, and Cognitive Theory’,</w:t>
      </w:r>
      <w:r w:rsidRPr="00273426">
        <w:rPr>
          <w:rFonts w:ascii="Garamond" w:hAnsi="Garamond"/>
          <w:color w:val="auto"/>
          <w:sz w:val="22"/>
          <w:szCs w:val="22"/>
        </w:rPr>
        <w:t xml:space="preserve"> </w:t>
      </w:r>
      <w:r w:rsidRPr="00273426">
        <w:rPr>
          <w:rFonts w:ascii="Garamond" w:hAnsi="Garamond"/>
          <w:i/>
          <w:iCs/>
          <w:color w:val="auto"/>
          <w:sz w:val="22"/>
          <w:szCs w:val="22"/>
        </w:rPr>
        <w:t>The Finnish Society for the Study of Religion, Temenos</w:t>
      </w:r>
      <w:r w:rsidRPr="00273426">
        <w:rPr>
          <w:rFonts w:ascii="Garamond" w:hAnsi="Garamond"/>
          <w:color w:val="auto"/>
          <w:sz w:val="22"/>
          <w:szCs w:val="22"/>
        </w:rPr>
        <w:t>, vol. 43, no. 1 (2007),</w:t>
      </w:r>
      <w:r w:rsidR="00273F47" w:rsidRPr="00273426">
        <w:rPr>
          <w:rFonts w:ascii="Garamond" w:hAnsi="Garamond"/>
          <w:color w:val="auto"/>
          <w:sz w:val="22"/>
          <w:szCs w:val="22"/>
        </w:rPr>
        <w:t xml:space="preserve"> pp. </w:t>
      </w:r>
      <w:r w:rsidRPr="00273426">
        <w:rPr>
          <w:rFonts w:ascii="Garamond" w:hAnsi="Garamond"/>
          <w:color w:val="auto"/>
          <w:sz w:val="22"/>
          <w:szCs w:val="22"/>
        </w:rPr>
        <w:t>73-98</w:t>
      </w:r>
      <w:bookmarkEnd w:id="6"/>
    </w:p>
    <w:sectPr w:rsidR="00FC1EB5" w:rsidRPr="00AB6DEB" w:rsidSect="00A96C14">
      <w:pgSz w:w="11906" w:h="16838" w:code="9"/>
      <w:pgMar w:top="567" w:right="1134" w:bottom="567"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3641" w:rsidRDefault="00FA3641" w:rsidP="00AD5D5A">
      <w:r>
        <w:separator/>
      </w:r>
    </w:p>
  </w:endnote>
  <w:endnote w:type="continuationSeparator" w:id="0">
    <w:p w:rsidR="00FA3641" w:rsidRDefault="00FA3641"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3F47" w:rsidRDefault="00273F47">
    <w:pPr>
      <w:pStyle w:val="Rodap"/>
      <w:jc w:val="center"/>
      <w:rPr>
        <w:rFonts w:ascii="Garamond" w:hAnsi="Garamond"/>
        <w:b/>
        <w:bCs/>
        <w:sz w:val="20"/>
        <w:szCs w:val="20"/>
      </w:rPr>
    </w:pPr>
  </w:p>
  <w:p w:rsidR="00273F47" w:rsidRPr="007318C2" w:rsidRDefault="00273F47" w:rsidP="006B0D85">
    <w:pPr>
      <w:pStyle w:val="Rodap"/>
      <w:jc w:val="center"/>
    </w:pPr>
    <w:r w:rsidRPr="007318C2">
      <w:rPr>
        <w:rFonts w:ascii="Garamond" w:hAnsi="Garamond"/>
        <w:b/>
        <w:bCs/>
        <w:sz w:val="20"/>
        <w:szCs w:val="20"/>
        <w:lang w:val="pt-PT"/>
      </w:rPr>
      <w:t>Sara Sucena 1917253____________</w:t>
    </w:r>
    <w:r w:rsidRPr="007318C2">
      <w:rPr>
        <w:rFonts w:ascii="Garamond" w:hAnsi="Garamond"/>
        <w:b/>
        <w:bCs/>
        <w:sz w:val="20"/>
        <w:szCs w:val="20"/>
      </w:rPr>
      <w:fldChar w:fldCharType="begin"/>
    </w:r>
    <w:r w:rsidRPr="007318C2">
      <w:rPr>
        <w:rFonts w:ascii="Garamond" w:hAnsi="Garamond"/>
        <w:b/>
        <w:bCs/>
        <w:sz w:val="20"/>
        <w:szCs w:val="20"/>
      </w:rPr>
      <w:instrText>PAGE</w:instrText>
    </w:r>
    <w:r w:rsidRPr="007318C2">
      <w:rPr>
        <w:rFonts w:ascii="Garamond" w:hAnsi="Garamond"/>
        <w:b/>
        <w:bCs/>
        <w:sz w:val="20"/>
        <w:szCs w:val="20"/>
      </w:rPr>
      <w:fldChar w:fldCharType="separate"/>
    </w:r>
    <w:r>
      <w:rPr>
        <w:rFonts w:ascii="Garamond" w:hAnsi="Garamond"/>
        <w:b/>
        <w:bCs/>
        <w:noProof/>
        <w:sz w:val="20"/>
        <w:szCs w:val="20"/>
      </w:rPr>
      <w:t>10</w:t>
    </w:r>
    <w:r w:rsidRPr="007318C2">
      <w:rPr>
        <w:rFonts w:ascii="Garamond" w:hAnsi="Garamond"/>
        <w:b/>
        <w:bCs/>
        <w:sz w:val="20"/>
        <w:szCs w:val="20"/>
      </w:rPr>
      <w:fldChar w:fldCharType="end"/>
    </w:r>
    <w:r>
      <w:rPr>
        <w:rFonts w:ascii="Garamond" w:hAnsi="Garamond"/>
        <w:b/>
        <w:bCs/>
        <w:sz w:val="20"/>
        <w:szCs w:val="20"/>
        <w:lang w:val="pt-PT"/>
      </w:rPr>
      <w:t>/</w:t>
    </w:r>
    <w:r w:rsidRPr="007318C2">
      <w:rPr>
        <w:rFonts w:ascii="Garamond" w:hAnsi="Garamond"/>
        <w:b/>
        <w:bCs/>
        <w:sz w:val="20"/>
        <w:szCs w:val="20"/>
      </w:rPr>
      <w:fldChar w:fldCharType="begin"/>
    </w:r>
    <w:r w:rsidRPr="007318C2">
      <w:rPr>
        <w:rFonts w:ascii="Garamond" w:hAnsi="Garamond"/>
        <w:b/>
        <w:bCs/>
        <w:sz w:val="20"/>
        <w:szCs w:val="20"/>
      </w:rPr>
      <w:instrText>NUMPAGES</w:instrText>
    </w:r>
    <w:r w:rsidRPr="007318C2">
      <w:rPr>
        <w:rFonts w:ascii="Garamond" w:hAnsi="Garamond"/>
        <w:b/>
        <w:bCs/>
        <w:sz w:val="20"/>
        <w:szCs w:val="20"/>
      </w:rPr>
      <w:fldChar w:fldCharType="separate"/>
    </w:r>
    <w:r>
      <w:rPr>
        <w:rFonts w:ascii="Garamond" w:hAnsi="Garamond"/>
        <w:b/>
        <w:bCs/>
        <w:noProof/>
        <w:sz w:val="20"/>
        <w:szCs w:val="20"/>
      </w:rPr>
      <w:t>10</w:t>
    </w:r>
    <w:r w:rsidRPr="007318C2">
      <w:rPr>
        <w:rFonts w:ascii="Garamond" w:hAnsi="Garamond"/>
        <w:b/>
        <w:bCs/>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3F47" w:rsidRDefault="00273F47">
    <w:pPr>
      <w:pStyle w:val="Rodap"/>
      <w:jc w:val="center"/>
    </w:pPr>
  </w:p>
  <w:p w:rsidR="00273F47" w:rsidRDefault="00273F4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3641" w:rsidRDefault="00FA3641" w:rsidP="00AD5D5A">
      <w:r>
        <w:separator/>
      </w:r>
    </w:p>
  </w:footnote>
  <w:footnote w:type="continuationSeparator" w:id="0">
    <w:p w:rsidR="00FA3641" w:rsidRDefault="00FA3641" w:rsidP="00AD5D5A">
      <w:r>
        <w:continuationSeparator/>
      </w:r>
    </w:p>
  </w:footnote>
  <w:footnote w:id="1">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lang w:val="en-US"/>
        </w:rPr>
        <w:t xml:space="preserve"> </w:t>
      </w:r>
      <w:r w:rsidR="00273426">
        <w:rPr>
          <w:rFonts w:ascii="Garamond" w:hAnsi="Garamond"/>
          <w:sz w:val="18"/>
          <w:szCs w:val="18"/>
          <w:lang w:val="en-US"/>
        </w:rPr>
        <w:t>É</w:t>
      </w:r>
      <w:r w:rsidRPr="00273426">
        <w:rPr>
          <w:rFonts w:ascii="Garamond" w:hAnsi="Garamond"/>
          <w:sz w:val="18"/>
          <w:szCs w:val="18"/>
          <w:lang w:val="en-US"/>
        </w:rPr>
        <w:t xml:space="preserve">mile Durkheim, </w:t>
      </w:r>
      <w:r w:rsidRPr="00273426">
        <w:rPr>
          <w:rFonts w:ascii="Garamond" w:hAnsi="Garamond"/>
          <w:i/>
          <w:iCs/>
          <w:sz w:val="18"/>
          <w:szCs w:val="18"/>
          <w:lang w:val="en-US"/>
        </w:rPr>
        <w:t>The Elementary Forms of Religious Life</w:t>
      </w:r>
      <w:r w:rsidRPr="00273426">
        <w:rPr>
          <w:rFonts w:ascii="Garamond" w:hAnsi="Garamond"/>
          <w:sz w:val="18"/>
          <w:szCs w:val="18"/>
          <w:lang w:val="en-US"/>
        </w:rPr>
        <w:t xml:space="preserve">, trans. </w:t>
      </w:r>
      <w:r w:rsidRPr="00273426">
        <w:rPr>
          <w:rFonts w:ascii="Garamond" w:hAnsi="Garamond"/>
          <w:sz w:val="18"/>
          <w:szCs w:val="18"/>
          <w:lang w:val="fr-FR"/>
        </w:rPr>
        <w:t xml:space="preserve">Karen E. Fields (New York, Free </w:t>
      </w:r>
      <w:proofErr w:type="spellStart"/>
      <w:r w:rsidRPr="00273426">
        <w:rPr>
          <w:rFonts w:ascii="Garamond" w:hAnsi="Garamond"/>
          <w:sz w:val="18"/>
          <w:szCs w:val="18"/>
          <w:lang w:val="fr-FR"/>
        </w:rPr>
        <w:t>Press</w:t>
      </w:r>
      <w:proofErr w:type="spellEnd"/>
      <w:r w:rsidRPr="00273426">
        <w:rPr>
          <w:rFonts w:ascii="Garamond" w:hAnsi="Garamond"/>
          <w:sz w:val="18"/>
          <w:szCs w:val="18"/>
          <w:lang w:val="fr-FR"/>
        </w:rPr>
        <w:t xml:space="preserve"> 1995) [or. </w:t>
      </w:r>
      <w:proofErr w:type="spellStart"/>
      <w:proofErr w:type="gramStart"/>
      <w:r w:rsidRPr="00273426">
        <w:rPr>
          <w:rFonts w:ascii="Garamond" w:hAnsi="Garamond"/>
          <w:sz w:val="18"/>
          <w:szCs w:val="18"/>
          <w:lang w:val="fr-FR"/>
        </w:rPr>
        <w:t>edn</w:t>
      </w:r>
      <w:proofErr w:type="spellEnd"/>
      <w:r w:rsidRPr="00273426">
        <w:rPr>
          <w:rFonts w:ascii="Garamond" w:hAnsi="Garamond"/>
          <w:sz w:val="18"/>
          <w:szCs w:val="18"/>
          <w:lang w:val="fr-FR"/>
        </w:rPr>
        <w:t>..</w:t>
      </w:r>
      <w:proofErr w:type="gramEnd"/>
      <w:r w:rsidRPr="00273426">
        <w:rPr>
          <w:rFonts w:ascii="Garamond" w:hAnsi="Garamond"/>
          <w:sz w:val="18"/>
          <w:szCs w:val="18"/>
          <w:lang w:val="fr-FR"/>
        </w:rPr>
        <w:t xml:space="preserve">, </w:t>
      </w:r>
      <w:r w:rsidRPr="00273426">
        <w:rPr>
          <w:rFonts w:ascii="Garamond" w:hAnsi="Garamond"/>
          <w:i/>
          <w:iCs/>
          <w:sz w:val="18"/>
          <w:szCs w:val="18"/>
          <w:lang w:val="fr-FR"/>
        </w:rPr>
        <w:t>Les Formes élémentaires de la vie religieuse: Le système totémique en Australie</w:t>
      </w:r>
      <w:r w:rsidRPr="00273426">
        <w:rPr>
          <w:rFonts w:ascii="Garamond" w:hAnsi="Garamond"/>
          <w:sz w:val="18"/>
          <w:szCs w:val="18"/>
          <w:lang w:val="fr-FR"/>
        </w:rPr>
        <w:t xml:space="preserve"> (Paris; F. Alcan, 1912)], pp. xvii-li, 1-44, 57-61, 208-36, 303-13, 418-48. </w:t>
      </w:r>
      <w:r w:rsidRPr="00273426">
        <w:rPr>
          <w:rFonts w:ascii="Garamond" w:hAnsi="Garamond"/>
          <w:sz w:val="18"/>
          <w:szCs w:val="18"/>
          <w:lang w:val="en-US"/>
        </w:rPr>
        <w:t xml:space="preserve">PDF, and Mircea Eliade, </w:t>
      </w:r>
      <w:r w:rsidRPr="00273426">
        <w:rPr>
          <w:rFonts w:ascii="Garamond" w:hAnsi="Garamond"/>
          <w:i/>
          <w:iCs/>
          <w:sz w:val="18"/>
          <w:szCs w:val="18"/>
          <w:lang w:val="en-US"/>
        </w:rPr>
        <w:t>The Sacred and the Profane</w:t>
      </w:r>
      <w:r w:rsidRPr="00273426">
        <w:rPr>
          <w:rFonts w:ascii="Garamond" w:hAnsi="Garamond"/>
          <w:sz w:val="18"/>
          <w:szCs w:val="18"/>
          <w:lang w:val="en-US"/>
        </w:rPr>
        <w:t xml:space="preserve"> (New York: Harcourt Brace 1959), pp. 8-65 (‘Sacred Place and Making the World Sacred’). PDF.</w:t>
      </w:r>
    </w:p>
  </w:footnote>
  <w:footnote w:id="2">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lang w:val="en-US"/>
        </w:rPr>
        <w:t xml:space="preserve"> Durkheim,</w:t>
      </w:r>
      <w:r w:rsidRPr="00273426">
        <w:rPr>
          <w:rFonts w:ascii="Garamond" w:hAnsi="Garamond"/>
          <w:i/>
          <w:iCs/>
          <w:sz w:val="18"/>
          <w:szCs w:val="18"/>
          <w:lang w:val="en-US"/>
        </w:rPr>
        <w:t xml:space="preserve"> Forms</w:t>
      </w:r>
      <w:r w:rsidRPr="00273426">
        <w:rPr>
          <w:rFonts w:ascii="Garamond" w:hAnsi="Garamond"/>
          <w:sz w:val="18"/>
          <w:szCs w:val="18"/>
          <w:lang w:val="en-US"/>
        </w:rPr>
        <w:t xml:space="preserve">, p. 7 and Eliade, </w:t>
      </w:r>
      <w:r w:rsidRPr="00273426">
        <w:rPr>
          <w:rFonts w:ascii="Garamond" w:hAnsi="Garamond"/>
          <w:i/>
          <w:iCs/>
          <w:sz w:val="18"/>
          <w:szCs w:val="18"/>
          <w:lang w:val="en-US"/>
        </w:rPr>
        <w:t>The Sacred</w:t>
      </w:r>
      <w:r w:rsidRPr="00273426">
        <w:rPr>
          <w:rFonts w:ascii="Garamond" w:hAnsi="Garamond"/>
          <w:sz w:val="18"/>
          <w:szCs w:val="18"/>
          <w:lang w:val="en-US"/>
        </w:rPr>
        <w:t>, p. 17.</w:t>
      </w:r>
    </w:p>
  </w:footnote>
  <w:footnote w:id="3">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rPr>
        <w:t xml:space="preserve"> Karen E. Fields, Introduction to </w:t>
      </w:r>
      <w:r w:rsidRPr="00273426">
        <w:rPr>
          <w:rFonts w:ascii="Garamond" w:hAnsi="Garamond"/>
          <w:i/>
          <w:iCs/>
          <w:sz w:val="18"/>
          <w:szCs w:val="18"/>
        </w:rPr>
        <w:t>The Elementary Forms of Religious Life</w:t>
      </w:r>
      <w:r w:rsidRPr="00273426">
        <w:rPr>
          <w:rFonts w:ascii="Garamond" w:hAnsi="Garamond"/>
          <w:sz w:val="18"/>
          <w:szCs w:val="18"/>
        </w:rPr>
        <w:t xml:space="preserve">, by Emile Durkheim (New York, Free Press 1995) [or. </w:t>
      </w:r>
      <w:proofErr w:type="spellStart"/>
      <w:proofErr w:type="gramStart"/>
      <w:r w:rsidRPr="00273426">
        <w:rPr>
          <w:rFonts w:ascii="Garamond" w:hAnsi="Garamond"/>
          <w:sz w:val="18"/>
          <w:szCs w:val="18"/>
        </w:rPr>
        <w:t>edn</w:t>
      </w:r>
      <w:proofErr w:type="spellEnd"/>
      <w:r w:rsidRPr="00273426">
        <w:rPr>
          <w:rFonts w:ascii="Garamond" w:hAnsi="Garamond"/>
          <w:sz w:val="18"/>
          <w:szCs w:val="18"/>
        </w:rPr>
        <w:t>..</w:t>
      </w:r>
      <w:proofErr w:type="gramEnd"/>
      <w:r w:rsidRPr="00273426">
        <w:rPr>
          <w:rFonts w:ascii="Garamond" w:hAnsi="Garamond"/>
          <w:sz w:val="18"/>
          <w:szCs w:val="18"/>
        </w:rPr>
        <w:t xml:space="preserve">, </w:t>
      </w:r>
      <w:r w:rsidRPr="00273426">
        <w:rPr>
          <w:rFonts w:ascii="Garamond" w:hAnsi="Garamond"/>
          <w:i/>
          <w:iCs/>
          <w:sz w:val="18"/>
          <w:szCs w:val="18"/>
        </w:rPr>
        <w:t xml:space="preserve">Les </w:t>
      </w:r>
      <w:proofErr w:type="spellStart"/>
      <w:r w:rsidRPr="00273426">
        <w:rPr>
          <w:rFonts w:ascii="Garamond" w:hAnsi="Garamond"/>
          <w:i/>
          <w:iCs/>
          <w:sz w:val="18"/>
          <w:szCs w:val="18"/>
        </w:rPr>
        <w:t>Formes</w:t>
      </w:r>
      <w:proofErr w:type="spellEnd"/>
      <w:r w:rsidRPr="00273426">
        <w:rPr>
          <w:rFonts w:ascii="Garamond" w:hAnsi="Garamond"/>
          <w:i/>
          <w:iCs/>
          <w:sz w:val="18"/>
          <w:szCs w:val="18"/>
        </w:rPr>
        <w:t xml:space="preserve"> </w:t>
      </w:r>
      <w:proofErr w:type="spellStart"/>
      <w:r w:rsidRPr="00273426">
        <w:rPr>
          <w:rFonts w:ascii="Garamond" w:hAnsi="Garamond"/>
          <w:i/>
          <w:iCs/>
          <w:sz w:val="18"/>
          <w:szCs w:val="18"/>
        </w:rPr>
        <w:t>élémentaires</w:t>
      </w:r>
      <w:proofErr w:type="spellEnd"/>
      <w:r w:rsidRPr="00273426">
        <w:rPr>
          <w:rFonts w:ascii="Garamond" w:hAnsi="Garamond"/>
          <w:i/>
          <w:iCs/>
          <w:sz w:val="18"/>
          <w:szCs w:val="18"/>
        </w:rPr>
        <w:t xml:space="preserve"> de la vie religieuse: Le </w:t>
      </w:r>
      <w:proofErr w:type="spellStart"/>
      <w:r w:rsidRPr="00273426">
        <w:rPr>
          <w:rFonts w:ascii="Garamond" w:hAnsi="Garamond"/>
          <w:i/>
          <w:iCs/>
          <w:sz w:val="18"/>
          <w:szCs w:val="18"/>
        </w:rPr>
        <w:t>système</w:t>
      </w:r>
      <w:proofErr w:type="spellEnd"/>
      <w:r w:rsidRPr="00273426">
        <w:rPr>
          <w:rFonts w:ascii="Garamond" w:hAnsi="Garamond"/>
          <w:i/>
          <w:iCs/>
          <w:sz w:val="18"/>
          <w:szCs w:val="18"/>
        </w:rPr>
        <w:t xml:space="preserve"> </w:t>
      </w:r>
      <w:proofErr w:type="spellStart"/>
      <w:r w:rsidRPr="00273426">
        <w:rPr>
          <w:rFonts w:ascii="Garamond" w:hAnsi="Garamond"/>
          <w:i/>
          <w:iCs/>
          <w:sz w:val="18"/>
          <w:szCs w:val="18"/>
        </w:rPr>
        <w:t>totémique</w:t>
      </w:r>
      <w:proofErr w:type="spellEnd"/>
      <w:r w:rsidRPr="00273426">
        <w:rPr>
          <w:rFonts w:ascii="Garamond" w:hAnsi="Garamond"/>
          <w:i/>
          <w:iCs/>
          <w:sz w:val="18"/>
          <w:szCs w:val="18"/>
        </w:rPr>
        <w:t xml:space="preserve"> </w:t>
      </w:r>
      <w:proofErr w:type="spellStart"/>
      <w:r w:rsidRPr="00273426">
        <w:rPr>
          <w:rFonts w:ascii="Garamond" w:hAnsi="Garamond"/>
          <w:i/>
          <w:iCs/>
          <w:sz w:val="18"/>
          <w:szCs w:val="18"/>
        </w:rPr>
        <w:t>en</w:t>
      </w:r>
      <w:proofErr w:type="spellEnd"/>
      <w:r w:rsidRPr="00273426">
        <w:rPr>
          <w:rFonts w:ascii="Garamond" w:hAnsi="Garamond"/>
          <w:i/>
          <w:iCs/>
          <w:sz w:val="18"/>
          <w:szCs w:val="18"/>
        </w:rPr>
        <w:t xml:space="preserve"> </w:t>
      </w:r>
      <w:proofErr w:type="spellStart"/>
      <w:r w:rsidRPr="00273426">
        <w:rPr>
          <w:rFonts w:ascii="Garamond" w:hAnsi="Garamond"/>
          <w:i/>
          <w:iCs/>
          <w:sz w:val="18"/>
          <w:szCs w:val="18"/>
        </w:rPr>
        <w:t>Australie</w:t>
      </w:r>
      <w:proofErr w:type="spellEnd"/>
      <w:r w:rsidRPr="00273426">
        <w:rPr>
          <w:rFonts w:ascii="Garamond" w:hAnsi="Garamond"/>
          <w:sz w:val="18"/>
          <w:szCs w:val="18"/>
        </w:rPr>
        <w:t xml:space="preserve">, (Paris; F. Alcan, 1912)], pp. </w:t>
      </w:r>
      <w:r w:rsidRPr="00273426">
        <w:rPr>
          <w:rFonts w:ascii="Garamond" w:hAnsi="Garamond"/>
          <w:sz w:val="18"/>
          <w:szCs w:val="18"/>
          <w:lang w:val="en-US"/>
        </w:rPr>
        <w:t xml:space="preserve">xxii, xviii-xix and Christiane Barth, ‘In </w:t>
      </w:r>
      <w:proofErr w:type="spellStart"/>
      <w:r w:rsidRPr="00273426">
        <w:rPr>
          <w:rFonts w:ascii="Garamond" w:hAnsi="Garamond"/>
          <w:sz w:val="18"/>
          <w:szCs w:val="18"/>
          <w:lang w:val="en-US"/>
        </w:rPr>
        <w:t>Illo</w:t>
      </w:r>
      <w:proofErr w:type="spellEnd"/>
      <w:r w:rsidRPr="00273426">
        <w:rPr>
          <w:rFonts w:ascii="Garamond" w:hAnsi="Garamond"/>
          <w:sz w:val="18"/>
          <w:szCs w:val="18"/>
          <w:lang w:val="en-US"/>
        </w:rPr>
        <w:t xml:space="preserve"> Tempore, at the Center of the World: Mircea Eliade and Religious Studies. Concepts of Sacred Time and Space’, </w:t>
      </w:r>
      <w:r w:rsidRPr="00273426">
        <w:rPr>
          <w:rFonts w:ascii="Garamond" w:hAnsi="Garamond"/>
          <w:i/>
          <w:iCs/>
          <w:sz w:val="18"/>
          <w:szCs w:val="18"/>
          <w:lang w:val="en-US"/>
        </w:rPr>
        <w:t>Historical Social Research/</w:t>
      </w:r>
      <w:proofErr w:type="spellStart"/>
      <w:r w:rsidRPr="00273426">
        <w:rPr>
          <w:rFonts w:ascii="Garamond" w:hAnsi="Garamond"/>
          <w:i/>
          <w:iCs/>
          <w:sz w:val="18"/>
          <w:szCs w:val="18"/>
          <w:lang w:val="en-US"/>
        </w:rPr>
        <w:t>Historische</w:t>
      </w:r>
      <w:proofErr w:type="spellEnd"/>
      <w:r w:rsidRPr="00273426">
        <w:rPr>
          <w:rFonts w:ascii="Garamond" w:hAnsi="Garamond"/>
          <w:i/>
          <w:iCs/>
          <w:sz w:val="18"/>
          <w:szCs w:val="18"/>
          <w:lang w:val="en-US"/>
        </w:rPr>
        <w:t xml:space="preserve"> </w:t>
      </w:r>
      <w:proofErr w:type="spellStart"/>
      <w:r w:rsidRPr="00273426">
        <w:rPr>
          <w:rFonts w:ascii="Garamond" w:hAnsi="Garamond"/>
          <w:i/>
          <w:iCs/>
          <w:sz w:val="18"/>
          <w:szCs w:val="18"/>
          <w:lang w:val="en-US"/>
        </w:rPr>
        <w:t>Sozialforschung</w:t>
      </w:r>
      <w:proofErr w:type="spellEnd"/>
      <w:r w:rsidRPr="00273426">
        <w:rPr>
          <w:rFonts w:ascii="Garamond" w:hAnsi="Garamond"/>
          <w:sz w:val="18"/>
          <w:szCs w:val="18"/>
          <w:lang w:val="en-US"/>
        </w:rPr>
        <w:t>, vol. 38, no. 3 (145) (2013), p. 65.</w:t>
      </w:r>
    </w:p>
  </w:footnote>
  <w:footnote w:id="4">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rPr>
        <w:t xml:space="preserve"> Fields, </w:t>
      </w:r>
      <w:r w:rsidRPr="00273426">
        <w:rPr>
          <w:rFonts w:ascii="Garamond" w:hAnsi="Garamond"/>
          <w:i/>
          <w:iCs/>
          <w:sz w:val="18"/>
          <w:szCs w:val="18"/>
        </w:rPr>
        <w:t>Introduction</w:t>
      </w:r>
      <w:r w:rsidRPr="00273426">
        <w:rPr>
          <w:rFonts w:ascii="Garamond" w:hAnsi="Garamond"/>
          <w:sz w:val="18"/>
          <w:szCs w:val="18"/>
        </w:rPr>
        <w:t xml:space="preserve">, pp. </w:t>
      </w:r>
      <w:r w:rsidRPr="00273426">
        <w:rPr>
          <w:rFonts w:ascii="Garamond" w:hAnsi="Garamond"/>
          <w:sz w:val="18"/>
          <w:szCs w:val="18"/>
          <w:lang w:val="en-US"/>
        </w:rPr>
        <w:t xml:space="preserve">xviii-xx, xxv, and Barthes, </w:t>
      </w:r>
      <w:r w:rsidRPr="00273426">
        <w:rPr>
          <w:rFonts w:ascii="Garamond" w:hAnsi="Garamond"/>
          <w:i/>
          <w:iCs/>
          <w:sz w:val="18"/>
          <w:szCs w:val="18"/>
          <w:lang w:val="en-US"/>
        </w:rPr>
        <w:t xml:space="preserve">In </w:t>
      </w:r>
      <w:proofErr w:type="spellStart"/>
      <w:r w:rsidRPr="00273426">
        <w:rPr>
          <w:rFonts w:ascii="Garamond" w:hAnsi="Garamond"/>
          <w:i/>
          <w:iCs/>
          <w:sz w:val="18"/>
          <w:szCs w:val="18"/>
          <w:lang w:val="en-US"/>
        </w:rPr>
        <w:t>Illo</w:t>
      </w:r>
      <w:proofErr w:type="spellEnd"/>
      <w:r w:rsidRPr="00273426">
        <w:rPr>
          <w:rFonts w:ascii="Garamond" w:hAnsi="Garamond"/>
          <w:i/>
          <w:iCs/>
          <w:sz w:val="18"/>
          <w:szCs w:val="18"/>
          <w:lang w:val="en-US"/>
        </w:rPr>
        <w:t xml:space="preserve"> Tempore</w:t>
      </w:r>
      <w:r w:rsidRPr="00273426">
        <w:rPr>
          <w:rFonts w:ascii="Garamond" w:hAnsi="Garamond"/>
          <w:sz w:val="18"/>
          <w:szCs w:val="18"/>
          <w:lang w:val="en-US"/>
        </w:rPr>
        <w:t>, p. 65.</w:t>
      </w:r>
    </w:p>
  </w:footnote>
  <w:footnote w:id="5">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rPr>
        <w:t xml:space="preserve"> </w:t>
      </w:r>
      <w:r w:rsidRPr="00273426">
        <w:rPr>
          <w:rFonts w:ascii="Garamond" w:hAnsi="Garamond"/>
          <w:sz w:val="18"/>
          <w:szCs w:val="18"/>
          <w:lang w:val="en-US"/>
        </w:rPr>
        <w:t xml:space="preserve">Barthes, </w:t>
      </w:r>
      <w:r w:rsidRPr="00273426">
        <w:rPr>
          <w:rFonts w:ascii="Garamond" w:hAnsi="Garamond"/>
          <w:i/>
          <w:iCs/>
          <w:sz w:val="18"/>
          <w:szCs w:val="18"/>
          <w:lang w:val="en-US"/>
        </w:rPr>
        <w:t xml:space="preserve">In </w:t>
      </w:r>
      <w:proofErr w:type="spellStart"/>
      <w:r w:rsidRPr="00273426">
        <w:rPr>
          <w:rFonts w:ascii="Garamond" w:hAnsi="Garamond"/>
          <w:i/>
          <w:iCs/>
          <w:sz w:val="18"/>
          <w:szCs w:val="18"/>
          <w:lang w:val="en-US"/>
        </w:rPr>
        <w:t>Illo</w:t>
      </w:r>
      <w:proofErr w:type="spellEnd"/>
      <w:r w:rsidRPr="00273426">
        <w:rPr>
          <w:rFonts w:ascii="Garamond" w:hAnsi="Garamond"/>
          <w:i/>
          <w:iCs/>
          <w:sz w:val="18"/>
          <w:szCs w:val="18"/>
          <w:lang w:val="en-US"/>
        </w:rPr>
        <w:t xml:space="preserve"> Tempore</w:t>
      </w:r>
      <w:r w:rsidRPr="00273426">
        <w:rPr>
          <w:rFonts w:ascii="Garamond" w:hAnsi="Garamond"/>
          <w:sz w:val="18"/>
          <w:szCs w:val="18"/>
          <w:lang w:val="en-US"/>
        </w:rPr>
        <w:t xml:space="preserve">, p. 65-6, and </w:t>
      </w:r>
      <w:proofErr w:type="gramStart"/>
      <w:r w:rsidRPr="00273426">
        <w:rPr>
          <w:rFonts w:ascii="Garamond" w:hAnsi="Garamond"/>
          <w:sz w:val="18"/>
          <w:szCs w:val="18"/>
          <w:lang w:val="en-US"/>
        </w:rPr>
        <w:t>N.J</w:t>
      </w:r>
      <w:proofErr w:type="gramEnd"/>
      <w:r w:rsidRPr="00273426">
        <w:rPr>
          <w:rFonts w:ascii="Garamond" w:hAnsi="Garamond"/>
          <w:sz w:val="18"/>
          <w:szCs w:val="18"/>
          <w:lang w:val="en-US"/>
        </w:rPr>
        <w:t xml:space="preserve"> Allen, W.S.F. Pickering, and </w:t>
      </w:r>
      <w:proofErr w:type="spellStart"/>
      <w:r w:rsidRPr="00273426">
        <w:rPr>
          <w:rFonts w:ascii="Garamond" w:hAnsi="Garamond"/>
          <w:sz w:val="18"/>
          <w:szCs w:val="18"/>
          <w:lang w:val="en-US"/>
        </w:rPr>
        <w:t>W.Watts</w:t>
      </w:r>
      <w:proofErr w:type="spellEnd"/>
      <w:r w:rsidRPr="00273426">
        <w:rPr>
          <w:rFonts w:ascii="Garamond" w:hAnsi="Garamond"/>
          <w:sz w:val="18"/>
          <w:szCs w:val="18"/>
          <w:lang w:val="en-US"/>
        </w:rPr>
        <w:t xml:space="preserve"> Miller (ed.), Introduction to On Durkheim’s Elementary Forms of Religious Life (London/New York, Routledge, 2002), pp. 3-4, and Eliade, </w:t>
      </w:r>
      <w:r w:rsidRPr="00273426">
        <w:rPr>
          <w:rFonts w:ascii="Garamond" w:hAnsi="Garamond"/>
          <w:i/>
          <w:iCs/>
          <w:sz w:val="18"/>
          <w:szCs w:val="18"/>
          <w:lang w:val="en-US"/>
        </w:rPr>
        <w:t>The Sacred</w:t>
      </w:r>
      <w:r w:rsidRPr="00273426">
        <w:rPr>
          <w:rFonts w:ascii="Garamond" w:hAnsi="Garamond"/>
          <w:sz w:val="18"/>
          <w:szCs w:val="18"/>
          <w:lang w:val="en-US"/>
        </w:rPr>
        <w:t>, p. 15.</w:t>
      </w:r>
    </w:p>
  </w:footnote>
  <w:footnote w:id="6">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rPr>
        <w:t xml:space="preserve"> </w:t>
      </w:r>
      <w:r w:rsidRPr="00273426">
        <w:rPr>
          <w:rFonts w:ascii="Garamond" w:hAnsi="Garamond"/>
          <w:sz w:val="18"/>
          <w:szCs w:val="18"/>
          <w:lang w:val="en-US"/>
        </w:rPr>
        <w:t>Durkheim,</w:t>
      </w:r>
      <w:r w:rsidRPr="00273426">
        <w:rPr>
          <w:rFonts w:ascii="Garamond" w:hAnsi="Garamond"/>
          <w:i/>
          <w:iCs/>
          <w:sz w:val="18"/>
          <w:szCs w:val="18"/>
          <w:lang w:val="en-US"/>
        </w:rPr>
        <w:t xml:space="preserve"> Forms</w:t>
      </w:r>
      <w:r w:rsidRPr="00273426">
        <w:rPr>
          <w:rFonts w:ascii="Garamond" w:hAnsi="Garamond"/>
          <w:sz w:val="18"/>
          <w:szCs w:val="18"/>
          <w:lang w:val="en-US"/>
        </w:rPr>
        <w:t>, p. 44.</w:t>
      </w:r>
    </w:p>
  </w:footnote>
  <w:footnote w:id="7">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rPr>
        <w:t xml:space="preserve"> </w:t>
      </w:r>
      <w:r w:rsidRPr="00273426">
        <w:rPr>
          <w:rFonts w:ascii="Garamond" w:hAnsi="Garamond"/>
          <w:sz w:val="18"/>
          <w:szCs w:val="18"/>
          <w:lang w:val="en-US"/>
        </w:rPr>
        <w:t>Durkheim,</w:t>
      </w:r>
      <w:r w:rsidRPr="00273426">
        <w:rPr>
          <w:rFonts w:ascii="Garamond" w:hAnsi="Garamond"/>
          <w:i/>
          <w:iCs/>
          <w:sz w:val="18"/>
          <w:szCs w:val="18"/>
          <w:lang w:val="en-US"/>
        </w:rPr>
        <w:t xml:space="preserve"> Forms</w:t>
      </w:r>
      <w:r w:rsidRPr="00273426">
        <w:rPr>
          <w:rFonts w:ascii="Garamond" w:hAnsi="Garamond"/>
          <w:sz w:val="18"/>
          <w:szCs w:val="18"/>
          <w:lang w:val="en-US"/>
        </w:rPr>
        <w:t>, p. 36.</w:t>
      </w:r>
    </w:p>
  </w:footnote>
  <w:footnote w:id="8">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rPr>
        <w:t xml:space="preserve"> Fields, </w:t>
      </w:r>
      <w:r w:rsidRPr="00273426">
        <w:rPr>
          <w:rFonts w:ascii="Garamond" w:hAnsi="Garamond"/>
          <w:i/>
          <w:iCs/>
          <w:sz w:val="18"/>
          <w:szCs w:val="18"/>
        </w:rPr>
        <w:t>Introduction</w:t>
      </w:r>
      <w:r w:rsidRPr="00273426">
        <w:rPr>
          <w:rFonts w:ascii="Garamond" w:hAnsi="Garamond"/>
          <w:sz w:val="18"/>
          <w:szCs w:val="18"/>
        </w:rPr>
        <w:t>,</w:t>
      </w:r>
      <w:r w:rsidRPr="00273426">
        <w:rPr>
          <w:rFonts w:ascii="Garamond" w:hAnsi="Garamond"/>
          <w:sz w:val="18"/>
          <w:szCs w:val="18"/>
          <w:lang w:val="en-US"/>
        </w:rPr>
        <w:t xml:space="preserve"> p. xlv and Durkheim,</w:t>
      </w:r>
      <w:r w:rsidRPr="00273426">
        <w:rPr>
          <w:rFonts w:ascii="Garamond" w:hAnsi="Garamond"/>
          <w:i/>
          <w:iCs/>
          <w:sz w:val="18"/>
          <w:szCs w:val="18"/>
          <w:lang w:val="en-US"/>
        </w:rPr>
        <w:t xml:space="preserve"> Forms</w:t>
      </w:r>
      <w:r w:rsidRPr="00273426">
        <w:rPr>
          <w:rFonts w:ascii="Garamond" w:hAnsi="Garamond"/>
          <w:sz w:val="18"/>
          <w:szCs w:val="18"/>
          <w:lang w:val="en-US"/>
        </w:rPr>
        <w:t>, p. 223.</w:t>
      </w:r>
    </w:p>
  </w:footnote>
  <w:footnote w:id="9">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rPr>
        <w:t xml:space="preserve"> </w:t>
      </w:r>
      <w:r w:rsidRPr="00273426">
        <w:rPr>
          <w:rFonts w:ascii="Garamond" w:hAnsi="Garamond"/>
          <w:sz w:val="18"/>
          <w:szCs w:val="18"/>
          <w:lang w:val="en-US"/>
        </w:rPr>
        <w:t>Durkheim,</w:t>
      </w:r>
      <w:r w:rsidRPr="00273426">
        <w:rPr>
          <w:rFonts w:ascii="Garamond" w:hAnsi="Garamond"/>
          <w:i/>
          <w:iCs/>
          <w:sz w:val="18"/>
          <w:szCs w:val="18"/>
          <w:lang w:val="en-US"/>
        </w:rPr>
        <w:t xml:space="preserve"> Forms</w:t>
      </w:r>
      <w:r w:rsidRPr="00273426">
        <w:rPr>
          <w:rFonts w:ascii="Garamond" w:hAnsi="Garamond"/>
          <w:sz w:val="18"/>
          <w:szCs w:val="18"/>
          <w:lang w:val="en-US"/>
        </w:rPr>
        <w:t>, p. 44.</w:t>
      </w:r>
    </w:p>
  </w:footnote>
  <w:footnote w:id="10">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rPr>
        <w:t xml:space="preserve"> </w:t>
      </w:r>
      <w:r w:rsidRPr="00273426">
        <w:rPr>
          <w:rFonts w:ascii="Garamond" w:hAnsi="Garamond"/>
          <w:sz w:val="18"/>
          <w:szCs w:val="18"/>
          <w:lang w:val="en-US"/>
        </w:rPr>
        <w:t>Durkheim,</w:t>
      </w:r>
      <w:r w:rsidRPr="00273426">
        <w:rPr>
          <w:rFonts w:ascii="Garamond" w:hAnsi="Garamond"/>
          <w:i/>
          <w:iCs/>
          <w:sz w:val="18"/>
          <w:szCs w:val="18"/>
          <w:lang w:val="en-US"/>
        </w:rPr>
        <w:t xml:space="preserve"> Forms</w:t>
      </w:r>
      <w:r w:rsidRPr="00273426">
        <w:rPr>
          <w:rFonts w:ascii="Garamond" w:hAnsi="Garamond"/>
          <w:sz w:val="18"/>
          <w:szCs w:val="18"/>
          <w:lang w:val="en-US"/>
        </w:rPr>
        <w:t>, p. 34.</w:t>
      </w:r>
    </w:p>
  </w:footnote>
  <w:footnote w:id="11">
    <w:p w:rsidR="00273F47" w:rsidRPr="00273426" w:rsidRDefault="00273F47" w:rsidP="00273426">
      <w:pPr>
        <w:pStyle w:val="NormalWeb"/>
        <w:spacing w:before="0" w:beforeAutospacing="0" w:after="0" w:afterAutospacing="0"/>
        <w:jc w:val="both"/>
        <w:rPr>
          <w:rStyle w:val="fontstyle21"/>
          <w:rFonts w:ascii="Garamond" w:hAnsi="Garamond"/>
          <w:color w:val="auto"/>
          <w:sz w:val="18"/>
          <w:szCs w:val="18"/>
        </w:rPr>
      </w:pPr>
      <w:r w:rsidRPr="00273426">
        <w:rPr>
          <w:rStyle w:val="Refdenotaderodap"/>
          <w:rFonts w:ascii="Garamond" w:hAnsi="Garamond"/>
          <w:color w:val="auto"/>
          <w:sz w:val="18"/>
          <w:szCs w:val="18"/>
        </w:rPr>
        <w:footnoteRef/>
      </w:r>
      <w:r w:rsidRPr="00273426">
        <w:rPr>
          <w:rFonts w:ascii="Garamond" w:hAnsi="Garamond"/>
          <w:color w:val="auto"/>
          <w:sz w:val="18"/>
          <w:szCs w:val="18"/>
        </w:rPr>
        <w:t xml:space="preserve"> </w:t>
      </w:r>
      <w:r w:rsidRPr="00273426">
        <w:rPr>
          <w:rStyle w:val="fontstyle21"/>
          <w:rFonts w:ascii="Garamond" w:hAnsi="Garamond"/>
          <w:color w:val="auto"/>
          <w:sz w:val="18"/>
          <w:szCs w:val="18"/>
        </w:rPr>
        <w:t xml:space="preserve">W. S. F. Pickering, ‘The Eternality of the Sacred: Durkheim's Error?’, </w:t>
      </w:r>
      <w:r w:rsidRPr="00273426">
        <w:rPr>
          <w:rStyle w:val="fontstyle21"/>
          <w:rFonts w:ascii="Garamond" w:hAnsi="Garamond"/>
          <w:i/>
          <w:iCs/>
          <w:color w:val="auto"/>
          <w:sz w:val="18"/>
          <w:szCs w:val="18"/>
          <w:lang w:val="en-US"/>
        </w:rPr>
        <w:t xml:space="preserve">Archives de Sciences </w:t>
      </w:r>
      <w:proofErr w:type="spellStart"/>
      <w:r w:rsidRPr="00273426">
        <w:rPr>
          <w:rStyle w:val="fontstyle21"/>
          <w:rFonts w:ascii="Garamond" w:hAnsi="Garamond"/>
          <w:i/>
          <w:iCs/>
          <w:color w:val="auto"/>
          <w:sz w:val="18"/>
          <w:szCs w:val="18"/>
          <w:lang w:val="en-US"/>
        </w:rPr>
        <w:t>Sociales</w:t>
      </w:r>
      <w:proofErr w:type="spellEnd"/>
      <w:r w:rsidRPr="00273426">
        <w:rPr>
          <w:rStyle w:val="fontstyle21"/>
          <w:rFonts w:ascii="Garamond" w:hAnsi="Garamond"/>
          <w:i/>
          <w:iCs/>
          <w:color w:val="auto"/>
          <w:sz w:val="18"/>
          <w:szCs w:val="18"/>
          <w:lang w:val="en-US"/>
        </w:rPr>
        <w:t xml:space="preserve"> des Religions</w:t>
      </w:r>
      <w:r w:rsidRPr="00273426">
        <w:rPr>
          <w:rStyle w:val="fontstyle21"/>
          <w:rFonts w:ascii="Garamond" w:hAnsi="Garamond"/>
          <w:color w:val="auto"/>
          <w:sz w:val="18"/>
          <w:szCs w:val="18"/>
          <w:lang w:val="en-US"/>
        </w:rPr>
        <w:t>, vol. 35, no. 69 (1990), p. 93</w:t>
      </w:r>
    </w:p>
    <w:p w:rsidR="00273F47" w:rsidRPr="00273426" w:rsidRDefault="00273F47" w:rsidP="00273426">
      <w:pPr>
        <w:pStyle w:val="Textodenotaderodap"/>
        <w:jc w:val="both"/>
        <w:rPr>
          <w:rFonts w:ascii="Garamond" w:hAnsi="Garamond"/>
          <w:sz w:val="18"/>
          <w:szCs w:val="18"/>
          <w:lang w:val="en-US"/>
        </w:rPr>
      </w:pPr>
      <w:r w:rsidRPr="00273426">
        <w:rPr>
          <w:rFonts w:ascii="Garamond" w:hAnsi="Garamond"/>
          <w:sz w:val="18"/>
          <w:szCs w:val="18"/>
          <w:lang w:val="en-US"/>
        </w:rPr>
        <w:t xml:space="preserve">and </w:t>
      </w:r>
      <w:r w:rsidRPr="00273426">
        <w:rPr>
          <w:rFonts w:ascii="Garamond" w:hAnsi="Garamond"/>
          <w:sz w:val="18"/>
          <w:szCs w:val="18"/>
        </w:rPr>
        <w:t xml:space="preserve">Fields, </w:t>
      </w:r>
      <w:r w:rsidRPr="00273426">
        <w:rPr>
          <w:rFonts w:ascii="Garamond" w:hAnsi="Garamond"/>
          <w:i/>
          <w:iCs/>
          <w:sz w:val="18"/>
          <w:szCs w:val="18"/>
        </w:rPr>
        <w:t>Introduction</w:t>
      </w:r>
      <w:r w:rsidRPr="00273426">
        <w:rPr>
          <w:rFonts w:ascii="Garamond" w:hAnsi="Garamond"/>
          <w:sz w:val="18"/>
          <w:szCs w:val="18"/>
        </w:rPr>
        <w:t>,</w:t>
      </w:r>
      <w:r w:rsidRPr="00273426">
        <w:rPr>
          <w:rFonts w:ascii="Garamond" w:hAnsi="Garamond"/>
          <w:sz w:val="18"/>
          <w:szCs w:val="18"/>
          <w:lang w:val="en-US"/>
        </w:rPr>
        <w:t xml:space="preserve"> p. xliv.</w:t>
      </w:r>
    </w:p>
  </w:footnote>
  <w:footnote w:id="12">
    <w:p w:rsidR="00273F47" w:rsidRPr="00273426" w:rsidRDefault="00273F47" w:rsidP="00273426">
      <w:pPr>
        <w:pStyle w:val="Textodenotaderodap"/>
        <w:jc w:val="both"/>
        <w:rPr>
          <w:rFonts w:ascii="Garamond" w:hAnsi="Garamond"/>
          <w:sz w:val="18"/>
          <w:szCs w:val="18"/>
          <w:lang w:val="de-DE"/>
        </w:rPr>
      </w:pPr>
      <w:r w:rsidRPr="00273426">
        <w:rPr>
          <w:rStyle w:val="Refdenotaderodap"/>
          <w:rFonts w:ascii="Garamond" w:hAnsi="Garamond"/>
          <w:sz w:val="18"/>
          <w:szCs w:val="18"/>
        </w:rPr>
        <w:footnoteRef/>
      </w:r>
      <w:r w:rsidRPr="00273426">
        <w:rPr>
          <w:rFonts w:ascii="Garamond" w:hAnsi="Garamond"/>
          <w:sz w:val="18"/>
          <w:szCs w:val="18"/>
          <w:lang w:val="de-DE"/>
        </w:rPr>
        <w:t xml:space="preserve"> </w:t>
      </w:r>
      <w:r w:rsidRPr="00273426">
        <w:rPr>
          <w:rFonts w:ascii="Garamond" w:hAnsi="Garamond"/>
          <w:sz w:val="18"/>
          <w:szCs w:val="18"/>
          <w:lang w:val="en-US"/>
        </w:rPr>
        <w:t>Durkheim,</w:t>
      </w:r>
      <w:r w:rsidRPr="00273426">
        <w:rPr>
          <w:rFonts w:ascii="Garamond" w:hAnsi="Garamond"/>
          <w:i/>
          <w:iCs/>
          <w:sz w:val="18"/>
          <w:szCs w:val="18"/>
          <w:lang w:val="en-US"/>
        </w:rPr>
        <w:t xml:space="preserve"> Forms</w:t>
      </w:r>
      <w:r w:rsidRPr="00273426">
        <w:rPr>
          <w:rFonts w:ascii="Garamond" w:hAnsi="Garamond"/>
          <w:sz w:val="18"/>
          <w:szCs w:val="18"/>
          <w:lang w:val="en-US"/>
        </w:rPr>
        <w:t xml:space="preserve">, pp. </w:t>
      </w:r>
      <w:r w:rsidRPr="00273426">
        <w:rPr>
          <w:rFonts w:ascii="Garamond" w:hAnsi="Garamond"/>
          <w:sz w:val="18"/>
          <w:szCs w:val="18"/>
          <w:lang w:val="de-DE"/>
        </w:rPr>
        <w:t>230</w:t>
      </w:r>
      <w:r w:rsidR="00AB30B8" w:rsidRPr="00273426">
        <w:rPr>
          <w:rFonts w:ascii="Garamond" w:hAnsi="Garamond"/>
          <w:sz w:val="18"/>
          <w:szCs w:val="18"/>
          <w:lang w:val="de-DE"/>
        </w:rPr>
        <w:t xml:space="preserve">, </w:t>
      </w:r>
      <w:r w:rsidRPr="00273426">
        <w:rPr>
          <w:rFonts w:ascii="Garamond" w:hAnsi="Garamond"/>
          <w:sz w:val="18"/>
          <w:szCs w:val="18"/>
          <w:lang w:val="de-DE"/>
        </w:rPr>
        <w:t>424.</w:t>
      </w:r>
    </w:p>
  </w:footnote>
  <w:footnote w:id="13">
    <w:p w:rsidR="00273F47" w:rsidRPr="00273426" w:rsidRDefault="00273F47" w:rsidP="00273426">
      <w:pPr>
        <w:pStyle w:val="NormalWeb"/>
        <w:spacing w:before="0" w:beforeAutospacing="0" w:after="0" w:afterAutospacing="0"/>
        <w:jc w:val="both"/>
        <w:rPr>
          <w:rFonts w:ascii="Garamond" w:hAnsi="Garamond"/>
          <w:sz w:val="18"/>
          <w:szCs w:val="18"/>
          <w:lang w:val="de-DE"/>
        </w:rPr>
      </w:pPr>
      <w:r w:rsidRPr="00273426">
        <w:rPr>
          <w:rStyle w:val="Refdenotaderodap"/>
          <w:rFonts w:ascii="Garamond" w:hAnsi="Garamond"/>
          <w:sz w:val="18"/>
          <w:szCs w:val="18"/>
        </w:rPr>
        <w:footnoteRef/>
      </w:r>
      <w:r w:rsidRPr="00273426">
        <w:rPr>
          <w:rStyle w:val="fontstyle21"/>
          <w:rFonts w:ascii="Garamond" w:hAnsi="Garamond"/>
          <w:color w:val="auto"/>
          <w:sz w:val="18"/>
          <w:szCs w:val="18"/>
        </w:rPr>
        <w:t xml:space="preserve"> William E</w:t>
      </w:r>
      <w:r w:rsidR="00273426" w:rsidRPr="00273426">
        <w:rPr>
          <w:rStyle w:val="fontstyle21"/>
          <w:rFonts w:ascii="Garamond" w:hAnsi="Garamond"/>
          <w:color w:val="auto"/>
          <w:sz w:val="18"/>
          <w:szCs w:val="18"/>
        </w:rPr>
        <w:t xml:space="preserve"> </w:t>
      </w:r>
      <w:r w:rsidR="00273426" w:rsidRPr="00273426">
        <w:rPr>
          <w:rStyle w:val="fontstyle21"/>
          <w:rFonts w:ascii="Garamond" w:hAnsi="Garamond"/>
          <w:color w:val="auto"/>
          <w:sz w:val="18"/>
          <w:szCs w:val="18"/>
        </w:rPr>
        <w:t>Paden</w:t>
      </w:r>
      <w:r w:rsidRPr="00273426">
        <w:rPr>
          <w:rStyle w:val="fontstyle21"/>
          <w:rFonts w:ascii="Garamond" w:hAnsi="Garamond"/>
          <w:color w:val="auto"/>
          <w:sz w:val="18"/>
          <w:szCs w:val="18"/>
        </w:rPr>
        <w:t xml:space="preserve">, ‘Before ‘The Sacred’ Became Theological: Rereading the Durkheimian Legacy’, </w:t>
      </w:r>
      <w:r w:rsidRPr="00273426">
        <w:rPr>
          <w:rStyle w:val="fontstyle21"/>
          <w:rFonts w:ascii="Garamond" w:hAnsi="Garamond"/>
          <w:i/>
          <w:iCs/>
          <w:color w:val="auto"/>
          <w:sz w:val="18"/>
          <w:szCs w:val="18"/>
        </w:rPr>
        <w:t>Method &amp; Theory in the Study of Religion</w:t>
      </w:r>
      <w:r w:rsidRPr="00273426">
        <w:rPr>
          <w:rStyle w:val="fontstyle21"/>
          <w:rFonts w:ascii="Garamond" w:hAnsi="Garamond"/>
          <w:color w:val="auto"/>
          <w:sz w:val="18"/>
          <w:szCs w:val="18"/>
        </w:rPr>
        <w:t>, vol. 3, no. 1 (1991), p. 11.</w:t>
      </w:r>
    </w:p>
  </w:footnote>
  <w:footnote w:id="14">
    <w:p w:rsidR="00273F47" w:rsidRPr="00273426" w:rsidRDefault="00273F47" w:rsidP="00273426">
      <w:pPr>
        <w:pStyle w:val="Textodenotaderodap"/>
        <w:jc w:val="both"/>
        <w:rPr>
          <w:rFonts w:ascii="Garamond" w:hAnsi="Garamond"/>
          <w:sz w:val="18"/>
          <w:szCs w:val="18"/>
          <w:lang w:val="de-DE"/>
        </w:rPr>
      </w:pPr>
      <w:r w:rsidRPr="00273426">
        <w:rPr>
          <w:rStyle w:val="Refdenotaderodap"/>
          <w:rFonts w:ascii="Garamond" w:hAnsi="Garamond"/>
          <w:sz w:val="18"/>
          <w:szCs w:val="18"/>
        </w:rPr>
        <w:footnoteRef/>
      </w:r>
      <w:r w:rsidRPr="00273426">
        <w:rPr>
          <w:rFonts w:ascii="Garamond" w:hAnsi="Garamond"/>
          <w:sz w:val="18"/>
          <w:szCs w:val="18"/>
          <w:lang w:val="de-DE"/>
        </w:rPr>
        <w:t xml:space="preserve"> </w:t>
      </w:r>
      <w:r w:rsidRPr="00273426">
        <w:rPr>
          <w:rFonts w:ascii="Garamond" w:hAnsi="Garamond"/>
          <w:sz w:val="18"/>
          <w:szCs w:val="18"/>
          <w:lang w:val="en-US"/>
        </w:rPr>
        <w:t>Durkheim,</w:t>
      </w:r>
      <w:r w:rsidRPr="00273426">
        <w:rPr>
          <w:rFonts w:ascii="Garamond" w:hAnsi="Garamond"/>
          <w:i/>
          <w:iCs/>
          <w:sz w:val="18"/>
          <w:szCs w:val="18"/>
          <w:lang w:val="en-US"/>
        </w:rPr>
        <w:t xml:space="preserve"> Forms</w:t>
      </w:r>
      <w:r w:rsidRPr="00273426">
        <w:rPr>
          <w:rFonts w:ascii="Garamond" w:hAnsi="Garamond"/>
          <w:sz w:val="18"/>
          <w:szCs w:val="18"/>
          <w:lang w:val="en-US"/>
        </w:rPr>
        <w:t xml:space="preserve">, p. </w:t>
      </w:r>
      <w:r w:rsidRPr="00273426">
        <w:rPr>
          <w:rFonts w:ascii="Garamond" w:hAnsi="Garamond"/>
          <w:sz w:val="18"/>
          <w:szCs w:val="18"/>
          <w:lang w:val="de-DE"/>
        </w:rPr>
        <w:t>233.</w:t>
      </w:r>
    </w:p>
  </w:footnote>
  <w:footnote w:id="15">
    <w:p w:rsidR="00273F47" w:rsidRPr="00273426" w:rsidRDefault="00273F47" w:rsidP="00273426">
      <w:pPr>
        <w:pStyle w:val="Textodenotaderodap"/>
        <w:jc w:val="both"/>
        <w:rPr>
          <w:rFonts w:ascii="Garamond" w:hAnsi="Garamond"/>
          <w:sz w:val="18"/>
          <w:szCs w:val="18"/>
          <w:lang w:val="de-DE"/>
        </w:rPr>
      </w:pPr>
      <w:r w:rsidRPr="00273426">
        <w:rPr>
          <w:rStyle w:val="Refdenotaderodap"/>
          <w:rFonts w:ascii="Garamond" w:hAnsi="Garamond"/>
          <w:sz w:val="18"/>
          <w:szCs w:val="18"/>
        </w:rPr>
        <w:footnoteRef/>
      </w:r>
      <w:r w:rsidRPr="00273426">
        <w:rPr>
          <w:rFonts w:ascii="Garamond" w:hAnsi="Garamond"/>
          <w:sz w:val="18"/>
          <w:szCs w:val="18"/>
          <w:lang w:val="de-DE"/>
        </w:rPr>
        <w:t xml:space="preserve">  </w:t>
      </w:r>
      <w:r w:rsidRPr="00273426">
        <w:rPr>
          <w:rFonts w:ascii="Garamond" w:hAnsi="Garamond"/>
          <w:sz w:val="18"/>
          <w:szCs w:val="18"/>
          <w:lang w:val="en-US"/>
        </w:rPr>
        <w:t>Durkheim,</w:t>
      </w:r>
      <w:r w:rsidRPr="00273426">
        <w:rPr>
          <w:rFonts w:ascii="Garamond" w:hAnsi="Garamond"/>
          <w:i/>
          <w:iCs/>
          <w:sz w:val="18"/>
          <w:szCs w:val="18"/>
          <w:lang w:val="en-US"/>
        </w:rPr>
        <w:t xml:space="preserve"> Forms</w:t>
      </w:r>
      <w:r w:rsidRPr="00273426">
        <w:rPr>
          <w:rFonts w:ascii="Garamond" w:hAnsi="Garamond"/>
          <w:sz w:val="18"/>
          <w:szCs w:val="18"/>
          <w:lang w:val="en-US"/>
        </w:rPr>
        <w:t xml:space="preserve">, pp. </w:t>
      </w:r>
      <w:r w:rsidRPr="00273426">
        <w:rPr>
          <w:rFonts w:ascii="Garamond" w:hAnsi="Garamond"/>
          <w:sz w:val="18"/>
          <w:szCs w:val="18"/>
          <w:lang w:val="de-DE"/>
        </w:rPr>
        <w:t>9, 442-3.</w:t>
      </w:r>
    </w:p>
  </w:footnote>
  <w:footnote w:id="16">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rPr>
        <w:t xml:space="preserve"> </w:t>
      </w:r>
      <w:r w:rsidRPr="00273426">
        <w:rPr>
          <w:rFonts w:ascii="Garamond" w:hAnsi="Garamond"/>
          <w:sz w:val="18"/>
          <w:szCs w:val="18"/>
          <w:lang w:val="en-US"/>
        </w:rPr>
        <w:t xml:space="preserve">Eliade, </w:t>
      </w:r>
      <w:r w:rsidRPr="00273426">
        <w:rPr>
          <w:rFonts w:ascii="Garamond" w:hAnsi="Garamond"/>
          <w:i/>
          <w:iCs/>
          <w:sz w:val="18"/>
          <w:szCs w:val="18"/>
          <w:lang w:val="en-US"/>
        </w:rPr>
        <w:t>The Sacred</w:t>
      </w:r>
      <w:r w:rsidRPr="00273426">
        <w:rPr>
          <w:rFonts w:ascii="Garamond" w:hAnsi="Garamond"/>
          <w:sz w:val="18"/>
          <w:szCs w:val="18"/>
          <w:lang w:val="en-US"/>
        </w:rPr>
        <w:t>, p. 11.</w:t>
      </w:r>
    </w:p>
  </w:footnote>
  <w:footnote w:id="17">
    <w:p w:rsidR="00273F47" w:rsidRPr="00273426" w:rsidRDefault="00273F47" w:rsidP="00273426">
      <w:pPr>
        <w:pStyle w:val="NormalWeb"/>
        <w:spacing w:before="0" w:beforeAutospacing="0" w:after="0" w:afterAutospacing="0"/>
        <w:jc w:val="both"/>
        <w:rPr>
          <w:rFonts w:ascii="Garamond" w:hAnsi="Garamond"/>
          <w:color w:val="auto"/>
          <w:sz w:val="18"/>
          <w:szCs w:val="18"/>
        </w:rPr>
      </w:pPr>
      <w:r w:rsidRPr="00273426">
        <w:rPr>
          <w:rStyle w:val="Refdenotaderodap"/>
          <w:rFonts w:ascii="Garamond" w:hAnsi="Garamond"/>
          <w:sz w:val="18"/>
          <w:szCs w:val="18"/>
        </w:rPr>
        <w:footnoteRef/>
      </w:r>
      <w:r w:rsidRPr="00273426">
        <w:rPr>
          <w:rFonts w:ascii="Garamond" w:hAnsi="Garamond"/>
          <w:sz w:val="18"/>
          <w:szCs w:val="18"/>
        </w:rPr>
        <w:t xml:space="preserve"> </w:t>
      </w:r>
      <w:r w:rsidR="00273426" w:rsidRPr="00273426">
        <w:rPr>
          <w:rStyle w:val="fontstyle21"/>
          <w:rFonts w:ascii="Garamond" w:hAnsi="Garamond"/>
          <w:color w:val="auto"/>
          <w:sz w:val="18"/>
          <w:szCs w:val="18"/>
        </w:rPr>
        <w:t>Katie</w:t>
      </w:r>
      <w:r w:rsidR="00273426" w:rsidRPr="00273426">
        <w:rPr>
          <w:rStyle w:val="fontstyle21"/>
          <w:rFonts w:ascii="Garamond" w:hAnsi="Garamond"/>
          <w:color w:val="auto"/>
          <w:sz w:val="18"/>
          <w:szCs w:val="18"/>
        </w:rPr>
        <w:t xml:space="preserve"> </w:t>
      </w:r>
      <w:r w:rsidRPr="00273426">
        <w:rPr>
          <w:rStyle w:val="fontstyle21"/>
          <w:rFonts w:ascii="Garamond" w:hAnsi="Garamond"/>
          <w:color w:val="auto"/>
          <w:sz w:val="18"/>
          <w:szCs w:val="18"/>
        </w:rPr>
        <w:t xml:space="preserve">Day, “The Construction of Sacred Space in the Urban Ecology”, </w:t>
      </w:r>
      <w:proofErr w:type="spellStart"/>
      <w:r w:rsidRPr="00273426">
        <w:rPr>
          <w:rStyle w:val="fontstyle21"/>
          <w:rFonts w:ascii="Garamond" w:hAnsi="Garamond"/>
          <w:i/>
          <w:iCs/>
          <w:color w:val="auto"/>
          <w:sz w:val="18"/>
          <w:szCs w:val="18"/>
        </w:rPr>
        <w:t>CrossCurrents</w:t>
      </w:r>
      <w:proofErr w:type="spellEnd"/>
      <w:r w:rsidRPr="00273426">
        <w:rPr>
          <w:rStyle w:val="fontstyle21"/>
          <w:rFonts w:ascii="Garamond" w:hAnsi="Garamond"/>
          <w:color w:val="auto"/>
          <w:sz w:val="18"/>
          <w:szCs w:val="18"/>
        </w:rPr>
        <w:t xml:space="preserve">, vol. 58, no. 3 (2008), p. 426, and </w:t>
      </w:r>
      <w:r w:rsidRPr="00273426">
        <w:rPr>
          <w:rFonts w:ascii="Garamond" w:hAnsi="Garamond"/>
          <w:sz w:val="18"/>
          <w:szCs w:val="18"/>
          <w:lang w:val="en-US"/>
        </w:rPr>
        <w:t xml:space="preserve">Eliade, </w:t>
      </w:r>
      <w:r w:rsidRPr="00273426">
        <w:rPr>
          <w:rFonts w:ascii="Garamond" w:hAnsi="Garamond"/>
          <w:i/>
          <w:iCs/>
          <w:sz w:val="18"/>
          <w:szCs w:val="18"/>
          <w:lang w:val="en-US"/>
        </w:rPr>
        <w:t>The Sacred</w:t>
      </w:r>
      <w:r w:rsidRPr="00273426">
        <w:rPr>
          <w:rFonts w:ascii="Garamond" w:hAnsi="Garamond"/>
          <w:sz w:val="18"/>
          <w:szCs w:val="18"/>
          <w:lang w:val="en-US"/>
        </w:rPr>
        <w:t>, p. 11.</w:t>
      </w:r>
    </w:p>
  </w:footnote>
  <w:footnote w:id="18">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rPr>
        <w:t xml:space="preserve"> </w:t>
      </w:r>
      <w:r w:rsidRPr="00273426">
        <w:rPr>
          <w:rFonts w:ascii="Garamond" w:hAnsi="Garamond"/>
          <w:sz w:val="18"/>
          <w:szCs w:val="18"/>
          <w:lang w:val="en-US"/>
        </w:rPr>
        <w:t xml:space="preserve">Eliade, </w:t>
      </w:r>
      <w:r w:rsidRPr="00273426">
        <w:rPr>
          <w:rFonts w:ascii="Garamond" w:hAnsi="Garamond"/>
          <w:i/>
          <w:iCs/>
          <w:sz w:val="18"/>
          <w:szCs w:val="18"/>
          <w:lang w:val="en-US"/>
        </w:rPr>
        <w:t>The Sacred</w:t>
      </w:r>
      <w:r w:rsidRPr="00273426">
        <w:rPr>
          <w:rFonts w:ascii="Garamond" w:hAnsi="Garamond"/>
          <w:sz w:val="18"/>
          <w:szCs w:val="18"/>
          <w:lang w:val="en-US"/>
        </w:rPr>
        <w:t>, p. 14, 15.</w:t>
      </w:r>
    </w:p>
  </w:footnote>
  <w:footnote w:id="19">
    <w:p w:rsidR="00273F47" w:rsidRPr="00273426" w:rsidRDefault="00273F47" w:rsidP="00273426">
      <w:pPr>
        <w:pStyle w:val="NormalWeb"/>
        <w:spacing w:before="0" w:beforeAutospacing="0" w:after="0" w:afterAutospacing="0"/>
        <w:jc w:val="both"/>
        <w:rPr>
          <w:rFonts w:ascii="Garamond" w:hAnsi="Garamond"/>
          <w:color w:val="auto"/>
          <w:sz w:val="18"/>
          <w:szCs w:val="18"/>
        </w:rPr>
      </w:pPr>
      <w:r w:rsidRPr="00273426">
        <w:rPr>
          <w:rStyle w:val="Refdenotaderodap"/>
          <w:rFonts w:ascii="Garamond" w:hAnsi="Garamond"/>
          <w:sz w:val="18"/>
          <w:szCs w:val="18"/>
        </w:rPr>
        <w:footnoteRef/>
      </w:r>
      <w:r w:rsidRPr="00273426">
        <w:rPr>
          <w:rFonts w:ascii="Garamond" w:hAnsi="Garamond"/>
          <w:sz w:val="18"/>
          <w:szCs w:val="18"/>
          <w:lang w:val="en-US"/>
        </w:rPr>
        <w:t xml:space="preserve"> Eliade, </w:t>
      </w:r>
      <w:proofErr w:type="spellStart"/>
      <w:r w:rsidRPr="00273426">
        <w:rPr>
          <w:rFonts w:ascii="Garamond" w:hAnsi="Garamond"/>
          <w:i/>
          <w:iCs/>
          <w:sz w:val="18"/>
          <w:szCs w:val="18"/>
          <w:lang w:val="en-US"/>
        </w:rPr>
        <w:t>cit</w:t>
      </w:r>
      <w:proofErr w:type="spellEnd"/>
      <w:r w:rsidRPr="00273426">
        <w:rPr>
          <w:rFonts w:ascii="Garamond" w:hAnsi="Garamond"/>
          <w:i/>
          <w:iCs/>
          <w:sz w:val="18"/>
          <w:szCs w:val="18"/>
          <w:lang w:val="en-US"/>
        </w:rPr>
        <w:t xml:space="preserve"> in</w:t>
      </w:r>
      <w:r w:rsidRPr="00273426">
        <w:rPr>
          <w:rStyle w:val="fontstyle21"/>
          <w:rFonts w:ascii="Garamond" w:hAnsi="Garamond"/>
          <w:color w:val="auto"/>
          <w:sz w:val="18"/>
          <w:szCs w:val="18"/>
        </w:rPr>
        <w:t>, Bryan S. Rennie, ‘Mircea Eliade and the Perception of the Sacred in the Profane: Intention, Reduction, and Cognitive Theory’,</w:t>
      </w:r>
      <w:r w:rsidRPr="00273426">
        <w:rPr>
          <w:rFonts w:ascii="Garamond" w:hAnsi="Garamond"/>
          <w:color w:val="auto"/>
          <w:sz w:val="18"/>
          <w:szCs w:val="18"/>
        </w:rPr>
        <w:t xml:space="preserve"> </w:t>
      </w:r>
      <w:r w:rsidRPr="00273426">
        <w:rPr>
          <w:rFonts w:ascii="Garamond" w:hAnsi="Garamond"/>
          <w:i/>
          <w:iCs/>
          <w:color w:val="auto"/>
          <w:sz w:val="18"/>
          <w:szCs w:val="18"/>
        </w:rPr>
        <w:t>The Finnish Society for the Study of Religion, Temenos</w:t>
      </w:r>
      <w:r w:rsidRPr="00273426">
        <w:rPr>
          <w:rFonts w:ascii="Garamond" w:hAnsi="Garamond"/>
          <w:color w:val="auto"/>
          <w:sz w:val="18"/>
          <w:szCs w:val="18"/>
        </w:rPr>
        <w:t>, vol. 43, no. 1 (2007), 83.</w:t>
      </w:r>
    </w:p>
  </w:footnote>
  <w:footnote w:id="20">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lang w:val="en-US"/>
        </w:rPr>
        <w:t xml:space="preserve"> </w:t>
      </w:r>
      <w:r w:rsidR="00AB30B8" w:rsidRPr="00273426">
        <w:rPr>
          <w:rFonts w:ascii="Garamond" w:hAnsi="Garamond"/>
          <w:sz w:val="18"/>
          <w:szCs w:val="18"/>
          <w:lang w:val="en-US"/>
        </w:rPr>
        <w:t xml:space="preserve">Eliade, </w:t>
      </w:r>
      <w:r w:rsidR="00AB30B8" w:rsidRPr="00273426">
        <w:rPr>
          <w:rFonts w:ascii="Garamond" w:hAnsi="Garamond"/>
          <w:i/>
          <w:iCs/>
          <w:sz w:val="18"/>
          <w:szCs w:val="18"/>
          <w:lang w:val="en-US"/>
        </w:rPr>
        <w:t>The Sacred</w:t>
      </w:r>
      <w:r w:rsidR="00AB30B8" w:rsidRPr="00273426">
        <w:rPr>
          <w:rFonts w:ascii="Garamond" w:hAnsi="Garamond"/>
          <w:sz w:val="18"/>
          <w:szCs w:val="18"/>
          <w:lang w:val="en-US"/>
        </w:rPr>
        <w:t xml:space="preserve">, p. </w:t>
      </w:r>
      <w:r w:rsidRPr="00273426">
        <w:rPr>
          <w:rFonts w:ascii="Garamond" w:hAnsi="Garamond"/>
          <w:sz w:val="18"/>
          <w:szCs w:val="18"/>
          <w:lang w:val="en-US"/>
        </w:rPr>
        <w:t>12</w:t>
      </w:r>
      <w:r w:rsidR="00AB30B8" w:rsidRPr="00273426">
        <w:rPr>
          <w:rFonts w:ascii="Garamond" w:hAnsi="Garamond"/>
          <w:sz w:val="18"/>
          <w:szCs w:val="18"/>
          <w:lang w:val="en-US"/>
        </w:rPr>
        <w:t>.</w:t>
      </w:r>
    </w:p>
  </w:footnote>
  <w:footnote w:id="21">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lang w:val="en-US"/>
        </w:rPr>
        <w:t xml:space="preserve"> </w:t>
      </w:r>
      <w:r w:rsidR="00AB30B8" w:rsidRPr="00273426">
        <w:rPr>
          <w:rFonts w:ascii="Garamond" w:hAnsi="Garamond"/>
          <w:sz w:val="18"/>
          <w:szCs w:val="18"/>
          <w:lang w:val="en-US"/>
        </w:rPr>
        <w:t xml:space="preserve">Eliade, </w:t>
      </w:r>
      <w:r w:rsidR="00AB30B8" w:rsidRPr="00273426">
        <w:rPr>
          <w:rFonts w:ascii="Garamond" w:hAnsi="Garamond"/>
          <w:i/>
          <w:iCs/>
          <w:sz w:val="18"/>
          <w:szCs w:val="18"/>
          <w:lang w:val="en-US"/>
        </w:rPr>
        <w:t>The Sacred</w:t>
      </w:r>
      <w:r w:rsidR="00AB30B8" w:rsidRPr="00273426">
        <w:rPr>
          <w:rFonts w:ascii="Garamond" w:hAnsi="Garamond"/>
          <w:sz w:val="18"/>
          <w:szCs w:val="18"/>
          <w:lang w:val="en-US"/>
        </w:rPr>
        <w:t>, p. 1</w:t>
      </w:r>
      <w:r w:rsidR="00AB30B8" w:rsidRPr="00273426">
        <w:rPr>
          <w:rFonts w:ascii="Garamond" w:hAnsi="Garamond"/>
          <w:sz w:val="18"/>
          <w:szCs w:val="18"/>
          <w:lang w:val="en-US"/>
        </w:rPr>
        <w:t>0.</w:t>
      </w:r>
    </w:p>
  </w:footnote>
  <w:footnote w:id="22">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lang w:val="en-US"/>
        </w:rPr>
        <w:t xml:space="preserve"> </w:t>
      </w:r>
      <w:r w:rsidR="00AB30B8" w:rsidRPr="00273426">
        <w:rPr>
          <w:rFonts w:ascii="Garamond" w:hAnsi="Garamond"/>
          <w:sz w:val="18"/>
          <w:szCs w:val="18"/>
          <w:lang w:val="en-US"/>
        </w:rPr>
        <w:t xml:space="preserve">Eliade, </w:t>
      </w:r>
      <w:r w:rsidR="00AB30B8" w:rsidRPr="00273426">
        <w:rPr>
          <w:rFonts w:ascii="Garamond" w:hAnsi="Garamond"/>
          <w:i/>
          <w:iCs/>
          <w:sz w:val="18"/>
          <w:szCs w:val="18"/>
          <w:lang w:val="en-US"/>
        </w:rPr>
        <w:t>The Sacred</w:t>
      </w:r>
      <w:r w:rsidR="00AB30B8" w:rsidRPr="00273426">
        <w:rPr>
          <w:rFonts w:ascii="Garamond" w:hAnsi="Garamond"/>
          <w:sz w:val="18"/>
          <w:szCs w:val="18"/>
          <w:lang w:val="en-US"/>
        </w:rPr>
        <w:t xml:space="preserve">, p. </w:t>
      </w:r>
      <w:r w:rsidRPr="00273426">
        <w:rPr>
          <w:rFonts w:ascii="Garamond" w:hAnsi="Garamond"/>
          <w:sz w:val="18"/>
          <w:szCs w:val="18"/>
          <w:lang w:val="en-US"/>
        </w:rPr>
        <w:t>26</w:t>
      </w:r>
      <w:r w:rsidR="00AB30B8" w:rsidRPr="00273426">
        <w:rPr>
          <w:rFonts w:ascii="Garamond" w:hAnsi="Garamond"/>
          <w:sz w:val="18"/>
          <w:szCs w:val="18"/>
          <w:lang w:val="en-US"/>
        </w:rPr>
        <w:t>.</w:t>
      </w:r>
    </w:p>
  </w:footnote>
  <w:footnote w:id="23">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lang w:val="en-US"/>
        </w:rPr>
        <w:t xml:space="preserve"> </w:t>
      </w:r>
      <w:r w:rsidR="00AB30B8" w:rsidRPr="00273426">
        <w:rPr>
          <w:rFonts w:ascii="Garamond" w:hAnsi="Garamond"/>
          <w:sz w:val="18"/>
          <w:szCs w:val="18"/>
          <w:lang w:val="en-US"/>
        </w:rPr>
        <w:t xml:space="preserve">Eliade, </w:t>
      </w:r>
      <w:r w:rsidR="00AB30B8" w:rsidRPr="00273426">
        <w:rPr>
          <w:rFonts w:ascii="Garamond" w:hAnsi="Garamond"/>
          <w:i/>
          <w:iCs/>
          <w:sz w:val="18"/>
          <w:szCs w:val="18"/>
          <w:lang w:val="en-US"/>
        </w:rPr>
        <w:t>The Sacred</w:t>
      </w:r>
      <w:r w:rsidR="00AB30B8" w:rsidRPr="00273426">
        <w:rPr>
          <w:rFonts w:ascii="Garamond" w:hAnsi="Garamond"/>
          <w:sz w:val="18"/>
          <w:szCs w:val="18"/>
          <w:lang w:val="en-US"/>
        </w:rPr>
        <w:t xml:space="preserve">, p. </w:t>
      </w:r>
      <w:r w:rsidR="00AB30B8" w:rsidRPr="00273426">
        <w:rPr>
          <w:rFonts w:ascii="Garamond" w:hAnsi="Garamond"/>
          <w:sz w:val="18"/>
          <w:szCs w:val="18"/>
          <w:lang w:val="en-US"/>
        </w:rPr>
        <w:t>20.</w:t>
      </w:r>
    </w:p>
  </w:footnote>
  <w:footnote w:id="24">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lang w:val="en-US"/>
        </w:rPr>
        <w:t xml:space="preserve"> </w:t>
      </w:r>
      <w:r w:rsidR="00AB30B8" w:rsidRPr="00273426">
        <w:rPr>
          <w:rFonts w:ascii="Garamond" w:hAnsi="Garamond"/>
          <w:sz w:val="18"/>
          <w:szCs w:val="18"/>
          <w:lang w:val="en-US"/>
        </w:rPr>
        <w:t xml:space="preserve">Eliade, </w:t>
      </w:r>
      <w:r w:rsidR="00AB30B8" w:rsidRPr="00273426">
        <w:rPr>
          <w:rFonts w:ascii="Garamond" w:hAnsi="Garamond"/>
          <w:i/>
          <w:iCs/>
          <w:sz w:val="18"/>
          <w:szCs w:val="18"/>
          <w:lang w:val="en-US"/>
        </w:rPr>
        <w:t>The Sacred</w:t>
      </w:r>
      <w:r w:rsidR="00AB30B8" w:rsidRPr="00273426">
        <w:rPr>
          <w:rFonts w:ascii="Garamond" w:hAnsi="Garamond"/>
          <w:sz w:val="18"/>
          <w:szCs w:val="18"/>
          <w:lang w:val="en-US"/>
        </w:rPr>
        <w:t xml:space="preserve">, p. </w:t>
      </w:r>
      <w:r w:rsidR="00AB30B8" w:rsidRPr="00273426">
        <w:rPr>
          <w:rFonts w:ascii="Garamond" w:hAnsi="Garamond"/>
          <w:sz w:val="18"/>
          <w:szCs w:val="18"/>
          <w:lang w:val="en-US"/>
        </w:rPr>
        <w:t>22.</w:t>
      </w:r>
    </w:p>
  </w:footnote>
  <w:footnote w:id="25">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lang w:val="en-US"/>
        </w:rPr>
        <w:t xml:space="preserve"> </w:t>
      </w:r>
      <w:r w:rsidR="00AB30B8" w:rsidRPr="00273426">
        <w:rPr>
          <w:rFonts w:ascii="Garamond" w:hAnsi="Garamond"/>
          <w:sz w:val="18"/>
          <w:szCs w:val="18"/>
          <w:lang w:val="en-US"/>
        </w:rPr>
        <w:t xml:space="preserve">Eliade, </w:t>
      </w:r>
      <w:r w:rsidR="00AB30B8" w:rsidRPr="00273426">
        <w:rPr>
          <w:rFonts w:ascii="Garamond" w:hAnsi="Garamond"/>
          <w:i/>
          <w:iCs/>
          <w:sz w:val="18"/>
          <w:szCs w:val="18"/>
          <w:lang w:val="en-US"/>
        </w:rPr>
        <w:t>The Sacred</w:t>
      </w:r>
      <w:r w:rsidR="00AB30B8" w:rsidRPr="00273426">
        <w:rPr>
          <w:rFonts w:ascii="Garamond" w:hAnsi="Garamond"/>
          <w:sz w:val="18"/>
          <w:szCs w:val="18"/>
          <w:lang w:val="en-US"/>
        </w:rPr>
        <w:t>, p</w:t>
      </w:r>
      <w:r w:rsidR="00AB30B8" w:rsidRPr="00273426">
        <w:rPr>
          <w:rFonts w:ascii="Garamond" w:hAnsi="Garamond"/>
          <w:sz w:val="18"/>
          <w:szCs w:val="18"/>
          <w:lang w:val="en-US"/>
        </w:rPr>
        <w:t>p</w:t>
      </w:r>
      <w:r w:rsidR="00AB30B8" w:rsidRPr="00273426">
        <w:rPr>
          <w:rFonts w:ascii="Garamond" w:hAnsi="Garamond"/>
          <w:sz w:val="18"/>
          <w:szCs w:val="18"/>
          <w:lang w:val="en-US"/>
        </w:rPr>
        <w:t xml:space="preserve">. </w:t>
      </w:r>
      <w:r w:rsidRPr="00273426">
        <w:rPr>
          <w:rFonts w:ascii="Garamond" w:hAnsi="Garamond"/>
          <w:sz w:val="18"/>
          <w:szCs w:val="18"/>
          <w:lang w:val="en-US"/>
        </w:rPr>
        <w:t>12-3</w:t>
      </w:r>
      <w:r w:rsidR="00AB30B8" w:rsidRPr="00273426">
        <w:rPr>
          <w:rFonts w:ascii="Garamond" w:hAnsi="Garamond"/>
          <w:sz w:val="18"/>
          <w:szCs w:val="18"/>
          <w:lang w:val="en-US"/>
        </w:rPr>
        <w:t xml:space="preserve">, </w:t>
      </w:r>
      <w:r w:rsidRPr="00273426">
        <w:rPr>
          <w:rFonts w:ascii="Garamond" w:hAnsi="Garamond"/>
          <w:sz w:val="18"/>
          <w:szCs w:val="18"/>
          <w:lang w:val="en-US"/>
        </w:rPr>
        <w:t>20</w:t>
      </w:r>
      <w:r w:rsidR="00AB30B8" w:rsidRPr="00273426">
        <w:rPr>
          <w:rFonts w:ascii="Garamond" w:hAnsi="Garamond"/>
          <w:sz w:val="18"/>
          <w:szCs w:val="18"/>
          <w:lang w:val="en-US"/>
        </w:rPr>
        <w:t>.</w:t>
      </w:r>
    </w:p>
  </w:footnote>
  <w:footnote w:id="26">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lang w:val="en-US"/>
        </w:rPr>
        <w:t xml:space="preserve"> </w:t>
      </w:r>
      <w:r w:rsidR="00AB30B8" w:rsidRPr="00273426">
        <w:rPr>
          <w:rFonts w:ascii="Garamond" w:hAnsi="Garamond"/>
          <w:sz w:val="18"/>
          <w:szCs w:val="18"/>
          <w:lang w:val="en-US"/>
        </w:rPr>
        <w:t xml:space="preserve">Eliade, </w:t>
      </w:r>
      <w:r w:rsidR="00AB30B8" w:rsidRPr="00273426">
        <w:rPr>
          <w:rFonts w:ascii="Garamond" w:hAnsi="Garamond"/>
          <w:i/>
          <w:iCs/>
          <w:sz w:val="18"/>
          <w:szCs w:val="18"/>
          <w:lang w:val="en-US"/>
        </w:rPr>
        <w:t>The Sacred</w:t>
      </w:r>
      <w:r w:rsidR="00AB30B8" w:rsidRPr="00273426">
        <w:rPr>
          <w:rFonts w:ascii="Garamond" w:hAnsi="Garamond"/>
          <w:sz w:val="18"/>
          <w:szCs w:val="18"/>
          <w:lang w:val="en-US"/>
        </w:rPr>
        <w:t xml:space="preserve">, p. </w:t>
      </w:r>
      <w:r w:rsidR="00AB30B8" w:rsidRPr="00273426">
        <w:rPr>
          <w:rFonts w:ascii="Garamond" w:hAnsi="Garamond"/>
          <w:sz w:val="18"/>
          <w:szCs w:val="18"/>
          <w:lang w:val="en-US"/>
        </w:rPr>
        <w:t xml:space="preserve">28 and </w:t>
      </w:r>
      <w:r w:rsidRPr="00273426">
        <w:rPr>
          <w:rFonts w:ascii="Garamond" w:hAnsi="Garamond"/>
          <w:sz w:val="18"/>
          <w:szCs w:val="18"/>
          <w:lang w:val="en-US"/>
        </w:rPr>
        <w:t xml:space="preserve">Rennie, </w:t>
      </w:r>
      <w:r w:rsidR="00AB30B8" w:rsidRPr="00273426">
        <w:rPr>
          <w:rStyle w:val="fontstyle21"/>
          <w:rFonts w:ascii="Garamond" w:hAnsi="Garamond"/>
          <w:i/>
          <w:iCs/>
          <w:color w:val="auto"/>
          <w:sz w:val="18"/>
          <w:szCs w:val="18"/>
        </w:rPr>
        <w:t>Mircea Eliade</w:t>
      </w:r>
      <w:r w:rsidRPr="00273426">
        <w:rPr>
          <w:rFonts w:ascii="Garamond" w:hAnsi="Garamond"/>
          <w:sz w:val="18"/>
          <w:szCs w:val="18"/>
          <w:lang w:val="en-US"/>
        </w:rPr>
        <w:t>, p.</w:t>
      </w:r>
      <w:r w:rsidR="00AB30B8" w:rsidRPr="00273426">
        <w:rPr>
          <w:rFonts w:ascii="Garamond" w:hAnsi="Garamond"/>
          <w:sz w:val="18"/>
          <w:szCs w:val="18"/>
          <w:lang w:val="en-US"/>
        </w:rPr>
        <w:t xml:space="preserve"> </w:t>
      </w:r>
      <w:r w:rsidRPr="00273426">
        <w:rPr>
          <w:rFonts w:ascii="Garamond" w:hAnsi="Garamond"/>
          <w:sz w:val="18"/>
          <w:szCs w:val="18"/>
          <w:lang w:val="en-US"/>
        </w:rPr>
        <w:t>78</w:t>
      </w:r>
      <w:r w:rsidR="00AB30B8" w:rsidRPr="00273426">
        <w:rPr>
          <w:rFonts w:ascii="Garamond" w:hAnsi="Garamond"/>
          <w:sz w:val="18"/>
          <w:szCs w:val="18"/>
          <w:lang w:val="en-US"/>
        </w:rPr>
        <w:t>.</w:t>
      </w:r>
    </w:p>
  </w:footnote>
  <w:footnote w:id="27">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lang w:val="de-DE"/>
        </w:rPr>
        <w:t xml:space="preserve"> </w:t>
      </w:r>
      <w:r w:rsidR="00AB30B8" w:rsidRPr="00273426">
        <w:rPr>
          <w:rFonts w:ascii="Garamond" w:hAnsi="Garamond"/>
          <w:sz w:val="18"/>
          <w:szCs w:val="18"/>
          <w:lang w:val="en-US"/>
        </w:rPr>
        <w:t>Durkheim,</w:t>
      </w:r>
      <w:r w:rsidR="00AB30B8" w:rsidRPr="00273426">
        <w:rPr>
          <w:rFonts w:ascii="Garamond" w:hAnsi="Garamond"/>
          <w:i/>
          <w:iCs/>
          <w:sz w:val="18"/>
          <w:szCs w:val="18"/>
          <w:lang w:val="en-US"/>
        </w:rPr>
        <w:t xml:space="preserve"> Forms</w:t>
      </w:r>
      <w:r w:rsidR="00AB30B8" w:rsidRPr="00273426">
        <w:rPr>
          <w:rFonts w:ascii="Garamond" w:hAnsi="Garamond"/>
          <w:sz w:val="18"/>
          <w:szCs w:val="18"/>
          <w:lang w:val="en-US"/>
        </w:rPr>
        <w:t>, p</w:t>
      </w:r>
      <w:r w:rsidR="00AB30B8" w:rsidRPr="00273426">
        <w:rPr>
          <w:rFonts w:ascii="Garamond" w:hAnsi="Garamond"/>
          <w:sz w:val="18"/>
          <w:szCs w:val="18"/>
          <w:lang w:val="en-US"/>
        </w:rPr>
        <w:t>p</w:t>
      </w:r>
      <w:r w:rsidR="00AB30B8" w:rsidRPr="00273426">
        <w:rPr>
          <w:rFonts w:ascii="Garamond" w:hAnsi="Garamond"/>
          <w:sz w:val="18"/>
          <w:szCs w:val="18"/>
          <w:lang w:val="en-US"/>
        </w:rPr>
        <w:t xml:space="preserve">. </w:t>
      </w:r>
      <w:r w:rsidR="00AB30B8" w:rsidRPr="00273426">
        <w:rPr>
          <w:rFonts w:ascii="Garamond" w:hAnsi="Garamond"/>
          <w:sz w:val="18"/>
          <w:szCs w:val="18"/>
          <w:lang w:val="en-US"/>
        </w:rPr>
        <w:t>8, 44</w:t>
      </w:r>
      <w:r w:rsidR="00AB30B8" w:rsidRPr="00273426">
        <w:rPr>
          <w:rFonts w:ascii="Garamond" w:hAnsi="Garamond"/>
          <w:sz w:val="18"/>
          <w:szCs w:val="18"/>
          <w:lang w:val="en-US"/>
        </w:rPr>
        <w:t>.</w:t>
      </w:r>
    </w:p>
  </w:footnote>
  <w:footnote w:id="28">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rPr>
        <w:t xml:space="preserve"> </w:t>
      </w:r>
      <w:r w:rsidR="00AB30B8" w:rsidRPr="00273426">
        <w:rPr>
          <w:rFonts w:ascii="Garamond" w:hAnsi="Garamond"/>
          <w:sz w:val="18"/>
          <w:szCs w:val="18"/>
        </w:rPr>
        <w:t xml:space="preserve">Fields, </w:t>
      </w:r>
      <w:r w:rsidR="00AB30B8" w:rsidRPr="00273426">
        <w:rPr>
          <w:rFonts w:ascii="Garamond" w:hAnsi="Garamond"/>
          <w:i/>
          <w:iCs/>
          <w:sz w:val="18"/>
          <w:szCs w:val="18"/>
        </w:rPr>
        <w:t>Introduction</w:t>
      </w:r>
      <w:r w:rsidR="00AB30B8" w:rsidRPr="00273426">
        <w:rPr>
          <w:rFonts w:ascii="Garamond" w:hAnsi="Garamond"/>
          <w:sz w:val="18"/>
          <w:szCs w:val="18"/>
        </w:rPr>
        <w:t>,</w:t>
      </w:r>
      <w:r w:rsidR="00AB30B8" w:rsidRPr="00273426">
        <w:rPr>
          <w:rFonts w:ascii="Garamond" w:hAnsi="Garamond"/>
          <w:sz w:val="18"/>
          <w:szCs w:val="18"/>
          <w:lang w:val="en-US"/>
        </w:rPr>
        <w:t xml:space="preserve"> p. </w:t>
      </w:r>
      <w:r w:rsidRPr="00273426">
        <w:rPr>
          <w:rFonts w:ascii="Garamond" w:hAnsi="Garamond"/>
          <w:sz w:val="18"/>
          <w:szCs w:val="18"/>
          <w:lang w:val="en-US"/>
        </w:rPr>
        <w:t>xxxiv</w:t>
      </w:r>
      <w:r w:rsidR="00AB30B8" w:rsidRPr="00273426">
        <w:rPr>
          <w:rFonts w:ascii="Garamond" w:hAnsi="Garamond"/>
          <w:sz w:val="18"/>
          <w:szCs w:val="18"/>
          <w:lang w:val="en-US"/>
        </w:rPr>
        <w:t xml:space="preserve">, and </w:t>
      </w:r>
      <w:r w:rsidR="00AB30B8" w:rsidRPr="00273426">
        <w:rPr>
          <w:rStyle w:val="fontstyle21"/>
          <w:rFonts w:ascii="Garamond" w:hAnsi="Garamond"/>
          <w:color w:val="auto"/>
          <w:sz w:val="18"/>
          <w:szCs w:val="18"/>
        </w:rPr>
        <w:t xml:space="preserve">Pickering, </w:t>
      </w:r>
      <w:r w:rsidR="00AB30B8" w:rsidRPr="00273426">
        <w:rPr>
          <w:rStyle w:val="fontstyle21"/>
          <w:rFonts w:ascii="Garamond" w:hAnsi="Garamond"/>
          <w:i/>
          <w:iCs/>
          <w:color w:val="auto"/>
          <w:sz w:val="18"/>
          <w:szCs w:val="18"/>
        </w:rPr>
        <w:t>The Eternality of the Sacred</w:t>
      </w:r>
      <w:r w:rsidRPr="00273426">
        <w:rPr>
          <w:rFonts w:ascii="Garamond" w:hAnsi="Garamond"/>
          <w:sz w:val="18"/>
          <w:szCs w:val="18"/>
          <w:lang w:val="en-US"/>
        </w:rPr>
        <w:t xml:space="preserve">, </w:t>
      </w:r>
      <w:r w:rsidR="00AB30B8" w:rsidRPr="00273426">
        <w:rPr>
          <w:rFonts w:ascii="Garamond" w:hAnsi="Garamond"/>
          <w:sz w:val="18"/>
          <w:szCs w:val="18"/>
          <w:lang w:val="en-US"/>
        </w:rPr>
        <w:t>p. 9</w:t>
      </w:r>
      <w:r w:rsidRPr="00273426">
        <w:rPr>
          <w:rFonts w:ascii="Garamond" w:hAnsi="Garamond"/>
          <w:sz w:val="18"/>
          <w:szCs w:val="18"/>
          <w:lang w:val="en-US"/>
        </w:rPr>
        <w:t>3</w:t>
      </w:r>
      <w:r w:rsidR="00AB30B8" w:rsidRPr="00273426">
        <w:rPr>
          <w:rFonts w:ascii="Garamond" w:hAnsi="Garamond"/>
          <w:sz w:val="18"/>
          <w:szCs w:val="18"/>
          <w:lang w:val="en-US"/>
        </w:rPr>
        <w:t>.</w:t>
      </w:r>
    </w:p>
  </w:footnote>
  <w:footnote w:id="29">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rPr>
        <w:t xml:space="preserve"> </w:t>
      </w:r>
      <w:r w:rsidR="00AB30B8" w:rsidRPr="00273426">
        <w:rPr>
          <w:rFonts w:ascii="Garamond" w:hAnsi="Garamond"/>
          <w:sz w:val="18"/>
          <w:szCs w:val="18"/>
          <w:lang w:val="en-US"/>
        </w:rPr>
        <w:t>Durkheim,</w:t>
      </w:r>
      <w:r w:rsidR="00AB30B8" w:rsidRPr="00273426">
        <w:rPr>
          <w:rFonts w:ascii="Garamond" w:hAnsi="Garamond"/>
          <w:i/>
          <w:iCs/>
          <w:sz w:val="18"/>
          <w:szCs w:val="18"/>
          <w:lang w:val="en-US"/>
        </w:rPr>
        <w:t xml:space="preserve"> Forms</w:t>
      </w:r>
      <w:r w:rsidR="00AB30B8" w:rsidRPr="00273426">
        <w:rPr>
          <w:rFonts w:ascii="Garamond" w:hAnsi="Garamond"/>
          <w:sz w:val="18"/>
          <w:szCs w:val="18"/>
          <w:lang w:val="en-US"/>
        </w:rPr>
        <w:t xml:space="preserve">, p. </w:t>
      </w:r>
      <w:r w:rsidR="00AB30B8" w:rsidRPr="00273426">
        <w:rPr>
          <w:rFonts w:ascii="Garamond" w:hAnsi="Garamond"/>
          <w:sz w:val="18"/>
          <w:szCs w:val="18"/>
          <w:lang w:val="en-US"/>
        </w:rPr>
        <w:t>5</w:t>
      </w:r>
      <w:r w:rsidR="00AB30B8" w:rsidRPr="00273426">
        <w:rPr>
          <w:rFonts w:ascii="Garamond" w:hAnsi="Garamond"/>
          <w:sz w:val="18"/>
          <w:szCs w:val="18"/>
          <w:lang w:val="en-US"/>
        </w:rPr>
        <w:t>8</w:t>
      </w:r>
      <w:r w:rsidR="00AB30B8" w:rsidRPr="00273426">
        <w:rPr>
          <w:rFonts w:ascii="Garamond" w:hAnsi="Garamond"/>
          <w:sz w:val="18"/>
          <w:szCs w:val="18"/>
          <w:lang w:val="en-US"/>
        </w:rPr>
        <w:t>.</w:t>
      </w:r>
    </w:p>
  </w:footnote>
  <w:footnote w:id="30">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rPr>
        <w:t xml:space="preserve"> </w:t>
      </w:r>
      <w:r w:rsidR="00AB30B8" w:rsidRPr="00273426">
        <w:rPr>
          <w:rFonts w:ascii="Garamond" w:hAnsi="Garamond"/>
          <w:sz w:val="18"/>
          <w:szCs w:val="18"/>
          <w:lang w:val="en-US"/>
        </w:rPr>
        <w:t>Durkheim,</w:t>
      </w:r>
      <w:r w:rsidR="00AB30B8" w:rsidRPr="00273426">
        <w:rPr>
          <w:rFonts w:ascii="Garamond" w:hAnsi="Garamond"/>
          <w:i/>
          <w:iCs/>
          <w:sz w:val="18"/>
          <w:szCs w:val="18"/>
          <w:lang w:val="en-US"/>
        </w:rPr>
        <w:t xml:space="preserve"> Forms</w:t>
      </w:r>
      <w:r w:rsidR="00AB30B8" w:rsidRPr="00273426">
        <w:rPr>
          <w:rFonts w:ascii="Garamond" w:hAnsi="Garamond"/>
          <w:sz w:val="18"/>
          <w:szCs w:val="18"/>
          <w:lang w:val="en-US"/>
        </w:rPr>
        <w:t>, p</w:t>
      </w:r>
      <w:r w:rsidRPr="00273426">
        <w:rPr>
          <w:rFonts w:ascii="Garamond" w:hAnsi="Garamond"/>
          <w:sz w:val="18"/>
          <w:szCs w:val="18"/>
          <w:lang w:val="en-US"/>
        </w:rPr>
        <w:t>.</w:t>
      </w:r>
      <w:r w:rsidR="00AB30B8" w:rsidRPr="00273426">
        <w:rPr>
          <w:rFonts w:ascii="Garamond" w:hAnsi="Garamond"/>
          <w:sz w:val="18"/>
          <w:szCs w:val="18"/>
          <w:lang w:val="en-US"/>
        </w:rPr>
        <w:t xml:space="preserve"> </w:t>
      </w:r>
      <w:r w:rsidRPr="00273426">
        <w:rPr>
          <w:rFonts w:ascii="Garamond" w:hAnsi="Garamond"/>
          <w:sz w:val="18"/>
          <w:szCs w:val="18"/>
          <w:lang w:val="en-US"/>
        </w:rPr>
        <w:t>312</w:t>
      </w:r>
      <w:r w:rsidR="00AB30B8" w:rsidRPr="00273426">
        <w:rPr>
          <w:rFonts w:ascii="Garamond" w:hAnsi="Garamond"/>
          <w:sz w:val="18"/>
          <w:szCs w:val="18"/>
          <w:lang w:val="en-US"/>
        </w:rPr>
        <w:t>.</w:t>
      </w:r>
    </w:p>
  </w:footnote>
  <w:footnote w:id="31">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lang w:val="en-US"/>
        </w:rPr>
        <w:t xml:space="preserve"> </w:t>
      </w:r>
      <w:r w:rsidR="00AB30B8" w:rsidRPr="00273426">
        <w:rPr>
          <w:rFonts w:ascii="Garamond" w:hAnsi="Garamond"/>
          <w:sz w:val="18"/>
          <w:szCs w:val="18"/>
          <w:lang w:val="en-US"/>
        </w:rPr>
        <w:t xml:space="preserve">Eliade, </w:t>
      </w:r>
      <w:r w:rsidR="00AB30B8" w:rsidRPr="00273426">
        <w:rPr>
          <w:rFonts w:ascii="Garamond" w:hAnsi="Garamond"/>
          <w:i/>
          <w:iCs/>
          <w:sz w:val="18"/>
          <w:szCs w:val="18"/>
          <w:lang w:val="en-US"/>
        </w:rPr>
        <w:t>The Sacred</w:t>
      </w:r>
      <w:r w:rsidR="00AB30B8" w:rsidRPr="00273426">
        <w:rPr>
          <w:rFonts w:ascii="Garamond" w:hAnsi="Garamond"/>
          <w:sz w:val="18"/>
          <w:szCs w:val="18"/>
          <w:lang w:val="en-US"/>
        </w:rPr>
        <w:t>, p. 2</w:t>
      </w:r>
      <w:r w:rsidR="00AB30B8" w:rsidRPr="00273426">
        <w:rPr>
          <w:rFonts w:ascii="Garamond" w:hAnsi="Garamond"/>
          <w:sz w:val="18"/>
          <w:szCs w:val="18"/>
          <w:lang w:val="en-US"/>
        </w:rPr>
        <w:t>5.</w:t>
      </w:r>
    </w:p>
  </w:footnote>
  <w:footnote w:id="32">
    <w:p w:rsidR="00273F47" w:rsidRPr="00273426" w:rsidRDefault="00273F47" w:rsidP="00273426">
      <w:pPr>
        <w:pStyle w:val="Textodenotaderodap"/>
        <w:jc w:val="both"/>
        <w:rPr>
          <w:rFonts w:ascii="Garamond" w:hAnsi="Garamond"/>
          <w:sz w:val="18"/>
          <w:szCs w:val="18"/>
          <w:lang w:val="it-IT"/>
        </w:rPr>
      </w:pPr>
      <w:r w:rsidRPr="00273426">
        <w:rPr>
          <w:rStyle w:val="Refdenotaderodap"/>
          <w:rFonts w:ascii="Garamond" w:hAnsi="Garamond"/>
          <w:sz w:val="18"/>
          <w:szCs w:val="18"/>
        </w:rPr>
        <w:footnoteRef/>
      </w:r>
      <w:r w:rsidRPr="00273426">
        <w:rPr>
          <w:rFonts w:ascii="Garamond" w:hAnsi="Garamond"/>
          <w:sz w:val="18"/>
          <w:szCs w:val="18"/>
          <w:lang w:val="en-US"/>
        </w:rPr>
        <w:t xml:space="preserve"> </w:t>
      </w:r>
      <w:r w:rsidR="00AB30B8" w:rsidRPr="00273426">
        <w:rPr>
          <w:rFonts w:ascii="Garamond" w:hAnsi="Garamond"/>
          <w:sz w:val="18"/>
          <w:szCs w:val="18"/>
          <w:lang w:val="en-US"/>
        </w:rPr>
        <w:t xml:space="preserve">Eliade, </w:t>
      </w:r>
      <w:r w:rsidR="00AB30B8" w:rsidRPr="00273426">
        <w:rPr>
          <w:rFonts w:ascii="Garamond" w:hAnsi="Garamond"/>
          <w:i/>
          <w:iCs/>
          <w:sz w:val="18"/>
          <w:szCs w:val="18"/>
          <w:lang w:val="en-US"/>
        </w:rPr>
        <w:t>The Sacred</w:t>
      </w:r>
      <w:r w:rsidR="00AB30B8" w:rsidRPr="00273426">
        <w:rPr>
          <w:rFonts w:ascii="Garamond" w:hAnsi="Garamond"/>
          <w:sz w:val="18"/>
          <w:szCs w:val="18"/>
          <w:lang w:val="en-US"/>
        </w:rPr>
        <w:t>, p. 25.</w:t>
      </w:r>
    </w:p>
  </w:footnote>
  <w:footnote w:id="33">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lang w:val="en-US"/>
        </w:rPr>
        <w:t xml:space="preserve"> </w:t>
      </w:r>
      <w:r w:rsidR="00AB30B8" w:rsidRPr="00273426">
        <w:rPr>
          <w:rFonts w:ascii="Garamond" w:hAnsi="Garamond"/>
          <w:sz w:val="18"/>
          <w:szCs w:val="18"/>
          <w:lang w:val="en-US"/>
        </w:rPr>
        <w:t xml:space="preserve">Eliade, </w:t>
      </w:r>
      <w:r w:rsidR="00AB30B8" w:rsidRPr="00273426">
        <w:rPr>
          <w:rFonts w:ascii="Garamond" w:hAnsi="Garamond"/>
          <w:i/>
          <w:iCs/>
          <w:sz w:val="18"/>
          <w:szCs w:val="18"/>
          <w:lang w:val="en-US"/>
        </w:rPr>
        <w:t>The Sacred</w:t>
      </w:r>
      <w:r w:rsidR="00AB30B8" w:rsidRPr="00273426">
        <w:rPr>
          <w:rFonts w:ascii="Garamond" w:hAnsi="Garamond"/>
          <w:sz w:val="18"/>
          <w:szCs w:val="18"/>
          <w:lang w:val="en-US"/>
        </w:rPr>
        <w:t>, p</w:t>
      </w:r>
      <w:r w:rsidR="00AB30B8" w:rsidRPr="00273426">
        <w:rPr>
          <w:rFonts w:ascii="Garamond" w:hAnsi="Garamond"/>
          <w:sz w:val="18"/>
          <w:szCs w:val="18"/>
          <w:lang w:val="en-US"/>
        </w:rPr>
        <w:t>p</w:t>
      </w:r>
      <w:r w:rsidR="00AB30B8" w:rsidRPr="00273426">
        <w:rPr>
          <w:rFonts w:ascii="Garamond" w:hAnsi="Garamond"/>
          <w:sz w:val="18"/>
          <w:szCs w:val="18"/>
          <w:lang w:val="en-US"/>
        </w:rPr>
        <w:t>. 25</w:t>
      </w:r>
      <w:r w:rsidR="00AB30B8" w:rsidRPr="00273426">
        <w:rPr>
          <w:rFonts w:ascii="Garamond" w:hAnsi="Garamond"/>
          <w:sz w:val="18"/>
          <w:szCs w:val="18"/>
          <w:lang w:val="en-US"/>
        </w:rPr>
        <w:t>, 29</w:t>
      </w:r>
      <w:r w:rsidR="00AB30B8" w:rsidRPr="00273426">
        <w:rPr>
          <w:rFonts w:ascii="Garamond" w:hAnsi="Garamond"/>
          <w:sz w:val="18"/>
          <w:szCs w:val="18"/>
          <w:lang w:val="en-US"/>
        </w:rPr>
        <w:t>.</w:t>
      </w:r>
    </w:p>
  </w:footnote>
  <w:footnote w:id="34">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lang w:val="en-US"/>
        </w:rPr>
        <w:t xml:space="preserve"> </w:t>
      </w:r>
      <w:r w:rsidR="00AB30B8" w:rsidRPr="00273426">
        <w:rPr>
          <w:rFonts w:ascii="Garamond" w:hAnsi="Garamond"/>
          <w:sz w:val="18"/>
          <w:szCs w:val="18"/>
          <w:lang w:val="en-US"/>
        </w:rPr>
        <w:t xml:space="preserve">Eliade, </w:t>
      </w:r>
      <w:r w:rsidR="00AB30B8" w:rsidRPr="00273426">
        <w:rPr>
          <w:rFonts w:ascii="Garamond" w:hAnsi="Garamond"/>
          <w:i/>
          <w:iCs/>
          <w:sz w:val="18"/>
          <w:szCs w:val="18"/>
          <w:lang w:val="en-US"/>
        </w:rPr>
        <w:t>The Sacred</w:t>
      </w:r>
      <w:r w:rsidR="00AB30B8" w:rsidRPr="00273426">
        <w:rPr>
          <w:rFonts w:ascii="Garamond" w:hAnsi="Garamond"/>
          <w:sz w:val="18"/>
          <w:szCs w:val="18"/>
          <w:lang w:val="en-US"/>
        </w:rPr>
        <w:t>, p. 2</w:t>
      </w:r>
      <w:r w:rsidR="00AB30B8" w:rsidRPr="00273426">
        <w:rPr>
          <w:rFonts w:ascii="Garamond" w:hAnsi="Garamond"/>
          <w:sz w:val="18"/>
          <w:szCs w:val="18"/>
          <w:lang w:val="en-US"/>
        </w:rPr>
        <w:t>9.</w:t>
      </w:r>
    </w:p>
  </w:footnote>
  <w:footnote w:id="35">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lang w:val="en-US"/>
        </w:rPr>
        <w:t xml:space="preserve"> </w:t>
      </w:r>
      <w:r w:rsidR="00AB30B8" w:rsidRPr="00273426">
        <w:rPr>
          <w:rFonts w:ascii="Garamond" w:hAnsi="Garamond"/>
          <w:sz w:val="18"/>
          <w:szCs w:val="18"/>
          <w:lang w:val="en-US"/>
        </w:rPr>
        <w:t>Durkheim,</w:t>
      </w:r>
      <w:r w:rsidR="00AB30B8" w:rsidRPr="00273426">
        <w:rPr>
          <w:rFonts w:ascii="Garamond" w:hAnsi="Garamond"/>
          <w:i/>
          <w:iCs/>
          <w:sz w:val="18"/>
          <w:szCs w:val="18"/>
          <w:lang w:val="en-US"/>
        </w:rPr>
        <w:t xml:space="preserve"> Forms</w:t>
      </w:r>
      <w:r w:rsidR="00AB30B8" w:rsidRPr="00273426">
        <w:rPr>
          <w:rFonts w:ascii="Garamond" w:hAnsi="Garamond"/>
          <w:sz w:val="18"/>
          <w:szCs w:val="18"/>
          <w:lang w:val="en-US"/>
        </w:rPr>
        <w:t xml:space="preserve">, p. </w:t>
      </w:r>
      <w:r w:rsidRPr="00273426">
        <w:rPr>
          <w:rFonts w:ascii="Garamond" w:hAnsi="Garamond"/>
          <w:sz w:val="18"/>
          <w:szCs w:val="18"/>
          <w:lang w:val="en-US"/>
        </w:rPr>
        <w:t>37</w:t>
      </w:r>
      <w:r w:rsidR="00AB30B8" w:rsidRPr="00273426">
        <w:rPr>
          <w:rFonts w:ascii="Garamond" w:hAnsi="Garamond"/>
          <w:sz w:val="18"/>
          <w:szCs w:val="18"/>
          <w:lang w:val="en-US"/>
        </w:rPr>
        <w:t>.</w:t>
      </w:r>
    </w:p>
  </w:footnote>
  <w:footnote w:id="36">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lang w:val="en-US"/>
        </w:rPr>
        <w:t xml:space="preserve"> </w:t>
      </w:r>
      <w:r w:rsidR="00AB30B8" w:rsidRPr="00273426">
        <w:rPr>
          <w:rFonts w:ascii="Garamond" w:hAnsi="Garamond"/>
          <w:sz w:val="18"/>
          <w:szCs w:val="18"/>
          <w:lang w:val="en-US"/>
        </w:rPr>
        <w:t>Durkheim,</w:t>
      </w:r>
      <w:r w:rsidR="00AB30B8" w:rsidRPr="00273426">
        <w:rPr>
          <w:rFonts w:ascii="Garamond" w:hAnsi="Garamond"/>
          <w:i/>
          <w:iCs/>
          <w:sz w:val="18"/>
          <w:szCs w:val="18"/>
          <w:lang w:val="en-US"/>
        </w:rPr>
        <w:t xml:space="preserve"> Forms</w:t>
      </w:r>
      <w:r w:rsidR="00AB30B8" w:rsidRPr="00273426">
        <w:rPr>
          <w:rFonts w:ascii="Garamond" w:hAnsi="Garamond"/>
          <w:sz w:val="18"/>
          <w:szCs w:val="18"/>
          <w:lang w:val="en-US"/>
        </w:rPr>
        <w:t xml:space="preserve">, p. </w:t>
      </w:r>
      <w:r w:rsidR="00AB30B8" w:rsidRPr="00273426">
        <w:rPr>
          <w:rFonts w:ascii="Garamond" w:hAnsi="Garamond"/>
          <w:sz w:val="18"/>
          <w:szCs w:val="18"/>
          <w:lang w:val="en-US"/>
        </w:rPr>
        <w:t>3</w:t>
      </w:r>
      <w:r w:rsidR="00AB30B8" w:rsidRPr="00273426">
        <w:rPr>
          <w:rFonts w:ascii="Garamond" w:hAnsi="Garamond"/>
          <w:sz w:val="18"/>
          <w:szCs w:val="18"/>
          <w:lang w:val="en-US"/>
        </w:rPr>
        <w:t>8.</w:t>
      </w:r>
    </w:p>
  </w:footnote>
  <w:footnote w:id="37">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lang w:val="en-US"/>
        </w:rPr>
        <w:t xml:space="preserve"> </w:t>
      </w:r>
      <w:r w:rsidR="00AB30B8" w:rsidRPr="00273426">
        <w:rPr>
          <w:rFonts w:ascii="Garamond" w:hAnsi="Garamond"/>
          <w:sz w:val="18"/>
          <w:szCs w:val="18"/>
          <w:lang w:val="en-US"/>
        </w:rPr>
        <w:t>Durkheim,</w:t>
      </w:r>
      <w:r w:rsidR="00AB30B8" w:rsidRPr="00273426">
        <w:rPr>
          <w:rFonts w:ascii="Garamond" w:hAnsi="Garamond"/>
          <w:i/>
          <w:iCs/>
          <w:sz w:val="18"/>
          <w:szCs w:val="18"/>
          <w:lang w:val="en-US"/>
        </w:rPr>
        <w:t xml:space="preserve"> Forms</w:t>
      </w:r>
      <w:r w:rsidR="00AB30B8" w:rsidRPr="00273426">
        <w:rPr>
          <w:rFonts w:ascii="Garamond" w:hAnsi="Garamond"/>
          <w:sz w:val="18"/>
          <w:szCs w:val="18"/>
          <w:lang w:val="en-US"/>
        </w:rPr>
        <w:t>, p</w:t>
      </w:r>
      <w:r w:rsidR="00AB30B8" w:rsidRPr="00273426">
        <w:rPr>
          <w:rFonts w:ascii="Garamond" w:hAnsi="Garamond"/>
          <w:sz w:val="18"/>
          <w:szCs w:val="18"/>
          <w:lang w:val="en-US"/>
        </w:rPr>
        <w:t>p</w:t>
      </w:r>
      <w:r w:rsidR="00AB30B8" w:rsidRPr="00273426">
        <w:rPr>
          <w:rFonts w:ascii="Garamond" w:hAnsi="Garamond"/>
          <w:sz w:val="18"/>
          <w:szCs w:val="18"/>
          <w:lang w:val="en-US"/>
        </w:rPr>
        <w:t>.</w:t>
      </w:r>
      <w:r w:rsidRPr="00273426">
        <w:rPr>
          <w:rFonts w:ascii="Garamond" w:hAnsi="Garamond"/>
          <w:sz w:val="18"/>
          <w:szCs w:val="18"/>
          <w:lang w:val="en-US"/>
        </w:rPr>
        <w:t xml:space="preserve"> 304-13</w:t>
      </w:r>
      <w:r w:rsidR="00AB30B8" w:rsidRPr="00273426">
        <w:rPr>
          <w:rFonts w:ascii="Garamond" w:hAnsi="Garamond"/>
          <w:sz w:val="18"/>
          <w:szCs w:val="18"/>
          <w:lang w:val="en-US"/>
        </w:rPr>
        <w:t>.</w:t>
      </w:r>
    </w:p>
  </w:footnote>
  <w:footnote w:id="38">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lang w:val="en-US"/>
        </w:rPr>
        <w:t xml:space="preserve"> </w:t>
      </w:r>
      <w:r w:rsidR="00AB30B8" w:rsidRPr="00273426">
        <w:rPr>
          <w:rFonts w:ascii="Garamond" w:hAnsi="Garamond"/>
          <w:sz w:val="18"/>
          <w:szCs w:val="18"/>
          <w:lang w:val="en-US"/>
        </w:rPr>
        <w:t>Durkheim,</w:t>
      </w:r>
      <w:r w:rsidR="00AB30B8" w:rsidRPr="00273426">
        <w:rPr>
          <w:rFonts w:ascii="Garamond" w:hAnsi="Garamond"/>
          <w:i/>
          <w:iCs/>
          <w:sz w:val="18"/>
          <w:szCs w:val="18"/>
          <w:lang w:val="en-US"/>
        </w:rPr>
        <w:t xml:space="preserve"> Forms</w:t>
      </w:r>
      <w:r w:rsidR="00AB30B8" w:rsidRPr="00273426">
        <w:rPr>
          <w:rFonts w:ascii="Garamond" w:hAnsi="Garamond"/>
          <w:sz w:val="18"/>
          <w:szCs w:val="18"/>
          <w:lang w:val="en-US"/>
        </w:rPr>
        <w:t xml:space="preserve">, p. </w:t>
      </w:r>
      <w:r w:rsidRPr="00273426">
        <w:rPr>
          <w:rFonts w:ascii="Garamond" w:hAnsi="Garamond"/>
          <w:sz w:val="18"/>
          <w:szCs w:val="18"/>
          <w:lang w:val="en-US"/>
        </w:rPr>
        <w:t>430</w:t>
      </w:r>
      <w:r w:rsidR="00AB30B8" w:rsidRPr="00273426">
        <w:rPr>
          <w:rFonts w:ascii="Garamond" w:hAnsi="Garamond"/>
          <w:sz w:val="18"/>
          <w:szCs w:val="18"/>
          <w:lang w:val="en-US"/>
        </w:rPr>
        <w:t>.</w:t>
      </w:r>
    </w:p>
  </w:footnote>
  <w:footnote w:id="39">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lang w:val="en-US"/>
        </w:rPr>
        <w:t xml:space="preserve"> </w:t>
      </w:r>
      <w:r w:rsidR="00AB30B8" w:rsidRPr="00273426">
        <w:rPr>
          <w:rFonts w:ascii="Garamond" w:hAnsi="Garamond"/>
          <w:sz w:val="18"/>
          <w:szCs w:val="18"/>
          <w:lang w:val="en-US"/>
        </w:rPr>
        <w:t>Durkheim,</w:t>
      </w:r>
      <w:r w:rsidR="00AB30B8" w:rsidRPr="00273426">
        <w:rPr>
          <w:rFonts w:ascii="Garamond" w:hAnsi="Garamond"/>
          <w:i/>
          <w:iCs/>
          <w:sz w:val="18"/>
          <w:szCs w:val="18"/>
          <w:lang w:val="en-US"/>
        </w:rPr>
        <w:t xml:space="preserve"> Forms</w:t>
      </w:r>
      <w:r w:rsidR="00AB30B8" w:rsidRPr="00273426">
        <w:rPr>
          <w:rFonts w:ascii="Garamond" w:hAnsi="Garamond"/>
          <w:sz w:val="18"/>
          <w:szCs w:val="18"/>
          <w:lang w:val="en-US"/>
        </w:rPr>
        <w:t xml:space="preserve">, p. </w:t>
      </w:r>
      <w:r w:rsidRPr="00273426">
        <w:rPr>
          <w:rFonts w:ascii="Garamond" w:hAnsi="Garamond"/>
          <w:sz w:val="18"/>
          <w:szCs w:val="18"/>
          <w:lang w:val="en-US"/>
        </w:rPr>
        <w:t>422</w:t>
      </w:r>
      <w:r w:rsidR="00AB30B8" w:rsidRPr="00273426">
        <w:rPr>
          <w:rFonts w:ascii="Garamond" w:hAnsi="Garamond"/>
          <w:sz w:val="18"/>
          <w:szCs w:val="18"/>
          <w:lang w:val="en-US"/>
        </w:rPr>
        <w:t>.</w:t>
      </w:r>
    </w:p>
  </w:footnote>
  <w:footnote w:id="40">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lang w:val="en-US"/>
        </w:rPr>
        <w:t xml:space="preserve"> </w:t>
      </w:r>
      <w:r w:rsidR="00AB30B8" w:rsidRPr="00273426">
        <w:rPr>
          <w:rFonts w:ascii="Garamond" w:hAnsi="Garamond"/>
          <w:sz w:val="18"/>
          <w:szCs w:val="18"/>
          <w:lang w:val="en-US"/>
        </w:rPr>
        <w:t xml:space="preserve">Eliade, </w:t>
      </w:r>
      <w:r w:rsidR="00AB30B8" w:rsidRPr="00273426">
        <w:rPr>
          <w:rFonts w:ascii="Garamond" w:hAnsi="Garamond"/>
          <w:i/>
          <w:iCs/>
          <w:sz w:val="18"/>
          <w:szCs w:val="18"/>
          <w:lang w:val="en-US"/>
        </w:rPr>
        <w:t>The Sacred</w:t>
      </w:r>
      <w:r w:rsidR="00AB30B8" w:rsidRPr="00273426">
        <w:rPr>
          <w:rFonts w:ascii="Garamond" w:hAnsi="Garamond"/>
          <w:sz w:val="18"/>
          <w:szCs w:val="18"/>
          <w:lang w:val="en-US"/>
        </w:rPr>
        <w:t>, p. 25.</w:t>
      </w:r>
    </w:p>
  </w:footnote>
  <w:footnote w:id="41">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lang w:val="en-US"/>
        </w:rPr>
        <w:t xml:space="preserve"> </w:t>
      </w:r>
      <w:r w:rsidR="00AB30B8" w:rsidRPr="00273426">
        <w:rPr>
          <w:rFonts w:ascii="Garamond" w:hAnsi="Garamond"/>
          <w:sz w:val="18"/>
          <w:szCs w:val="18"/>
          <w:lang w:val="en-US"/>
        </w:rPr>
        <w:t xml:space="preserve">Eliade, </w:t>
      </w:r>
      <w:r w:rsidR="00AB30B8" w:rsidRPr="00273426">
        <w:rPr>
          <w:rFonts w:ascii="Garamond" w:hAnsi="Garamond"/>
          <w:i/>
          <w:iCs/>
          <w:sz w:val="18"/>
          <w:szCs w:val="18"/>
          <w:lang w:val="en-US"/>
        </w:rPr>
        <w:t>The Sacred</w:t>
      </w:r>
      <w:r w:rsidR="00AB30B8" w:rsidRPr="00273426">
        <w:rPr>
          <w:rFonts w:ascii="Garamond" w:hAnsi="Garamond"/>
          <w:sz w:val="18"/>
          <w:szCs w:val="18"/>
          <w:lang w:val="en-US"/>
        </w:rPr>
        <w:t>, p</w:t>
      </w:r>
      <w:r w:rsidR="00AB30B8" w:rsidRPr="00273426">
        <w:rPr>
          <w:rFonts w:ascii="Garamond" w:hAnsi="Garamond"/>
          <w:sz w:val="18"/>
          <w:szCs w:val="18"/>
          <w:lang w:val="en-US"/>
        </w:rPr>
        <w:t>p</w:t>
      </w:r>
      <w:r w:rsidR="00AB30B8" w:rsidRPr="00273426">
        <w:rPr>
          <w:rFonts w:ascii="Garamond" w:hAnsi="Garamond"/>
          <w:sz w:val="18"/>
          <w:szCs w:val="18"/>
          <w:lang w:val="en-US"/>
        </w:rPr>
        <w:t xml:space="preserve">. </w:t>
      </w:r>
      <w:r w:rsidR="00AB30B8" w:rsidRPr="00273426">
        <w:rPr>
          <w:rFonts w:ascii="Garamond" w:hAnsi="Garamond"/>
          <w:sz w:val="18"/>
          <w:szCs w:val="18"/>
          <w:lang w:val="en-US"/>
        </w:rPr>
        <w:t>30, 32.</w:t>
      </w:r>
    </w:p>
  </w:footnote>
  <w:footnote w:id="42">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lang w:val="en-US"/>
        </w:rPr>
        <w:t xml:space="preserve"> </w:t>
      </w:r>
      <w:r w:rsidR="00AB30B8" w:rsidRPr="00273426">
        <w:rPr>
          <w:rFonts w:ascii="Garamond" w:hAnsi="Garamond"/>
          <w:sz w:val="18"/>
          <w:szCs w:val="18"/>
          <w:lang w:val="en-US"/>
        </w:rPr>
        <w:t xml:space="preserve">Eliade, </w:t>
      </w:r>
      <w:r w:rsidR="00AB30B8" w:rsidRPr="00273426">
        <w:rPr>
          <w:rFonts w:ascii="Garamond" w:hAnsi="Garamond"/>
          <w:i/>
          <w:iCs/>
          <w:sz w:val="18"/>
          <w:szCs w:val="18"/>
          <w:lang w:val="en-US"/>
        </w:rPr>
        <w:t>The Sacred</w:t>
      </w:r>
      <w:r w:rsidR="00AB30B8" w:rsidRPr="00273426">
        <w:rPr>
          <w:rFonts w:ascii="Garamond" w:hAnsi="Garamond"/>
          <w:sz w:val="18"/>
          <w:szCs w:val="18"/>
          <w:lang w:val="en-US"/>
        </w:rPr>
        <w:t>, p</w:t>
      </w:r>
      <w:r w:rsidR="00AB30B8" w:rsidRPr="00273426">
        <w:rPr>
          <w:rFonts w:ascii="Garamond" w:hAnsi="Garamond"/>
          <w:sz w:val="18"/>
          <w:szCs w:val="18"/>
          <w:lang w:val="en-US"/>
        </w:rPr>
        <w:t>p</w:t>
      </w:r>
      <w:r w:rsidR="00AB30B8" w:rsidRPr="00273426">
        <w:rPr>
          <w:rFonts w:ascii="Garamond" w:hAnsi="Garamond"/>
          <w:sz w:val="18"/>
          <w:szCs w:val="18"/>
          <w:lang w:val="en-US"/>
        </w:rPr>
        <w:t>. 25</w:t>
      </w:r>
      <w:r w:rsidR="00AB30B8" w:rsidRPr="00273426">
        <w:rPr>
          <w:rFonts w:ascii="Garamond" w:hAnsi="Garamond"/>
          <w:sz w:val="18"/>
          <w:szCs w:val="18"/>
          <w:lang w:val="en-US"/>
        </w:rPr>
        <w:t xml:space="preserve">, </w:t>
      </w:r>
      <w:r w:rsidRPr="00273426">
        <w:rPr>
          <w:rFonts w:ascii="Garamond" w:hAnsi="Garamond"/>
          <w:sz w:val="18"/>
          <w:szCs w:val="18"/>
          <w:lang w:val="en-US"/>
        </w:rPr>
        <w:t>36-7.</w:t>
      </w:r>
    </w:p>
  </w:footnote>
  <w:footnote w:id="43">
    <w:p w:rsidR="00273F47" w:rsidRPr="00273426" w:rsidRDefault="00273F47" w:rsidP="00273426">
      <w:pPr>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lang w:val="en-US"/>
        </w:rPr>
        <w:t xml:space="preserve"> </w:t>
      </w:r>
      <w:r w:rsidR="00AB30B8" w:rsidRPr="00273426">
        <w:rPr>
          <w:rFonts w:ascii="Garamond" w:hAnsi="Garamond"/>
          <w:sz w:val="18"/>
          <w:szCs w:val="18"/>
          <w:lang w:val="en-US"/>
        </w:rPr>
        <w:t xml:space="preserve">Eliade, </w:t>
      </w:r>
      <w:r w:rsidR="00AB30B8" w:rsidRPr="00273426">
        <w:rPr>
          <w:rFonts w:ascii="Garamond" w:hAnsi="Garamond"/>
          <w:i/>
          <w:iCs/>
          <w:sz w:val="18"/>
          <w:szCs w:val="18"/>
          <w:lang w:val="en-US"/>
        </w:rPr>
        <w:t>The Sacred</w:t>
      </w:r>
      <w:r w:rsidR="00AB30B8" w:rsidRPr="00273426">
        <w:rPr>
          <w:rFonts w:ascii="Garamond" w:hAnsi="Garamond"/>
          <w:sz w:val="18"/>
          <w:szCs w:val="18"/>
          <w:lang w:val="en-US"/>
        </w:rPr>
        <w:t xml:space="preserve">, pp. </w:t>
      </w:r>
      <w:r w:rsidRPr="00273426">
        <w:rPr>
          <w:rFonts w:ascii="Garamond" w:hAnsi="Garamond"/>
          <w:sz w:val="18"/>
          <w:szCs w:val="18"/>
          <w:lang w:val="en-US"/>
        </w:rPr>
        <w:t>42-3.</w:t>
      </w:r>
    </w:p>
  </w:footnote>
  <w:footnote w:id="44">
    <w:p w:rsidR="00273F47" w:rsidRPr="00273426" w:rsidRDefault="00273F47" w:rsidP="00273426">
      <w:pPr>
        <w:pStyle w:val="NormalWeb"/>
        <w:spacing w:before="0" w:beforeAutospacing="0" w:after="0" w:afterAutospacing="0"/>
        <w:jc w:val="both"/>
        <w:rPr>
          <w:rFonts w:ascii="Garamond" w:hAnsi="Garamond"/>
          <w:color w:val="auto"/>
          <w:sz w:val="18"/>
          <w:szCs w:val="18"/>
        </w:rPr>
      </w:pPr>
      <w:r w:rsidRPr="00273426">
        <w:rPr>
          <w:rStyle w:val="Refdenotaderodap"/>
          <w:rFonts w:ascii="Garamond" w:hAnsi="Garamond"/>
          <w:sz w:val="18"/>
          <w:szCs w:val="18"/>
        </w:rPr>
        <w:footnoteRef/>
      </w:r>
      <w:r w:rsidR="00AB30B8" w:rsidRPr="00273426">
        <w:rPr>
          <w:rStyle w:val="fontstyle21"/>
          <w:rFonts w:ascii="Garamond" w:hAnsi="Garamond"/>
          <w:color w:val="auto"/>
          <w:sz w:val="18"/>
          <w:szCs w:val="18"/>
        </w:rPr>
        <w:t xml:space="preserve"> </w:t>
      </w:r>
      <w:r w:rsidR="00273426" w:rsidRPr="00273426">
        <w:rPr>
          <w:rStyle w:val="fontstyle21"/>
          <w:rFonts w:ascii="Garamond" w:hAnsi="Garamond"/>
          <w:color w:val="auto"/>
          <w:sz w:val="18"/>
          <w:szCs w:val="18"/>
        </w:rPr>
        <w:t xml:space="preserve">Paden, </w:t>
      </w:r>
      <w:r w:rsidR="00273426" w:rsidRPr="00273426">
        <w:rPr>
          <w:rStyle w:val="fontstyle21"/>
          <w:rFonts w:ascii="Garamond" w:hAnsi="Garamond"/>
          <w:i/>
          <w:iCs/>
          <w:color w:val="auto"/>
          <w:sz w:val="18"/>
          <w:szCs w:val="18"/>
        </w:rPr>
        <w:t>Before ‘The Sacred’</w:t>
      </w:r>
      <w:r w:rsidR="00273426" w:rsidRPr="00273426">
        <w:rPr>
          <w:rStyle w:val="fontstyle21"/>
          <w:rFonts w:ascii="Garamond" w:hAnsi="Garamond"/>
          <w:color w:val="auto"/>
          <w:sz w:val="18"/>
          <w:szCs w:val="18"/>
        </w:rPr>
        <w:t xml:space="preserve">, </w:t>
      </w:r>
      <w:r w:rsidR="00273426" w:rsidRPr="00273426">
        <w:rPr>
          <w:rFonts w:ascii="Garamond" w:hAnsi="Garamond"/>
          <w:sz w:val="18"/>
          <w:szCs w:val="18"/>
          <w:lang w:val="de-DE"/>
        </w:rPr>
        <w:t>p. 17.</w:t>
      </w:r>
    </w:p>
  </w:footnote>
  <w:footnote w:id="45">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lang w:val="en-US"/>
        </w:rPr>
        <w:t xml:space="preserve"> </w:t>
      </w:r>
      <w:r w:rsidR="00273426" w:rsidRPr="00273426">
        <w:rPr>
          <w:rFonts w:ascii="Garamond" w:hAnsi="Garamond"/>
          <w:sz w:val="18"/>
          <w:szCs w:val="18"/>
        </w:rPr>
        <w:t xml:space="preserve">Fields, </w:t>
      </w:r>
      <w:r w:rsidR="00273426" w:rsidRPr="00273426">
        <w:rPr>
          <w:rFonts w:ascii="Garamond" w:hAnsi="Garamond"/>
          <w:i/>
          <w:iCs/>
          <w:sz w:val="18"/>
          <w:szCs w:val="18"/>
        </w:rPr>
        <w:t>Introduction</w:t>
      </w:r>
      <w:r w:rsidR="00273426" w:rsidRPr="00273426">
        <w:rPr>
          <w:rFonts w:ascii="Garamond" w:hAnsi="Garamond"/>
          <w:sz w:val="18"/>
          <w:szCs w:val="18"/>
        </w:rPr>
        <w:t>,</w:t>
      </w:r>
      <w:r w:rsidR="00273426" w:rsidRPr="00273426">
        <w:rPr>
          <w:rFonts w:ascii="Garamond" w:hAnsi="Garamond"/>
          <w:sz w:val="18"/>
          <w:szCs w:val="18"/>
          <w:lang w:val="en-US"/>
        </w:rPr>
        <w:t xml:space="preserve"> p. </w:t>
      </w:r>
      <w:r w:rsidRPr="00273426">
        <w:rPr>
          <w:rFonts w:ascii="Garamond" w:hAnsi="Garamond"/>
          <w:sz w:val="18"/>
          <w:szCs w:val="18"/>
          <w:lang w:val="en-US"/>
        </w:rPr>
        <w:t>xlvi</w:t>
      </w:r>
      <w:r w:rsidR="00273426" w:rsidRPr="00273426">
        <w:rPr>
          <w:rFonts w:ascii="Garamond" w:hAnsi="Garamond"/>
          <w:sz w:val="18"/>
          <w:szCs w:val="18"/>
          <w:lang w:val="en-US"/>
        </w:rPr>
        <w:t>.</w:t>
      </w:r>
    </w:p>
  </w:footnote>
  <w:footnote w:id="46">
    <w:p w:rsidR="00273F47" w:rsidRPr="00273426" w:rsidRDefault="00273F47" w:rsidP="00273426">
      <w:pPr>
        <w:pStyle w:val="Textodenotaderodap"/>
        <w:jc w:val="both"/>
        <w:rPr>
          <w:rFonts w:ascii="Garamond" w:hAnsi="Garamond"/>
          <w:sz w:val="18"/>
          <w:szCs w:val="18"/>
          <w:lang w:val="de-DE"/>
        </w:rPr>
      </w:pPr>
      <w:r w:rsidRPr="00273426">
        <w:rPr>
          <w:rStyle w:val="Refdenotaderodap"/>
          <w:rFonts w:ascii="Garamond" w:hAnsi="Garamond"/>
          <w:sz w:val="18"/>
          <w:szCs w:val="18"/>
        </w:rPr>
        <w:footnoteRef/>
      </w:r>
      <w:r w:rsidRPr="00273426">
        <w:rPr>
          <w:rFonts w:ascii="Garamond" w:hAnsi="Garamond"/>
          <w:sz w:val="18"/>
          <w:szCs w:val="18"/>
          <w:lang w:val="de-DE"/>
        </w:rPr>
        <w:t xml:space="preserve"> </w:t>
      </w:r>
      <w:r w:rsidR="00273426" w:rsidRPr="00273426">
        <w:rPr>
          <w:rStyle w:val="fontstyle21"/>
          <w:rFonts w:ascii="Garamond" w:hAnsi="Garamond"/>
          <w:color w:val="auto"/>
          <w:sz w:val="18"/>
          <w:szCs w:val="18"/>
        </w:rPr>
        <w:t xml:space="preserve">Paden, </w:t>
      </w:r>
      <w:r w:rsidR="00273426" w:rsidRPr="00273426">
        <w:rPr>
          <w:rStyle w:val="fontstyle21"/>
          <w:rFonts w:ascii="Garamond" w:hAnsi="Garamond"/>
          <w:i/>
          <w:iCs/>
          <w:color w:val="auto"/>
          <w:sz w:val="18"/>
          <w:szCs w:val="18"/>
        </w:rPr>
        <w:t>Before ‘The Sacred’</w:t>
      </w:r>
      <w:r w:rsidR="00273426" w:rsidRPr="00273426">
        <w:rPr>
          <w:rStyle w:val="fontstyle21"/>
          <w:rFonts w:ascii="Garamond" w:hAnsi="Garamond"/>
          <w:color w:val="auto"/>
          <w:sz w:val="18"/>
          <w:szCs w:val="18"/>
        </w:rPr>
        <w:t xml:space="preserve">, </w:t>
      </w:r>
      <w:r w:rsidRPr="00273426">
        <w:rPr>
          <w:rFonts w:ascii="Garamond" w:hAnsi="Garamond"/>
          <w:sz w:val="18"/>
          <w:szCs w:val="18"/>
          <w:lang w:val="de-DE"/>
        </w:rPr>
        <w:t>p.</w:t>
      </w:r>
      <w:r w:rsidR="00273426" w:rsidRPr="00273426">
        <w:rPr>
          <w:rFonts w:ascii="Garamond" w:hAnsi="Garamond"/>
          <w:sz w:val="18"/>
          <w:szCs w:val="18"/>
          <w:lang w:val="de-DE"/>
        </w:rPr>
        <w:t xml:space="preserve"> </w:t>
      </w:r>
      <w:r w:rsidRPr="00273426">
        <w:rPr>
          <w:rFonts w:ascii="Garamond" w:hAnsi="Garamond"/>
          <w:sz w:val="18"/>
          <w:szCs w:val="18"/>
          <w:lang w:val="de-DE"/>
        </w:rPr>
        <w:t>17</w:t>
      </w:r>
      <w:r w:rsidR="00273426" w:rsidRPr="00273426">
        <w:rPr>
          <w:rFonts w:ascii="Garamond" w:hAnsi="Garamond"/>
          <w:sz w:val="18"/>
          <w:szCs w:val="18"/>
          <w:lang w:val="de-DE"/>
        </w:rPr>
        <w:t>.</w:t>
      </w:r>
    </w:p>
  </w:footnote>
  <w:footnote w:id="47">
    <w:p w:rsidR="00273F47" w:rsidRPr="00273426" w:rsidRDefault="00273F47" w:rsidP="00273426">
      <w:pPr>
        <w:pStyle w:val="Textodenotaderodap"/>
        <w:jc w:val="both"/>
        <w:rPr>
          <w:rFonts w:ascii="Garamond" w:hAnsi="Garamond"/>
          <w:sz w:val="18"/>
          <w:szCs w:val="18"/>
          <w:lang w:val="de-DE"/>
        </w:rPr>
      </w:pPr>
      <w:r w:rsidRPr="00273426">
        <w:rPr>
          <w:rStyle w:val="Refdenotaderodap"/>
          <w:rFonts w:ascii="Garamond" w:hAnsi="Garamond"/>
          <w:sz w:val="18"/>
          <w:szCs w:val="18"/>
        </w:rPr>
        <w:footnoteRef/>
      </w:r>
      <w:r w:rsidRPr="00273426">
        <w:rPr>
          <w:rFonts w:ascii="Garamond" w:hAnsi="Garamond"/>
          <w:sz w:val="18"/>
          <w:szCs w:val="18"/>
          <w:lang w:val="de-DE"/>
        </w:rPr>
        <w:t xml:space="preserve"> </w:t>
      </w:r>
      <w:r w:rsidR="00AB30B8" w:rsidRPr="00273426">
        <w:rPr>
          <w:rFonts w:ascii="Garamond" w:hAnsi="Garamond"/>
          <w:sz w:val="18"/>
          <w:szCs w:val="18"/>
          <w:lang w:val="en-US"/>
        </w:rPr>
        <w:t>Durkheim,</w:t>
      </w:r>
      <w:r w:rsidR="00AB30B8" w:rsidRPr="00273426">
        <w:rPr>
          <w:rFonts w:ascii="Garamond" w:hAnsi="Garamond"/>
          <w:i/>
          <w:iCs/>
          <w:sz w:val="18"/>
          <w:szCs w:val="18"/>
          <w:lang w:val="en-US"/>
        </w:rPr>
        <w:t xml:space="preserve"> Forms</w:t>
      </w:r>
      <w:r w:rsidR="00AB30B8" w:rsidRPr="00273426">
        <w:rPr>
          <w:rFonts w:ascii="Garamond" w:hAnsi="Garamond"/>
          <w:sz w:val="18"/>
          <w:szCs w:val="18"/>
          <w:lang w:val="en-US"/>
        </w:rPr>
        <w:t xml:space="preserve">, p. </w:t>
      </w:r>
      <w:r w:rsidRPr="00273426">
        <w:rPr>
          <w:rFonts w:ascii="Garamond" w:hAnsi="Garamond"/>
          <w:sz w:val="18"/>
          <w:szCs w:val="18"/>
          <w:lang w:val="de-DE"/>
        </w:rPr>
        <w:t>312</w:t>
      </w:r>
      <w:r w:rsidR="00AB30B8" w:rsidRPr="00273426">
        <w:rPr>
          <w:rFonts w:ascii="Garamond" w:hAnsi="Garamond"/>
          <w:sz w:val="18"/>
          <w:szCs w:val="18"/>
          <w:lang w:val="de-DE"/>
        </w:rPr>
        <w:t>.</w:t>
      </w:r>
    </w:p>
  </w:footnote>
  <w:footnote w:id="48">
    <w:p w:rsidR="00273F47" w:rsidRPr="00273426"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rPr>
        <w:t xml:space="preserve"> </w:t>
      </w:r>
      <w:r w:rsidR="00AB30B8" w:rsidRPr="00273426">
        <w:rPr>
          <w:rFonts w:ascii="Garamond" w:hAnsi="Garamond"/>
          <w:sz w:val="18"/>
          <w:szCs w:val="18"/>
          <w:lang w:val="en-US"/>
        </w:rPr>
        <w:t>Durkheim,</w:t>
      </w:r>
      <w:r w:rsidR="00AB30B8" w:rsidRPr="00273426">
        <w:rPr>
          <w:rFonts w:ascii="Garamond" w:hAnsi="Garamond"/>
          <w:i/>
          <w:iCs/>
          <w:sz w:val="18"/>
          <w:szCs w:val="18"/>
          <w:lang w:val="en-US"/>
        </w:rPr>
        <w:t xml:space="preserve"> Forms</w:t>
      </w:r>
      <w:r w:rsidR="00AB30B8" w:rsidRPr="00273426">
        <w:rPr>
          <w:rFonts w:ascii="Garamond" w:hAnsi="Garamond"/>
          <w:sz w:val="18"/>
          <w:szCs w:val="18"/>
          <w:lang w:val="en-US"/>
        </w:rPr>
        <w:t>, p</w:t>
      </w:r>
      <w:r w:rsidR="00AB30B8" w:rsidRPr="00273426">
        <w:rPr>
          <w:rFonts w:ascii="Garamond" w:hAnsi="Garamond"/>
          <w:sz w:val="18"/>
          <w:szCs w:val="18"/>
          <w:lang w:val="en-US"/>
        </w:rPr>
        <w:t>p</w:t>
      </w:r>
      <w:r w:rsidR="00AB30B8" w:rsidRPr="00273426">
        <w:rPr>
          <w:rFonts w:ascii="Garamond" w:hAnsi="Garamond"/>
          <w:sz w:val="18"/>
          <w:szCs w:val="18"/>
          <w:lang w:val="en-US"/>
        </w:rPr>
        <w:t xml:space="preserve">. </w:t>
      </w:r>
      <w:r w:rsidRPr="00273426">
        <w:rPr>
          <w:rFonts w:ascii="Garamond" w:hAnsi="Garamond"/>
          <w:sz w:val="18"/>
          <w:szCs w:val="18"/>
          <w:lang w:val="en-US"/>
        </w:rPr>
        <w:t>436-45</w:t>
      </w:r>
      <w:r w:rsidR="00AB30B8" w:rsidRPr="00273426">
        <w:rPr>
          <w:rFonts w:ascii="Garamond" w:hAnsi="Garamond"/>
          <w:sz w:val="18"/>
          <w:szCs w:val="18"/>
          <w:lang w:val="en-US"/>
        </w:rPr>
        <w:t>.</w:t>
      </w:r>
    </w:p>
  </w:footnote>
  <w:footnote w:id="49">
    <w:p w:rsidR="00273F47" w:rsidRPr="005C001A" w:rsidRDefault="00273F47" w:rsidP="00273426">
      <w:pPr>
        <w:pStyle w:val="Textodenotaderodap"/>
        <w:jc w:val="both"/>
        <w:rPr>
          <w:rFonts w:ascii="Garamond" w:hAnsi="Garamond"/>
          <w:sz w:val="18"/>
          <w:szCs w:val="18"/>
          <w:lang w:val="en-US"/>
        </w:rPr>
      </w:pPr>
      <w:r w:rsidRPr="00273426">
        <w:rPr>
          <w:rStyle w:val="Refdenotaderodap"/>
          <w:rFonts w:ascii="Garamond" w:hAnsi="Garamond"/>
          <w:sz w:val="18"/>
          <w:szCs w:val="18"/>
        </w:rPr>
        <w:footnoteRef/>
      </w:r>
      <w:r w:rsidRPr="00273426">
        <w:rPr>
          <w:rFonts w:ascii="Garamond" w:hAnsi="Garamond"/>
          <w:sz w:val="18"/>
          <w:szCs w:val="18"/>
        </w:rPr>
        <w:t xml:space="preserve"> </w:t>
      </w:r>
      <w:r w:rsidR="00AB30B8" w:rsidRPr="00273426">
        <w:rPr>
          <w:rFonts w:ascii="Garamond" w:hAnsi="Garamond"/>
          <w:sz w:val="18"/>
          <w:szCs w:val="18"/>
          <w:lang w:val="en-US"/>
        </w:rPr>
        <w:t>Durkheim,</w:t>
      </w:r>
      <w:r w:rsidR="00AB30B8" w:rsidRPr="00273426">
        <w:rPr>
          <w:rFonts w:ascii="Garamond" w:hAnsi="Garamond"/>
          <w:i/>
          <w:iCs/>
          <w:sz w:val="18"/>
          <w:szCs w:val="18"/>
          <w:lang w:val="en-US"/>
        </w:rPr>
        <w:t xml:space="preserve"> Forms</w:t>
      </w:r>
      <w:r w:rsidR="00AB30B8" w:rsidRPr="00273426">
        <w:rPr>
          <w:rFonts w:ascii="Garamond" w:hAnsi="Garamond"/>
          <w:sz w:val="18"/>
          <w:szCs w:val="18"/>
          <w:lang w:val="en-US"/>
        </w:rPr>
        <w:t xml:space="preserve">, p. </w:t>
      </w:r>
      <w:r w:rsidRPr="00273426">
        <w:rPr>
          <w:rFonts w:ascii="Garamond" w:hAnsi="Garamond"/>
          <w:sz w:val="18"/>
          <w:szCs w:val="18"/>
        </w:rPr>
        <w:t>421</w:t>
      </w:r>
      <w:r w:rsidR="00AB30B8" w:rsidRPr="00273426">
        <w:rPr>
          <w:rFonts w:ascii="Garamond" w:hAnsi="Garamond"/>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1"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20"/>
  </w:num>
  <w:num w:numId="3">
    <w:abstractNumId w:val="9"/>
  </w:num>
  <w:num w:numId="4">
    <w:abstractNumId w:val="6"/>
  </w:num>
  <w:num w:numId="5">
    <w:abstractNumId w:val="2"/>
  </w:num>
  <w:num w:numId="6">
    <w:abstractNumId w:val="4"/>
  </w:num>
  <w:num w:numId="7">
    <w:abstractNumId w:val="13"/>
  </w:num>
  <w:num w:numId="8">
    <w:abstractNumId w:val="21"/>
  </w:num>
  <w:num w:numId="9">
    <w:abstractNumId w:val="23"/>
  </w:num>
  <w:num w:numId="10">
    <w:abstractNumId w:val="5"/>
  </w:num>
  <w:num w:numId="11">
    <w:abstractNumId w:val="19"/>
  </w:num>
  <w:num w:numId="12">
    <w:abstractNumId w:val="22"/>
  </w:num>
  <w:num w:numId="13">
    <w:abstractNumId w:val="11"/>
  </w:num>
  <w:num w:numId="14">
    <w:abstractNumId w:val="14"/>
  </w:num>
  <w:num w:numId="15">
    <w:abstractNumId w:val="16"/>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0"/>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12"/>
  </w:num>
  <w:num w:numId="20">
    <w:abstractNumId w:val="17"/>
  </w:num>
  <w:num w:numId="21">
    <w:abstractNumId w:val="3"/>
  </w:num>
  <w:num w:numId="22">
    <w:abstractNumId w:val="7"/>
  </w:num>
  <w:num w:numId="23">
    <w:abstractNumId w:val="15"/>
  </w:num>
  <w:num w:numId="24">
    <w:abstractNumId w:val="8"/>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85F"/>
    <w:rsid w:val="00001C3B"/>
    <w:rsid w:val="00013545"/>
    <w:rsid w:val="00022345"/>
    <w:rsid w:val="00026363"/>
    <w:rsid w:val="00031A5D"/>
    <w:rsid w:val="00036778"/>
    <w:rsid w:val="000431C3"/>
    <w:rsid w:val="00043549"/>
    <w:rsid w:val="00046A16"/>
    <w:rsid w:val="00047074"/>
    <w:rsid w:val="000504B7"/>
    <w:rsid w:val="00076A0B"/>
    <w:rsid w:val="000854DF"/>
    <w:rsid w:val="00092C4C"/>
    <w:rsid w:val="000A6D49"/>
    <w:rsid w:val="000E3682"/>
    <w:rsid w:val="000E3751"/>
    <w:rsid w:val="000E3B58"/>
    <w:rsid w:val="0010199D"/>
    <w:rsid w:val="001070F2"/>
    <w:rsid w:val="00111283"/>
    <w:rsid w:val="0011161A"/>
    <w:rsid w:val="001133B0"/>
    <w:rsid w:val="00165047"/>
    <w:rsid w:val="00172497"/>
    <w:rsid w:val="001A5C95"/>
    <w:rsid w:val="001B6FF8"/>
    <w:rsid w:val="001C0B52"/>
    <w:rsid w:val="001C4B2D"/>
    <w:rsid w:val="001E0E06"/>
    <w:rsid w:val="001F4CE1"/>
    <w:rsid w:val="002132DC"/>
    <w:rsid w:val="00216211"/>
    <w:rsid w:val="00224B95"/>
    <w:rsid w:val="00230983"/>
    <w:rsid w:val="00230F35"/>
    <w:rsid w:val="0025530E"/>
    <w:rsid w:val="00262123"/>
    <w:rsid w:val="0026692A"/>
    <w:rsid w:val="002715FA"/>
    <w:rsid w:val="00273426"/>
    <w:rsid w:val="00273F47"/>
    <w:rsid w:val="00275FAA"/>
    <w:rsid w:val="00276002"/>
    <w:rsid w:val="00277421"/>
    <w:rsid w:val="00285864"/>
    <w:rsid w:val="00287639"/>
    <w:rsid w:val="00290783"/>
    <w:rsid w:val="00297651"/>
    <w:rsid w:val="002A4954"/>
    <w:rsid w:val="002A4BC4"/>
    <w:rsid w:val="002B37A4"/>
    <w:rsid w:val="002D0096"/>
    <w:rsid w:val="002D2A04"/>
    <w:rsid w:val="002E29CD"/>
    <w:rsid w:val="002E2BA0"/>
    <w:rsid w:val="002E51A3"/>
    <w:rsid w:val="002E67CE"/>
    <w:rsid w:val="002F105F"/>
    <w:rsid w:val="002F1475"/>
    <w:rsid w:val="002F467C"/>
    <w:rsid w:val="00301DFB"/>
    <w:rsid w:val="0030504B"/>
    <w:rsid w:val="00305185"/>
    <w:rsid w:val="00307B22"/>
    <w:rsid w:val="00316376"/>
    <w:rsid w:val="00321E8E"/>
    <w:rsid w:val="00326631"/>
    <w:rsid w:val="0033179F"/>
    <w:rsid w:val="00337A70"/>
    <w:rsid w:val="00341D2F"/>
    <w:rsid w:val="00345114"/>
    <w:rsid w:val="00351F4B"/>
    <w:rsid w:val="00351F83"/>
    <w:rsid w:val="0038342D"/>
    <w:rsid w:val="003A0D6A"/>
    <w:rsid w:val="003C3F4F"/>
    <w:rsid w:val="003C4B4A"/>
    <w:rsid w:val="003C68C0"/>
    <w:rsid w:val="003C7F6F"/>
    <w:rsid w:val="003D6255"/>
    <w:rsid w:val="003E0082"/>
    <w:rsid w:val="003E08F3"/>
    <w:rsid w:val="003F0AD2"/>
    <w:rsid w:val="003F709B"/>
    <w:rsid w:val="003F737B"/>
    <w:rsid w:val="00402DB0"/>
    <w:rsid w:val="0040732D"/>
    <w:rsid w:val="004250DD"/>
    <w:rsid w:val="0043758C"/>
    <w:rsid w:val="0044129B"/>
    <w:rsid w:val="00447497"/>
    <w:rsid w:val="0045552A"/>
    <w:rsid w:val="00460A5C"/>
    <w:rsid w:val="004627BA"/>
    <w:rsid w:val="004724D6"/>
    <w:rsid w:val="00475C78"/>
    <w:rsid w:val="004A024B"/>
    <w:rsid w:val="004A6D21"/>
    <w:rsid w:val="004B73BA"/>
    <w:rsid w:val="004C79CE"/>
    <w:rsid w:val="004D5700"/>
    <w:rsid w:val="004F2976"/>
    <w:rsid w:val="004F2B31"/>
    <w:rsid w:val="00521E0F"/>
    <w:rsid w:val="0052578B"/>
    <w:rsid w:val="00531109"/>
    <w:rsid w:val="00537B4C"/>
    <w:rsid w:val="005429EF"/>
    <w:rsid w:val="005627D4"/>
    <w:rsid w:val="00573B91"/>
    <w:rsid w:val="0057776B"/>
    <w:rsid w:val="0058726A"/>
    <w:rsid w:val="00590E9A"/>
    <w:rsid w:val="005942E9"/>
    <w:rsid w:val="005C001A"/>
    <w:rsid w:val="005C6560"/>
    <w:rsid w:val="005D154F"/>
    <w:rsid w:val="005D2277"/>
    <w:rsid w:val="005D7DCD"/>
    <w:rsid w:val="005E4F7A"/>
    <w:rsid w:val="005F64D5"/>
    <w:rsid w:val="006055EC"/>
    <w:rsid w:val="00610318"/>
    <w:rsid w:val="00621642"/>
    <w:rsid w:val="0062367B"/>
    <w:rsid w:val="0062385A"/>
    <w:rsid w:val="00624EE1"/>
    <w:rsid w:val="00632937"/>
    <w:rsid w:val="0063427F"/>
    <w:rsid w:val="006517D7"/>
    <w:rsid w:val="006558B9"/>
    <w:rsid w:val="0065654E"/>
    <w:rsid w:val="00657941"/>
    <w:rsid w:val="00662A40"/>
    <w:rsid w:val="006779F6"/>
    <w:rsid w:val="006805EC"/>
    <w:rsid w:val="00691819"/>
    <w:rsid w:val="0069189B"/>
    <w:rsid w:val="00693C4D"/>
    <w:rsid w:val="006A205D"/>
    <w:rsid w:val="006A49E6"/>
    <w:rsid w:val="006A65E9"/>
    <w:rsid w:val="006B0D85"/>
    <w:rsid w:val="006B598D"/>
    <w:rsid w:val="006C0A3A"/>
    <w:rsid w:val="006C5E96"/>
    <w:rsid w:val="006E4F24"/>
    <w:rsid w:val="006F063F"/>
    <w:rsid w:val="00725FB0"/>
    <w:rsid w:val="007318C2"/>
    <w:rsid w:val="0073549F"/>
    <w:rsid w:val="00751BE2"/>
    <w:rsid w:val="00752233"/>
    <w:rsid w:val="00765417"/>
    <w:rsid w:val="00770733"/>
    <w:rsid w:val="00773D0E"/>
    <w:rsid w:val="0078585B"/>
    <w:rsid w:val="007867A3"/>
    <w:rsid w:val="00790E2F"/>
    <w:rsid w:val="007A13D8"/>
    <w:rsid w:val="007A595C"/>
    <w:rsid w:val="007A5D21"/>
    <w:rsid w:val="007B721A"/>
    <w:rsid w:val="007C098A"/>
    <w:rsid w:val="007C6F33"/>
    <w:rsid w:val="007D7715"/>
    <w:rsid w:val="007E284E"/>
    <w:rsid w:val="00811B0E"/>
    <w:rsid w:val="00813BBE"/>
    <w:rsid w:val="00823895"/>
    <w:rsid w:val="008259FA"/>
    <w:rsid w:val="0083442E"/>
    <w:rsid w:val="00840B95"/>
    <w:rsid w:val="0084272E"/>
    <w:rsid w:val="00843DE9"/>
    <w:rsid w:val="00845E7B"/>
    <w:rsid w:val="0085510A"/>
    <w:rsid w:val="008565FD"/>
    <w:rsid w:val="00860711"/>
    <w:rsid w:val="00863409"/>
    <w:rsid w:val="00863F7A"/>
    <w:rsid w:val="0089447F"/>
    <w:rsid w:val="00896846"/>
    <w:rsid w:val="008A4DCC"/>
    <w:rsid w:val="008A59D9"/>
    <w:rsid w:val="008B2CFE"/>
    <w:rsid w:val="008B3A97"/>
    <w:rsid w:val="008C7080"/>
    <w:rsid w:val="008D03F0"/>
    <w:rsid w:val="008D674F"/>
    <w:rsid w:val="008E525C"/>
    <w:rsid w:val="008F0881"/>
    <w:rsid w:val="00901157"/>
    <w:rsid w:val="00904EF4"/>
    <w:rsid w:val="00905B64"/>
    <w:rsid w:val="00914769"/>
    <w:rsid w:val="009271DE"/>
    <w:rsid w:val="00942F88"/>
    <w:rsid w:val="00967601"/>
    <w:rsid w:val="00973B44"/>
    <w:rsid w:val="009801D3"/>
    <w:rsid w:val="00981ADE"/>
    <w:rsid w:val="00982144"/>
    <w:rsid w:val="00990F63"/>
    <w:rsid w:val="009A3D0A"/>
    <w:rsid w:val="009A58B0"/>
    <w:rsid w:val="009B2D10"/>
    <w:rsid w:val="009C01A3"/>
    <w:rsid w:val="009C1A08"/>
    <w:rsid w:val="009C396A"/>
    <w:rsid w:val="009C586B"/>
    <w:rsid w:val="009F2623"/>
    <w:rsid w:val="00A02C62"/>
    <w:rsid w:val="00A06B94"/>
    <w:rsid w:val="00A14BBB"/>
    <w:rsid w:val="00A2073F"/>
    <w:rsid w:val="00A2464D"/>
    <w:rsid w:val="00A27520"/>
    <w:rsid w:val="00A303FE"/>
    <w:rsid w:val="00A41032"/>
    <w:rsid w:val="00A41AF9"/>
    <w:rsid w:val="00A44169"/>
    <w:rsid w:val="00A507E4"/>
    <w:rsid w:val="00A5117D"/>
    <w:rsid w:val="00A524B3"/>
    <w:rsid w:val="00A62E68"/>
    <w:rsid w:val="00A73B47"/>
    <w:rsid w:val="00A745B6"/>
    <w:rsid w:val="00A96C14"/>
    <w:rsid w:val="00A972E4"/>
    <w:rsid w:val="00A9744A"/>
    <w:rsid w:val="00AA39D8"/>
    <w:rsid w:val="00AB30B8"/>
    <w:rsid w:val="00AB6DEB"/>
    <w:rsid w:val="00AC36E3"/>
    <w:rsid w:val="00AC6213"/>
    <w:rsid w:val="00AD5D5A"/>
    <w:rsid w:val="00AE3217"/>
    <w:rsid w:val="00B013C7"/>
    <w:rsid w:val="00B11E29"/>
    <w:rsid w:val="00B34964"/>
    <w:rsid w:val="00B3504B"/>
    <w:rsid w:val="00B36F4A"/>
    <w:rsid w:val="00B37223"/>
    <w:rsid w:val="00B42501"/>
    <w:rsid w:val="00B45FEF"/>
    <w:rsid w:val="00B462B1"/>
    <w:rsid w:val="00B56E7B"/>
    <w:rsid w:val="00B7163E"/>
    <w:rsid w:val="00B72F46"/>
    <w:rsid w:val="00B7315C"/>
    <w:rsid w:val="00B81E5D"/>
    <w:rsid w:val="00B9544A"/>
    <w:rsid w:val="00B9561A"/>
    <w:rsid w:val="00B96983"/>
    <w:rsid w:val="00B9724B"/>
    <w:rsid w:val="00BC17F1"/>
    <w:rsid w:val="00BE7B7A"/>
    <w:rsid w:val="00BF22DC"/>
    <w:rsid w:val="00BF3D29"/>
    <w:rsid w:val="00BF6291"/>
    <w:rsid w:val="00C00947"/>
    <w:rsid w:val="00C129C7"/>
    <w:rsid w:val="00C14580"/>
    <w:rsid w:val="00C22A88"/>
    <w:rsid w:val="00C31E63"/>
    <w:rsid w:val="00C37423"/>
    <w:rsid w:val="00C65E7F"/>
    <w:rsid w:val="00C93CD4"/>
    <w:rsid w:val="00C94E99"/>
    <w:rsid w:val="00C97666"/>
    <w:rsid w:val="00CB5E37"/>
    <w:rsid w:val="00CC52A3"/>
    <w:rsid w:val="00CE3B79"/>
    <w:rsid w:val="00CE5D7C"/>
    <w:rsid w:val="00D0754F"/>
    <w:rsid w:val="00D136B8"/>
    <w:rsid w:val="00D21ED1"/>
    <w:rsid w:val="00D328AB"/>
    <w:rsid w:val="00D37BF1"/>
    <w:rsid w:val="00D429CC"/>
    <w:rsid w:val="00D44E5C"/>
    <w:rsid w:val="00D459DC"/>
    <w:rsid w:val="00D54286"/>
    <w:rsid w:val="00D56EFA"/>
    <w:rsid w:val="00D65FD5"/>
    <w:rsid w:val="00D67BF8"/>
    <w:rsid w:val="00D82CE6"/>
    <w:rsid w:val="00DA3217"/>
    <w:rsid w:val="00DA3E0F"/>
    <w:rsid w:val="00DB185F"/>
    <w:rsid w:val="00DB2E2D"/>
    <w:rsid w:val="00DB43BB"/>
    <w:rsid w:val="00DB4726"/>
    <w:rsid w:val="00DB716A"/>
    <w:rsid w:val="00DC0EF6"/>
    <w:rsid w:val="00DD363B"/>
    <w:rsid w:val="00DD4CB8"/>
    <w:rsid w:val="00DE54B1"/>
    <w:rsid w:val="00E251B2"/>
    <w:rsid w:val="00E2677A"/>
    <w:rsid w:val="00E3766D"/>
    <w:rsid w:val="00E502BA"/>
    <w:rsid w:val="00E52FCD"/>
    <w:rsid w:val="00E57529"/>
    <w:rsid w:val="00E6159A"/>
    <w:rsid w:val="00E67719"/>
    <w:rsid w:val="00E731B9"/>
    <w:rsid w:val="00E81095"/>
    <w:rsid w:val="00E84F5D"/>
    <w:rsid w:val="00E92E42"/>
    <w:rsid w:val="00E97877"/>
    <w:rsid w:val="00EC7546"/>
    <w:rsid w:val="00ED182A"/>
    <w:rsid w:val="00F00349"/>
    <w:rsid w:val="00F0313B"/>
    <w:rsid w:val="00F07CB9"/>
    <w:rsid w:val="00F15BA6"/>
    <w:rsid w:val="00F1661E"/>
    <w:rsid w:val="00F20B11"/>
    <w:rsid w:val="00F2453C"/>
    <w:rsid w:val="00F346BE"/>
    <w:rsid w:val="00F62B6A"/>
    <w:rsid w:val="00F73533"/>
    <w:rsid w:val="00FA07E9"/>
    <w:rsid w:val="00FA2A4C"/>
    <w:rsid w:val="00FA3641"/>
    <w:rsid w:val="00FB3CA9"/>
    <w:rsid w:val="00FC1EB5"/>
    <w:rsid w:val="00FC4D46"/>
    <w:rsid w:val="00FF1125"/>
    <w:rsid w:val="00FF1A5D"/>
    <w:rsid w:val="00FF5097"/>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EEDBF6"/>
  <w15:chartTrackingRefBased/>
  <w15:docId w15:val="{495AF607-9C39-4099-99D2-1AF2F786B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pt-PT" w:eastAsia="pt-P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HTML Keyboard"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85F"/>
    <w:rPr>
      <w:sz w:val="24"/>
      <w:szCs w:val="24"/>
      <w:lang w:val="en-GB" w:eastAsia="zh-CN"/>
    </w:rPr>
  </w:style>
  <w:style w:type="paragraph" w:styleId="Ttulo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Ttulo3">
    <w:name w:val="heading 3"/>
    <w:basedOn w:val="Normal"/>
    <w:qFormat/>
    <w:rsid w:val="00DB185F"/>
    <w:pPr>
      <w:keepNext/>
      <w:ind w:left="720"/>
      <w:jc w:val="both"/>
      <w:outlineLvl w:val="2"/>
    </w:pPr>
    <w:rPr>
      <w:rFonts w:ascii="Tahoma" w:hAnsi="Tahoma" w:cs="Tahoma"/>
      <w:b/>
      <w:bCs/>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Refdecomentrio">
    <w:name w:val="annotation reference"/>
    <w:rsid w:val="00840B95"/>
    <w:rPr>
      <w:sz w:val="16"/>
      <w:szCs w:val="16"/>
    </w:rPr>
  </w:style>
  <w:style w:type="paragraph" w:styleId="Textodecomentrio">
    <w:name w:val="annotation text"/>
    <w:basedOn w:val="Normal"/>
    <w:link w:val="TextodecomentrioCarter"/>
    <w:rsid w:val="00840B95"/>
    <w:rPr>
      <w:sz w:val="20"/>
      <w:szCs w:val="20"/>
      <w:lang w:val="x-none"/>
    </w:rPr>
  </w:style>
  <w:style w:type="character" w:customStyle="1" w:styleId="TextodecomentrioCarter">
    <w:name w:val="Texto de comentário Caráter"/>
    <w:link w:val="Textodecomentrio"/>
    <w:rsid w:val="00840B95"/>
    <w:rPr>
      <w:lang w:eastAsia="zh-CN"/>
    </w:rPr>
  </w:style>
  <w:style w:type="paragraph" w:styleId="Assuntodecomentrio">
    <w:name w:val="annotation subject"/>
    <w:basedOn w:val="Textodecomentrio"/>
    <w:next w:val="Textodecomentrio"/>
    <w:link w:val="AssuntodecomentrioCarter"/>
    <w:rsid w:val="00840B95"/>
    <w:rPr>
      <w:b/>
      <w:bCs/>
    </w:rPr>
  </w:style>
  <w:style w:type="character" w:customStyle="1" w:styleId="AssuntodecomentrioCarter">
    <w:name w:val="Assunto de comentário Caráter"/>
    <w:link w:val="Assuntodecomentrio"/>
    <w:rsid w:val="00840B95"/>
    <w:rPr>
      <w:b/>
      <w:bCs/>
      <w:lang w:eastAsia="zh-CN"/>
    </w:rPr>
  </w:style>
  <w:style w:type="paragraph" w:styleId="Textodebalo">
    <w:name w:val="Balloon Text"/>
    <w:basedOn w:val="Normal"/>
    <w:link w:val="TextodebaloCarter"/>
    <w:uiPriority w:val="99"/>
    <w:rsid w:val="00840B95"/>
    <w:rPr>
      <w:rFonts w:ascii="Tahoma" w:hAnsi="Tahoma"/>
      <w:sz w:val="16"/>
      <w:szCs w:val="16"/>
      <w:lang w:val="x-none"/>
    </w:rPr>
  </w:style>
  <w:style w:type="character" w:customStyle="1" w:styleId="TextodebaloCarter">
    <w:name w:val="Texto de balão Caráter"/>
    <w:link w:val="Textodebalo"/>
    <w:uiPriority w:val="99"/>
    <w:rsid w:val="00840B95"/>
    <w:rPr>
      <w:rFonts w:ascii="Tahoma" w:hAnsi="Tahoma" w:cs="Tahoma"/>
      <w:sz w:val="16"/>
      <w:szCs w:val="16"/>
      <w:lang w:eastAsia="zh-CN"/>
    </w:rPr>
  </w:style>
  <w:style w:type="paragraph" w:styleId="Cabealho">
    <w:name w:val="header"/>
    <w:basedOn w:val="Normal"/>
    <w:link w:val="CabealhoCarte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CabealhoCarter">
    <w:name w:val="Cabeçalho Caráter"/>
    <w:link w:val="Cabealho"/>
    <w:uiPriority w:val="99"/>
    <w:rsid w:val="008A4DCC"/>
    <w:rPr>
      <w:rFonts w:ascii="Trebuchet MS" w:eastAsia="Calibri" w:hAnsi="Trebuchet MS" w:cs="Tahoma"/>
      <w:sz w:val="22"/>
      <w:lang w:eastAsia="en-US"/>
    </w:rPr>
  </w:style>
  <w:style w:type="paragraph" w:styleId="Rodap">
    <w:name w:val="footer"/>
    <w:basedOn w:val="Normal"/>
    <w:link w:val="RodapCarter"/>
    <w:uiPriority w:val="99"/>
    <w:rsid w:val="00AD5D5A"/>
    <w:pPr>
      <w:tabs>
        <w:tab w:val="center" w:pos="4513"/>
        <w:tab w:val="right" w:pos="9026"/>
      </w:tabs>
    </w:pPr>
    <w:rPr>
      <w:lang w:val="x-none"/>
    </w:rPr>
  </w:style>
  <w:style w:type="character" w:customStyle="1" w:styleId="RodapCarter">
    <w:name w:val="Rodapé Caráter"/>
    <w:link w:val="Rodap"/>
    <w:uiPriority w:val="99"/>
    <w:rsid w:val="00AD5D5A"/>
    <w:rPr>
      <w:sz w:val="24"/>
      <w:szCs w:val="24"/>
      <w:lang w:eastAsia="zh-CN"/>
    </w:rPr>
  </w:style>
  <w:style w:type="table" w:styleId="TabelacomGrelha">
    <w:name w:val="Table Grid"/>
    <w:basedOn w:val="Tabela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DD4CB8"/>
    <w:rPr>
      <w:rFonts w:ascii="Helvetica" w:hAnsi="Helvetica" w:cs="Helvetica" w:hint="default"/>
      <w:b w:val="0"/>
      <w:bCs w:val="0"/>
      <w:i w:val="0"/>
      <w:iCs w:val="0"/>
      <w:color w:val="000000"/>
      <w:sz w:val="22"/>
      <w:szCs w:val="22"/>
    </w:rPr>
  </w:style>
  <w:style w:type="character" w:customStyle="1" w:styleId="fontstyle21">
    <w:name w:val="fontstyle21"/>
    <w:rsid w:val="00DD4CB8"/>
    <w:rPr>
      <w:rFonts w:ascii="Helvetica" w:hAnsi="Helvetica" w:hint="default"/>
      <w:b w:val="0"/>
      <w:bCs w:val="0"/>
      <w:i w:val="0"/>
      <w:iCs w:val="0"/>
      <w:color w:val="000000"/>
      <w:sz w:val="24"/>
      <w:szCs w:val="24"/>
    </w:rPr>
  </w:style>
  <w:style w:type="character" w:styleId="Hiperligao">
    <w:name w:val="Hyperlink"/>
    <w:rsid w:val="00657941"/>
    <w:rPr>
      <w:color w:val="0563C1"/>
      <w:u w:val="single"/>
    </w:rPr>
  </w:style>
  <w:style w:type="character" w:customStyle="1" w:styleId="MenoNoResolvida1">
    <w:name w:val="Menção Não Resolvida1"/>
    <w:uiPriority w:val="99"/>
    <w:semiHidden/>
    <w:unhideWhenUsed/>
    <w:rsid w:val="00657941"/>
    <w:rPr>
      <w:color w:val="605E5C"/>
      <w:shd w:val="clear" w:color="auto" w:fill="E1DFDD"/>
    </w:rPr>
  </w:style>
  <w:style w:type="paragraph" w:styleId="Textodenotaderodap">
    <w:name w:val="footnote text"/>
    <w:basedOn w:val="Normal"/>
    <w:link w:val="TextodenotaderodapCarter"/>
    <w:uiPriority w:val="99"/>
    <w:rsid w:val="00E731B9"/>
    <w:rPr>
      <w:sz w:val="20"/>
      <w:szCs w:val="20"/>
    </w:rPr>
  </w:style>
  <w:style w:type="character" w:customStyle="1" w:styleId="TextodenotaderodapCarter">
    <w:name w:val="Texto de nota de rodapé Caráter"/>
    <w:basedOn w:val="Tipodeletrapredefinidodopargrafo"/>
    <w:link w:val="Textodenotaderodap"/>
    <w:uiPriority w:val="99"/>
    <w:rsid w:val="00E731B9"/>
    <w:rPr>
      <w:lang w:val="en-GB" w:eastAsia="zh-CN"/>
    </w:rPr>
  </w:style>
  <w:style w:type="character" w:styleId="Refdenotaderodap">
    <w:name w:val="footnote reference"/>
    <w:basedOn w:val="Tipodeletrapredefinidodopargrafo"/>
    <w:uiPriority w:val="99"/>
    <w:rsid w:val="00E731B9"/>
    <w:rPr>
      <w:vertAlign w:val="superscript"/>
    </w:rPr>
  </w:style>
  <w:style w:type="character" w:styleId="MenoNoResolvida">
    <w:name w:val="Unresolved Mention"/>
    <w:basedOn w:val="Tipodeletrapredefinidodopargrafo"/>
    <w:uiPriority w:val="99"/>
    <w:semiHidden/>
    <w:unhideWhenUsed/>
    <w:rsid w:val="00305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1723819929">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6FB9D4-AB92-44DB-834A-A6F0B74A4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2779</Words>
  <Characters>15007</Characters>
  <Application>Microsoft Office Word</Application>
  <DocSecurity>0</DocSecurity>
  <Lines>125</Lines>
  <Paragraphs>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UNIVERSITY OF WALES</vt:lpstr>
      <vt:lpstr>UNIVERSITY OF WALES</vt:lpstr>
    </vt:vector>
  </TitlesOfParts>
  <Company>University of Wales Lampeter</Company>
  <LinksUpToDate>false</LinksUpToDate>
  <CharactersWithSpaces>17751</CharactersWithSpaces>
  <SharedDoc>false</SharedDoc>
  <HLinks>
    <vt:vector size="6" baseType="variant">
      <vt:variant>
        <vt:i4>3670063</vt:i4>
      </vt:variant>
      <vt:variant>
        <vt:i4>10</vt:i4>
      </vt:variant>
      <vt:variant>
        <vt:i4>0</vt:i4>
      </vt:variant>
      <vt:variant>
        <vt:i4>5</vt:i4>
      </vt:variant>
      <vt:variant>
        <vt:lpwstr>http://www.jstor.org/stable/4121268. Accessed 31 Oct. 2020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Sara Sucena</cp:lastModifiedBy>
  <cp:revision>2</cp:revision>
  <cp:lastPrinted>2020-11-11T21:05:00Z</cp:lastPrinted>
  <dcterms:created xsi:type="dcterms:W3CDTF">2020-11-11T23:33:00Z</dcterms:created>
  <dcterms:modified xsi:type="dcterms:W3CDTF">2020-11-11T23:33:00Z</dcterms:modified>
</cp:coreProperties>
</file>