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FB75C3">
      <w:pPr>
        <w:spacing w:line="360" w:lineRule="auto"/>
        <w:jc w:val="center"/>
        <w:rPr>
          <w:rFonts w:ascii="Arial" w:hAnsi="Arial" w:cs="Arial"/>
          <w:b/>
          <w:bCs/>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5CEADBB3" w14:textId="71239D56" w:rsidR="000F6387" w:rsidRPr="000F6387" w:rsidRDefault="00551D4F" w:rsidP="2CD34817">
      <w:pPr>
        <w:spacing w:line="360" w:lineRule="auto"/>
        <w:jc w:val="center"/>
        <w:rPr>
          <w:rFonts w:ascii="Arial" w:hAnsi="Arial" w:cs="Arial"/>
          <w:sz w:val="42"/>
          <w:szCs w:val="42"/>
        </w:rPr>
      </w:pPr>
      <w:r w:rsidRPr="2CD34817">
        <w:rPr>
          <w:rFonts w:ascii="Arial" w:hAnsi="Arial" w:cs="Arial"/>
          <w:sz w:val="42"/>
          <w:szCs w:val="42"/>
        </w:rPr>
        <w:t>Assessment Component 2: Research Literacy- Learning How to Read a Research Paper</w:t>
      </w:r>
    </w:p>
    <w:p w14:paraId="1D6A74D3" w14:textId="77777777" w:rsidR="000F6387" w:rsidRPr="000F6387" w:rsidRDefault="000F6387" w:rsidP="00FB75C3">
      <w:pPr>
        <w:spacing w:line="360" w:lineRule="auto"/>
        <w:jc w:val="center"/>
        <w:rPr>
          <w:rFonts w:ascii="Arial" w:hAnsi="Arial" w:cs="Arial"/>
          <w:b/>
          <w:bCs/>
        </w:rPr>
      </w:pPr>
    </w:p>
    <w:p w14:paraId="66E8837A" w14:textId="46E3CDE6" w:rsidR="000F6387" w:rsidRPr="000F6387" w:rsidRDefault="000F6387" w:rsidP="07DEF96E">
      <w:pPr>
        <w:spacing w:line="360" w:lineRule="auto"/>
        <w:jc w:val="center"/>
      </w:pPr>
      <w:r w:rsidRPr="07DEF96E">
        <w:rPr>
          <w:rFonts w:ascii="Arial" w:hAnsi="Arial" w:cs="Arial"/>
          <w:b/>
          <w:bCs/>
        </w:rPr>
        <w:t>Submitted by:</w:t>
      </w:r>
      <w:r w:rsidR="2897FE65" w:rsidRPr="07DEF96E">
        <w:rPr>
          <w:rFonts w:ascii="Arial" w:hAnsi="Arial" w:cs="Arial"/>
          <w:b/>
          <w:bCs/>
        </w:rPr>
        <w:t xml:space="preserve"> </w:t>
      </w:r>
      <w:r w:rsidR="00CF22C4">
        <w:rPr>
          <w:rFonts w:ascii="Arial" w:hAnsi="Arial" w:cs="Arial"/>
          <w:b/>
          <w:bCs/>
        </w:rPr>
        <w:t>Sidra Shahzadi</w:t>
      </w:r>
    </w:p>
    <w:p w14:paraId="6F60BD0E" w14:textId="2B2F5A8B" w:rsidR="000F6387" w:rsidRPr="000F6387" w:rsidRDefault="000F6387" w:rsidP="45EBA52E">
      <w:pPr>
        <w:spacing w:line="360" w:lineRule="auto"/>
        <w:jc w:val="center"/>
      </w:pPr>
      <w:r w:rsidRPr="45EBA52E">
        <w:rPr>
          <w:rFonts w:ascii="Arial" w:hAnsi="Arial" w:cs="Arial"/>
          <w:b/>
          <w:bCs/>
        </w:rPr>
        <w:t>ID number:</w:t>
      </w:r>
      <w:r w:rsidR="1669AE4C" w:rsidRPr="45EBA52E">
        <w:rPr>
          <w:rFonts w:ascii="Arial" w:hAnsi="Arial" w:cs="Arial"/>
          <w:b/>
          <w:bCs/>
        </w:rPr>
        <w:t xml:space="preserve"> </w:t>
      </w:r>
      <w:r w:rsidR="00BB5DB9">
        <w:rPr>
          <w:rFonts w:ascii="Arial" w:hAnsi="Arial" w:cs="Arial"/>
          <w:b/>
          <w:bCs/>
        </w:rPr>
        <w:t>2539710</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43D38CD" w:rsidR="000F6387" w:rsidRPr="000F6387" w:rsidRDefault="000F6387" w:rsidP="00FB75C3">
      <w:pPr>
        <w:spacing w:line="360" w:lineRule="auto"/>
        <w:jc w:val="center"/>
        <w:rPr>
          <w:rFonts w:ascii="Arial" w:hAnsi="Arial" w:cs="Arial"/>
          <w:b/>
          <w:bCs/>
        </w:rPr>
      </w:pPr>
      <w:r w:rsidRPr="000F6387">
        <w:rPr>
          <w:rFonts w:ascii="Arial" w:hAnsi="Arial" w:cs="Arial"/>
          <w:b/>
          <w:bCs/>
        </w:rPr>
        <w:t xml:space="preserve">Name of the lecturer: </w:t>
      </w:r>
      <w:r w:rsidR="00551D4F">
        <w:rPr>
          <w:rFonts w:ascii="Arial" w:hAnsi="Arial" w:cs="Arial"/>
          <w:b/>
          <w:bCs/>
        </w:rPr>
        <w:t xml:space="preserve">Dr. </w:t>
      </w:r>
      <w:r w:rsidRPr="000F6387">
        <w:rPr>
          <w:rFonts w:ascii="Arial" w:hAnsi="Arial" w:cs="Arial"/>
          <w:b/>
          <w:bCs/>
        </w:rPr>
        <w:t>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78DC895A" w:rsidR="00551D4F" w:rsidRDefault="003C1E35" w:rsidP="45EBA52E">
      <w:pPr>
        <w:spacing w:line="360" w:lineRule="auto"/>
        <w:jc w:val="center"/>
      </w:pPr>
      <w:r w:rsidRPr="45EBA52E">
        <w:rPr>
          <w:rFonts w:ascii="Arial" w:hAnsi="Arial" w:cs="Arial"/>
          <w:b/>
          <w:bCs/>
        </w:rPr>
        <w:t xml:space="preserve">Date: </w:t>
      </w:r>
      <w:r w:rsidR="00CF22C4">
        <w:rPr>
          <w:rFonts w:ascii="Arial" w:hAnsi="Arial" w:cs="Arial"/>
          <w:b/>
          <w:bCs/>
        </w:rPr>
        <w:t>14/07/2026</w:t>
      </w:r>
    </w:p>
    <w:p w14:paraId="32BB0255" w14:textId="77777777" w:rsidR="00551D4F" w:rsidRDefault="00551D4F">
      <w:pPr>
        <w:rPr>
          <w:rFonts w:ascii="Arial" w:hAnsi="Arial" w:cs="Arial"/>
          <w:b/>
          <w:bCs/>
        </w:rPr>
      </w:pPr>
      <w:r>
        <w:rPr>
          <w:rFonts w:ascii="Arial" w:hAnsi="Arial" w:cs="Arial"/>
          <w:b/>
          <w:bCs/>
        </w:rPr>
        <w:br w:type="page"/>
      </w:r>
    </w:p>
    <w:p w14:paraId="22658BFE" w14:textId="621CB717" w:rsidR="00683D95" w:rsidRPr="003647E3" w:rsidRDefault="003647E3" w:rsidP="003647E3">
      <w:pPr>
        <w:jc w:val="center"/>
        <w:rPr>
          <w:sz w:val="38"/>
          <w:szCs w:val="38"/>
        </w:rPr>
      </w:pPr>
      <w:r w:rsidRPr="003647E3">
        <w:rPr>
          <w:sz w:val="38"/>
          <w:szCs w:val="38"/>
        </w:rPr>
        <w:lastRenderedPageBreak/>
        <w:t>Table of contents</w:t>
      </w:r>
    </w:p>
    <w:p w14:paraId="456AFB93" w14:textId="322B0534" w:rsidR="003647E3" w:rsidRDefault="003647E3" w:rsidP="1870BA4D">
      <w:pPr>
        <w:spacing w:line="360" w:lineRule="auto"/>
        <w:rPr>
          <w:rFonts w:ascii="Arial" w:hAnsi="Arial" w:cs="Arial"/>
          <w:b/>
          <w:bCs/>
        </w:rPr>
      </w:pPr>
    </w:p>
    <w:sdt>
      <w:sdtPr>
        <w:id w:val="201989129"/>
        <w:docPartObj>
          <w:docPartGallery w:val="Table of Contents"/>
          <w:docPartUnique/>
        </w:docPartObj>
      </w:sdtPr>
      <w:sdtEndPr/>
      <w:sdtContent>
        <w:p w14:paraId="640454DC" w14:textId="315587DF" w:rsidR="002F1A16" w:rsidRDefault="003647E3">
          <w:pPr>
            <w:pStyle w:val="TOC1"/>
            <w:tabs>
              <w:tab w:val="right" w:leader="dot" w:pos="9016"/>
            </w:tabs>
            <w:rPr>
              <w:rFonts w:eastAsiaTheme="minorEastAsia"/>
              <w:noProof/>
              <w:sz w:val="24"/>
              <w:szCs w:val="24"/>
              <w:lang w:eastAsia="en-GB"/>
            </w:rPr>
          </w:pPr>
          <w:r>
            <w:fldChar w:fldCharType="begin"/>
          </w:r>
          <w:r>
            <w:instrText>TOC \o "1-9" \z \u \h</w:instrText>
          </w:r>
          <w:r>
            <w:fldChar w:fldCharType="separate"/>
          </w:r>
          <w:hyperlink w:anchor="_Toc234884215" w:history="1">
            <w:r w:rsidR="002F1A16" w:rsidRPr="00C16E1F">
              <w:rPr>
                <w:rStyle w:val="Hyperlink"/>
                <w:rFonts w:eastAsia="Arial" w:cs="Arial"/>
                <w:bCs/>
                <w:noProof/>
                <w:kern w:val="0"/>
                <w:lang w:eastAsia="en-GB"/>
                <w14:ligatures w14:val="none"/>
              </w:rPr>
              <w:t>Section 1: Introducing the Research Paper and Topic Development</w:t>
            </w:r>
            <w:r w:rsidR="002F1A16">
              <w:rPr>
                <w:noProof/>
                <w:webHidden/>
              </w:rPr>
              <w:tab/>
            </w:r>
            <w:r w:rsidR="002F1A16">
              <w:rPr>
                <w:noProof/>
                <w:webHidden/>
              </w:rPr>
              <w:fldChar w:fldCharType="begin"/>
            </w:r>
            <w:r w:rsidR="002F1A16">
              <w:rPr>
                <w:noProof/>
                <w:webHidden/>
              </w:rPr>
              <w:instrText xml:space="preserve"> PAGEREF _Toc234884215 \h </w:instrText>
            </w:r>
            <w:r w:rsidR="002F1A16">
              <w:rPr>
                <w:noProof/>
                <w:webHidden/>
              </w:rPr>
            </w:r>
            <w:r w:rsidR="002F1A16">
              <w:rPr>
                <w:noProof/>
                <w:webHidden/>
              </w:rPr>
              <w:fldChar w:fldCharType="separate"/>
            </w:r>
            <w:r w:rsidR="00731B94">
              <w:rPr>
                <w:noProof/>
                <w:webHidden/>
              </w:rPr>
              <w:t>3</w:t>
            </w:r>
            <w:r w:rsidR="002F1A16">
              <w:rPr>
                <w:noProof/>
                <w:webHidden/>
              </w:rPr>
              <w:fldChar w:fldCharType="end"/>
            </w:r>
          </w:hyperlink>
        </w:p>
        <w:p w14:paraId="15387755" w14:textId="70230FAE" w:rsidR="002F1A16" w:rsidRDefault="002F1A16">
          <w:pPr>
            <w:pStyle w:val="TOC1"/>
            <w:tabs>
              <w:tab w:val="right" w:leader="dot" w:pos="9016"/>
            </w:tabs>
            <w:rPr>
              <w:rFonts w:eastAsiaTheme="minorEastAsia"/>
              <w:noProof/>
              <w:sz w:val="24"/>
              <w:szCs w:val="24"/>
              <w:lang w:eastAsia="en-GB"/>
            </w:rPr>
          </w:pPr>
          <w:hyperlink w:anchor="_Toc234884216" w:history="1">
            <w:r w:rsidRPr="00C16E1F">
              <w:rPr>
                <w:rStyle w:val="Hyperlink"/>
                <w:rFonts w:ascii="Arial" w:eastAsia="Arial" w:hAnsi="Arial" w:cs="Arial"/>
                <w:b/>
                <w:bCs/>
                <w:noProof/>
                <w:kern w:val="0"/>
                <w:lang w:eastAsia="en-GB"/>
                <w14:ligatures w14:val="none"/>
              </w:rPr>
              <w:t>Section 2: Understanding the Purpose and Research Question</w:t>
            </w:r>
            <w:r>
              <w:rPr>
                <w:noProof/>
                <w:webHidden/>
              </w:rPr>
              <w:tab/>
            </w:r>
            <w:r>
              <w:rPr>
                <w:noProof/>
                <w:webHidden/>
              </w:rPr>
              <w:fldChar w:fldCharType="begin"/>
            </w:r>
            <w:r>
              <w:rPr>
                <w:noProof/>
                <w:webHidden/>
              </w:rPr>
              <w:instrText xml:space="preserve"> PAGEREF _Toc234884216 \h </w:instrText>
            </w:r>
            <w:r>
              <w:rPr>
                <w:noProof/>
                <w:webHidden/>
              </w:rPr>
            </w:r>
            <w:r>
              <w:rPr>
                <w:noProof/>
                <w:webHidden/>
              </w:rPr>
              <w:fldChar w:fldCharType="separate"/>
            </w:r>
            <w:r w:rsidR="00731B94">
              <w:rPr>
                <w:noProof/>
                <w:webHidden/>
              </w:rPr>
              <w:t>3</w:t>
            </w:r>
            <w:r>
              <w:rPr>
                <w:noProof/>
                <w:webHidden/>
              </w:rPr>
              <w:fldChar w:fldCharType="end"/>
            </w:r>
          </w:hyperlink>
        </w:p>
        <w:p w14:paraId="3246B193" w14:textId="605C090D" w:rsidR="002F1A16" w:rsidRDefault="002F1A16">
          <w:pPr>
            <w:pStyle w:val="TOC1"/>
            <w:tabs>
              <w:tab w:val="right" w:leader="dot" w:pos="9016"/>
            </w:tabs>
            <w:rPr>
              <w:rFonts w:eastAsiaTheme="minorEastAsia"/>
              <w:noProof/>
              <w:sz w:val="24"/>
              <w:szCs w:val="24"/>
              <w:lang w:eastAsia="en-GB"/>
            </w:rPr>
          </w:pPr>
          <w:hyperlink w:anchor="_Toc234884217" w:history="1">
            <w:r w:rsidRPr="00C16E1F">
              <w:rPr>
                <w:rStyle w:val="Hyperlink"/>
                <w:rFonts w:ascii="Arial" w:eastAsia="Arial" w:hAnsi="Arial" w:cs="Arial"/>
                <w:noProof/>
                <w:kern w:val="0"/>
                <w:lang w:eastAsia="en-GB"/>
                <w14:ligatures w14:val="none"/>
              </w:rPr>
              <w:t>The purpose of this research was to provide more clarity on the issue of school attendance among primary-aged children in the 'real world' in light of COVID-19 and identify what support might work. We examined three research questions:</w:t>
            </w:r>
            <w:r>
              <w:rPr>
                <w:noProof/>
                <w:webHidden/>
              </w:rPr>
              <w:tab/>
            </w:r>
            <w:r>
              <w:rPr>
                <w:noProof/>
                <w:webHidden/>
              </w:rPr>
              <w:fldChar w:fldCharType="begin"/>
            </w:r>
            <w:r>
              <w:rPr>
                <w:noProof/>
                <w:webHidden/>
              </w:rPr>
              <w:instrText xml:space="preserve"> PAGEREF _Toc234884217 \h </w:instrText>
            </w:r>
            <w:r>
              <w:rPr>
                <w:noProof/>
                <w:webHidden/>
              </w:rPr>
            </w:r>
            <w:r>
              <w:rPr>
                <w:noProof/>
                <w:webHidden/>
              </w:rPr>
              <w:fldChar w:fldCharType="separate"/>
            </w:r>
            <w:r w:rsidR="00731B94">
              <w:rPr>
                <w:noProof/>
                <w:webHidden/>
              </w:rPr>
              <w:t>4</w:t>
            </w:r>
            <w:r>
              <w:rPr>
                <w:noProof/>
                <w:webHidden/>
              </w:rPr>
              <w:fldChar w:fldCharType="end"/>
            </w:r>
          </w:hyperlink>
        </w:p>
        <w:p w14:paraId="5D1728FF" w14:textId="75FA18BA" w:rsidR="002F1A16" w:rsidRDefault="002F1A16">
          <w:pPr>
            <w:pStyle w:val="TOC1"/>
            <w:tabs>
              <w:tab w:val="right" w:leader="dot" w:pos="9016"/>
            </w:tabs>
            <w:rPr>
              <w:rFonts w:eastAsiaTheme="minorEastAsia"/>
              <w:noProof/>
              <w:sz w:val="24"/>
              <w:szCs w:val="24"/>
              <w:lang w:eastAsia="en-GB"/>
            </w:rPr>
          </w:pPr>
          <w:hyperlink w:anchor="_Toc234884218" w:history="1">
            <w:r w:rsidRPr="00C16E1F">
              <w:rPr>
                <w:rStyle w:val="Hyperlink"/>
                <w:noProof/>
              </w:rPr>
              <w:t>Section 3</w:t>
            </w:r>
            <w:r>
              <w:rPr>
                <w:noProof/>
                <w:webHidden/>
              </w:rPr>
              <w:tab/>
            </w:r>
            <w:r>
              <w:rPr>
                <w:noProof/>
                <w:webHidden/>
              </w:rPr>
              <w:fldChar w:fldCharType="begin"/>
            </w:r>
            <w:r>
              <w:rPr>
                <w:noProof/>
                <w:webHidden/>
              </w:rPr>
              <w:instrText xml:space="preserve"> PAGEREF _Toc234884218 \h </w:instrText>
            </w:r>
            <w:r>
              <w:rPr>
                <w:noProof/>
                <w:webHidden/>
              </w:rPr>
            </w:r>
            <w:r>
              <w:rPr>
                <w:noProof/>
                <w:webHidden/>
              </w:rPr>
              <w:fldChar w:fldCharType="separate"/>
            </w:r>
            <w:r w:rsidR="00731B94">
              <w:rPr>
                <w:noProof/>
                <w:webHidden/>
              </w:rPr>
              <w:t>4</w:t>
            </w:r>
            <w:r>
              <w:rPr>
                <w:noProof/>
                <w:webHidden/>
              </w:rPr>
              <w:fldChar w:fldCharType="end"/>
            </w:r>
          </w:hyperlink>
        </w:p>
        <w:p w14:paraId="5C8C9B3F" w14:textId="383DAC93" w:rsidR="002F1A16" w:rsidRDefault="002F1A16">
          <w:pPr>
            <w:pStyle w:val="TOC1"/>
            <w:tabs>
              <w:tab w:val="right" w:leader="dot" w:pos="9016"/>
            </w:tabs>
            <w:rPr>
              <w:rFonts w:eastAsiaTheme="minorEastAsia"/>
              <w:noProof/>
              <w:sz w:val="24"/>
              <w:szCs w:val="24"/>
              <w:lang w:eastAsia="en-GB"/>
            </w:rPr>
          </w:pPr>
          <w:hyperlink w:anchor="_Toc234884219" w:history="1">
            <w:r w:rsidRPr="00C16E1F">
              <w:rPr>
                <w:rStyle w:val="Hyperlink"/>
                <w:rFonts w:ascii="Arial" w:eastAsia="Arial" w:hAnsi="Arial" w:cs="Arial"/>
                <w:b/>
                <w:bCs/>
                <w:noProof/>
                <w:kern w:val="0"/>
                <w:lang w:eastAsia="en-GB"/>
                <w14:ligatures w14:val="none"/>
              </w:rPr>
              <w:t>Section 3: Understanding the Research Methods</w:t>
            </w:r>
            <w:r>
              <w:rPr>
                <w:noProof/>
                <w:webHidden/>
              </w:rPr>
              <w:tab/>
            </w:r>
            <w:r>
              <w:rPr>
                <w:noProof/>
                <w:webHidden/>
              </w:rPr>
              <w:fldChar w:fldCharType="begin"/>
            </w:r>
            <w:r>
              <w:rPr>
                <w:noProof/>
                <w:webHidden/>
              </w:rPr>
              <w:instrText xml:space="preserve"> PAGEREF _Toc234884219 \h </w:instrText>
            </w:r>
            <w:r>
              <w:rPr>
                <w:noProof/>
                <w:webHidden/>
              </w:rPr>
            </w:r>
            <w:r>
              <w:rPr>
                <w:noProof/>
                <w:webHidden/>
              </w:rPr>
              <w:fldChar w:fldCharType="separate"/>
            </w:r>
            <w:r w:rsidR="00731B94">
              <w:rPr>
                <w:noProof/>
                <w:webHidden/>
              </w:rPr>
              <w:t>4</w:t>
            </w:r>
            <w:r>
              <w:rPr>
                <w:noProof/>
                <w:webHidden/>
              </w:rPr>
              <w:fldChar w:fldCharType="end"/>
            </w:r>
          </w:hyperlink>
        </w:p>
        <w:p w14:paraId="192CAD36" w14:textId="288D0554" w:rsidR="002F1A16" w:rsidRDefault="002F1A16">
          <w:pPr>
            <w:pStyle w:val="TOC1"/>
            <w:tabs>
              <w:tab w:val="right" w:leader="dot" w:pos="9016"/>
            </w:tabs>
            <w:rPr>
              <w:rFonts w:eastAsiaTheme="minorEastAsia"/>
              <w:noProof/>
              <w:sz w:val="24"/>
              <w:szCs w:val="24"/>
              <w:lang w:eastAsia="en-GB"/>
            </w:rPr>
          </w:pPr>
          <w:hyperlink w:anchor="_Toc234884220" w:history="1">
            <w:r w:rsidRPr="00C16E1F">
              <w:rPr>
                <w:rStyle w:val="Hyperlink"/>
                <w:rFonts w:ascii="Arial" w:eastAsia="Arial" w:hAnsi="Arial" w:cs="Arial"/>
                <w:b/>
                <w:bCs/>
                <w:noProof/>
                <w:kern w:val="0"/>
                <w:lang w:eastAsia="en-GB"/>
                <w14:ligatures w14:val="none"/>
              </w:rPr>
              <w:t>Section 4: Conclusion</w:t>
            </w:r>
            <w:r>
              <w:rPr>
                <w:noProof/>
                <w:webHidden/>
              </w:rPr>
              <w:tab/>
            </w:r>
            <w:r>
              <w:rPr>
                <w:noProof/>
                <w:webHidden/>
              </w:rPr>
              <w:fldChar w:fldCharType="begin"/>
            </w:r>
            <w:r>
              <w:rPr>
                <w:noProof/>
                <w:webHidden/>
              </w:rPr>
              <w:instrText xml:space="preserve"> PAGEREF _Toc234884220 \h </w:instrText>
            </w:r>
            <w:r>
              <w:rPr>
                <w:noProof/>
                <w:webHidden/>
              </w:rPr>
            </w:r>
            <w:r>
              <w:rPr>
                <w:noProof/>
                <w:webHidden/>
              </w:rPr>
              <w:fldChar w:fldCharType="separate"/>
            </w:r>
            <w:r w:rsidR="00731B94">
              <w:rPr>
                <w:noProof/>
                <w:webHidden/>
              </w:rPr>
              <w:t>6</w:t>
            </w:r>
            <w:r>
              <w:rPr>
                <w:noProof/>
                <w:webHidden/>
              </w:rPr>
              <w:fldChar w:fldCharType="end"/>
            </w:r>
          </w:hyperlink>
        </w:p>
        <w:p w14:paraId="29BCFAEB" w14:textId="61FDA49E" w:rsidR="003647E3" w:rsidRPr="00551D4F" w:rsidRDefault="003647E3" w:rsidP="00551D4F">
          <w:pPr>
            <w:spacing w:line="360" w:lineRule="auto"/>
          </w:pPr>
          <w:r>
            <w:fldChar w:fldCharType="end"/>
          </w:r>
        </w:p>
      </w:sdtContent>
    </w:sdt>
    <w:p w14:paraId="40C651F0" w14:textId="319B72AA" w:rsidR="003647E3" w:rsidRPr="00551D4F" w:rsidRDefault="003647E3" w:rsidP="1870BA4D">
      <w:pPr>
        <w:spacing w:line="360" w:lineRule="auto"/>
        <w:rPr>
          <w:rFonts w:ascii="Arial" w:hAnsi="Arial" w:cs="Arial"/>
        </w:rPr>
      </w:pPr>
    </w:p>
    <w:p w14:paraId="06EE1A4D" w14:textId="60BB5A58" w:rsidR="003647E3" w:rsidRPr="00551D4F" w:rsidRDefault="003647E3" w:rsidP="00551D4F">
      <w:pPr>
        <w:spacing w:line="360" w:lineRule="auto"/>
      </w:pPr>
      <w:r>
        <w:br w:type="page"/>
      </w:r>
    </w:p>
    <w:p w14:paraId="473B2070" w14:textId="46FC55C3" w:rsidR="00551D4F" w:rsidRPr="00731B94" w:rsidRDefault="527DB519" w:rsidP="00141A61">
      <w:pPr>
        <w:spacing w:line="360" w:lineRule="auto"/>
        <w:rPr>
          <w:rFonts w:ascii="Arial" w:hAnsi="Arial" w:cs="Arial"/>
          <w:b/>
          <w:bCs/>
          <w:sz w:val="28"/>
          <w:szCs w:val="28"/>
        </w:rPr>
      </w:pPr>
      <w:r w:rsidRPr="00731B94">
        <w:rPr>
          <w:rFonts w:ascii="Arial" w:hAnsi="Arial" w:cs="Arial"/>
          <w:b/>
          <w:bCs/>
          <w:sz w:val="28"/>
          <w:szCs w:val="28"/>
        </w:rPr>
        <w:lastRenderedPageBreak/>
        <w:t>Assessment Component 2: Research Literacy- Learning How to Read a Research Paper</w:t>
      </w:r>
    </w:p>
    <w:p w14:paraId="75DDD94F" w14:textId="77777777" w:rsidR="00141A61" w:rsidRPr="00141A61" w:rsidRDefault="40016305" w:rsidP="00141A61">
      <w:pPr>
        <w:pStyle w:val="Heading1"/>
        <w:spacing w:before="300" w:after="200" w:line="360" w:lineRule="auto"/>
        <w:rPr>
          <w:rFonts w:ascii="Times New Roman" w:eastAsia="Times New Roman" w:hAnsi="Times New Roman" w:cs="Times New Roman"/>
          <w:b w:val="0"/>
          <w:color w:val="2E74B5"/>
          <w:kern w:val="0"/>
          <w:sz w:val="32"/>
          <w:szCs w:val="32"/>
          <w:lang w:eastAsia="en-GB"/>
          <w14:ligatures w14:val="none"/>
        </w:rPr>
      </w:pPr>
      <w:r>
        <w:t xml:space="preserve"> </w:t>
      </w:r>
      <w:bookmarkStart w:id="0" w:name="_Toc234759100"/>
      <w:bookmarkStart w:id="1" w:name="_Toc234884215"/>
      <w:r w:rsidR="00141A61" w:rsidRPr="00141A61">
        <w:rPr>
          <w:rFonts w:eastAsia="Arial" w:cs="Arial"/>
          <w:bCs/>
          <w:color w:val="2E74B5"/>
          <w:kern w:val="0"/>
          <w:sz w:val="24"/>
          <w:szCs w:val="24"/>
          <w:lang w:eastAsia="en-GB"/>
          <w14:ligatures w14:val="none"/>
        </w:rPr>
        <w:t>Section 1: Introducing the Research Paper and Topic Development</w:t>
      </w:r>
      <w:bookmarkEnd w:id="0"/>
      <w:bookmarkEnd w:id="1"/>
    </w:p>
    <w:p w14:paraId="5AE69785" w14:textId="77777777" w:rsidR="00141A61" w:rsidRPr="00141A61" w:rsidRDefault="00141A61" w:rsidP="00141A61">
      <w:pPr>
        <w:spacing w:after="200" w:line="360" w:lineRule="auto"/>
        <w:jc w:val="both"/>
        <w:rPr>
          <w:rFonts w:ascii="Times New Roman" w:eastAsia="Times New Roman" w:hAnsi="Times New Roman" w:cs="Times New Roman"/>
          <w:kern w:val="0"/>
          <w:sz w:val="20"/>
          <w:szCs w:val="20"/>
          <w:lang w:eastAsia="en-GB"/>
          <w14:ligatures w14:val="none"/>
        </w:rPr>
      </w:pPr>
      <w:r w:rsidRPr="00141A61">
        <w:rPr>
          <w:rFonts w:ascii="Arial" w:eastAsia="Arial" w:hAnsi="Arial" w:cs="Arial"/>
          <w:kern w:val="0"/>
          <w:lang w:eastAsia="en-GB"/>
          <w14:ligatures w14:val="none"/>
        </w:rPr>
        <w:t>The research paper I have chosen for this report is titled "She Didn't Know How to Go Back": School Attendance Problems in the Context of the COVID-19 Pandemic—A Multiple Stakeholder Qualitative Study with Parents and Professionals, written by Brontë McDonald, Kathryn J. Lester and Daniel Michelson, and published in 2023 in the British Journal of Educational Psychology (McDonald, Lester and Michelson, 2023).</w:t>
      </w:r>
    </w:p>
    <w:p w14:paraId="5B4FB1D7" w14:textId="4B635D34" w:rsidR="00141A61" w:rsidRPr="00141A61" w:rsidRDefault="00141A61" w:rsidP="00141A61">
      <w:pPr>
        <w:spacing w:after="200" w:line="360" w:lineRule="auto"/>
        <w:jc w:val="both"/>
        <w:rPr>
          <w:rFonts w:ascii="Arial" w:eastAsia="Arial" w:hAnsi="Arial" w:cs="Arial"/>
          <w:kern w:val="0"/>
          <w:lang w:eastAsia="en-GB"/>
          <w14:ligatures w14:val="none"/>
        </w:rPr>
      </w:pPr>
      <w:r w:rsidRPr="00141A61">
        <w:rPr>
          <w:rFonts w:ascii="Arial" w:eastAsia="Arial" w:hAnsi="Arial" w:cs="Arial"/>
          <w:kern w:val="0"/>
          <w:lang w:eastAsia="en-GB"/>
          <w14:ligatures w14:val="none"/>
        </w:rPr>
        <w:t xml:space="preserve">This paper implements a well-recognized issue to a lot of UK parents and teachers, failing (or even sometimes refusing) to attend primary school. SAP stands for school attendance problems, one of many </w:t>
      </w:r>
      <w:r w:rsidRPr="00141A61">
        <w:rPr>
          <w:rFonts w:ascii="Arial" w:eastAsia="Arial" w:hAnsi="Arial" w:cs="Arial"/>
          <w:kern w:val="0"/>
          <w:lang w:eastAsia="en-GB"/>
          <w14:ligatures w14:val="none"/>
        </w:rPr>
        <w:t>terms’</w:t>
      </w:r>
      <w:r w:rsidRPr="00141A61">
        <w:rPr>
          <w:rFonts w:ascii="Arial" w:eastAsia="Arial" w:hAnsi="Arial" w:cs="Arial"/>
          <w:kern w:val="0"/>
          <w:lang w:eastAsia="en-GB"/>
          <w14:ligatures w14:val="none"/>
        </w:rPr>
        <w:t xml:space="preserve"> researchers use instead of simply referring to those cases where a child is deliberately refusing to attend. Given that the UK schools in 2020 and the first part of 2021 were shut for longer periods of time due to Covid-19 pandemic (known more data-driven as postcode closure) this issue worked with at scale for some children.</w:t>
      </w:r>
    </w:p>
    <w:p w14:paraId="1B666DDC" w14:textId="77777777" w:rsidR="00141A61" w:rsidRPr="00141A61" w:rsidRDefault="00141A61" w:rsidP="00141A61">
      <w:pPr>
        <w:spacing w:after="200" w:line="360" w:lineRule="auto"/>
        <w:jc w:val="both"/>
        <w:rPr>
          <w:rFonts w:ascii="Arial" w:eastAsia="Arial" w:hAnsi="Arial" w:cs="Arial"/>
          <w:kern w:val="0"/>
          <w:lang w:eastAsia="en-GB"/>
          <w14:ligatures w14:val="none"/>
        </w:rPr>
      </w:pPr>
      <w:r w:rsidRPr="00141A61">
        <w:rPr>
          <w:rFonts w:ascii="Arial" w:eastAsia="Arial" w:hAnsi="Arial" w:cs="Arial"/>
          <w:kern w:val="0"/>
          <w:lang w:eastAsia="en-GB"/>
          <w14:ligatures w14:val="none"/>
        </w:rPr>
        <w:t>With the introduction of some context, the track for this topic becomes clear. Pre pandemic, attendance issues were already suspected with SEN or pre-existing anxiety concerns (Kearney, 2016). The authors do however (correctly) note that almost all previous work has been quantitative and focused on secondary school pupils, so there has been relatively little qualitative research asking primary school stakeholders directly what they thought were the causes of these difficulties (McDonald, Lester and Michelson 2023). The same gap, together with the disarray caused by the pandemic, appear to have encouraged researchers to do this study.</w:t>
      </w:r>
    </w:p>
    <w:p w14:paraId="439141DA" w14:textId="77777777" w:rsidR="00141A61" w:rsidRPr="00141A61" w:rsidRDefault="00141A61" w:rsidP="00141A61">
      <w:pPr>
        <w:spacing w:after="200" w:line="360" w:lineRule="auto"/>
        <w:jc w:val="both"/>
        <w:rPr>
          <w:rFonts w:ascii="Arial" w:eastAsia="Arial" w:hAnsi="Arial" w:cs="Arial"/>
          <w:kern w:val="0"/>
          <w:lang w:eastAsia="en-GB"/>
          <w14:ligatures w14:val="none"/>
        </w:rPr>
      </w:pPr>
      <w:r w:rsidRPr="00141A61">
        <w:rPr>
          <w:rFonts w:ascii="Arial" w:eastAsia="Arial" w:hAnsi="Arial" w:cs="Arial"/>
          <w:kern w:val="0"/>
          <w:lang w:eastAsia="en-GB"/>
          <w14:ligatures w14:val="none"/>
        </w:rPr>
        <w:t>This research is, in simple terms, looking at two different groups, the parents of primary school children with attendance difficulties and professionals such as headteachers, educational psychologists and mental health practitioners all based in Southern England. This relates to UK health and social care as low school attendance has been linked with poor academic attainment, unemployment later in life and mental health problems (McDonald, Lester and Michelson, 2023). Learning about what these challenges are caused by, especially at such a time of disruption as the pandemic, is crucial in optimising how schools, and later health services, respond in the future.</w:t>
      </w:r>
    </w:p>
    <w:p w14:paraId="32E909E5" w14:textId="77777777" w:rsidR="00BF75B2" w:rsidRDefault="00141A61" w:rsidP="00BF75B2">
      <w:pPr>
        <w:spacing w:before="300" w:after="200" w:line="360" w:lineRule="auto"/>
        <w:outlineLvl w:val="0"/>
        <w:rPr>
          <w:rFonts w:ascii="Times New Roman" w:eastAsia="Times New Roman" w:hAnsi="Times New Roman" w:cs="Times New Roman"/>
          <w:color w:val="2E74B5"/>
          <w:kern w:val="0"/>
          <w:sz w:val="32"/>
          <w:szCs w:val="32"/>
          <w:lang w:eastAsia="en-GB"/>
          <w14:ligatures w14:val="none"/>
        </w:rPr>
      </w:pPr>
      <w:bookmarkStart w:id="2" w:name="_Toc234759101"/>
      <w:bookmarkStart w:id="3" w:name="_Toc234884216"/>
      <w:r w:rsidRPr="00141A61">
        <w:rPr>
          <w:rFonts w:ascii="Arial" w:eastAsia="Arial" w:hAnsi="Arial" w:cs="Arial"/>
          <w:b/>
          <w:bCs/>
          <w:color w:val="2E74B5"/>
          <w:kern w:val="0"/>
          <w:sz w:val="24"/>
          <w:szCs w:val="24"/>
          <w:lang w:eastAsia="en-GB"/>
          <w14:ligatures w14:val="none"/>
        </w:rPr>
        <w:t>Section 2: Understanding the Purpose and Research Question</w:t>
      </w:r>
      <w:bookmarkEnd w:id="2"/>
      <w:bookmarkEnd w:id="3"/>
    </w:p>
    <w:p w14:paraId="03227EAE" w14:textId="7806AB5D" w:rsidR="00141A61" w:rsidRPr="00BF75B2" w:rsidRDefault="00141A61" w:rsidP="00BF75B2">
      <w:pPr>
        <w:spacing w:before="300" w:after="200" w:line="360" w:lineRule="auto"/>
        <w:outlineLvl w:val="0"/>
        <w:rPr>
          <w:rFonts w:ascii="Times New Roman" w:eastAsia="Times New Roman" w:hAnsi="Times New Roman" w:cs="Times New Roman"/>
          <w:color w:val="2E74B5"/>
          <w:kern w:val="0"/>
          <w:sz w:val="32"/>
          <w:szCs w:val="32"/>
          <w:lang w:eastAsia="en-GB"/>
          <w14:ligatures w14:val="none"/>
        </w:rPr>
      </w:pPr>
      <w:bookmarkStart w:id="4" w:name="_Toc234884217"/>
      <w:r w:rsidRPr="00141A61">
        <w:rPr>
          <w:rFonts w:ascii="Arial" w:eastAsia="Arial" w:hAnsi="Arial" w:cs="Arial"/>
          <w:kern w:val="0"/>
          <w:lang w:eastAsia="en-GB"/>
          <w14:ligatures w14:val="none"/>
        </w:rPr>
        <w:lastRenderedPageBreak/>
        <w:t xml:space="preserve">The purpose of this research was to provide more clarity on the issue of school attendance among primary-aged children in the 'real world' </w:t>
      </w:r>
      <w:proofErr w:type="gramStart"/>
      <w:r w:rsidRPr="00141A61">
        <w:rPr>
          <w:rFonts w:ascii="Arial" w:eastAsia="Arial" w:hAnsi="Arial" w:cs="Arial"/>
          <w:kern w:val="0"/>
          <w:lang w:eastAsia="en-GB"/>
          <w14:ligatures w14:val="none"/>
        </w:rPr>
        <w:t>in light of</w:t>
      </w:r>
      <w:proofErr w:type="gramEnd"/>
      <w:r w:rsidRPr="00141A61">
        <w:rPr>
          <w:rFonts w:ascii="Arial" w:eastAsia="Arial" w:hAnsi="Arial" w:cs="Arial"/>
          <w:kern w:val="0"/>
          <w:lang w:eastAsia="en-GB"/>
          <w14:ligatures w14:val="none"/>
        </w:rPr>
        <w:t xml:space="preserve"> COVID-19 and identify what support might </w:t>
      </w:r>
      <w:r w:rsidRPr="00141A61">
        <w:rPr>
          <w:rFonts w:ascii="Arial" w:eastAsia="Arial" w:hAnsi="Arial" w:cs="Arial"/>
          <w:kern w:val="0"/>
          <w:lang w:eastAsia="en-GB"/>
          <w14:ligatures w14:val="none"/>
        </w:rPr>
        <w:t>work</w:t>
      </w:r>
      <w:r w:rsidRPr="00141A61">
        <w:rPr>
          <w:rFonts w:ascii="Arial" w:eastAsia="Arial" w:hAnsi="Arial" w:cs="Arial"/>
          <w:kern w:val="0"/>
          <w:lang w:eastAsia="en-GB"/>
          <w14:ligatures w14:val="none"/>
        </w:rPr>
        <w:t>. We examined three research questions:</w:t>
      </w:r>
      <w:bookmarkEnd w:id="4"/>
      <w:r w:rsidRPr="00141A61">
        <w:rPr>
          <w:rFonts w:ascii="Arial" w:eastAsia="Arial" w:hAnsi="Arial" w:cs="Arial"/>
          <w:kern w:val="0"/>
          <w:lang w:eastAsia="en-GB"/>
          <w14:ligatures w14:val="none"/>
        </w:rPr>
        <w:t xml:space="preserve"> </w:t>
      </w:r>
    </w:p>
    <w:p w14:paraId="5D629AB2" w14:textId="77777777" w:rsidR="00141A61" w:rsidRPr="00141A61" w:rsidRDefault="00141A61" w:rsidP="00141A61">
      <w:pPr>
        <w:spacing w:after="200" w:line="360" w:lineRule="auto"/>
        <w:jc w:val="both"/>
        <w:rPr>
          <w:rFonts w:ascii="Arial" w:eastAsia="Arial" w:hAnsi="Arial" w:cs="Arial"/>
          <w:kern w:val="0"/>
          <w:lang w:eastAsia="en-GB"/>
          <w14:ligatures w14:val="none"/>
        </w:rPr>
      </w:pPr>
      <w:r w:rsidRPr="00141A61">
        <w:rPr>
          <w:rFonts w:ascii="Arial" w:eastAsia="Arial" w:hAnsi="Arial" w:cs="Arial"/>
          <w:kern w:val="0"/>
          <w:lang w:eastAsia="en-GB"/>
          <w14:ligatures w14:val="none"/>
        </w:rPr>
        <w:t xml:space="preserve">a) what factors was associated with attendance problems during the pandemic; </w:t>
      </w:r>
    </w:p>
    <w:p w14:paraId="2AD5956E" w14:textId="77777777" w:rsidR="00141A61" w:rsidRPr="00141A61" w:rsidRDefault="00141A61" w:rsidP="00141A61">
      <w:pPr>
        <w:spacing w:after="200" w:line="360" w:lineRule="auto"/>
        <w:jc w:val="both"/>
        <w:rPr>
          <w:rFonts w:ascii="Arial" w:eastAsia="Arial" w:hAnsi="Arial" w:cs="Arial"/>
          <w:kern w:val="0"/>
          <w:lang w:eastAsia="en-GB"/>
          <w14:ligatures w14:val="none"/>
        </w:rPr>
      </w:pPr>
      <w:r w:rsidRPr="00141A61">
        <w:rPr>
          <w:rFonts w:ascii="Arial" w:eastAsia="Arial" w:hAnsi="Arial" w:cs="Arial"/>
          <w:kern w:val="0"/>
          <w:lang w:eastAsia="en-GB"/>
          <w14:ligatures w14:val="none"/>
        </w:rPr>
        <w:t xml:space="preserve">b) what formal and informal support had already been provided to address these difficulties, whether this had been successful, and </w:t>
      </w:r>
    </w:p>
    <w:p w14:paraId="5ED2639E" w14:textId="77777777" w:rsidR="00141A61" w:rsidRPr="00141A61" w:rsidRDefault="00141A61" w:rsidP="00141A61">
      <w:pPr>
        <w:spacing w:after="200" w:line="360" w:lineRule="auto"/>
        <w:jc w:val="both"/>
        <w:rPr>
          <w:rFonts w:ascii="Arial" w:eastAsia="Arial" w:hAnsi="Arial" w:cs="Arial"/>
          <w:kern w:val="0"/>
          <w:lang w:eastAsia="en-GB"/>
          <w14:ligatures w14:val="none"/>
        </w:rPr>
      </w:pPr>
      <w:r w:rsidRPr="00141A61">
        <w:rPr>
          <w:rFonts w:ascii="Arial" w:eastAsia="Arial" w:hAnsi="Arial" w:cs="Arial"/>
          <w:kern w:val="0"/>
          <w:lang w:eastAsia="en-GB"/>
          <w14:ligatures w14:val="none"/>
        </w:rPr>
        <w:t xml:space="preserve">c) what other strategies could benefit families finding themselves affected and how might these be put into practice. </w:t>
      </w:r>
    </w:p>
    <w:p w14:paraId="48448940" w14:textId="77777777" w:rsidR="00141A61" w:rsidRPr="00141A61" w:rsidRDefault="00141A61" w:rsidP="00141A61">
      <w:pPr>
        <w:spacing w:after="200" w:line="360" w:lineRule="auto"/>
        <w:jc w:val="both"/>
        <w:rPr>
          <w:rFonts w:ascii="Arial" w:eastAsia="Arial" w:hAnsi="Arial" w:cs="Arial"/>
          <w:kern w:val="0"/>
          <w:lang w:eastAsia="en-GB"/>
          <w14:ligatures w14:val="none"/>
        </w:rPr>
      </w:pPr>
      <w:r w:rsidRPr="00141A61">
        <w:rPr>
          <w:rFonts w:ascii="Arial" w:eastAsia="Arial" w:hAnsi="Arial" w:cs="Arial"/>
          <w:kern w:val="0"/>
          <w:lang w:eastAsia="en-GB"/>
          <w14:ligatures w14:val="none"/>
        </w:rPr>
        <w:t>These concerns work together to provide the basis for the broader objective of moving from just describing attendance issues towards identifying effective forms of early family support in the community (McDonald, Lester and Michelson 2023).</w:t>
      </w:r>
    </w:p>
    <w:p w14:paraId="5B30451C" w14:textId="34314E2C" w:rsidR="00551D4F" w:rsidRDefault="00551D4F" w:rsidP="00551D4F">
      <w:pPr>
        <w:pStyle w:val="Heading1"/>
      </w:pPr>
      <w:bookmarkStart w:id="5" w:name="_Toc233886918"/>
      <w:bookmarkStart w:id="6" w:name="_Toc233887335"/>
      <w:bookmarkStart w:id="7" w:name="_Toc234884218"/>
      <w:r>
        <w:t>Section 3</w:t>
      </w:r>
      <w:bookmarkEnd w:id="5"/>
      <w:bookmarkEnd w:id="6"/>
      <w:bookmarkEnd w:id="7"/>
    </w:p>
    <w:p w14:paraId="00A065AE" w14:textId="77777777" w:rsidR="00D9220C" w:rsidRPr="00D9220C" w:rsidRDefault="00D9220C" w:rsidP="00D9220C">
      <w:pPr>
        <w:spacing w:before="300" w:after="200" w:line="360" w:lineRule="auto"/>
        <w:outlineLvl w:val="0"/>
        <w:rPr>
          <w:rFonts w:ascii="Times New Roman" w:eastAsia="Times New Roman" w:hAnsi="Times New Roman" w:cs="Times New Roman"/>
          <w:color w:val="2E74B5"/>
          <w:kern w:val="0"/>
          <w:sz w:val="32"/>
          <w:szCs w:val="32"/>
          <w:lang w:eastAsia="en-GB"/>
          <w14:ligatures w14:val="none"/>
        </w:rPr>
      </w:pPr>
      <w:bookmarkStart w:id="8" w:name="_Toc234759102"/>
      <w:bookmarkStart w:id="9" w:name="_Toc234884219"/>
      <w:r w:rsidRPr="00D9220C">
        <w:rPr>
          <w:rFonts w:ascii="Arial" w:eastAsia="Arial" w:hAnsi="Arial" w:cs="Arial"/>
          <w:b/>
          <w:bCs/>
          <w:color w:val="2E74B5"/>
          <w:kern w:val="0"/>
          <w:sz w:val="24"/>
          <w:szCs w:val="24"/>
          <w:lang w:eastAsia="en-GB"/>
          <w14:ligatures w14:val="none"/>
        </w:rPr>
        <w:t>Section 3: Understanding the Research Methods</w:t>
      </w:r>
      <w:bookmarkEnd w:id="8"/>
      <w:bookmarkEnd w:id="9"/>
    </w:p>
    <w:p w14:paraId="246978BD" w14:textId="043CA937" w:rsidR="00D9220C" w:rsidRPr="00D9220C" w:rsidRDefault="00D9220C" w:rsidP="00D9220C">
      <w:pPr>
        <w:spacing w:after="200" w:line="360" w:lineRule="auto"/>
        <w:jc w:val="both"/>
        <w:rPr>
          <w:rFonts w:ascii="Arial" w:eastAsia="Arial" w:hAnsi="Arial" w:cs="Arial"/>
          <w:kern w:val="0"/>
          <w:lang w:eastAsia="en-GB"/>
          <w14:ligatures w14:val="none"/>
        </w:rPr>
      </w:pPr>
      <w:r w:rsidRPr="00D9220C">
        <w:rPr>
          <w:rFonts w:ascii="Arial" w:eastAsia="Arial" w:hAnsi="Arial" w:cs="Arial"/>
          <w:kern w:val="0"/>
          <w:lang w:eastAsia="en-GB"/>
          <w14:ligatures w14:val="none"/>
        </w:rPr>
        <w:t xml:space="preserve">However, before looking at how this study was performed, it is important to outline what quantitative, qualitative and mixed-methods research </w:t>
      </w:r>
      <w:proofErr w:type="gramStart"/>
      <w:r w:rsidR="00BF75B2">
        <w:rPr>
          <w:rFonts w:ascii="Arial" w:eastAsia="Arial" w:hAnsi="Arial" w:cs="Arial"/>
          <w:kern w:val="0"/>
          <w:lang w:eastAsia="en-GB"/>
          <w14:ligatures w14:val="none"/>
        </w:rPr>
        <w:t xml:space="preserve">actually </w:t>
      </w:r>
      <w:r w:rsidR="00BF75B2" w:rsidRPr="00D9220C">
        <w:rPr>
          <w:rFonts w:ascii="Arial" w:eastAsia="Arial" w:hAnsi="Arial" w:cs="Arial"/>
          <w:kern w:val="0"/>
          <w:lang w:eastAsia="en-GB"/>
          <w14:ligatures w14:val="none"/>
        </w:rPr>
        <w:t>means</w:t>
      </w:r>
      <w:proofErr w:type="gramEnd"/>
      <w:r w:rsidRPr="00D9220C">
        <w:rPr>
          <w:rFonts w:ascii="Arial" w:eastAsia="Arial" w:hAnsi="Arial" w:cs="Arial"/>
          <w:kern w:val="0"/>
          <w:lang w:eastAsia="en-GB"/>
          <w14:ligatures w14:val="none"/>
        </w:rPr>
        <w:t xml:space="preserve"> as these terms are frequently used in the field of health and social care research.</w:t>
      </w:r>
    </w:p>
    <w:p w14:paraId="7D49AACC" w14:textId="77777777" w:rsidR="00D9220C" w:rsidRPr="00D9220C" w:rsidRDefault="00D9220C" w:rsidP="00D9220C">
      <w:pPr>
        <w:spacing w:after="200" w:line="360" w:lineRule="auto"/>
        <w:jc w:val="both"/>
        <w:rPr>
          <w:rFonts w:ascii="Arial" w:eastAsia="Arial" w:hAnsi="Arial" w:cs="Arial"/>
          <w:kern w:val="0"/>
          <w:lang w:eastAsia="en-GB"/>
          <w14:ligatures w14:val="none"/>
        </w:rPr>
      </w:pPr>
      <w:r w:rsidRPr="00D9220C">
        <w:rPr>
          <w:rFonts w:ascii="Arial" w:eastAsia="Arial" w:hAnsi="Arial" w:cs="Arial"/>
          <w:kern w:val="0"/>
          <w:lang w:eastAsia="en-GB"/>
          <w14:ligatures w14:val="none"/>
        </w:rPr>
        <w:t>Quantitative research is about numbers. Typically, this involves collecting numerical data, often using survey instruments with fixed response categories or standardised scales, and then applying statistical methods to identify patterns or group differences (Bryman, 2016). This is typically useful when a researcher requires a large sample size and the results are to be generalized from that sample to other populations.</w:t>
      </w:r>
    </w:p>
    <w:p w14:paraId="0E2A4C09" w14:textId="77777777" w:rsidR="00D9220C" w:rsidRPr="00D9220C" w:rsidRDefault="00D9220C" w:rsidP="00D9220C">
      <w:pPr>
        <w:spacing w:after="200" w:line="360" w:lineRule="auto"/>
        <w:jc w:val="both"/>
        <w:rPr>
          <w:rFonts w:ascii="Arial" w:eastAsia="Arial" w:hAnsi="Arial" w:cs="Arial"/>
          <w:kern w:val="0"/>
          <w:lang w:eastAsia="en-GB"/>
          <w14:ligatures w14:val="none"/>
        </w:rPr>
      </w:pPr>
      <w:r w:rsidRPr="00D9220C">
        <w:rPr>
          <w:rFonts w:ascii="Arial" w:eastAsia="Arial" w:hAnsi="Arial" w:cs="Arial"/>
          <w:kern w:val="0"/>
          <w:lang w:eastAsia="en-GB"/>
          <w14:ligatures w14:val="none"/>
        </w:rPr>
        <w:t>Qualitative research focuses more on understanding the experiences, perspectives and meaning individuals ascribe to a situation. This strategy is dependent on words instead of numbers, and tends to be obtained through interviews, open-ended surveys or observation (Creswell, 2014). As a result, it provides much better, deeper insights into a problem. However, usually those results cannot generalise as far as quantitative results, since they have much smaller sample sizes. The trade-off between depth and generalisability is genuine, and this study exemplifies that because although its findings are rich in qualitative detail but only can be expected to make sound claims for all families throughout the UK.</w:t>
      </w:r>
    </w:p>
    <w:p w14:paraId="07B3B124" w14:textId="77777777" w:rsidR="00D9220C" w:rsidRPr="00D9220C" w:rsidRDefault="00D9220C" w:rsidP="00D9220C">
      <w:pPr>
        <w:spacing w:after="200" w:line="360" w:lineRule="auto"/>
        <w:jc w:val="both"/>
        <w:rPr>
          <w:rFonts w:ascii="Arial" w:eastAsia="Arial" w:hAnsi="Arial" w:cs="Arial"/>
          <w:kern w:val="0"/>
          <w:lang w:eastAsia="en-GB"/>
          <w14:ligatures w14:val="none"/>
        </w:rPr>
      </w:pPr>
      <w:r w:rsidRPr="00D9220C">
        <w:rPr>
          <w:rFonts w:ascii="Arial" w:eastAsia="Arial" w:hAnsi="Arial" w:cs="Arial"/>
          <w:kern w:val="0"/>
          <w:lang w:eastAsia="en-GB"/>
          <w14:ligatures w14:val="none"/>
        </w:rPr>
        <w:lastRenderedPageBreak/>
        <w:t>Mixed-methods research is one study integrating the two methods. In contrast, many academics claim that this may be the best option when both statistical patterns and personal depth are required (Bryman, 2016), but it can be more time-consuming and difficult.</w:t>
      </w:r>
    </w:p>
    <w:p w14:paraId="139F6A94" w14:textId="77777777" w:rsidR="00D9220C" w:rsidRPr="00D9220C" w:rsidRDefault="00D9220C" w:rsidP="00D9220C">
      <w:pPr>
        <w:spacing w:after="200" w:line="360" w:lineRule="auto"/>
        <w:jc w:val="both"/>
        <w:rPr>
          <w:rFonts w:ascii="Arial" w:eastAsia="Arial" w:hAnsi="Arial" w:cs="Arial"/>
          <w:kern w:val="0"/>
          <w:lang w:eastAsia="en-GB"/>
          <w14:ligatures w14:val="none"/>
        </w:rPr>
      </w:pPr>
      <w:r w:rsidRPr="00D9220C">
        <w:rPr>
          <w:rFonts w:ascii="Arial" w:eastAsia="Arial" w:hAnsi="Arial" w:cs="Arial"/>
          <w:kern w:val="0"/>
          <w:lang w:eastAsia="en-GB"/>
          <w14:ligatures w14:val="none"/>
        </w:rPr>
        <w:t>Qualitative investigation by McDonald, Lester and Michelson (2023) We can see this, in that the researchers did not just use a closed-ended questionnaire but rather open-ended survey questions and semi-structured interviews to gather their data. This also represented an appropriate choice for the gap filled by the authors. Authors were aiming to get in-depth descriptions of the case of a multifaceted social problem from the stakeholders. Measuring prevalence of attendance problems with a quantitative method would have been less appropriate than the qualitative approach taken.</w:t>
      </w:r>
    </w:p>
    <w:p w14:paraId="65C86197" w14:textId="77777777" w:rsidR="00D9220C" w:rsidRPr="00D9220C" w:rsidRDefault="00D9220C" w:rsidP="00D9220C">
      <w:pPr>
        <w:spacing w:after="200" w:line="360" w:lineRule="auto"/>
        <w:jc w:val="both"/>
        <w:rPr>
          <w:rFonts w:ascii="Times New Roman" w:eastAsia="Times New Roman" w:hAnsi="Times New Roman" w:cs="Times New Roman"/>
          <w:kern w:val="0"/>
          <w:sz w:val="20"/>
          <w:szCs w:val="20"/>
          <w:lang w:eastAsia="en-GB"/>
          <w14:ligatures w14:val="none"/>
        </w:rPr>
      </w:pPr>
      <w:r w:rsidRPr="00D9220C">
        <w:rPr>
          <w:rFonts w:ascii="Arial" w:eastAsia="Arial" w:hAnsi="Arial" w:cs="Arial"/>
          <w:kern w:val="0"/>
          <w:lang w:eastAsia="en-GB"/>
          <w14:ligatures w14:val="none"/>
        </w:rPr>
        <w:t>It is also useful to explain primary and secondary data. Primary data is information collected first-hand by the researcher for their own study, such as through interviews or surveys they design themselves. Secondary data already exists, perhaps collected by someone else or for a different purpose, such as government statistics or earlier papers (Bryman, 2016). This study relies mainly on primary data, gathered directly from parents and professionals, though the authors also draw on secondary data, including Department for Education (2022) figures on persistent absence and the Children's Commissioner's (2022) attendance audit, to set the wider context.</w:t>
      </w:r>
    </w:p>
    <w:p w14:paraId="5354D60A" w14:textId="77777777" w:rsidR="00D9220C" w:rsidRPr="00D9220C" w:rsidRDefault="00D9220C" w:rsidP="00D9220C">
      <w:pPr>
        <w:spacing w:after="200" w:line="360" w:lineRule="auto"/>
        <w:jc w:val="both"/>
        <w:rPr>
          <w:rFonts w:ascii="Times New Roman" w:eastAsia="Times New Roman" w:hAnsi="Times New Roman" w:cs="Times New Roman"/>
          <w:kern w:val="0"/>
          <w:sz w:val="20"/>
          <w:szCs w:val="20"/>
          <w:lang w:eastAsia="en-GB"/>
          <w14:ligatures w14:val="none"/>
        </w:rPr>
      </w:pPr>
      <w:r w:rsidRPr="00D9220C">
        <w:rPr>
          <w:rFonts w:ascii="Arial" w:eastAsia="Arial" w:hAnsi="Arial" w:cs="Arial"/>
          <w:kern w:val="0"/>
          <w:lang w:eastAsia="en-GB"/>
          <w14:ligatures w14:val="none"/>
        </w:rPr>
        <w:t>The researchers used a two-phase design. In phase one, qualitative surveys of six open-ended, free-text questions were sent separately to parents and professionals, completed by twenty-nine parents and nineteen professionals. Parents were asked about their child's attendance difficulties and support received; professionals were asked about high-risk groups, explanatory factors, and priorities for future support.</w:t>
      </w:r>
    </w:p>
    <w:p w14:paraId="78A424F5" w14:textId="77777777" w:rsidR="00D9220C" w:rsidRPr="00D9220C" w:rsidRDefault="00D9220C" w:rsidP="00D9220C">
      <w:pPr>
        <w:spacing w:after="200" w:line="360" w:lineRule="auto"/>
        <w:jc w:val="both"/>
        <w:rPr>
          <w:rFonts w:ascii="Times New Roman" w:eastAsia="Times New Roman" w:hAnsi="Times New Roman" w:cs="Times New Roman"/>
          <w:kern w:val="0"/>
          <w:sz w:val="20"/>
          <w:szCs w:val="20"/>
          <w:lang w:eastAsia="en-GB"/>
          <w14:ligatures w14:val="none"/>
        </w:rPr>
      </w:pPr>
      <w:r w:rsidRPr="00D9220C">
        <w:rPr>
          <w:rFonts w:ascii="Arial" w:eastAsia="Arial" w:hAnsi="Arial" w:cs="Arial"/>
          <w:kern w:val="0"/>
          <w:lang w:eastAsia="en-GB"/>
          <w14:ligatures w14:val="none"/>
        </w:rPr>
        <w:t>Phase two used semi-structured interviews, allowing far more depth than a written survey could manage. Twenty-two people took part, a mix of survey participants and new recruits. Interviews lasted forty-five to sixty minutes, were conducted by telephone or zoom, and were recorded and transcribed word for word.</w:t>
      </w:r>
    </w:p>
    <w:p w14:paraId="4C2AB75A" w14:textId="053C60E9" w:rsidR="00D9220C" w:rsidRPr="00D9220C" w:rsidRDefault="00D9220C" w:rsidP="00D9220C">
      <w:pPr>
        <w:spacing w:after="200" w:line="360" w:lineRule="auto"/>
        <w:jc w:val="both"/>
        <w:rPr>
          <w:rFonts w:ascii="Arial" w:eastAsia="Arial" w:hAnsi="Arial" w:cs="Arial"/>
          <w:kern w:val="0"/>
          <w:lang w:eastAsia="en-GB"/>
          <w14:ligatures w14:val="none"/>
        </w:rPr>
      </w:pPr>
      <w:r w:rsidRPr="00D9220C">
        <w:rPr>
          <w:rFonts w:ascii="Arial" w:eastAsia="Arial" w:hAnsi="Arial" w:cs="Arial"/>
          <w:kern w:val="0"/>
          <w:lang w:eastAsia="en-GB"/>
          <w14:ligatures w14:val="none"/>
        </w:rPr>
        <w:t xml:space="preserve">The data was then analysed using thematic framework analysis (Gale et al., 2013), a sensible choice for applied health and social care research since it combines deductive coding, where categories are drawn from the research questions and existing literature, with inductive coding, where new categories emerge directly from what participants said. That made it possible for researchers to investigate whether well-known explanations of attendance problems, like anxiety or SEN still held true during the pandemic, but as open to more surprising themes (the </w:t>
      </w:r>
      <w:proofErr w:type="gramStart"/>
      <w:r w:rsidRPr="00D9220C">
        <w:rPr>
          <w:rFonts w:ascii="Arial" w:eastAsia="Arial" w:hAnsi="Arial" w:cs="Arial"/>
          <w:kern w:val="0"/>
          <w:lang w:eastAsia="en-GB"/>
          <w14:ligatures w14:val="none"/>
        </w:rPr>
        <w:t>fairly marked</w:t>
      </w:r>
      <w:proofErr w:type="gramEnd"/>
      <w:r w:rsidRPr="00D9220C">
        <w:rPr>
          <w:rFonts w:ascii="Arial" w:eastAsia="Arial" w:hAnsi="Arial" w:cs="Arial"/>
          <w:kern w:val="0"/>
          <w:lang w:eastAsia="en-GB"/>
          <w14:ligatures w14:val="none"/>
        </w:rPr>
        <w:t xml:space="preserve"> bickering match between parents and professionals about who was </w:t>
      </w:r>
      <w:r w:rsidRPr="00D9220C">
        <w:rPr>
          <w:rFonts w:ascii="Arial" w:eastAsia="Arial" w:hAnsi="Arial" w:cs="Arial"/>
          <w:kern w:val="0"/>
          <w:lang w:eastAsia="en-GB"/>
          <w14:ligatures w14:val="none"/>
        </w:rPr>
        <w:t>responsible</w:t>
      </w:r>
      <w:r w:rsidRPr="00D9220C">
        <w:rPr>
          <w:rFonts w:ascii="Arial" w:eastAsia="Arial" w:hAnsi="Arial" w:cs="Arial"/>
          <w:kern w:val="0"/>
          <w:lang w:eastAsia="en-GB"/>
          <w14:ligatures w14:val="none"/>
        </w:rPr>
        <w:t xml:space="preserve"> </w:t>
      </w:r>
      <w:r w:rsidRPr="00D9220C">
        <w:rPr>
          <w:rFonts w:ascii="Arial" w:eastAsia="Arial" w:hAnsi="Arial" w:cs="Arial"/>
          <w:kern w:val="0"/>
          <w:lang w:eastAsia="en-GB"/>
          <w14:ligatures w14:val="none"/>
        </w:rPr>
        <w:lastRenderedPageBreak/>
        <w:t xml:space="preserve">for a child not going in). </w:t>
      </w:r>
      <w:r w:rsidRPr="00D9220C">
        <w:rPr>
          <w:rFonts w:ascii="Arial" w:eastAsia="Arial" w:hAnsi="Arial" w:cs="Arial"/>
          <w:kern w:val="0"/>
          <w:lang w:eastAsia="en-GB"/>
          <w14:ligatures w14:val="none"/>
        </w:rPr>
        <w:t>All</w:t>
      </w:r>
      <w:r w:rsidRPr="00D9220C">
        <w:rPr>
          <w:rFonts w:ascii="Arial" w:eastAsia="Arial" w:hAnsi="Arial" w:cs="Arial"/>
          <w:kern w:val="0"/>
          <w:lang w:eastAsia="en-GB"/>
          <w14:ligatures w14:val="none"/>
        </w:rPr>
        <w:t xml:space="preserve"> the authors participated in the </w:t>
      </w:r>
      <w:r w:rsidRPr="00D9220C">
        <w:rPr>
          <w:rFonts w:ascii="Arial" w:eastAsia="Arial" w:hAnsi="Arial" w:cs="Arial"/>
          <w:kern w:val="0"/>
          <w:lang w:eastAsia="en-GB"/>
          <w14:ligatures w14:val="none"/>
        </w:rPr>
        <w:t>study and</w:t>
      </w:r>
      <w:r w:rsidRPr="00D9220C">
        <w:rPr>
          <w:rFonts w:ascii="Arial" w:eastAsia="Arial" w:hAnsi="Arial" w:cs="Arial"/>
          <w:kern w:val="0"/>
          <w:lang w:eastAsia="en-GB"/>
          <w14:ligatures w14:val="none"/>
        </w:rPr>
        <w:t xml:space="preserve"> met periodically to discuss one another's interpretations so that our analysis did not simply reflect a single author's views.</w:t>
      </w:r>
    </w:p>
    <w:p w14:paraId="68002F75" w14:textId="77777777" w:rsidR="00D9220C" w:rsidRPr="00D9220C" w:rsidRDefault="00D9220C" w:rsidP="00D9220C">
      <w:pPr>
        <w:spacing w:after="200" w:line="360" w:lineRule="auto"/>
        <w:jc w:val="both"/>
        <w:rPr>
          <w:rFonts w:ascii="Arial" w:eastAsia="Arial" w:hAnsi="Arial" w:cs="Arial"/>
          <w:kern w:val="0"/>
          <w:lang w:eastAsia="en-GB"/>
          <w14:ligatures w14:val="none"/>
        </w:rPr>
      </w:pPr>
      <w:r w:rsidRPr="00D9220C">
        <w:rPr>
          <w:rFonts w:ascii="Arial" w:eastAsia="Arial" w:hAnsi="Arial" w:cs="Arial"/>
          <w:kern w:val="0"/>
          <w:lang w:eastAsia="en-GB"/>
          <w14:ligatures w14:val="none"/>
        </w:rPr>
        <w:t>A limitation, to remember is that</w:t>
      </w:r>
      <w:r>
        <w:rPr>
          <w:rFonts w:ascii="Arial" w:eastAsia="Arial" w:hAnsi="Arial" w:cs="Arial"/>
          <w:kern w:val="0"/>
          <w:lang w:eastAsia="en-GB"/>
          <w14:ligatures w14:val="none"/>
        </w:rPr>
        <w:t xml:space="preserve"> </w:t>
      </w:r>
      <w:r w:rsidRPr="00D9220C">
        <w:rPr>
          <w:rFonts w:ascii="Arial" w:eastAsia="Arial" w:hAnsi="Arial" w:cs="Arial"/>
          <w:kern w:val="0"/>
          <w:lang w:eastAsia="en-GB"/>
          <w14:ligatures w14:val="none"/>
        </w:rPr>
        <w:t>the parent sample consisted of only White British moms. They recognize this limitation and recommend that subsequent research involves fathers and families of more diverse ethnicities as the experiences reported here may not encompass all UK familial demographics.</w:t>
      </w:r>
    </w:p>
    <w:p w14:paraId="63A8855A" w14:textId="65619E53" w:rsidR="00551D4F" w:rsidRPr="00D9220C" w:rsidRDefault="00D9220C" w:rsidP="00D9220C">
      <w:pPr>
        <w:spacing w:after="200" w:line="360" w:lineRule="auto"/>
        <w:jc w:val="both"/>
        <w:rPr>
          <w:rFonts w:ascii="Times New Roman" w:eastAsia="Times New Roman" w:hAnsi="Times New Roman" w:cs="Times New Roman"/>
          <w:kern w:val="0"/>
          <w:sz w:val="20"/>
          <w:szCs w:val="20"/>
          <w:lang w:eastAsia="en-GB"/>
          <w14:ligatures w14:val="none"/>
        </w:rPr>
      </w:pPr>
      <w:r w:rsidRPr="00D9220C">
        <w:rPr>
          <w:rFonts w:ascii="Arial" w:eastAsia="Arial" w:hAnsi="Arial" w:cs="Arial"/>
          <w:kern w:val="0"/>
          <w:lang w:eastAsia="en-GB"/>
          <w14:ligatures w14:val="none"/>
        </w:rPr>
        <w:t>It is also worth adding that the sample was drawn only from Southern England, which is a further point to weigh up when judging how far these findings can be applied elsewhere, since attendance problems and the support available to families are likely to vary somewhat by region.</w:t>
      </w:r>
    </w:p>
    <w:p w14:paraId="2B90F32C" w14:textId="77777777" w:rsidR="00D9220C" w:rsidRPr="00D9220C" w:rsidRDefault="00D9220C" w:rsidP="00D9220C">
      <w:pPr>
        <w:spacing w:before="300" w:after="200" w:line="360" w:lineRule="auto"/>
        <w:outlineLvl w:val="0"/>
        <w:rPr>
          <w:rFonts w:ascii="Times New Roman" w:eastAsia="Times New Roman" w:hAnsi="Times New Roman" w:cs="Times New Roman"/>
          <w:color w:val="2E74B5"/>
          <w:kern w:val="0"/>
          <w:sz w:val="32"/>
          <w:szCs w:val="32"/>
          <w:lang w:eastAsia="en-GB"/>
          <w14:ligatures w14:val="none"/>
        </w:rPr>
      </w:pPr>
      <w:bookmarkStart w:id="10" w:name="_Toc233886920"/>
      <w:bookmarkStart w:id="11" w:name="_Toc233887337"/>
      <w:bookmarkStart w:id="12" w:name="_Toc234759103"/>
      <w:bookmarkStart w:id="13" w:name="_Toc234884220"/>
      <w:r w:rsidRPr="00D9220C">
        <w:rPr>
          <w:rFonts w:ascii="Arial" w:eastAsia="Arial" w:hAnsi="Arial" w:cs="Arial"/>
          <w:b/>
          <w:bCs/>
          <w:color w:val="2E74B5"/>
          <w:kern w:val="0"/>
          <w:sz w:val="24"/>
          <w:szCs w:val="24"/>
          <w:lang w:eastAsia="en-GB"/>
          <w14:ligatures w14:val="none"/>
        </w:rPr>
        <w:t>Section 4: Conclusion</w:t>
      </w:r>
      <w:bookmarkEnd w:id="12"/>
      <w:bookmarkEnd w:id="13"/>
    </w:p>
    <w:p w14:paraId="72CDB8E5" w14:textId="77777777" w:rsidR="00D9220C" w:rsidRPr="00D9220C" w:rsidRDefault="00D9220C" w:rsidP="00D9220C">
      <w:pPr>
        <w:spacing w:after="200" w:line="360" w:lineRule="auto"/>
        <w:jc w:val="both"/>
        <w:rPr>
          <w:rFonts w:ascii="Times New Roman" w:eastAsia="Times New Roman" w:hAnsi="Times New Roman" w:cs="Times New Roman"/>
          <w:kern w:val="0"/>
          <w:sz w:val="20"/>
          <w:szCs w:val="20"/>
          <w:lang w:eastAsia="en-GB"/>
          <w14:ligatures w14:val="none"/>
        </w:rPr>
      </w:pPr>
      <w:r w:rsidRPr="00D9220C">
        <w:rPr>
          <w:rFonts w:ascii="Arial" w:eastAsia="Arial" w:hAnsi="Arial" w:cs="Arial"/>
          <w:kern w:val="0"/>
          <w:lang w:eastAsia="en-GB"/>
          <w14:ligatures w14:val="none"/>
        </w:rPr>
        <w:t>Overall, this report has examined a qualitative study exploring school attendance problems among primary-aged children in the UK during COVID-19. The research developed out of a gap in earlier, largely quantitative and secondary-school-focused literature, and aimed to understand what was causing these problems and what support families and schools felt was genuinely needed. Using a two-phase design of surveys and interviews, analysed through thematic framework analysis, the authors found that COVID-related anxiety, disrupted routines, and unmet needs among children with SEN played a major role, alongside difficulties in home-school communication.</w:t>
      </w:r>
    </w:p>
    <w:p w14:paraId="593B2832" w14:textId="77777777" w:rsidR="00D9220C" w:rsidRPr="00D9220C" w:rsidRDefault="00D9220C" w:rsidP="00D9220C">
      <w:pPr>
        <w:spacing w:after="200" w:line="360" w:lineRule="auto"/>
        <w:jc w:val="both"/>
        <w:rPr>
          <w:rFonts w:ascii="Arial" w:eastAsia="Arial" w:hAnsi="Arial" w:cs="Arial"/>
          <w:kern w:val="0"/>
          <w:lang w:eastAsia="en-GB"/>
          <w14:ligatures w14:val="none"/>
        </w:rPr>
      </w:pPr>
      <w:r w:rsidRPr="00D9220C">
        <w:rPr>
          <w:rFonts w:ascii="Arial" w:eastAsia="Arial" w:hAnsi="Arial" w:cs="Arial"/>
          <w:kern w:val="0"/>
          <w:lang w:eastAsia="en-GB"/>
          <w14:ligatures w14:val="none"/>
        </w:rPr>
        <w:t>Parents explain non-attendance differently from professionals; more attention needs to be given to parents who attribute the behaviour to a difficulty in their child, rather than one of parental choice. This disconnect really demonstrates that better outcomes are much more a function of developing trust between families and professionals than new interventions. Moreover, this study introduced me to research ethics. Obtaining UK Research Ethics Committee approval and issuance of e-vouchers to parents in challenging circumstances underscored the need for ethical clearance when researching high-risk populations.</w:t>
      </w:r>
    </w:p>
    <w:p w14:paraId="26085E18" w14:textId="623469C5" w:rsidR="00BF75B2" w:rsidRPr="002F1A16" w:rsidRDefault="00D9220C" w:rsidP="002F1A16">
      <w:pPr>
        <w:spacing w:after="200" w:line="360" w:lineRule="auto"/>
        <w:jc w:val="both"/>
        <w:rPr>
          <w:rFonts w:ascii="Arial" w:eastAsia="Arial" w:hAnsi="Arial" w:cs="Arial"/>
          <w:kern w:val="0"/>
          <w:lang w:eastAsia="en-GB"/>
          <w14:ligatures w14:val="none"/>
        </w:rPr>
      </w:pPr>
      <w:r w:rsidRPr="00D9220C">
        <w:rPr>
          <w:rFonts w:ascii="Arial" w:eastAsia="Arial" w:hAnsi="Arial" w:cs="Arial"/>
          <w:kern w:val="0"/>
          <w:lang w:eastAsia="en-GB"/>
          <w14:ligatures w14:val="none"/>
        </w:rPr>
        <w:t>This paper, in broader terms, has helped make me somewhat of a critical reader of research. I will in future be more critical of the methodology and limitations offered with a study before taking its conclusions as read and feel much more capable of assessing qualitative vs quantitative approaches that should help me both in my future modules but also in employing evidence based practice within any health and social care workplace. This is a small but very deliberate tweak to my usual approach to reading an academic article.</w:t>
      </w:r>
      <w:bookmarkEnd w:id="10"/>
      <w:bookmarkEnd w:id="11"/>
    </w:p>
    <w:p w14:paraId="4F19C56C" w14:textId="5B15C688" w:rsidR="00551D4F" w:rsidRDefault="00551D4F" w:rsidP="00BF75B2">
      <w:pPr>
        <w:spacing w:line="360" w:lineRule="auto"/>
        <w:rPr>
          <w:rFonts w:ascii="Arial" w:hAnsi="Arial" w:cs="Arial"/>
          <w:b/>
          <w:bCs/>
        </w:rPr>
      </w:pPr>
    </w:p>
    <w:p w14:paraId="6320F7FB" w14:textId="71CD5040" w:rsidR="00B83C72" w:rsidRPr="000F6387" w:rsidRDefault="002F1A16" w:rsidP="00FB75C3">
      <w:pPr>
        <w:spacing w:line="360" w:lineRule="auto"/>
        <w:rPr>
          <w:rFonts w:ascii="Arial" w:hAnsi="Arial" w:cs="Arial"/>
        </w:rPr>
      </w:pPr>
      <w:r w:rsidRPr="002F1A16">
        <w:lastRenderedPageBreak/>
        <w:drawing>
          <wp:inline distT="0" distB="0" distL="0" distR="0" wp14:anchorId="1239C4B4" wp14:editId="16F8C596">
            <wp:extent cx="5731510" cy="6042660"/>
            <wp:effectExtent l="0" t="0" r="2540" b="0"/>
            <wp:docPr id="10562024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042660"/>
                    </a:xfrm>
                    <a:prstGeom prst="rect">
                      <a:avLst/>
                    </a:prstGeom>
                    <a:noFill/>
                    <a:ln>
                      <a:noFill/>
                    </a:ln>
                  </pic:spPr>
                </pic:pic>
              </a:graphicData>
            </a:graphic>
          </wp:inline>
        </w:drawing>
      </w:r>
    </w:p>
    <w:sectPr w:rsidR="00B83C72" w:rsidRPr="000F638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ED6AE7" w14:textId="77777777" w:rsidR="00384330" w:rsidRDefault="00384330" w:rsidP="00C82FE1">
      <w:pPr>
        <w:spacing w:after="0" w:line="240" w:lineRule="auto"/>
      </w:pPr>
      <w:r>
        <w:separator/>
      </w:r>
    </w:p>
  </w:endnote>
  <w:endnote w:type="continuationSeparator" w:id="0">
    <w:p w14:paraId="3EBFD28B" w14:textId="77777777" w:rsidR="00384330" w:rsidRDefault="00384330"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DD39C" w14:textId="77777777" w:rsidR="00384330" w:rsidRDefault="00384330" w:rsidP="00C82FE1">
      <w:pPr>
        <w:spacing w:after="0" w:line="240" w:lineRule="auto"/>
      </w:pPr>
      <w:r>
        <w:separator/>
      </w:r>
    </w:p>
  </w:footnote>
  <w:footnote w:type="continuationSeparator" w:id="0">
    <w:p w14:paraId="68FB0F0A" w14:textId="77777777" w:rsidR="00384330" w:rsidRDefault="00384330"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261433"/>
    <w:multiLevelType w:val="hybridMultilevel"/>
    <w:tmpl w:val="FFFFFFFF"/>
    <w:lvl w:ilvl="0" w:tplc="FBCA1F46">
      <w:start w:val="1"/>
      <w:numFmt w:val="bullet"/>
      <w:lvlText w:val=""/>
      <w:lvlJc w:val="left"/>
      <w:pPr>
        <w:ind w:left="720" w:hanging="360"/>
      </w:pPr>
      <w:rPr>
        <w:rFonts w:ascii="Symbol" w:hAnsi="Symbol" w:hint="default"/>
      </w:rPr>
    </w:lvl>
    <w:lvl w:ilvl="1" w:tplc="0AFCDEB8">
      <w:start w:val="1"/>
      <w:numFmt w:val="bullet"/>
      <w:lvlText w:val="o"/>
      <w:lvlJc w:val="left"/>
      <w:pPr>
        <w:ind w:left="1440" w:hanging="360"/>
      </w:pPr>
      <w:rPr>
        <w:rFonts w:ascii="Courier New" w:hAnsi="Courier New" w:hint="default"/>
      </w:rPr>
    </w:lvl>
    <w:lvl w:ilvl="2" w:tplc="B7B07EDE">
      <w:start w:val="1"/>
      <w:numFmt w:val="bullet"/>
      <w:lvlText w:val=""/>
      <w:lvlJc w:val="left"/>
      <w:pPr>
        <w:ind w:left="2160" w:hanging="360"/>
      </w:pPr>
      <w:rPr>
        <w:rFonts w:ascii="Wingdings" w:hAnsi="Wingdings" w:hint="default"/>
      </w:rPr>
    </w:lvl>
    <w:lvl w:ilvl="3" w:tplc="729EA978">
      <w:start w:val="1"/>
      <w:numFmt w:val="bullet"/>
      <w:lvlText w:val=""/>
      <w:lvlJc w:val="left"/>
      <w:pPr>
        <w:ind w:left="2880" w:hanging="360"/>
      </w:pPr>
      <w:rPr>
        <w:rFonts w:ascii="Symbol" w:hAnsi="Symbol" w:hint="default"/>
      </w:rPr>
    </w:lvl>
    <w:lvl w:ilvl="4" w:tplc="DB0850E6">
      <w:start w:val="1"/>
      <w:numFmt w:val="bullet"/>
      <w:lvlText w:val="o"/>
      <w:lvlJc w:val="left"/>
      <w:pPr>
        <w:ind w:left="3600" w:hanging="360"/>
      </w:pPr>
      <w:rPr>
        <w:rFonts w:ascii="Courier New" w:hAnsi="Courier New" w:hint="default"/>
      </w:rPr>
    </w:lvl>
    <w:lvl w:ilvl="5" w:tplc="E0B8AB54">
      <w:start w:val="1"/>
      <w:numFmt w:val="bullet"/>
      <w:lvlText w:val=""/>
      <w:lvlJc w:val="left"/>
      <w:pPr>
        <w:ind w:left="4320" w:hanging="360"/>
      </w:pPr>
      <w:rPr>
        <w:rFonts w:ascii="Wingdings" w:hAnsi="Wingdings" w:hint="default"/>
      </w:rPr>
    </w:lvl>
    <w:lvl w:ilvl="6" w:tplc="44D2A33C">
      <w:start w:val="1"/>
      <w:numFmt w:val="bullet"/>
      <w:lvlText w:val=""/>
      <w:lvlJc w:val="left"/>
      <w:pPr>
        <w:ind w:left="5040" w:hanging="360"/>
      </w:pPr>
      <w:rPr>
        <w:rFonts w:ascii="Symbol" w:hAnsi="Symbol" w:hint="default"/>
      </w:rPr>
    </w:lvl>
    <w:lvl w:ilvl="7" w:tplc="C9FE8BA0">
      <w:start w:val="1"/>
      <w:numFmt w:val="bullet"/>
      <w:lvlText w:val="o"/>
      <w:lvlJc w:val="left"/>
      <w:pPr>
        <w:ind w:left="5760" w:hanging="360"/>
      </w:pPr>
      <w:rPr>
        <w:rFonts w:ascii="Courier New" w:hAnsi="Courier New" w:hint="default"/>
      </w:rPr>
    </w:lvl>
    <w:lvl w:ilvl="8" w:tplc="DD70D6B0">
      <w:start w:val="1"/>
      <w:numFmt w:val="bullet"/>
      <w:lvlText w:val=""/>
      <w:lvlJc w:val="left"/>
      <w:pPr>
        <w:ind w:left="6480" w:hanging="360"/>
      </w:pPr>
      <w:rPr>
        <w:rFonts w:ascii="Wingdings" w:hAnsi="Wingdings" w:hint="default"/>
      </w:rPr>
    </w:lvl>
  </w:abstractNum>
  <w:abstractNum w:abstractNumId="10"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4340583">
    <w:abstractNumId w:val="9"/>
  </w:num>
  <w:num w:numId="2" w16cid:durableId="1967153871">
    <w:abstractNumId w:val="5"/>
  </w:num>
  <w:num w:numId="3" w16cid:durableId="142504706">
    <w:abstractNumId w:val="8"/>
  </w:num>
  <w:num w:numId="4" w16cid:durableId="1084103864">
    <w:abstractNumId w:val="10"/>
  </w:num>
  <w:num w:numId="5" w16cid:durableId="134375611">
    <w:abstractNumId w:val="11"/>
  </w:num>
  <w:num w:numId="6" w16cid:durableId="1915161953">
    <w:abstractNumId w:val="3"/>
  </w:num>
  <w:num w:numId="7" w16cid:durableId="306203730">
    <w:abstractNumId w:val="0"/>
  </w:num>
  <w:num w:numId="8" w16cid:durableId="947128791">
    <w:abstractNumId w:val="6"/>
  </w:num>
  <w:num w:numId="9" w16cid:durableId="693842974">
    <w:abstractNumId w:val="7"/>
  </w:num>
  <w:num w:numId="10" w16cid:durableId="584269751">
    <w:abstractNumId w:val="4"/>
  </w:num>
  <w:num w:numId="11" w16cid:durableId="1716348778">
    <w:abstractNumId w:val="1"/>
  </w:num>
  <w:num w:numId="12" w16cid:durableId="17356586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A4F"/>
    <w:rsid w:val="000129B3"/>
    <w:rsid w:val="00012BB5"/>
    <w:rsid w:val="000247AC"/>
    <w:rsid w:val="0003767A"/>
    <w:rsid w:val="000446FE"/>
    <w:rsid w:val="00053FC4"/>
    <w:rsid w:val="0006328E"/>
    <w:rsid w:val="00066860"/>
    <w:rsid w:val="00075320"/>
    <w:rsid w:val="000859B3"/>
    <w:rsid w:val="00092D99"/>
    <w:rsid w:val="0009393B"/>
    <w:rsid w:val="00095DA8"/>
    <w:rsid w:val="000B4CA9"/>
    <w:rsid w:val="000B60FA"/>
    <w:rsid w:val="000C3EC4"/>
    <w:rsid w:val="000C50CD"/>
    <w:rsid w:val="000D5112"/>
    <w:rsid w:val="000D5384"/>
    <w:rsid w:val="000E3150"/>
    <w:rsid w:val="000F0246"/>
    <w:rsid w:val="000F064C"/>
    <w:rsid w:val="000F6387"/>
    <w:rsid w:val="000F6946"/>
    <w:rsid w:val="00106CE3"/>
    <w:rsid w:val="001106BE"/>
    <w:rsid w:val="00113A00"/>
    <w:rsid w:val="001231CB"/>
    <w:rsid w:val="00134D28"/>
    <w:rsid w:val="0013641D"/>
    <w:rsid w:val="00141A61"/>
    <w:rsid w:val="0016777B"/>
    <w:rsid w:val="0017067B"/>
    <w:rsid w:val="0017083F"/>
    <w:rsid w:val="00170C04"/>
    <w:rsid w:val="00175B9A"/>
    <w:rsid w:val="00181713"/>
    <w:rsid w:val="00183546"/>
    <w:rsid w:val="001845DA"/>
    <w:rsid w:val="001851F8"/>
    <w:rsid w:val="00196D8C"/>
    <w:rsid w:val="00197E40"/>
    <w:rsid w:val="001A3EF2"/>
    <w:rsid w:val="001A62BC"/>
    <w:rsid w:val="001B1DB9"/>
    <w:rsid w:val="001C372A"/>
    <w:rsid w:val="001D1A65"/>
    <w:rsid w:val="001E4C46"/>
    <w:rsid w:val="001F3692"/>
    <w:rsid w:val="001F628A"/>
    <w:rsid w:val="00201897"/>
    <w:rsid w:val="00202AA7"/>
    <w:rsid w:val="002037BB"/>
    <w:rsid w:val="00215BB7"/>
    <w:rsid w:val="00216AFA"/>
    <w:rsid w:val="00220450"/>
    <w:rsid w:val="00222839"/>
    <w:rsid w:val="00227220"/>
    <w:rsid w:val="00227D94"/>
    <w:rsid w:val="00237B88"/>
    <w:rsid w:val="002413CA"/>
    <w:rsid w:val="00244611"/>
    <w:rsid w:val="00247D48"/>
    <w:rsid w:val="0025090E"/>
    <w:rsid w:val="00252708"/>
    <w:rsid w:val="002643BA"/>
    <w:rsid w:val="00275CE1"/>
    <w:rsid w:val="00277377"/>
    <w:rsid w:val="00277950"/>
    <w:rsid w:val="00282AF5"/>
    <w:rsid w:val="002950BE"/>
    <w:rsid w:val="00297AF9"/>
    <w:rsid w:val="002A0A3D"/>
    <w:rsid w:val="002A55BF"/>
    <w:rsid w:val="002A7CC2"/>
    <w:rsid w:val="002B37BC"/>
    <w:rsid w:val="002C1F46"/>
    <w:rsid w:val="002D04AA"/>
    <w:rsid w:val="002D6C1E"/>
    <w:rsid w:val="002D755A"/>
    <w:rsid w:val="002E1784"/>
    <w:rsid w:val="002F15FE"/>
    <w:rsid w:val="002F1A16"/>
    <w:rsid w:val="002F2586"/>
    <w:rsid w:val="002F2B39"/>
    <w:rsid w:val="002F627E"/>
    <w:rsid w:val="00322395"/>
    <w:rsid w:val="00332C4B"/>
    <w:rsid w:val="00333E17"/>
    <w:rsid w:val="003415A8"/>
    <w:rsid w:val="00352C64"/>
    <w:rsid w:val="003545B9"/>
    <w:rsid w:val="00361680"/>
    <w:rsid w:val="00362032"/>
    <w:rsid w:val="003647E3"/>
    <w:rsid w:val="003675C0"/>
    <w:rsid w:val="00367DB3"/>
    <w:rsid w:val="003722D4"/>
    <w:rsid w:val="00372335"/>
    <w:rsid w:val="0037492B"/>
    <w:rsid w:val="00377A05"/>
    <w:rsid w:val="003809CE"/>
    <w:rsid w:val="00384330"/>
    <w:rsid w:val="0039090B"/>
    <w:rsid w:val="003917B2"/>
    <w:rsid w:val="003B2901"/>
    <w:rsid w:val="003C1E35"/>
    <w:rsid w:val="003C29F1"/>
    <w:rsid w:val="003C5BFB"/>
    <w:rsid w:val="003C6FF1"/>
    <w:rsid w:val="003C7AB2"/>
    <w:rsid w:val="003D4950"/>
    <w:rsid w:val="003D5810"/>
    <w:rsid w:val="00401E58"/>
    <w:rsid w:val="004313D2"/>
    <w:rsid w:val="00433FDE"/>
    <w:rsid w:val="0044024C"/>
    <w:rsid w:val="00462955"/>
    <w:rsid w:val="0049797B"/>
    <w:rsid w:val="004A798A"/>
    <w:rsid w:val="004B3656"/>
    <w:rsid w:val="004B480F"/>
    <w:rsid w:val="004B6473"/>
    <w:rsid w:val="004C4175"/>
    <w:rsid w:val="004C78A4"/>
    <w:rsid w:val="004C7EE9"/>
    <w:rsid w:val="004D0F56"/>
    <w:rsid w:val="004D225E"/>
    <w:rsid w:val="004E1D19"/>
    <w:rsid w:val="004F01D1"/>
    <w:rsid w:val="004F4D00"/>
    <w:rsid w:val="004F5CEB"/>
    <w:rsid w:val="0050242B"/>
    <w:rsid w:val="00506791"/>
    <w:rsid w:val="00506E3E"/>
    <w:rsid w:val="00512D76"/>
    <w:rsid w:val="00517B30"/>
    <w:rsid w:val="005478EE"/>
    <w:rsid w:val="00551D4F"/>
    <w:rsid w:val="00555525"/>
    <w:rsid w:val="005974B0"/>
    <w:rsid w:val="0059753C"/>
    <w:rsid w:val="005A101A"/>
    <w:rsid w:val="005A30C0"/>
    <w:rsid w:val="005A4085"/>
    <w:rsid w:val="005B1BF8"/>
    <w:rsid w:val="005B55A4"/>
    <w:rsid w:val="005B568B"/>
    <w:rsid w:val="005C3F1C"/>
    <w:rsid w:val="005D049B"/>
    <w:rsid w:val="005D47E4"/>
    <w:rsid w:val="005E2E73"/>
    <w:rsid w:val="005F3515"/>
    <w:rsid w:val="00607E4B"/>
    <w:rsid w:val="0061464C"/>
    <w:rsid w:val="006234B9"/>
    <w:rsid w:val="00643D38"/>
    <w:rsid w:val="00654E5B"/>
    <w:rsid w:val="006603DC"/>
    <w:rsid w:val="0066269E"/>
    <w:rsid w:val="006641A3"/>
    <w:rsid w:val="006749DC"/>
    <w:rsid w:val="00676E35"/>
    <w:rsid w:val="00676FDB"/>
    <w:rsid w:val="00683D95"/>
    <w:rsid w:val="00687E9F"/>
    <w:rsid w:val="0069597B"/>
    <w:rsid w:val="00697B3D"/>
    <w:rsid w:val="006A53BA"/>
    <w:rsid w:val="006A6F65"/>
    <w:rsid w:val="006B2FD4"/>
    <w:rsid w:val="006B4407"/>
    <w:rsid w:val="006C10B5"/>
    <w:rsid w:val="006C55E4"/>
    <w:rsid w:val="006C7C61"/>
    <w:rsid w:val="006D63CA"/>
    <w:rsid w:val="006E137A"/>
    <w:rsid w:val="006F60D7"/>
    <w:rsid w:val="00704608"/>
    <w:rsid w:val="00722940"/>
    <w:rsid w:val="00722A68"/>
    <w:rsid w:val="00725F33"/>
    <w:rsid w:val="00727B8D"/>
    <w:rsid w:val="00731B94"/>
    <w:rsid w:val="00736E61"/>
    <w:rsid w:val="00751553"/>
    <w:rsid w:val="0078269A"/>
    <w:rsid w:val="00782AA6"/>
    <w:rsid w:val="007A078E"/>
    <w:rsid w:val="007A2A10"/>
    <w:rsid w:val="007B565D"/>
    <w:rsid w:val="007C7706"/>
    <w:rsid w:val="007C7A0F"/>
    <w:rsid w:val="007D4589"/>
    <w:rsid w:val="007E16AA"/>
    <w:rsid w:val="007E4EFE"/>
    <w:rsid w:val="007F33B2"/>
    <w:rsid w:val="0080412D"/>
    <w:rsid w:val="00804D67"/>
    <w:rsid w:val="00811DD7"/>
    <w:rsid w:val="00830C4E"/>
    <w:rsid w:val="00831478"/>
    <w:rsid w:val="00834413"/>
    <w:rsid w:val="00836BBB"/>
    <w:rsid w:val="00845639"/>
    <w:rsid w:val="008519DC"/>
    <w:rsid w:val="00851EC4"/>
    <w:rsid w:val="00854772"/>
    <w:rsid w:val="00871A61"/>
    <w:rsid w:val="008942C5"/>
    <w:rsid w:val="008954AA"/>
    <w:rsid w:val="00897B3B"/>
    <w:rsid w:val="008A0FCE"/>
    <w:rsid w:val="008A1C39"/>
    <w:rsid w:val="008C1B82"/>
    <w:rsid w:val="008C5335"/>
    <w:rsid w:val="008D15AF"/>
    <w:rsid w:val="008D6068"/>
    <w:rsid w:val="008E07AB"/>
    <w:rsid w:val="008E0A0F"/>
    <w:rsid w:val="008F2EFF"/>
    <w:rsid w:val="008F52A1"/>
    <w:rsid w:val="008F6EFB"/>
    <w:rsid w:val="009045F4"/>
    <w:rsid w:val="00904B32"/>
    <w:rsid w:val="00905DE6"/>
    <w:rsid w:val="009114E5"/>
    <w:rsid w:val="0092171B"/>
    <w:rsid w:val="00925DEB"/>
    <w:rsid w:val="00926A30"/>
    <w:rsid w:val="00932F0C"/>
    <w:rsid w:val="0093F78D"/>
    <w:rsid w:val="00942F65"/>
    <w:rsid w:val="00950767"/>
    <w:rsid w:val="009602AD"/>
    <w:rsid w:val="009715FD"/>
    <w:rsid w:val="009747AE"/>
    <w:rsid w:val="00975D30"/>
    <w:rsid w:val="009800E5"/>
    <w:rsid w:val="00982720"/>
    <w:rsid w:val="00984771"/>
    <w:rsid w:val="00992FE1"/>
    <w:rsid w:val="009B5072"/>
    <w:rsid w:val="009B6897"/>
    <w:rsid w:val="009C0008"/>
    <w:rsid w:val="009C7CD5"/>
    <w:rsid w:val="009D48FC"/>
    <w:rsid w:val="009F0246"/>
    <w:rsid w:val="00A01D41"/>
    <w:rsid w:val="00A041FB"/>
    <w:rsid w:val="00A06D15"/>
    <w:rsid w:val="00A11990"/>
    <w:rsid w:val="00A15801"/>
    <w:rsid w:val="00A23A21"/>
    <w:rsid w:val="00A27EFD"/>
    <w:rsid w:val="00A36BEF"/>
    <w:rsid w:val="00A44ADF"/>
    <w:rsid w:val="00A52AD6"/>
    <w:rsid w:val="00A54285"/>
    <w:rsid w:val="00A547E9"/>
    <w:rsid w:val="00A65B77"/>
    <w:rsid w:val="00A71224"/>
    <w:rsid w:val="00A8470F"/>
    <w:rsid w:val="00A905BE"/>
    <w:rsid w:val="00A914CA"/>
    <w:rsid w:val="00A93D4E"/>
    <w:rsid w:val="00A95E8B"/>
    <w:rsid w:val="00A96EF7"/>
    <w:rsid w:val="00A97A7C"/>
    <w:rsid w:val="00AA3F90"/>
    <w:rsid w:val="00AB1044"/>
    <w:rsid w:val="00AB17FC"/>
    <w:rsid w:val="00AB7043"/>
    <w:rsid w:val="00AC2787"/>
    <w:rsid w:val="00AD4C35"/>
    <w:rsid w:val="00AE2AFF"/>
    <w:rsid w:val="00AE2F03"/>
    <w:rsid w:val="00AE3399"/>
    <w:rsid w:val="00AE3BBB"/>
    <w:rsid w:val="00AF0E10"/>
    <w:rsid w:val="00B03708"/>
    <w:rsid w:val="00B10F07"/>
    <w:rsid w:val="00B2399E"/>
    <w:rsid w:val="00B265F8"/>
    <w:rsid w:val="00B26DBF"/>
    <w:rsid w:val="00B32C7D"/>
    <w:rsid w:val="00B46A7D"/>
    <w:rsid w:val="00B501B5"/>
    <w:rsid w:val="00B5402F"/>
    <w:rsid w:val="00B6354B"/>
    <w:rsid w:val="00B72888"/>
    <w:rsid w:val="00B73C01"/>
    <w:rsid w:val="00B74884"/>
    <w:rsid w:val="00B80E04"/>
    <w:rsid w:val="00B83C72"/>
    <w:rsid w:val="00B84CF0"/>
    <w:rsid w:val="00B86EA9"/>
    <w:rsid w:val="00B90387"/>
    <w:rsid w:val="00B95522"/>
    <w:rsid w:val="00BB5DB9"/>
    <w:rsid w:val="00BB74EC"/>
    <w:rsid w:val="00BC2904"/>
    <w:rsid w:val="00BC6103"/>
    <w:rsid w:val="00BE24FA"/>
    <w:rsid w:val="00BE75B4"/>
    <w:rsid w:val="00BF0C41"/>
    <w:rsid w:val="00BF0EAB"/>
    <w:rsid w:val="00BF5275"/>
    <w:rsid w:val="00BF75B2"/>
    <w:rsid w:val="00C059F9"/>
    <w:rsid w:val="00C07401"/>
    <w:rsid w:val="00C2055F"/>
    <w:rsid w:val="00C20DE5"/>
    <w:rsid w:val="00C2310B"/>
    <w:rsid w:val="00C27BF7"/>
    <w:rsid w:val="00C4496C"/>
    <w:rsid w:val="00C451F7"/>
    <w:rsid w:val="00C51554"/>
    <w:rsid w:val="00C539AD"/>
    <w:rsid w:val="00C63B5B"/>
    <w:rsid w:val="00C70FAE"/>
    <w:rsid w:val="00C82FE1"/>
    <w:rsid w:val="00C86874"/>
    <w:rsid w:val="00CB4DAD"/>
    <w:rsid w:val="00CC7CC7"/>
    <w:rsid w:val="00CE022C"/>
    <w:rsid w:val="00CE4FA8"/>
    <w:rsid w:val="00CF01AB"/>
    <w:rsid w:val="00CF22C4"/>
    <w:rsid w:val="00CF6222"/>
    <w:rsid w:val="00D01735"/>
    <w:rsid w:val="00D07E11"/>
    <w:rsid w:val="00D17458"/>
    <w:rsid w:val="00D17F7F"/>
    <w:rsid w:val="00D20015"/>
    <w:rsid w:val="00D27167"/>
    <w:rsid w:val="00D27D4C"/>
    <w:rsid w:val="00D303BD"/>
    <w:rsid w:val="00D31538"/>
    <w:rsid w:val="00D352DF"/>
    <w:rsid w:val="00D4377D"/>
    <w:rsid w:val="00D43C23"/>
    <w:rsid w:val="00D47902"/>
    <w:rsid w:val="00D57220"/>
    <w:rsid w:val="00D57F9E"/>
    <w:rsid w:val="00D61645"/>
    <w:rsid w:val="00D82C0F"/>
    <w:rsid w:val="00D85386"/>
    <w:rsid w:val="00D91275"/>
    <w:rsid w:val="00D91D7B"/>
    <w:rsid w:val="00D9220C"/>
    <w:rsid w:val="00D93DC6"/>
    <w:rsid w:val="00D97462"/>
    <w:rsid w:val="00DA0EB4"/>
    <w:rsid w:val="00DA2029"/>
    <w:rsid w:val="00DA5E91"/>
    <w:rsid w:val="00DB5D15"/>
    <w:rsid w:val="00DC1C59"/>
    <w:rsid w:val="00DC49B2"/>
    <w:rsid w:val="00DD4480"/>
    <w:rsid w:val="00DE1363"/>
    <w:rsid w:val="00DE72A4"/>
    <w:rsid w:val="00E0455F"/>
    <w:rsid w:val="00E0596C"/>
    <w:rsid w:val="00E119E5"/>
    <w:rsid w:val="00E12812"/>
    <w:rsid w:val="00E143EB"/>
    <w:rsid w:val="00E36E32"/>
    <w:rsid w:val="00E41A95"/>
    <w:rsid w:val="00E50125"/>
    <w:rsid w:val="00E51DC0"/>
    <w:rsid w:val="00E62CA4"/>
    <w:rsid w:val="00E635A4"/>
    <w:rsid w:val="00E74AB7"/>
    <w:rsid w:val="00E926F6"/>
    <w:rsid w:val="00E96BCB"/>
    <w:rsid w:val="00EA3528"/>
    <w:rsid w:val="00EA39DF"/>
    <w:rsid w:val="00EA4556"/>
    <w:rsid w:val="00EA578E"/>
    <w:rsid w:val="00EA719D"/>
    <w:rsid w:val="00EB46AE"/>
    <w:rsid w:val="00EB4CAE"/>
    <w:rsid w:val="00ED0068"/>
    <w:rsid w:val="00ED7952"/>
    <w:rsid w:val="00EE3E6A"/>
    <w:rsid w:val="00EF60E3"/>
    <w:rsid w:val="00F1013C"/>
    <w:rsid w:val="00F23A13"/>
    <w:rsid w:val="00F25659"/>
    <w:rsid w:val="00F30E5B"/>
    <w:rsid w:val="00F37C05"/>
    <w:rsid w:val="00F51410"/>
    <w:rsid w:val="00F54A60"/>
    <w:rsid w:val="00F672FC"/>
    <w:rsid w:val="00F77E4E"/>
    <w:rsid w:val="00F81DEE"/>
    <w:rsid w:val="00F90286"/>
    <w:rsid w:val="00F95845"/>
    <w:rsid w:val="00FA2A0D"/>
    <w:rsid w:val="00FA38B4"/>
    <w:rsid w:val="00FB5D7C"/>
    <w:rsid w:val="00FB75C3"/>
    <w:rsid w:val="00FB7929"/>
    <w:rsid w:val="00FC10D9"/>
    <w:rsid w:val="00FC1E87"/>
    <w:rsid w:val="00FC2CEF"/>
    <w:rsid w:val="00FC4457"/>
    <w:rsid w:val="00FE48DE"/>
    <w:rsid w:val="00FE7A72"/>
    <w:rsid w:val="00FF1D0C"/>
    <w:rsid w:val="00FF79F0"/>
    <w:rsid w:val="018F09CF"/>
    <w:rsid w:val="01FB1C05"/>
    <w:rsid w:val="036A3F83"/>
    <w:rsid w:val="03EF5F03"/>
    <w:rsid w:val="05E52073"/>
    <w:rsid w:val="071E350C"/>
    <w:rsid w:val="0784000C"/>
    <w:rsid w:val="07DEF96E"/>
    <w:rsid w:val="086C1410"/>
    <w:rsid w:val="086C6501"/>
    <w:rsid w:val="08F17A81"/>
    <w:rsid w:val="091FA426"/>
    <w:rsid w:val="09474766"/>
    <w:rsid w:val="0992B7AB"/>
    <w:rsid w:val="09C9B21E"/>
    <w:rsid w:val="0ACB6F89"/>
    <w:rsid w:val="0B220EFA"/>
    <w:rsid w:val="0BB7D6EC"/>
    <w:rsid w:val="0C574910"/>
    <w:rsid w:val="0CCB5BCF"/>
    <w:rsid w:val="0CEF8E0D"/>
    <w:rsid w:val="0D8044AD"/>
    <w:rsid w:val="0E6FE8E4"/>
    <w:rsid w:val="0FC9290D"/>
    <w:rsid w:val="0FD62D70"/>
    <w:rsid w:val="0FF81072"/>
    <w:rsid w:val="1001F680"/>
    <w:rsid w:val="1082531F"/>
    <w:rsid w:val="11ABFB1B"/>
    <w:rsid w:val="145DD77E"/>
    <w:rsid w:val="14E6E321"/>
    <w:rsid w:val="15219599"/>
    <w:rsid w:val="15572A90"/>
    <w:rsid w:val="1582CCD1"/>
    <w:rsid w:val="1595480E"/>
    <w:rsid w:val="15A467AF"/>
    <w:rsid w:val="15B995F5"/>
    <w:rsid w:val="1669AE4C"/>
    <w:rsid w:val="167B0AA9"/>
    <w:rsid w:val="17520D27"/>
    <w:rsid w:val="179E23C2"/>
    <w:rsid w:val="17DE92E4"/>
    <w:rsid w:val="1870BA4D"/>
    <w:rsid w:val="197D2109"/>
    <w:rsid w:val="19C41D8B"/>
    <w:rsid w:val="1AB9DA25"/>
    <w:rsid w:val="1B1D61BE"/>
    <w:rsid w:val="1BB6DA0B"/>
    <w:rsid w:val="1BD6BBB7"/>
    <w:rsid w:val="1BE95D09"/>
    <w:rsid w:val="1C37891C"/>
    <w:rsid w:val="1CA899B0"/>
    <w:rsid w:val="1D1AD352"/>
    <w:rsid w:val="1D968698"/>
    <w:rsid w:val="1DE5B057"/>
    <w:rsid w:val="1E4D6E35"/>
    <w:rsid w:val="1E588292"/>
    <w:rsid w:val="1E69C174"/>
    <w:rsid w:val="1ECE86DC"/>
    <w:rsid w:val="1F1B3E3A"/>
    <w:rsid w:val="1F2F350A"/>
    <w:rsid w:val="22693C94"/>
    <w:rsid w:val="22D453EA"/>
    <w:rsid w:val="22D97200"/>
    <w:rsid w:val="23FCB947"/>
    <w:rsid w:val="25760EE3"/>
    <w:rsid w:val="267935C4"/>
    <w:rsid w:val="26974723"/>
    <w:rsid w:val="280B092B"/>
    <w:rsid w:val="287BE3D6"/>
    <w:rsid w:val="288B5E06"/>
    <w:rsid w:val="288FD63D"/>
    <w:rsid w:val="2897FE65"/>
    <w:rsid w:val="29A522F9"/>
    <w:rsid w:val="2AA43A94"/>
    <w:rsid w:val="2AE55B15"/>
    <w:rsid w:val="2B4FC8A6"/>
    <w:rsid w:val="2BAAF72D"/>
    <w:rsid w:val="2BE3BA87"/>
    <w:rsid w:val="2BF544EA"/>
    <w:rsid w:val="2CD34817"/>
    <w:rsid w:val="2D3BD6DE"/>
    <w:rsid w:val="2D9651E9"/>
    <w:rsid w:val="2DE5DF28"/>
    <w:rsid w:val="2E07F21C"/>
    <w:rsid w:val="2EAE6BDE"/>
    <w:rsid w:val="2F470E5C"/>
    <w:rsid w:val="2F7AF905"/>
    <w:rsid w:val="2FA9C5E2"/>
    <w:rsid w:val="2FB41923"/>
    <w:rsid w:val="307597D6"/>
    <w:rsid w:val="30998D69"/>
    <w:rsid w:val="30BAA240"/>
    <w:rsid w:val="30D51BEA"/>
    <w:rsid w:val="31B40ACB"/>
    <w:rsid w:val="31C46AC9"/>
    <w:rsid w:val="3254666E"/>
    <w:rsid w:val="33BF33C1"/>
    <w:rsid w:val="3465EEB5"/>
    <w:rsid w:val="34B1D797"/>
    <w:rsid w:val="350E8CE0"/>
    <w:rsid w:val="3656EBB5"/>
    <w:rsid w:val="36664ED5"/>
    <w:rsid w:val="36AD918F"/>
    <w:rsid w:val="37070FCC"/>
    <w:rsid w:val="3719713E"/>
    <w:rsid w:val="37EE7BC7"/>
    <w:rsid w:val="384FDF1F"/>
    <w:rsid w:val="387CC688"/>
    <w:rsid w:val="38EDFBAA"/>
    <w:rsid w:val="3934FD90"/>
    <w:rsid w:val="3A3BC063"/>
    <w:rsid w:val="3ADE4128"/>
    <w:rsid w:val="3AE91A2C"/>
    <w:rsid w:val="3AFCA120"/>
    <w:rsid w:val="3B3564DD"/>
    <w:rsid w:val="3C82763A"/>
    <w:rsid w:val="3CBDA933"/>
    <w:rsid w:val="3CCCA5E9"/>
    <w:rsid w:val="3CD1F0D6"/>
    <w:rsid w:val="3E57A50B"/>
    <w:rsid w:val="3EEC9B03"/>
    <w:rsid w:val="3F3919C0"/>
    <w:rsid w:val="3F93C167"/>
    <w:rsid w:val="40016305"/>
    <w:rsid w:val="40F7E3C9"/>
    <w:rsid w:val="417E61BE"/>
    <w:rsid w:val="421A59E2"/>
    <w:rsid w:val="42F68EA2"/>
    <w:rsid w:val="4366D6E7"/>
    <w:rsid w:val="4522536F"/>
    <w:rsid w:val="45A8EC71"/>
    <w:rsid w:val="45EBA52E"/>
    <w:rsid w:val="4731B8D4"/>
    <w:rsid w:val="476489FB"/>
    <w:rsid w:val="47D46B08"/>
    <w:rsid w:val="482D50F8"/>
    <w:rsid w:val="4850048A"/>
    <w:rsid w:val="48E145D1"/>
    <w:rsid w:val="4973005A"/>
    <w:rsid w:val="49D83A85"/>
    <w:rsid w:val="4A34BC19"/>
    <w:rsid w:val="4ADC4295"/>
    <w:rsid w:val="4C1A4D56"/>
    <w:rsid w:val="4C51F42D"/>
    <w:rsid w:val="4CCC19A5"/>
    <w:rsid w:val="4D3FD2B8"/>
    <w:rsid w:val="4D58586F"/>
    <w:rsid w:val="4DE700E4"/>
    <w:rsid w:val="4E6079B1"/>
    <w:rsid w:val="4ED718F0"/>
    <w:rsid w:val="4FA5C0E6"/>
    <w:rsid w:val="50E3C4AE"/>
    <w:rsid w:val="51E4F06A"/>
    <w:rsid w:val="5241C4A4"/>
    <w:rsid w:val="527DB519"/>
    <w:rsid w:val="5370268B"/>
    <w:rsid w:val="53E6D80C"/>
    <w:rsid w:val="54898F88"/>
    <w:rsid w:val="550ACA03"/>
    <w:rsid w:val="5720BD1C"/>
    <w:rsid w:val="59335DAD"/>
    <w:rsid w:val="5A0D9826"/>
    <w:rsid w:val="5A254A9E"/>
    <w:rsid w:val="5C395265"/>
    <w:rsid w:val="5C44613E"/>
    <w:rsid w:val="5C515897"/>
    <w:rsid w:val="5CA8C7EA"/>
    <w:rsid w:val="5DF9FD0B"/>
    <w:rsid w:val="601A552D"/>
    <w:rsid w:val="602B4DED"/>
    <w:rsid w:val="60633279"/>
    <w:rsid w:val="610CEE88"/>
    <w:rsid w:val="61FBF22D"/>
    <w:rsid w:val="62D326A6"/>
    <w:rsid w:val="630595DE"/>
    <w:rsid w:val="647E0ADF"/>
    <w:rsid w:val="6577FE9A"/>
    <w:rsid w:val="6612F303"/>
    <w:rsid w:val="66CC659E"/>
    <w:rsid w:val="66FE34C0"/>
    <w:rsid w:val="672552BE"/>
    <w:rsid w:val="6832B953"/>
    <w:rsid w:val="6841D350"/>
    <w:rsid w:val="688CFD8C"/>
    <w:rsid w:val="68A75B79"/>
    <w:rsid w:val="6A88F765"/>
    <w:rsid w:val="6A93D4A6"/>
    <w:rsid w:val="6AFA984C"/>
    <w:rsid w:val="6C92AD84"/>
    <w:rsid w:val="6E2D1281"/>
    <w:rsid w:val="6E66B5D3"/>
    <w:rsid w:val="6E69460A"/>
    <w:rsid w:val="6F3D16CA"/>
    <w:rsid w:val="70A2F267"/>
    <w:rsid w:val="7239E876"/>
    <w:rsid w:val="73374D9E"/>
    <w:rsid w:val="7337B1F8"/>
    <w:rsid w:val="751FAE21"/>
    <w:rsid w:val="754BC50C"/>
    <w:rsid w:val="75B1A059"/>
    <w:rsid w:val="75B99EA5"/>
    <w:rsid w:val="7653DCD5"/>
    <w:rsid w:val="78458EE5"/>
    <w:rsid w:val="7895BFF5"/>
    <w:rsid w:val="78BBC41C"/>
    <w:rsid w:val="78CE492A"/>
    <w:rsid w:val="7B0266F4"/>
    <w:rsid w:val="7BE44F30"/>
    <w:rsid w:val="7BEDDC66"/>
    <w:rsid w:val="7C48BFB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3D4F6FDA-D260-4E3C-9FDE-C56ACD041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 w:type="paragraph" w:styleId="NoSpacing">
    <w:name w:val="No Spacing"/>
    <w:uiPriority w:val="1"/>
    <w:qFormat/>
    <w:rsid w:val="00141A6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C25E9F81069594B8EEEA5603A582845" ma:contentTypeVersion="3" ma:contentTypeDescription="Create a new document." ma:contentTypeScope="" ma:versionID="53380452fcc0c8a5d24db5ffb8f691b7">
  <xsd:schema xmlns:xsd="http://www.w3.org/2001/XMLSchema" xmlns:xs="http://www.w3.org/2001/XMLSchema" xmlns:p="http://schemas.microsoft.com/office/2006/metadata/properties" xmlns:ns2="905a0ae3-0c71-4ab6-86c2-81c9db94b029" targetNamespace="http://schemas.microsoft.com/office/2006/metadata/properties" ma:root="true" ma:fieldsID="9d934902e7a0e23dec1c07d1d3e3b71e" ns2:_="">
    <xsd:import namespace="905a0ae3-0c71-4ab6-86c2-81c9db94b02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5a0ae3-0c71-4ab6-86c2-81c9db94b0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8AF0FB-C736-4DBC-97D6-997DD1B723BD}">
  <ds:schemaRefs>
    <ds:schemaRef ds:uri="http://schemas.microsoft.com/sharepoint/v3/contenttype/forms"/>
  </ds:schemaRefs>
</ds:datastoreItem>
</file>

<file path=customXml/itemProps2.xml><?xml version="1.0" encoding="utf-8"?>
<ds:datastoreItem xmlns:ds="http://schemas.openxmlformats.org/officeDocument/2006/customXml" ds:itemID="{E5F8960F-BE6F-4C20-AD22-B1AB35C605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5a0ae3-0c71-4ab6-86c2-81c9db94b0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1703</Words>
  <Characters>9708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Sidra Shahzadi (2539710)</cp:lastModifiedBy>
  <cp:revision>2</cp:revision>
  <cp:lastPrinted>2025-03-06T15:22:00Z</cp:lastPrinted>
  <dcterms:created xsi:type="dcterms:W3CDTF">2026-07-14T00:19:00Z</dcterms:created>
  <dcterms:modified xsi:type="dcterms:W3CDTF">2026-07-14T00:19:00Z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0x0101004C25E9F81069594B8EEEA5603A582845</vt:lpwstr>
  </property>
</Properties>
</file>