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0628516" w:displacedByCustomXml="next"/>
    <w:bookmarkStart w:id="1" w:name="_Toc30627105" w:displacedByCustomXml="next"/>
    <w:bookmarkStart w:id="2" w:name="_Toc30626463" w:displacedByCustomXml="next"/>
    <w:sdt>
      <w:sdtPr>
        <w:id w:val="-127852947"/>
        <w:docPartObj>
          <w:docPartGallery w:val="Cover Pages"/>
          <w:docPartUnique/>
        </w:docPartObj>
      </w:sdtPr>
      <w:sdtEndPr>
        <w:rPr>
          <w:rFonts w:cstheme="majorHAnsi"/>
          <w:sz w:val="24"/>
          <w:szCs w:val="24"/>
        </w:rPr>
      </w:sdtEndPr>
      <w:sdtContent>
        <w:p w14:paraId="55AB8D66" w14:textId="12A26CB7" w:rsidR="001006DE" w:rsidRDefault="001006DE">
          <w:r>
            <w:rPr>
              <w:noProof/>
            </w:rPr>
            <mc:AlternateContent>
              <mc:Choice Requires="wpg">
                <w:drawing>
                  <wp:anchor distT="0" distB="0" distL="114300" distR="114300" simplePos="0" relativeHeight="251662336" behindDoc="0" locked="0" layoutInCell="1" allowOverlap="1" wp14:anchorId="315C6004" wp14:editId="3FDC4AC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4F059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12C84AA" wp14:editId="23EA2A3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3295F9B" w14:textId="107A7E06" w:rsidR="001006DE" w:rsidRDefault="001006DE">
                                    <w:pPr>
                                      <w:pStyle w:val="NoSpacing"/>
                                      <w:jc w:val="right"/>
                                      <w:rPr>
                                        <w:color w:val="595959" w:themeColor="text1" w:themeTint="A6"/>
                                        <w:sz w:val="28"/>
                                        <w:szCs w:val="28"/>
                                      </w:rPr>
                                    </w:pPr>
                                    <w:r>
                                      <w:rPr>
                                        <w:color w:val="595959" w:themeColor="text1" w:themeTint="A6"/>
                                        <w:sz w:val="28"/>
                                        <w:szCs w:val="28"/>
                                      </w:rPr>
                                      <w:t>Michelle Richards</w:t>
                                    </w:r>
                                  </w:p>
                                </w:sdtContent>
                              </w:sdt>
                              <w:p w14:paraId="05457C07" w14:textId="302E6E60" w:rsidR="001006DE" w:rsidRDefault="001006D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UWTSD - 1708218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12C84A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3295F9B" w14:textId="107A7E06" w:rsidR="001006DE" w:rsidRDefault="001006DE">
                              <w:pPr>
                                <w:pStyle w:val="NoSpacing"/>
                                <w:jc w:val="right"/>
                                <w:rPr>
                                  <w:color w:val="595959" w:themeColor="text1" w:themeTint="A6"/>
                                  <w:sz w:val="28"/>
                                  <w:szCs w:val="28"/>
                                </w:rPr>
                              </w:pPr>
                              <w:r>
                                <w:rPr>
                                  <w:color w:val="595959" w:themeColor="text1" w:themeTint="A6"/>
                                  <w:sz w:val="28"/>
                                  <w:szCs w:val="28"/>
                                </w:rPr>
                                <w:t>Michelle Richards</w:t>
                              </w:r>
                            </w:p>
                          </w:sdtContent>
                        </w:sdt>
                        <w:p w14:paraId="05457C07" w14:textId="302E6E60" w:rsidR="001006DE" w:rsidRDefault="001006D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UWTSD - 1708218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962BCF3" wp14:editId="0BF79F5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D78B4A" w14:textId="77777777" w:rsidR="001006DE" w:rsidRDefault="001006DE">
                                <w:pPr>
                                  <w:pStyle w:val="NoSpacing"/>
                                  <w:jc w:val="right"/>
                                  <w:rPr>
                                    <w:color w:val="4472C4" w:themeColor="accent1"/>
                                    <w:sz w:val="28"/>
                                    <w:szCs w:val="28"/>
                                  </w:rPr>
                                </w:pPr>
                                <w:r>
                                  <w:rPr>
                                    <w:color w:val="4472C4" w:themeColor="accent1"/>
                                    <w:sz w:val="28"/>
                                    <w:szCs w:val="28"/>
                                  </w:rPr>
                                  <w:t>Abstract</w:t>
                                </w:r>
                              </w:p>
                              <w:p w14:paraId="7DE3F2B9" w14:textId="77777777" w:rsidR="001006DE" w:rsidRDefault="001006DE" w:rsidP="001006DE">
                                <w:pPr>
                                  <w:pStyle w:val="NoSpacing"/>
                                  <w:jc w:val="right"/>
                                  <w:rPr>
                                    <w:color w:val="595959" w:themeColor="text1" w:themeTint="A6"/>
                                    <w:sz w:val="20"/>
                                    <w:szCs w:val="20"/>
                                  </w:rPr>
                                </w:pPr>
                                <w:r w:rsidRPr="001006DE">
                                  <w:rPr>
                                    <w:color w:val="595959" w:themeColor="text1" w:themeTint="A6"/>
                                    <w:sz w:val="20"/>
                                    <w:szCs w:val="20"/>
                                  </w:rPr>
                                  <w:t xml:space="preserve">This paper aims to explore GIS-based modelling using MapInfo Pro™ v16.0 64-bit for the spatial measurement and evaluation of the pathogen Phytophthora ramorum. </w:t>
                                </w:r>
                              </w:p>
                              <w:p w14:paraId="010775F2" w14:textId="374FBA8E" w:rsidR="001006DE" w:rsidRDefault="001006DE" w:rsidP="001006DE">
                                <w:pPr>
                                  <w:pStyle w:val="NoSpacing"/>
                                  <w:jc w:val="right"/>
                                  <w:rPr>
                                    <w:color w:val="595959" w:themeColor="text1" w:themeTint="A6"/>
                                    <w:sz w:val="20"/>
                                    <w:szCs w:val="20"/>
                                  </w:rPr>
                                </w:pPr>
                                <w:r w:rsidRPr="001006DE">
                                  <w:rPr>
                                    <w:color w:val="595959" w:themeColor="text1" w:themeTint="A6"/>
                                    <w:sz w:val="20"/>
                                    <w:szCs w:val="20"/>
                                  </w:rPr>
                                  <w:t>The boundary area for this study is the country of Wales.</w:t>
                                </w:r>
                              </w:p>
                              <w:p w14:paraId="08B4B321" w14:textId="1748AECA" w:rsidR="00B80A09" w:rsidRDefault="00B80A09" w:rsidP="001006DE">
                                <w:pPr>
                                  <w:pStyle w:val="NoSpacing"/>
                                  <w:jc w:val="right"/>
                                  <w:rPr>
                                    <w:color w:val="595959" w:themeColor="text1" w:themeTint="A6"/>
                                    <w:sz w:val="20"/>
                                    <w:szCs w:val="20"/>
                                  </w:rPr>
                                </w:pPr>
                              </w:p>
                              <w:p w14:paraId="5A663EE4" w14:textId="69391025" w:rsidR="00B80A09" w:rsidRDefault="00B80A09" w:rsidP="001006DE">
                                <w:pPr>
                                  <w:pStyle w:val="NoSpacing"/>
                                  <w:jc w:val="right"/>
                                  <w:rPr>
                                    <w:color w:val="595959" w:themeColor="text1" w:themeTint="A6"/>
                                    <w:sz w:val="20"/>
                                    <w:szCs w:val="20"/>
                                  </w:rPr>
                                </w:pPr>
                                <w:r>
                                  <w:rPr>
                                    <w:color w:val="595959" w:themeColor="text1" w:themeTint="A6"/>
                                    <w:sz w:val="20"/>
                                    <w:szCs w:val="20"/>
                                  </w:rPr>
                                  <w:t>Word Count: 2730</w:t>
                                </w:r>
                                <w:bookmarkStart w:id="3" w:name="_GoBack"/>
                                <w:bookmarkEnd w:id="3"/>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962BCF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DD78B4A" w14:textId="77777777" w:rsidR="001006DE" w:rsidRDefault="001006DE">
                          <w:pPr>
                            <w:pStyle w:val="NoSpacing"/>
                            <w:jc w:val="right"/>
                            <w:rPr>
                              <w:color w:val="4472C4" w:themeColor="accent1"/>
                              <w:sz w:val="28"/>
                              <w:szCs w:val="28"/>
                            </w:rPr>
                          </w:pPr>
                          <w:r>
                            <w:rPr>
                              <w:color w:val="4472C4" w:themeColor="accent1"/>
                              <w:sz w:val="28"/>
                              <w:szCs w:val="28"/>
                            </w:rPr>
                            <w:t>Abstract</w:t>
                          </w:r>
                        </w:p>
                        <w:p w14:paraId="7DE3F2B9" w14:textId="77777777" w:rsidR="001006DE" w:rsidRDefault="001006DE" w:rsidP="001006DE">
                          <w:pPr>
                            <w:pStyle w:val="NoSpacing"/>
                            <w:jc w:val="right"/>
                            <w:rPr>
                              <w:color w:val="595959" w:themeColor="text1" w:themeTint="A6"/>
                              <w:sz w:val="20"/>
                              <w:szCs w:val="20"/>
                            </w:rPr>
                          </w:pPr>
                          <w:r w:rsidRPr="001006DE">
                            <w:rPr>
                              <w:color w:val="595959" w:themeColor="text1" w:themeTint="A6"/>
                              <w:sz w:val="20"/>
                              <w:szCs w:val="20"/>
                            </w:rPr>
                            <w:t xml:space="preserve">This paper aims to explore GIS-based modelling using MapInfo Pro™ v16.0 64-bit for the spatial measurement and evaluation of the pathogen Phytophthora ramorum. </w:t>
                          </w:r>
                        </w:p>
                        <w:p w14:paraId="010775F2" w14:textId="374FBA8E" w:rsidR="001006DE" w:rsidRDefault="001006DE" w:rsidP="001006DE">
                          <w:pPr>
                            <w:pStyle w:val="NoSpacing"/>
                            <w:jc w:val="right"/>
                            <w:rPr>
                              <w:color w:val="595959" w:themeColor="text1" w:themeTint="A6"/>
                              <w:sz w:val="20"/>
                              <w:szCs w:val="20"/>
                            </w:rPr>
                          </w:pPr>
                          <w:r w:rsidRPr="001006DE">
                            <w:rPr>
                              <w:color w:val="595959" w:themeColor="text1" w:themeTint="A6"/>
                              <w:sz w:val="20"/>
                              <w:szCs w:val="20"/>
                            </w:rPr>
                            <w:t>The boundary area for this study is the country of Wales.</w:t>
                          </w:r>
                        </w:p>
                        <w:p w14:paraId="08B4B321" w14:textId="1748AECA" w:rsidR="00B80A09" w:rsidRDefault="00B80A09" w:rsidP="001006DE">
                          <w:pPr>
                            <w:pStyle w:val="NoSpacing"/>
                            <w:jc w:val="right"/>
                            <w:rPr>
                              <w:color w:val="595959" w:themeColor="text1" w:themeTint="A6"/>
                              <w:sz w:val="20"/>
                              <w:szCs w:val="20"/>
                            </w:rPr>
                          </w:pPr>
                        </w:p>
                        <w:p w14:paraId="5A663EE4" w14:textId="69391025" w:rsidR="00B80A09" w:rsidRDefault="00B80A09" w:rsidP="001006DE">
                          <w:pPr>
                            <w:pStyle w:val="NoSpacing"/>
                            <w:jc w:val="right"/>
                            <w:rPr>
                              <w:color w:val="595959" w:themeColor="text1" w:themeTint="A6"/>
                              <w:sz w:val="20"/>
                              <w:szCs w:val="20"/>
                            </w:rPr>
                          </w:pPr>
                          <w:r>
                            <w:rPr>
                              <w:color w:val="595959" w:themeColor="text1" w:themeTint="A6"/>
                              <w:sz w:val="20"/>
                              <w:szCs w:val="20"/>
                            </w:rPr>
                            <w:t>Word Count: 2730</w:t>
                          </w:r>
                          <w:bookmarkStart w:id="4" w:name="_GoBack"/>
                          <w:bookmarkEnd w:id="4"/>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5A9964A" wp14:editId="45F7771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07EECB" w14:textId="50891C7D" w:rsidR="001006DE" w:rsidRDefault="001006D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GIS Application</w:t>
                                    </w:r>
                                  </w:sdtContent>
                                </w:sdt>
                              </w:p>
                              <w:sdt>
                                <w:sdtPr>
                                  <w:rPr>
                                    <w:i/>
                                    <w:i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A60D253" w14:textId="0DB50EAE" w:rsidR="001006DE" w:rsidRDefault="001006DE">
                                    <w:pPr>
                                      <w:jc w:val="right"/>
                                      <w:rPr>
                                        <w:smallCaps/>
                                        <w:color w:val="404040" w:themeColor="text1" w:themeTint="BF"/>
                                        <w:sz w:val="36"/>
                                        <w:szCs w:val="36"/>
                                      </w:rPr>
                                    </w:pPr>
                                    <w:r w:rsidRPr="001006DE">
                                      <w:rPr>
                                        <w:i/>
                                        <w:iCs/>
                                        <w:color w:val="404040" w:themeColor="text1" w:themeTint="BF"/>
                                        <w:sz w:val="36"/>
                                        <w:szCs w:val="36"/>
                                      </w:rPr>
                                      <w:t>Phytophthora ramorum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5A9964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B07EECB" w14:textId="50891C7D" w:rsidR="001006DE" w:rsidRDefault="001006D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GIS Application</w:t>
                              </w:r>
                            </w:sdtContent>
                          </w:sdt>
                        </w:p>
                        <w:sdt>
                          <w:sdtPr>
                            <w:rPr>
                              <w:i/>
                              <w:i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A60D253" w14:textId="0DB50EAE" w:rsidR="001006DE" w:rsidRDefault="001006DE">
                              <w:pPr>
                                <w:jc w:val="right"/>
                                <w:rPr>
                                  <w:smallCaps/>
                                  <w:color w:val="404040" w:themeColor="text1" w:themeTint="BF"/>
                                  <w:sz w:val="36"/>
                                  <w:szCs w:val="36"/>
                                </w:rPr>
                              </w:pPr>
                              <w:r w:rsidRPr="001006DE">
                                <w:rPr>
                                  <w:i/>
                                  <w:iCs/>
                                  <w:color w:val="404040" w:themeColor="text1" w:themeTint="BF"/>
                                  <w:sz w:val="36"/>
                                  <w:szCs w:val="36"/>
                                </w:rPr>
                                <w:t>Phytophthora ramorum</w:t>
                              </w:r>
                            </w:p>
                          </w:sdtContent>
                        </w:sdt>
                      </w:txbxContent>
                    </v:textbox>
                    <w10:wrap type="square" anchorx="page" anchory="page"/>
                  </v:shape>
                </w:pict>
              </mc:Fallback>
            </mc:AlternateContent>
          </w:r>
        </w:p>
        <w:p w14:paraId="0030831C" w14:textId="05791EE2" w:rsidR="001006DE" w:rsidRDefault="001006DE">
          <w:pPr>
            <w:rPr>
              <w:rFonts w:asciiTheme="majorHAnsi" w:hAnsiTheme="majorHAnsi" w:cstheme="majorHAnsi"/>
              <w:sz w:val="24"/>
              <w:szCs w:val="24"/>
            </w:rPr>
          </w:pPr>
          <w:r>
            <w:rPr>
              <w:rFonts w:cstheme="majorHAnsi"/>
              <w:sz w:val="24"/>
              <w:szCs w:val="24"/>
            </w:rPr>
            <w:br w:type="page"/>
          </w:r>
        </w:p>
      </w:sdtContent>
    </w:sdt>
    <w:sdt>
      <w:sdtPr>
        <w:id w:val="-175249289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EE6267B" w14:textId="2747951F" w:rsidR="00451DE6" w:rsidRDefault="00451DE6">
          <w:pPr>
            <w:pStyle w:val="TOCHeading"/>
          </w:pPr>
          <w:r>
            <w:t>Contents</w:t>
          </w:r>
        </w:p>
        <w:p w14:paraId="1BC4D048" w14:textId="77777777" w:rsidR="00BD77D9" w:rsidRPr="00BD77D9" w:rsidRDefault="00BD77D9" w:rsidP="00BD77D9">
          <w:pPr>
            <w:rPr>
              <w:lang w:val="en-US"/>
            </w:rPr>
          </w:pPr>
        </w:p>
        <w:p w14:paraId="3699FB97" w14:textId="3BBF8646" w:rsidR="00451DE6" w:rsidRDefault="00451DE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0800366" w:history="1">
            <w:r w:rsidRPr="005356C6">
              <w:rPr>
                <w:rStyle w:val="Hyperlink"/>
                <w:rFonts w:cstheme="majorHAnsi"/>
                <w:noProof/>
              </w:rPr>
              <w:t>List of Figures and Tables</w:t>
            </w:r>
            <w:r>
              <w:rPr>
                <w:noProof/>
                <w:webHidden/>
              </w:rPr>
              <w:tab/>
            </w:r>
            <w:r>
              <w:rPr>
                <w:noProof/>
                <w:webHidden/>
              </w:rPr>
              <w:fldChar w:fldCharType="begin"/>
            </w:r>
            <w:r>
              <w:rPr>
                <w:noProof/>
                <w:webHidden/>
              </w:rPr>
              <w:instrText xml:space="preserve"> PAGEREF _Toc30800366 \h </w:instrText>
            </w:r>
            <w:r>
              <w:rPr>
                <w:noProof/>
                <w:webHidden/>
              </w:rPr>
            </w:r>
            <w:r>
              <w:rPr>
                <w:noProof/>
                <w:webHidden/>
              </w:rPr>
              <w:fldChar w:fldCharType="separate"/>
            </w:r>
            <w:r>
              <w:rPr>
                <w:noProof/>
                <w:webHidden/>
              </w:rPr>
              <w:t>1</w:t>
            </w:r>
            <w:r>
              <w:rPr>
                <w:noProof/>
                <w:webHidden/>
              </w:rPr>
              <w:fldChar w:fldCharType="end"/>
            </w:r>
          </w:hyperlink>
        </w:p>
        <w:p w14:paraId="4C559B4F" w14:textId="0AA156CF" w:rsidR="00451DE6" w:rsidRDefault="00451DE6">
          <w:pPr>
            <w:pStyle w:val="TOC1"/>
            <w:tabs>
              <w:tab w:val="right" w:leader="dot" w:pos="9016"/>
            </w:tabs>
            <w:rPr>
              <w:rFonts w:eastAsiaTheme="minorEastAsia"/>
              <w:noProof/>
              <w:lang w:eastAsia="en-GB"/>
            </w:rPr>
          </w:pPr>
          <w:hyperlink w:anchor="_Toc30800367" w:history="1">
            <w:r w:rsidRPr="005356C6">
              <w:rPr>
                <w:rStyle w:val="Hyperlink"/>
                <w:rFonts w:cstheme="majorHAnsi"/>
                <w:noProof/>
              </w:rPr>
              <w:t>Abstract</w:t>
            </w:r>
            <w:r>
              <w:rPr>
                <w:noProof/>
                <w:webHidden/>
              </w:rPr>
              <w:tab/>
            </w:r>
            <w:r>
              <w:rPr>
                <w:noProof/>
                <w:webHidden/>
              </w:rPr>
              <w:fldChar w:fldCharType="begin"/>
            </w:r>
            <w:r>
              <w:rPr>
                <w:noProof/>
                <w:webHidden/>
              </w:rPr>
              <w:instrText xml:space="preserve"> PAGEREF _Toc30800367 \h </w:instrText>
            </w:r>
            <w:r>
              <w:rPr>
                <w:noProof/>
                <w:webHidden/>
              </w:rPr>
            </w:r>
            <w:r>
              <w:rPr>
                <w:noProof/>
                <w:webHidden/>
              </w:rPr>
              <w:fldChar w:fldCharType="separate"/>
            </w:r>
            <w:r>
              <w:rPr>
                <w:noProof/>
                <w:webHidden/>
              </w:rPr>
              <w:t>1</w:t>
            </w:r>
            <w:r>
              <w:rPr>
                <w:noProof/>
                <w:webHidden/>
              </w:rPr>
              <w:fldChar w:fldCharType="end"/>
            </w:r>
          </w:hyperlink>
        </w:p>
        <w:p w14:paraId="0B33FC2C" w14:textId="3254E77C" w:rsidR="00451DE6" w:rsidRDefault="00451DE6">
          <w:pPr>
            <w:pStyle w:val="TOC1"/>
            <w:tabs>
              <w:tab w:val="right" w:leader="dot" w:pos="9016"/>
            </w:tabs>
            <w:rPr>
              <w:rFonts w:eastAsiaTheme="minorEastAsia"/>
              <w:noProof/>
              <w:lang w:eastAsia="en-GB"/>
            </w:rPr>
          </w:pPr>
          <w:hyperlink w:anchor="_Toc30800368" w:history="1">
            <w:r w:rsidRPr="005356C6">
              <w:rPr>
                <w:rStyle w:val="Hyperlink"/>
                <w:rFonts w:cstheme="majorHAnsi"/>
                <w:noProof/>
              </w:rPr>
              <w:t>Background</w:t>
            </w:r>
            <w:r>
              <w:rPr>
                <w:noProof/>
                <w:webHidden/>
              </w:rPr>
              <w:tab/>
            </w:r>
            <w:r>
              <w:rPr>
                <w:noProof/>
                <w:webHidden/>
              </w:rPr>
              <w:fldChar w:fldCharType="begin"/>
            </w:r>
            <w:r>
              <w:rPr>
                <w:noProof/>
                <w:webHidden/>
              </w:rPr>
              <w:instrText xml:space="preserve"> PAGEREF _Toc30800368 \h </w:instrText>
            </w:r>
            <w:r>
              <w:rPr>
                <w:noProof/>
                <w:webHidden/>
              </w:rPr>
            </w:r>
            <w:r>
              <w:rPr>
                <w:noProof/>
                <w:webHidden/>
              </w:rPr>
              <w:fldChar w:fldCharType="separate"/>
            </w:r>
            <w:r>
              <w:rPr>
                <w:noProof/>
                <w:webHidden/>
              </w:rPr>
              <w:t>1</w:t>
            </w:r>
            <w:r>
              <w:rPr>
                <w:noProof/>
                <w:webHidden/>
              </w:rPr>
              <w:fldChar w:fldCharType="end"/>
            </w:r>
          </w:hyperlink>
        </w:p>
        <w:p w14:paraId="645DC89F" w14:textId="20931135" w:rsidR="00451DE6" w:rsidRDefault="00451DE6">
          <w:pPr>
            <w:pStyle w:val="TOC3"/>
            <w:tabs>
              <w:tab w:val="right" w:leader="dot" w:pos="9016"/>
            </w:tabs>
            <w:rPr>
              <w:rFonts w:cstheme="minorBidi"/>
              <w:noProof/>
              <w:lang w:val="en-GB" w:eastAsia="en-GB"/>
            </w:rPr>
          </w:pPr>
          <w:hyperlink w:anchor="_Toc30800369" w:history="1">
            <w:r w:rsidRPr="005356C6">
              <w:rPr>
                <w:rStyle w:val="Hyperlink"/>
                <w:rFonts w:cstheme="majorHAnsi"/>
                <w:noProof/>
              </w:rPr>
              <w:t>History of GIS</w:t>
            </w:r>
            <w:r>
              <w:rPr>
                <w:noProof/>
                <w:webHidden/>
              </w:rPr>
              <w:tab/>
            </w:r>
            <w:r>
              <w:rPr>
                <w:noProof/>
                <w:webHidden/>
              </w:rPr>
              <w:fldChar w:fldCharType="begin"/>
            </w:r>
            <w:r>
              <w:rPr>
                <w:noProof/>
                <w:webHidden/>
              </w:rPr>
              <w:instrText xml:space="preserve"> PAGEREF _Toc30800369 \h </w:instrText>
            </w:r>
            <w:r>
              <w:rPr>
                <w:noProof/>
                <w:webHidden/>
              </w:rPr>
            </w:r>
            <w:r>
              <w:rPr>
                <w:noProof/>
                <w:webHidden/>
              </w:rPr>
              <w:fldChar w:fldCharType="separate"/>
            </w:r>
            <w:r>
              <w:rPr>
                <w:noProof/>
                <w:webHidden/>
              </w:rPr>
              <w:t>1</w:t>
            </w:r>
            <w:r>
              <w:rPr>
                <w:noProof/>
                <w:webHidden/>
              </w:rPr>
              <w:fldChar w:fldCharType="end"/>
            </w:r>
          </w:hyperlink>
        </w:p>
        <w:p w14:paraId="7CE67524" w14:textId="1633B928" w:rsidR="00451DE6" w:rsidRDefault="00451DE6">
          <w:pPr>
            <w:pStyle w:val="TOC1"/>
            <w:tabs>
              <w:tab w:val="right" w:leader="dot" w:pos="9016"/>
            </w:tabs>
            <w:rPr>
              <w:rFonts w:eastAsiaTheme="minorEastAsia"/>
              <w:noProof/>
              <w:lang w:eastAsia="en-GB"/>
            </w:rPr>
          </w:pPr>
          <w:hyperlink w:anchor="_Toc30800370" w:history="1">
            <w:r w:rsidRPr="005356C6">
              <w:rPr>
                <w:rStyle w:val="Hyperlink"/>
                <w:rFonts w:asciiTheme="majorHAnsi" w:eastAsiaTheme="majorEastAsia" w:hAnsiTheme="majorHAnsi" w:cstheme="majorHAnsi"/>
                <w:noProof/>
              </w:rPr>
              <w:t>Introduction</w:t>
            </w:r>
            <w:r>
              <w:rPr>
                <w:noProof/>
                <w:webHidden/>
              </w:rPr>
              <w:tab/>
            </w:r>
            <w:r>
              <w:rPr>
                <w:noProof/>
                <w:webHidden/>
              </w:rPr>
              <w:fldChar w:fldCharType="begin"/>
            </w:r>
            <w:r>
              <w:rPr>
                <w:noProof/>
                <w:webHidden/>
              </w:rPr>
              <w:instrText xml:space="preserve"> PAGEREF _Toc30800370 \h </w:instrText>
            </w:r>
            <w:r>
              <w:rPr>
                <w:noProof/>
                <w:webHidden/>
              </w:rPr>
            </w:r>
            <w:r>
              <w:rPr>
                <w:noProof/>
                <w:webHidden/>
              </w:rPr>
              <w:fldChar w:fldCharType="separate"/>
            </w:r>
            <w:r>
              <w:rPr>
                <w:noProof/>
                <w:webHidden/>
              </w:rPr>
              <w:t>2</w:t>
            </w:r>
            <w:r>
              <w:rPr>
                <w:noProof/>
                <w:webHidden/>
              </w:rPr>
              <w:fldChar w:fldCharType="end"/>
            </w:r>
          </w:hyperlink>
        </w:p>
        <w:p w14:paraId="3028F02C" w14:textId="2298FA36" w:rsidR="00451DE6" w:rsidRDefault="00451DE6">
          <w:pPr>
            <w:pStyle w:val="TOC3"/>
            <w:tabs>
              <w:tab w:val="right" w:leader="dot" w:pos="9016"/>
            </w:tabs>
            <w:rPr>
              <w:rFonts w:cstheme="minorBidi"/>
              <w:noProof/>
              <w:lang w:val="en-GB" w:eastAsia="en-GB"/>
            </w:rPr>
          </w:pPr>
          <w:hyperlink w:anchor="_Toc30800371" w:history="1">
            <w:r w:rsidRPr="005356C6">
              <w:rPr>
                <w:rStyle w:val="Hyperlink"/>
                <w:rFonts w:cstheme="majorHAnsi"/>
                <w:noProof/>
              </w:rPr>
              <w:t>What is Phytophthora?</w:t>
            </w:r>
            <w:r>
              <w:rPr>
                <w:noProof/>
                <w:webHidden/>
              </w:rPr>
              <w:tab/>
            </w:r>
            <w:r>
              <w:rPr>
                <w:noProof/>
                <w:webHidden/>
              </w:rPr>
              <w:fldChar w:fldCharType="begin"/>
            </w:r>
            <w:r>
              <w:rPr>
                <w:noProof/>
                <w:webHidden/>
              </w:rPr>
              <w:instrText xml:space="preserve"> PAGEREF _Toc30800371 \h </w:instrText>
            </w:r>
            <w:r>
              <w:rPr>
                <w:noProof/>
                <w:webHidden/>
              </w:rPr>
            </w:r>
            <w:r>
              <w:rPr>
                <w:noProof/>
                <w:webHidden/>
              </w:rPr>
              <w:fldChar w:fldCharType="separate"/>
            </w:r>
            <w:r>
              <w:rPr>
                <w:noProof/>
                <w:webHidden/>
              </w:rPr>
              <w:t>2</w:t>
            </w:r>
            <w:r>
              <w:rPr>
                <w:noProof/>
                <w:webHidden/>
              </w:rPr>
              <w:fldChar w:fldCharType="end"/>
            </w:r>
          </w:hyperlink>
        </w:p>
        <w:p w14:paraId="2D9298D5" w14:textId="0269B52E" w:rsidR="00451DE6" w:rsidRDefault="00451DE6">
          <w:pPr>
            <w:pStyle w:val="TOC3"/>
            <w:tabs>
              <w:tab w:val="right" w:leader="dot" w:pos="9016"/>
            </w:tabs>
            <w:rPr>
              <w:rFonts w:cstheme="minorBidi"/>
              <w:noProof/>
              <w:lang w:val="en-GB" w:eastAsia="en-GB"/>
            </w:rPr>
          </w:pPr>
          <w:hyperlink w:anchor="_Toc30800372" w:history="1">
            <w:r w:rsidRPr="005356C6">
              <w:rPr>
                <w:rStyle w:val="Hyperlink"/>
                <w:rFonts w:cstheme="majorHAnsi"/>
                <w:noProof/>
              </w:rPr>
              <w:t>How has it affected the woodland in Wales?</w:t>
            </w:r>
            <w:r>
              <w:rPr>
                <w:noProof/>
                <w:webHidden/>
              </w:rPr>
              <w:tab/>
            </w:r>
            <w:r>
              <w:rPr>
                <w:noProof/>
                <w:webHidden/>
              </w:rPr>
              <w:fldChar w:fldCharType="begin"/>
            </w:r>
            <w:r>
              <w:rPr>
                <w:noProof/>
                <w:webHidden/>
              </w:rPr>
              <w:instrText xml:space="preserve"> PAGEREF _Toc30800372 \h </w:instrText>
            </w:r>
            <w:r>
              <w:rPr>
                <w:noProof/>
                <w:webHidden/>
              </w:rPr>
            </w:r>
            <w:r>
              <w:rPr>
                <w:noProof/>
                <w:webHidden/>
              </w:rPr>
              <w:fldChar w:fldCharType="separate"/>
            </w:r>
            <w:r>
              <w:rPr>
                <w:noProof/>
                <w:webHidden/>
              </w:rPr>
              <w:t>2</w:t>
            </w:r>
            <w:r>
              <w:rPr>
                <w:noProof/>
                <w:webHidden/>
              </w:rPr>
              <w:fldChar w:fldCharType="end"/>
            </w:r>
          </w:hyperlink>
        </w:p>
        <w:p w14:paraId="6BFDFCD7" w14:textId="237DB35F" w:rsidR="00451DE6" w:rsidRDefault="00451DE6">
          <w:pPr>
            <w:pStyle w:val="TOC3"/>
            <w:tabs>
              <w:tab w:val="right" w:leader="dot" w:pos="9016"/>
            </w:tabs>
            <w:rPr>
              <w:rFonts w:cstheme="minorBidi"/>
              <w:noProof/>
              <w:lang w:val="en-GB" w:eastAsia="en-GB"/>
            </w:rPr>
          </w:pPr>
          <w:hyperlink w:anchor="_Toc30800373" w:history="1">
            <w:r w:rsidRPr="005356C6">
              <w:rPr>
                <w:rStyle w:val="Hyperlink"/>
                <w:rFonts w:asciiTheme="majorHAnsi" w:eastAsiaTheme="majorEastAsia" w:hAnsiTheme="majorHAnsi" w:cstheme="majorHAnsi"/>
                <w:noProof/>
              </w:rPr>
              <w:t>Methods of Dispersal</w:t>
            </w:r>
            <w:r>
              <w:rPr>
                <w:noProof/>
                <w:webHidden/>
              </w:rPr>
              <w:tab/>
            </w:r>
            <w:r>
              <w:rPr>
                <w:noProof/>
                <w:webHidden/>
              </w:rPr>
              <w:fldChar w:fldCharType="begin"/>
            </w:r>
            <w:r>
              <w:rPr>
                <w:noProof/>
                <w:webHidden/>
              </w:rPr>
              <w:instrText xml:space="preserve"> PAGEREF _Toc30800373 \h </w:instrText>
            </w:r>
            <w:r>
              <w:rPr>
                <w:noProof/>
                <w:webHidden/>
              </w:rPr>
            </w:r>
            <w:r>
              <w:rPr>
                <w:noProof/>
                <w:webHidden/>
              </w:rPr>
              <w:fldChar w:fldCharType="separate"/>
            </w:r>
            <w:r>
              <w:rPr>
                <w:noProof/>
                <w:webHidden/>
              </w:rPr>
              <w:t>4</w:t>
            </w:r>
            <w:r>
              <w:rPr>
                <w:noProof/>
                <w:webHidden/>
              </w:rPr>
              <w:fldChar w:fldCharType="end"/>
            </w:r>
          </w:hyperlink>
        </w:p>
        <w:p w14:paraId="09D9BFAA" w14:textId="2286E7DE" w:rsidR="00451DE6" w:rsidRDefault="00451DE6">
          <w:pPr>
            <w:pStyle w:val="TOC3"/>
            <w:tabs>
              <w:tab w:val="right" w:leader="dot" w:pos="9016"/>
            </w:tabs>
            <w:rPr>
              <w:rFonts w:cstheme="minorBidi"/>
              <w:noProof/>
              <w:lang w:val="en-GB" w:eastAsia="en-GB"/>
            </w:rPr>
          </w:pPr>
          <w:hyperlink w:anchor="_Toc30800374" w:history="1">
            <w:r w:rsidRPr="005356C6">
              <w:rPr>
                <w:rStyle w:val="Hyperlink"/>
                <w:rFonts w:asciiTheme="majorHAnsi" w:eastAsiaTheme="majorEastAsia" w:hAnsiTheme="majorHAnsi" w:cstheme="majorBidi"/>
                <w:noProof/>
              </w:rPr>
              <w:t>Host range</w:t>
            </w:r>
            <w:r>
              <w:rPr>
                <w:noProof/>
                <w:webHidden/>
              </w:rPr>
              <w:tab/>
            </w:r>
            <w:r>
              <w:rPr>
                <w:noProof/>
                <w:webHidden/>
              </w:rPr>
              <w:fldChar w:fldCharType="begin"/>
            </w:r>
            <w:r>
              <w:rPr>
                <w:noProof/>
                <w:webHidden/>
              </w:rPr>
              <w:instrText xml:space="preserve"> PAGEREF _Toc30800374 \h </w:instrText>
            </w:r>
            <w:r>
              <w:rPr>
                <w:noProof/>
                <w:webHidden/>
              </w:rPr>
            </w:r>
            <w:r>
              <w:rPr>
                <w:noProof/>
                <w:webHidden/>
              </w:rPr>
              <w:fldChar w:fldCharType="separate"/>
            </w:r>
            <w:r>
              <w:rPr>
                <w:noProof/>
                <w:webHidden/>
              </w:rPr>
              <w:t>4</w:t>
            </w:r>
            <w:r>
              <w:rPr>
                <w:noProof/>
                <w:webHidden/>
              </w:rPr>
              <w:fldChar w:fldCharType="end"/>
            </w:r>
          </w:hyperlink>
        </w:p>
        <w:p w14:paraId="019AA478" w14:textId="5B5BA18A" w:rsidR="00451DE6" w:rsidRDefault="00451DE6">
          <w:pPr>
            <w:pStyle w:val="TOC1"/>
            <w:tabs>
              <w:tab w:val="right" w:leader="dot" w:pos="9016"/>
            </w:tabs>
            <w:rPr>
              <w:rFonts w:eastAsiaTheme="minorEastAsia"/>
              <w:noProof/>
              <w:lang w:eastAsia="en-GB"/>
            </w:rPr>
          </w:pPr>
          <w:hyperlink w:anchor="_Toc30800375" w:history="1">
            <w:r w:rsidRPr="005356C6">
              <w:rPr>
                <w:rStyle w:val="Hyperlink"/>
                <w:rFonts w:asciiTheme="majorHAnsi" w:eastAsiaTheme="majorEastAsia" w:hAnsiTheme="majorHAnsi" w:cstheme="majorHAnsi"/>
                <w:noProof/>
              </w:rPr>
              <w:t>Policy and Regulation</w:t>
            </w:r>
            <w:r>
              <w:rPr>
                <w:noProof/>
                <w:webHidden/>
              </w:rPr>
              <w:tab/>
            </w:r>
            <w:r>
              <w:rPr>
                <w:noProof/>
                <w:webHidden/>
              </w:rPr>
              <w:fldChar w:fldCharType="begin"/>
            </w:r>
            <w:r>
              <w:rPr>
                <w:noProof/>
                <w:webHidden/>
              </w:rPr>
              <w:instrText xml:space="preserve"> PAGEREF _Toc30800375 \h </w:instrText>
            </w:r>
            <w:r>
              <w:rPr>
                <w:noProof/>
                <w:webHidden/>
              </w:rPr>
            </w:r>
            <w:r>
              <w:rPr>
                <w:noProof/>
                <w:webHidden/>
              </w:rPr>
              <w:fldChar w:fldCharType="separate"/>
            </w:r>
            <w:r>
              <w:rPr>
                <w:noProof/>
                <w:webHidden/>
              </w:rPr>
              <w:t>4</w:t>
            </w:r>
            <w:r>
              <w:rPr>
                <w:noProof/>
                <w:webHidden/>
              </w:rPr>
              <w:fldChar w:fldCharType="end"/>
            </w:r>
          </w:hyperlink>
        </w:p>
        <w:p w14:paraId="24A43C8D" w14:textId="1B360BAB" w:rsidR="00451DE6" w:rsidRDefault="00451DE6">
          <w:pPr>
            <w:pStyle w:val="TOC1"/>
            <w:tabs>
              <w:tab w:val="right" w:leader="dot" w:pos="9016"/>
            </w:tabs>
            <w:rPr>
              <w:rFonts w:eastAsiaTheme="minorEastAsia"/>
              <w:noProof/>
              <w:lang w:eastAsia="en-GB"/>
            </w:rPr>
          </w:pPr>
          <w:hyperlink w:anchor="_Toc30800376" w:history="1">
            <w:r w:rsidRPr="005356C6">
              <w:rPr>
                <w:rStyle w:val="Hyperlink"/>
                <w:rFonts w:cstheme="majorHAnsi"/>
                <w:b/>
                <w:bCs/>
                <w:noProof/>
              </w:rPr>
              <w:t>Case Study</w:t>
            </w:r>
            <w:r w:rsidRPr="005356C6">
              <w:rPr>
                <w:rStyle w:val="Hyperlink"/>
                <w:rFonts w:cstheme="majorHAnsi"/>
                <w:noProof/>
              </w:rPr>
              <w:t xml:space="preserve">: </w:t>
            </w:r>
            <w:r w:rsidRPr="005356C6">
              <w:rPr>
                <w:rStyle w:val="Hyperlink"/>
                <w:rFonts w:cstheme="majorHAnsi"/>
                <w:i/>
                <w:iCs/>
                <w:noProof/>
              </w:rPr>
              <w:t>Phytophthora ramorum</w:t>
            </w:r>
            <w:r w:rsidRPr="005356C6">
              <w:rPr>
                <w:rStyle w:val="Hyperlink"/>
                <w:rFonts w:cstheme="majorHAnsi"/>
                <w:noProof/>
              </w:rPr>
              <w:t xml:space="preserve"> in Wales</w:t>
            </w:r>
            <w:r>
              <w:rPr>
                <w:noProof/>
                <w:webHidden/>
              </w:rPr>
              <w:tab/>
            </w:r>
            <w:r>
              <w:rPr>
                <w:noProof/>
                <w:webHidden/>
              </w:rPr>
              <w:fldChar w:fldCharType="begin"/>
            </w:r>
            <w:r>
              <w:rPr>
                <w:noProof/>
                <w:webHidden/>
              </w:rPr>
              <w:instrText xml:space="preserve"> PAGEREF _Toc30800376 \h </w:instrText>
            </w:r>
            <w:r>
              <w:rPr>
                <w:noProof/>
                <w:webHidden/>
              </w:rPr>
            </w:r>
            <w:r>
              <w:rPr>
                <w:noProof/>
                <w:webHidden/>
              </w:rPr>
              <w:fldChar w:fldCharType="separate"/>
            </w:r>
            <w:r>
              <w:rPr>
                <w:noProof/>
                <w:webHidden/>
              </w:rPr>
              <w:t>5</w:t>
            </w:r>
            <w:r>
              <w:rPr>
                <w:noProof/>
                <w:webHidden/>
              </w:rPr>
              <w:fldChar w:fldCharType="end"/>
            </w:r>
          </w:hyperlink>
        </w:p>
        <w:p w14:paraId="4BB3C677" w14:textId="0FCC5157" w:rsidR="00451DE6" w:rsidRDefault="00451DE6">
          <w:pPr>
            <w:pStyle w:val="TOC3"/>
            <w:tabs>
              <w:tab w:val="right" w:leader="dot" w:pos="9016"/>
            </w:tabs>
            <w:rPr>
              <w:rFonts w:cstheme="minorBidi"/>
              <w:noProof/>
              <w:lang w:val="en-GB" w:eastAsia="en-GB"/>
            </w:rPr>
          </w:pPr>
          <w:hyperlink w:anchor="_Toc30800377" w:history="1">
            <w:r w:rsidRPr="005356C6">
              <w:rPr>
                <w:rStyle w:val="Hyperlink"/>
                <w:rFonts w:cstheme="majorHAnsi"/>
                <w:noProof/>
              </w:rPr>
              <w:t>Boundary area</w:t>
            </w:r>
            <w:r>
              <w:rPr>
                <w:noProof/>
                <w:webHidden/>
              </w:rPr>
              <w:tab/>
            </w:r>
            <w:r>
              <w:rPr>
                <w:noProof/>
                <w:webHidden/>
              </w:rPr>
              <w:fldChar w:fldCharType="begin"/>
            </w:r>
            <w:r>
              <w:rPr>
                <w:noProof/>
                <w:webHidden/>
              </w:rPr>
              <w:instrText xml:space="preserve"> PAGEREF _Toc30800377 \h </w:instrText>
            </w:r>
            <w:r>
              <w:rPr>
                <w:noProof/>
                <w:webHidden/>
              </w:rPr>
            </w:r>
            <w:r>
              <w:rPr>
                <w:noProof/>
                <w:webHidden/>
              </w:rPr>
              <w:fldChar w:fldCharType="separate"/>
            </w:r>
            <w:r>
              <w:rPr>
                <w:noProof/>
                <w:webHidden/>
              </w:rPr>
              <w:t>5</w:t>
            </w:r>
            <w:r>
              <w:rPr>
                <w:noProof/>
                <w:webHidden/>
              </w:rPr>
              <w:fldChar w:fldCharType="end"/>
            </w:r>
          </w:hyperlink>
        </w:p>
        <w:p w14:paraId="4AD18F05" w14:textId="5A6209F1" w:rsidR="00451DE6" w:rsidRDefault="00451DE6">
          <w:pPr>
            <w:pStyle w:val="TOC3"/>
            <w:tabs>
              <w:tab w:val="right" w:leader="dot" w:pos="9016"/>
            </w:tabs>
            <w:rPr>
              <w:rFonts w:cstheme="minorBidi"/>
              <w:noProof/>
              <w:lang w:val="en-GB" w:eastAsia="en-GB"/>
            </w:rPr>
          </w:pPr>
          <w:hyperlink w:anchor="_Toc30800378" w:history="1">
            <w:r w:rsidRPr="005356C6">
              <w:rPr>
                <w:rStyle w:val="Hyperlink"/>
                <w:rFonts w:cstheme="majorHAnsi"/>
                <w:noProof/>
              </w:rPr>
              <w:t>Infected Sites</w:t>
            </w:r>
            <w:r>
              <w:rPr>
                <w:noProof/>
                <w:webHidden/>
              </w:rPr>
              <w:tab/>
            </w:r>
            <w:r>
              <w:rPr>
                <w:noProof/>
                <w:webHidden/>
              </w:rPr>
              <w:fldChar w:fldCharType="begin"/>
            </w:r>
            <w:r>
              <w:rPr>
                <w:noProof/>
                <w:webHidden/>
              </w:rPr>
              <w:instrText xml:space="preserve"> PAGEREF _Toc30800378 \h </w:instrText>
            </w:r>
            <w:r>
              <w:rPr>
                <w:noProof/>
                <w:webHidden/>
              </w:rPr>
            </w:r>
            <w:r>
              <w:rPr>
                <w:noProof/>
                <w:webHidden/>
              </w:rPr>
              <w:fldChar w:fldCharType="separate"/>
            </w:r>
            <w:r>
              <w:rPr>
                <w:noProof/>
                <w:webHidden/>
              </w:rPr>
              <w:t>6</w:t>
            </w:r>
            <w:r>
              <w:rPr>
                <w:noProof/>
                <w:webHidden/>
              </w:rPr>
              <w:fldChar w:fldCharType="end"/>
            </w:r>
          </w:hyperlink>
        </w:p>
        <w:p w14:paraId="6468956C" w14:textId="748ED595" w:rsidR="00451DE6" w:rsidRDefault="00451DE6">
          <w:pPr>
            <w:pStyle w:val="TOC3"/>
            <w:tabs>
              <w:tab w:val="right" w:leader="dot" w:pos="9016"/>
            </w:tabs>
            <w:rPr>
              <w:rFonts w:cstheme="minorBidi"/>
              <w:noProof/>
              <w:lang w:val="en-GB" w:eastAsia="en-GB"/>
            </w:rPr>
          </w:pPr>
          <w:hyperlink w:anchor="_Toc30800379" w:history="1">
            <w:r w:rsidRPr="005356C6">
              <w:rPr>
                <w:rStyle w:val="Hyperlink"/>
                <w:rFonts w:cstheme="majorHAnsi"/>
                <w:noProof/>
              </w:rPr>
              <w:t>Hotspot Density Mapping</w:t>
            </w:r>
            <w:r>
              <w:rPr>
                <w:noProof/>
                <w:webHidden/>
              </w:rPr>
              <w:tab/>
            </w:r>
            <w:r>
              <w:rPr>
                <w:noProof/>
                <w:webHidden/>
              </w:rPr>
              <w:fldChar w:fldCharType="begin"/>
            </w:r>
            <w:r>
              <w:rPr>
                <w:noProof/>
                <w:webHidden/>
              </w:rPr>
              <w:instrText xml:space="preserve"> PAGEREF _Toc30800379 \h </w:instrText>
            </w:r>
            <w:r>
              <w:rPr>
                <w:noProof/>
                <w:webHidden/>
              </w:rPr>
            </w:r>
            <w:r>
              <w:rPr>
                <w:noProof/>
                <w:webHidden/>
              </w:rPr>
              <w:fldChar w:fldCharType="separate"/>
            </w:r>
            <w:r>
              <w:rPr>
                <w:noProof/>
                <w:webHidden/>
              </w:rPr>
              <w:t>7</w:t>
            </w:r>
            <w:r>
              <w:rPr>
                <w:noProof/>
                <w:webHidden/>
              </w:rPr>
              <w:fldChar w:fldCharType="end"/>
            </w:r>
          </w:hyperlink>
        </w:p>
        <w:p w14:paraId="1B392B93" w14:textId="39BBF84B" w:rsidR="00451DE6" w:rsidRDefault="00451DE6">
          <w:pPr>
            <w:pStyle w:val="TOC3"/>
            <w:tabs>
              <w:tab w:val="right" w:leader="dot" w:pos="9016"/>
            </w:tabs>
            <w:rPr>
              <w:rFonts w:cstheme="minorBidi"/>
              <w:noProof/>
              <w:lang w:val="en-GB" w:eastAsia="en-GB"/>
            </w:rPr>
          </w:pPr>
          <w:hyperlink w:anchor="_Toc30800380" w:history="1">
            <w:r w:rsidRPr="005356C6">
              <w:rPr>
                <w:rStyle w:val="Hyperlink"/>
                <w:rFonts w:cstheme="majorHAnsi"/>
                <w:noProof/>
              </w:rPr>
              <w:t>Roads</w:t>
            </w:r>
            <w:r>
              <w:rPr>
                <w:noProof/>
                <w:webHidden/>
              </w:rPr>
              <w:tab/>
            </w:r>
            <w:r>
              <w:rPr>
                <w:noProof/>
                <w:webHidden/>
              </w:rPr>
              <w:fldChar w:fldCharType="begin"/>
            </w:r>
            <w:r>
              <w:rPr>
                <w:noProof/>
                <w:webHidden/>
              </w:rPr>
              <w:instrText xml:space="preserve"> PAGEREF _Toc30800380 \h </w:instrText>
            </w:r>
            <w:r>
              <w:rPr>
                <w:noProof/>
                <w:webHidden/>
              </w:rPr>
            </w:r>
            <w:r>
              <w:rPr>
                <w:noProof/>
                <w:webHidden/>
              </w:rPr>
              <w:fldChar w:fldCharType="separate"/>
            </w:r>
            <w:r>
              <w:rPr>
                <w:noProof/>
                <w:webHidden/>
              </w:rPr>
              <w:t>8</w:t>
            </w:r>
            <w:r>
              <w:rPr>
                <w:noProof/>
                <w:webHidden/>
              </w:rPr>
              <w:fldChar w:fldCharType="end"/>
            </w:r>
          </w:hyperlink>
        </w:p>
        <w:p w14:paraId="7B4969FC" w14:textId="36E30EFA" w:rsidR="00451DE6" w:rsidRDefault="00451DE6">
          <w:pPr>
            <w:pStyle w:val="TOC3"/>
            <w:tabs>
              <w:tab w:val="right" w:leader="dot" w:pos="9016"/>
            </w:tabs>
            <w:rPr>
              <w:rFonts w:cstheme="minorBidi"/>
              <w:noProof/>
              <w:lang w:val="en-GB" w:eastAsia="en-GB"/>
            </w:rPr>
          </w:pPr>
          <w:hyperlink w:anchor="_Toc30800381" w:history="1">
            <w:r w:rsidRPr="005356C6">
              <w:rPr>
                <w:rStyle w:val="Hyperlink"/>
                <w:rFonts w:cstheme="majorHAnsi"/>
                <w:noProof/>
              </w:rPr>
              <w:t>Recreational Routes and Areas</w:t>
            </w:r>
            <w:r>
              <w:rPr>
                <w:noProof/>
                <w:webHidden/>
              </w:rPr>
              <w:tab/>
            </w:r>
            <w:r>
              <w:rPr>
                <w:noProof/>
                <w:webHidden/>
              </w:rPr>
              <w:fldChar w:fldCharType="begin"/>
            </w:r>
            <w:r>
              <w:rPr>
                <w:noProof/>
                <w:webHidden/>
              </w:rPr>
              <w:instrText xml:space="preserve"> PAGEREF _Toc30800381 \h </w:instrText>
            </w:r>
            <w:r>
              <w:rPr>
                <w:noProof/>
                <w:webHidden/>
              </w:rPr>
            </w:r>
            <w:r>
              <w:rPr>
                <w:noProof/>
                <w:webHidden/>
              </w:rPr>
              <w:fldChar w:fldCharType="separate"/>
            </w:r>
            <w:r>
              <w:rPr>
                <w:noProof/>
                <w:webHidden/>
              </w:rPr>
              <w:t>9</w:t>
            </w:r>
            <w:r>
              <w:rPr>
                <w:noProof/>
                <w:webHidden/>
              </w:rPr>
              <w:fldChar w:fldCharType="end"/>
            </w:r>
          </w:hyperlink>
        </w:p>
        <w:p w14:paraId="4A73E29B" w14:textId="7FDC428E" w:rsidR="00451DE6" w:rsidRDefault="00451DE6">
          <w:pPr>
            <w:pStyle w:val="TOC3"/>
            <w:tabs>
              <w:tab w:val="right" w:leader="dot" w:pos="9016"/>
            </w:tabs>
            <w:rPr>
              <w:rFonts w:cstheme="minorBidi"/>
              <w:noProof/>
              <w:lang w:val="en-GB" w:eastAsia="en-GB"/>
            </w:rPr>
          </w:pPr>
          <w:hyperlink w:anchor="_Toc30800382" w:history="1">
            <w:r w:rsidRPr="005356C6">
              <w:rPr>
                <w:rStyle w:val="Hyperlink"/>
                <w:rFonts w:cstheme="majorHAnsi"/>
                <w:noProof/>
              </w:rPr>
              <w:t>Rhododendron ponticum</w:t>
            </w:r>
            <w:r>
              <w:rPr>
                <w:noProof/>
                <w:webHidden/>
              </w:rPr>
              <w:tab/>
            </w:r>
            <w:r>
              <w:rPr>
                <w:noProof/>
                <w:webHidden/>
              </w:rPr>
              <w:fldChar w:fldCharType="begin"/>
            </w:r>
            <w:r>
              <w:rPr>
                <w:noProof/>
                <w:webHidden/>
              </w:rPr>
              <w:instrText xml:space="preserve"> PAGEREF _Toc30800382 \h </w:instrText>
            </w:r>
            <w:r>
              <w:rPr>
                <w:noProof/>
                <w:webHidden/>
              </w:rPr>
            </w:r>
            <w:r>
              <w:rPr>
                <w:noProof/>
                <w:webHidden/>
              </w:rPr>
              <w:fldChar w:fldCharType="separate"/>
            </w:r>
            <w:r>
              <w:rPr>
                <w:noProof/>
                <w:webHidden/>
              </w:rPr>
              <w:t>9</w:t>
            </w:r>
            <w:r>
              <w:rPr>
                <w:noProof/>
                <w:webHidden/>
              </w:rPr>
              <w:fldChar w:fldCharType="end"/>
            </w:r>
          </w:hyperlink>
        </w:p>
        <w:p w14:paraId="5AC92A1A" w14:textId="21D9CFE9" w:rsidR="00451DE6" w:rsidRDefault="00451DE6">
          <w:pPr>
            <w:pStyle w:val="TOC3"/>
            <w:tabs>
              <w:tab w:val="right" w:leader="dot" w:pos="9016"/>
            </w:tabs>
            <w:rPr>
              <w:rFonts w:cstheme="minorBidi"/>
              <w:noProof/>
              <w:lang w:val="en-GB" w:eastAsia="en-GB"/>
            </w:rPr>
          </w:pPr>
          <w:hyperlink w:anchor="_Toc30800383" w:history="1">
            <w:r w:rsidRPr="005356C6">
              <w:rPr>
                <w:rStyle w:val="Hyperlink"/>
                <w:noProof/>
              </w:rPr>
              <w:t>Climate</w:t>
            </w:r>
            <w:r>
              <w:rPr>
                <w:noProof/>
                <w:webHidden/>
              </w:rPr>
              <w:tab/>
            </w:r>
            <w:r>
              <w:rPr>
                <w:noProof/>
                <w:webHidden/>
              </w:rPr>
              <w:fldChar w:fldCharType="begin"/>
            </w:r>
            <w:r>
              <w:rPr>
                <w:noProof/>
                <w:webHidden/>
              </w:rPr>
              <w:instrText xml:space="preserve"> PAGEREF _Toc30800383 \h </w:instrText>
            </w:r>
            <w:r>
              <w:rPr>
                <w:noProof/>
                <w:webHidden/>
              </w:rPr>
            </w:r>
            <w:r>
              <w:rPr>
                <w:noProof/>
                <w:webHidden/>
              </w:rPr>
              <w:fldChar w:fldCharType="separate"/>
            </w:r>
            <w:r>
              <w:rPr>
                <w:noProof/>
                <w:webHidden/>
              </w:rPr>
              <w:t>10</w:t>
            </w:r>
            <w:r>
              <w:rPr>
                <w:noProof/>
                <w:webHidden/>
              </w:rPr>
              <w:fldChar w:fldCharType="end"/>
            </w:r>
          </w:hyperlink>
        </w:p>
        <w:p w14:paraId="72610075" w14:textId="02659A70" w:rsidR="00451DE6" w:rsidRDefault="00451DE6">
          <w:pPr>
            <w:pStyle w:val="TOC3"/>
            <w:tabs>
              <w:tab w:val="right" w:leader="dot" w:pos="9016"/>
            </w:tabs>
            <w:rPr>
              <w:rFonts w:cstheme="minorBidi"/>
              <w:noProof/>
              <w:lang w:val="en-GB" w:eastAsia="en-GB"/>
            </w:rPr>
          </w:pPr>
          <w:hyperlink w:anchor="_Toc30800384" w:history="1">
            <w:r w:rsidRPr="005356C6">
              <w:rPr>
                <w:rStyle w:val="Hyperlink"/>
                <w:noProof/>
              </w:rPr>
              <w:t>Final Workspace</w:t>
            </w:r>
            <w:r>
              <w:rPr>
                <w:noProof/>
                <w:webHidden/>
              </w:rPr>
              <w:tab/>
            </w:r>
            <w:r>
              <w:rPr>
                <w:noProof/>
                <w:webHidden/>
              </w:rPr>
              <w:fldChar w:fldCharType="begin"/>
            </w:r>
            <w:r>
              <w:rPr>
                <w:noProof/>
                <w:webHidden/>
              </w:rPr>
              <w:instrText xml:space="preserve"> PAGEREF _Toc30800384 \h </w:instrText>
            </w:r>
            <w:r>
              <w:rPr>
                <w:noProof/>
                <w:webHidden/>
              </w:rPr>
            </w:r>
            <w:r>
              <w:rPr>
                <w:noProof/>
                <w:webHidden/>
              </w:rPr>
              <w:fldChar w:fldCharType="separate"/>
            </w:r>
            <w:r>
              <w:rPr>
                <w:noProof/>
                <w:webHidden/>
              </w:rPr>
              <w:t>11</w:t>
            </w:r>
            <w:r>
              <w:rPr>
                <w:noProof/>
                <w:webHidden/>
              </w:rPr>
              <w:fldChar w:fldCharType="end"/>
            </w:r>
          </w:hyperlink>
        </w:p>
        <w:p w14:paraId="0E5B809E" w14:textId="7A676AF3" w:rsidR="00451DE6" w:rsidRDefault="00451DE6">
          <w:pPr>
            <w:pStyle w:val="TOC1"/>
            <w:tabs>
              <w:tab w:val="right" w:leader="dot" w:pos="9016"/>
            </w:tabs>
            <w:rPr>
              <w:rFonts w:eastAsiaTheme="minorEastAsia"/>
              <w:noProof/>
              <w:lang w:eastAsia="en-GB"/>
            </w:rPr>
          </w:pPr>
          <w:hyperlink w:anchor="_Toc30800385" w:history="1">
            <w:r w:rsidRPr="005356C6">
              <w:rPr>
                <w:rStyle w:val="Hyperlink"/>
                <w:rFonts w:cstheme="majorHAnsi"/>
                <w:noProof/>
              </w:rPr>
              <w:t>Limitations</w:t>
            </w:r>
            <w:r>
              <w:rPr>
                <w:noProof/>
                <w:webHidden/>
              </w:rPr>
              <w:tab/>
            </w:r>
            <w:r>
              <w:rPr>
                <w:noProof/>
                <w:webHidden/>
              </w:rPr>
              <w:fldChar w:fldCharType="begin"/>
            </w:r>
            <w:r>
              <w:rPr>
                <w:noProof/>
                <w:webHidden/>
              </w:rPr>
              <w:instrText xml:space="preserve"> PAGEREF _Toc30800385 \h </w:instrText>
            </w:r>
            <w:r>
              <w:rPr>
                <w:noProof/>
                <w:webHidden/>
              </w:rPr>
            </w:r>
            <w:r>
              <w:rPr>
                <w:noProof/>
                <w:webHidden/>
              </w:rPr>
              <w:fldChar w:fldCharType="separate"/>
            </w:r>
            <w:r>
              <w:rPr>
                <w:noProof/>
                <w:webHidden/>
              </w:rPr>
              <w:t>12</w:t>
            </w:r>
            <w:r>
              <w:rPr>
                <w:noProof/>
                <w:webHidden/>
              </w:rPr>
              <w:fldChar w:fldCharType="end"/>
            </w:r>
          </w:hyperlink>
        </w:p>
        <w:p w14:paraId="6761E777" w14:textId="6977EB88" w:rsidR="00451DE6" w:rsidRDefault="00451DE6">
          <w:pPr>
            <w:pStyle w:val="TOC1"/>
            <w:tabs>
              <w:tab w:val="right" w:leader="dot" w:pos="9016"/>
            </w:tabs>
            <w:rPr>
              <w:rFonts w:eastAsiaTheme="minorEastAsia"/>
              <w:noProof/>
              <w:lang w:eastAsia="en-GB"/>
            </w:rPr>
          </w:pPr>
          <w:hyperlink w:anchor="_Toc30800386" w:history="1">
            <w:r w:rsidRPr="005356C6">
              <w:rPr>
                <w:rStyle w:val="Hyperlink"/>
                <w:rFonts w:cstheme="majorHAnsi"/>
                <w:noProof/>
              </w:rPr>
              <w:t>Conclusion</w:t>
            </w:r>
            <w:r>
              <w:rPr>
                <w:noProof/>
                <w:webHidden/>
              </w:rPr>
              <w:tab/>
            </w:r>
            <w:r>
              <w:rPr>
                <w:noProof/>
                <w:webHidden/>
              </w:rPr>
              <w:fldChar w:fldCharType="begin"/>
            </w:r>
            <w:r>
              <w:rPr>
                <w:noProof/>
                <w:webHidden/>
              </w:rPr>
              <w:instrText xml:space="preserve"> PAGEREF _Toc30800386 \h </w:instrText>
            </w:r>
            <w:r>
              <w:rPr>
                <w:noProof/>
                <w:webHidden/>
              </w:rPr>
            </w:r>
            <w:r>
              <w:rPr>
                <w:noProof/>
                <w:webHidden/>
              </w:rPr>
              <w:fldChar w:fldCharType="separate"/>
            </w:r>
            <w:r>
              <w:rPr>
                <w:noProof/>
                <w:webHidden/>
              </w:rPr>
              <w:t>12</w:t>
            </w:r>
            <w:r>
              <w:rPr>
                <w:noProof/>
                <w:webHidden/>
              </w:rPr>
              <w:fldChar w:fldCharType="end"/>
            </w:r>
          </w:hyperlink>
        </w:p>
        <w:p w14:paraId="31F9B7AB" w14:textId="32FCDAEC" w:rsidR="00451DE6" w:rsidRDefault="00451DE6">
          <w:pPr>
            <w:pStyle w:val="TOC1"/>
            <w:tabs>
              <w:tab w:val="right" w:leader="dot" w:pos="9016"/>
            </w:tabs>
            <w:rPr>
              <w:rFonts w:eastAsiaTheme="minorEastAsia"/>
              <w:noProof/>
              <w:lang w:eastAsia="en-GB"/>
            </w:rPr>
          </w:pPr>
          <w:hyperlink w:anchor="_Toc30800387" w:history="1">
            <w:r w:rsidRPr="005356C6">
              <w:rPr>
                <w:rStyle w:val="Hyperlink"/>
                <w:rFonts w:cstheme="majorHAnsi"/>
                <w:noProof/>
              </w:rPr>
              <w:t>Future recommendations</w:t>
            </w:r>
            <w:r>
              <w:rPr>
                <w:noProof/>
                <w:webHidden/>
              </w:rPr>
              <w:tab/>
            </w:r>
            <w:r>
              <w:rPr>
                <w:noProof/>
                <w:webHidden/>
              </w:rPr>
              <w:fldChar w:fldCharType="begin"/>
            </w:r>
            <w:r>
              <w:rPr>
                <w:noProof/>
                <w:webHidden/>
              </w:rPr>
              <w:instrText xml:space="preserve"> PAGEREF _Toc30800387 \h </w:instrText>
            </w:r>
            <w:r>
              <w:rPr>
                <w:noProof/>
                <w:webHidden/>
              </w:rPr>
            </w:r>
            <w:r>
              <w:rPr>
                <w:noProof/>
                <w:webHidden/>
              </w:rPr>
              <w:fldChar w:fldCharType="separate"/>
            </w:r>
            <w:r>
              <w:rPr>
                <w:noProof/>
                <w:webHidden/>
              </w:rPr>
              <w:t>12</w:t>
            </w:r>
            <w:r>
              <w:rPr>
                <w:noProof/>
                <w:webHidden/>
              </w:rPr>
              <w:fldChar w:fldCharType="end"/>
            </w:r>
          </w:hyperlink>
        </w:p>
        <w:p w14:paraId="5407E320" w14:textId="1604E5C5" w:rsidR="00451DE6" w:rsidRDefault="00451DE6">
          <w:pPr>
            <w:pStyle w:val="TOC1"/>
            <w:tabs>
              <w:tab w:val="right" w:leader="dot" w:pos="9016"/>
            </w:tabs>
            <w:rPr>
              <w:rFonts w:eastAsiaTheme="minorEastAsia"/>
              <w:noProof/>
              <w:lang w:eastAsia="en-GB"/>
            </w:rPr>
          </w:pPr>
          <w:hyperlink w:anchor="_Toc30800388" w:history="1">
            <w:r w:rsidRPr="005356C6">
              <w:rPr>
                <w:rStyle w:val="Hyperlink"/>
                <w:rFonts w:cstheme="majorHAnsi"/>
                <w:noProof/>
              </w:rPr>
              <w:t>Appendix A</w:t>
            </w:r>
            <w:r>
              <w:rPr>
                <w:noProof/>
                <w:webHidden/>
              </w:rPr>
              <w:tab/>
            </w:r>
            <w:r>
              <w:rPr>
                <w:noProof/>
                <w:webHidden/>
              </w:rPr>
              <w:fldChar w:fldCharType="begin"/>
            </w:r>
            <w:r>
              <w:rPr>
                <w:noProof/>
                <w:webHidden/>
              </w:rPr>
              <w:instrText xml:space="preserve"> PAGEREF _Toc30800388 \h </w:instrText>
            </w:r>
            <w:r>
              <w:rPr>
                <w:noProof/>
                <w:webHidden/>
              </w:rPr>
            </w:r>
            <w:r>
              <w:rPr>
                <w:noProof/>
                <w:webHidden/>
              </w:rPr>
              <w:fldChar w:fldCharType="separate"/>
            </w:r>
            <w:r>
              <w:rPr>
                <w:noProof/>
                <w:webHidden/>
              </w:rPr>
              <w:t>14</w:t>
            </w:r>
            <w:r>
              <w:rPr>
                <w:noProof/>
                <w:webHidden/>
              </w:rPr>
              <w:fldChar w:fldCharType="end"/>
            </w:r>
          </w:hyperlink>
        </w:p>
        <w:p w14:paraId="4DA131D1" w14:textId="5690A16B" w:rsidR="00451DE6" w:rsidRDefault="00451DE6">
          <w:pPr>
            <w:pStyle w:val="TOC1"/>
            <w:tabs>
              <w:tab w:val="right" w:leader="dot" w:pos="9016"/>
            </w:tabs>
            <w:rPr>
              <w:rFonts w:eastAsiaTheme="minorEastAsia"/>
              <w:noProof/>
              <w:lang w:eastAsia="en-GB"/>
            </w:rPr>
          </w:pPr>
          <w:hyperlink w:anchor="_Toc30800389" w:history="1">
            <w:r w:rsidRPr="005356C6">
              <w:rPr>
                <w:rStyle w:val="Hyperlink"/>
                <w:rFonts w:cstheme="majorHAnsi"/>
                <w:noProof/>
              </w:rPr>
              <w:t>Summary Position of Ramorum Disease on Trees February 2019 (Forest Research, 2020)</w:t>
            </w:r>
            <w:r>
              <w:rPr>
                <w:noProof/>
                <w:webHidden/>
              </w:rPr>
              <w:tab/>
            </w:r>
            <w:r>
              <w:rPr>
                <w:noProof/>
                <w:webHidden/>
              </w:rPr>
              <w:fldChar w:fldCharType="begin"/>
            </w:r>
            <w:r>
              <w:rPr>
                <w:noProof/>
                <w:webHidden/>
              </w:rPr>
              <w:instrText xml:space="preserve"> PAGEREF _Toc30800389 \h </w:instrText>
            </w:r>
            <w:r>
              <w:rPr>
                <w:noProof/>
                <w:webHidden/>
              </w:rPr>
            </w:r>
            <w:r>
              <w:rPr>
                <w:noProof/>
                <w:webHidden/>
              </w:rPr>
              <w:fldChar w:fldCharType="separate"/>
            </w:r>
            <w:r>
              <w:rPr>
                <w:noProof/>
                <w:webHidden/>
              </w:rPr>
              <w:t>14</w:t>
            </w:r>
            <w:r>
              <w:rPr>
                <w:noProof/>
                <w:webHidden/>
              </w:rPr>
              <w:fldChar w:fldCharType="end"/>
            </w:r>
          </w:hyperlink>
        </w:p>
        <w:p w14:paraId="3C010E0C" w14:textId="0288F6CE" w:rsidR="00451DE6" w:rsidRDefault="00451DE6">
          <w:pPr>
            <w:pStyle w:val="TOC1"/>
            <w:tabs>
              <w:tab w:val="right" w:leader="dot" w:pos="9016"/>
            </w:tabs>
            <w:rPr>
              <w:rFonts w:eastAsiaTheme="minorEastAsia"/>
              <w:noProof/>
              <w:lang w:eastAsia="en-GB"/>
            </w:rPr>
          </w:pPr>
          <w:hyperlink w:anchor="_Toc30800390" w:history="1">
            <w:r w:rsidRPr="005356C6">
              <w:rPr>
                <w:rStyle w:val="Hyperlink"/>
                <w:noProof/>
              </w:rPr>
              <w:t>Appendix B</w:t>
            </w:r>
            <w:r>
              <w:rPr>
                <w:noProof/>
                <w:webHidden/>
              </w:rPr>
              <w:tab/>
            </w:r>
            <w:r>
              <w:rPr>
                <w:noProof/>
                <w:webHidden/>
              </w:rPr>
              <w:fldChar w:fldCharType="begin"/>
            </w:r>
            <w:r>
              <w:rPr>
                <w:noProof/>
                <w:webHidden/>
              </w:rPr>
              <w:instrText xml:space="preserve"> PAGEREF _Toc30800390 \h </w:instrText>
            </w:r>
            <w:r>
              <w:rPr>
                <w:noProof/>
                <w:webHidden/>
              </w:rPr>
            </w:r>
            <w:r>
              <w:rPr>
                <w:noProof/>
                <w:webHidden/>
              </w:rPr>
              <w:fldChar w:fldCharType="separate"/>
            </w:r>
            <w:r>
              <w:rPr>
                <w:noProof/>
                <w:webHidden/>
              </w:rPr>
              <w:t>15</w:t>
            </w:r>
            <w:r>
              <w:rPr>
                <w:noProof/>
                <w:webHidden/>
              </w:rPr>
              <w:fldChar w:fldCharType="end"/>
            </w:r>
          </w:hyperlink>
        </w:p>
        <w:p w14:paraId="0F84A426" w14:textId="291A77D9" w:rsidR="00451DE6" w:rsidRDefault="00451DE6">
          <w:pPr>
            <w:pStyle w:val="TOC1"/>
            <w:tabs>
              <w:tab w:val="right" w:leader="dot" w:pos="9016"/>
            </w:tabs>
            <w:rPr>
              <w:rFonts w:eastAsiaTheme="minorEastAsia"/>
              <w:noProof/>
              <w:lang w:eastAsia="en-GB"/>
            </w:rPr>
          </w:pPr>
          <w:hyperlink w:anchor="_Toc30800391" w:history="1">
            <w:r w:rsidRPr="005356C6">
              <w:rPr>
                <w:rStyle w:val="Hyperlink"/>
                <w:rFonts w:cstheme="majorHAnsi"/>
                <w:noProof/>
              </w:rPr>
              <w:t>Phytophthora ramorum Disease Management Zones</w:t>
            </w:r>
            <w:r>
              <w:rPr>
                <w:noProof/>
                <w:webHidden/>
              </w:rPr>
              <w:tab/>
            </w:r>
            <w:r>
              <w:rPr>
                <w:noProof/>
                <w:webHidden/>
              </w:rPr>
              <w:fldChar w:fldCharType="begin"/>
            </w:r>
            <w:r>
              <w:rPr>
                <w:noProof/>
                <w:webHidden/>
              </w:rPr>
              <w:instrText xml:space="preserve"> PAGEREF _Toc30800391 \h </w:instrText>
            </w:r>
            <w:r>
              <w:rPr>
                <w:noProof/>
                <w:webHidden/>
              </w:rPr>
            </w:r>
            <w:r>
              <w:rPr>
                <w:noProof/>
                <w:webHidden/>
              </w:rPr>
              <w:fldChar w:fldCharType="separate"/>
            </w:r>
            <w:r>
              <w:rPr>
                <w:noProof/>
                <w:webHidden/>
              </w:rPr>
              <w:t>15</w:t>
            </w:r>
            <w:r>
              <w:rPr>
                <w:noProof/>
                <w:webHidden/>
              </w:rPr>
              <w:fldChar w:fldCharType="end"/>
            </w:r>
          </w:hyperlink>
        </w:p>
        <w:p w14:paraId="6E9A0BB6" w14:textId="4288B27D" w:rsidR="00451DE6" w:rsidRDefault="00451DE6">
          <w:pPr>
            <w:pStyle w:val="TOC1"/>
            <w:tabs>
              <w:tab w:val="right" w:leader="dot" w:pos="9016"/>
            </w:tabs>
            <w:rPr>
              <w:rFonts w:eastAsiaTheme="minorEastAsia"/>
              <w:noProof/>
              <w:lang w:eastAsia="en-GB"/>
            </w:rPr>
          </w:pPr>
          <w:hyperlink w:anchor="_Toc30800392" w:history="1">
            <w:r w:rsidRPr="005356C6">
              <w:rPr>
                <w:rStyle w:val="Hyperlink"/>
                <w:rFonts w:cstheme="majorHAnsi"/>
                <w:noProof/>
                <w:lang w:val="en-US"/>
              </w:rPr>
              <w:t>(Welsh Government, 2019)</w:t>
            </w:r>
            <w:r>
              <w:rPr>
                <w:noProof/>
                <w:webHidden/>
              </w:rPr>
              <w:tab/>
            </w:r>
            <w:r>
              <w:rPr>
                <w:noProof/>
                <w:webHidden/>
              </w:rPr>
              <w:fldChar w:fldCharType="begin"/>
            </w:r>
            <w:r>
              <w:rPr>
                <w:noProof/>
                <w:webHidden/>
              </w:rPr>
              <w:instrText xml:space="preserve"> PAGEREF _Toc30800392 \h </w:instrText>
            </w:r>
            <w:r>
              <w:rPr>
                <w:noProof/>
                <w:webHidden/>
              </w:rPr>
            </w:r>
            <w:r>
              <w:rPr>
                <w:noProof/>
                <w:webHidden/>
              </w:rPr>
              <w:fldChar w:fldCharType="separate"/>
            </w:r>
            <w:r>
              <w:rPr>
                <w:noProof/>
                <w:webHidden/>
              </w:rPr>
              <w:t>15</w:t>
            </w:r>
            <w:r>
              <w:rPr>
                <w:noProof/>
                <w:webHidden/>
              </w:rPr>
              <w:fldChar w:fldCharType="end"/>
            </w:r>
          </w:hyperlink>
        </w:p>
        <w:p w14:paraId="1E5F1C5F" w14:textId="113435D9" w:rsidR="00451DE6" w:rsidRDefault="00451DE6">
          <w:r>
            <w:rPr>
              <w:b/>
              <w:bCs/>
              <w:noProof/>
            </w:rPr>
            <w:fldChar w:fldCharType="end"/>
          </w:r>
        </w:p>
      </w:sdtContent>
    </w:sdt>
    <w:p w14:paraId="5706F438" w14:textId="0C33FDBA" w:rsidR="00BD77D9" w:rsidRDefault="00BD77D9" w:rsidP="00AB78F2">
      <w:pPr>
        <w:pStyle w:val="Heading1"/>
        <w:spacing w:line="240" w:lineRule="auto"/>
        <w:rPr>
          <w:rFonts w:cstheme="majorHAnsi"/>
        </w:rPr>
      </w:pPr>
      <w:bookmarkStart w:id="5" w:name="_Toc30800366"/>
    </w:p>
    <w:p w14:paraId="419974B4" w14:textId="371EF6B5" w:rsidR="00BD77D9" w:rsidRDefault="00BD77D9" w:rsidP="00BD77D9"/>
    <w:p w14:paraId="39EB4503" w14:textId="11C353F7" w:rsidR="00BD77D9" w:rsidRDefault="00BD77D9" w:rsidP="00BD77D9"/>
    <w:p w14:paraId="0D78F656" w14:textId="77777777" w:rsidR="00BD77D9" w:rsidRPr="00BD77D9" w:rsidRDefault="00BD77D9" w:rsidP="00BD77D9"/>
    <w:p w14:paraId="2D7D9A1B" w14:textId="02F63D1B" w:rsidR="00703017" w:rsidRDefault="00703017" w:rsidP="00AB78F2">
      <w:pPr>
        <w:pStyle w:val="Heading1"/>
        <w:spacing w:line="240" w:lineRule="auto"/>
        <w:rPr>
          <w:rFonts w:cstheme="majorHAnsi"/>
        </w:rPr>
      </w:pPr>
      <w:r>
        <w:rPr>
          <w:rFonts w:cstheme="majorHAnsi"/>
        </w:rPr>
        <w:lastRenderedPageBreak/>
        <w:t>List of Figures and Tables</w:t>
      </w:r>
      <w:bookmarkEnd w:id="5"/>
    </w:p>
    <w:p w14:paraId="3B92DCF9" w14:textId="77777777" w:rsidR="00BD77D9" w:rsidRPr="00BD77D9" w:rsidRDefault="00BD77D9" w:rsidP="00BD77D9"/>
    <w:bookmarkStart w:id="6" w:name="_Toc30800367"/>
    <w:p w14:paraId="70DE66BE" w14:textId="77FAAE48" w:rsidR="00451DE6" w:rsidRPr="00BD77D9" w:rsidRDefault="00451DE6" w:rsidP="00BD77D9">
      <w:pPr>
        <w:pStyle w:val="TableofFigures"/>
        <w:tabs>
          <w:tab w:val="right" w:leader="dot" w:pos="9016"/>
        </w:tabs>
        <w:spacing w:line="480" w:lineRule="auto"/>
        <w:rPr>
          <w:rFonts w:eastAsiaTheme="minorEastAsia"/>
          <w:noProof/>
          <w:lang w:eastAsia="en-GB"/>
        </w:rPr>
      </w:pPr>
      <w:r>
        <w:rPr>
          <w:rFonts w:cstheme="majorHAnsi"/>
        </w:rPr>
        <w:fldChar w:fldCharType="begin"/>
      </w:r>
      <w:r>
        <w:rPr>
          <w:rFonts w:cstheme="majorHAnsi"/>
        </w:rPr>
        <w:instrText xml:space="preserve"> TOC \h \z \c "Figure" </w:instrText>
      </w:r>
      <w:r>
        <w:rPr>
          <w:rFonts w:cstheme="majorHAnsi"/>
        </w:rPr>
        <w:fldChar w:fldCharType="separate"/>
      </w:r>
      <w:hyperlink w:anchor="_Toc30800393" w:history="1">
        <w:r w:rsidRPr="00BD77D9">
          <w:rPr>
            <w:rStyle w:val="Hyperlink"/>
            <w:rFonts w:asciiTheme="majorHAnsi" w:hAnsiTheme="majorHAnsi" w:cstheme="majorHAnsi"/>
            <w:noProof/>
          </w:rPr>
          <w:t xml:space="preserve">Figure 1: Phytophthora Ramorum DMZ’s </w:t>
        </w:r>
        <w:r w:rsidRPr="00BD77D9">
          <w:rPr>
            <w:rStyle w:val="Hyperlink"/>
            <w:rFonts w:asciiTheme="majorHAnsi" w:hAnsiTheme="majorHAnsi" w:cstheme="majorHAnsi"/>
            <w:noProof/>
            <w:lang w:val="en-US"/>
          </w:rPr>
          <w:t>(Welsh Government, 2019)</w:t>
        </w:r>
        <w:r w:rsidRPr="00BD77D9">
          <w:rPr>
            <w:noProof/>
            <w:webHidden/>
          </w:rPr>
          <w:tab/>
        </w:r>
        <w:r w:rsidRPr="00BD77D9">
          <w:rPr>
            <w:noProof/>
            <w:webHidden/>
          </w:rPr>
          <w:fldChar w:fldCharType="begin"/>
        </w:r>
        <w:r w:rsidRPr="00BD77D9">
          <w:rPr>
            <w:noProof/>
            <w:webHidden/>
          </w:rPr>
          <w:instrText xml:space="preserve"> PAGEREF _Toc30800393 \h </w:instrText>
        </w:r>
        <w:r w:rsidRPr="00BD77D9">
          <w:rPr>
            <w:noProof/>
            <w:webHidden/>
          </w:rPr>
        </w:r>
        <w:r w:rsidRPr="00BD77D9">
          <w:rPr>
            <w:noProof/>
            <w:webHidden/>
          </w:rPr>
          <w:fldChar w:fldCharType="separate"/>
        </w:r>
        <w:r w:rsidRPr="00BD77D9">
          <w:rPr>
            <w:noProof/>
            <w:webHidden/>
          </w:rPr>
          <w:t>5</w:t>
        </w:r>
        <w:r w:rsidRPr="00BD77D9">
          <w:rPr>
            <w:noProof/>
            <w:webHidden/>
          </w:rPr>
          <w:fldChar w:fldCharType="end"/>
        </w:r>
      </w:hyperlink>
    </w:p>
    <w:p w14:paraId="1F18759F" w14:textId="7603E947" w:rsidR="00451DE6" w:rsidRPr="00BD77D9" w:rsidRDefault="00451DE6" w:rsidP="00BD77D9">
      <w:pPr>
        <w:pStyle w:val="TableofFigures"/>
        <w:tabs>
          <w:tab w:val="right" w:leader="dot" w:pos="9016"/>
        </w:tabs>
        <w:spacing w:line="480" w:lineRule="auto"/>
        <w:rPr>
          <w:rFonts w:eastAsiaTheme="minorEastAsia"/>
          <w:noProof/>
          <w:lang w:eastAsia="en-GB"/>
        </w:rPr>
      </w:pPr>
      <w:hyperlink w:anchor="_Toc30800394" w:history="1">
        <w:r w:rsidRPr="00BD77D9">
          <w:rPr>
            <w:rStyle w:val="Hyperlink"/>
            <w:noProof/>
          </w:rPr>
          <w:t>Figure 2: Boundary of Wales</w:t>
        </w:r>
        <w:r w:rsidRPr="00BD77D9">
          <w:rPr>
            <w:rStyle w:val="Hyperlink"/>
            <w:rFonts w:asciiTheme="majorHAnsi" w:hAnsiTheme="majorHAnsi" w:cstheme="majorHAnsi"/>
            <w:noProof/>
            <w:lang w:val="en-US"/>
          </w:rPr>
          <w:t>(Office for National Statistics, 2011)</w:t>
        </w:r>
        <w:r w:rsidRPr="00BD77D9">
          <w:rPr>
            <w:noProof/>
            <w:webHidden/>
          </w:rPr>
          <w:tab/>
        </w:r>
        <w:r w:rsidRPr="00BD77D9">
          <w:rPr>
            <w:noProof/>
            <w:webHidden/>
          </w:rPr>
          <w:fldChar w:fldCharType="begin"/>
        </w:r>
        <w:r w:rsidRPr="00BD77D9">
          <w:rPr>
            <w:noProof/>
            <w:webHidden/>
          </w:rPr>
          <w:instrText xml:space="preserve"> PAGEREF _Toc30800394 \h </w:instrText>
        </w:r>
        <w:r w:rsidRPr="00BD77D9">
          <w:rPr>
            <w:noProof/>
            <w:webHidden/>
          </w:rPr>
        </w:r>
        <w:r w:rsidRPr="00BD77D9">
          <w:rPr>
            <w:noProof/>
            <w:webHidden/>
          </w:rPr>
          <w:fldChar w:fldCharType="separate"/>
        </w:r>
        <w:r w:rsidRPr="00BD77D9">
          <w:rPr>
            <w:noProof/>
            <w:webHidden/>
          </w:rPr>
          <w:t>7</w:t>
        </w:r>
        <w:r w:rsidRPr="00BD77D9">
          <w:rPr>
            <w:noProof/>
            <w:webHidden/>
          </w:rPr>
          <w:fldChar w:fldCharType="end"/>
        </w:r>
      </w:hyperlink>
    </w:p>
    <w:p w14:paraId="08650C23" w14:textId="40858EDB" w:rsidR="00451DE6" w:rsidRPr="00BD77D9" w:rsidRDefault="00451DE6" w:rsidP="00BD77D9">
      <w:pPr>
        <w:pStyle w:val="TableofFigures"/>
        <w:tabs>
          <w:tab w:val="right" w:leader="dot" w:pos="9016"/>
        </w:tabs>
        <w:spacing w:line="480" w:lineRule="auto"/>
        <w:rPr>
          <w:rFonts w:eastAsiaTheme="minorEastAsia"/>
          <w:noProof/>
          <w:lang w:eastAsia="en-GB"/>
        </w:rPr>
      </w:pPr>
      <w:hyperlink w:anchor="_Toc30800395" w:history="1">
        <w:r w:rsidRPr="00BD77D9">
          <w:rPr>
            <w:rStyle w:val="Hyperlink"/>
            <w:noProof/>
          </w:rPr>
          <w:t>Figure 3: Infected Sites 2010-2011 and total                          Figure 4: Infected Sites Data FCW/Privately Owned</w:t>
        </w:r>
        <w:r w:rsidRPr="00BD77D9">
          <w:rPr>
            <w:noProof/>
            <w:webHidden/>
          </w:rPr>
          <w:tab/>
        </w:r>
        <w:r w:rsidRPr="00BD77D9">
          <w:rPr>
            <w:noProof/>
            <w:webHidden/>
          </w:rPr>
          <w:fldChar w:fldCharType="begin"/>
        </w:r>
        <w:r w:rsidRPr="00BD77D9">
          <w:rPr>
            <w:noProof/>
            <w:webHidden/>
          </w:rPr>
          <w:instrText xml:space="preserve"> PAGEREF _Toc30800395 \h </w:instrText>
        </w:r>
        <w:r w:rsidRPr="00BD77D9">
          <w:rPr>
            <w:noProof/>
            <w:webHidden/>
          </w:rPr>
        </w:r>
        <w:r w:rsidRPr="00BD77D9">
          <w:rPr>
            <w:noProof/>
            <w:webHidden/>
          </w:rPr>
          <w:fldChar w:fldCharType="separate"/>
        </w:r>
        <w:r w:rsidRPr="00BD77D9">
          <w:rPr>
            <w:noProof/>
            <w:webHidden/>
          </w:rPr>
          <w:t>8</w:t>
        </w:r>
        <w:r w:rsidRPr="00BD77D9">
          <w:rPr>
            <w:noProof/>
            <w:webHidden/>
          </w:rPr>
          <w:fldChar w:fldCharType="end"/>
        </w:r>
      </w:hyperlink>
    </w:p>
    <w:p w14:paraId="278F571C" w14:textId="43E12607" w:rsidR="00451DE6" w:rsidRPr="00BD77D9" w:rsidRDefault="00451DE6" w:rsidP="00BD77D9">
      <w:pPr>
        <w:pStyle w:val="TableofFigures"/>
        <w:tabs>
          <w:tab w:val="right" w:leader="dot" w:pos="9016"/>
        </w:tabs>
        <w:spacing w:line="480" w:lineRule="auto"/>
        <w:rPr>
          <w:rFonts w:eastAsiaTheme="minorEastAsia"/>
          <w:noProof/>
          <w:lang w:eastAsia="en-GB"/>
        </w:rPr>
      </w:pPr>
      <w:hyperlink w:anchor="_Toc30800396" w:history="1">
        <w:r w:rsidRPr="00BD77D9">
          <w:rPr>
            <w:rStyle w:val="Hyperlink"/>
            <w:noProof/>
          </w:rPr>
          <w:t>Figure 5: Hotspot Density Map for P.ramorum</w:t>
        </w:r>
        <w:r w:rsidRPr="00BD77D9">
          <w:rPr>
            <w:noProof/>
            <w:webHidden/>
          </w:rPr>
          <w:tab/>
        </w:r>
        <w:r w:rsidRPr="00BD77D9">
          <w:rPr>
            <w:noProof/>
            <w:webHidden/>
          </w:rPr>
          <w:fldChar w:fldCharType="begin"/>
        </w:r>
        <w:r w:rsidRPr="00BD77D9">
          <w:rPr>
            <w:noProof/>
            <w:webHidden/>
          </w:rPr>
          <w:instrText xml:space="preserve"> PAGEREF _Toc30800396 \h </w:instrText>
        </w:r>
        <w:r w:rsidRPr="00BD77D9">
          <w:rPr>
            <w:noProof/>
            <w:webHidden/>
          </w:rPr>
        </w:r>
        <w:r w:rsidRPr="00BD77D9">
          <w:rPr>
            <w:noProof/>
            <w:webHidden/>
          </w:rPr>
          <w:fldChar w:fldCharType="separate"/>
        </w:r>
        <w:r w:rsidRPr="00BD77D9">
          <w:rPr>
            <w:noProof/>
            <w:webHidden/>
          </w:rPr>
          <w:t>8</w:t>
        </w:r>
        <w:r w:rsidRPr="00BD77D9">
          <w:rPr>
            <w:noProof/>
            <w:webHidden/>
          </w:rPr>
          <w:fldChar w:fldCharType="end"/>
        </w:r>
      </w:hyperlink>
    </w:p>
    <w:p w14:paraId="410D9015" w14:textId="7703C721" w:rsidR="00451DE6" w:rsidRPr="00BD77D9" w:rsidRDefault="00451DE6" w:rsidP="00BD77D9">
      <w:pPr>
        <w:pStyle w:val="TableofFigures"/>
        <w:tabs>
          <w:tab w:val="right" w:leader="dot" w:pos="9016"/>
        </w:tabs>
        <w:spacing w:line="480" w:lineRule="auto"/>
        <w:rPr>
          <w:rFonts w:eastAsiaTheme="minorEastAsia"/>
          <w:noProof/>
          <w:lang w:eastAsia="en-GB"/>
        </w:rPr>
      </w:pPr>
      <w:hyperlink w:anchor="_Toc30800397" w:history="1">
        <w:r w:rsidRPr="00BD77D9">
          <w:rPr>
            <w:rStyle w:val="Hyperlink"/>
            <w:noProof/>
          </w:rPr>
          <w:t>Figure 6: Infected Sites and Recreational Routes (data from NRW)</w:t>
        </w:r>
        <w:r w:rsidRPr="00BD77D9">
          <w:rPr>
            <w:noProof/>
            <w:webHidden/>
          </w:rPr>
          <w:tab/>
        </w:r>
        <w:r w:rsidRPr="00BD77D9">
          <w:rPr>
            <w:noProof/>
            <w:webHidden/>
          </w:rPr>
          <w:fldChar w:fldCharType="begin"/>
        </w:r>
        <w:r w:rsidRPr="00BD77D9">
          <w:rPr>
            <w:noProof/>
            <w:webHidden/>
          </w:rPr>
          <w:instrText xml:space="preserve"> PAGEREF _Toc30800397 \h </w:instrText>
        </w:r>
        <w:r w:rsidRPr="00BD77D9">
          <w:rPr>
            <w:noProof/>
            <w:webHidden/>
          </w:rPr>
        </w:r>
        <w:r w:rsidRPr="00BD77D9">
          <w:rPr>
            <w:noProof/>
            <w:webHidden/>
          </w:rPr>
          <w:fldChar w:fldCharType="separate"/>
        </w:r>
        <w:r w:rsidRPr="00BD77D9">
          <w:rPr>
            <w:noProof/>
            <w:webHidden/>
          </w:rPr>
          <w:t>9</w:t>
        </w:r>
        <w:r w:rsidRPr="00BD77D9">
          <w:rPr>
            <w:noProof/>
            <w:webHidden/>
          </w:rPr>
          <w:fldChar w:fldCharType="end"/>
        </w:r>
      </w:hyperlink>
    </w:p>
    <w:p w14:paraId="405D5756" w14:textId="44DE2189" w:rsidR="00451DE6" w:rsidRPr="00BD77D9" w:rsidRDefault="00451DE6" w:rsidP="00BD77D9">
      <w:pPr>
        <w:pStyle w:val="TableofFigures"/>
        <w:tabs>
          <w:tab w:val="right" w:leader="dot" w:pos="9016"/>
        </w:tabs>
        <w:spacing w:line="480" w:lineRule="auto"/>
        <w:rPr>
          <w:rFonts w:eastAsiaTheme="minorEastAsia"/>
          <w:noProof/>
          <w:lang w:eastAsia="en-GB"/>
        </w:rPr>
      </w:pPr>
      <w:hyperlink w:anchor="_Toc30800398" w:history="1">
        <w:r w:rsidRPr="00BD77D9">
          <w:rPr>
            <w:rStyle w:val="Hyperlink"/>
            <w:noProof/>
          </w:rPr>
          <w:t>Figure 7 and Figure 8: Infected sites close to roads</w:t>
        </w:r>
        <w:r w:rsidRPr="00BD77D9">
          <w:rPr>
            <w:noProof/>
            <w:webHidden/>
          </w:rPr>
          <w:tab/>
        </w:r>
        <w:r w:rsidRPr="00BD77D9">
          <w:rPr>
            <w:noProof/>
            <w:webHidden/>
          </w:rPr>
          <w:fldChar w:fldCharType="begin"/>
        </w:r>
        <w:r w:rsidRPr="00BD77D9">
          <w:rPr>
            <w:noProof/>
            <w:webHidden/>
          </w:rPr>
          <w:instrText xml:space="preserve"> PAGEREF _Toc30800398 \h </w:instrText>
        </w:r>
        <w:r w:rsidRPr="00BD77D9">
          <w:rPr>
            <w:noProof/>
            <w:webHidden/>
          </w:rPr>
        </w:r>
        <w:r w:rsidRPr="00BD77D9">
          <w:rPr>
            <w:noProof/>
            <w:webHidden/>
          </w:rPr>
          <w:fldChar w:fldCharType="separate"/>
        </w:r>
        <w:r w:rsidRPr="00BD77D9">
          <w:rPr>
            <w:noProof/>
            <w:webHidden/>
          </w:rPr>
          <w:t>9</w:t>
        </w:r>
        <w:r w:rsidRPr="00BD77D9">
          <w:rPr>
            <w:noProof/>
            <w:webHidden/>
          </w:rPr>
          <w:fldChar w:fldCharType="end"/>
        </w:r>
      </w:hyperlink>
    </w:p>
    <w:p w14:paraId="57EC52AF" w14:textId="54EE0A05" w:rsidR="00451DE6" w:rsidRPr="00BD77D9" w:rsidRDefault="00451DE6" w:rsidP="00BD77D9">
      <w:pPr>
        <w:pStyle w:val="TableofFigures"/>
        <w:tabs>
          <w:tab w:val="right" w:leader="dot" w:pos="9016"/>
        </w:tabs>
        <w:spacing w:line="480" w:lineRule="auto"/>
        <w:rPr>
          <w:rFonts w:eastAsiaTheme="minorEastAsia"/>
          <w:noProof/>
          <w:lang w:eastAsia="en-GB"/>
        </w:rPr>
      </w:pPr>
      <w:hyperlink w:anchor="_Toc30800399" w:history="1">
        <w:r w:rsidRPr="00BD77D9">
          <w:rPr>
            <w:rStyle w:val="Hyperlink"/>
            <w:noProof/>
          </w:rPr>
          <w:t>Figure 9: NRW_GB Recreation Routes and Areas, Historic Flood Map and Infected Sites</w:t>
        </w:r>
        <w:r w:rsidRPr="00BD77D9">
          <w:rPr>
            <w:noProof/>
            <w:webHidden/>
          </w:rPr>
          <w:tab/>
        </w:r>
        <w:r w:rsidRPr="00BD77D9">
          <w:rPr>
            <w:noProof/>
            <w:webHidden/>
          </w:rPr>
          <w:fldChar w:fldCharType="begin"/>
        </w:r>
        <w:r w:rsidRPr="00BD77D9">
          <w:rPr>
            <w:noProof/>
            <w:webHidden/>
          </w:rPr>
          <w:instrText xml:space="preserve"> PAGEREF _Toc30800399 \h </w:instrText>
        </w:r>
        <w:r w:rsidRPr="00BD77D9">
          <w:rPr>
            <w:noProof/>
            <w:webHidden/>
          </w:rPr>
        </w:r>
        <w:r w:rsidRPr="00BD77D9">
          <w:rPr>
            <w:noProof/>
            <w:webHidden/>
          </w:rPr>
          <w:fldChar w:fldCharType="separate"/>
        </w:r>
        <w:r w:rsidRPr="00BD77D9">
          <w:rPr>
            <w:noProof/>
            <w:webHidden/>
          </w:rPr>
          <w:t>10</w:t>
        </w:r>
        <w:r w:rsidRPr="00BD77D9">
          <w:rPr>
            <w:noProof/>
            <w:webHidden/>
          </w:rPr>
          <w:fldChar w:fldCharType="end"/>
        </w:r>
      </w:hyperlink>
    </w:p>
    <w:p w14:paraId="202CF89D" w14:textId="650342D8" w:rsidR="00451DE6" w:rsidRPr="00BD77D9" w:rsidRDefault="00451DE6" w:rsidP="00BD77D9">
      <w:pPr>
        <w:pStyle w:val="TableofFigures"/>
        <w:tabs>
          <w:tab w:val="right" w:leader="dot" w:pos="9016"/>
        </w:tabs>
        <w:spacing w:line="480" w:lineRule="auto"/>
        <w:rPr>
          <w:rFonts w:eastAsiaTheme="minorEastAsia"/>
          <w:noProof/>
          <w:lang w:eastAsia="en-GB"/>
        </w:rPr>
      </w:pPr>
      <w:hyperlink w:anchor="_Toc30800400" w:history="1">
        <w:r w:rsidRPr="00BD77D9">
          <w:rPr>
            <w:rStyle w:val="Hyperlink"/>
            <w:noProof/>
          </w:rPr>
          <w:t>Figure 10: Rhododendron locations, Conifer/Felled Woodland and Infected Sites</w:t>
        </w:r>
        <w:r w:rsidRPr="00BD77D9">
          <w:rPr>
            <w:noProof/>
            <w:webHidden/>
          </w:rPr>
          <w:tab/>
        </w:r>
        <w:r w:rsidRPr="00BD77D9">
          <w:rPr>
            <w:noProof/>
            <w:webHidden/>
          </w:rPr>
          <w:fldChar w:fldCharType="begin"/>
        </w:r>
        <w:r w:rsidRPr="00BD77D9">
          <w:rPr>
            <w:noProof/>
            <w:webHidden/>
          </w:rPr>
          <w:instrText xml:space="preserve"> PAGEREF _Toc30800400 \h </w:instrText>
        </w:r>
        <w:r w:rsidRPr="00BD77D9">
          <w:rPr>
            <w:noProof/>
            <w:webHidden/>
          </w:rPr>
        </w:r>
        <w:r w:rsidRPr="00BD77D9">
          <w:rPr>
            <w:noProof/>
            <w:webHidden/>
          </w:rPr>
          <w:fldChar w:fldCharType="separate"/>
        </w:r>
        <w:r w:rsidRPr="00BD77D9">
          <w:rPr>
            <w:noProof/>
            <w:webHidden/>
          </w:rPr>
          <w:t>11</w:t>
        </w:r>
        <w:r w:rsidRPr="00BD77D9">
          <w:rPr>
            <w:noProof/>
            <w:webHidden/>
          </w:rPr>
          <w:fldChar w:fldCharType="end"/>
        </w:r>
      </w:hyperlink>
    </w:p>
    <w:p w14:paraId="784A6E3B" w14:textId="37647137" w:rsidR="00451DE6" w:rsidRPr="00BD77D9" w:rsidRDefault="00451DE6" w:rsidP="00BD77D9">
      <w:pPr>
        <w:pStyle w:val="TableofFigures"/>
        <w:tabs>
          <w:tab w:val="right" w:leader="dot" w:pos="9016"/>
        </w:tabs>
        <w:spacing w:line="480" w:lineRule="auto"/>
        <w:rPr>
          <w:rFonts w:eastAsiaTheme="minorEastAsia"/>
          <w:noProof/>
          <w:lang w:eastAsia="en-GB"/>
        </w:rPr>
      </w:pPr>
      <w:hyperlink w:anchor="_Toc30800401" w:history="1">
        <w:r w:rsidRPr="00BD77D9">
          <w:rPr>
            <w:rStyle w:val="Hyperlink"/>
            <w:noProof/>
          </w:rPr>
          <w:t>Figure 11: Thematic map of the Climate – 10 year average</w:t>
        </w:r>
        <w:r w:rsidRPr="00BD77D9">
          <w:rPr>
            <w:noProof/>
            <w:webHidden/>
          </w:rPr>
          <w:tab/>
        </w:r>
        <w:r w:rsidRPr="00BD77D9">
          <w:rPr>
            <w:noProof/>
            <w:webHidden/>
          </w:rPr>
          <w:fldChar w:fldCharType="begin"/>
        </w:r>
        <w:r w:rsidRPr="00BD77D9">
          <w:rPr>
            <w:noProof/>
            <w:webHidden/>
          </w:rPr>
          <w:instrText xml:space="preserve"> PAGEREF _Toc30800401 \h </w:instrText>
        </w:r>
        <w:r w:rsidRPr="00BD77D9">
          <w:rPr>
            <w:noProof/>
            <w:webHidden/>
          </w:rPr>
        </w:r>
        <w:r w:rsidRPr="00BD77D9">
          <w:rPr>
            <w:noProof/>
            <w:webHidden/>
          </w:rPr>
          <w:fldChar w:fldCharType="separate"/>
        </w:r>
        <w:r w:rsidRPr="00BD77D9">
          <w:rPr>
            <w:noProof/>
            <w:webHidden/>
          </w:rPr>
          <w:t>12</w:t>
        </w:r>
        <w:r w:rsidRPr="00BD77D9">
          <w:rPr>
            <w:noProof/>
            <w:webHidden/>
          </w:rPr>
          <w:fldChar w:fldCharType="end"/>
        </w:r>
      </w:hyperlink>
    </w:p>
    <w:p w14:paraId="5A73CD69" w14:textId="3A1EF921" w:rsidR="00451DE6" w:rsidRPr="00BD77D9" w:rsidRDefault="00451DE6" w:rsidP="00BD77D9">
      <w:pPr>
        <w:pStyle w:val="TableofFigures"/>
        <w:tabs>
          <w:tab w:val="right" w:leader="dot" w:pos="9016"/>
        </w:tabs>
        <w:spacing w:line="480" w:lineRule="auto"/>
        <w:rPr>
          <w:rFonts w:eastAsiaTheme="minorEastAsia"/>
          <w:noProof/>
          <w:lang w:eastAsia="en-GB"/>
        </w:rPr>
      </w:pPr>
      <w:hyperlink w:anchor="_Toc30800402" w:history="1">
        <w:r w:rsidRPr="00BD77D9">
          <w:rPr>
            <w:rStyle w:val="Hyperlink"/>
            <w:noProof/>
          </w:rPr>
          <w:t>Figure 12: Final Workspace</w:t>
        </w:r>
        <w:r w:rsidRPr="00BD77D9">
          <w:rPr>
            <w:noProof/>
            <w:webHidden/>
          </w:rPr>
          <w:tab/>
        </w:r>
        <w:r w:rsidRPr="00BD77D9">
          <w:rPr>
            <w:noProof/>
            <w:webHidden/>
          </w:rPr>
          <w:fldChar w:fldCharType="begin"/>
        </w:r>
        <w:r w:rsidRPr="00BD77D9">
          <w:rPr>
            <w:noProof/>
            <w:webHidden/>
          </w:rPr>
          <w:instrText xml:space="preserve"> PAGEREF _Toc30800402 \h </w:instrText>
        </w:r>
        <w:r w:rsidRPr="00BD77D9">
          <w:rPr>
            <w:noProof/>
            <w:webHidden/>
          </w:rPr>
        </w:r>
        <w:r w:rsidRPr="00BD77D9">
          <w:rPr>
            <w:noProof/>
            <w:webHidden/>
          </w:rPr>
          <w:fldChar w:fldCharType="separate"/>
        </w:r>
        <w:r w:rsidRPr="00BD77D9">
          <w:rPr>
            <w:noProof/>
            <w:webHidden/>
          </w:rPr>
          <w:t>12</w:t>
        </w:r>
        <w:r w:rsidRPr="00BD77D9">
          <w:rPr>
            <w:noProof/>
            <w:webHidden/>
          </w:rPr>
          <w:fldChar w:fldCharType="end"/>
        </w:r>
      </w:hyperlink>
    </w:p>
    <w:p w14:paraId="279C1847" w14:textId="2E1D4EB2" w:rsidR="00451DE6" w:rsidRPr="00BD77D9" w:rsidRDefault="00451DE6" w:rsidP="00BD77D9">
      <w:pPr>
        <w:pStyle w:val="TableofFigures"/>
        <w:tabs>
          <w:tab w:val="right" w:leader="dot" w:pos="9016"/>
        </w:tabs>
        <w:spacing w:line="480" w:lineRule="auto"/>
        <w:rPr>
          <w:rFonts w:eastAsiaTheme="minorEastAsia"/>
          <w:noProof/>
          <w:lang w:eastAsia="en-GB"/>
        </w:rPr>
      </w:pPr>
      <w:hyperlink w:anchor="_Toc30800403" w:history="1">
        <w:r w:rsidRPr="00BD77D9">
          <w:rPr>
            <w:rStyle w:val="Hyperlink"/>
            <w:rFonts w:asciiTheme="majorHAnsi" w:hAnsiTheme="majorHAnsi" w:cstheme="majorHAnsi"/>
            <w:noProof/>
          </w:rPr>
          <w:t xml:space="preserve">Figure 13: Summary Position of Ramorum Disease on Trees February 2019 </w:t>
        </w:r>
        <w:r w:rsidRPr="00BD77D9">
          <w:rPr>
            <w:rStyle w:val="Hyperlink"/>
            <w:rFonts w:asciiTheme="majorHAnsi" w:hAnsiTheme="majorHAnsi" w:cstheme="majorHAnsi"/>
            <w:noProof/>
            <w:lang w:val="en-US"/>
          </w:rPr>
          <w:t>(Forest Research, 2020)</w:t>
        </w:r>
        <w:r w:rsidRPr="00BD77D9">
          <w:rPr>
            <w:noProof/>
            <w:webHidden/>
          </w:rPr>
          <w:tab/>
        </w:r>
        <w:r w:rsidRPr="00BD77D9">
          <w:rPr>
            <w:noProof/>
            <w:webHidden/>
          </w:rPr>
          <w:fldChar w:fldCharType="begin"/>
        </w:r>
        <w:r w:rsidRPr="00BD77D9">
          <w:rPr>
            <w:noProof/>
            <w:webHidden/>
          </w:rPr>
          <w:instrText xml:space="preserve"> PAGEREF _Toc30800403 \h </w:instrText>
        </w:r>
        <w:r w:rsidRPr="00BD77D9">
          <w:rPr>
            <w:noProof/>
            <w:webHidden/>
          </w:rPr>
        </w:r>
        <w:r w:rsidRPr="00BD77D9">
          <w:rPr>
            <w:noProof/>
            <w:webHidden/>
          </w:rPr>
          <w:fldChar w:fldCharType="separate"/>
        </w:r>
        <w:r w:rsidRPr="00BD77D9">
          <w:rPr>
            <w:noProof/>
            <w:webHidden/>
          </w:rPr>
          <w:t>15</w:t>
        </w:r>
        <w:r w:rsidRPr="00BD77D9">
          <w:rPr>
            <w:noProof/>
            <w:webHidden/>
          </w:rPr>
          <w:fldChar w:fldCharType="end"/>
        </w:r>
      </w:hyperlink>
    </w:p>
    <w:p w14:paraId="2A5C1B2F" w14:textId="69CB4172" w:rsidR="00451DE6" w:rsidRPr="00BD77D9" w:rsidRDefault="00451DE6" w:rsidP="00BD77D9">
      <w:pPr>
        <w:pStyle w:val="TableofFigures"/>
        <w:tabs>
          <w:tab w:val="right" w:leader="dot" w:pos="9016"/>
        </w:tabs>
        <w:spacing w:line="480" w:lineRule="auto"/>
        <w:rPr>
          <w:rStyle w:val="Hyperlink"/>
          <w:noProof/>
        </w:rPr>
      </w:pPr>
      <w:hyperlink w:anchor="_Toc30800404" w:history="1">
        <w:r w:rsidRPr="00BD77D9">
          <w:rPr>
            <w:rStyle w:val="Hyperlink"/>
            <w:rFonts w:asciiTheme="majorHAnsi" w:hAnsiTheme="majorHAnsi" w:cstheme="majorHAnsi"/>
            <w:noProof/>
          </w:rPr>
          <w:t xml:space="preserve">Figure 14: Phytophthora ramorum Disease Management Zones </w:t>
        </w:r>
        <w:r w:rsidRPr="00BD77D9">
          <w:rPr>
            <w:rStyle w:val="Hyperlink"/>
            <w:rFonts w:asciiTheme="majorHAnsi" w:hAnsiTheme="majorHAnsi" w:cstheme="majorHAnsi"/>
            <w:noProof/>
            <w:lang w:val="en-US"/>
          </w:rPr>
          <w:t>(Welsh Government, 2019)</w:t>
        </w:r>
        <w:r w:rsidRPr="00BD77D9">
          <w:rPr>
            <w:noProof/>
            <w:webHidden/>
          </w:rPr>
          <w:tab/>
        </w:r>
        <w:r w:rsidRPr="00BD77D9">
          <w:rPr>
            <w:noProof/>
            <w:webHidden/>
          </w:rPr>
          <w:fldChar w:fldCharType="begin"/>
        </w:r>
        <w:r w:rsidRPr="00BD77D9">
          <w:rPr>
            <w:noProof/>
            <w:webHidden/>
          </w:rPr>
          <w:instrText xml:space="preserve"> PAGEREF _Toc30800404 \h </w:instrText>
        </w:r>
        <w:r w:rsidRPr="00BD77D9">
          <w:rPr>
            <w:noProof/>
            <w:webHidden/>
          </w:rPr>
        </w:r>
        <w:r w:rsidRPr="00BD77D9">
          <w:rPr>
            <w:noProof/>
            <w:webHidden/>
          </w:rPr>
          <w:fldChar w:fldCharType="separate"/>
        </w:r>
        <w:r w:rsidRPr="00BD77D9">
          <w:rPr>
            <w:noProof/>
            <w:webHidden/>
          </w:rPr>
          <w:t>16</w:t>
        </w:r>
        <w:r w:rsidRPr="00BD77D9">
          <w:rPr>
            <w:noProof/>
            <w:webHidden/>
          </w:rPr>
          <w:fldChar w:fldCharType="end"/>
        </w:r>
      </w:hyperlink>
    </w:p>
    <w:p w14:paraId="359A9ED6" w14:textId="07CC4B37" w:rsidR="00BD77D9" w:rsidRPr="00BD77D9" w:rsidRDefault="00BD77D9" w:rsidP="00BD77D9">
      <w:pPr>
        <w:spacing w:line="480" w:lineRule="auto"/>
      </w:pPr>
    </w:p>
    <w:p w14:paraId="4ECEDC00" w14:textId="77777777" w:rsidR="00BD77D9" w:rsidRPr="00BD77D9" w:rsidRDefault="00BD77D9" w:rsidP="00BD77D9">
      <w:pPr>
        <w:spacing w:line="480" w:lineRule="auto"/>
      </w:pPr>
      <w:r w:rsidRPr="00BD77D9">
        <w:t>Table 1: Snow's analysis of the 1854 epidemic</w:t>
      </w:r>
    </w:p>
    <w:p w14:paraId="205CAB6A" w14:textId="2CE45648" w:rsidR="00BD77D9" w:rsidRPr="00BD77D9" w:rsidRDefault="00BD77D9" w:rsidP="00BD77D9">
      <w:pPr>
        <w:spacing w:line="360" w:lineRule="auto"/>
      </w:pPr>
      <w:r w:rsidRPr="00BD77D9">
        <w:t>Table 2: Areas Under an SPHN or Notification Letter (Welsh Government, 2019)</w:t>
      </w:r>
    </w:p>
    <w:p w14:paraId="6B6E10DF" w14:textId="0C630CFA" w:rsidR="00BD77D9" w:rsidRDefault="00451DE6" w:rsidP="00BD77D9">
      <w:pPr>
        <w:pStyle w:val="Heading1"/>
        <w:spacing w:line="360" w:lineRule="auto"/>
        <w:rPr>
          <w:rFonts w:cstheme="majorHAnsi"/>
        </w:rPr>
      </w:pPr>
      <w:r>
        <w:rPr>
          <w:rFonts w:cstheme="majorHAnsi"/>
        </w:rPr>
        <w:fldChar w:fldCharType="end"/>
      </w:r>
    </w:p>
    <w:p w14:paraId="4EF58998" w14:textId="3CAC5D97" w:rsidR="00BD77D9" w:rsidRDefault="00BD77D9" w:rsidP="00BD77D9"/>
    <w:p w14:paraId="3B8F4DBC" w14:textId="03A60403" w:rsidR="00BD77D9" w:rsidRDefault="00BD77D9" w:rsidP="00BD77D9"/>
    <w:p w14:paraId="12F48AFC" w14:textId="4A84993F" w:rsidR="00BD77D9" w:rsidRDefault="00BD77D9" w:rsidP="00BD77D9"/>
    <w:p w14:paraId="5BF7EC76" w14:textId="51375E42" w:rsidR="00BD77D9" w:rsidRDefault="00BD77D9" w:rsidP="00BD77D9"/>
    <w:p w14:paraId="5427D953" w14:textId="77777777" w:rsidR="00BD77D9" w:rsidRPr="00BD77D9" w:rsidRDefault="00BD77D9" w:rsidP="00BD77D9"/>
    <w:p w14:paraId="0E5E8EBB" w14:textId="77777777" w:rsidR="00BD77D9" w:rsidRDefault="00BD77D9" w:rsidP="00AB78F2">
      <w:pPr>
        <w:pStyle w:val="Heading1"/>
        <w:spacing w:line="240" w:lineRule="auto"/>
        <w:rPr>
          <w:rFonts w:cstheme="majorHAnsi"/>
        </w:rPr>
      </w:pPr>
    </w:p>
    <w:p w14:paraId="065EA23E" w14:textId="0A523241" w:rsidR="00661E03" w:rsidRPr="00C00854" w:rsidRDefault="00DC4745" w:rsidP="00AB78F2">
      <w:pPr>
        <w:pStyle w:val="Heading1"/>
        <w:spacing w:line="240" w:lineRule="auto"/>
        <w:rPr>
          <w:rFonts w:cstheme="majorHAnsi"/>
        </w:rPr>
      </w:pPr>
      <w:r w:rsidRPr="00C00854">
        <w:rPr>
          <w:rFonts w:cstheme="majorHAnsi"/>
        </w:rPr>
        <w:t>Ab</w:t>
      </w:r>
      <w:r w:rsidR="001654F8" w:rsidRPr="00C00854">
        <w:rPr>
          <w:rFonts w:cstheme="majorHAnsi"/>
        </w:rPr>
        <w:t>stract</w:t>
      </w:r>
      <w:bookmarkEnd w:id="2"/>
      <w:bookmarkEnd w:id="1"/>
      <w:bookmarkEnd w:id="0"/>
      <w:bookmarkEnd w:id="6"/>
    </w:p>
    <w:p w14:paraId="124E6311" w14:textId="77777777" w:rsidR="003E6793" w:rsidRPr="00C00854" w:rsidRDefault="003E6793" w:rsidP="003E6793">
      <w:pPr>
        <w:rPr>
          <w:rFonts w:asciiTheme="majorHAnsi" w:hAnsiTheme="majorHAnsi" w:cstheme="majorHAnsi"/>
        </w:rPr>
      </w:pPr>
    </w:p>
    <w:p w14:paraId="73D70A17" w14:textId="6C1AACB4" w:rsidR="0016522F" w:rsidRPr="00C00854" w:rsidRDefault="001654F8" w:rsidP="00AB78F2">
      <w:pPr>
        <w:spacing w:line="240" w:lineRule="auto"/>
        <w:rPr>
          <w:rFonts w:asciiTheme="majorHAnsi" w:hAnsiTheme="majorHAnsi" w:cstheme="majorHAnsi"/>
          <w:sz w:val="24"/>
          <w:szCs w:val="24"/>
        </w:rPr>
      </w:pPr>
      <w:bookmarkStart w:id="7" w:name="_Hlk30801403"/>
      <w:r w:rsidRPr="00C00854">
        <w:rPr>
          <w:rFonts w:asciiTheme="majorHAnsi" w:hAnsiTheme="majorHAnsi" w:cstheme="majorHAnsi"/>
          <w:sz w:val="24"/>
          <w:szCs w:val="24"/>
        </w:rPr>
        <w:t xml:space="preserve">This paper aims to explore </w:t>
      </w:r>
      <w:r w:rsidR="0016522F" w:rsidRPr="00C00854">
        <w:rPr>
          <w:rFonts w:asciiTheme="majorHAnsi" w:hAnsiTheme="majorHAnsi" w:cstheme="majorHAnsi"/>
          <w:sz w:val="24"/>
          <w:szCs w:val="24"/>
        </w:rPr>
        <w:t xml:space="preserve">GIS-based </w:t>
      </w:r>
      <w:r w:rsidRPr="00C00854">
        <w:rPr>
          <w:rFonts w:asciiTheme="majorHAnsi" w:hAnsiTheme="majorHAnsi" w:cstheme="majorHAnsi"/>
          <w:sz w:val="24"/>
          <w:szCs w:val="24"/>
        </w:rPr>
        <w:t>modelling</w:t>
      </w:r>
      <w:r w:rsidR="00E61C39" w:rsidRPr="00C00854">
        <w:rPr>
          <w:rFonts w:asciiTheme="majorHAnsi" w:hAnsiTheme="majorHAnsi" w:cstheme="majorHAnsi"/>
          <w:sz w:val="24"/>
          <w:szCs w:val="24"/>
        </w:rPr>
        <w:t xml:space="preserve"> using</w:t>
      </w:r>
      <w:r w:rsidR="0016522F" w:rsidRPr="00C00854">
        <w:rPr>
          <w:rFonts w:asciiTheme="majorHAnsi" w:hAnsiTheme="majorHAnsi" w:cstheme="majorHAnsi"/>
          <w:sz w:val="24"/>
          <w:szCs w:val="24"/>
        </w:rPr>
        <w:t xml:space="preserve"> </w:t>
      </w:r>
      <w:r w:rsidR="00E61C39" w:rsidRPr="00C00854">
        <w:rPr>
          <w:rFonts w:asciiTheme="majorHAnsi" w:hAnsiTheme="majorHAnsi" w:cstheme="majorHAnsi"/>
          <w:sz w:val="24"/>
          <w:szCs w:val="24"/>
        </w:rPr>
        <w:t xml:space="preserve">MapInfo Pro™ v16.0 64-bit </w:t>
      </w:r>
      <w:r w:rsidR="0016522F" w:rsidRPr="00C00854">
        <w:rPr>
          <w:rFonts w:asciiTheme="majorHAnsi" w:hAnsiTheme="majorHAnsi" w:cstheme="majorHAnsi"/>
          <w:sz w:val="24"/>
          <w:szCs w:val="24"/>
        </w:rPr>
        <w:t xml:space="preserve">for the spatial measurement and evaluation of the pathogen </w:t>
      </w:r>
      <w:r w:rsidR="0016522F" w:rsidRPr="00C00854">
        <w:rPr>
          <w:rFonts w:asciiTheme="majorHAnsi" w:hAnsiTheme="majorHAnsi" w:cstheme="majorHAnsi"/>
          <w:i/>
          <w:iCs/>
          <w:sz w:val="24"/>
          <w:szCs w:val="24"/>
        </w:rPr>
        <w:t>Phytophthora ramorum</w:t>
      </w:r>
      <w:r w:rsidR="00C96B95" w:rsidRPr="00C00854">
        <w:rPr>
          <w:rFonts w:asciiTheme="majorHAnsi" w:hAnsiTheme="majorHAnsi" w:cstheme="majorHAnsi"/>
          <w:i/>
          <w:iCs/>
          <w:sz w:val="24"/>
          <w:szCs w:val="24"/>
        </w:rPr>
        <w:t xml:space="preserve">. </w:t>
      </w:r>
      <w:r w:rsidR="00C96B95" w:rsidRPr="00C00854">
        <w:rPr>
          <w:rFonts w:asciiTheme="majorHAnsi" w:hAnsiTheme="majorHAnsi" w:cstheme="majorHAnsi"/>
          <w:sz w:val="24"/>
          <w:szCs w:val="24"/>
        </w:rPr>
        <w:t xml:space="preserve">The boundary area for this </w:t>
      </w:r>
      <w:r w:rsidR="00E61C39" w:rsidRPr="00C00854">
        <w:rPr>
          <w:rFonts w:asciiTheme="majorHAnsi" w:hAnsiTheme="majorHAnsi" w:cstheme="majorHAnsi"/>
          <w:sz w:val="24"/>
          <w:szCs w:val="24"/>
        </w:rPr>
        <w:t>study</w:t>
      </w:r>
      <w:r w:rsidR="00C96B95" w:rsidRPr="00C00854">
        <w:rPr>
          <w:rFonts w:asciiTheme="majorHAnsi" w:hAnsiTheme="majorHAnsi" w:cstheme="majorHAnsi"/>
          <w:sz w:val="24"/>
          <w:szCs w:val="24"/>
        </w:rPr>
        <w:t xml:space="preserve"> is the country of</w:t>
      </w:r>
      <w:r w:rsidR="0016522F" w:rsidRPr="00C00854">
        <w:rPr>
          <w:rFonts w:asciiTheme="majorHAnsi" w:hAnsiTheme="majorHAnsi" w:cstheme="majorHAnsi"/>
          <w:sz w:val="24"/>
          <w:szCs w:val="24"/>
        </w:rPr>
        <w:t xml:space="preserve"> Wales.</w:t>
      </w:r>
    </w:p>
    <w:bookmarkEnd w:id="7"/>
    <w:p w14:paraId="56607059" w14:textId="77777777" w:rsidR="00E61C39" w:rsidRPr="00C00854" w:rsidRDefault="00E61C39" w:rsidP="00AB78F2">
      <w:pPr>
        <w:spacing w:line="240" w:lineRule="auto"/>
        <w:rPr>
          <w:rFonts w:asciiTheme="majorHAnsi" w:hAnsiTheme="majorHAnsi" w:cstheme="majorHAnsi"/>
        </w:rPr>
      </w:pPr>
    </w:p>
    <w:p w14:paraId="63D05370" w14:textId="142D5FF0" w:rsidR="001654F8" w:rsidRPr="00C00854" w:rsidRDefault="001654F8" w:rsidP="00AB78F2">
      <w:pPr>
        <w:pStyle w:val="Heading1"/>
        <w:spacing w:line="240" w:lineRule="auto"/>
        <w:rPr>
          <w:rFonts w:cstheme="majorHAnsi"/>
        </w:rPr>
      </w:pPr>
      <w:bookmarkStart w:id="8" w:name="_Toc30626464"/>
      <w:bookmarkStart w:id="9" w:name="_Toc30627106"/>
      <w:bookmarkStart w:id="10" w:name="_Toc30628517"/>
      <w:bookmarkStart w:id="11" w:name="_Toc30800368"/>
      <w:r w:rsidRPr="00C00854">
        <w:rPr>
          <w:rFonts w:cstheme="majorHAnsi"/>
        </w:rPr>
        <w:t>Background</w:t>
      </w:r>
      <w:bookmarkEnd w:id="8"/>
      <w:bookmarkEnd w:id="9"/>
      <w:bookmarkEnd w:id="10"/>
      <w:bookmarkEnd w:id="11"/>
    </w:p>
    <w:p w14:paraId="02B10595" w14:textId="77777777" w:rsidR="001743EE" w:rsidRPr="00C00854" w:rsidRDefault="001743EE" w:rsidP="001743EE">
      <w:pPr>
        <w:rPr>
          <w:rFonts w:asciiTheme="majorHAnsi" w:hAnsiTheme="majorHAnsi" w:cstheme="majorHAnsi"/>
          <w:sz w:val="24"/>
          <w:szCs w:val="24"/>
        </w:rPr>
      </w:pPr>
    </w:p>
    <w:p w14:paraId="47AE4D1B" w14:textId="2DEE51CD" w:rsidR="002D0039" w:rsidRPr="00C00854" w:rsidRDefault="008D1DB5" w:rsidP="00E61C39">
      <w:pPr>
        <w:spacing w:line="240" w:lineRule="auto"/>
        <w:rPr>
          <w:rFonts w:asciiTheme="majorHAnsi" w:hAnsiTheme="majorHAnsi" w:cstheme="majorHAnsi"/>
          <w:sz w:val="24"/>
          <w:szCs w:val="24"/>
        </w:rPr>
      </w:pPr>
      <w:bookmarkStart w:id="12" w:name="_Toc30626465"/>
      <w:bookmarkStart w:id="13" w:name="_Toc30627107"/>
      <w:bookmarkStart w:id="14" w:name="_Toc30628518"/>
      <w:r w:rsidRPr="00C00854">
        <w:rPr>
          <w:rFonts w:asciiTheme="majorHAnsi" w:hAnsiTheme="majorHAnsi" w:cstheme="majorHAnsi"/>
          <w:sz w:val="24"/>
          <w:szCs w:val="24"/>
        </w:rPr>
        <w:t>Geographical Information System</w:t>
      </w:r>
      <w:r w:rsidR="00F81E27" w:rsidRPr="00C00854">
        <w:rPr>
          <w:rFonts w:asciiTheme="majorHAnsi" w:hAnsiTheme="majorHAnsi" w:cstheme="majorHAnsi"/>
          <w:sz w:val="24"/>
          <w:szCs w:val="24"/>
        </w:rPr>
        <w:t>s</w:t>
      </w:r>
      <w:r w:rsidRPr="00C00854">
        <w:rPr>
          <w:rFonts w:asciiTheme="majorHAnsi" w:hAnsiTheme="majorHAnsi" w:cstheme="majorHAnsi"/>
          <w:sz w:val="24"/>
          <w:szCs w:val="24"/>
        </w:rPr>
        <w:t xml:space="preserve"> (GIS) </w:t>
      </w:r>
      <w:r w:rsidR="00F81E27" w:rsidRPr="00C00854">
        <w:rPr>
          <w:rFonts w:asciiTheme="majorHAnsi" w:hAnsiTheme="majorHAnsi" w:cstheme="majorHAnsi"/>
          <w:sz w:val="24"/>
          <w:szCs w:val="24"/>
        </w:rPr>
        <w:t>are</w:t>
      </w:r>
      <w:r w:rsidR="00675447" w:rsidRPr="00C00854">
        <w:rPr>
          <w:rFonts w:asciiTheme="majorHAnsi" w:hAnsiTheme="majorHAnsi" w:cstheme="majorHAnsi"/>
          <w:sz w:val="24"/>
          <w:szCs w:val="24"/>
        </w:rPr>
        <w:t xml:space="preserve"> </w:t>
      </w:r>
      <w:r w:rsidR="00F81E27" w:rsidRPr="00C00854">
        <w:rPr>
          <w:rFonts w:asciiTheme="majorHAnsi" w:hAnsiTheme="majorHAnsi" w:cstheme="majorHAnsi"/>
          <w:sz w:val="24"/>
          <w:szCs w:val="24"/>
        </w:rPr>
        <w:t>an</w:t>
      </w:r>
      <w:r w:rsidR="002D0039" w:rsidRPr="00C00854">
        <w:rPr>
          <w:rFonts w:asciiTheme="majorHAnsi" w:hAnsiTheme="majorHAnsi" w:cstheme="majorHAnsi"/>
          <w:sz w:val="24"/>
          <w:szCs w:val="24"/>
        </w:rPr>
        <w:t xml:space="preserve"> evolving technology </w:t>
      </w:r>
      <w:r w:rsidR="00192AA4" w:rsidRPr="00C00854">
        <w:rPr>
          <w:rFonts w:asciiTheme="majorHAnsi" w:hAnsiTheme="majorHAnsi" w:cstheme="majorHAnsi"/>
          <w:sz w:val="24"/>
          <w:szCs w:val="24"/>
        </w:rPr>
        <w:t>that enable</w:t>
      </w:r>
      <w:r w:rsidR="00F81E27" w:rsidRPr="00C00854">
        <w:rPr>
          <w:rFonts w:asciiTheme="majorHAnsi" w:hAnsiTheme="majorHAnsi" w:cstheme="majorHAnsi"/>
          <w:sz w:val="24"/>
          <w:szCs w:val="24"/>
        </w:rPr>
        <w:t xml:space="preserve"> </w:t>
      </w:r>
      <w:r w:rsidR="005C7454" w:rsidRPr="00C00854">
        <w:rPr>
          <w:rFonts w:asciiTheme="majorHAnsi" w:hAnsiTheme="majorHAnsi" w:cstheme="majorHAnsi"/>
          <w:sz w:val="24"/>
          <w:szCs w:val="24"/>
        </w:rPr>
        <w:t xml:space="preserve">an </w:t>
      </w:r>
      <w:r w:rsidR="00675447" w:rsidRPr="00C00854">
        <w:rPr>
          <w:rFonts w:asciiTheme="majorHAnsi" w:hAnsiTheme="majorHAnsi" w:cstheme="majorHAnsi"/>
          <w:sz w:val="24"/>
          <w:szCs w:val="24"/>
        </w:rPr>
        <w:t xml:space="preserve">amalgamation of </w:t>
      </w:r>
      <w:r w:rsidR="00F81E27" w:rsidRPr="00C00854">
        <w:rPr>
          <w:rFonts w:asciiTheme="majorHAnsi" w:hAnsiTheme="majorHAnsi" w:cstheme="majorHAnsi"/>
          <w:sz w:val="24"/>
          <w:szCs w:val="24"/>
        </w:rPr>
        <w:t xml:space="preserve">geographical features with </w:t>
      </w:r>
      <w:r w:rsidR="00192AA4" w:rsidRPr="00C00854">
        <w:rPr>
          <w:rFonts w:asciiTheme="majorHAnsi" w:hAnsiTheme="majorHAnsi" w:cstheme="majorHAnsi"/>
          <w:sz w:val="24"/>
          <w:szCs w:val="24"/>
        </w:rPr>
        <w:t xml:space="preserve">many different types of </w:t>
      </w:r>
      <w:r w:rsidR="00F81E27" w:rsidRPr="00C00854">
        <w:rPr>
          <w:rFonts w:asciiTheme="majorHAnsi" w:hAnsiTheme="majorHAnsi" w:cstheme="majorHAnsi"/>
          <w:sz w:val="24"/>
          <w:szCs w:val="24"/>
        </w:rPr>
        <w:t xml:space="preserve">data. </w:t>
      </w:r>
      <w:r w:rsidR="002D0039" w:rsidRPr="00C00854">
        <w:rPr>
          <w:rFonts w:asciiTheme="majorHAnsi" w:hAnsiTheme="majorHAnsi" w:cstheme="majorHAnsi"/>
          <w:sz w:val="24"/>
          <w:szCs w:val="24"/>
        </w:rPr>
        <w:t>Modern systems allow the capture, storage</w:t>
      </w:r>
      <w:r w:rsidR="00A50F53" w:rsidRPr="00C00854">
        <w:rPr>
          <w:rFonts w:asciiTheme="majorHAnsi" w:hAnsiTheme="majorHAnsi" w:cstheme="majorHAnsi"/>
          <w:sz w:val="24"/>
          <w:szCs w:val="24"/>
        </w:rPr>
        <w:t xml:space="preserve">, processing </w:t>
      </w:r>
      <w:r w:rsidR="002D0039" w:rsidRPr="00C00854">
        <w:rPr>
          <w:rFonts w:asciiTheme="majorHAnsi" w:hAnsiTheme="majorHAnsi" w:cstheme="majorHAnsi"/>
          <w:sz w:val="24"/>
          <w:szCs w:val="24"/>
        </w:rPr>
        <w:t xml:space="preserve">and analysis </w:t>
      </w:r>
      <w:r w:rsidR="00A50F53" w:rsidRPr="00C00854">
        <w:rPr>
          <w:rFonts w:asciiTheme="majorHAnsi" w:hAnsiTheme="majorHAnsi" w:cstheme="majorHAnsi"/>
          <w:sz w:val="24"/>
          <w:szCs w:val="24"/>
        </w:rPr>
        <w:t>of</w:t>
      </w:r>
      <w:r w:rsidR="00135A2C" w:rsidRPr="00C00854">
        <w:rPr>
          <w:rFonts w:asciiTheme="majorHAnsi" w:hAnsiTheme="majorHAnsi" w:cstheme="majorHAnsi"/>
          <w:sz w:val="24"/>
          <w:szCs w:val="24"/>
        </w:rPr>
        <w:t xml:space="preserve"> geospatial</w:t>
      </w:r>
      <w:r w:rsidR="00A50F53" w:rsidRPr="00C00854">
        <w:rPr>
          <w:rFonts w:asciiTheme="majorHAnsi" w:hAnsiTheme="majorHAnsi" w:cstheme="majorHAnsi"/>
          <w:sz w:val="24"/>
          <w:szCs w:val="24"/>
        </w:rPr>
        <w:t xml:space="preserve"> data o</w:t>
      </w:r>
      <w:r w:rsidR="002D0039" w:rsidRPr="00C00854">
        <w:rPr>
          <w:rFonts w:asciiTheme="majorHAnsi" w:hAnsiTheme="majorHAnsi" w:cstheme="majorHAnsi"/>
          <w:sz w:val="24"/>
          <w:szCs w:val="24"/>
        </w:rPr>
        <w:t xml:space="preserve">ver an extensive application area. </w:t>
      </w:r>
      <w:r w:rsidR="00F81E27" w:rsidRPr="00C00854">
        <w:rPr>
          <w:rFonts w:asciiTheme="majorHAnsi" w:hAnsiTheme="majorHAnsi" w:cstheme="majorHAnsi"/>
          <w:sz w:val="24"/>
          <w:szCs w:val="24"/>
        </w:rPr>
        <w:t>Entrenched in the science of geography, visualisation of data in the form of maps</w:t>
      </w:r>
      <w:r w:rsidR="002D0039" w:rsidRPr="00C00854">
        <w:rPr>
          <w:rFonts w:asciiTheme="majorHAnsi" w:hAnsiTheme="majorHAnsi" w:cstheme="majorHAnsi"/>
          <w:sz w:val="24"/>
          <w:szCs w:val="24"/>
        </w:rPr>
        <w:t xml:space="preserve"> </w:t>
      </w:r>
      <w:r w:rsidR="00135A2C" w:rsidRPr="00C00854">
        <w:rPr>
          <w:rFonts w:asciiTheme="majorHAnsi" w:hAnsiTheme="majorHAnsi" w:cstheme="majorHAnsi"/>
          <w:sz w:val="24"/>
          <w:szCs w:val="24"/>
        </w:rPr>
        <w:t>may</w:t>
      </w:r>
      <w:r w:rsidR="002D0039" w:rsidRPr="00C00854">
        <w:rPr>
          <w:rFonts w:asciiTheme="majorHAnsi" w:hAnsiTheme="majorHAnsi" w:cstheme="majorHAnsi"/>
          <w:sz w:val="24"/>
          <w:szCs w:val="24"/>
        </w:rPr>
        <w:t xml:space="preserve"> convey relationships between the ‘what and where’ which may not have been evident from the raw data solely.  </w:t>
      </w:r>
    </w:p>
    <w:p w14:paraId="532DC899" w14:textId="77777777" w:rsidR="002D0039" w:rsidRPr="00C00854" w:rsidRDefault="002D0039" w:rsidP="008D1DB5">
      <w:pPr>
        <w:rPr>
          <w:rFonts w:asciiTheme="majorHAnsi" w:hAnsiTheme="majorHAnsi" w:cstheme="majorHAnsi"/>
        </w:rPr>
      </w:pPr>
    </w:p>
    <w:p w14:paraId="4B5D52D1" w14:textId="73FAB85A" w:rsidR="003E6793" w:rsidRPr="00C00854" w:rsidRDefault="003E6793" w:rsidP="003E6793">
      <w:pPr>
        <w:pStyle w:val="Heading3"/>
        <w:rPr>
          <w:rFonts w:cstheme="majorHAnsi"/>
          <w:sz w:val="28"/>
          <w:szCs w:val="28"/>
        </w:rPr>
      </w:pPr>
      <w:bookmarkStart w:id="15" w:name="_Toc30800369"/>
      <w:r w:rsidRPr="00C00854">
        <w:rPr>
          <w:rFonts w:cstheme="majorHAnsi"/>
          <w:sz w:val="28"/>
          <w:szCs w:val="28"/>
        </w:rPr>
        <w:t>History of GIS</w:t>
      </w:r>
      <w:bookmarkEnd w:id="15"/>
    </w:p>
    <w:p w14:paraId="563F0593" w14:textId="0994462C" w:rsidR="003E6793" w:rsidRPr="00C00854" w:rsidRDefault="003E6793" w:rsidP="003E6793">
      <w:pPr>
        <w:pStyle w:val="Heading3"/>
        <w:rPr>
          <w:rFonts w:cstheme="majorHAnsi"/>
        </w:rPr>
      </w:pPr>
    </w:p>
    <w:p w14:paraId="5B321109" w14:textId="2DC38A9E" w:rsidR="00B93AAC" w:rsidRPr="00E74316" w:rsidRDefault="00B93AAC" w:rsidP="00B55898">
      <w:pPr>
        <w:rPr>
          <w:rFonts w:asciiTheme="majorHAnsi" w:hAnsiTheme="majorHAnsi" w:cstheme="majorHAnsi"/>
          <w:sz w:val="24"/>
          <w:szCs w:val="24"/>
        </w:rPr>
      </w:pPr>
      <w:r w:rsidRPr="00E74316">
        <w:rPr>
          <w:rFonts w:asciiTheme="majorHAnsi" w:hAnsiTheme="majorHAnsi" w:cstheme="majorHAnsi"/>
          <w:sz w:val="24"/>
          <w:szCs w:val="24"/>
        </w:rPr>
        <w:t>Prior to GIS application being conducted using computer, a</w:t>
      </w:r>
      <w:r w:rsidR="00675447" w:rsidRPr="00E74316">
        <w:rPr>
          <w:rFonts w:asciiTheme="majorHAnsi" w:hAnsiTheme="majorHAnsi" w:cstheme="majorHAnsi"/>
          <w:sz w:val="24"/>
          <w:szCs w:val="24"/>
        </w:rPr>
        <w:t>n early application of GIS</w:t>
      </w:r>
      <w:r w:rsidRPr="00E74316">
        <w:rPr>
          <w:rFonts w:asciiTheme="majorHAnsi" w:hAnsiTheme="majorHAnsi" w:cstheme="majorHAnsi"/>
          <w:sz w:val="24"/>
          <w:szCs w:val="24"/>
        </w:rPr>
        <w:t xml:space="preserve"> was during the mapping of a cholera epidemic in 1854</w:t>
      </w:r>
      <w:r w:rsidR="00EA772F" w:rsidRPr="00E74316">
        <w:rPr>
          <w:rFonts w:asciiTheme="majorHAnsi" w:hAnsiTheme="majorHAnsi" w:cstheme="majorHAnsi"/>
          <w:sz w:val="24"/>
          <w:szCs w:val="24"/>
        </w:rPr>
        <w:t xml:space="preserve"> by Dr John Snow</w:t>
      </w:r>
      <w:r w:rsidR="009A3BFE" w:rsidRPr="00E74316">
        <w:rPr>
          <w:rFonts w:asciiTheme="majorHAnsi" w:hAnsiTheme="majorHAnsi" w:cstheme="majorHAnsi"/>
          <w:sz w:val="24"/>
          <w:szCs w:val="24"/>
        </w:rPr>
        <w:t>. Often hailed</w:t>
      </w:r>
      <w:r w:rsidRPr="00E74316">
        <w:rPr>
          <w:rFonts w:asciiTheme="majorHAnsi" w:hAnsiTheme="majorHAnsi" w:cstheme="majorHAnsi"/>
          <w:sz w:val="24"/>
          <w:szCs w:val="24"/>
        </w:rPr>
        <w:t xml:space="preserve"> as the ‘father of epidemiology’ but more recently</w:t>
      </w:r>
      <w:r w:rsidR="009A3BFE" w:rsidRPr="00E74316">
        <w:rPr>
          <w:rFonts w:asciiTheme="majorHAnsi" w:hAnsiTheme="majorHAnsi" w:cstheme="majorHAnsi"/>
          <w:sz w:val="24"/>
          <w:szCs w:val="24"/>
        </w:rPr>
        <w:t xml:space="preserve"> as</w:t>
      </w:r>
      <w:r w:rsidRPr="00E74316">
        <w:rPr>
          <w:rFonts w:asciiTheme="majorHAnsi" w:hAnsiTheme="majorHAnsi" w:cstheme="majorHAnsi"/>
          <w:sz w:val="24"/>
          <w:szCs w:val="24"/>
        </w:rPr>
        <w:t xml:space="preserve"> the ‘father of modern GIS spatial analysis’. His epidemiological application used data gathered on locations of houses where cholera case had emerged, </w:t>
      </w:r>
      <w:r w:rsidR="00A83E93" w:rsidRPr="00E74316">
        <w:rPr>
          <w:rFonts w:asciiTheme="majorHAnsi" w:hAnsiTheme="majorHAnsi" w:cstheme="majorHAnsi"/>
          <w:sz w:val="24"/>
          <w:szCs w:val="24"/>
        </w:rPr>
        <w:t xml:space="preserve">marked as lines on a map, </w:t>
      </w:r>
      <w:r w:rsidRPr="00E74316">
        <w:rPr>
          <w:rFonts w:asciiTheme="majorHAnsi" w:hAnsiTheme="majorHAnsi" w:cstheme="majorHAnsi"/>
          <w:sz w:val="24"/>
          <w:szCs w:val="24"/>
        </w:rPr>
        <w:t>as well as mapping locations of the water pumps in the area.</w:t>
      </w:r>
      <w:r w:rsidR="00A83E93" w:rsidRPr="00E74316">
        <w:rPr>
          <w:rFonts w:asciiTheme="majorHAnsi" w:hAnsiTheme="majorHAnsi" w:cstheme="majorHAnsi"/>
          <w:sz w:val="24"/>
          <w:szCs w:val="24"/>
        </w:rPr>
        <w:t xml:space="preserve"> </w:t>
      </w:r>
      <w:r w:rsidRPr="00E74316">
        <w:rPr>
          <w:rFonts w:asciiTheme="majorHAnsi" w:hAnsiTheme="majorHAnsi" w:cstheme="majorHAnsi"/>
          <w:sz w:val="24"/>
          <w:szCs w:val="24"/>
        </w:rPr>
        <w:t xml:space="preserve"> He later went on to attribute this data to different water companies as can be seen in Table 1. </w:t>
      </w:r>
    </w:p>
    <w:p w14:paraId="3818DB4D" w14:textId="7B6956B8" w:rsidR="00B55898" w:rsidRPr="00C00854" w:rsidRDefault="00B55898" w:rsidP="00B55898">
      <w:pPr>
        <w:rPr>
          <w:rFonts w:asciiTheme="majorHAnsi" w:hAnsiTheme="majorHAnsi" w:cstheme="majorHAnsi"/>
        </w:rPr>
      </w:pPr>
    </w:p>
    <w:p w14:paraId="3EDF1578" w14:textId="4A766FE5" w:rsidR="00742263" w:rsidRPr="00C00854" w:rsidRDefault="00742263" w:rsidP="00742263">
      <w:pPr>
        <w:jc w:val="center"/>
        <w:rPr>
          <w:rFonts w:asciiTheme="majorHAnsi" w:hAnsiTheme="majorHAnsi" w:cstheme="majorHAnsi"/>
        </w:rPr>
      </w:pPr>
      <w:r w:rsidRPr="00C00854">
        <w:rPr>
          <w:rFonts w:asciiTheme="majorHAnsi" w:hAnsiTheme="majorHAnsi" w:cstheme="majorHAnsi"/>
          <w:noProof/>
          <w:shd w:val="clear" w:color="auto" w:fill="DEEAF6" w:themeFill="accent5" w:themeFillTint="33"/>
        </w:rPr>
        <w:drawing>
          <wp:inline distT="0" distB="0" distL="0" distR="0" wp14:anchorId="49ED7F0B" wp14:editId="51A16082">
            <wp:extent cx="3863340" cy="1232269"/>
            <wp:effectExtent l="19050" t="38100" r="60960" b="444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36960" cy="1255751"/>
                    </a:xfrm>
                    <a:prstGeom prst="rect">
                      <a:avLst/>
                    </a:prstGeom>
                    <a:noFill/>
                    <a:ln w="15875">
                      <a:solidFill>
                        <a:schemeClr val="accent5"/>
                      </a:solidFill>
                    </a:ln>
                    <a:effectLst>
                      <a:outerShdw blurRad="12700" dist="25400" algn="ctr" rotWithShape="0">
                        <a:schemeClr val="accent5">
                          <a:lumMod val="20000"/>
                          <a:lumOff val="80000"/>
                        </a:schemeClr>
                      </a:outerShdw>
                    </a:effectLst>
                  </pic:spPr>
                </pic:pic>
              </a:graphicData>
            </a:graphic>
          </wp:inline>
        </w:drawing>
      </w:r>
    </w:p>
    <w:p w14:paraId="3CAF6E72" w14:textId="5EF0E9D0" w:rsidR="00742263" w:rsidRPr="00C00854" w:rsidRDefault="00742263" w:rsidP="00742263">
      <w:pPr>
        <w:pStyle w:val="Caption"/>
        <w:jc w:val="center"/>
        <w:rPr>
          <w:rFonts w:asciiTheme="majorHAnsi" w:hAnsiTheme="majorHAnsi" w:cstheme="majorHAnsi"/>
        </w:rPr>
      </w:pPr>
      <w:r w:rsidRPr="00C00854">
        <w:rPr>
          <w:rFonts w:asciiTheme="majorHAnsi" w:hAnsiTheme="majorHAnsi" w:cstheme="majorHAnsi"/>
        </w:rPr>
        <w:t xml:space="preserve">Table </w:t>
      </w:r>
      <w:r w:rsidRPr="00C00854">
        <w:rPr>
          <w:rFonts w:asciiTheme="majorHAnsi" w:hAnsiTheme="majorHAnsi" w:cstheme="majorHAnsi"/>
        </w:rPr>
        <w:fldChar w:fldCharType="begin"/>
      </w:r>
      <w:r w:rsidRPr="00C00854">
        <w:rPr>
          <w:rFonts w:asciiTheme="majorHAnsi" w:hAnsiTheme="majorHAnsi" w:cstheme="majorHAnsi"/>
        </w:rPr>
        <w:instrText xml:space="preserve"> SEQ Table \* ARABIC </w:instrText>
      </w:r>
      <w:r w:rsidRPr="00C00854">
        <w:rPr>
          <w:rFonts w:asciiTheme="majorHAnsi" w:hAnsiTheme="majorHAnsi" w:cstheme="majorHAnsi"/>
        </w:rPr>
        <w:fldChar w:fldCharType="separate"/>
      </w:r>
      <w:r w:rsidR="00013817">
        <w:rPr>
          <w:rFonts w:asciiTheme="majorHAnsi" w:hAnsiTheme="majorHAnsi" w:cstheme="majorHAnsi"/>
          <w:noProof/>
        </w:rPr>
        <w:t>1</w:t>
      </w:r>
      <w:r w:rsidRPr="00C00854">
        <w:rPr>
          <w:rFonts w:asciiTheme="majorHAnsi" w:hAnsiTheme="majorHAnsi" w:cstheme="majorHAnsi"/>
        </w:rPr>
        <w:fldChar w:fldCharType="end"/>
      </w:r>
      <w:r w:rsidRPr="00C00854">
        <w:rPr>
          <w:rFonts w:asciiTheme="majorHAnsi" w:hAnsiTheme="majorHAnsi" w:cstheme="majorHAnsi"/>
        </w:rPr>
        <w:t>: Snow's analysis of the 1854 epidemic</w:t>
      </w:r>
    </w:p>
    <w:p w14:paraId="5514A81E" w14:textId="628F38D5" w:rsidR="009A3BFE" w:rsidRPr="00E74316" w:rsidRDefault="009A3BFE" w:rsidP="009A3BFE">
      <w:pPr>
        <w:rPr>
          <w:rFonts w:asciiTheme="majorHAnsi" w:hAnsiTheme="majorHAnsi" w:cstheme="majorHAnsi"/>
          <w:sz w:val="24"/>
          <w:szCs w:val="24"/>
        </w:rPr>
      </w:pPr>
      <w:r w:rsidRPr="00E74316">
        <w:rPr>
          <w:rFonts w:asciiTheme="majorHAnsi" w:hAnsiTheme="majorHAnsi" w:cstheme="majorHAnsi"/>
          <w:sz w:val="24"/>
          <w:szCs w:val="24"/>
        </w:rPr>
        <w:t>Density hotspots were determined using areas of the highest concentrations of cases. He determined these cases were sited nearest to the Broad Street pump</w:t>
      </w:r>
      <w:r w:rsidR="00A83E93" w:rsidRPr="00E74316">
        <w:rPr>
          <w:rFonts w:asciiTheme="majorHAnsi" w:hAnsiTheme="majorHAnsi" w:cstheme="majorHAnsi"/>
          <w:sz w:val="24"/>
          <w:szCs w:val="24"/>
        </w:rPr>
        <w:t>, a source of drinking water</w:t>
      </w:r>
      <w:r w:rsidRPr="00E74316">
        <w:rPr>
          <w:rFonts w:asciiTheme="majorHAnsi" w:hAnsiTheme="majorHAnsi" w:cstheme="majorHAnsi"/>
          <w:sz w:val="24"/>
          <w:szCs w:val="24"/>
        </w:rPr>
        <w:t xml:space="preserve">. </w:t>
      </w:r>
      <w:r w:rsidR="00A83E93" w:rsidRPr="00E74316">
        <w:rPr>
          <w:rFonts w:asciiTheme="majorHAnsi" w:hAnsiTheme="majorHAnsi" w:cstheme="majorHAnsi"/>
          <w:sz w:val="24"/>
          <w:szCs w:val="24"/>
        </w:rPr>
        <w:t xml:space="preserve">The handle was removed from the pump, and the cases of cholera declined rapidly. </w:t>
      </w:r>
      <w:r w:rsidRPr="00E74316">
        <w:rPr>
          <w:rFonts w:asciiTheme="majorHAnsi" w:hAnsiTheme="majorHAnsi" w:cstheme="majorHAnsi"/>
          <w:sz w:val="24"/>
          <w:szCs w:val="24"/>
        </w:rPr>
        <w:t xml:space="preserve">Using mapping </w:t>
      </w:r>
      <w:r w:rsidR="00A83E93" w:rsidRPr="00E74316">
        <w:rPr>
          <w:rFonts w:asciiTheme="majorHAnsi" w:hAnsiTheme="majorHAnsi" w:cstheme="majorHAnsi"/>
          <w:sz w:val="24"/>
          <w:szCs w:val="24"/>
        </w:rPr>
        <w:t>techniques,</w:t>
      </w:r>
      <w:r w:rsidRPr="00E74316">
        <w:rPr>
          <w:rFonts w:asciiTheme="majorHAnsi" w:hAnsiTheme="majorHAnsi" w:cstheme="majorHAnsi"/>
          <w:sz w:val="24"/>
          <w:szCs w:val="24"/>
        </w:rPr>
        <w:t xml:space="preserve"> he concluded the correlation between outbreaks of the disease </w:t>
      </w:r>
      <w:r w:rsidRPr="00E74316">
        <w:rPr>
          <w:rFonts w:asciiTheme="majorHAnsi" w:hAnsiTheme="majorHAnsi" w:cstheme="majorHAnsi"/>
          <w:sz w:val="24"/>
          <w:szCs w:val="24"/>
        </w:rPr>
        <w:lastRenderedPageBreak/>
        <w:t xml:space="preserve">and spread with geospatial data. He also illustrated the water-borne origin of cholera, which was previously undiscovered. At the time this would have been a laborious task, but today things are different </w:t>
      </w:r>
      <w:sdt>
        <w:sdtPr>
          <w:rPr>
            <w:rFonts w:asciiTheme="majorHAnsi" w:hAnsiTheme="majorHAnsi" w:cstheme="majorHAnsi"/>
            <w:sz w:val="24"/>
            <w:szCs w:val="24"/>
          </w:rPr>
          <w:id w:val="985046089"/>
          <w:citation/>
        </w:sdtPr>
        <w:sdtContent>
          <w:r w:rsidRPr="00E74316">
            <w:rPr>
              <w:rFonts w:asciiTheme="majorHAnsi" w:hAnsiTheme="majorHAnsi" w:cstheme="majorHAnsi"/>
              <w:sz w:val="24"/>
              <w:szCs w:val="24"/>
            </w:rPr>
            <w:fldChar w:fldCharType="begin"/>
          </w:r>
          <w:r w:rsidRPr="00E74316">
            <w:rPr>
              <w:rFonts w:asciiTheme="majorHAnsi" w:hAnsiTheme="majorHAnsi" w:cstheme="majorHAnsi"/>
              <w:sz w:val="24"/>
              <w:szCs w:val="24"/>
              <w:lang w:val="en-US"/>
            </w:rPr>
            <w:instrText xml:space="preserve"> CITATION Mus13 \l 1033 </w:instrText>
          </w:r>
          <w:r w:rsidRPr="00E74316">
            <w:rPr>
              <w:rFonts w:asciiTheme="majorHAnsi" w:hAnsiTheme="majorHAnsi" w:cstheme="majorHAnsi"/>
              <w:sz w:val="24"/>
              <w:szCs w:val="24"/>
            </w:rPr>
            <w:fldChar w:fldCharType="separate"/>
          </w:r>
          <w:r w:rsidRPr="00E74316">
            <w:rPr>
              <w:rFonts w:asciiTheme="majorHAnsi" w:hAnsiTheme="majorHAnsi" w:cstheme="majorHAnsi"/>
              <w:noProof/>
              <w:sz w:val="24"/>
              <w:szCs w:val="24"/>
              <w:lang w:val="en-US"/>
            </w:rPr>
            <w:t>(Musa, et al., 2013)</w:t>
          </w:r>
          <w:r w:rsidRPr="00E74316">
            <w:rPr>
              <w:rFonts w:asciiTheme="majorHAnsi" w:hAnsiTheme="majorHAnsi" w:cstheme="majorHAnsi"/>
              <w:sz w:val="24"/>
              <w:szCs w:val="24"/>
            </w:rPr>
            <w:fldChar w:fldCharType="end"/>
          </w:r>
        </w:sdtContent>
      </w:sdt>
    </w:p>
    <w:p w14:paraId="2B84229D" w14:textId="5F6A457B" w:rsidR="00A83E93" w:rsidRPr="00E74316" w:rsidRDefault="00A83E93" w:rsidP="009A3BFE">
      <w:pPr>
        <w:rPr>
          <w:rFonts w:asciiTheme="majorHAnsi" w:hAnsiTheme="majorHAnsi" w:cstheme="majorHAnsi"/>
          <w:sz w:val="24"/>
          <w:szCs w:val="24"/>
        </w:rPr>
      </w:pPr>
      <w:r w:rsidRPr="00E74316">
        <w:rPr>
          <w:rFonts w:asciiTheme="majorHAnsi" w:hAnsiTheme="majorHAnsi" w:cstheme="majorHAnsi"/>
          <w:sz w:val="24"/>
          <w:szCs w:val="24"/>
        </w:rPr>
        <w:t xml:space="preserve">Development of GIS then took off in the 1960s. </w:t>
      </w:r>
    </w:p>
    <w:p w14:paraId="75F6367F" w14:textId="13879891" w:rsidR="00A83E93" w:rsidRPr="00E74316" w:rsidRDefault="00A83E93" w:rsidP="009A3BFE">
      <w:pPr>
        <w:rPr>
          <w:rFonts w:asciiTheme="majorHAnsi" w:hAnsiTheme="majorHAnsi" w:cstheme="majorHAnsi"/>
          <w:sz w:val="24"/>
          <w:szCs w:val="24"/>
        </w:rPr>
      </w:pPr>
      <w:r w:rsidRPr="00E74316">
        <w:rPr>
          <w:rFonts w:asciiTheme="majorHAnsi" w:hAnsiTheme="majorHAnsi" w:cstheme="majorHAnsi"/>
          <w:sz w:val="24"/>
          <w:szCs w:val="24"/>
        </w:rPr>
        <w:t xml:space="preserve">Today the combination of different sources of attribute information and numerical data, along with the ability to make geospatial queries has enabled fast visual presentation geographically, enabling geostatistical decision-making processes and monitoring more comprehensive. </w:t>
      </w:r>
    </w:p>
    <w:p w14:paraId="396CC6A7" w14:textId="1FA92600" w:rsidR="003E6793" w:rsidRPr="00C00854" w:rsidRDefault="003E6793" w:rsidP="0036373D">
      <w:pPr>
        <w:pStyle w:val="Heading3"/>
        <w:rPr>
          <w:rFonts w:cstheme="majorHAnsi"/>
        </w:rPr>
      </w:pPr>
    </w:p>
    <w:p w14:paraId="3FF18C44" w14:textId="77777777" w:rsidR="002408E5" w:rsidRPr="002408E5" w:rsidRDefault="002408E5" w:rsidP="002408E5">
      <w:pPr>
        <w:keepNext/>
        <w:keepLines/>
        <w:spacing w:before="240" w:after="0"/>
        <w:outlineLvl w:val="0"/>
        <w:rPr>
          <w:rFonts w:asciiTheme="majorHAnsi" w:eastAsiaTheme="majorEastAsia" w:hAnsiTheme="majorHAnsi" w:cstheme="majorHAnsi"/>
          <w:color w:val="2F5496" w:themeColor="accent1" w:themeShade="BF"/>
          <w:sz w:val="32"/>
          <w:szCs w:val="32"/>
        </w:rPr>
      </w:pPr>
      <w:bookmarkStart w:id="16" w:name="_Toc30626467"/>
      <w:bookmarkStart w:id="17" w:name="_Toc30627109"/>
      <w:bookmarkStart w:id="18" w:name="_Toc30628520"/>
      <w:bookmarkStart w:id="19" w:name="_Toc30800370"/>
      <w:r w:rsidRPr="002408E5">
        <w:rPr>
          <w:rFonts w:asciiTheme="majorHAnsi" w:eastAsiaTheme="majorEastAsia" w:hAnsiTheme="majorHAnsi" w:cstheme="majorHAnsi"/>
          <w:color w:val="2F5496" w:themeColor="accent1" w:themeShade="BF"/>
          <w:sz w:val="32"/>
          <w:szCs w:val="32"/>
        </w:rPr>
        <w:t>Introduction</w:t>
      </w:r>
      <w:bookmarkEnd w:id="16"/>
      <w:bookmarkEnd w:id="17"/>
      <w:bookmarkEnd w:id="18"/>
      <w:bookmarkEnd w:id="19"/>
    </w:p>
    <w:p w14:paraId="372388E5" w14:textId="77777777" w:rsidR="002408E5" w:rsidRPr="00C00854" w:rsidRDefault="002408E5" w:rsidP="002408E5">
      <w:pPr>
        <w:rPr>
          <w:rFonts w:asciiTheme="majorHAnsi" w:hAnsiTheme="majorHAnsi" w:cstheme="majorHAnsi"/>
        </w:rPr>
      </w:pPr>
    </w:p>
    <w:p w14:paraId="6EF23F4C" w14:textId="6D2ED9F7" w:rsidR="0036373D" w:rsidRPr="00C00854" w:rsidRDefault="00D66041" w:rsidP="0036373D">
      <w:pPr>
        <w:pStyle w:val="Heading3"/>
        <w:rPr>
          <w:rFonts w:cstheme="majorHAnsi"/>
        </w:rPr>
      </w:pPr>
      <w:bookmarkStart w:id="20" w:name="_Toc30800371"/>
      <w:r w:rsidRPr="00C00854">
        <w:rPr>
          <w:rFonts w:cstheme="majorHAnsi"/>
        </w:rPr>
        <w:t xml:space="preserve">What is </w:t>
      </w:r>
      <w:r w:rsidR="001743EE" w:rsidRPr="00C00854">
        <w:rPr>
          <w:rFonts w:cstheme="majorHAnsi"/>
        </w:rPr>
        <w:t>P</w:t>
      </w:r>
      <w:r w:rsidR="0036373D" w:rsidRPr="00C00854">
        <w:rPr>
          <w:rFonts w:cstheme="majorHAnsi"/>
        </w:rPr>
        <w:t>hytopht</w:t>
      </w:r>
      <w:r w:rsidR="00285773" w:rsidRPr="00C00854">
        <w:rPr>
          <w:rFonts w:cstheme="majorHAnsi"/>
        </w:rPr>
        <w:t>h</w:t>
      </w:r>
      <w:r w:rsidR="0036373D" w:rsidRPr="00C00854">
        <w:rPr>
          <w:rFonts w:cstheme="majorHAnsi"/>
        </w:rPr>
        <w:t>ora</w:t>
      </w:r>
      <w:r w:rsidRPr="00C00854">
        <w:rPr>
          <w:rFonts w:cstheme="majorHAnsi"/>
        </w:rPr>
        <w:t>?</w:t>
      </w:r>
      <w:bookmarkEnd w:id="12"/>
      <w:bookmarkEnd w:id="13"/>
      <w:bookmarkEnd w:id="14"/>
      <w:bookmarkEnd w:id="20"/>
    </w:p>
    <w:p w14:paraId="7B51663F" w14:textId="77777777" w:rsidR="001743EE" w:rsidRPr="00C00854" w:rsidRDefault="001743EE" w:rsidP="001743EE">
      <w:pPr>
        <w:rPr>
          <w:rFonts w:asciiTheme="majorHAnsi" w:hAnsiTheme="majorHAnsi" w:cstheme="majorHAnsi"/>
        </w:rPr>
      </w:pPr>
    </w:p>
    <w:p w14:paraId="61E2C251" w14:textId="77777777" w:rsidR="00D66041" w:rsidRPr="00643527" w:rsidRDefault="00285773" w:rsidP="00285773">
      <w:pPr>
        <w:spacing w:line="240" w:lineRule="auto"/>
        <w:rPr>
          <w:rFonts w:asciiTheme="majorHAnsi" w:hAnsiTheme="majorHAnsi" w:cstheme="majorHAnsi"/>
          <w:sz w:val="24"/>
          <w:szCs w:val="24"/>
        </w:rPr>
      </w:pPr>
      <w:r w:rsidRPr="00C00854">
        <w:rPr>
          <w:rFonts w:asciiTheme="majorHAnsi" w:hAnsiTheme="majorHAnsi" w:cstheme="majorHAnsi"/>
          <w:sz w:val="24"/>
          <w:szCs w:val="24"/>
        </w:rPr>
        <w:t>P</w:t>
      </w:r>
      <w:r w:rsidR="001743EE" w:rsidRPr="00C00854">
        <w:rPr>
          <w:rFonts w:asciiTheme="majorHAnsi" w:hAnsiTheme="majorHAnsi" w:cstheme="majorHAnsi"/>
          <w:sz w:val="24"/>
          <w:szCs w:val="24"/>
        </w:rPr>
        <w:t>hytophthora</w:t>
      </w:r>
      <w:r w:rsidRPr="00C00854">
        <w:rPr>
          <w:rFonts w:asciiTheme="majorHAnsi" w:hAnsiTheme="majorHAnsi" w:cstheme="majorHAnsi"/>
          <w:sz w:val="24"/>
          <w:szCs w:val="24"/>
        </w:rPr>
        <w:t xml:space="preserve"> </w:t>
      </w:r>
      <w:r w:rsidR="001743EE" w:rsidRPr="00C00854">
        <w:rPr>
          <w:rFonts w:asciiTheme="majorHAnsi" w:hAnsiTheme="majorHAnsi" w:cstheme="majorHAnsi"/>
          <w:sz w:val="24"/>
          <w:szCs w:val="24"/>
        </w:rPr>
        <w:t>when translated from Greek literally means ‘plant destruction’ and i</w:t>
      </w:r>
      <w:r w:rsidRPr="00C00854">
        <w:rPr>
          <w:rFonts w:asciiTheme="majorHAnsi" w:hAnsiTheme="majorHAnsi" w:cstheme="majorHAnsi"/>
          <w:sz w:val="24"/>
          <w:szCs w:val="24"/>
        </w:rPr>
        <w:t>t i</w:t>
      </w:r>
      <w:r w:rsidR="001743EE" w:rsidRPr="00C00854">
        <w:rPr>
          <w:rFonts w:asciiTheme="majorHAnsi" w:hAnsiTheme="majorHAnsi" w:cstheme="majorHAnsi"/>
          <w:sz w:val="24"/>
          <w:szCs w:val="24"/>
        </w:rPr>
        <w:t xml:space="preserve">s </w:t>
      </w:r>
      <w:r w:rsidR="001743EE" w:rsidRPr="00643527">
        <w:rPr>
          <w:rFonts w:asciiTheme="majorHAnsi" w:hAnsiTheme="majorHAnsi" w:cstheme="majorHAnsi"/>
          <w:sz w:val="24"/>
          <w:szCs w:val="24"/>
        </w:rPr>
        <w:t xml:space="preserve">sometimes referred to as the plant destroyer. </w:t>
      </w:r>
      <w:r w:rsidRPr="00643527">
        <w:rPr>
          <w:rFonts w:asciiTheme="majorHAnsi" w:hAnsiTheme="majorHAnsi" w:cstheme="majorHAnsi"/>
          <w:sz w:val="24"/>
          <w:szCs w:val="24"/>
        </w:rPr>
        <w:t xml:space="preserve">A genus of more than </w:t>
      </w:r>
      <w:r w:rsidR="001F172F" w:rsidRPr="00643527">
        <w:rPr>
          <w:rFonts w:asciiTheme="majorHAnsi" w:hAnsiTheme="majorHAnsi" w:cstheme="majorHAnsi"/>
          <w:sz w:val="24"/>
          <w:szCs w:val="24"/>
        </w:rPr>
        <w:t>100</w:t>
      </w:r>
      <w:r w:rsidRPr="00643527">
        <w:rPr>
          <w:rFonts w:asciiTheme="majorHAnsi" w:hAnsiTheme="majorHAnsi" w:cstheme="majorHAnsi"/>
          <w:sz w:val="24"/>
          <w:szCs w:val="24"/>
        </w:rPr>
        <w:t xml:space="preserve"> </w:t>
      </w:r>
      <w:r w:rsidR="00D66041" w:rsidRPr="00643527">
        <w:rPr>
          <w:rFonts w:asciiTheme="majorHAnsi" w:hAnsiTheme="majorHAnsi" w:cstheme="majorHAnsi"/>
          <w:sz w:val="24"/>
          <w:szCs w:val="24"/>
        </w:rPr>
        <w:t xml:space="preserve">different </w:t>
      </w:r>
      <w:r w:rsidRPr="00643527">
        <w:rPr>
          <w:rFonts w:asciiTheme="majorHAnsi" w:hAnsiTheme="majorHAnsi" w:cstheme="majorHAnsi"/>
          <w:sz w:val="24"/>
          <w:szCs w:val="24"/>
        </w:rPr>
        <w:t>species</w:t>
      </w:r>
      <w:r w:rsidR="001F172F" w:rsidRPr="00643527">
        <w:rPr>
          <w:rFonts w:asciiTheme="majorHAnsi" w:hAnsiTheme="majorHAnsi" w:cstheme="majorHAnsi"/>
          <w:sz w:val="24"/>
          <w:szCs w:val="24"/>
        </w:rPr>
        <w:t xml:space="preserve"> </w:t>
      </w:r>
      <w:sdt>
        <w:sdtPr>
          <w:rPr>
            <w:rFonts w:asciiTheme="majorHAnsi" w:hAnsiTheme="majorHAnsi" w:cstheme="majorHAnsi"/>
            <w:sz w:val="24"/>
            <w:szCs w:val="24"/>
          </w:rPr>
          <w:id w:val="916830696"/>
          <w:citation/>
        </w:sdtPr>
        <w:sdtContent>
          <w:r w:rsidR="001F172F" w:rsidRPr="00643527">
            <w:rPr>
              <w:rFonts w:asciiTheme="majorHAnsi" w:hAnsiTheme="majorHAnsi" w:cstheme="majorHAnsi"/>
              <w:sz w:val="24"/>
              <w:szCs w:val="24"/>
            </w:rPr>
            <w:fldChar w:fldCharType="begin"/>
          </w:r>
          <w:r w:rsidR="001F172F" w:rsidRPr="00643527">
            <w:rPr>
              <w:rFonts w:asciiTheme="majorHAnsi" w:hAnsiTheme="majorHAnsi" w:cstheme="majorHAnsi"/>
              <w:sz w:val="24"/>
              <w:szCs w:val="24"/>
              <w:lang w:val="en-US"/>
            </w:rPr>
            <w:instrText xml:space="preserve"> CITATION Fer18 \l 1033 </w:instrText>
          </w:r>
          <w:r w:rsidR="001F172F" w:rsidRPr="00643527">
            <w:rPr>
              <w:rFonts w:asciiTheme="majorHAnsi" w:hAnsiTheme="majorHAnsi" w:cstheme="majorHAnsi"/>
              <w:sz w:val="24"/>
              <w:szCs w:val="24"/>
            </w:rPr>
            <w:fldChar w:fldCharType="separate"/>
          </w:r>
          <w:r w:rsidR="001F172F" w:rsidRPr="00643527">
            <w:rPr>
              <w:rFonts w:asciiTheme="majorHAnsi" w:hAnsiTheme="majorHAnsi" w:cstheme="majorHAnsi"/>
              <w:noProof/>
              <w:sz w:val="24"/>
              <w:szCs w:val="24"/>
              <w:lang w:val="en-US"/>
            </w:rPr>
            <w:t>(Fera, n.d.)</w:t>
          </w:r>
          <w:r w:rsidR="001F172F" w:rsidRPr="00643527">
            <w:rPr>
              <w:rFonts w:asciiTheme="majorHAnsi" w:hAnsiTheme="majorHAnsi" w:cstheme="majorHAnsi"/>
              <w:sz w:val="24"/>
              <w:szCs w:val="24"/>
            </w:rPr>
            <w:fldChar w:fldCharType="end"/>
          </w:r>
        </w:sdtContent>
      </w:sdt>
      <w:r w:rsidR="001F172F" w:rsidRPr="00643527">
        <w:rPr>
          <w:rFonts w:asciiTheme="majorHAnsi" w:hAnsiTheme="majorHAnsi" w:cstheme="majorHAnsi"/>
          <w:sz w:val="24"/>
          <w:szCs w:val="24"/>
        </w:rPr>
        <w:t xml:space="preserve"> </w:t>
      </w:r>
      <w:r w:rsidR="007B5E58" w:rsidRPr="00643527">
        <w:rPr>
          <w:rFonts w:asciiTheme="majorHAnsi" w:hAnsiTheme="majorHAnsi" w:cstheme="majorHAnsi"/>
          <w:sz w:val="24"/>
          <w:szCs w:val="24"/>
        </w:rPr>
        <w:t>including</w:t>
      </w:r>
      <w:r w:rsidRPr="00643527">
        <w:rPr>
          <w:rFonts w:asciiTheme="majorHAnsi" w:hAnsiTheme="majorHAnsi" w:cstheme="majorHAnsi"/>
          <w:sz w:val="24"/>
          <w:szCs w:val="24"/>
        </w:rPr>
        <w:t xml:space="preserve"> </w:t>
      </w:r>
      <w:r w:rsidRPr="00643527">
        <w:rPr>
          <w:rFonts w:asciiTheme="majorHAnsi" w:hAnsiTheme="majorHAnsi" w:cstheme="majorHAnsi"/>
          <w:i/>
          <w:iCs/>
          <w:sz w:val="24"/>
          <w:szCs w:val="24"/>
        </w:rPr>
        <w:t>Phytophthora infestans</w:t>
      </w:r>
      <w:r w:rsidR="001F172F" w:rsidRPr="00643527">
        <w:rPr>
          <w:rFonts w:asciiTheme="majorHAnsi" w:hAnsiTheme="majorHAnsi" w:cstheme="majorHAnsi"/>
          <w:i/>
          <w:iCs/>
          <w:sz w:val="24"/>
          <w:szCs w:val="24"/>
        </w:rPr>
        <w:t>,</w:t>
      </w:r>
      <w:r w:rsidRPr="00643527">
        <w:rPr>
          <w:rFonts w:asciiTheme="majorHAnsi" w:hAnsiTheme="majorHAnsi" w:cstheme="majorHAnsi"/>
          <w:sz w:val="24"/>
          <w:szCs w:val="24"/>
        </w:rPr>
        <w:t xml:space="preserve"> </w:t>
      </w:r>
      <w:r w:rsidR="001F172F" w:rsidRPr="00643527">
        <w:rPr>
          <w:rFonts w:asciiTheme="majorHAnsi" w:hAnsiTheme="majorHAnsi" w:cstheme="majorHAnsi"/>
          <w:sz w:val="24"/>
          <w:szCs w:val="24"/>
        </w:rPr>
        <w:t>the pathogen</w:t>
      </w:r>
      <w:r w:rsidR="007B5E58" w:rsidRPr="00643527">
        <w:rPr>
          <w:rFonts w:asciiTheme="majorHAnsi" w:hAnsiTheme="majorHAnsi" w:cstheme="majorHAnsi"/>
          <w:sz w:val="24"/>
          <w:szCs w:val="24"/>
        </w:rPr>
        <w:t xml:space="preserve"> which was</w:t>
      </w:r>
      <w:r w:rsidRPr="00643527">
        <w:rPr>
          <w:rFonts w:asciiTheme="majorHAnsi" w:hAnsiTheme="majorHAnsi" w:cstheme="majorHAnsi"/>
          <w:sz w:val="24"/>
          <w:szCs w:val="24"/>
        </w:rPr>
        <w:t xml:space="preserve"> responsible</w:t>
      </w:r>
      <w:r w:rsidR="007B5E58" w:rsidRPr="00643527">
        <w:rPr>
          <w:rFonts w:asciiTheme="majorHAnsi" w:hAnsiTheme="majorHAnsi" w:cstheme="majorHAnsi"/>
          <w:sz w:val="24"/>
          <w:szCs w:val="24"/>
        </w:rPr>
        <w:t xml:space="preserve"> for the</w:t>
      </w:r>
      <w:r w:rsidRPr="00643527">
        <w:rPr>
          <w:rFonts w:asciiTheme="majorHAnsi" w:hAnsiTheme="majorHAnsi" w:cstheme="majorHAnsi"/>
          <w:sz w:val="24"/>
          <w:szCs w:val="24"/>
        </w:rPr>
        <w:t xml:space="preserve"> Irish potato famine. </w:t>
      </w:r>
    </w:p>
    <w:p w14:paraId="30395AAA" w14:textId="636585E3" w:rsidR="001F172F" w:rsidRPr="00643527" w:rsidRDefault="001F172F" w:rsidP="001F172F">
      <w:pPr>
        <w:spacing w:line="240" w:lineRule="auto"/>
        <w:rPr>
          <w:rFonts w:asciiTheme="majorHAnsi" w:hAnsiTheme="majorHAnsi" w:cstheme="majorHAnsi"/>
          <w:sz w:val="24"/>
          <w:szCs w:val="24"/>
        </w:rPr>
      </w:pPr>
      <w:r w:rsidRPr="00643527">
        <w:rPr>
          <w:rFonts w:asciiTheme="majorHAnsi" w:hAnsiTheme="majorHAnsi" w:cstheme="majorHAnsi"/>
          <w:i/>
          <w:iCs/>
          <w:sz w:val="24"/>
          <w:szCs w:val="24"/>
        </w:rPr>
        <w:t>Phytophthora ramorum</w:t>
      </w:r>
      <w:r w:rsidRPr="00643527">
        <w:rPr>
          <w:rFonts w:asciiTheme="majorHAnsi" w:hAnsiTheme="majorHAnsi" w:cstheme="majorHAnsi"/>
          <w:sz w:val="24"/>
          <w:szCs w:val="24"/>
        </w:rPr>
        <w:t xml:space="preserve"> is a fungus-like oomycete pathogen and is classified as an oomycete (water mould)</w:t>
      </w:r>
      <w:r w:rsidR="000156AB" w:rsidRPr="00643527">
        <w:rPr>
          <w:rFonts w:asciiTheme="majorHAnsi" w:hAnsiTheme="majorHAnsi" w:cstheme="majorHAnsi"/>
          <w:sz w:val="24"/>
          <w:szCs w:val="24"/>
        </w:rPr>
        <w:t xml:space="preserve">, requiring </w:t>
      </w:r>
      <w:r w:rsidRPr="00643527">
        <w:rPr>
          <w:rFonts w:asciiTheme="majorHAnsi" w:hAnsiTheme="majorHAnsi" w:cstheme="majorHAnsi"/>
          <w:sz w:val="24"/>
          <w:szCs w:val="24"/>
        </w:rPr>
        <w:t>a moist environment for active growth and reproduction.</w:t>
      </w:r>
      <w:r w:rsidR="000156AB" w:rsidRPr="00643527">
        <w:rPr>
          <w:rFonts w:asciiTheme="majorHAnsi" w:hAnsiTheme="majorHAnsi" w:cstheme="majorHAnsi"/>
          <w:sz w:val="24"/>
          <w:szCs w:val="24"/>
        </w:rPr>
        <w:t xml:space="preserve"> </w:t>
      </w:r>
    </w:p>
    <w:p w14:paraId="272996B7" w14:textId="5FCEB10D" w:rsidR="003E39DB" w:rsidRPr="00643527" w:rsidRDefault="003E39DB" w:rsidP="003E39DB">
      <w:pPr>
        <w:spacing w:line="240" w:lineRule="auto"/>
        <w:rPr>
          <w:rFonts w:asciiTheme="majorHAnsi" w:hAnsiTheme="majorHAnsi" w:cstheme="majorHAnsi"/>
          <w:sz w:val="24"/>
          <w:szCs w:val="24"/>
        </w:rPr>
      </w:pPr>
      <w:r w:rsidRPr="00643527">
        <w:rPr>
          <w:rFonts w:asciiTheme="majorHAnsi" w:hAnsiTheme="majorHAnsi" w:cstheme="majorHAnsi"/>
          <w:sz w:val="24"/>
          <w:szCs w:val="24"/>
        </w:rPr>
        <w:t>Genetic analysis has</w:t>
      </w:r>
      <w:r w:rsidR="00643527" w:rsidRPr="00643527">
        <w:rPr>
          <w:rFonts w:asciiTheme="majorHAnsi" w:hAnsiTheme="majorHAnsi" w:cstheme="majorHAnsi"/>
          <w:sz w:val="24"/>
          <w:szCs w:val="24"/>
        </w:rPr>
        <w:t xml:space="preserve"> identified four clonal lineages: EU1, EU2, NA1 and NA2 indicating </w:t>
      </w:r>
      <w:r w:rsidRPr="00643527">
        <w:rPr>
          <w:rFonts w:asciiTheme="majorHAnsi" w:hAnsiTheme="majorHAnsi" w:cstheme="majorHAnsi"/>
          <w:i/>
          <w:iCs/>
          <w:sz w:val="24"/>
          <w:szCs w:val="24"/>
        </w:rPr>
        <w:t>P.ramorum</w:t>
      </w:r>
      <w:r w:rsidRPr="00643527">
        <w:rPr>
          <w:rFonts w:asciiTheme="majorHAnsi" w:hAnsiTheme="majorHAnsi" w:cstheme="majorHAnsi"/>
          <w:sz w:val="24"/>
          <w:szCs w:val="24"/>
        </w:rPr>
        <w:t xml:space="preserve"> infection occurs in Europe and North America</w:t>
      </w:r>
      <w:r w:rsidR="00643527" w:rsidRPr="00643527">
        <w:rPr>
          <w:rFonts w:asciiTheme="majorHAnsi" w:hAnsiTheme="majorHAnsi" w:cstheme="majorHAnsi"/>
          <w:sz w:val="24"/>
          <w:szCs w:val="24"/>
        </w:rPr>
        <w:t xml:space="preserve"> at present. The most recent EU2 lineage </w:t>
      </w:r>
      <w:r w:rsidR="00801BC8" w:rsidRPr="00643527">
        <w:rPr>
          <w:rFonts w:asciiTheme="majorHAnsi" w:hAnsiTheme="majorHAnsi" w:cstheme="majorHAnsi"/>
          <w:sz w:val="24"/>
          <w:szCs w:val="24"/>
        </w:rPr>
        <w:t>has been found to be especially aggressive to larch</w:t>
      </w:r>
      <w:sdt>
        <w:sdtPr>
          <w:rPr>
            <w:rFonts w:asciiTheme="majorHAnsi" w:hAnsiTheme="majorHAnsi" w:cstheme="majorHAnsi"/>
            <w:sz w:val="24"/>
            <w:szCs w:val="24"/>
          </w:rPr>
          <w:id w:val="-1248037079"/>
          <w:citation/>
        </w:sdtPr>
        <w:sdtContent>
          <w:r w:rsidR="00081DCC" w:rsidRPr="00643527">
            <w:rPr>
              <w:rFonts w:asciiTheme="majorHAnsi" w:hAnsiTheme="majorHAnsi" w:cstheme="majorHAnsi"/>
              <w:sz w:val="24"/>
              <w:szCs w:val="24"/>
            </w:rPr>
            <w:fldChar w:fldCharType="begin"/>
          </w:r>
          <w:r w:rsidR="00081DCC" w:rsidRPr="00643527">
            <w:rPr>
              <w:rFonts w:asciiTheme="majorHAnsi" w:hAnsiTheme="majorHAnsi" w:cstheme="majorHAnsi"/>
              <w:sz w:val="24"/>
              <w:szCs w:val="24"/>
              <w:lang w:val="en-US"/>
            </w:rPr>
            <w:instrText xml:space="preserve">CITATION Har13 \l 1033 </w:instrText>
          </w:r>
          <w:r w:rsidR="00081DCC" w:rsidRPr="00643527">
            <w:rPr>
              <w:rFonts w:asciiTheme="majorHAnsi" w:hAnsiTheme="majorHAnsi" w:cstheme="majorHAnsi"/>
              <w:sz w:val="24"/>
              <w:szCs w:val="24"/>
            </w:rPr>
            <w:fldChar w:fldCharType="separate"/>
          </w:r>
          <w:r w:rsidR="00081DCC" w:rsidRPr="00643527">
            <w:rPr>
              <w:rFonts w:asciiTheme="majorHAnsi" w:hAnsiTheme="majorHAnsi" w:cstheme="majorHAnsi"/>
              <w:noProof/>
              <w:sz w:val="24"/>
              <w:szCs w:val="24"/>
              <w:lang w:val="en-US"/>
            </w:rPr>
            <w:t xml:space="preserve"> (Harris &amp; Webber, 2013)</w:t>
          </w:r>
          <w:r w:rsidR="00081DCC" w:rsidRPr="00643527">
            <w:rPr>
              <w:rFonts w:asciiTheme="majorHAnsi" w:hAnsiTheme="majorHAnsi" w:cstheme="majorHAnsi"/>
              <w:sz w:val="24"/>
              <w:szCs w:val="24"/>
            </w:rPr>
            <w:fldChar w:fldCharType="end"/>
          </w:r>
        </w:sdtContent>
      </w:sdt>
      <w:r w:rsidR="00643527" w:rsidRPr="00643527">
        <w:rPr>
          <w:rFonts w:asciiTheme="majorHAnsi" w:hAnsiTheme="majorHAnsi" w:cstheme="majorHAnsi"/>
          <w:sz w:val="24"/>
          <w:szCs w:val="24"/>
        </w:rPr>
        <w:t>. Distribution of this lineage as well as the distribution of the EU1 lineage</w:t>
      </w:r>
      <w:r w:rsidR="00081DCC" w:rsidRPr="00643527">
        <w:rPr>
          <w:rFonts w:asciiTheme="majorHAnsi" w:hAnsiTheme="majorHAnsi" w:cstheme="majorHAnsi"/>
          <w:sz w:val="24"/>
          <w:szCs w:val="24"/>
        </w:rPr>
        <w:t xml:space="preserve"> is critical to effective management of </w:t>
      </w:r>
      <w:r w:rsidR="00081DCC" w:rsidRPr="00643527">
        <w:rPr>
          <w:rFonts w:asciiTheme="majorHAnsi" w:hAnsiTheme="majorHAnsi" w:cstheme="majorHAnsi"/>
          <w:i/>
          <w:iCs/>
          <w:sz w:val="24"/>
          <w:szCs w:val="24"/>
        </w:rPr>
        <w:t>P. ramorum</w:t>
      </w:r>
      <w:r w:rsidR="00081DCC" w:rsidRPr="00643527">
        <w:rPr>
          <w:rFonts w:asciiTheme="majorHAnsi" w:hAnsiTheme="majorHAnsi" w:cstheme="majorHAnsi"/>
          <w:sz w:val="24"/>
          <w:szCs w:val="24"/>
        </w:rPr>
        <w:t xml:space="preserve"> </w:t>
      </w:r>
      <w:sdt>
        <w:sdtPr>
          <w:rPr>
            <w:rFonts w:asciiTheme="majorHAnsi" w:hAnsiTheme="majorHAnsi" w:cstheme="majorHAnsi"/>
            <w:sz w:val="24"/>
            <w:szCs w:val="24"/>
          </w:rPr>
          <w:id w:val="1037241705"/>
          <w:citation/>
        </w:sdtPr>
        <w:sdtContent>
          <w:r w:rsidR="00081DCC" w:rsidRPr="00643527">
            <w:rPr>
              <w:rFonts w:asciiTheme="majorHAnsi" w:hAnsiTheme="majorHAnsi" w:cstheme="majorHAnsi"/>
              <w:sz w:val="24"/>
              <w:szCs w:val="24"/>
            </w:rPr>
            <w:fldChar w:fldCharType="begin"/>
          </w:r>
          <w:r w:rsidR="00081DCC" w:rsidRPr="00643527">
            <w:rPr>
              <w:rFonts w:asciiTheme="majorHAnsi" w:hAnsiTheme="majorHAnsi" w:cstheme="majorHAnsi"/>
              <w:sz w:val="24"/>
              <w:szCs w:val="24"/>
              <w:lang w:val="en-US"/>
            </w:rPr>
            <w:instrText xml:space="preserve"> CITATION For13 \l 1033 </w:instrText>
          </w:r>
          <w:r w:rsidR="00081DCC" w:rsidRPr="00643527">
            <w:rPr>
              <w:rFonts w:asciiTheme="majorHAnsi" w:hAnsiTheme="majorHAnsi" w:cstheme="majorHAnsi"/>
              <w:sz w:val="24"/>
              <w:szCs w:val="24"/>
            </w:rPr>
            <w:fldChar w:fldCharType="separate"/>
          </w:r>
          <w:r w:rsidR="00081DCC" w:rsidRPr="00643527">
            <w:rPr>
              <w:rFonts w:asciiTheme="majorHAnsi" w:hAnsiTheme="majorHAnsi" w:cstheme="majorHAnsi"/>
              <w:noProof/>
              <w:sz w:val="24"/>
              <w:szCs w:val="24"/>
              <w:lang w:val="en-US"/>
            </w:rPr>
            <w:t>(Forest Research, 2013)</w:t>
          </w:r>
          <w:r w:rsidR="00081DCC" w:rsidRPr="00643527">
            <w:rPr>
              <w:rFonts w:asciiTheme="majorHAnsi" w:hAnsiTheme="majorHAnsi" w:cstheme="majorHAnsi"/>
              <w:sz w:val="24"/>
              <w:szCs w:val="24"/>
            </w:rPr>
            <w:fldChar w:fldCharType="end"/>
          </w:r>
        </w:sdtContent>
      </w:sdt>
      <w:r w:rsidR="00643527" w:rsidRPr="00643527">
        <w:rPr>
          <w:rFonts w:asciiTheme="majorHAnsi" w:hAnsiTheme="majorHAnsi" w:cstheme="majorHAnsi"/>
          <w:sz w:val="24"/>
          <w:szCs w:val="24"/>
        </w:rPr>
        <w:t xml:space="preserve">. </w:t>
      </w:r>
    </w:p>
    <w:p w14:paraId="35A1E2C6" w14:textId="660584DC" w:rsidR="00643527" w:rsidRPr="00643527" w:rsidRDefault="000156AB" w:rsidP="00643527">
      <w:pPr>
        <w:spacing w:line="240" w:lineRule="auto"/>
        <w:rPr>
          <w:rFonts w:asciiTheme="majorHAnsi" w:hAnsiTheme="majorHAnsi" w:cstheme="majorHAnsi"/>
          <w:sz w:val="24"/>
          <w:szCs w:val="24"/>
        </w:rPr>
      </w:pPr>
      <w:r w:rsidRPr="00643527">
        <w:rPr>
          <w:rFonts w:asciiTheme="majorHAnsi" w:hAnsiTheme="majorHAnsi" w:cstheme="majorHAnsi"/>
          <w:i/>
          <w:iCs/>
          <w:sz w:val="24"/>
          <w:szCs w:val="24"/>
        </w:rPr>
        <w:t>P.ramorum</w:t>
      </w:r>
      <w:r w:rsidRPr="00643527">
        <w:rPr>
          <w:rFonts w:asciiTheme="majorHAnsi" w:hAnsiTheme="majorHAnsi" w:cstheme="majorHAnsi"/>
          <w:sz w:val="24"/>
          <w:szCs w:val="24"/>
        </w:rPr>
        <w:t xml:space="preserve"> was first discovered in the UK in 2002 on an imported Viburnum plant </w:t>
      </w:r>
      <w:sdt>
        <w:sdtPr>
          <w:rPr>
            <w:rFonts w:asciiTheme="majorHAnsi" w:hAnsiTheme="majorHAnsi" w:cstheme="majorHAnsi"/>
            <w:sz w:val="24"/>
            <w:szCs w:val="24"/>
          </w:rPr>
          <w:id w:val="577789826"/>
          <w:citation/>
        </w:sdtPr>
        <w:sdtContent>
          <w:r w:rsidRPr="00643527">
            <w:rPr>
              <w:rFonts w:asciiTheme="majorHAnsi" w:hAnsiTheme="majorHAnsi" w:cstheme="majorHAnsi"/>
              <w:sz w:val="24"/>
              <w:szCs w:val="24"/>
            </w:rPr>
            <w:fldChar w:fldCharType="begin"/>
          </w:r>
          <w:r w:rsidRPr="00643527">
            <w:rPr>
              <w:rFonts w:asciiTheme="majorHAnsi" w:hAnsiTheme="majorHAnsi" w:cstheme="majorHAnsi"/>
              <w:sz w:val="24"/>
              <w:szCs w:val="24"/>
              <w:lang w:val="en-US"/>
            </w:rPr>
            <w:instrText xml:space="preserve"> CITATION Woo19 \l 1033 </w:instrText>
          </w:r>
          <w:r w:rsidRPr="00643527">
            <w:rPr>
              <w:rFonts w:asciiTheme="majorHAnsi" w:hAnsiTheme="majorHAnsi" w:cstheme="majorHAnsi"/>
              <w:sz w:val="24"/>
              <w:szCs w:val="24"/>
            </w:rPr>
            <w:fldChar w:fldCharType="separate"/>
          </w:r>
          <w:r w:rsidRPr="00643527">
            <w:rPr>
              <w:rFonts w:asciiTheme="majorHAnsi" w:hAnsiTheme="majorHAnsi" w:cstheme="majorHAnsi"/>
              <w:noProof/>
              <w:sz w:val="24"/>
              <w:szCs w:val="24"/>
              <w:lang w:val="en-US"/>
            </w:rPr>
            <w:t xml:space="preserve"> (Woodland Trust, 2019)</w:t>
          </w:r>
          <w:r w:rsidRPr="00643527">
            <w:rPr>
              <w:rFonts w:asciiTheme="majorHAnsi" w:hAnsiTheme="majorHAnsi" w:cstheme="majorHAnsi"/>
              <w:sz w:val="24"/>
              <w:szCs w:val="24"/>
            </w:rPr>
            <w:fldChar w:fldCharType="end"/>
          </w:r>
        </w:sdtContent>
      </w:sdt>
      <w:r w:rsidR="00F37040" w:rsidRPr="00643527">
        <w:rPr>
          <w:rFonts w:asciiTheme="majorHAnsi" w:hAnsiTheme="majorHAnsi" w:cstheme="majorHAnsi"/>
          <w:sz w:val="24"/>
          <w:szCs w:val="24"/>
        </w:rPr>
        <w:t xml:space="preserve"> and today is known to affect more than 150 species of plants causing extensive damage including some forest species </w:t>
      </w:r>
      <w:sdt>
        <w:sdtPr>
          <w:rPr>
            <w:rFonts w:asciiTheme="majorHAnsi" w:hAnsiTheme="majorHAnsi" w:cstheme="majorHAnsi"/>
            <w:sz w:val="24"/>
            <w:szCs w:val="24"/>
          </w:rPr>
          <w:id w:val="135457759"/>
          <w:citation/>
        </w:sdtPr>
        <w:sdtContent>
          <w:r w:rsidR="00F37040" w:rsidRPr="00643527">
            <w:rPr>
              <w:rFonts w:asciiTheme="majorHAnsi" w:hAnsiTheme="majorHAnsi" w:cstheme="majorHAnsi"/>
              <w:sz w:val="24"/>
              <w:szCs w:val="24"/>
            </w:rPr>
            <w:fldChar w:fldCharType="begin"/>
          </w:r>
          <w:r w:rsidR="00F37040" w:rsidRPr="00643527">
            <w:rPr>
              <w:rFonts w:asciiTheme="majorHAnsi" w:hAnsiTheme="majorHAnsi" w:cstheme="majorHAnsi"/>
              <w:sz w:val="24"/>
              <w:szCs w:val="24"/>
              <w:lang w:val="en-US"/>
            </w:rPr>
            <w:instrText xml:space="preserve"> CITATION For20 \l 1033 </w:instrText>
          </w:r>
          <w:r w:rsidR="00F37040" w:rsidRPr="00643527">
            <w:rPr>
              <w:rFonts w:asciiTheme="majorHAnsi" w:hAnsiTheme="majorHAnsi" w:cstheme="majorHAnsi"/>
              <w:sz w:val="24"/>
              <w:szCs w:val="24"/>
            </w:rPr>
            <w:fldChar w:fldCharType="separate"/>
          </w:r>
          <w:r w:rsidR="00F37040" w:rsidRPr="00643527">
            <w:rPr>
              <w:rFonts w:asciiTheme="majorHAnsi" w:hAnsiTheme="majorHAnsi" w:cstheme="majorHAnsi"/>
              <w:noProof/>
              <w:sz w:val="24"/>
              <w:szCs w:val="24"/>
              <w:lang w:val="en-US"/>
            </w:rPr>
            <w:t>(Forest Research, 2020)</w:t>
          </w:r>
          <w:r w:rsidR="00F37040" w:rsidRPr="00643527">
            <w:rPr>
              <w:rFonts w:asciiTheme="majorHAnsi" w:hAnsiTheme="majorHAnsi" w:cstheme="majorHAnsi"/>
              <w:sz w:val="24"/>
              <w:szCs w:val="24"/>
            </w:rPr>
            <w:fldChar w:fldCharType="end"/>
          </w:r>
        </w:sdtContent>
      </w:sdt>
      <w:r w:rsidR="00F37040" w:rsidRPr="00643527">
        <w:rPr>
          <w:rFonts w:asciiTheme="majorHAnsi" w:hAnsiTheme="majorHAnsi" w:cstheme="majorHAnsi"/>
          <w:sz w:val="24"/>
          <w:szCs w:val="24"/>
        </w:rPr>
        <w:t>.</w:t>
      </w:r>
      <w:r w:rsidR="007C4E17" w:rsidRPr="00643527">
        <w:rPr>
          <w:rFonts w:asciiTheme="majorHAnsi" w:hAnsiTheme="majorHAnsi" w:cstheme="majorHAnsi"/>
          <w:sz w:val="24"/>
          <w:szCs w:val="24"/>
        </w:rPr>
        <w:t xml:space="preserve">  </w:t>
      </w:r>
      <w:r w:rsidR="00643527" w:rsidRPr="00643527">
        <w:rPr>
          <w:rFonts w:asciiTheme="majorHAnsi" w:hAnsiTheme="majorHAnsi" w:cstheme="majorHAnsi"/>
          <w:sz w:val="24"/>
          <w:szCs w:val="24"/>
        </w:rPr>
        <w:t>In the UK it is more commonly known as Ramorum blight or sudden larch death.</w:t>
      </w:r>
      <w:r w:rsidR="00643527">
        <w:rPr>
          <w:rFonts w:asciiTheme="majorHAnsi" w:hAnsiTheme="majorHAnsi" w:cstheme="majorHAnsi"/>
          <w:sz w:val="24"/>
          <w:szCs w:val="24"/>
        </w:rPr>
        <w:t xml:space="preserve"> </w:t>
      </w:r>
      <w:r w:rsidR="007C4E17" w:rsidRPr="00643527">
        <w:rPr>
          <w:rFonts w:asciiTheme="majorHAnsi" w:hAnsiTheme="majorHAnsi" w:cstheme="majorHAnsi"/>
          <w:sz w:val="24"/>
          <w:szCs w:val="24"/>
        </w:rPr>
        <w:t xml:space="preserve">In 2009, </w:t>
      </w:r>
      <w:r w:rsidR="007C4E17" w:rsidRPr="00643527">
        <w:rPr>
          <w:rFonts w:asciiTheme="majorHAnsi" w:hAnsiTheme="majorHAnsi" w:cstheme="majorHAnsi"/>
          <w:i/>
          <w:iCs/>
          <w:sz w:val="24"/>
          <w:szCs w:val="24"/>
        </w:rPr>
        <w:t>P. ramorum</w:t>
      </w:r>
      <w:r w:rsidR="007C4E17" w:rsidRPr="00643527">
        <w:rPr>
          <w:rFonts w:asciiTheme="majorHAnsi" w:hAnsiTheme="majorHAnsi" w:cstheme="majorHAnsi"/>
          <w:sz w:val="24"/>
          <w:szCs w:val="24"/>
        </w:rPr>
        <w:t xml:space="preserve"> was found infecting Japanese larch (</w:t>
      </w:r>
      <w:r w:rsidR="007C4E17" w:rsidRPr="00643527">
        <w:rPr>
          <w:rFonts w:asciiTheme="majorHAnsi" w:hAnsiTheme="majorHAnsi" w:cstheme="majorHAnsi"/>
          <w:i/>
          <w:iCs/>
          <w:sz w:val="24"/>
          <w:szCs w:val="24"/>
        </w:rPr>
        <w:t>Larix kaempferi</w:t>
      </w:r>
      <w:r w:rsidR="007C4E17" w:rsidRPr="00643527">
        <w:rPr>
          <w:rFonts w:asciiTheme="majorHAnsi" w:hAnsiTheme="majorHAnsi" w:cstheme="majorHAnsi"/>
          <w:sz w:val="24"/>
          <w:szCs w:val="24"/>
        </w:rPr>
        <w:t>) in SW England, with further outbreaks discover primarily in the Afan Valley in Wales in 2010.</w:t>
      </w:r>
      <w:r w:rsidR="00643527" w:rsidRPr="00643527">
        <w:rPr>
          <w:rFonts w:asciiTheme="majorHAnsi" w:hAnsiTheme="majorHAnsi" w:cstheme="majorHAnsi"/>
          <w:sz w:val="24"/>
          <w:szCs w:val="24"/>
        </w:rPr>
        <w:t xml:space="preserve">  </w:t>
      </w:r>
    </w:p>
    <w:p w14:paraId="044024BE" w14:textId="1E859F65" w:rsidR="007C4E17" w:rsidRPr="00C00854" w:rsidRDefault="007C4E17" w:rsidP="007C4E17">
      <w:pPr>
        <w:rPr>
          <w:rFonts w:asciiTheme="majorHAnsi" w:hAnsiTheme="majorHAnsi" w:cstheme="majorHAnsi"/>
        </w:rPr>
      </w:pPr>
    </w:p>
    <w:p w14:paraId="685059A2" w14:textId="0F426F76" w:rsidR="00C00854" w:rsidRPr="00643527" w:rsidRDefault="00C00854" w:rsidP="00C00854">
      <w:pPr>
        <w:pStyle w:val="Heading3"/>
        <w:rPr>
          <w:rFonts w:cstheme="majorHAnsi"/>
          <w:sz w:val="28"/>
          <w:szCs w:val="28"/>
        </w:rPr>
      </w:pPr>
      <w:bookmarkStart w:id="21" w:name="_Toc30626466"/>
      <w:bookmarkStart w:id="22" w:name="_Toc30627108"/>
      <w:bookmarkStart w:id="23" w:name="_Toc30628519"/>
      <w:bookmarkStart w:id="24" w:name="_Toc30800372"/>
      <w:r w:rsidRPr="00643527">
        <w:rPr>
          <w:rFonts w:cstheme="majorHAnsi"/>
          <w:sz w:val="28"/>
          <w:szCs w:val="28"/>
        </w:rPr>
        <w:t>How has it affected the woodland in Wales?</w:t>
      </w:r>
      <w:bookmarkEnd w:id="21"/>
      <w:bookmarkEnd w:id="22"/>
      <w:bookmarkEnd w:id="23"/>
      <w:bookmarkEnd w:id="24"/>
    </w:p>
    <w:p w14:paraId="6D8B7B28" w14:textId="77777777" w:rsidR="00C00854" w:rsidRPr="00C00854" w:rsidRDefault="00C00854" w:rsidP="00C00854">
      <w:pPr>
        <w:rPr>
          <w:rFonts w:asciiTheme="majorHAnsi" w:hAnsiTheme="majorHAnsi" w:cstheme="majorHAnsi"/>
        </w:rPr>
      </w:pPr>
    </w:p>
    <w:p w14:paraId="1B00AF89" w14:textId="240B4A10" w:rsidR="00C00854" w:rsidRPr="00643527" w:rsidRDefault="00C00854" w:rsidP="00C00854">
      <w:pPr>
        <w:rPr>
          <w:rFonts w:asciiTheme="majorHAnsi" w:hAnsiTheme="majorHAnsi" w:cstheme="majorHAnsi"/>
          <w:sz w:val="24"/>
          <w:szCs w:val="24"/>
        </w:rPr>
      </w:pPr>
      <w:r w:rsidRPr="00643527">
        <w:rPr>
          <w:rFonts w:asciiTheme="majorHAnsi" w:hAnsiTheme="majorHAnsi" w:cstheme="majorHAnsi"/>
          <w:sz w:val="24"/>
          <w:szCs w:val="24"/>
        </w:rPr>
        <w:t xml:space="preserve">Woodland coverage in Wales is estimated at 15% of the land area, compared to an EU average of 38%. The predominant woodland type in is Conifer, of which 2/3 is owned by the Welsh Government; while native woodland tends to be fragmented and unmanaged. A proportion of native woodland is classed as ancient woodland, existing for more than 400 years which is of high importance and irreplaceable </w:t>
      </w:r>
      <w:sdt>
        <w:sdtPr>
          <w:rPr>
            <w:rFonts w:asciiTheme="majorHAnsi" w:hAnsiTheme="majorHAnsi" w:cstheme="majorHAnsi"/>
            <w:sz w:val="24"/>
            <w:szCs w:val="24"/>
          </w:rPr>
          <w:id w:val="-609124738"/>
          <w:citation/>
        </w:sdtPr>
        <w:sdtContent>
          <w:r w:rsidRPr="00643527">
            <w:rPr>
              <w:rFonts w:asciiTheme="majorHAnsi" w:hAnsiTheme="majorHAnsi" w:cstheme="majorHAnsi"/>
              <w:sz w:val="24"/>
              <w:szCs w:val="24"/>
            </w:rPr>
            <w:fldChar w:fldCharType="begin"/>
          </w:r>
          <w:r w:rsidRPr="00643527">
            <w:rPr>
              <w:rFonts w:asciiTheme="majorHAnsi" w:hAnsiTheme="majorHAnsi" w:cstheme="majorHAnsi"/>
              <w:sz w:val="24"/>
              <w:szCs w:val="24"/>
              <w:lang w:val="en-US"/>
            </w:rPr>
            <w:instrText xml:space="preserve"> CITATION Wel181 \l 1033 </w:instrText>
          </w:r>
          <w:r w:rsidRPr="00643527">
            <w:rPr>
              <w:rFonts w:asciiTheme="majorHAnsi" w:hAnsiTheme="majorHAnsi" w:cstheme="majorHAnsi"/>
              <w:sz w:val="24"/>
              <w:szCs w:val="24"/>
            </w:rPr>
            <w:fldChar w:fldCharType="separate"/>
          </w:r>
          <w:r w:rsidRPr="00643527">
            <w:rPr>
              <w:rFonts w:asciiTheme="majorHAnsi" w:hAnsiTheme="majorHAnsi" w:cstheme="majorHAnsi"/>
              <w:noProof/>
              <w:sz w:val="24"/>
              <w:szCs w:val="24"/>
              <w:lang w:val="en-US"/>
            </w:rPr>
            <w:t>(Welsh Government, 2018)</w:t>
          </w:r>
          <w:r w:rsidRPr="00643527">
            <w:rPr>
              <w:rFonts w:asciiTheme="majorHAnsi" w:hAnsiTheme="majorHAnsi" w:cstheme="majorHAnsi"/>
              <w:sz w:val="24"/>
              <w:szCs w:val="24"/>
            </w:rPr>
            <w:fldChar w:fldCharType="end"/>
          </w:r>
        </w:sdtContent>
      </w:sdt>
      <w:r w:rsidR="00A73B3C">
        <w:rPr>
          <w:rFonts w:asciiTheme="majorHAnsi" w:hAnsiTheme="majorHAnsi" w:cstheme="majorHAnsi"/>
          <w:sz w:val="24"/>
          <w:szCs w:val="24"/>
        </w:rPr>
        <w:t>.</w:t>
      </w:r>
    </w:p>
    <w:p w14:paraId="2B818EBB" w14:textId="145670C1" w:rsidR="00C00854" w:rsidRPr="00643527" w:rsidRDefault="00C00854" w:rsidP="00D97153">
      <w:pPr>
        <w:spacing w:line="240" w:lineRule="auto"/>
        <w:rPr>
          <w:rFonts w:asciiTheme="majorHAnsi" w:hAnsiTheme="majorHAnsi" w:cstheme="majorHAnsi"/>
          <w:sz w:val="24"/>
          <w:szCs w:val="24"/>
        </w:rPr>
      </w:pPr>
      <w:r w:rsidRPr="00643527">
        <w:rPr>
          <w:rFonts w:asciiTheme="majorHAnsi" w:hAnsiTheme="majorHAnsi" w:cstheme="majorHAnsi"/>
          <w:sz w:val="24"/>
          <w:szCs w:val="24"/>
        </w:rPr>
        <w:lastRenderedPageBreak/>
        <w:t xml:space="preserve">Prior to its discovery 5% of the total wooded area in the UK consisted of </w:t>
      </w:r>
      <w:r w:rsidRPr="00643527">
        <w:rPr>
          <w:rFonts w:asciiTheme="majorHAnsi" w:hAnsiTheme="majorHAnsi" w:cstheme="majorHAnsi"/>
          <w:i/>
          <w:iCs/>
          <w:sz w:val="24"/>
          <w:szCs w:val="24"/>
        </w:rPr>
        <w:t xml:space="preserve">Larix </w:t>
      </w:r>
      <w:r w:rsidRPr="00643527">
        <w:rPr>
          <w:rFonts w:asciiTheme="majorHAnsi" w:hAnsiTheme="majorHAnsi" w:cstheme="majorHAnsi"/>
          <w:sz w:val="24"/>
          <w:szCs w:val="24"/>
        </w:rPr>
        <w:t xml:space="preserve">spp. (approximately 154,000 hectares). In Wales alone, the total net area of  larch which has been subject to SPHG control measures, including felling exceeds 12,000 Ha, with more than 8,000 Ha being Welsh Government Woodlands Estate </w:t>
      </w:r>
      <w:sdt>
        <w:sdtPr>
          <w:rPr>
            <w:rFonts w:asciiTheme="majorHAnsi" w:hAnsiTheme="majorHAnsi" w:cstheme="majorHAnsi"/>
            <w:sz w:val="24"/>
            <w:szCs w:val="24"/>
          </w:rPr>
          <w:id w:val="1511336385"/>
          <w:citation/>
        </w:sdtPr>
        <w:sdtContent>
          <w:r w:rsidR="00D97153">
            <w:rPr>
              <w:rFonts w:asciiTheme="majorHAnsi" w:hAnsiTheme="majorHAnsi" w:cstheme="majorHAnsi"/>
              <w:sz w:val="24"/>
              <w:szCs w:val="24"/>
            </w:rPr>
            <w:fldChar w:fldCharType="begin"/>
          </w:r>
          <w:r w:rsidR="00D97153">
            <w:rPr>
              <w:rFonts w:asciiTheme="majorHAnsi" w:hAnsiTheme="majorHAnsi" w:cstheme="majorHAnsi"/>
              <w:sz w:val="24"/>
              <w:szCs w:val="24"/>
              <w:lang w:val="en-US"/>
            </w:rPr>
            <w:instrText xml:space="preserve"> CITATION For19 \l 1033 </w:instrText>
          </w:r>
          <w:r w:rsidR="00D97153">
            <w:rPr>
              <w:rFonts w:asciiTheme="majorHAnsi" w:hAnsiTheme="majorHAnsi" w:cstheme="majorHAnsi"/>
              <w:sz w:val="24"/>
              <w:szCs w:val="24"/>
            </w:rPr>
            <w:fldChar w:fldCharType="separate"/>
          </w:r>
          <w:r w:rsidR="00D97153" w:rsidRPr="00D97153">
            <w:rPr>
              <w:rFonts w:asciiTheme="majorHAnsi" w:hAnsiTheme="majorHAnsi" w:cstheme="majorHAnsi"/>
              <w:noProof/>
              <w:sz w:val="24"/>
              <w:szCs w:val="24"/>
              <w:lang w:val="en-US"/>
            </w:rPr>
            <w:t>(Forestry Commission England, 2019)</w:t>
          </w:r>
          <w:r w:rsidR="00D97153">
            <w:rPr>
              <w:rFonts w:asciiTheme="majorHAnsi" w:hAnsiTheme="majorHAnsi" w:cstheme="majorHAnsi"/>
              <w:sz w:val="24"/>
              <w:szCs w:val="24"/>
            </w:rPr>
            <w:fldChar w:fldCharType="end"/>
          </w:r>
        </w:sdtContent>
      </w:sdt>
      <w:r w:rsidR="00D97153">
        <w:rPr>
          <w:rFonts w:asciiTheme="majorHAnsi" w:hAnsiTheme="majorHAnsi" w:cstheme="majorHAnsi"/>
          <w:sz w:val="24"/>
          <w:szCs w:val="24"/>
        </w:rPr>
        <w:t>.</w:t>
      </w:r>
      <w:r w:rsidR="00D968EE">
        <w:rPr>
          <w:rFonts w:asciiTheme="majorHAnsi" w:hAnsiTheme="majorHAnsi" w:cstheme="majorHAnsi"/>
          <w:sz w:val="24"/>
          <w:szCs w:val="24"/>
        </w:rPr>
        <w:t xml:space="preserve"> It was once an </w:t>
      </w:r>
      <w:r w:rsidRPr="00643527">
        <w:rPr>
          <w:rFonts w:asciiTheme="majorHAnsi" w:hAnsiTheme="majorHAnsi" w:cstheme="majorHAnsi"/>
          <w:sz w:val="24"/>
          <w:szCs w:val="24"/>
        </w:rPr>
        <w:t>economically important timber species</w:t>
      </w:r>
      <w:r w:rsidR="00D968EE">
        <w:rPr>
          <w:rFonts w:asciiTheme="majorHAnsi" w:hAnsiTheme="majorHAnsi" w:cstheme="majorHAnsi"/>
          <w:sz w:val="24"/>
          <w:szCs w:val="24"/>
        </w:rPr>
        <w:t>, h</w:t>
      </w:r>
      <w:r w:rsidRPr="00643527">
        <w:rPr>
          <w:rFonts w:asciiTheme="majorHAnsi" w:hAnsiTheme="majorHAnsi" w:cstheme="majorHAnsi"/>
          <w:sz w:val="24"/>
          <w:szCs w:val="24"/>
        </w:rPr>
        <w:t>owever much of this has been lost and it is no longer viable for use as a timber species</w:t>
      </w:r>
      <w:r w:rsidR="00D968EE">
        <w:rPr>
          <w:rFonts w:asciiTheme="majorHAnsi" w:hAnsiTheme="majorHAnsi" w:cstheme="majorHAnsi"/>
          <w:sz w:val="24"/>
          <w:szCs w:val="24"/>
        </w:rPr>
        <w:t xml:space="preserve"> due to the control measures it entails</w:t>
      </w:r>
      <w:r w:rsidRPr="00643527">
        <w:rPr>
          <w:rFonts w:asciiTheme="majorHAnsi" w:hAnsiTheme="majorHAnsi" w:cstheme="majorHAnsi"/>
          <w:sz w:val="24"/>
          <w:szCs w:val="24"/>
        </w:rPr>
        <w:t xml:space="preserve"> </w:t>
      </w:r>
      <w:sdt>
        <w:sdtPr>
          <w:rPr>
            <w:rFonts w:asciiTheme="majorHAnsi" w:hAnsiTheme="majorHAnsi" w:cstheme="majorHAnsi"/>
            <w:sz w:val="24"/>
            <w:szCs w:val="24"/>
          </w:rPr>
          <w:id w:val="-363055860"/>
          <w:citation/>
        </w:sdtPr>
        <w:sdtContent>
          <w:r w:rsidRPr="00643527">
            <w:rPr>
              <w:rFonts w:asciiTheme="majorHAnsi" w:hAnsiTheme="majorHAnsi" w:cstheme="majorHAnsi"/>
              <w:sz w:val="24"/>
              <w:szCs w:val="24"/>
            </w:rPr>
            <w:fldChar w:fldCharType="begin"/>
          </w:r>
          <w:r w:rsidRPr="00643527">
            <w:rPr>
              <w:rFonts w:asciiTheme="majorHAnsi" w:hAnsiTheme="majorHAnsi" w:cstheme="majorHAnsi"/>
              <w:sz w:val="24"/>
              <w:szCs w:val="24"/>
              <w:lang w:val="en-US"/>
            </w:rPr>
            <w:instrText xml:space="preserve"> CITATION For20 \l 1033 </w:instrText>
          </w:r>
          <w:r w:rsidRPr="00643527">
            <w:rPr>
              <w:rFonts w:asciiTheme="majorHAnsi" w:hAnsiTheme="majorHAnsi" w:cstheme="majorHAnsi"/>
              <w:sz w:val="24"/>
              <w:szCs w:val="24"/>
            </w:rPr>
            <w:fldChar w:fldCharType="separate"/>
          </w:r>
          <w:r w:rsidRPr="00643527">
            <w:rPr>
              <w:rFonts w:asciiTheme="majorHAnsi" w:hAnsiTheme="majorHAnsi" w:cstheme="majorHAnsi"/>
              <w:noProof/>
              <w:sz w:val="24"/>
              <w:szCs w:val="24"/>
              <w:lang w:val="en-US"/>
            </w:rPr>
            <w:t>(Forest Research, 2020)</w:t>
          </w:r>
          <w:r w:rsidRPr="00643527">
            <w:rPr>
              <w:rFonts w:asciiTheme="majorHAnsi" w:hAnsiTheme="majorHAnsi" w:cstheme="majorHAnsi"/>
              <w:sz w:val="24"/>
              <w:szCs w:val="24"/>
            </w:rPr>
            <w:fldChar w:fldCharType="end"/>
          </w:r>
        </w:sdtContent>
      </w:sdt>
      <w:r w:rsidR="00D968EE">
        <w:rPr>
          <w:rFonts w:asciiTheme="majorHAnsi" w:hAnsiTheme="majorHAnsi" w:cstheme="majorHAnsi"/>
          <w:sz w:val="24"/>
          <w:szCs w:val="24"/>
        </w:rPr>
        <w:t>.</w:t>
      </w:r>
      <w:r w:rsidR="00A73B3C">
        <w:rPr>
          <w:rFonts w:asciiTheme="majorHAnsi" w:hAnsiTheme="majorHAnsi" w:cstheme="majorHAnsi"/>
          <w:sz w:val="24"/>
          <w:szCs w:val="24"/>
        </w:rPr>
        <w:t xml:space="preserve"> Appendix A illustrates it’s spread since 2010. </w:t>
      </w:r>
    </w:p>
    <w:p w14:paraId="3A359F79" w14:textId="29102A9A" w:rsidR="00C00854" w:rsidRPr="00C00854" w:rsidRDefault="00C00854" w:rsidP="00C00854">
      <w:pPr>
        <w:spacing w:line="240" w:lineRule="auto"/>
        <w:rPr>
          <w:rFonts w:asciiTheme="majorHAnsi" w:hAnsiTheme="majorHAnsi" w:cstheme="majorHAnsi"/>
          <w:sz w:val="24"/>
          <w:szCs w:val="24"/>
        </w:rPr>
      </w:pPr>
      <w:r w:rsidRPr="00C00854">
        <w:rPr>
          <w:rFonts w:asciiTheme="majorHAnsi" w:hAnsiTheme="majorHAnsi" w:cstheme="majorHAnsi"/>
          <w:sz w:val="24"/>
          <w:szCs w:val="24"/>
        </w:rPr>
        <w:t xml:space="preserve">The data below shows the increase in cumulative area under </w:t>
      </w:r>
      <w:r w:rsidR="00EF4D31" w:rsidRPr="00C00854">
        <w:rPr>
          <w:rFonts w:asciiTheme="majorHAnsi" w:hAnsiTheme="majorHAnsi" w:cstheme="majorHAnsi"/>
          <w:sz w:val="24"/>
          <w:szCs w:val="24"/>
        </w:rPr>
        <w:t xml:space="preserve">Statutory Plant Health Notice </w:t>
      </w:r>
      <w:r w:rsidR="00EF4D31">
        <w:rPr>
          <w:rFonts w:asciiTheme="majorHAnsi" w:hAnsiTheme="majorHAnsi" w:cstheme="majorHAnsi"/>
          <w:sz w:val="24"/>
          <w:szCs w:val="24"/>
        </w:rPr>
        <w:t>(</w:t>
      </w:r>
      <w:r w:rsidRPr="00C00854">
        <w:rPr>
          <w:rFonts w:asciiTheme="majorHAnsi" w:hAnsiTheme="majorHAnsi" w:cstheme="majorHAnsi"/>
          <w:sz w:val="24"/>
          <w:szCs w:val="24"/>
        </w:rPr>
        <w:t>SPHN</w:t>
      </w:r>
      <w:r w:rsidR="00EF4D31">
        <w:rPr>
          <w:rFonts w:asciiTheme="majorHAnsi" w:hAnsiTheme="majorHAnsi" w:cstheme="majorHAnsi"/>
          <w:sz w:val="24"/>
          <w:szCs w:val="24"/>
        </w:rPr>
        <w:t>)</w:t>
      </w:r>
      <w:r w:rsidRPr="00C00854">
        <w:rPr>
          <w:rFonts w:asciiTheme="majorHAnsi" w:hAnsiTheme="majorHAnsi" w:cstheme="majorHAnsi"/>
          <w:sz w:val="24"/>
          <w:szCs w:val="24"/>
        </w:rPr>
        <w:t xml:space="preserve"> (ha). It was compiled from NRW Situation Reports, 2010-2018 </w:t>
      </w:r>
      <w:sdt>
        <w:sdtPr>
          <w:rPr>
            <w:rFonts w:asciiTheme="majorHAnsi" w:hAnsiTheme="majorHAnsi" w:cstheme="majorHAnsi"/>
            <w:sz w:val="24"/>
            <w:szCs w:val="24"/>
          </w:rPr>
          <w:id w:val="-665702766"/>
          <w:citation/>
        </w:sdtPr>
        <w:sdtContent>
          <w:r w:rsidRPr="00C00854">
            <w:rPr>
              <w:rFonts w:asciiTheme="majorHAnsi" w:hAnsiTheme="majorHAnsi" w:cstheme="majorHAnsi"/>
              <w:sz w:val="24"/>
              <w:szCs w:val="24"/>
            </w:rPr>
            <w:fldChar w:fldCharType="begin"/>
          </w:r>
          <w:r w:rsidRPr="00C00854">
            <w:rPr>
              <w:rFonts w:asciiTheme="majorHAnsi" w:hAnsiTheme="majorHAnsi" w:cstheme="majorHAnsi"/>
              <w:sz w:val="24"/>
              <w:szCs w:val="24"/>
              <w:lang w:val="en-US"/>
            </w:rPr>
            <w:instrText xml:space="preserve"> CITATION WG19 \l 1033 </w:instrText>
          </w:r>
          <w:r w:rsidRPr="00C00854">
            <w:rPr>
              <w:rFonts w:asciiTheme="majorHAnsi" w:hAnsiTheme="majorHAnsi" w:cstheme="majorHAnsi"/>
              <w:sz w:val="24"/>
              <w:szCs w:val="24"/>
            </w:rPr>
            <w:fldChar w:fldCharType="separate"/>
          </w:r>
          <w:r w:rsidRPr="00C00854">
            <w:rPr>
              <w:rFonts w:asciiTheme="majorHAnsi" w:hAnsiTheme="majorHAnsi" w:cstheme="majorHAnsi"/>
              <w:noProof/>
              <w:sz w:val="24"/>
              <w:szCs w:val="24"/>
              <w:lang w:val="en-US"/>
            </w:rPr>
            <w:t>(Welsh Government, 2019)</w:t>
          </w:r>
          <w:r w:rsidRPr="00C00854">
            <w:rPr>
              <w:rFonts w:asciiTheme="majorHAnsi" w:hAnsiTheme="majorHAnsi" w:cstheme="majorHAnsi"/>
              <w:sz w:val="24"/>
              <w:szCs w:val="24"/>
            </w:rPr>
            <w:fldChar w:fldCharType="end"/>
          </w:r>
        </w:sdtContent>
      </w:sdt>
      <w:r w:rsidRPr="00C00854">
        <w:rPr>
          <w:rFonts w:asciiTheme="majorHAnsi" w:hAnsiTheme="majorHAnsi" w:cstheme="majorHAnsi"/>
          <w:sz w:val="24"/>
          <w:szCs w:val="24"/>
        </w:rPr>
        <w:t xml:space="preserve">. </w:t>
      </w:r>
    </w:p>
    <w:tbl>
      <w:tblPr>
        <w:tblW w:w="0" w:type="auto"/>
        <w:tblInd w:w="2623" w:type="dxa"/>
        <w:tblBorders>
          <w:top w:val="single" w:sz="12" w:space="0" w:color="5B9BD5" w:themeColor="accent5"/>
          <w:left w:val="single" w:sz="12" w:space="0" w:color="5B9BD5" w:themeColor="accent5"/>
          <w:bottom w:val="single" w:sz="12" w:space="0" w:color="5B9BD5" w:themeColor="accent5"/>
          <w:right w:val="single" w:sz="12" w:space="0" w:color="5B9BD5" w:themeColor="accent5"/>
          <w:insideH w:val="single" w:sz="12" w:space="0" w:color="5B9BD5" w:themeColor="accent5"/>
          <w:insideV w:val="single" w:sz="12" w:space="0" w:color="5B9BD5" w:themeColor="accent5"/>
        </w:tblBorders>
        <w:shd w:val="clear" w:color="auto" w:fill="DEEAF6" w:themeFill="accent5" w:themeFillTint="33"/>
        <w:tblLook w:val="0000" w:firstRow="0" w:lastRow="0" w:firstColumn="0" w:lastColumn="0" w:noHBand="0" w:noVBand="0"/>
      </w:tblPr>
      <w:tblGrid>
        <w:gridCol w:w="3966"/>
      </w:tblGrid>
      <w:tr w:rsidR="00C00854" w:rsidRPr="00C00854" w14:paraId="77B8C5F9" w14:textId="77777777" w:rsidTr="00B25E4A">
        <w:trPr>
          <w:trHeight w:val="2832"/>
        </w:trPr>
        <w:tc>
          <w:tcPr>
            <w:tcW w:w="3756" w:type="dxa"/>
            <w:shd w:val="clear" w:color="auto" w:fill="DEEAF6" w:themeFill="accent5" w:themeFillTint="33"/>
          </w:tcPr>
          <w:p w14:paraId="3633AE76" w14:textId="77777777" w:rsidR="00C00854" w:rsidRPr="00C00854" w:rsidRDefault="00C00854" w:rsidP="00B25E4A">
            <w:pPr>
              <w:spacing w:line="240" w:lineRule="auto"/>
              <w:jc w:val="center"/>
              <w:rPr>
                <w:rFonts w:asciiTheme="majorHAnsi" w:hAnsiTheme="majorHAnsi" w:cstheme="majorHAnsi"/>
              </w:rPr>
            </w:pPr>
            <w:r w:rsidRPr="00C00854">
              <w:rPr>
                <w:rFonts w:asciiTheme="majorHAnsi" w:hAnsiTheme="majorHAnsi" w:cstheme="majorHAnsi"/>
                <w:noProof/>
              </w:rPr>
              <w:drawing>
                <wp:inline distT="0" distB="0" distL="0" distR="0" wp14:anchorId="4D3AD826" wp14:editId="658318C6">
                  <wp:extent cx="2377286" cy="1780726"/>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32164" cy="1821833"/>
                          </a:xfrm>
                          <a:prstGeom prst="rect">
                            <a:avLst/>
                          </a:prstGeom>
                        </pic:spPr>
                      </pic:pic>
                    </a:graphicData>
                  </a:graphic>
                </wp:inline>
              </w:drawing>
            </w:r>
          </w:p>
        </w:tc>
      </w:tr>
    </w:tbl>
    <w:p w14:paraId="068FCAE3" w14:textId="60206273" w:rsidR="00C00854" w:rsidRPr="00C00854" w:rsidRDefault="00C00854" w:rsidP="00C00854">
      <w:pPr>
        <w:pStyle w:val="Caption"/>
        <w:jc w:val="center"/>
        <w:rPr>
          <w:rFonts w:asciiTheme="majorHAnsi" w:hAnsiTheme="majorHAnsi" w:cstheme="majorHAnsi"/>
        </w:rPr>
      </w:pPr>
      <w:bookmarkStart w:id="25" w:name="_Toc30628635"/>
      <w:bookmarkStart w:id="26" w:name="_Hlk30800533"/>
      <w:r w:rsidRPr="00C00854">
        <w:rPr>
          <w:rFonts w:asciiTheme="majorHAnsi" w:hAnsiTheme="majorHAnsi" w:cstheme="majorHAnsi"/>
        </w:rPr>
        <w:t xml:space="preserve">Table </w:t>
      </w:r>
      <w:r w:rsidRPr="00C00854">
        <w:rPr>
          <w:rFonts w:asciiTheme="majorHAnsi" w:hAnsiTheme="majorHAnsi" w:cstheme="majorHAnsi"/>
        </w:rPr>
        <w:fldChar w:fldCharType="begin"/>
      </w:r>
      <w:r w:rsidRPr="00C00854">
        <w:rPr>
          <w:rFonts w:asciiTheme="majorHAnsi" w:hAnsiTheme="majorHAnsi" w:cstheme="majorHAnsi"/>
        </w:rPr>
        <w:instrText xml:space="preserve"> SEQ Table \* ARABIC </w:instrText>
      </w:r>
      <w:r w:rsidRPr="00C00854">
        <w:rPr>
          <w:rFonts w:asciiTheme="majorHAnsi" w:hAnsiTheme="majorHAnsi" w:cstheme="majorHAnsi"/>
        </w:rPr>
        <w:fldChar w:fldCharType="separate"/>
      </w:r>
      <w:r w:rsidR="00013817">
        <w:rPr>
          <w:rFonts w:asciiTheme="majorHAnsi" w:hAnsiTheme="majorHAnsi" w:cstheme="majorHAnsi"/>
          <w:noProof/>
        </w:rPr>
        <w:t>2</w:t>
      </w:r>
      <w:r w:rsidRPr="00C00854">
        <w:rPr>
          <w:rFonts w:asciiTheme="majorHAnsi" w:hAnsiTheme="majorHAnsi" w:cstheme="majorHAnsi"/>
        </w:rPr>
        <w:fldChar w:fldCharType="end"/>
      </w:r>
      <w:r w:rsidRPr="00C00854">
        <w:rPr>
          <w:rFonts w:asciiTheme="majorHAnsi" w:hAnsiTheme="majorHAnsi" w:cstheme="majorHAnsi"/>
        </w:rPr>
        <w:t xml:space="preserve">: Areas Under an SPHN or Notification Letter </w:t>
      </w:r>
      <w:sdt>
        <w:sdtPr>
          <w:rPr>
            <w:rFonts w:asciiTheme="majorHAnsi" w:hAnsiTheme="majorHAnsi" w:cstheme="majorHAnsi"/>
          </w:rPr>
          <w:id w:val="160831530"/>
          <w:citation/>
        </w:sdtPr>
        <w:sdtContent>
          <w:r w:rsidRPr="00C00854">
            <w:rPr>
              <w:rFonts w:asciiTheme="majorHAnsi" w:hAnsiTheme="majorHAnsi" w:cstheme="majorHAnsi"/>
            </w:rPr>
            <w:fldChar w:fldCharType="begin"/>
          </w:r>
          <w:r w:rsidRPr="00C00854">
            <w:rPr>
              <w:rFonts w:asciiTheme="majorHAnsi" w:hAnsiTheme="majorHAnsi" w:cstheme="majorHAnsi"/>
              <w:lang w:val="en-US"/>
            </w:rPr>
            <w:instrText xml:space="preserve"> CITATION WG19 \l 1033 </w:instrText>
          </w:r>
          <w:r w:rsidRPr="00C00854">
            <w:rPr>
              <w:rFonts w:asciiTheme="majorHAnsi" w:hAnsiTheme="majorHAnsi" w:cstheme="majorHAnsi"/>
            </w:rPr>
            <w:fldChar w:fldCharType="separate"/>
          </w:r>
          <w:r w:rsidRPr="00C00854">
            <w:rPr>
              <w:rFonts w:asciiTheme="majorHAnsi" w:hAnsiTheme="majorHAnsi" w:cstheme="majorHAnsi"/>
              <w:noProof/>
              <w:lang w:val="en-US"/>
            </w:rPr>
            <w:t>(Welsh Government, 2019)</w:t>
          </w:r>
          <w:r w:rsidRPr="00C00854">
            <w:rPr>
              <w:rFonts w:asciiTheme="majorHAnsi" w:hAnsiTheme="majorHAnsi" w:cstheme="majorHAnsi"/>
            </w:rPr>
            <w:fldChar w:fldCharType="end"/>
          </w:r>
        </w:sdtContent>
      </w:sdt>
      <w:bookmarkEnd w:id="25"/>
    </w:p>
    <w:bookmarkEnd w:id="26"/>
    <w:p w14:paraId="55670975" w14:textId="77777777" w:rsidR="00C00854" w:rsidRPr="00C00854" w:rsidRDefault="00C00854" w:rsidP="00C00854">
      <w:pPr>
        <w:rPr>
          <w:rFonts w:asciiTheme="majorHAnsi" w:hAnsiTheme="majorHAnsi" w:cstheme="majorHAnsi"/>
          <w:color w:val="000000"/>
          <w:shd w:val="clear" w:color="auto" w:fill="FFFFFF"/>
        </w:rPr>
      </w:pPr>
    </w:p>
    <w:p w14:paraId="7426A685" w14:textId="5B0F5BD9" w:rsidR="00F640B9" w:rsidRPr="00C00854" w:rsidRDefault="00F640B9" w:rsidP="00F640B9">
      <w:pPr>
        <w:spacing w:line="240" w:lineRule="auto"/>
        <w:rPr>
          <w:rFonts w:asciiTheme="majorHAnsi" w:hAnsiTheme="majorHAnsi" w:cstheme="majorHAnsi"/>
          <w:sz w:val="24"/>
          <w:szCs w:val="24"/>
        </w:rPr>
      </w:pPr>
      <w:r w:rsidRPr="00C00854">
        <w:rPr>
          <w:rFonts w:asciiTheme="majorHAnsi" w:hAnsiTheme="majorHAnsi" w:cstheme="majorHAnsi"/>
          <w:sz w:val="24"/>
          <w:szCs w:val="24"/>
        </w:rPr>
        <w:t>As the disease has progressed and spread North into areas of Mid and West Wales, the strategy has been updated</w:t>
      </w:r>
      <w:r w:rsidR="00434906">
        <w:rPr>
          <w:rFonts w:asciiTheme="majorHAnsi" w:hAnsiTheme="majorHAnsi" w:cstheme="majorHAnsi"/>
          <w:sz w:val="24"/>
          <w:szCs w:val="24"/>
        </w:rPr>
        <w:t xml:space="preserve">. A new </w:t>
      </w:r>
      <w:r w:rsidRPr="00C00854">
        <w:rPr>
          <w:rFonts w:asciiTheme="majorHAnsi" w:hAnsiTheme="majorHAnsi" w:cstheme="majorHAnsi"/>
          <w:sz w:val="24"/>
          <w:szCs w:val="24"/>
        </w:rPr>
        <w:t xml:space="preserve">Core Disease Zone (CDZ2) </w:t>
      </w:r>
      <w:r w:rsidR="00434906">
        <w:rPr>
          <w:rFonts w:asciiTheme="majorHAnsi" w:hAnsiTheme="majorHAnsi" w:cstheme="majorHAnsi"/>
          <w:sz w:val="24"/>
          <w:szCs w:val="24"/>
        </w:rPr>
        <w:t xml:space="preserve">has been created, </w:t>
      </w:r>
      <w:r w:rsidR="00BD77D9">
        <w:rPr>
          <w:rFonts w:asciiTheme="majorHAnsi" w:hAnsiTheme="majorHAnsi" w:cstheme="majorHAnsi"/>
          <w:sz w:val="24"/>
          <w:szCs w:val="24"/>
        </w:rPr>
        <w:t>incorporating</w:t>
      </w:r>
      <w:r w:rsidRPr="00C00854">
        <w:rPr>
          <w:rFonts w:asciiTheme="majorHAnsi" w:hAnsiTheme="majorHAnsi" w:cstheme="majorHAnsi"/>
          <w:sz w:val="24"/>
          <w:szCs w:val="24"/>
        </w:rPr>
        <w:t xml:space="preserve"> Mid-West Wales from Brechfa to Dolgella </w:t>
      </w:r>
      <w:sdt>
        <w:sdtPr>
          <w:rPr>
            <w:rFonts w:asciiTheme="majorHAnsi" w:hAnsiTheme="majorHAnsi" w:cstheme="majorHAnsi"/>
            <w:sz w:val="24"/>
            <w:szCs w:val="24"/>
          </w:rPr>
          <w:id w:val="-1207252929"/>
          <w:citation/>
        </w:sdtPr>
        <w:sdtContent>
          <w:r w:rsidRPr="00C00854">
            <w:rPr>
              <w:rFonts w:asciiTheme="majorHAnsi" w:hAnsiTheme="majorHAnsi" w:cstheme="majorHAnsi"/>
              <w:sz w:val="24"/>
              <w:szCs w:val="24"/>
            </w:rPr>
            <w:fldChar w:fldCharType="begin"/>
          </w:r>
          <w:r w:rsidRPr="00C00854">
            <w:rPr>
              <w:rFonts w:asciiTheme="majorHAnsi" w:hAnsiTheme="majorHAnsi" w:cstheme="majorHAnsi"/>
              <w:sz w:val="24"/>
              <w:szCs w:val="24"/>
              <w:lang w:val="en-US"/>
            </w:rPr>
            <w:instrText xml:space="preserve"> CITATION Wel19 \l 1033 </w:instrText>
          </w:r>
          <w:r w:rsidRPr="00C00854">
            <w:rPr>
              <w:rFonts w:asciiTheme="majorHAnsi" w:hAnsiTheme="majorHAnsi" w:cstheme="majorHAnsi"/>
              <w:sz w:val="24"/>
              <w:szCs w:val="24"/>
            </w:rPr>
            <w:fldChar w:fldCharType="separate"/>
          </w:r>
          <w:r w:rsidRPr="00C00854">
            <w:rPr>
              <w:rFonts w:asciiTheme="majorHAnsi" w:hAnsiTheme="majorHAnsi" w:cstheme="majorHAnsi"/>
              <w:noProof/>
              <w:sz w:val="24"/>
              <w:szCs w:val="24"/>
              <w:lang w:val="en-US"/>
            </w:rPr>
            <w:t>(Welsh Government: Press release, 2019)</w:t>
          </w:r>
          <w:r w:rsidRPr="00C00854">
            <w:rPr>
              <w:rFonts w:asciiTheme="majorHAnsi" w:hAnsiTheme="majorHAnsi" w:cstheme="majorHAnsi"/>
              <w:sz w:val="24"/>
              <w:szCs w:val="24"/>
            </w:rPr>
            <w:fldChar w:fldCharType="end"/>
          </w:r>
        </w:sdtContent>
      </w:sdt>
      <w:r w:rsidR="005E0CBF">
        <w:rPr>
          <w:rFonts w:asciiTheme="majorHAnsi" w:hAnsiTheme="majorHAnsi" w:cstheme="majorHAnsi"/>
          <w:sz w:val="24"/>
          <w:szCs w:val="24"/>
        </w:rPr>
        <w:t xml:space="preserve">. </w:t>
      </w:r>
      <w:r w:rsidR="00C172A1">
        <w:rPr>
          <w:rFonts w:asciiTheme="majorHAnsi" w:hAnsiTheme="majorHAnsi" w:cstheme="majorHAnsi"/>
          <w:sz w:val="24"/>
          <w:szCs w:val="24"/>
        </w:rPr>
        <w:t>This can be seen in Figure</w:t>
      </w:r>
      <w:r w:rsidR="00BD77D9">
        <w:rPr>
          <w:rFonts w:asciiTheme="majorHAnsi" w:hAnsiTheme="majorHAnsi" w:cstheme="majorHAnsi"/>
          <w:sz w:val="24"/>
          <w:szCs w:val="24"/>
        </w:rPr>
        <w:t xml:space="preserve"> 1</w:t>
      </w:r>
      <w:r w:rsidR="00C172A1">
        <w:rPr>
          <w:rFonts w:asciiTheme="majorHAnsi" w:hAnsiTheme="majorHAnsi" w:cstheme="majorHAnsi"/>
          <w:sz w:val="24"/>
          <w:szCs w:val="24"/>
        </w:rPr>
        <w:t xml:space="preserve"> below with a larger version in Appendix</w:t>
      </w:r>
      <w:r w:rsidR="00BD77D9">
        <w:rPr>
          <w:rFonts w:asciiTheme="majorHAnsi" w:hAnsiTheme="majorHAnsi" w:cstheme="majorHAnsi"/>
          <w:sz w:val="24"/>
          <w:szCs w:val="24"/>
        </w:rPr>
        <w:t xml:space="preserve"> B.</w:t>
      </w:r>
    </w:p>
    <w:p w14:paraId="46BD877B" w14:textId="77777777" w:rsidR="00C00854" w:rsidRPr="00C00854" w:rsidRDefault="00C00854" w:rsidP="00AB78F2">
      <w:pPr>
        <w:spacing w:line="240" w:lineRule="auto"/>
        <w:rPr>
          <w:rFonts w:asciiTheme="majorHAnsi" w:hAnsiTheme="majorHAnsi" w:cstheme="majorHAnsi"/>
        </w:rPr>
      </w:pPr>
    </w:p>
    <w:p w14:paraId="42B7775E" w14:textId="7E733633" w:rsidR="00F640B9" w:rsidRDefault="005E0CBF" w:rsidP="005E0CBF">
      <w:pPr>
        <w:spacing w:line="240" w:lineRule="auto"/>
        <w:jc w:val="center"/>
        <w:rPr>
          <w:rFonts w:asciiTheme="majorHAnsi" w:hAnsiTheme="majorHAnsi" w:cstheme="majorHAnsi"/>
          <w:b/>
          <w:bCs/>
          <w:u w:val="single"/>
        </w:rPr>
      </w:pPr>
      <w:r>
        <w:rPr>
          <w:rFonts w:asciiTheme="majorHAnsi" w:hAnsiTheme="majorHAnsi" w:cstheme="majorHAnsi"/>
          <w:b/>
          <w:bCs/>
          <w:noProof/>
          <w:u w:val="single"/>
        </w:rPr>
        <w:drawing>
          <wp:inline distT="0" distB="0" distL="0" distR="0" wp14:anchorId="21CD46AB" wp14:editId="2D3EE6F7">
            <wp:extent cx="2230244" cy="2872005"/>
            <wp:effectExtent l="0" t="0" r="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34221" cy="2877126"/>
                    </a:xfrm>
                    <a:prstGeom prst="rect">
                      <a:avLst/>
                    </a:prstGeom>
                    <a:noFill/>
                  </pic:spPr>
                </pic:pic>
              </a:graphicData>
            </a:graphic>
          </wp:inline>
        </w:drawing>
      </w:r>
    </w:p>
    <w:p w14:paraId="2137C08F" w14:textId="2DB1F8FC" w:rsidR="00E10C37" w:rsidRDefault="00E10C37" w:rsidP="005E0CBF">
      <w:pPr>
        <w:pStyle w:val="Caption"/>
        <w:jc w:val="center"/>
        <w:rPr>
          <w:rFonts w:asciiTheme="majorHAnsi" w:hAnsiTheme="majorHAnsi" w:cstheme="majorHAnsi"/>
        </w:rPr>
      </w:pPr>
      <w:bookmarkStart w:id="27" w:name="_Toc30800393"/>
      <w:r w:rsidRPr="00C00854">
        <w:rPr>
          <w:rFonts w:asciiTheme="majorHAnsi" w:hAnsiTheme="majorHAnsi" w:cstheme="majorHAnsi"/>
        </w:rPr>
        <w:t xml:space="preserve">Figure </w:t>
      </w:r>
      <w:r w:rsidRPr="00C00854">
        <w:rPr>
          <w:rFonts w:asciiTheme="majorHAnsi" w:hAnsiTheme="majorHAnsi" w:cstheme="majorHAnsi"/>
        </w:rPr>
        <w:fldChar w:fldCharType="begin"/>
      </w:r>
      <w:r w:rsidRPr="00C00854">
        <w:rPr>
          <w:rFonts w:asciiTheme="majorHAnsi" w:hAnsiTheme="majorHAnsi" w:cstheme="majorHAnsi"/>
        </w:rPr>
        <w:instrText xml:space="preserve"> SEQ Figure \* ARABIC </w:instrText>
      </w:r>
      <w:r w:rsidRPr="00C00854">
        <w:rPr>
          <w:rFonts w:asciiTheme="majorHAnsi" w:hAnsiTheme="majorHAnsi" w:cstheme="majorHAnsi"/>
        </w:rPr>
        <w:fldChar w:fldCharType="separate"/>
      </w:r>
      <w:r w:rsidR="00751B36">
        <w:rPr>
          <w:rFonts w:asciiTheme="majorHAnsi" w:hAnsiTheme="majorHAnsi" w:cstheme="majorHAnsi"/>
          <w:noProof/>
        </w:rPr>
        <w:t>1</w:t>
      </w:r>
      <w:r w:rsidRPr="00C00854">
        <w:rPr>
          <w:rFonts w:asciiTheme="majorHAnsi" w:hAnsiTheme="majorHAnsi" w:cstheme="majorHAnsi"/>
        </w:rPr>
        <w:fldChar w:fldCharType="end"/>
      </w:r>
      <w:r w:rsidRPr="00C00854">
        <w:rPr>
          <w:rFonts w:asciiTheme="majorHAnsi" w:hAnsiTheme="majorHAnsi" w:cstheme="majorHAnsi"/>
        </w:rPr>
        <w:t xml:space="preserve">: Phytophthora Ramorum DMZ’s </w:t>
      </w:r>
      <w:sdt>
        <w:sdtPr>
          <w:rPr>
            <w:rFonts w:asciiTheme="majorHAnsi" w:hAnsiTheme="majorHAnsi" w:cstheme="majorHAnsi"/>
          </w:rPr>
          <w:id w:val="-868215812"/>
          <w:citation/>
        </w:sdtPr>
        <w:sdtContent>
          <w:r w:rsidRPr="00C00854">
            <w:rPr>
              <w:rFonts w:asciiTheme="majorHAnsi" w:hAnsiTheme="majorHAnsi" w:cstheme="majorHAnsi"/>
            </w:rPr>
            <w:fldChar w:fldCharType="begin"/>
          </w:r>
          <w:r w:rsidRPr="00C00854">
            <w:rPr>
              <w:rFonts w:asciiTheme="majorHAnsi" w:hAnsiTheme="majorHAnsi" w:cstheme="majorHAnsi"/>
              <w:lang w:val="en-US"/>
            </w:rPr>
            <w:instrText xml:space="preserve"> CITATION WG19 \l 1033 </w:instrText>
          </w:r>
          <w:r w:rsidRPr="00C00854">
            <w:rPr>
              <w:rFonts w:asciiTheme="majorHAnsi" w:hAnsiTheme="majorHAnsi" w:cstheme="majorHAnsi"/>
            </w:rPr>
            <w:fldChar w:fldCharType="separate"/>
          </w:r>
          <w:r w:rsidRPr="00C00854">
            <w:rPr>
              <w:rFonts w:asciiTheme="majorHAnsi" w:hAnsiTheme="majorHAnsi" w:cstheme="majorHAnsi"/>
              <w:noProof/>
              <w:lang w:val="en-US"/>
            </w:rPr>
            <w:t>(Welsh Government, 2019)</w:t>
          </w:r>
          <w:r w:rsidRPr="00C00854">
            <w:rPr>
              <w:rFonts w:asciiTheme="majorHAnsi" w:hAnsiTheme="majorHAnsi" w:cstheme="majorHAnsi"/>
            </w:rPr>
            <w:fldChar w:fldCharType="end"/>
          </w:r>
        </w:sdtContent>
      </w:sdt>
      <w:bookmarkEnd w:id="27"/>
    </w:p>
    <w:p w14:paraId="6F871C84" w14:textId="37326B57" w:rsidR="005E0CBF" w:rsidRPr="005E0CBF" w:rsidRDefault="005E0CBF" w:rsidP="005E0CBF">
      <w:r>
        <w:lastRenderedPageBreak/>
        <w:t>Table</w:t>
      </w:r>
      <w:r w:rsidR="00BD77D9">
        <w:t xml:space="preserve"> 3 b</w:t>
      </w:r>
      <w:r>
        <w:t xml:space="preserve">elow </w:t>
      </w:r>
      <w:r w:rsidR="00BD77D9">
        <w:t>shows the areas of known larch in the three DMZ’s.</w:t>
      </w:r>
    </w:p>
    <w:tbl>
      <w:tblPr>
        <w:tblW w:w="0" w:type="auto"/>
        <w:tblInd w:w="2335" w:type="dxa"/>
        <w:tblBorders>
          <w:top w:val="single" w:sz="12" w:space="0" w:color="5B9BD5" w:themeColor="accent5"/>
          <w:left w:val="single" w:sz="12" w:space="0" w:color="5B9BD5" w:themeColor="accent5"/>
          <w:bottom w:val="single" w:sz="12" w:space="0" w:color="5B9BD5" w:themeColor="accent5"/>
          <w:right w:val="single" w:sz="12" w:space="0" w:color="5B9BD5" w:themeColor="accent5"/>
          <w:insideH w:val="single" w:sz="12" w:space="0" w:color="5B9BD5" w:themeColor="accent5"/>
          <w:insideV w:val="single" w:sz="12" w:space="0" w:color="5B9BD5" w:themeColor="accent5"/>
        </w:tblBorders>
        <w:shd w:val="clear" w:color="auto" w:fill="DEEAF6" w:themeFill="accent5" w:themeFillTint="33"/>
        <w:tblLook w:val="0000" w:firstRow="0" w:lastRow="0" w:firstColumn="0" w:lastColumn="0" w:noHBand="0" w:noVBand="0"/>
      </w:tblPr>
      <w:tblGrid>
        <w:gridCol w:w="4566"/>
      </w:tblGrid>
      <w:tr w:rsidR="00F76F4E" w:rsidRPr="00C00854" w14:paraId="7FE32218" w14:textId="77777777" w:rsidTr="00B25E4A">
        <w:trPr>
          <w:trHeight w:val="1992"/>
        </w:trPr>
        <w:tc>
          <w:tcPr>
            <w:tcW w:w="4368" w:type="dxa"/>
            <w:shd w:val="clear" w:color="auto" w:fill="DEEAF6" w:themeFill="accent5" w:themeFillTint="33"/>
          </w:tcPr>
          <w:p w14:paraId="2E975D4D" w14:textId="77777777" w:rsidR="00F76F4E" w:rsidRPr="00C00854" w:rsidRDefault="00F76F4E" w:rsidP="00B25E4A">
            <w:pPr>
              <w:spacing w:line="240" w:lineRule="auto"/>
              <w:jc w:val="center"/>
              <w:rPr>
                <w:rFonts w:asciiTheme="majorHAnsi" w:hAnsiTheme="majorHAnsi" w:cstheme="majorHAnsi"/>
              </w:rPr>
            </w:pPr>
            <w:r w:rsidRPr="00C00854">
              <w:rPr>
                <w:rFonts w:asciiTheme="majorHAnsi" w:hAnsiTheme="majorHAnsi" w:cstheme="majorHAnsi"/>
                <w:noProof/>
              </w:rPr>
              <w:drawing>
                <wp:inline distT="0" distB="0" distL="0" distR="0" wp14:anchorId="5D2325E5" wp14:editId="2871AE8A">
                  <wp:extent cx="2758290" cy="1273581"/>
                  <wp:effectExtent l="0" t="0" r="4445"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78893" cy="1283094"/>
                          </a:xfrm>
                          <a:prstGeom prst="rect">
                            <a:avLst/>
                          </a:prstGeom>
                        </pic:spPr>
                      </pic:pic>
                    </a:graphicData>
                  </a:graphic>
                </wp:inline>
              </w:drawing>
            </w:r>
          </w:p>
        </w:tc>
      </w:tr>
    </w:tbl>
    <w:p w14:paraId="479FEBBA" w14:textId="05C55DC0" w:rsidR="00F76F4E" w:rsidRDefault="00F76F4E" w:rsidP="00F76F4E">
      <w:pPr>
        <w:pStyle w:val="Caption"/>
        <w:jc w:val="center"/>
        <w:rPr>
          <w:rFonts w:asciiTheme="majorHAnsi" w:hAnsiTheme="majorHAnsi" w:cstheme="majorHAnsi"/>
        </w:rPr>
      </w:pPr>
      <w:bookmarkStart w:id="28" w:name="_Toc30628636"/>
      <w:r w:rsidRPr="00C00854">
        <w:rPr>
          <w:rFonts w:asciiTheme="majorHAnsi" w:hAnsiTheme="majorHAnsi" w:cstheme="majorHAnsi"/>
        </w:rPr>
        <w:t xml:space="preserve">Table </w:t>
      </w:r>
      <w:r w:rsidRPr="00C00854">
        <w:rPr>
          <w:rFonts w:asciiTheme="majorHAnsi" w:hAnsiTheme="majorHAnsi" w:cstheme="majorHAnsi"/>
        </w:rPr>
        <w:fldChar w:fldCharType="begin"/>
      </w:r>
      <w:r w:rsidRPr="00C00854">
        <w:rPr>
          <w:rFonts w:asciiTheme="majorHAnsi" w:hAnsiTheme="majorHAnsi" w:cstheme="majorHAnsi"/>
        </w:rPr>
        <w:instrText xml:space="preserve"> SEQ Table \* ARABIC </w:instrText>
      </w:r>
      <w:r w:rsidRPr="00C00854">
        <w:rPr>
          <w:rFonts w:asciiTheme="majorHAnsi" w:hAnsiTheme="majorHAnsi" w:cstheme="majorHAnsi"/>
        </w:rPr>
        <w:fldChar w:fldCharType="separate"/>
      </w:r>
      <w:r w:rsidR="00013817">
        <w:rPr>
          <w:rFonts w:asciiTheme="majorHAnsi" w:hAnsiTheme="majorHAnsi" w:cstheme="majorHAnsi"/>
          <w:noProof/>
        </w:rPr>
        <w:t>3</w:t>
      </w:r>
      <w:bookmarkEnd w:id="28"/>
      <w:r w:rsidRPr="00C00854">
        <w:rPr>
          <w:rFonts w:asciiTheme="majorHAnsi" w:hAnsiTheme="majorHAnsi" w:cstheme="majorHAnsi"/>
        </w:rPr>
        <w:fldChar w:fldCharType="end"/>
      </w:r>
      <w:r w:rsidRPr="00C00854">
        <w:rPr>
          <w:rFonts w:asciiTheme="majorHAnsi" w:hAnsiTheme="majorHAnsi" w:cstheme="majorHAnsi"/>
        </w:rPr>
        <w:t xml:space="preserve">: Areas of known larch in each Disease Management Zone </w:t>
      </w:r>
      <w:sdt>
        <w:sdtPr>
          <w:rPr>
            <w:rFonts w:asciiTheme="majorHAnsi" w:hAnsiTheme="majorHAnsi" w:cstheme="majorHAnsi"/>
          </w:rPr>
          <w:id w:val="593443763"/>
          <w:citation/>
        </w:sdtPr>
        <w:sdtContent>
          <w:r w:rsidRPr="00C00854">
            <w:rPr>
              <w:rFonts w:asciiTheme="majorHAnsi" w:hAnsiTheme="majorHAnsi" w:cstheme="majorHAnsi"/>
            </w:rPr>
            <w:fldChar w:fldCharType="begin"/>
          </w:r>
          <w:r w:rsidRPr="00C00854">
            <w:rPr>
              <w:rFonts w:asciiTheme="majorHAnsi" w:hAnsiTheme="majorHAnsi" w:cstheme="majorHAnsi"/>
              <w:lang w:val="en-US"/>
            </w:rPr>
            <w:instrText xml:space="preserve"> CITATION WG19 \l 1033 </w:instrText>
          </w:r>
          <w:r w:rsidRPr="00C00854">
            <w:rPr>
              <w:rFonts w:asciiTheme="majorHAnsi" w:hAnsiTheme="majorHAnsi" w:cstheme="majorHAnsi"/>
            </w:rPr>
            <w:fldChar w:fldCharType="separate"/>
          </w:r>
          <w:r w:rsidRPr="00C00854">
            <w:rPr>
              <w:rFonts w:asciiTheme="majorHAnsi" w:hAnsiTheme="majorHAnsi" w:cstheme="majorHAnsi"/>
              <w:noProof/>
              <w:lang w:val="en-US"/>
            </w:rPr>
            <w:t>(Welsh Government, 2019)</w:t>
          </w:r>
          <w:r w:rsidRPr="00C00854">
            <w:rPr>
              <w:rFonts w:asciiTheme="majorHAnsi" w:hAnsiTheme="majorHAnsi" w:cstheme="majorHAnsi"/>
            </w:rPr>
            <w:fldChar w:fldCharType="end"/>
          </w:r>
        </w:sdtContent>
      </w:sdt>
    </w:p>
    <w:p w14:paraId="7FAA36E8" w14:textId="77777777" w:rsidR="001006DE" w:rsidRPr="001006DE" w:rsidRDefault="001006DE" w:rsidP="001006DE"/>
    <w:p w14:paraId="49FFF4B4" w14:textId="42D2C6BD" w:rsidR="001B3F07" w:rsidRDefault="001B3F07" w:rsidP="001B3F07">
      <w:pPr>
        <w:keepNext/>
        <w:keepLines/>
        <w:spacing w:before="40" w:after="0"/>
        <w:outlineLvl w:val="2"/>
        <w:rPr>
          <w:rFonts w:asciiTheme="majorHAnsi" w:eastAsiaTheme="majorEastAsia" w:hAnsiTheme="majorHAnsi" w:cstheme="majorHAnsi"/>
          <w:color w:val="1F3763" w:themeColor="accent1" w:themeShade="7F"/>
          <w:sz w:val="28"/>
          <w:szCs w:val="28"/>
        </w:rPr>
      </w:pPr>
      <w:bookmarkStart w:id="29" w:name="_Toc30626468"/>
      <w:bookmarkStart w:id="30" w:name="_Toc30627110"/>
      <w:bookmarkStart w:id="31" w:name="_Toc30628521"/>
      <w:bookmarkStart w:id="32" w:name="_Toc30800373"/>
      <w:r w:rsidRPr="001B3F07">
        <w:rPr>
          <w:rFonts w:asciiTheme="majorHAnsi" w:eastAsiaTheme="majorEastAsia" w:hAnsiTheme="majorHAnsi" w:cstheme="majorHAnsi"/>
          <w:color w:val="1F3763" w:themeColor="accent1" w:themeShade="7F"/>
          <w:sz w:val="28"/>
          <w:szCs w:val="28"/>
        </w:rPr>
        <w:t>Methods of Dispersal</w:t>
      </w:r>
      <w:bookmarkEnd w:id="32"/>
    </w:p>
    <w:p w14:paraId="2B1F237E" w14:textId="64A162A7" w:rsidR="001B3F07" w:rsidRDefault="001B3F07" w:rsidP="001B3F07">
      <w:pPr>
        <w:keepNext/>
        <w:keepLines/>
        <w:spacing w:before="40" w:after="0"/>
        <w:outlineLvl w:val="2"/>
        <w:rPr>
          <w:rFonts w:asciiTheme="majorHAnsi" w:eastAsiaTheme="majorEastAsia" w:hAnsiTheme="majorHAnsi" w:cstheme="majorHAnsi"/>
          <w:color w:val="1F3763" w:themeColor="accent1" w:themeShade="7F"/>
          <w:sz w:val="28"/>
          <w:szCs w:val="28"/>
        </w:rPr>
      </w:pPr>
    </w:p>
    <w:p w14:paraId="09260DF2" w14:textId="5FCBF69C" w:rsidR="005D7A53" w:rsidRDefault="005D7A53" w:rsidP="001B3F07">
      <w:pPr>
        <w:spacing w:line="240" w:lineRule="auto"/>
        <w:rPr>
          <w:rFonts w:asciiTheme="majorHAnsi" w:hAnsiTheme="majorHAnsi" w:cstheme="majorHAnsi"/>
          <w:sz w:val="24"/>
          <w:szCs w:val="24"/>
        </w:rPr>
      </w:pPr>
      <w:r>
        <w:rPr>
          <w:rFonts w:asciiTheme="majorHAnsi" w:hAnsiTheme="majorHAnsi" w:cstheme="majorHAnsi"/>
          <w:sz w:val="24"/>
          <w:szCs w:val="24"/>
        </w:rPr>
        <w:t xml:space="preserve">It has a rapid </w:t>
      </w:r>
      <w:r w:rsidR="00F640B9">
        <w:rPr>
          <w:rFonts w:asciiTheme="majorHAnsi" w:hAnsiTheme="majorHAnsi" w:cstheme="majorHAnsi"/>
          <w:sz w:val="24"/>
          <w:szCs w:val="24"/>
        </w:rPr>
        <w:t>life cycle</w:t>
      </w:r>
      <w:r>
        <w:rPr>
          <w:rFonts w:asciiTheme="majorHAnsi" w:hAnsiTheme="majorHAnsi" w:cstheme="majorHAnsi"/>
          <w:sz w:val="24"/>
          <w:szCs w:val="24"/>
        </w:rPr>
        <w:t xml:space="preserve"> and the ability to reproduce asexually</w:t>
      </w:r>
      <w:r w:rsidR="00F640B9">
        <w:rPr>
          <w:rFonts w:asciiTheme="majorHAnsi" w:hAnsiTheme="majorHAnsi" w:cstheme="majorHAnsi"/>
          <w:sz w:val="24"/>
          <w:szCs w:val="24"/>
        </w:rPr>
        <w:t>;</w:t>
      </w:r>
      <w:r>
        <w:rPr>
          <w:rFonts w:asciiTheme="majorHAnsi" w:hAnsiTheme="majorHAnsi" w:cstheme="majorHAnsi"/>
          <w:sz w:val="24"/>
          <w:szCs w:val="24"/>
        </w:rPr>
        <w:t xml:space="preserve"> sporangia can be carried in windblown mists up to 4 miles away</w:t>
      </w:r>
      <w:r w:rsidR="00F640B9">
        <w:rPr>
          <w:rFonts w:asciiTheme="majorHAnsi" w:hAnsiTheme="majorHAnsi" w:cstheme="majorHAnsi"/>
          <w:sz w:val="24"/>
          <w:szCs w:val="24"/>
        </w:rPr>
        <w:t>, and</w:t>
      </w:r>
      <w:r>
        <w:rPr>
          <w:rFonts w:asciiTheme="majorHAnsi" w:hAnsiTheme="majorHAnsi" w:cstheme="majorHAnsi"/>
          <w:sz w:val="24"/>
          <w:szCs w:val="24"/>
        </w:rPr>
        <w:t xml:space="preserve"> </w:t>
      </w:r>
      <w:r w:rsidR="00E338C5">
        <w:rPr>
          <w:rFonts w:asciiTheme="majorHAnsi" w:hAnsiTheme="majorHAnsi" w:cstheme="majorHAnsi"/>
          <w:sz w:val="24"/>
          <w:szCs w:val="24"/>
        </w:rPr>
        <w:t xml:space="preserve">Zoospores are released when </w:t>
      </w:r>
      <w:r w:rsidR="00F640B9">
        <w:rPr>
          <w:rFonts w:asciiTheme="majorHAnsi" w:hAnsiTheme="majorHAnsi" w:cstheme="majorHAnsi"/>
          <w:sz w:val="24"/>
          <w:szCs w:val="24"/>
        </w:rPr>
        <w:t>encountering</w:t>
      </w:r>
      <w:r w:rsidR="00E338C5">
        <w:rPr>
          <w:rFonts w:asciiTheme="majorHAnsi" w:hAnsiTheme="majorHAnsi" w:cstheme="majorHAnsi"/>
          <w:sz w:val="24"/>
          <w:szCs w:val="24"/>
        </w:rPr>
        <w:t xml:space="preserve"> plant tissue, </w:t>
      </w:r>
      <w:r w:rsidR="00F640B9">
        <w:rPr>
          <w:rFonts w:asciiTheme="majorHAnsi" w:hAnsiTheme="majorHAnsi" w:cstheme="majorHAnsi"/>
          <w:sz w:val="24"/>
          <w:szCs w:val="24"/>
        </w:rPr>
        <w:t xml:space="preserve">but </w:t>
      </w:r>
      <w:r w:rsidR="00E338C5">
        <w:rPr>
          <w:rFonts w:asciiTheme="majorHAnsi" w:hAnsiTheme="majorHAnsi" w:cstheme="majorHAnsi"/>
          <w:sz w:val="24"/>
          <w:szCs w:val="24"/>
        </w:rPr>
        <w:t>symptoms can be slow to appear</w:t>
      </w:r>
      <w:r w:rsidR="00F640B9">
        <w:rPr>
          <w:rFonts w:asciiTheme="majorHAnsi" w:hAnsiTheme="majorHAnsi" w:cstheme="majorHAnsi"/>
          <w:sz w:val="24"/>
          <w:szCs w:val="24"/>
        </w:rPr>
        <w:t xml:space="preserve">. Spores can also persist in the soil for many years and survive harsh climatic conditions </w:t>
      </w:r>
      <w:sdt>
        <w:sdtPr>
          <w:rPr>
            <w:rFonts w:asciiTheme="majorHAnsi" w:hAnsiTheme="majorHAnsi" w:cstheme="majorHAnsi"/>
            <w:sz w:val="24"/>
            <w:szCs w:val="24"/>
          </w:rPr>
          <w:id w:val="-490404537"/>
          <w:citation/>
        </w:sdtPr>
        <w:sdtContent>
          <w:r w:rsidR="00F640B9">
            <w:rPr>
              <w:rFonts w:asciiTheme="majorHAnsi" w:hAnsiTheme="majorHAnsi" w:cstheme="majorHAnsi"/>
              <w:sz w:val="24"/>
              <w:szCs w:val="24"/>
            </w:rPr>
            <w:fldChar w:fldCharType="begin"/>
          </w:r>
          <w:r w:rsidR="00F640B9">
            <w:rPr>
              <w:rFonts w:asciiTheme="majorHAnsi" w:hAnsiTheme="majorHAnsi" w:cstheme="majorHAnsi"/>
              <w:sz w:val="24"/>
              <w:szCs w:val="24"/>
              <w:lang w:val="en-US"/>
            </w:rPr>
            <w:instrText xml:space="preserve"> CITATION CAB19 \l 1033 </w:instrText>
          </w:r>
          <w:r w:rsidR="00F640B9">
            <w:rPr>
              <w:rFonts w:asciiTheme="majorHAnsi" w:hAnsiTheme="majorHAnsi" w:cstheme="majorHAnsi"/>
              <w:sz w:val="24"/>
              <w:szCs w:val="24"/>
            </w:rPr>
            <w:fldChar w:fldCharType="separate"/>
          </w:r>
          <w:r w:rsidR="00F640B9" w:rsidRPr="00F640B9">
            <w:rPr>
              <w:rFonts w:asciiTheme="majorHAnsi" w:hAnsiTheme="majorHAnsi" w:cstheme="majorHAnsi"/>
              <w:noProof/>
              <w:sz w:val="24"/>
              <w:szCs w:val="24"/>
              <w:lang w:val="en-US"/>
            </w:rPr>
            <w:t>(CABI, 2019)</w:t>
          </w:r>
          <w:r w:rsidR="00F640B9">
            <w:rPr>
              <w:rFonts w:asciiTheme="majorHAnsi" w:hAnsiTheme="majorHAnsi" w:cstheme="majorHAnsi"/>
              <w:sz w:val="24"/>
              <w:szCs w:val="24"/>
            </w:rPr>
            <w:fldChar w:fldCharType="end"/>
          </w:r>
        </w:sdtContent>
      </w:sdt>
      <w:r w:rsidR="00F640B9">
        <w:rPr>
          <w:rFonts w:asciiTheme="majorHAnsi" w:hAnsiTheme="majorHAnsi" w:cstheme="majorHAnsi"/>
          <w:sz w:val="24"/>
          <w:szCs w:val="24"/>
        </w:rPr>
        <w:t>.</w:t>
      </w:r>
    </w:p>
    <w:p w14:paraId="7A55A302" w14:textId="0EA487CD" w:rsidR="005D7A53" w:rsidRDefault="005D7A53" w:rsidP="001B3F07">
      <w:pPr>
        <w:spacing w:line="240" w:lineRule="auto"/>
        <w:rPr>
          <w:rFonts w:asciiTheme="majorHAnsi" w:hAnsiTheme="majorHAnsi" w:cstheme="majorHAnsi"/>
          <w:sz w:val="24"/>
          <w:szCs w:val="24"/>
        </w:rPr>
      </w:pPr>
      <w:r>
        <w:rPr>
          <w:rFonts w:asciiTheme="majorHAnsi" w:hAnsiTheme="majorHAnsi" w:cstheme="majorHAnsi"/>
          <w:sz w:val="24"/>
          <w:szCs w:val="24"/>
        </w:rPr>
        <w:t>The plant trade</w:t>
      </w:r>
      <w:r w:rsidR="00C172A1">
        <w:rPr>
          <w:rFonts w:asciiTheme="majorHAnsi" w:hAnsiTheme="majorHAnsi" w:cstheme="majorHAnsi"/>
          <w:sz w:val="24"/>
          <w:szCs w:val="24"/>
        </w:rPr>
        <w:t xml:space="preserve">, as previously mentioned has been attributed to the first discovery of </w:t>
      </w:r>
      <w:r w:rsidR="00C172A1" w:rsidRPr="00C172A1">
        <w:rPr>
          <w:rFonts w:asciiTheme="majorHAnsi" w:hAnsiTheme="majorHAnsi" w:cstheme="majorHAnsi"/>
          <w:i/>
          <w:iCs/>
          <w:sz w:val="24"/>
          <w:szCs w:val="24"/>
        </w:rPr>
        <w:t>P.</w:t>
      </w:r>
      <w:r w:rsidR="00C172A1">
        <w:rPr>
          <w:rFonts w:asciiTheme="majorHAnsi" w:hAnsiTheme="majorHAnsi" w:cstheme="majorHAnsi"/>
          <w:i/>
          <w:iCs/>
          <w:sz w:val="24"/>
          <w:szCs w:val="24"/>
        </w:rPr>
        <w:t>r</w:t>
      </w:r>
      <w:r w:rsidR="00C172A1" w:rsidRPr="00C172A1">
        <w:rPr>
          <w:rFonts w:asciiTheme="majorHAnsi" w:hAnsiTheme="majorHAnsi" w:cstheme="majorHAnsi"/>
          <w:i/>
          <w:iCs/>
          <w:sz w:val="24"/>
          <w:szCs w:val="24"/>
        </w:rPr>
        <w:t>amorum</w:t>
      </w:r>
      <w:r w:rsidR="00C172A1">
        <w:rPr>
          <w:rFonts w:asciiTheme="majorHAnsi" w:hAnsiTheme="majorHAnsi" w:cstheme="majorHAnsi"/>
          <w:sz w:val="24"/>
          <w:szCs w:val="24"/>
        </w:rPr>
        <w:t xml:space="preserve">. </w:t>
      </w:r>
    </w:p>
    <w:p w14:paraId="0FB58DFF" w14:textId="77777777" w:rsidR="00F640B9" w:rsidRDefault="005D7A53" w:rsidP="00F640B9">
      <w:pPr>
        <w:spacing w:line="240" w:lineRule="auto"/>
        <w:rPr>
          <w:rFonts w:asciiTheme="majorHAnsi" w:hAnsiTheme="majorHAnsi" w:cstheme="majorHAnsi"/>
          <w:sz w:val="24"/>
          <w:szCs w:val="24"/>
        </w:rPr>
      </w:pPr>
      <w:r>
        <w:rPr>
          <w:rFonts w:asciiTheme="majorHAnsi" w:hAnsiTheme="majorHAnsi" w:cstheme="majorHAnsi"/>
          <w:sz w:val="24"/>
          <w:szCs w:val="24"/>
        </w:rPr>
        <w:t>Transmission can also occur via movement of infected material, or contaminated soil. Machinery, vehicles and footwear.</w:t>
      </w:r>
    </w:p>
    <w:p w14:paraId="16B7D024" w14:textId="43153937" w:rsidR="00F640B9" w:rsidRDefault="00F640B9" w:rsidP="00F640B9">
      <w:pPr>
        <w:spacing w:line="240" w:lineRule="auto"/>
        <w:rPr>
          <w:rFonts w:asciiTheme="majorHAnsi" w:hAnsiTheme="majorHAnsi" w:cstheme="majorHAnsi"/>
          <w:sz w:val="24"/>
          <w:szCs w:val="24"/>
        </w:rPr>
      </w:pPr>
      <w:r w:rsidRPr="00C00854">
        <w:rPr>
          <w:rFonts w:asciiTheme="majorHAnsi" w:hAnsiTheme="majorHAnsi" w:cstheme="majorHAnsi"/>
          <w:i/>
          <w:iCs/>
          <w:sz w:val="24"/>
          <w:szCs w:val="24"/>
        </w:rPr>
        <w:t>P.ramorum</w:t>
      </w:r>
      <w:r w:rsidRPr="00C00854">
        <w:rPr>
          <w:rFonts w:asciiTheme="majorHAnsi" w:hAnsiTheme="majorHAnsi" w:cstheme="majorHAnsi"/>
          <w:sz w:val="24"/>
          <w:szCs w:val="24"/>
        </w:rPr>
        <w:t xml:space="preserve"> is a quarantine listed organism</w:t>
      </w:r>
      <w:r>
        <w:rPr>
          <w:rFonts w:asciiTheme="majorHAnsi" w:hAnsiTheme="majorHAnsi" w:cstheme="majorHAnsi"/>
          <w:sz w:val="24"/>
          <w:szCs w:val="24"/>
        </w:rPr>
        <w:t xml:space="preserve"> due to its ability to spread in the natural environment. It has been classed as invasive due to its ability to infect a broad range of susceptible plants </w:t>
      </w:r>
      <w:sdt>
        <w:sdtPr>
          <w:rPr>
            <w:rFonts w:asciiTheme="majorHAnsi" w:hAnsiTheme="majorHAnsi" w:cstheme="majorHAnsi"/>
            <w:sz w:val="24"/>
            <w:szCs w:val="24"/>
          </w:rPr>
          <w:id w:val="1903567381"/>
          <w:citation/>
        </w:sdtPr>
        <w:sdtContent>
          <w:r w:rsidRPr="00C00854">
            <w:rPr>
              <w:rFonts w:asciiTheme="majorHAnsi" w:hAnsiTheme="majorHAnsi" w:cstheme="majorHAnsi"/>
              <w:sz w:val="24"/>
              <w:szCs w:val="24"/>
            </w:rPr>
            <w:fldChar w:fldCharType="begin"/>
          </w:r>
          <w:r w:rsidRPr="00C00854">
            <w:rPr>
              <w:rFonts w:asciiTheme="majorHAnsi" w:hAnsiTheme="majorHAnsi" w:cstheme="majorHAnsi"/>
              <w:sz w:val="24"/>
              <w:szCs w:val="24"/>
              <w:lang w:val="en-US"/>
            </w:rPr>
            <w:instrText xml:space="preserve"> CITATION Fer18 \l 1033 </w:instrText>
          </w:r>
          <w:r w:rsidRPr="00C00854">
            <w:rPr>
              <w:rFonts w:asciiTheme="majorHAnsi" w:hAnsiTheme="majorHAnsi" w:cstheme="majorHAnsi"/>
              <w:sz w:val="24"/>
              <w:szCs w:val="24"/>
            </w:rPr>
            <w:fldChar w:fldCharType="separate"/>
          </w:r>
          <w:r w:rsidRPr="00C00854">
            <w:rPr>
              <w:rFonts w:asciiTheme="majorHAnsi" w:hAnsiTheme="majorHAnsi" w:cstheme="majorHAnsi"/>
              <w:noProof/>
              <w:sz w:val="24"/>
              <w:szCs w:val="24"/>
              <w:lang w:val="en-US"/>
            </w:rPr>
            <w:t>(Fera, n.d.)</w:t>
          </w:r>
          <w:r w:rsidRPr="00C00854">
            <w:rPr>
              <w:rFonts w:asciiTheme="majorHAnsi" w:hAnsiTheme="majorHAnsi" w:cstheme="majorHAnsi"/>
              <w:sz w:val="24"/>
              <w:szCs w:val="24"/>
            </w:rPr>
            <w:fldChar w:fldCharType="end"/>
          </w:r>
        </w:sdtContent>
      </w:sdt>
      <w:r>
        <w:rPr>
          <w:rFonts w:asciiTheme="majorHAnsi" w:hAnsiTheme="majorHAnsi" w:cstheme="majorHAnsi"/>
          <w:sz w:val="24"/>
          <w:szCs w:val="24"/>
        </w:rPr>
        <w:t xml:space="preserve">. </w:t>
      </w:r>
    </w:p>
    <w:p w14:paraId="04C3F56A" w14:textId="24B8BFC9" w:rsidR="005D7A53" w:rsidRPr="00C00854" w:rsidRDefault="005D7A53" w:rsidP="001B3F07">
      <w:pPr>
        <w:spacing w:line="240" w:lineRule="auto"/>
        <w:rPr>
          <w:rFonts w:asciiTheme="majorHAnsi" w:hAnsiTheme="majorHAnsi" w:cstheme="majorHAnsi"/>
          <w:sz w:val="24"/>
          <w:szCs w:val="24"/>
        </w:rPr>
      </w:pPr>
    </w:p>
    <w:p w14:paraId="015DAA0C" w14:textId="77777777" w:rsidR="00873965" w:rsidRPr="00873965" w:rsidRDefault="00873965" w:rsidP="00873965">
      <w:pPr>
        <w:keepNext/>
        <w:keepLines/>
        <w:spacing w:before="40" w:after="0"/>
        <w:outlineLvl w:val="2"/>
        <w:rPr>
          <w:rFonts w:asciiTheme="majorHAnsi" w:eastAsiaTheme="majorEastAsia" w:hAnsiTheme="majorHAnsi" w:cstheme="majorBidi"/>
          <w:color w:val="1F3763" w:themeColor="accent1" w:themeShade="7F"/>
          <w:sz w:val="28"/>
          <w:szCs w:val="28"/>
        </w:rPr>
      </w:pPr>
      <w:bookmarkStart w:id="33" w:name="_Toc30800374"/>
      <w:r w:rsidRPr="00873965">
        <w:rPr>
          <w:rFonts w:asciiTheme="majorHAnsi" w:eastAsiaTheme="majorEastAsia" w:hAnsiTheme="majorHAnsi" w:cstheme="majorBidi"/>
          <w:color w:val="1F3763" w:themeColor="accent1" w:themeShade="7F"/>
          <w:sz w:val="28"/>
          <w:szCs w:val="28"/>
        </w:rPr>
        <w:t>Host range</w:t>
      </w:r>
      <w:bookmarkEnd w:id="33"/>
    </w:p>
    <w:p w14:paraId="01514822" w14:textId="77777777" w:rsidR="00873965" w:rsidRPr="00873965" w:rsidRDefault="00873965" w:rsidP="00873965"/>
    <w:p w14:paraId="0B093814" w14:textId="66C37BCD" w:rsidR="00577C9E" w:rsidRPr="007F0A02" w:rsidRDefault="00577C9E" w:rsidP="00577C9E">
      <w:pPr>
        <w:rPr>
          <w:rFonts w:asciiTheme="majorHAnsi" w:hAnsiTheme="majorHAnsi" w:cstheme="majorHAnsi"/>
          <w:sz w:val="24"/>
          <w:szCs w:val="24"/>
        </w:rPr>
      </w:pPr>
      <w:r w:rsidRPr="007F0A02">
        <w:rPr>
          <w:rFonts w:asciiTheme="majorHAnsi" w:hAnsiTheme="majorHAnsi" w:cstheme="majorHAnsi"/>
          <w:sz w:val="24"/>
          <w:szCs w:val="24"/>
        </w:rPr>
        <w:t xml:space="preserve">Aside from </w:t>
      </w:r>
      <w:r w:rsidRPr="007F0A02">
        <w:rPr>
          <w:rFonts w:asciiTheme="majorHAnsi" w:hAnsiTheme="majorHAnsi" w:cstheme="majorHAnsi"/>
          <w:i/>
          <w:iCs/>
          <w:sz w:val="24"/>
          <w:szCs w:val="24"/>
        </w:rPr>
        <w:t>Larix spp</w:t>
      </w:r>
      <w:r w:rsidRPr="007F0A02">
        <w:rPr>
          <w:rFonts w:asciiTheme="majorHAnsi" w:hAnsiTheme="majorHAnsi" w:cstheme="majorHAnsi"/>
          <w:sz w:val="24"/>
          <w:szCs w:val="24"/>
        </w:rPr>
        <w:t xml:space="preserve"> the </w:t>
      </w:r>
      <w:r w:rsidRPr="007F0A02">
        <w:rPr>
          <w:rFonts w:asciiTheme="majorHAnsi" w:hAnsiTheme="majorHAnsi" w:cstheme="majorHAnsi"/>
          <w:i/>
          <w:iCs/>
          <w:sz w:val="24"/>
          <w:szCs w:val="24"/>
        </w:rPr>
        <w:t>P.ramorum</w:t>
      </w:r>
      <w:r w:rsidRPr="007F0A02">
        <w:rPr>
          <w:rFonts w:asciiTheme="majorHAnsi" w:hAnsiTheme="majorHAnsi" w:cstheme="majorHAnsi"/>
          <w:sz w:val="24"/>
          <w:szCs w:val="24"/>
        </w:rPr>
        <w:t xml:space="preserve"> pathogen has a broad range of susceptible host plants in Wales</w:t>
      </w:r>
      <w:r w:rsidR="0015311F" w:rsidRPr="007F0A02">
        <w:rPr>
          <w:rFonts w:asciiTheme="majorHAnsi" w:hAnsiTheme="majorHAnsi" w:cstheme="majorHAnsi"/>
          <w:sz w:val="24"/>
          <w:szCs w:val="24"/>
        </w:rPr>
        <w:t>, which includes ornamental and nursery grown species</w:t>
      </w:r>
      <w:r w:rsidRPr="007F0A02">
        <w:rPr>
          <w:rFonts w:asciiTheme="majorHAnsi" w:hAnsiTheme="majorHAnsi" w:cstheme="majorHAnsi"/>
          <w:sz w:val="24"/>
          <w:szCs w:val="24"/>
        </w:rPr>
        <w:t xml:space="preserve">. Top hosts </w:t>
      </w:r>
      <w:r w:rsidR="0015311F" w:rsidRPr="007F0A02">
        <w:rPr>
          <w:rFonts w:asciiTheme="majorHAnsi" w:hAnsiTheme="majorHAnsi" w:cstheme="majorHAnsi"/>
          <w:sz w:val="24"/>
          <w:szCs w:val="24"/>
        </w:rPr>
        <w:t xml:space="preserve">for </w:t>
      </w:r>
      <w:r w:rsidR="0015311F" w:rsidRPr="007F0A02">
        <w:rPr>
          <w:rFonts w:asciiTheme="majorHAnsi" w:hAnsiTheme="majorHAnsi" w:cstheme="majorHAnsi"/>
          <w:i/>
          <w:iCs/>
          <w:sz w:val="24"/>
          <w:szCs w:val="24"/>
        </w:rPr>
        <w:t>Phytophthora</w:t>
      </w:r>
      <w:r w:rsidR="0015311F" w:rsidRPr="007F0A02">
        <w:rPr>
          <w:rFonts w:asciiTheme="majorHAnsi" w:hAnsiTheme="majorHAnsi" w:cstheme="majorHAnsi"/>
          <w:sz w:val="24"/>
          <w:szCs w:val="24"/>
        </w:rPr>
        <w:t xml:space="preserve"> </w:t>
      </w:r>
      <w:r w:rsidRPr="007F0A02">
        <w:rPr>
          <w:rFonts w:asciiTheme="majorHAnsi" w:hAnsiTheme="majorHAnsi" w:cstheme="majorHAnsi"/>
          <w:sz w:val="24"/>
          <w:szCs w:val="24"/>
        </w:rPr>
        <w:t xml:space="preserve">include </w:t>
      </w:r>
      <w:r w:rsidRPr="007F0A02">
        <w:rPr>
          <w:rFonts w:asciiTheme="majorHAnsi" w:hAnsiTheme="majorHAnsi" w:cstheme="majorHAnsi"/>
          <w:i/>
          <w:iCs/>
          <w:sz w:val="24"/>
          <w:szCs w:val="24"/>
        </w:rPr>
        <w:t xml:space="preserve">Rhododendron, </w:t>
      </w:r>
      <w:r w:rsidR="0015311F" w:rsidRPr="007F0A02">
        <w:rPr>
          <w:rFonts w:asciiTheme="majorHAnsi" w:hAnsiTheme="majorHAnsi" w:cstheme="majorHAnsi"/>
          <w:i/>
          <w:iCs/>
          <w:sz w:val="24"/>
          <w:szCs w:val="24"/>
        </w:rPr>
        <w:t xml:space="preserve">Camellia, </w:t>
      </w:r>
      <w:r w:rsidRPr="007F0A02">
        <w:rPr>
          <w:rFonts w:asciiTheme="majorHAnsi" w:hAnsiTheme="majorHAnsi" w:cstheme="majorHAnsi"/>
          <w:i/>
          <w:iCs/>
          <w:sz w:val="24"/>
          <w:szCs w:val="24"/>
        </w:rPr>
        <w:t>Viburnum, Taxus, Rubus</w:t>
      </w:r>
      <w:r w:rsidRPr="007F0A02">
        <w:rPr>
          <w:rFonts w:asciiTheme="majorHAnsi" w:hAnsiTheme="majorHAnsi" w:cstheme="majorHAnsi"/>
          <w:sz w:val="24"/>
          <w:szCs w:val="24"/>
        </w:rPr>
        <w:t xml:space="preserve"> and </w:t>
      </w:r>
      <w:r w:rsidRPr="007F0A02">
        <w:rPr>
          <w:rFonts w:asciiTheme="majorHAnsi" w:hAnsiTheme="majorHAnsi" w:cstheme="majorHAnsi"/>
          <w:i/>
          <w:iCs/>
          <w:sz w:val="24"/>
          <w:szCs w:val="24"/>
        </w:rPr>
        <w:t xml:space="preserve">Prunus </w:t>
      </w:r>
      <w:r w:rsidRPr="007F0A02">
        <w:rPr>
          <w:rFonts w:asciiTheme="majorHAnsi" w:hAnsiTheme="majorHAnsi" w:cstheme="majorHAnsi"/>
          <w:sz w:val="24"/>
          <w:szCs w:val="24"/>
        </w:rPr>
        <w:t>species</w:t>
      </w:r>
      <w:r w:rsidR="0015311F" w:rsidRPr="007F0A02">
        <w:rPr>
          <w:rFonts w:asciiTheme="majorHAnsi" w:hAnsiTheme="majorHAnsi" w:cstheme="majorHAnsi"/>
          <w:sz w:val="24"/>
          <w:szCs w:val="24"/>
        </w:rPr>
        <w:t xml:space="preserve"> </w:t>
      </w:r>
      <w:sdt>
        <w:sdtPr>
          <w:rPr>
            <w:rFonts w:asciiTheme="majorHAnsi" w:hAnsiTheme="majorHAnsi" w:cstheme="majorHAnsi"/>
            <w:sz w:val="24"/>
            <w:szCs w:val="24"/>
          </w:rPr>
          <w:id w:val="-1158455902"/>
          <w:citation/>
        </w:sdtPr>
        <w:sdtContent>
          <w:r w:rsidR="0015311F" w:rsidRPr="007F0A02">
            <w:rPr>
              <w:rFonts w:asciiTheme="majorHAnsi" w:hAnsiTheme="majorHAnsi" w:cstheme="majorHAnsi"/>
              <w:sz w:val="24"/>
              <w:szCs w:val="24"/>
            </w:rPr>
            <w:fldChar w:fldCharType="begin"/>
          </w:r>
          <w:r w:rsidR="0015311F" w:rsidRPr="007F0A02">
            <w:rPr>
              <w:rFonts w:asciiTheme="majorHAnsi" w:hAnsiTheme="majorHAnsi" w:cstheme="majorHAnsi"/>
              <w:sz w:val="24"/>
              <w:szCs w:val="24"/>
              <w:lang w:val="en-US"/>
            </w:rPr>
            <w:instrText xml:space="preserve"> CITATION DEF15 \l 1033 </w:instrText>
          </w:r>
          <w:r w:rsidR="0015311F" w:rsidRPr="007F0A02">
            <w:rPr>
              <w:rFonts w:asciiTheme="majorHAnsi" w:hAnsiTheme="majorHAnsi" w:cstheme="majorHAnsi"/>
              <w:sz w:val="24"/>
              <w:szCs w:val="24"/>
            </w:rPr>
            <w:fldChar w:fldCharType="separate"/>
          </w:r>
          <w:r w:rsidR="0015311F" w:rsidRPr="007F0A02">
            <w:rPr>
              <w:rFonts w:asciiTheme="majorHAnsi" w:hAnsiTheme="majorHAnsi" w:cstheme="majorHAnsi"/>
              <w:noProof/>
              <w:sz w:val="24"/>
              <w:szCs w:val="24"/>
              <w:lang w:val="en-US"/>
            </w:rPr>
            <w:t>(DEFRA, 2015)</w:t>
          </w:r>
          <w:r w:rsidR="0015311F" w:rsidRPr="007F0A02">
            <w:rPr>
              <w:rFonts w:asciiTheme="majorHAnsi" w:hAnsiTheme="majorHAnsi" w:cstheme="majorHAnsi"/>
              <w:sz w:val="24"/>
              <w:szCs w:val="24"/>
            </w:rPr>
            <w:fldChar w:fldCharType="end"/>
          </w:r>
        </w:sdtContent>
      </w:sdt>
      <w:r w:rsidR="0015311F" w:rsidRPr="007F0A02">
        <w:rPr>
          <w:rFonts w:asciiTheme="majorHAnsi" w:hAnsiTheme="majorHAnsi" w:cstheme="majorHAnsi"/>
          <w:sz w:val="24"/>
          <w:szCs w:val="24"/>
        </w:rPr>
        <w:t>.</w:t>
      </w:r>
    </w:p>
    <w:p w14:paraId="27BCC277" w14:textId="29584D3B" w:rsidR="0015311F" w:rsidRPr="007F0A02" w:rsidRDefault="0015311F" w:rsidP="0015311F">
      <w:pPr>
        <w:rPr>
          <w:rFonts w:asciiTheme="majorHAnsi" w:hAnsiTheme="majorHAnsi" w:cstheme="majorHAnsi"/>
          <w:sz w:val="24"/>
          <w:szCs w:val="24"/>
        </w:rPr>
      </w:pPr>
      <w:r w:rsidRPr="007F0A02">
        <w:rPr>
          <w:rFonts w:asciiTheme="majorHAnsi" w:hAnsiTheme="majorHAnsi" w:cstheme="majorHAnsi"/>
          <w:sz w:val="24"/>
          <w:szCs w:val="24"/>
        </w:rPr>
        <w:t xml:space="preserve">The range seems to be constantly growing, for example, in 2015 infected sweet chestnut trees were found at a small number of sites in South-West England, mostly in Devon and Cornwall. </w:t>
      </w:r>
      <w:sdt>
        <w:sdtPr>
          <w:rPr>
            <w:rFonts w:asciiTheme="majorHAnsi" w:hAnsiTheme="majorHAnsi" w:cstheme="majorHAnsi"/>
            <w:sz w:val="24"/>
            <w:szCs w:val="24"/>
          </w:rPr>
          <w:id w:val="2027363217"/>
          <w:citation/>
        </w:sdtPr>
        <w:sdtContent>
          <w:r w:rsidRPr="007F0A02">
            <w:rPr>
              <w:rFonts w:asciiTheme="majorHAnsi" w:hAnsiTheme="majorHAnsi" w:cstheme="majorHAnsi"/>
              <w:sz w:val="24"/>
              <w:szCs w:val="24"/>
            </w:rPr>
            <w:fldChar w:fldCharType="begin"/>
          </w:r>
          <w:r w:rsidRPr="007F0A02">
            <w:rPr>
              <w:rFonts w:asciiTheme="majorHAnsi" w:hAnsiTheme="majorHAnsi" w:cstheme="majorHAnsi"/>
              <w:sz w:val="24"/>
              <w:szCs w:val="24"/>
              <w:lang w:val="en-US"/>
            </w:rPr>
            <w:instrText xml:space="preserve"> CITATION Woo19 \l 1033 </w:instrText>
          </w:r>
          <w:r w:rsidRPr="007F0A02">
            <w:rPr>
              <w:rFonts w:asciiTheme="majorHAnsi" w:hAnsiTheme="majorHAnsi" w:cstheme="majorHAnsi"/>
              <w:sz w:val="24"/>
              <w:szCs w:val="24"/>
            </w:rPr>
            <w:fldChar w:fldCharType="separate"/>
          </w:r>
          <w:r w:rsidRPr="007F0A02">
            <w:rPr>
              <w:rFonts w:asciiTheme="majorHAnsi" w:hAnsiTheme="majorHAnsi" w:cstheme="majorHAnsi"/>
              <w:noProof/>
              <w:sz w:val="24"/>
              <w:szCs w:val="24"/>
              <w:lang w:val="en-US"/>
            </w:rPr>
            <w:t>(Woodland Trust, 2019)</w:t>
          </w:r>
          <w:r w:rsidRPr="007F0A02">
            <w:rPr>
              <w:rFonts w:asciiTheme="majorHAnsi" w:hAnsiTheme="majorHAnsi" w:cstheme="majorHAnsi"/>
              <w:sz w:val="24"/>
              <w:szCs w:val="24"/>
            </w:rPr>
            <w:fldChar w:fldCharType="end"/>
          </w:r>
        </w:sdtContent>
      </w:sdt>
      <w:r w:rsidRPr="007F0A02">
        <w:rPr>
          <w:rFonts w:asciiTheme="majorHAnsi" w:hAnsiTheme="majorHAnsi" w:cstheme="majorHAnsi"/>
          <w:sz w:val="24"/>
          <w:szCs w:val="24"/>
        </w:rPr>
        <w:t xml:space="preserve">. The broad range of hosts signals pathways for long-term dispersal and further spread of the </w:t>
      </w:r>
      <w:r w:rsidRPr="007F0A02">
        <w:rPr>
          <w:rFonts w:asciiTheme="majorHAnsi" w:hAnsiTheme="majorHAnsi" w:cstheme="majorHAnsi"/>
          <w:i/>
          <w:iCs/>
          <w:sz w:val="24"/>
          <w:szCs w:val="24"/>
        </w:rPr>
        <w:t>P.ramorum</w:t>
      </w:r>
      <w:r w:rsidRPr="007F0A02">
        <w:rPr>
          <w:rFonts w:asciiTheme="majorHAnsi" w:hAnsiTheme="majorHAnsi" w:cstheme="majorHAnsi"/>
          <w:sz w:val="24"/>
          <w:szCs w:val="24"/>
        </w:rPr>
        <w:t xml:space="preserve"> pathogen.</w:t>
      </w:r>
    </w:p>
    <w:p w14:paraId="434E01F9" w14:textId="7A288D29" w:rsidR="00C00854" w:rsidRPr="007F0A02" w:rsidRDefault="00C00854" w:rsidP="00C00854">
      <w:pPr>
        <w:keepNext/>
        <w:keepLines/>
        <w:spacing w:before="240" w:after="0"/>
        <w:outlineLvl w:val="0"/>
        <w:rPr>
          <w:rFonts w:asciiTheme="majorHAnsi" w:eastAsiaTheme="majorEastAsia" w:hAnsiTheme="majorHAnsi" w:cstheme="majorHAnsi"/>
          <w:color w:val="2F5496" w:themeColor="accent1" w:themeShade="BF"/>
          <w:sz w:val="28"/>
          <w:szCs w:val="28"/>
        </w:rPr>
      </w:pPr>
      <w:bookmarkStart w:id="34" w:name="_Toc30800375"/>
      <w:r w:rsidRPr="007F0A02">
        <w:rPr>
          <w:rFonts w:asciiTheme="majorHAnsi" w:eastAsiaTheme="majorEastAsia" w:hAnsiTheme="majorHAnsi" w:cstheme="majorHAnsi"/>
          <w:color w:val="2F5496" w:themeColor="accent1" w:themeShade="BF"/>
          <w:sz w:val="28"/>
          <w:szCs w:val="28"/>
        </w:rPr>
        <w:t>Policy and Regulation</w:t>
      </w:r>
      <w:bookmarkEnd w:id="29"/>
      <w:bookmarkEnd w:id="30"/>
      <w:bookmarkEnd w:id="31"/>
      <w:bookmarkEnd w:id="34"/>
    </w:p>
    <w:p w14:paraId="22AE770A" w14:textId="77777777" w:rsidR="00C00854" w:rsidRPr="007F0A02" w:rsidRDefault="00C00854" w:rsidP="00C00854">
      <w:pPr>
        <w:rPr>
          <w:rFonts w:asciiTheme="majorHAnsi" w:hAnsiTheme="majorHAnsi" w:cstheme="majorHAnsi"/>
          <w:sz w:val="24"/>
          <w:szCs w:val="24"/>
        </w:rPr>
      </w:pPr>
    </w:p>
    <w:p w14:paraId="5EC42145" w14:textId="621F61EB" w:rsidR="00C00854" w:rsidRPr="007F0A02" w:rsidRDefault="00C00854" w:rsidP="00C00854">
      <w:pPr>
        <w:spacing w:line="240" w:lineRule="auto"/>
        <w:rPr>
          <w:rFonts w:asciiTheme="majorHAnsi" w:hAnsiTheme="majorHAnsi" w:cstheme="majorHAnsi"/>
          <w:sz w:val="24"/>
          <w:szCs w:val="24"/>
        </w:rPr>
      </w:pPr>
      <w:r w:rsidRPr="007F0A02">
        <w:rPr>
          <w:rFonts w:asciiTheme="majorHAnsi" w:hAnsiTheme="majorHAnsi" w:cstheme="majorHAnsi"/>
          <w:b/>
          <w:bCs/>
          <w:sz w:val="24"/>
          <w:szCs w:val="24"/>
        </w:rPr>
        <w:t>The Plant Health (Phytophthora ramorum) (Wales) Order 2006</w:t>
      </w:r>
      <w:r w:rsidRPr="007F0A02">
        <w:rPr>
          <w:rFonts w:asciiTheme="majorHAnsi" w:hAnsiTheme="majorHAnsi" w:cstheme="majorHAnsi"/>
          <w:sz w:val="24"/>
          <w:szCs w:val="24"/>
        </w:rPr>
        <w:t xml:space="preserve"> prohibits the introduction and spread of </w:t>
      </w:r>
      <w:r w:rsidRPr="007F0A02">
        <w:rPr>
          <w:rFonts w:asciiTheme="majorHAnsi" w:hAnsiTheme="majorHAnsi" w:cstheme="majorHAnsi"/>
          <w:i/>
          <w:iCs/>
          <w:sz w:val="24"/>
          <w:szCs w:val="24"/>
        </w:rPr>
        <w:t>P.ramorum</w:t>
      </w:r>
      <w:r w:rsidRPr="007F0A02">
        <w:rPr>
          <w:rFonts w:asciiTheme="majorHAnsi" w:hAnsiTheme="majorHAnsi" w:cstheme="majorHAnsi"/>
          <w:sz w:val="24"/>
          <w:szCs w:val="24"/>
        </w:rPr>
        <w:t xml:space="preserve"> into and within Wales. Section 4 sets out that imports of material from the US which may be susceptible to </w:t>
      </w:r>
      <w:r w:rsidRPr="007F0A02">
        <w:rPr>
          <w:rFonts w:asciiTheme="majorHAnsi" w:hAnsiTheme="majorHAnsi" w:cstheme="majorHAnsi"/>
          <w:i/>
          <w:iCs/>
          <w:sz w:val="24"/>
          <w:szCs w:val="24"/>
        </w:rPr>
        <w:t>P.ramorum</w:t>
      </w:r>
      <w:r w:rsidRPr="007F0A02">
        <w:rPr>
          <w:rFonts w:asciiTheme="majorHAnsi" w:hAnsiTheme="majorHAnsi" w:cstheme="majorHAnsi"/>
          <w:sz w:val="24"/>
          <w:szCs w:val="24"/>
        </w:rPr>
        <w:t xml:space="preserve">, such as </w:t>
      </w:r>
      <w:r w:rsidRPr="007F0A02">
        <w:rPr>
          <w:rFonts w:asciiTheme="majorHAnsi" w:hAnsiTheme="majorHAnsi" w:cstheme="majorHAnsi"/>
          <w:i/>
          <w:iCs/>
          <w:sz w:val="24"/>
          <w:szCs w:val="24"/>
        </w:rPr>
        <w:t>Camellia spp</w:t>
      </w:r>
      <w:r w:rsidRPr="007F0A02">
        <w:rPr>
          <w:rFonts w:asciiTheme="majorHAnsi" w:hAnsiTheme="majorHAnsi" w:cstheme="majorHAnsi"/>
          <w:sz w:val="24"/>
          <w:szCs w:val="24"/>
        </w:rPr>
        <w:t xml:space="preserve">. and </w:t>
      </w:r>
      <w:r w:rsidRPr="007F0A02">
        <w:rPr>
          <w:rFonts w:asciiTheme="majorHAnsi" w:hAnsiTheme="majorHAnsi" w:cstheme="majorHAnsi"/>
          <w:i/>
          <w:iCs/>
          <w:sz w:val="24"/>
          <w:szCs w:val="24"/>
        </w:rPr>
        <w:t xml:space="preserve">Rhododendron </w:t>
      </w:r>
      <w:r w:rsidRPr="007F0A02">
        <w:rPr>
          <w:rFonts w:asciiTheme="majorHAnsi" w:hAnsiTheme="majorHAnsi" w:cstheme="majorHAnsi"/>
          <w:i/>
          <w:iCs/>
          <w:sz w:val="24"/>
          <w:szCs w:val="24"/>
        </w:rPr>
        <w:lastRenderedPageBreak/>
        <w:t>spp.</w:t>
      </w:r>
      <w:r w:rsidRPr="007F0A02">
        <w:rPr>
          <w:rFonts w:asciiTheme="majorHAnsi" w:hAnsiTheme="majorHAnsi" w:cstheme="majorHAnsi"/>
          <w:sz w:val="24"/>
          <w:szCs w:val="24"/>
        </w:rPr>
        <w:t xml:space="preserve"> require a phytosanitary certificate </w:t>
      </w:r>
      <w:sdt>
        <w:sdtPr>
          <w:rPr>
            <w:rFonts w:asciiTheme="majorHAnsi" w:hAnsiTheme="majorHAnsi" w:cstheme="majorHAnsi"/>
            <w:sz w:val="24"/>
            <w:szCs w:val="24"/>
          </w:rPr>
          <w:id w:val="-451638377"/>
          <w:citation/>
        </w:sdtPr>
        <w:sdtContent>
          <w:r w:rsidRPr="007F0A02">
            <w:rPr>
              <w:rFonts w:asciiTheme="majorHAnsi" w:hAnsiTheme="majorHAnsi" w:cstheme="majorHAnsi"/>
              <w:sz w:val="24"/>
              <w:szCs w:val="24"/>
            </w:rPr>
            <w:fldChar w:fldCharType="begin"/>
          </w:r>
          <w:r w:rsidRPr="007F0A02">
            <w:rPr>
              <w:rFonts w:asciiTheme="majorHAnsi" w:hAnsiTheme="majorHAnsi" w:cstheme="majorHAnsi"/>
              <w:sz w:val="24"/>
              <w:szCs w:val="24"/>
              <w:lang w:val="en-US"/>
            </w:rPr>
            <w:instrText xml:space="preserve"> CITATION Wel18 \l 1033 </w:instrText>
          </w:r>
          <w:r w:rsidRPr="007F0A02">
            <w:rPr>
              <w:rFonts w:asciiTheme="majorHAnsi" w:hAnsiTheme="majorHAnsi" w:cstheme="majorHAnsi"/>
              <w:sz w:val="24"/>
              <w:szCs w:val="24"/>
            </w:rPr>
            <w:fldChar w:fldCharType="separate"/>
          </w:r>
          <w:r w:rsidRPr="007F0A02">
            <w:rPr>
              <w:rFonts w:asciiTheme="majorHAnsi" w:hAnsiTheme="majorHAnsi" w:cstheme="majorHAnsi"/>
              <w:noProof/>
              <w:sz w:val="24"/>
              <w:szCs w:val="24"/>
              <w:lang w:val="en-US"/>
            </w:rPr>
            <w:t>(Welsh Government, 2018)</w:t>
          </w:r>
          <w:r w:rsidRPr="007F0A02">
            <w:rPr>
              <w:rFonts w:asciiTheme="majorHAnsi" w:hAnsiTheme="majorHAnsi" w:cstheme="majorHAnsi"/>
              <w:sz w:val="24"/>
              <w:szCs w:val="24"/>
            </w:rPr>
            <w:fldChar w:fldCharType="end"/>
          </w:r>
        </w:sdtContent>
      </w:sdt>
      <w:r w:rsidRPr="007F0A02">
        <w:rPr>
          <w:rFonts w:asciiTheme="majorHAnsi" w:hAnsiTheme="majorHAnsi" w:cstheme="majorHAnsi"/>
          <w:sz w:val="24"/>
          <w:szCs w:val="24"/>
        </w:rPr>
        <w:t xml:space="preserve">. It is also subject to EU emergency measures (2002/757/EC) to prevent the spread within the EU under this order. </w:t>
      </w:r>
      <w:r w:rsidRPr="007F0A02">
        <w:rPr>
          <w:rFonts w:asciiTheme="majorHAnsi" w:hAnsiTheme="majorHAnsi" w:cstheme="majorHAnsi"/>
          <w:b/>
          <w:bCs/>
          <w:sz w:val="24"/>
          <w:szCs w:val="24"/>
        </w:rPr>
        <w:t>The Plant Health (Forestry) (Amendment) (Wales) Order 2019</w:t>
      </w:r>
      <w:r w:rsidRPr="007F0A02">
        <w:rPr>
          <w:rFonts w:asciiTheme="majorHAnsi" w:hAnsiTheme="majorHAnsi" w:cstheme="majorHAnsi"/>
          <w:sz w:val="24"/>
          <w:szCs w:val="24"/>
        </w:rPr>
        <w:t xml:space="preserve"> sets out requirements for plant passports in article 20 </w:t>
      </w:r>
      <w:sdt>
        <w:sdtPr>
          <w:rPr>
            <w:rFonts w:asciiTheme="majorHAnsi" w:hAnsiTheme="majorHAnsi" w:cstheme="majorHAnsi"/>
            <w:sz w:val="24"/>
            <w:szCs w:val="24"/>
          </w:rPr>
          <w:id w:val="748080250"/>
          <w:citation/>
        </w:sdtPr>
        <w:sdtContent>
          <w:r w:rsidRPr="007F0A02">
            <w:rPr>
              <w:rFonts w:asciiTheme="majorHAnsi" w:hAnsiTheme="majorHAnsi" w:cstheme="majorHAnsi"/>
              <w:sz w:val="24"/>
              <w:szCs w:val="24"/>
            </w:rPr>
            <w:fldChar w:fldCharType="begin"/>
          </w:r>
          <w:r w:rsidR="00206CDE" w:rsidRPr="007F0A02">
            <w:rPr>
              <w:rFonts w:asciiTheme="majorHAnsi" w:hAnsiTheme="majorHAnsi" w:cstheme="majorHAnsi"/>
              <w:sz w:val="24"/>
              <w:szCs w:val="24"/>
              <w:lang w:val="en-US"/>
            </w:rPr>
            <w:instrText xml:space="preserve">CITATION UkG19 \l 1033 </w:instrText>
          </w:r>
          <w:r w:rsidRPr="007F0A02">
            <w:rPr>
              <w:rFonts w:asciiTheme="majorHAnsi" w:hAnsiTheme="majorHAnsi" w:cstheme="majorHAnsi"/>
              <w:sz w:val="24"/>
              <w:szCs w:val="24"/>
            </w:rPr>
            <w:fldChar w:fldCharType="separate"/>
          </w:r>
          <w:r w:rsidR="00206CDE" w:rsidRPr="007F0A02">
            <w:rPr>
              <w:rFonts w:asciiTheme="majorHAnsi" w:hAnsiTheme="majorHAnsi" w:cstheme="majorHAnsi"/>
              <w:noProof/>
              <w:sz w:val="24"/>
              <w:szCs w:val="24"/>
              <w:lang w:val="en-US"/>
            </w:rPr>
            <w:t>(UK Government, 2019)</w:t>
          </w:r>
          <w:r w:rsidRPr="007F0A02">
            <w:rPr>
              <w:rFonts w:asciiTheme="majorHAnsi" w:hAnsiTheme="majorHAnsi" w:cstheme="majorHAnsi"/>
              <w:sz w:val="24"/>
              <w:szCs w:val="24"/>
            </w:rPr>
            <w:fldChar w:fldCharType="end"/>
          </w:r>
        </w:sdtContent>
      </w:sdt>
      <w:r w:rsidRPr="007F0A02">
        <w:rPr>
          <w:rFonts w:asciiTheme="majorHAnsi" w:hAnsiTheme="majorHAnsi" w:cstheme="majorHAnsi"/>
          <w:sz w:val="24"/>
          <w:szCs w:val="24"/>
        </w:rPr>
        <w:t>.</w:t>
      </w:r>
    </w:p>
    <w:p w14:paraId="73AFAFEF" w14:textId="3496928D" w:rsidR="00206CDE" w:rsidRDefault="00C00854" w:rsidP="00206CDE">
      <w:pPr>
        <w:spacing w:line="240" w:lineRule="auto"/>
        <w:rPr>
          <w:rFonts w:asciiTheme="majorHAnsi" w:hAnsiTheme="majorHAnsi" w:cstheme="majorHAnsi"/>
          <w:sz w:val="24"/>
          <w:szCs w:val="24"/>
        </w:rPr>
      </w:pPr>
      <w:r w:rsidRPr="007F0A02">
        <w:rPr>
          <w:rFonts w:asciiTheme="majorHAnsi" w:hAnsiTheme="majorHAnsi" w:cstheme="majorHAnsi"/>
          <w:sz w:val="24"/>
          <w:szCs w:val="24"/>
        </w:rPr>
        <w:t xml:space="preserve">The Woodland for Wales Strategy was first produced in 2001 and updated most recently in 2018. Tree health is the priority action in the current action plan. To meet legal requirements in the reduction of 80% of greenhouse gas emissions by 2050, as set out in the </w:t>
      </w:r>
      <w:r w:rsidRPr="007F0A02">
        <w:rPr>
          <w:rFonts w:asciiTheme="majorHAnsi" w:hAnsiTheme="majorHAnsi" w:cstheme="majorHAnsi"/>
          <w:b/>
          <w:bCs/>
          <w:sz w:val="24"/>
          <w:szCs w:val="24"/>
        </w:rPr>
        <w:t>Environment (Wales) Act 2016</w:t>
      </w:r>
      <w:r w:rsidRPr="007F0A02">
        <w:rPr>
          <w:rFonts w:asciiTheme="majorHAnsi" w:hAnsiTheme="majorHAnsi" w:cstheme="majorHAnsi"/>
          <w:sz w:val="24"/>
          <w:szCs w:val="24"/>
        </w:rPr>
        <w:t xml:space="preserve">, the strategy will aim to plant 2,000ha annually from 2020 </w:t>
      </w:r>
      <w:sdt>
        <w:sdtPr>
          <w:rPr>
            <w:rFonts w:asciiTheme="majorHAnsi" w:hAnsiTheme="majorHAnsi" w:cstheme="majorHAnsi"/>
            <w:sz w:val="24"/>
            <w:szCs w:val="24"/>
          </w:rPr>
          <w:id w:val="-1389098439"/>
          <w:citation/>
        </w:sdtPr>
        <w:sdtContent>
          <w:r w:rsidRPr="007F0A02">
            <w:rPr>
              <w:rFonts w:asciiTheme="majorHAnsi" w:hAnsiTheme="majorHAnsi" w:cstheme="majorHAnsi"/>
              <w:sz w:val="24"/>
              <w:szCs w:val="24"/>
            </w:rPr>
            <w:fldChar w:fldCharType="begin"/>
          </w:r>
          <w:r w:rsidRPr="007F0A02">
            <w:rPr>
              <w:rFonts w:asciiTheme="majorHAnsi" w:hAnsiTheme="majorHAnsi" w:cstheme="majorHAnsi"/>
              <w:sz w:val="24"/>
              <w:szCs w:val="24"/>
              <w:lang w:val="en-US"/>
            </w:rPr>
            <w:instrText xml:space="preserve"> CITATION Wel181 \l 1033 </w:instrText>
          </w:r>
          <w:r w:rsidRPr="007F0A02">
            <w:rPr>
              <w:rFonts w:asciiTheme="majorHAnsi" w:hAnsiTheme="majorHAnsi" w:cstheme="majorHAnsi"/>
              <w:sz w:val="24"/>
              <w:szCs w:val="24"/>
            </w:rPr>
            <w:fldChar w:fldCharType="separate"/>
          </w:r>
          <w:r w:rsidRPr="007F0A02">
            <w:rPr>
              <w:rFonts w:asciiTheme="majorHAnsi" w:hAnsiTheme="majorHAnsi" w:cstheme="majorHAnsi"/>
              <w:noProof/>
              <w:sz w:val="24"/>
              <w:szCs w:val="24"/>
              <w:lang w:val="en-US"/>
            </w:rPr>
            <w:t>(Welsh Government, 2018)</w:t>
          </w:r>
          <w:r w:rsidRPr="007F0A02">
            <w:rPr>
              <w:rFonts w:asciiTheme="majorHAnsi" w:hAnsiTheme="majorHAnsi" w:cstheme="majorHAnsi"/>
              <w:sz w:val="24"/>
              <w:szCs w:val="24"/>
            </w:rPr>
            <w:fldChar w:fldCharType="end"/>
          </w:r>
        </w:sdtContent>
      </w:sdt>
      <w:r w:rsidRPr="007F0A02">
        <w:rPr>
          <w:rFonts w:asciiTheme="majorHAnsi" w:hAnsiTheme="majorHAnsi" w:cstheme="majorHAnsi"/>
          <w:sz w:val="24"/>
          <w:szCs w:val="24"/>
        </w:rPr>
        <w:t>.</w:t>
      </w:r>
      <w:r w:rsidR="00206CDE" w:rsidRPr="007F0A02">
        <w:rPr>
          <w:rFonts w:asciiTheme="majorHAnsi" w:hAnsiTheme="majorHAnsi" w:cstheme="majorHAnsi"/>
          <w:sz w:val="24"/>
          <w:szCs w:val="24"/>
        </w:rPr>
        <w:t xml:space="preserve"> The Welsh Government has a management strategy for </w:t>
      </w:r>
      <w:r w:rsidR="00206CDE" w:rsidRPr="007F0A02">
        <w:rPr>
          <w:rFonts w:asciiTheme="majorHAnsi" w:hAnsiTheme="majorHAnsi" w:cstheme="majorHAnsi"/>
          <w:i/>
          <w:iCs/>
          <w:sz w:val="24"/>
          <w:szCs w:val="24"/>
        </w:rPr>
        <w:t xml:space="preserve">P.ramorum, </w:t>
      </w:r>
      <w:r w:rsidR="00206CDE" w:rsidRPr="007F0A02">
        <w:rPr>
          <w:rFonts w:asciiTheme="majorHAnsi" w:hAnsiTheme="majorHAnsi" w:cstheme="majorHAnsi"/>
          <w:sz w:val="24"/>
          <w:szCs w:val="24"/>
        </w:rPr>
        <w:t xml:space="preserve">first published in 2014 and later updated in 2019 </w:t>
      </w:r>
      <w:sdt>
        <w:sdtPr>
          <w:rPr>
            <w:rFonts w:asciiTheme="majorHAnsi" w:hAnsiTheme="majorHAnsi" w:cstheme="majorHAnsi"/>
            <w:sz w:val="24"/>
            <w:szCs w:val="24"/>
          </w:rPr>
          <w:id w:val="-1035420282"/>
          <w:citation/>
        </w:sdtPr>
        <w:sdtContent>
          <w:r w:rsidR="00206CDE" w:rsidRPr="007F0A02">
            <w:rPr>
              <w:rFonts w:asciiTheme="majorHAnsi" w:hAnsiTheme="majorHAnsi" w:cstheme="majorHAnsi"/>
              <w:sz w:val="24"/>
              <w:szCs w:val="24"/>
            </w:rPr>
            <w:fldChar w:fldCharType="begin"/>
          </w:r>
          <w:r w:rsidR="00206CDE" w:rsidRPr="007F0A02">
            <w:rPr>
              <w:rFonts w:asciiTheme="majorHAnsi" w:hAnsiTheme="majorHAnsi" w:cstheme="majorHAnsi"/>
              <w:sz w:val="24"/>
              <w:szCs w:val="24"/>
              <w:lang w:val="en-US"/>
            </w:rPr>
            <w:instrText xml:space="preserve">CITATION WG19 \l 1033 </w:instrText>
          </w:r>
          <w:r w:rsidR="00206CDE" w:rsidRPr="007F0A02">
            <w:rPr>
              <w:rFonts w:asciiTheme="majorHAnsi" w:hAnsiTheme="majorHAnsi" w:cstheme="majorHAnsi"/>
              <w:sz w:val="24"/>
              <w:szCs w:val="24"/>
            </w:rPr>
            <w:fldChar w:fldCharType="separate"/>
          </w:r>
          <w:r w:rsidR="00206CDE" w:rsidRPr="007F0A02">
            <w:rPr>
              <w:rFonts w:asciiTheme="majorHAnsi" w:hAnsiTheme="majorHAnsi" w:cstheme="majorHAnsi"/>
              <w:noProof/>
              <w:sz w:val="24"/>
              <w:szCs w:val="24"/>
              <w:lang w:val="en-US"/>
            </w:rPr>
            <w:t>(Welsh Government, 2019)</w:t>
          </w:r>
          <w:r w:rsidR="00206CDE" w:rsidRPr="007F0A02">
            <w:rPr>
              <w:rFonts w:asciiTheme="majorHAnsi" w:hAnsiTheme="majorHAnsi" w:cstheme="majorHAnsi"/>
              <w:sz w:val="24"/>
              <w:szCs w:val="24"/>
            </w:rPr>
            <w:fldChar w:fldCharType="end"/>
          </w:r>
        </w:sdtContent>
      </w:sdt>
      <w:r w:rsidR="00206CDE" w:rsidRPr="007F0A02">
        <w:rPr>
          <w:rFonts w:asciiTheme="majorHAnsi" w:hAnsiTheme="majorHAnsi" w:cstheme="majorHAnsi"/>
          <w:sz w:val="24"/>
          <w:szCs w:val="24"/>
        </w:rPr>
        <w:t>.</w:t>
      </w:r>
    </w:p>
    <w:p w14:paraId="0F80FB79" w14:textId="4543F0CB" w:rsidR="00BD77D9" w:rsidRDefault="00BD77D9" w:rsidP="00206CDE">
      <w:pPr>
        <w:spacing w:line="240" w:lineRule="auto"/>
        <w:rPr>
          <w:rFonts w:asciiTheme="majorHAnsi" w:hAnsiTheme="majorHAnsi" w:cstheme="majorHAnsi"/>
          <w:sz w:val="24"/>
          <w:szCs w:val="24"/>
        </w:rPr>
      </w:pPr>
    </w:p>
    <w:p w14:paraId="0E918D5E" w14:textId="00E910A4" w:rsidR="00BD77D9" w:rsidRDefault="00BD77D9" w:rsidP="00206CDE">
      <w:pPr>
        <w:spacing w:line="240" w:lineRule="auto"/>
        <w:rPr>
          <w:rFonts w:asciiTheme="majorHAnsi" w:hAnsiTheme="majorHAnsi" w:cstheme="majorHAnsi"/>
          <w:sz w:val="24"/>
          <w:szCs w:val="24"/>
        </w:rPr>
      </w:pPr>
    </w:p>
    <w:p w14:paraId="08301BFC" w14:textId="77777777" w:rsidR="00BD77D9" w:rsidRPr="007F0A02" w:rsidRDefault="00BD77D9" w:rsidP="00206CDE">
      <w:pPr>
        <w:spacing w:line="240" w:lineRule="auto"/>
        <w:rPr>
          <w:rFonts w:asciiTheme="majorHAnsi" w:hAnsiTheme="majorHAnsi" w:cstheme="majorHAnsi"/>
          <w:sz w:val="24"/>
          <w:szCs w:val="24"/>
        </w:rPr>
      </w:pPr>
    </w:p>
    <w:p w14:paraId="253D4416" w14:textId="35FD4801" w:rsidR="00C00854" w:rsidRPr="00C00854" w:rsidRDefault="00C00854" w:rsidP="00C00854">
      <w:pPr>
        <w:spacing w:line="240" w:lineRule="auto"/>
        <w:rPr>
          <w:rFonts w:asciiTheme="majorHAnsi" w:hAnsiTheme="majorHAnsi" w:cstheme="majorHAnsi"/>
        </w:rPr>
      </w:pPr>
    </w:p>
    <w:p w14:paraId="7CFA57B8" w14:textId="27B74021" w:rsidR="002206F1" w:rsidRPr="00C00854" w:rsidRDefault="002206F1" w:rsidP="00162312">
      <w:pPr>
        <w:pStyle w:val="Heading1"/>
        <w:rPr>
          <w:rFonts w:cstheme="majorHAnsi"/>
        </w:rPr>
      </w:pPr>
      <w:bookmarkStart w:id="35" w:name="_Toc30626469"/>
      <w:bookmarkStart w:id="36" w:name="_Toc30627111"/>
      <w:bookmarkStart w:id="37" w:name="_Toc30628522"/>
      <w:bookmarkStart w:id="38" w:name="_Toc30800376"/>
      <w:r w:rsidRPr="00C00854">
        <w:rPr>
          <w:rFonts w:cstheme="majorHAnsi"/>
          <w:b/>
          <w:bCs/>
        </w:rPr>
        <w:t>Case Study</w:t>
      </w:r>
      <w:r w:rsidRPr="00C00854">
        <w:rPr>
          <w:rFonts w:cstheme="majorHAnsi"/>
        </w:rPr>
        <w:t xml:space="preserve">: </w:t>
      </w:r>
      <w:r w:rsidR="000D032A" w:rsidRPr="00C00854">
        <w:rPr>
          <w:rFonts w:cstheme="majorHAnsi"/>
          <w:i/>
          <w:iCs/>
        </w:rPr>
        <w:t>Phytophthora ramorum</w:t>
      </w:r>
      <w:r w:rsidR="000D032A" w:rsidRPr="00C00854">
        <w:rPr>
          <w:rFonts w:cstheme="majorHAnsi"/>
        </w:rPr>
        <w:t xml:space="preserve"> in Wales</w:t>
      </w:r>
      <w:bookmarkEnd w:id="35"/>
      <w:bookmarkEnd w:id="36"/>
      <w:bookmarkEnd w:id="37"/>
      <w:bookmarkEnd w:id="38"/>
    </w:p>
    <w:p w14:paraId="2BF0463C" w14:textId="77777777" w:rsidR="00162312" w:rsidRPr="00C00854" w:rsidRDefault="00162312" w:rsidP="00AB78F2">
      <w:pPr>
        <w:spacing w:line="240" w:lineRule="auto"/>
        <w:rPr>
          <w:rFonts w:asciiTheme="majorHAnsi" w:hAnsiTheme="majorHAnsi" w:cstheme="majorHAnsi"/>
        </w:rPr>
      </w:pPr>
    </w:p>
    <w:p w14:paraId="60547F6B" w14:textId="2C3F80A9" w:rsidR="002206F1" w:rsidRPr="007F0A02" w:rsidRDefault="00F94718" w:rsidP="00AB78F2">
      <w:pPr>
        <w:spacing w:line="240" w:lineRule="auto"/>
        <w:rPr>
          <w:rFonts w:asciiTheme="majorHAnsi" w:hAnsiTheme="majorHAnsi" w:cstheme="majorHAnsi"/>
          <w:sz w:val="24"/>
          <w:szCs w:val="24"/>
        </w:rPr>
      </w:pPr>
      <w:r w:rsidRPr="007F0A02">
        <w:rPr>
          <w:rFonts w:asciiTheme="majorHAnsi" w:hAnsiTheme="majorHAnsi" w:cstheme="majorHAnsi"/>
          <w:sz w:val="24"/>
          <w:szCs w:val="24"/>
        </w:rPr>
        <w:t>This case study aims to evaluate the a</w:t>
      </w:r>
      <w:r w:rsidR="002206F1" w:rsidRPr="007F0A02">
        <w:rPr>
          <w:rFonts w:asciiTheme="majorHAnsi" w:hAnsiTheme="majorHAnsi" w:cstheme="majorHAnsi"/>
          <w:sz w:val="24"/>
          <w:szCs w:val="24"/>
        </w:rPr>
        <w:t xml:space="preserve">pplication of GIS in </w:t>
      </w:r>
      <w:r w:rsidRPr="007F0A02">
        <w:rPr>
          <w:rFonts w:asciiTheme="majorHAnsi" w:hAnsiTheme="majorHAnsi" w:cstheme="majorHAnsi"/>
          <w:sz w:val="24"/>
          <w:szCs w:val="24"/>
        </w:rPr>
        <w:t xml:space="preserve">the </w:t>
      </w:r>
      <w:r w:rsidR="002206F1" w:rsidRPr="007F0A02">
        <w:rPr>
          <w:rFonts w:asciiTheme="majorHAnsi" w:hAnsiTheme="majorHAnsi" w:cstheme="majorHAnsi"/>
          <w:sz w:val="24"/>
          <w:szCs w:val="24"/>
        </w:rPr>
        <w:t xml:space="preserve">outbreak of </w:t>
      </w:r>
      <w:r w:rsidR="00062AA4" w:rsidRPr="007F0A02">
        <w:rPr>
          <w:rFonts w:asciiTheme="majorHAnsi" w:hAnsiTheme="majorHAnsi" w:cstheme="majorHAnsi"/>
          <w:sz w:val="24"/>
          <w:szCs w:val="24"/>
        </w:rPr>
        <w:t xml:space="preserve">the pathogen </w:t>
      </w:r>
      <w:r w:rsidR="00062AA4" w:rsidRPr="007F0A02">
        <w:rPr>
          <w:rFonts w:asciiTheme="majorHAnsi" w:hAnsiTheme="majorHAnsi" w:cstheme="majorHAnsi"/>
          <w:i/>
          <w:iCs/>
          <w:sz w:val="24"/>
          <w:szCs w:val="24"/>
        </w:rPr>
        <w:t>P.ramorum</w:t>
      </w:r>
      <w:r w:rsidRPr="007F0A02">
        <w:rPr>
          <w:rFonts w:asciiTheme="majorHAnsi" w:hAnsiTheme="majorHAnsi" w:cstheme="majorHAnsi"/>
          <w:i/>
          <w:iCs/>
          <w:sz w:val="24"/>
          <w:szCs w:val="24"/>
        </w:rPr>
        <w:t>.</w:t>
      </w:r>
      <w:r w:rsidR="002408E5" w:rsidRPr="007F0A02">
        <w:rPr>
          <w:rFonts w:asciiTheme="majorHAnsi" w:hAnsiTheme="majorHAnsi" w:cstheme="majorHAnsi"/>
          <w:i/>
          <w:iCs/>
          <w:sz w:val="24"/>
          <w:szCs w:val="24"/>
        </w:rPr>
        <w:t xml:space="preserve"> </w:t>
      </w:r>
      <w:r w:rsidR="002408E5" w:rsidRPr="007F0A02">
        <w:rPr>
          <w:rFonts w:asciiTheme="majorHAnsi" w:hAnsiTheme="majorHAnsi" w:cstheme="majorHAnsi"/>
          <w:sz w:val="24"/>
          <w:szCs w:val="24"/>
        </w:rPr>
        <w:t xml:space="preserve">MapInfo® Pro is </w:t>
      </w:r>
      <w:r w:rsidR="00C00854" w:rsidRPr="007F0A02">
        <w:rPr>
          <w:rFonts w:asciiTheme="majorHAnsi" w:hAnsiTheme="majorHAnsi" w:cstheme="majorHAnsi"/>
          <w:sz w:val="24"/>
          <w:szCs w:val="24"/>
        </w:rPr>
        <w:t>the</w:t>
      </w:r>
      <w:r w:rsidR="002408E5" w:rsidRPr="007F0A02">
        <w:rPr>
          <w:rFonts w:asciiTheme="majorHAnsi" w:hAnsiTheme="majorHAnsi" w:cstheme="majorHAnsi"/>
          <w:sz w:val="24"/>
          <w:szCs w:val="24"/>
        </w:rPr>
        <w:t xml:space="preserve"> desktop Geographic Information System (GIS) and GIS mapping application</w:t>
      </w:r>
      <w:r w:rsidR="00C00854" w:rsidRPr="007F0A02">
        <w:rPr>
          <w:rFonts w:asciiTheme="majorHAnsi" w:hAnsiTheme="majorHAnsi" w:cstheme="majorHAnsi"/>
          <w:sz w:val="24"/>
          <w:szCs w:val="24"/>
        </w:rPr>
        <w:t xml:space="preserve"> which will be used.</w:t>
      </w:r>
      <w:r w:rsidR="00B50938">
        <w:rPr>
          <w:rFonts w:asciiTheme="majorHAnsi" w:hAnsiTheme="majorHAnsi" w:cstheme="majorHAnsi"/>
          <w:sz w:val="24"/>
          <w:szCs w:val="24"/>
        </w:rPr>
        <w:t xml:space="preserve"> The research which has been conducted on </w:t>
      </w:r>
      <w:r w:rsidR="00B50938" w:rsidRPr="00B50938">
        <w:rPr>
          <w:rFonts w:asciiTheme="majorHAnsi" w:hAnsiTheme="majorHAnsi" w:cstheme="majorHAnsi"/>
          <w:i/>
          <w:iCs/>
          <w:sz w:val="24"/>
          <w:szCs w:val="24"/>
        </w:rPr>
        <w:t>P.ramorum</w:t>
      </w:r>
      <w:r w:rsidR="00B50938">
        <w:rPr>
          <w:rFonts w:asciiTheme="majorHAnsi" w:hAnsiTheme="majorHAnsi" w:cstheme="majorHAnsi"/>
          <w:sz w:val="24"/>
          <w:szCs w:val="24"/>
        </w:rPr>
        <w:t xml:space="preserve"> has helped to create a strategy for this particular case study.</w:t>
      </w:r>
    </w:p>
    <w:p w14:paraId="6104F2F3" w14:textId="5AF283B7" w:rsidR="00F20562" w:rsidRPr="007F0A02" w:rsidRDefault="00694203" w:rsidP="00C00854">
      <w:pPr>
        <w:spacing w:line="240" w:lineRule="auto"/>
        <w:rPr>
          <w:rFonts w:asciiTheme="majorHAnsi" w:hAnsiTheme="majorHAnsi" w:cstheme="majorHAnsi"/>
          <w:sz w:val="24"/>
          <w:szCs w:val="24"/>
        </w:rPr>
      </w:pPr>
      <w:r w:rsidRPr="007F0A02">
        <w:rPr>
          <w:rFonts w:asciiTheme="majorHAnsi" w:hAnsiTheme="majorHAnsi" w:cstheme="majorHAnsi"/>
          <w:sz w:val="24"/>
          <w:szCs w:val="24"/>
        </w:rPr>
        <w:t>There are two basic types of data:</w:t>
      </w:r>
    </w:p>
    <w:p w14:paraId="4D795322" w14:textId="344CDA06" w:rsidR="00694203" w:rsidRDefault="00694203" w:rsidP="00071BC9">
      <w:pPr>
        <w:pStyle w:val="ListParagraph"/>
        <w:numPr>
          <w:ilvl w:val="0"/>
          <w:numId w:val="5"/>
        </w:numPr>
        <w:spacing w:line="240" w:lineRule="auto"/>
        <w:rPr>
          <w:rFonts w:asciiTheme="majorHAnsi" w:hAnsiTheme="majorHAnsi" w:cstheme="majorHAnsi"/>
          <w:sz w:val="24"/>
          <w:szCs w:val="24"/>
        </w:rPr>
      </w:pPr>
      <w:r w:rsidRPr="00071BC9">
        <w:rPr>
          <w:rFonts w:asciiTheme="majorHAnsi" w:hAnsiTheme="majorHAnsi" w:cstheme="majorHAnsi"/>
          <w:sz w:val="24"/>
          <w:szCs w:val="24"/>
        </w:rPr>
        <w:t>Spatial</w:t>
      </w:r>
      <w:r w:rsidR="007F0A02" w:rsidRPr="00071BC9">
        <w:rPr>
          <w:rFonts w:asciiTheme="majorHAnsi" w:hAnsiTheme="majorHAnsi" w:cstheme="majorHAnsi"/>
          <w:sz w:val="24"/>
          <w:szCs w:val="24"/>
        </w:rPr>
        <w:t xml:space="preserve"> – </w:t>
      </w:r>
      <w:r w:rsidR="00071BC9">
        <w:rPr>
          <w:rFonts w:asciiTheme="majorHAnsi" w:hAnsiTheme="majorHAnsi" w:cstheme="majorHAnsi"/>
          <w:sz w:val="24"/>
          <w:szCs w:val="24"/>
        </w:rPr>
        <w:t xml:space="preserve">There are generally two types of stored spatial data; Vector and Raster. </w:t>
      </w:r>
      <w:r w:rsidR="007F0A02" w:rsidRPr="00071BC9">
        <w:rPr>
          <w:rFonts w:asciiTheme="majorHAnsi" w:hAnsiTheme="majorHAnsi" w:cstheme="majorHAnsi"/>
          <w:sz w:val="24"/>
          <w:szCs w:val="24"/>
        </w:rPr>
        <w:t xml:space="preserve">Vector data </w:t>
      </w:r>
      <w:r w:rsidR="00071BC9">
        <w:rPr>
          <w:rFonts w:asciiTheme="majorHAnsi" w:hAnsiTheme="majorHAnsi" w:cstheme="majorHAnsi"/>
          <w:sz w:val="24"/>
          <w:szCs w:val="24"/>
        </w:rPr>
        <w:t>will contain geospatial locations or c</w:t>
      </w:r>
      <w:r w:rsidR="007F0A02" w:rsidRPr="00071BC9">
        <w:rPr>
          <w:rFonts w:asciiTheme="majorHAnsi" w:hAnsiTheme="majorHAnsi" w:cstheme="majorHAnsi"/>
          <w:sz w:val="24"/>
          <w:szCs w:val="24"/>
        </w:rPr>
        <w:t>oordinates, usually X and Y, or another form of geospatial referencing</w:t>
      </w:r>
      <w:r w:rsidR="00187CD9" w:rsidRPr="00071BC9">
        <w:rPr>
          <w:rFonts w:asciiTheme="majorHAnsi" w:hAnsiTheme="majorHAnsi" w:cstheme="majorHAnsi"/>
          <w:sz w:val="24"/>
          <w:szCs w:val="24"/>
        </w:rPr>
        <w:t>. This data</w:t>
      </w:r>
      <w:r w:rsidR="00071BC9">
        <w:rPr>
          <w:rFonts w:asciiTheme="majorHAnsi" w:hAnsiTheme="majorHAnsi" w:cstheme="majorHAnsi"/>
          <w:sz w:val="24"/>
          <w:szCs w:val="24"/>
        </w:rPr>
        <w:t xml:space="preserve"> can create polygons</w:t>
      </w:r>
      <w:r w:rsidR="007F0A02" w:rsidRPr="00071BC9">
        <w:rPr>
          <w:rFonts w:asciiTheme="majorHAnsi" w:hAnsiTheme="majorHAnsi" w:cstheme="majorHAnsi"/>
          <w:sz w:val="24"/>
          <w:szCs w:val="24"/>
        </w:rPr>
        <w:t xml:space="preserve">, lines or sets of points for use in a GIS </w:t>
      </w:r>
      <w:r w:rsidR="00071BC9">
        <w:rPr>
          <w:rFonts w:asciiTheme="majorHAnsi" w:hAnsiTheme="majorHAnsi" w:cstheme="majorHAnsi"/>
          <w:sz w:val="24"/>
          <w:szCs w:val="24"/>
        </w:rPr>
        <w:t>workspace</w:t>
      </w:r>
      <w:r w:rsidR="007F0A02" w:rsidRPr="00071BC9">
        <w:rPr>
          <w:rFonts w:asciiTheme="majorHAnsi" w:hAnsiTheme="majorHAnsi" w:cstheme="majorHAnsi"/>
          <w:sz w:val="24"/>
          <w:szCs w:val="24"/>
        </w:rPr>
        <w:t xml:space="preserve">. </w:t>
      </w:r>
      <w:r w:rsidR="00071BC9">
        <w:rPr>
          <w:rFonts w:asciiTheme="majorHAnsi" w:hAnsiTheme="majorHAnsi" w:cstheme="majorHAnsi"/>
          <w:sz w:val="24"/>
          <w:szCs w:val="24"/>
        </w:rPr>
        <w:t xml:space="preserve">Raster data is scanned data, for example an image from a camera and the data format is usually .JPG, .GIF and .TIF. </w:t>
      </w:r>
      <w:r w:rsidR="00391FB4">
        <w:rPr>
          <w:rFonts w:asciiTheme="majorHAnsi" w:hAnsiTheme="majorHAnsi" w:cstheme="majorHAnsi"/>
          <w:sz w:val="24"/>
          <w:szCs w:val="24"/>
        </w:rPr>
        <w:t xml:space="preserve">Raster data is useful for looking at continuous data (without boundaries) such as temperature, precipitation and soil pH. </w:t>
      </w:r>
      <w:r w:rsidR="00071BC9">
        <w:rPr>
          <w:rFonts w:asciiTheme="majorHAnsi" w:hAnsiTheme="majorHAnsi" w:cstheme="majorHAnsi"/>
          <w:sz w:val="24"/>
          <w:szCs w:val="24"/>
        </w:rPr>
        <w:t>Spatial data provides</w:t>
      </w:r>
      <w:r w:rsidR="00391FB4">
        <w:rPr>
          <w:rFonts w:asciiTheme="majorHAnsi" w:hAnsiTheme="majorHAnsi" w:cstheme="majorHAnsi"/>
          <w:sz w:val="24"/>
          <w:szCs w:val="24"/>
        </w:rPr>
        <w:t xml:space="preserve"> us with a </w:t>
      </w:r>
      <w:r w:rsidR="00071BC9">
        <w:rPr>
          <w:rFonts w:asciiTheme="majorHAnsi" w:hAnsiTheme="majorHAnsi" w:cstheme="majorHAnsi"/>
          <w:sz w:val="24"/>
          <w:szCs w:val="24"/>
        </w:rPr>
        <w:t xml:space="preserve">visualisation </w:t>
      </w:r>
      <w:r w:rsidR="00391FB4">
        <w:rPr>
          <w:rFonts w:asciiTheme="majorHAnsi" w:hAnsiTheme="majorHAnsi" w:cstheme="majorHAnsi"/>
          <w:sz w:val="24"/>
          <w:szCs w:val="24"/>
        </w:rPr>
        <w:t>within an area.</w:t>
      </w:r>
    </w:p>
    <w:p w14:paraId="0354F53F" w14:textId="77777777" w:rsidR="000C50D3" w:rsidRPr="00071BC9" w:rsidRDefault="000C50D3" w:rsidP="000C50D3">
      <w:pPr>
        <w:pStyle w:val="ListParagraph"/>
        <w:spacing w:line="240" w:lineRule="auto"/>
        <w:rPr>
          <w:rFonts w:asciiTheme="majorHAnsi" w:hAnsiTheme="majorHAnsi" w:cstheme="majorHAnsi"/>
          <w:sz w:val="24"/>
          <w:szCs w:val="24"/>
        </w:rPr>
      </w:pPr>
    </w:p>
    <w:p w14:paraId="2021A547" w14:textId="522A1AA4" w:rsidR="00071BC9" w:rsidRPr="00071BC9" w:rsidRDefault="00071BC9" w:rsidP="00071BC9">
      <w:pPr>
        <w:pStyle w:val="ListParagraph"/>
        <w:numPr>
          <w:ilvl w:val="0"/>
          <w:numId w:val="5"/>
        </w:numPr>
        <w:spacing w:line="240" w:lineRule="auto"/>
        <w:rPr>
          <w:rFonts w:asciiTheme="majorHAnsi" w:hAnsiTheme="majorHAnsi" w:cstheme="majorHAnsi"/>
          <w:sz w:val="24"/>
          <w:szCs w:val="24"/>
        </w:rPr>
      </w:pPr>
      <w:r w:rsidRPr="00071BC9">
        <w:rPr>
          <w:rFonts w:asciiTheme="majorHAnsi" w:hAnsiTheme="majorHAnsi" w:cstheme="majorHAnsi"/>
          <w:sz w:val="24"/>
          <w:szCs w:val="24"/>
        </w:rPr>
        <w:t>Attribute data</w:t>
      </w:r>
      <w:r>
        <w:rPr>
          <w:rFonts w:asciiTheme="majorHAnsi" w:hAnsiTheme="majorHAnsi" w:cstheme="majorHAnsi"/>
          <w:sz w:val="24"/>
          <w:szCs w:val="24"/>
        </w:rPr>
        <w:t xml:space="preserve"> – This data gives details of characteristics of a </w:t>
      </w:r>
      <w:r w:rsidR="000C50D3">
        <w:rPr>
          <w:rFonts w:asciiTheme="majorHAnsi" w:hAnsiTheme="majorHAnsi" w:cstheme="majorHAnsi"/>
          <w:sz w:val="24"/>
          <w:szCs w:val="24"/>
        </w:rPr>
        <w:t>site</w:t>
      </w:r>
      <w:r>
        <w:rPr>
          <w:rFonts w:asciiTheme="majorHAnsi" w:hAnsiTheme="majorHAnsi" w:cstheme="majorHAnsi"/>
          <w:sz w:val="24"/>
          <w:szCs w:val="24"/>
        </w:rPr>
        <w:t>, and data is usually in table format</w:t>
      </w:r>
      <w:r w:rsidR="000C50D3">
        <w:rPr>
          <w:rFonts w:asciiTheme="majorHAnsi" w:hAnsiTheme="majorHAnsi" w:cstheme="majorHAnsi"/>
          <w:sz w:val="24"/>
          <w:szCs w:val="24"/>
        </w:rPr>
        <w:t xml:space="preserve"> which can be managed, manipulated and analysed. </w:t>
      </w:r>
    </w:p>
    <w:p w14:paraId="7F3196D1" w14:textId="06A09CEB" w:rsidR="00C00854" w:rsidRPr="00C00854" w:rsidRDefault="00C00854" w:rsidP="00AB78F2">
      <w:pPr>
        <w:spacing w:line="240" w:lineRule="auto"/>
        <w:rPr>
          <w:rFonts w:asciiTheme="majorHAnsi" w:hAnsiTheme="majorHAnsi" w:cstheme="majorHAnsi"/>
          <w:i/>
          <w:iCs/>
        </w:rPr>
      </w:pPr>
    </w:p>
    <w:p w14:paraId="0AC13243" w14:textId="30B1DE27" w:rsidR="00F94718" w:rsidRPr="00C00854" w:rsidRDefault="00F94718" w:rsidP="00AB78F2">
      <w:pPr>
        <w:spacing w:line="240" w:lineRule="auto"/>
        <w:rPr>
          <w:rFonts w:asciiTheme="majorHAnsi" w:hAnsiTheme="majorHAnsi" w:cstheme="majorHAnsi"/>
          <w:i/>
          <w:iCs/>
        </w:rPr>
      </w:pPr>
    </w:p>
    <w:p w14:paraId="2CF95981" w14:textId="217C5831" w:rsidR="00BD77D9" w:rsidRDefault="00BD77D9" w:rsidP="00F94718">
      <w:pPr>
        <w:pStyle w:val="Heading3"/>
        <w:rPr>
          <w:rFonts w:cstheme="majorHAnsi"/>
          <w:sz w:val="28"/>
          <w:szCs w:val="28"/>
        </w:rPr>
      </w:pPr>
      <w:bookmarkStart w:id="39" w:name="_Toc30627112"/>
      <w:bookmarkStart w:id="40" w:name="_Toc30628523"/>
      <w:bookmarkStart w:id="41" w:name="_Toc30800377"/>
    </w:p>
    <w:p w14:paraId="3A5000F4" w14:textId="2A41707A" w:rsidR="00BD77D9" w:rsidRDefault="00BD77D9" w:rsidP="00BD77D9"/>
    <w:p w14:paraId="2B84B803" w14:textId="1D940DB4" w:rsidR="00BD77D9" w:rsidRDefault="00BD77D9" w:rsidP="00BD77D9"/>
    <w:p w14:paraId="53DE7839" w14:textId="18B707A3" w:rsidR="00BD77D9" w:rsidRDefault="00BD77D9" w:rsidP="00BD77D9"/>
    <w:p w14:paraId="40ACC564" w14:textId="3F1D6A9D" w:rsidR="00BD77D9" w:rsidRDefault="00BD77D9" w:rsidP="00BD77D9"/>
    <w:p w14:paraId="32A43F48" w14:textId="74EB6D25" w:rsidR="00F94718" w:rsidRPr="00043520" w:rsidRDefault="00F94718" w:rsidP="00F94718">
      <w:pPr>
        <w:pStyle w:val="Heading3"/>
        <w:rPr>
          <w:rFonts w:cstheme="majorHAnsi"/>
          <w:sz w:val="28"/>
          <w:szCs w:val="28"/>
        </w:rPr>
      </w:pPr>
      <w:r w:rsidRPr="00043520">
        <w:rPr>
          <w:rFonts w:cstheme="majorHAnsi"/>
          <w:sz w:val="28"/>
          <w:szCs w:val="28"/>
        </w:rPr>
        <w:lastRenderedPageBreak/>
        <w:t>Boundary area</w:t>
      </w:r>
      <w:bookmarkEnd w:id="39"/>
      <w:bookmarkEnd w:id="40"/>
      <w:bookmarkEnd w:id="41"/>
    </w:p>
    <w:p w14:paraId="19F9D772" w14:textId="3A8129BB" w:rsidR="00F94718" w:rsidRPr="00C00854" w:rsidRDefault="00F94718" w:rsidP="00F94718">
      <w:pPr>
        <w:rPr>
          <w:rFonts w:asciiTheme="majorHAnsi" w:hAnsiTheme="majorHAnsi" w:cstheme="majorHAnsi"/>
        </w:rPr>
      </w:pPr>
    </w:p>
    <w:p w14:paraId="1C214A91" w14:textId="180B5363" w:rsidR="00A922D3" w:rsidRPr="00C24DA1" w:rsidRDefault="00187B19" w:rsidP="00F94718">
      <w:pPr>
        <w:rPr>
          <w:rFonts w:asciiTheme="majorHAnsi" w:hAnsiTheme="majorHAnsi" w:cstheme="majorHAnsi"/>
          <w:sz w:val="24"/>
          <w:szCs w:val="24"/>
        </w:rPr>
      </w:pPr>
      <w:r w:rsidRPr="00C24DA1">
        <w:rPr>
          <w:rFonts w:asciiTheme="majorHAnsi" w:hAnsiTheme="majorHAnsi" w:cstheme="majorHAnsi"/>
          <w:sz w:val="24"/>
          <w:szCs w:val="24"/>
        </w:rPr>
        <w:t>The boundary area is the country of Wales, United Kingdom</w:t>
      </w:r>
      <w:r w:rsidR="009731CA" w:rsidRPr="00C24DA1">
        <w:rPr>
          <w:rFonts w:asciiTheme="majorHAnsi" w:hAnsiTheme="majorHAnsi" w:cstheme="majorHAnsi"/>
          <w:sz w:val="24"/>
          <w:szCs w:val="24"/>
        </w:rPr>
        <w:t xml:space="preserve">, as can be seen in Figure </w:t>
      </w:r>
      <w:r w:rsidR="00BD77D9">
        <w:rPr>
          <w:rFonts w:asciiTheme="majorHAnsi" w:hAnsiTheme="majorHAnsi" w:cstheme="majorHAnsi"/>
          <w:sz w:val="24"/>
          <w:szCs w:val="24"/>
        </w:rPr>
        <w:t>2</w:t>
      </w:r>
      <w:r w:rsidR="000C50D3">
        <w:rPr>
          <w:rFonts w:asciiTheme="majorHAnsi" w:hAnsiTheme="majorHAnsi" w:cstheme="majorHAnsi"/>
          <w:sz w:val="24"/>
          <w:szCs w:val="24"/>
        </w:rPr>
        <w:t>.</w:t>
      </w:r>
    </w:p>
    <w:p w14:paraId="36B5AD2A" w14:textId="3419806E" w:rsidR="00830269" w:rsidRDefault="00830269" w:rsidP="00830269">
      <w:pPr>
        <w:jc w:val="center"/>
        <w:rPr>
          <w:rFonts w:asciiTheme="majorHAnsi" w:hAnsiTheme="majorHAnsi" w:cstheme="majorHAnsi"/>
        </w:rPr>
      </w:pPr>
      <w:r w:rsidRPr="00830269">
        <w:rPr>
          <w:rFonts w:asciiTheme="majorHAnsi" w:hAnsiTheme="majorHAnsi" w:cstheme="majorHAnsi"/>
          <w:noProof/>
        </w:rPr>
        <w:drawing>
          <wp:inline distT="0" distB="0" distL="0" distR="0" wp14:anchorId="5160C816" wp14:editId="6FD0EE0F">
            <wp:extent cx="3817366" cy="2757926"/>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22572" cy="2761687"/>
                    </a:xfrm>
                    <a:prstGeom prst="rect">
                      <a:avLst/>
                    </a:prstGeom>
                  </pic:spPr>
                </pic:pic>
              </a:graphicData>
            </a:graphic>
          </wp:inline>
        </w:drawing>
      </w:r>
    </w:p>
    <w:p w14:paraId="082ABA23" w14:textId="0A3AE5BA" w:rsidR="00187B19" w:rsidRPr="00C00854" w:rsidRDefault="00830269" w:rsidP="00830269">
      <w:pPr>
        <w:pStyle w:val="Caption"/>
        <w:jc w:val="center"/>
        <w:rPr>
          <w:rFonts w:asciiTheme="majorHAnsi" w:hAnsiTheme="majorHAnsi" w:cstheme="majorHAnsi"/>
        </w:rPr>
      </w:pPr>
      <w:bookmarkStart w:id="42" w:name="_Toc30800394"/>
      <w:r>
        <w:t xml:space="preserve">Figure </w:t>
      </w:r>
      <w:fldSimple w:instr=" SEQ Figure \* ARABIC ">
        <w:r w:rsidR="00751B36">
          <w:rPr>
            <w:noProof/>
          </w:rPr>
          <w:t>2</w:t>
        </w:r>
      </w:fldSimple>
      <w:r>
        <w:t>: Boundary of Wales</w:t>
      </w:r>
      <w:sdt>
        <w:sdtPr>
          <w:rPr>
            <w:rFonts w:asciiTheme="majorHAnsi" w:hAnsiTheme="majorHAnsi" w:cstheme="majorHAnsi"/>
          </w:rPr>
          <w:id w:val="1573306363"/>
          <w:citation/>
        </w:sdtPr>
        <w:sdtContent>
          <w:r w:rsidR="00A922D3">
            <w:rPr>
              <w:rFonts w:asciiTheme="majorHAnsi" w:hAnsiTheme="majorHAnsi" w:cstheme="majorHAnsi"/>
            </w:rPr>
            <w:fldChar w:fldCharType="begin"/>
          </w:r>
          <w:r w:rsidR="00A922D3">
            <w:rPr>
              <w:rFonts w:asciiTheme="majorHAnsi" w:hAnsiTheme="majorHAnsi" w:cstheme="majorHAnsi"/>
              <w:lang w:val="en-US"/>
            </w:rPr>
            <w:instrText xml:space="preserve"> CITATION Off11 \l 1033 </w:instrText>
          </w:r>
          <w:r w:rsidR="00A922D3">
            <w:rPr>
              <w:rFonts w:asciiTheme="majorHAnsi" w:hAnsiTheme="majorHAnsi" w:cstheme="majorHAnsi"/>
            </w:rPr>
            <w:fldChar w:fldCharType="separate"/>
          </w:r>
          <w:r w:rsidR="00A922D3" w:rsidRPr="00A922D3">
            <w:rPr>
              <w:rFonts w:asciiTheme="majorHAnsi" w:hAnsiTheme="majorHAnsi" w:cstheme="majorHAnsi"/>
              <w:noProof/>
              <w:lang w:val="en-US"/>
            </w:rPr>
            <w:t>(Office for National Statistics, 2011)</w:t>
          </w:r>
          <w:r w:rsidR="00A922D3">
            <w:rPr>
              <w:rFonts w:asciiTheme="majorHAnsi" w:hAnsiTheme="majorHAnsi" w:cstheme="majorHAnsi"/>
            </w:rPr>
            <w:fldChar w:fldCharType="end"/>
          </w:r>
        </w:sdtContent>
      </w:sdt>
      <w:bookmarkEnd w:id="42"/>
    </w:p>
    <w:p w14:paraId="24A0F597" w14:textId="4DD33DBC" w:rsidR="00A61034" w:rsidRDefault="00A61034" w:rsidP="00F94718">
      <w:pPr>
        <w:pStyle w:val="Heading3"/>
        <w:rPr>
          <w:rFonts w:cstheme="majorHAnsi"/>
          <w:sz w:val="28"/>
          <w:szCs w:val="28"/>
        </w:rPr>
      </w:pPr>
      <w:bookmarkStart w:id="43" w:name="_Toc30627113"/>
      <w:bookmarkStart w:id="44" w:name="_Toc30628524"/>
      <w:bookmarkStart w:id="45" w:name="_Toc30800378"/>
      <w:r w:rsidRPr="00043520">
        <w:rPr>
          <w:rFonts w:cstheme="majorHAnsi"/>
          <w:sz w:val="28"/>
          <w:szCs w:val="28"/>
        </w:rPr>
        <w:t>Infected Sites</w:t>
      </w:r>
      <w:bookmarkEnd w:id="45"/>
      <w:r w:rsidRPr="00043520">
        <w:rPr>
          <w:rFonts w:cstheme="majorHAnsi"/>
          <w:sz w:val="28"/>
          <w:szCs w:val="28"/>
        </w:rPr>
        <w:t xml:space="preserve"> </w:t>
      </w:r>
    </w:p>
    <w:p w14:paraId="3BF425FF" w14:textId="2062732B" w:rsidR="00367B13" w:rsidRDefault="00367B13" w:rsidP="00367B13"/>
    <w:p w14:paraId="7BE8EFB1" w14:textId="48C33A83" w:rsidR="00367B13" w:rsidRPr="00367B13" w:rsidRDefault="00367B13" w:rsidP="00367B13">
      <w:r>
        <w:t xml:space="preserve">The infected sites data was taken from 2010-2011 up until 2019. </w:t>
      </w:r>
    </w:p>
    <w:p w14:paraId="1CAA75E0" w14:textId="5865EF81" w:rsidR="00A61034" w:rsidRDefault="00A61034" w:rsidP="00F94718">
      <w:pPr>
        <w:pStyle w:val="Heading3"/>
        <w:rPr>
          <w:rFonts w:cstheme="majorHAnsi"/>
        </w:rPr>
      </w:pPr>
    </w:p>
    <w:p w14:paraId="39308355" w14:textId="43E56CC5" w:rsidR="007074E6" w:rsidRDefault="007074E6" w:rsidP="00DD7C92">
      <w:pPr>
        <w:rPr>
          <w:rFonts w:asciiTheme="majorHAnsi" w:hAnsiTheme="majorHAnsi" w:cstheme="majorHAnsi"/>
          <w:sz w:val="24"/>
          <w:szCs w:val="24"/>
        </w:rPr>
      </w:pPr>
      <w:r w:rsidRPr="007074E6">
        <w:rPr>
          <w:rFonts w:asciiTheme="majorHAnsi" w:hAnsiTheme="majorHAnsi" w:cstheme="majorHAnsi"/>
          <w:sz w:val="24"/>
          <w:szCs w:val="24"/>
        </w:rPr>
        <w:drawing>
          <wp:inline distT="0" distB="0" distL="0" distR="0" wp14:anchorId="3ACC378B" wp14:editId="01DDB329">
            <wp:extent cx="2729594" cy="262072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52414" cy="2642635"/>
                    </a:xfrm>
                    <a:prstGeom prst="rect">
                      <a:avLst/>
                    </a:prstGeom>
                  </pic:spPr>
                </pic:pic>
              </a:graphicData>
            </a:graphic>
          </wp:inline>
        </w:drawing>
      </w:r>
      <w:r w:rsidR="00C37709">
        <w:rPr>
          <w:rFonts w:asciiTheme="majorHAnsi" w:hAnsiTheme="majorHAnsi" w:cstheme="majorHAnsi"/>
          <w:sz w:val="24"/>
          <w:szCs w:val="24"/>
        </w:rPr>
        <w:t xml:space="preserve">   </w:t>
      </w:r>
      <w:r w:rsidR="00C37709" w:rsidRPr="00C37709">
        <w:rPr>
          <w:rFonts w:asciiTheme="majorHAnsi" w:hAnsiTheme="majorHAnsi" w:cstheme="majorHAnsi"/>
          <w:sz w:val="24"/>
          <w:szCs w:val="24"/>
        </w:rPr>
        <w:drawing>
          <wp:inline distT="0" distB="0" distL="0" distR="0" wp14:anchorId="235A1864" wp14:editId="238A0363">
            <wp:extent cx="2649743" cy="2628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74147" cy="2653112"/>
                    </a:xfrm>
                    <a:prstGeom prst="rect">
                      <a:avLst/>
                    </a:prstGeom>
                  </pic:spPr>
                </pic:pic>
              </a:graphicData>
            </a:graphic>
          </wp:inline>
        </w:drawing>
      </w:r>
    </w:p>
    <w:p w14:paraId="2F959061" w14:textId="2C27FC97" w:rsidR="00765F72" w:rsidRDefault="00765F72" w:rsidP="00C37709">
      <w:pPr>
        <w:pStyle w:val="Caption"/>
        <w:jc w:val="center"/>
        <w:rPr>
          <w:rFonts w:asciiTheme="majorHAnsi" w:hAnsiTheme="majorHAnsi" w:cstheme="majorHAnsi"/>
          <w:sz w:val="24"/>
          <w:szCs w:val="24"/>
        </w:rPr>
      </w:pPr>
      <w:bookmarkStart w:id="46" w:name="_Toc30800395"/>
      <w:r>
        <w:t xml:space="preserve">Figure </w:t>
      </w:r>
      <w:fldSimple w:instr=" SEQ Figure \* ARABIC ">
        <w:r w:rsidR="00751B36">
          <w:rPr>
            <w:noProof/>
          </w:rPr>
          <w:t>3</w:t>
        </w:r>
      </w:fldSimple>
      <w:r w:rsidR="00C37709">
        <w:t xml:space="preserve">: Infected Sites 2010-2011 and total                          Figure </w:t>
      </w:r>
      <w:fldSimple w:instr=" SEQ Figure \* ARABIC ">
        <w:r w:rsidR="00751B36">
          <w:rPr>
            <w:noProof/>
          </w:rPr>
          <w:t>4</w:t>
        </w:r>
      </w:fldSimple>
      <w:r w:rsidR="00C37709">
        <w:t>: Infected Sites Data FCW/Privately Owned</w:t>
      </w:r>
      <w:bookmarkEnd w:id="46"/>
    </w:p>
    <w:p w14:paraId="334F4B7C" w14:textId="77777777" w:rsidR="007074E6" w:rsidRDefault="007074E6" w:rsidP="00DD7C92">
      <w:pPr>
        <w:rPr>
          <w:rFonts w:asciiTheme="majorHAnsi" w:hAnsiTheme="majorHAnsi" w:cstheme="majorHAnsi"/>
          <w:sz w:val="24"/>
          <w:szCs w:val="24"/>
        </w:rPr>
      </w:pPr>
    </w:p>
    <w:p w14:paraId="59A20D64" w14:textId="7CFB140E" w:rsidR="00DD7C92" w:rsidRDefault="00DD7C92" w:rsidP="00DD7C92">
      <w:pPr>
        <w:rPr>
          <w:rFonts w:asciiTheme="majorHAnsi" w:hAnsiTheme="majorHAnsi" w:cstheme="majorHAnsi"/>
          <w:sz w:val="24"/>
          <w:szCs w:val="24"/>
        </w:rPr>
      </w:pPr>
      <w:r w:rsidRPr="00043520">
        <w:rPr>
          <w:rFonts w:asciiTheme="majorHAnsi" w:hAnsiTheme="majorHAnsi" w:cstheme="majorHAnsi"/>
          <w:sz w:val="24"/>
          <w:szCs w:val="24"/>
        </w:rPr>
        <w:t>The attribute data in this file, as well as giving geospatial location also tells us which sites are owned either privately</w:t>
      </w:r>
      <w:r w:rsidR="008321CE">
        <w:rPr>
          <w:rFonts w:asciiTheme="majorHAnsi" w:hAnsiTheme="majorHAnsi" w:cstheme="majorHAnsi"/>
          <w:sz w:val="24"/>
          <w:szCs w:val="24"/>
        </w:rPr>
        <w:t xml:space="preserve"> (Query 3)</w:t>
      </w:r>
      <w:r w:rsidRPr="00043520">
        <w:rPr>
          <w:rFonts w:asciiTheme="majorHAnsi" w:hAnsiTheme="majorHAnsi" w:cstheme="majorHAnsi"/>
          <w:sz w:val="24"/>
          <w:szCs w:val="24"/>
        </w:rPr>
        <w:t>, or by the welsh government (</w:t>
      </w:r>
      <w:r w:rsidR="008321CE">
        <w:rPr>
          <w:rFonts w:asciiTheme="majorHAnsi" w:hAnsiTheme="majorHAnsi" w:cstheme="majorHAnsi"/>
          <w:sz w:val="24"/>
          <w:szCs w:val="24"/>
        </w:rPr>
        <w:t>Query 2</w:t>
      </w:r>
      <w:r w:rsidRPr="00043520">
        <w:rPr>
          <w:rFonts w:asciiTheme="majorHAnsi" w:hAnsiTheme="majorHAnsi" w:cstheme="majorHAnsi"/>
          <w:sz w:val="24"/>
          <w:szCs w:val="24"/>
        </w:rPr>
        <w:t>).</w:t>
      </w:r>
      <w:r w:rsidR="00676773">
        <w:rPr>
          <w:rFonts w:asciiTheme="majorHAnsi" w:hAnsiTheme="majorHAnsi" w:cstheme="majorHAnsi"/>
          <w:sz w:val="24"/>
          <w:szCs w:val="24"/>
        </w:rPr>
        <w:t xml:space="preserve"> An SQL Query </w:t>
      </w:r>
      <w:r w:rsidR="008C3F0C">
        <w:rPr>
          <w:rFonts w:asciiTheme="majorHAnsi" w:hAnsiTheme="majorHAnsi" w:cstheme="majorHAnsi"/>
          <w:sz w:val="24"/>
          <w:szCs w:val="24"/>
        </w:rPr>
        <w:t xml:space="preserve">can </w:t>
      </w:r>
      <w:r w:rsidR="008C3F0C">
        <w:rPr>
          <w:rFonts w:asciiTheme="majorHAnsi" w:hAnsiTheme="majorHAnsi" w:cstheme="majorHAnsi"/>
          <w:sz w:val="24"/>
          <w:szCs w:val="24"/>
        </w:rPr>
        <w:lastRenderedPageBreak/>
        <w:t>be</w:t>
      </w:r>
      <w:r w:rsidR="00676773">
        <w:rPr>
          <w:rFonts w:asciiTheme="majorHAnsi" w:hAnsiTheme="majorHAnsi" w:cstheme="majorHAnsi"/>
          <w:sz w:val="24"/>
          <w:szCs w:val="24"/>
        </w:rPr>
        <w:t xml:space="preserve"> run to access the different types of ownership for this dataset</w:t>
      </w:r>
      <w:r w:rsidR="007074E6">
        <w:rPr>
          <w:rFonts w:asciiTheme="majorHAnsi" w:hAnsiTheme="majorHAnsi" w:cstheme="majorHAnsi"/>
          <w:sz w:val="24"/>
          <w:szCs w:val="24"/>
        </w:rPr>
        <w:t>, as can be seen in Figure</w:t>
      </w:r>
      <w:r w:rsidR="00BD77D9">
        <w:rPr>
          <w:rFonts w:asciiTheme="majorHAnsi" w:hAnsiTheme="majorHAnsi" w:cstheme="majorHAnsi"/>
          <w:sz w:val="24"/>
          <w:szCs w:val="24"/>
        </w:rPr>
        <w:t xml:space="preserve"> 4</w:t>
      </w:r>
      <w:r w:rsidR="007074E6">
        <w:rPr>
          <w:rFonts w:asciiTheme="majorHAnsi" w:hAnsiTheme="majorHAnsi" w:cstheme="majorHAnsi"/>
          <w:sz w:val="24"/>
          <w:szCs w:val="24"/>
        </w:rPr>
        <w:t xml:space="preserve"> This Query looked at the </w:t>
      </w:r>
      <w:r w:rsidR="00CC421D">
        <w:rPr>
          <w:rFonts w:asciiTheme="majorHAnsi" w:hAnsiTheme="majorHAnsi" w:cstheme="majorHAnsi"/>
          <w:sz w:val="24"/>
          <w:szCs w:val="24"/>
        </w:rPr>
        <w:t xml:space="preserve">attribute data for 2010-2011 </w:t>
      </w:r>
      <w:r w:rsidR="008321CE">
        <w:rPr>
          <w:rFonts w:asciiTheme="majorHAnsi" w:hAnsiTheme="majorHAnsi" w:cstheme="majorHAnsi"/>
          <w:sz w:val="24"/>
          <w:szCs w:val="24"/>
        </w:rPr>
        <w:t xml:space="preserve">(Query 1) </w:t>
      </w:r>
      <w:r w:rsidR="00CC421D">
        <w:rPr>
          <w:rFonts w:asciiTheme="majorHAnsi" w:hAnsiTheme="majorHAnsi" w:cstheme="majorHAnsi"/>
          <w:sz w:val="24"/>
          <w:szCs w:val="24"/>
        </w:rPr>
        <w:t xml:space="preserve">from the </w:t>
      </w:r>
      <w:r w:rsidR="007074E6">
        <w:rPr>
          <w:rFonts w:asciiTheme="majorHAnsi" w:hAnsiTheme="majorHAnsi" w:cstheme="majorHAnsi"/>
          <w:sz w:val="24"/>
          <w:szCs w:val="24"/>
        </w:rPr>
        <w:t>infected data file</w:t>
      </w:r>
      <w:r w:rsidR="00CC421D">
        <w:rPr>
          <w:rFonts w:asciiTheme="majorHAnsi" w:hAnsiTheme="majorHAnsi" w:cstheme="majorHAnsi"/>
          <w:sz w:val="24"/>
          <w:szCs w:val="24"/>
        </w:rPr>
        <w:t>.</w:t>
      </w:r>
      <w:r w:rsidR="008C3F0C">
        <w:rPr>
          <w:rFonts w:asciiTheme="majorHAnsi" w:hAnsiTheme="majorHAnsi" w:cstheme="majorHAnsi"/>
          <w:sz w:val="24"/>
          <w:szCs w:val="24"/>
        </w:rPr>
        <w:t xml:space="preserve"> In Figure</w:t>
      </w:r>
      <w:r w:rsidR="00BD77D9">
        <w:rPr>
          <w:rFonts w:asciiTheme="majorHAnsi" w:hAnsiTheme="majorHAnsi" w:cstheme="majorHAnsi"/>
          <w:sz w:val="24"/>
          <w:szCs w:val="24"/>
        </w:rPr>
        <w:t xml:space="preserve"> 3 </w:t>
      </w:r>
      <w:r w:rsidR="008C3F0C">
        <w:rPr>
          <w:rFonts w:asciiTheme="majorHAnsi" w:hAnsiTheme="majorHAnsi" w:cstheme="majorHAnsi"/>
          <w:sz w:val="24"/>
          <w:szCs w:val="24"/>
        </w:rPr>
        <w:t xml:space="preserve">the Query helped to compare the first infection sites, against </w:t>
      </w:r>
      <w:r w:rsidR="000C50D3">
        <w:rPr>
          <w:rFonts w:asciiTheme="majorHAnsi" w:hAnsiTheme="majorHAnsi" w:cstheme="majorHAnsi"/>
          <w:sz w:val="24"/>
          <w:szCs w:val="24"/>
        </w:rPr>
        <w:t>all</w:t>
      </w:r>
      <w:r w:rsidR="008C3F0C">
        <w:rPr>
          <w:rFonts w:asciiTheme="majorHAnsi" w:hAnsiTheme="majorHAnsi" w:cstheme="majorHAnsi"/>
          <w:sz w:val="24"/>
          <w:szCs w:val="24"/>
        </w:rPr>
        <w:t xml:space="preserve"> the infection sites to date.</w:t>
      </w:r>
    </w:p>
    <w:p w14:paraId="2AFB9870" w14:textId="6AA95995" w:rsidR="00C74C73" w:rsidRPr="00043520" w:rsidRDefault="00C74C73" w:rsidP="00DD7C92">
      <w:pPr>
        <w:rPr>
          <w:rFonts w:asciiTheme="majorHAnsi" w:hAnsiTheme="majorHAnsi" w:cstheme="majorHAnsi"/>
          <w:sz w:val="24"/>
          <w:szCs w:val="24"/>
        </w:rPr>
      </w:pPr>
    </w:p>
    <w:p w14:paraId="7EBE08B1" w14:textId="77777777" w:rsidR="00A61034" w:rsidRDefault="00A61034" w:rsidP="00F94718">
      <w:pPr>
        <w:pStyle w:val="Heading3"/>
        <w:rPr>
          <w:rFonts w:cstheme="majorHAnsi"/>
        </w:rPr>
      </w:pPr>
    </w:p>
    <w:p w14:paraId="5B4A3522" w14:textId="5278C8D9" w:rsidR="00D66041" w:rsidRPr="00043520" w:rsidRDefault="00F94718" w:rsidP="00F94718">
      <w:pPr>
        <w:pStyle w:val="Heading3"/>
        <w:rPr>
          <w:rFonts w:cstheme="majorHAnsi"/>
          <w:sz w:val="28"/>
          <w:szCs w:val="28"/>
        </w:rPr>
      </w:pPr>
      <w:bookmarkStart w:id="47" w:name="_Toc30800379"/>
      <w:r w:rsidRPr="00043520">
        <w:rPr>
          <w:rFonts w:cstheme="majorHAnsi"/>
          <w:sz w:val="28"/>
          <w:szCs w:val="28"/>
        </w:rPr>
        <w:t>Hotspot Density Mapping</w:t>
      </w:r>
      <w:bookmarkEnd w:id="43"/>
      <w:bookmarkEnd w:id="44"/>
      <w:bookmarkEnd w:id="47"/>
    </w:p>
    <w:p w14:paraId="54DF13C9" w14:textId="1E3BB53E" w:rsidR="00F94718" w:rsidRPr="00C00854" w:rsidRDefault="00F94718" w:rsidP="00F94718">
      <w:pPr>
        <w:rPr>
          <w:rFonts w:asciiTheme="majorHAnsi" w:hAnsiTheme="majorHAnsi" w:cstheme="majorHAnsi"/>
        </w:rPr>
      </w:pPr>
    </w:p>
    <w:p w14:paraId="0FCBD546" w14:textId="373937AC" w:rsidR="00E61923" w:rsidRDefault="00187B19" w:rsidP="00F94718">
      <w:pPr>
        <w:rPr>
          <w:rFonts w:asciiTheme="majorHAnsi" w:hAnsiTheme="majorHAnsi" w:cstheme="majorHAnsi"/>
          <w:sz w:val="24"/>
          <w:szCs w:val="24"/>
        </w:rPr>
      </w:pPr>
      <w:r w:rsidRPr="006E132C">
        <w:rPr>
          <w:rFonts w:asciiTheme="majorHAnsi" w:hAnsiTheme="majorHAnsi" w:cstheme="majorHAnsi"/>
          <w:sz w:val="24"/>
          <w:szCs w:val="24"/>
        </w:rPr>
        <w:t xml:space="preserve">A hotspot density map created from the infected sites data </w:t>
      </w:r>
      <w:r w:rsidR="00B50938">
        <w:rPr>
          <w:rFonts w:asciiTheme="majorHAnsi" w:hAnsiTheme="majorHAnsi" w:cstheme="majorHAnsi"/>
          <w:sz w:val="24"/>
          <w:szCs w:val="24"/>
        </w:rPr>
        <w:t>enables the user to clearly see where the highest concentrations of infection are located</w:t>
      </w:r>
      <w:r w:rsidR="00F81A2F">
        <w:rPr>
          <w:rFonts w:asciiTheme="majorHAnsi" w:hAnsiTheme="majorHAnsi" w:cstheme="majorHAnsi"/>
          <w:sz w:val="24"/>
          <w:szCs w:val="24"/>
        </w:rPr>
        <w:t>, using a raster image.</w:t>
      </w:r>
    </w:p>
    <w:p w14:paraId="2919921C" w14:textId="7A3BA1FC" w:rsidR="00F81A2F" w:rsidRDefault="00F81A2F" w:rsidP="00F81A2F">
      <w:pPr>
        <w:jc w:val="center"/>
        <w:rPr>
          <w:rFonts w:asciiTheme="majorHAnsi" w:hAnsiTheme="majorHAnsi" w:cstheme="majorHAnsi"/>
          <w:sz w:val="24"/>
          <w:szCs w:val="24"/>
        </w:rPr>
      </w:pPr>
      <w:r>
        <w:rPr>
          <w:rFonts w:asciiTheme="majorHAnsi" w:hAnsiTheme="majorHAnsi" w:cstheme="majorHAnsi"/>
          <w:noProof/>
          <w:sz w:val="24"/>
          <w:szCs w:val="24"/>
        </w:rPr>
        <w:drawing>
          <wp:inline distT="0" distB="0" distL="0" distR="0" wp14:anchorId="3F300520" wp14:editId="5A90A5F6">
            <wp:extent cx="4130430" cy="2847802"/>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45488" cy="2858184"/>
                    </a:xfrm>
                    <a:prstGeom prst="rect">
                      <a:avLst/>
                    </a:prstGeom>
                    <a:noFill/>
                  </pic:spPr>
                </pic:pic>
              </a:graphicData>
            </a:graphic>
          </wp:inline>
        </w:drawing>
      </w:r>
    </w:p>
    <w:p w14:paraId="5CC235A9" w14:textId="5B6E8139" w:rsidR="00F81A2F" w:rsidRPr="006E132C" w:rsidRDefault="00F81A2F" w:rsidP="00F81A2F">
      <w:pPr>
        <w:pStyle w:val="Caption"/>
        <w:jc w:val="center"/>
        <w:rPr>
          <w:rFonts w:asciiTheme="majorHAnsi" w:hAnsiTheme="majorHAnsi" w:cstheme="majorHAnsi"/>
          <w:sz w:val="24"/>
          <w:szCs w:val="24"/>
        </w:rPr>
      </w:pPr>
      <w:bookmarkStart w:id="48" w:name="_Toc30800396"/>
      <w:r>
        <w:t xml:space="preserve">Figure </w:t>
      </w:r>
      <w:fldSimple w:instr=" SEQ Figure \* ARABIC ">
        <w:r w:rsidR="00751B36">
          <w:rPr>
            <w:noProof/>
          </w:rPr>
          <w:t>5</w:t>
        </w:r>
      </w:fldSimple>
      <w:r>
        <w:t>: Hotspot Density Map for P.ramorum</w:t>
      </w:r>
      <w:bookmarkEnd w:id="48"/>
    </w:p>
    <w:p w14:paraId="73A4C3A4" w14:textId="52B6C5BB" w:rsidR="00187B19" w:rsidRDefault="00453A71" w:rsidP="00F94718">
      <w:pPr>
        <w:rPr>
          <w:rFonts w:asciiTheme="majorHAnsi" w:hAnsiTheme="majorHAnsi" w:cstheme="majorHAnsi"/>
          <w:sz w:val="24"/>
          <w:szCs w:val="24"/>
        </w:rPr>
      </w:pPr>
      <w:r w:rsidRPr="006E132C">
        <w:rPr>
          <w:rFonts w:asciiTheme="majorHAnsi" w:hAnsiTheme="majorHAnsi" w:cstheme="majorHAnsi"/>
          <w:sz w:val="24"/>
          <w:szCs w:val="24"/>
        </w:rPr>
        <w:t xml:space="preserve">Point data sets are used in this process producing a layer of clusters in the data, which is then viewed by the user as radii </w:t>
      </w:r>
      <w:sdt>
        <w:sdtPr>
          <w:rPr>
            <w:rFonts w:asciiTheme="majorHAnsi" w:hAnsiTheme="majorHAnsi" w:cstheme="majorHAnsi"/>
            <w:sz w:val="24"/>
            <w:szCs w:val="24"/>
          </w:rPr>
          <w:id w:val="2067832345"/>
          <w:citation/>
        </w:sdtPr>
        <w:sdtContent>
          <w:r w:rsidR="00742263" w:rsidRPr="006E132C">
            <w:rPr>
              <w:rFonts w:asciiTheme="majorHAnsi" w:hAnsiTheme="majorHAnsi" w:cstheme="majorHAnsi"/>
              <w:sz w:val="24"/>
              <w:szCs w:val="24"/>
            </w:rPr>
            <w:fldChar w:fldCharType="begin"/>
          </w:r>
          <w:r w:rsidR="00846049" w:rsidRPr="006E132C">
            <w:rPr>
              <w:rFonts w:asciiTheme="majorHAnsi" w:hAnsiTheme="majorHAnsi" w:cstheme="majorHAnsi"/>
              <w:sz w:val="24"/>
              <w:szCs w:val="24"/>
              <w:lang w:val="en-US"/>
            </w:rPr>
            <w:instrText xml:space="preserve">CITATION Pit17 \l 1033 </w:instrText>
          </w:r>
          <w:r w:rsidR="00742263" w:rsidRPr="006E132C">
            <w:rPr>
              <w:rFonts w:asciiTheme="majorHAnsi" w:hAnsiTheme="majorHAnsi" w:cstheme="majorHAnsi"/>
              <w:sz w:val="24"/>
              <w:szCs w:val="24"/>
            </w:rPr>
            <w:fldChar w:fldCharType="separate"/>
          </w:r>
          <w:r w:rsidR="00846049" w:rsidRPr="006E132C">
            <w:rPr>
              <w:rFonts w:asciiTheme="majorHAnsi" w:hAnsiTheme="majorHAnsi" w:cstheme="majorHAnsi"/>
              <w:noProof/>
              <w:sz w:val="24"/>
              <w:szCs w:val="24"/>
              <w:lang w:val="en-US"/>
            </w:rPr>
            <w:t>(Pitney Bowes, 2017)</w:t>
          </w:r>
          <w:r w:rsidR="00742263" w:rsidRPr="006E132C">
            <w:rPr>
              <w:rFonts w:asciiTheme="majorHAnsi" w:hAnsiTheme="majorHAnsi" w:cstheme="majorHAnsi"/>
              <w:sz w:val="24"/>
              <w:szCs w:val="24"/>
            </w:rPr>
            <w:fldChar w:fldCharType="end"/>
          </w:r>
        </w:sdtContent>
      </w:sdt>
      <w:r w:rsidR="00DD7C92" w:rsidRPr="006E132C">
        <w:rPr>
          <w:rFonts w:asciiTheme="majorHAnsi" w:hAnsiTheme="majorHAnsi" w:cstheme="majorHAnsi"/>
          <w:sz w:val="24"/>
          <w:szCs w:val="24"/>
        </w:rPr>
        <w:t>.</w:t>
      </w:r>
      <w:r w:rsidR="00F81A2F">
        <w:rPr>
          <w:rFonts w:asciiTheme="majorHAnsi" w:hAnsiTheme="majorHAnsi" w:cstheme="majorHAnsi"/>
          <w:sz w:val="24"/>
          <w:szCs w:val="24"/>
        </w:rPr>
        <w:t xml:space="preserve"> </w:t>
      </w:r>
      <w:r w:rsidR="001639DC">
        <w:rPr>
          <w:rFonts w:asciiTheme="majorHAnsi" w:hAnsiTheme="majorHAnsi" w:cstheme="majorHAnsi"/>
          <w:sz w:val="24"/>
          <w:szCs w:val="24"/>
        </w:rPr>
        <w:t>Figure 5</w:t>
      </w:r>
      <w:r w:rsidR="00F81A2F">
        <w:rPr>
          <w:rFonts w:asciiTheme="majorHAnsi" w:hAnsiTheme="majorHAnsi" w:cstheme="majorHAnsi"/>
          <w:sz w:val="24"/>
          <w:szCs w:val="24"/>
        </w:rPr>
        <w:t xml:space="preserve"> clearly</w:t>
      </w:r>
      <w:r w:rsidR="00DD7C92" w:rsidRPr="006E132C">
        <w:rPr>
          <w:rFonts w:asciiTheme="majorHAnsi" w:hAnsiTheme="majorHAnsi" w:cstheme="majorHAnsi"/>
          <w:sz w:val="24"/>
          <w:szCs w:val="24"/>
        </w:rPr>
        <w:t xml:space="preserve"> </w:t>
      </w:r>
      <w:r w:rsidRPr="006E132C">
        <w:rPr>
          <w:rFonts w:asciiTheme="majorHAnsi" w:hAnsiTheme="majorHAnsi" w:cstheme="majorHAnsi"/>
          <w:sz w:val="24"/>
          <w:szCs w:val="24"/>
        </w:rPr>
        <w:t xml:space="preserve">indicates the highest concentration of </w:t>
      </w:r>
      <w:r w:rsidRPr="006E132C">
        <w:rPr>
          <w:rFonts w:asciiTheme="majorHAnsi" w:hAnsiTheme="majorHAnsi" w:cstheme="majorHAnsi"/>
          <w:i/>
          <w:iCs/>
          <w:sz w:val="24"/>
          <w:szCs w:val="24"/>
        </w:rPr>
        <w:t>P.ramorum</w:t>
      </w:r>
      <w:r w:rsidRPr="006E132C">
        <w:rPr>
          <w:rFonts w:asciiTheme="majorHAnsi" w:hAnsiTheme="majorHAnsi" w:cstheme="majorHAnsi"/>
          <w:sz w:val="24"/>
          <w:szCs w:val="24"/>
        </w:rPr>
        <w:t xml:space="preserve"> infections within Wales. </w:t>
      </w:r>
      <w:r w:rsidR="00F81A2F">
        <w:rPr>
          <w:rFonts w:asciiTheme="majorHAnsi" w:hAnsiTheme="majorHAnsi" w:cstheme="majorHAnsi"/>
          <w:sz w:val="24"/>
          <w:szCs w:val="24"/>
        </w:rPr>
        <w:t>It is most concentrated where the outbreak first occurred in South Wales Valleys.</w:t>
      </w:r>
    </w:p>
    <w:p w14:paraId="4BDA9255" w14:textId="6D517D20" w:rsidR="00316F6C" w:rsidRDefault="00316F6C" w:rsidP="00F94718">
      <w:pPr>
        <w:rPr>
          <w:rFonts w:asciiTheme="majorHAnsi" w:hAnsiTheme="majorHAnsi" w:cstheme="majorHAnsi"/>
          <w:sz w:val="24"/>
          <w:szCs w:val="24"/>
        </w:rPr>
      </w:pPr>
      <w:r>
        <w:rPr>
          <w:rFonts w:asciiTheme="majorHAnsi" w:hAnsiTheme="majorHAnsi" w:cstheme="majorHAnsi"/>
          <w:sz w:val="24"/>
          <w:szCs w:val="24"/>
        </w:rPr>
        <w:t>Looking at the hotspot density map with recreational routes from NRW there was a strong correlation between the routes and concentrations of P.ramorum infection as can be seen in Figure</w:t>
      </w:r>
      <w:r w:rsidR="00BD77D9">
        <w:rPr>
          <w:rFonts w:asciiTheme="majorHAnsi" w:hAnsiTheme="majorHAnsi" w:cstheme="majorHAnsi"/>
          <w:sz w:val="24"/>
          <w:szCs w:val="24"/>
        </w:rPr>
        <w:t xml:space="preserve"> </w:t>
      </w:r>
      <w:r w:rsidR="001639DC">
        <w:rPr>
          <w:rFonts w:asciiTheme="majorHAnsi" w:hAnsiTheme="majorHAnsi" w:cstheme="majorHAnsi"/>
          <w:sz w:val="24"/>
          <w:szCs w:val="24"/>
        </w:rPr>
        <w:t>6</w:t>
      </w:r>
      <w:r w:rsidR="00BD77D9">
        <w:rPr>
          <w:rFonts w:asciiTheme="majorHAnsi" w:hAnsiTheme="majorHAnsi" w:cstheme="majorHAnsi"/>
          <w:sz w:val="24"/>
          <w:szCs w:val="24"/>
        </w:rPr>
        <w:t>.</w:t>
      </w:r>
    </w:p>
    <w:p w14:paraId="033967B6" w14:textId="73C3BFC0" w:rsidR="00316F6C" w:rsidRDefault="00316F6C" w:rsidP="00316F6C">
      <w:pPr>
        <w:jc w:val="center"/>
        <w:rPr>
          <w:rFonts w:asciiTheme="majorHAnsi" w:hAnsiTheme="majorHAnsi" w:cstheme="majorHAnsi"/>
          <w:sz w:val="24"/>
          <w:szCs w:val="24"/>
        </w:rPr>
      </w:pPr>
      <w:r>
        <w:rPr>
          <w:rFonts w:asciiTheme="majorHAnsi" w:hAnsiTheme="majorHAnsi" w:cstheme="majorHAnsi"/>
          <w:noProof/>
          <w:sz w:val="24"/>
          <w:szCs w:val="24"/>
        </w:rPr>
        <w:lastRenderedPageBreak/>
        <w:drawing>
          <wp:inline distT="0" distB="0" distL="0" distR="0" wp14:anchorId="7F51E447" wp14:editId="44DD2AE7">
            <wp:extent cx="3970655" cy="3045893"/>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980845" cy="3053710"/>
                    </a:xfrm>
                    <a:prstGeom prst="rect">
                      <a:avLst/>
                    </a:prstGeom>
                    <a:noFill/>
                  </pic:spPr>
                </pic:pic>
              </a:graphicData>
            </a:graphic>
          </wp:inline>
        </w:drawing>
      </w:r>
    </w:p>
    <w:p w14:paraId="37A00ECE" w14:textId="2CBEA9D8" w:rsidR="00316F6C" w:rsidRPr="006E132C" w:rsidRDefault="00316F6C" w:rsidP="00316F6C">
      <w:pPr>
        <w:pStyle w:val="Caption"/>
        <w:jc w:val="center"/>
        <w:rPr>
          <w:rFonts w:asciiTheme="majorHAnsi" w:hAnsiTheme="majorHAnsi" w:cstheme="majorHAnsi"/>
          <w:sz w:val="24"/>
          <w:szCs w:val="24"/>
        </w:rPr>
      </w:pPr>
      <w:bookmarkStart w:id="49" w:name="_Toc30800397"/>
      <w:r>
        <w:t xml:space="preserve">Figure </w:t>
      </w:r>
      <w:fldSimple w:instr=" SEQ Figure \* ARABIC ">
        <w:r w:rsidR="00751B36">
          <w:rPr>
            <w:noProof/>
          </w:rPr>
          <w:t>6</w:t>
        </w:r>
      </w:fldSimple>
      <w:r>
        <w:t>: Infected Sites and Recreational Routes (data from NRW)</w:t>
      </w:r>
      <w:bookmarkEnd w:id="49"/>
    </w:p>
    <w:p w14:paraId="698AE1B7" w14:textId="0A728686" w:rsidR="00DD7C92" w:rsidRPr="004F3F26" w:rsidRDefault="00BD77D9" w:rsidP="00DD7C92">
      <w:pPr>
        <w:rPr>
          <w:sz w:val="24"/>
          <w:szCs w:val="24"/>
        </w:rPr>
      </w:pPr>
      <w:r w:rsidRPr="004F3F26">
        <w:rPr>
          <w:sz w:val="24"/>
          <w:szCs w:val="24"/>
        </w:rPr>
        <w:t>Figure 6 shows the thematic map with recreational routes layered on top. This shows strong correlation between these areas and higher concentrations of infected sites in Wales.</w:t>
      </w:r>
    </w:p>
    <w:p w14:paraId="799892FC" w14:textId="62B67E80" w:rsidR="00DB07D2" w:rsidRDefault="00DB07D2" w:rsidP="00DB07D2"/>
    <w:p w14:paraId="0CFC34B6" w14:textId="77777777" w:rsidR="00DB07D2" w:rsidRPr="00DB07D2" w:rsidRDefault="00DB07D2" w:rsidP="00DB07D2"/>
    <w:p w14:paraId="373EA265" w14:textId="7827F4D3" w:rsidR="00A72BDA" w:rsidRPr="00043520" w:rsidRDefault="00A72BDA" w:rsidP="003E089E">
      <w:pPr>
        <w:pStyle w:val="Heading3"/>
        <w:rPr>
          <w:rFonts w:cstheme="majorHAnsi"/>
          <w:sz w:val="28"/>
          <w:szCs w:val="28"/>
        </w:rPr>
      </w:pPr>
      <w:bookmarkStart w:id="50" w:name="_Toc30800380"/>
      <w:r w:rsidRPr="00043520">
        <w:rPr>
          <w:rFonts w:cstheme="majorHAnsi"/>
          <w:sz w:val="28"/>
          <w:szCs w:val="28"/>
        </w:rPr>
        <w:t>Roads</w:t>
      </w:r>
      <w:bookmarkEnd w:id="50"/>
    </w:p>
    <w:p w14:paraId="2E763305" w14:textId="079019C4" w:rsidR="00BD3780" w:rsidRDefault="00BD3780" w:rsidP="00BD3780"/>
    <w:p w14:paraId="3E392A9A" w14:textId="38BADC56" w:rsidR="00BD3780" w:rsidRPr="006E132C" w:rsidRDefault="00BD3780" w:rsidP="00BD3780">
      <w:pPr>
        <w:rPr>
          <w:rFonts w:asciiTheme="majorHAnsi" w:hAnsiTheme="majorHAnsi" w:cstheme="majorHAnsi"/>
          <w:sz w:val="24"/>
          <w:szCs w:val="24"/>
        </w:rPr>
      </w:pPr>
      <w:r w:rsidRPr="006E132C">
        <w:rPr>
          <w:rFonts w:asciiTheme="majorHAnsi" w:hAnsiTheme="majorHAnsi" w:cstheme="majorHAnsi"/>
          <w:sz w:val="24"/>
          <w:szCs w:val="24"/>
        </w:rPr>
        <w:t xml:space="preserve">To build a GIS workspace, the roads and rivers is a good place to start. </w:t>
      </w:r>
      <w:r w:rsidR="00B50938">
        <w:rPr>
          <w:rFonts w:asciiTheme="majorHAnsi" w:hAnsiTheme="majorHAnsi" w:cstheme="majorHAnsi"/>
          <w:sz w:val="24"/>
          <w:szCs w:val="24"/>
        </w:rPr>
        <w:t xml:space="preserve">Using the BING hybrid map layer, which is included with Mapinfo Pro, which is a useful feature. </w:t>
      </w:r>
    </w:p>
    <w:p w14:paraId="6E7ACFD4" w14:textId="22AA55B5" w:rsidR="00BD3780" w:rsidRPr="006E132C" w:rsidRDefault="00BD3780" w:rsidP="00BD3780">
      <w:pPr>
        <w:rPr>
          <w:rFonts w:asciiTheme="majorHAnsi" w:hAnsiTheme="majorHAnsi" w:cstheme="majorHAnsi"/>
          <w:sz w:val="24"/>
          <w:szCs w:val="24"/>
        </w:rPr>
      </w:pPr>
      <w:r w:rsidRPr="006E132C">
        <w:rPr>
          <w:rFonts w:asciiTheme="majorHAnsi" w:hAnsiTheme="majorHAnsi" w:cstheme="majorHAnsi"/>
          <w:sz w:val="24"/>
          <w:szCs w:val="24"/>
        </w:rPr>
        <w:t>The</w:t>
      </w:r>
      <w:r w:rsidR="00B50938">
        <w:rPr>
          <w:rFonts w:asciiTheme="majorHAnsi" w:hAnsiTheme="majorHAnsi" w:cstheme="majorHAnsi"/>
          <w:sz w:val="24"/>
          <w:szCs w:val="24"/>
        </w:rPr>
        <w:t xml:space="preserve"> higher</w:t>
      </w:r>
      <w:r w:rsidRPr="006E132C">
        <w:rPr>
          <w:rFonts w:asciiTheme="majorHAnsi" w:hAnsiTheme="majorHAnsi" w:cstheme="majorHAnsi"/>
          <w:sz w:val="24"/>
          <w:szCs w:val="24"/>
        </w:rPr>
        <w:t xml:space="preserve"> mountain</w:t>
      </w:r>
      <w:r w:rsidR="00B50938">
        <w:rPr>
          <w:rFonts w:asciiTheme="majorHAnsi" w:hAnsiTheme="majorHAnsi" w:cstheme="majorHAnsi"/>
          <w:sz w:val="24"/>
          <w:szCs w:val="24"/>
        </w:rPr>
        <w:t xml:space="preserve"> ranges</w:t>
      </w:r>
      <w:r w:rsidRPr="006E132C">
        <w:rPr>
          <w:rFonts w:asciiTheme="majorHAnsi" w:hAnsiTheme="majorHAnsi" w:cstheme="majorHAnsi"/>
          <w:sz w:val="24"/>
          <w:szCs w:val="24"/>
        </w:rPr>
        <w:t xml:space="preserve"> in Wales, for example in the Brecon Beacons act as a barrier to </w:t>
      </w:r>
      <w:r w:rsidRPr="00CE49BB">
        <w:rPr>
          <w:rFonts w:asciiTheme="majorHAnsi" w:hAnsiTheme="majorHAnsi" w:cstheme="majorHAnsi"/>
          <w:i/>
          <w:iCs/>
          <w:sz w:val="24"/>
          <w:szCs w:val="24"/>
        </w:rPr>
        <w:t>P.ramorum</w:t>
      </w:r>
      <w:r w:rsidRPr="006E132C">
        <w:rPr>
          <w:rFonts w:asciiTheme="majorHAnsi" w:hAnsiTheme="majorHAnsi" w:cstheme="majorHAnsi"/>
          <w:sz w:val="24"/>
          <w:szCs w:val="24"/>
        </w:rPr>
        <w:t xml:space="preserve"> spread which supports literature that it prefers lower areas which are more humid.</w:t>
      </w:r>
    </w:p>
    <w:p w14:paraId="462A0EB0" w14:textId="460CFD51" w:rsidR="00BD3780" w:rsidRDefault="00BD3780" w:rsidP="00BD3780">
      <w:pPr>
        <w:spacing w:line="240" w:lineRule="auto"/>
        <w:rPr>
          <w:rFonts w:asciiTheme="majorHAnsi" w:hAnsiTheme="majorHAnsi" w:cstheme="majorHAnsi"/>
          <w:sz w:val="24"/>
          <w:szCs w:val="24"/>
        </w:rPr>
      </w:pPr>
      <w:r w:rsidRPr="006E132C">
        <w:rPr>
          <w:rFonts w:asciiTheme="majorHAnsi" w:hAnsiTheme="majorHAnsi" w:cstheme="majorHAnsi"/>
          <w:sz w:val="24"/>
          <w:szCs w:val="24"/>
        </w:rPr>
        <w:t>Looking into a smaller more specific region on the map, which is sometimes referred to an area of interest (AOI) we can determine more detailed, site specific characteristics.</w:t>
      </w:r>
      <w:r w:rsidR="00B50938">
        <w:rPr>
          <w:rFonts w:asciiTheme="majorHAnsi" w:hAnsiTheme="majorHAnsi" w:cstheme="majorHAnsi"/>
          <w:sz w:val="24"/>
          <w:szCs w:val="24"/>
        </w:rPr>
        <w:t xml:space="preserve"> This helped to decipher relationships between the attribute data with locations of roads and rivers. A</w:t>
      </w:r>
      <w:r w:rsidR="005102FD">
        <w:rPr>
          <w:rFonts w:asciiTheme="majorHAnsi" w:hAnsiTheme="majorHAnsi" w:cstheme="majorHAnsi"/>
          <w:sz w:val="24"/>
          <w:szCs w:val="24"/>
        </w:rPr>
        <w:t>-</w:t>
      </w:r>
      <w:r w:rsidR="00B50938">
        <w:rPr>
          <w:rFonts w:asciiTheme="majorHAnsi" w:hAnsiTheme="majorHAnsi" w:cstheme="majorHAnsi"/>
          <w:sz w:val="24"/>
          <w:szCs w:val="24"/>
        </w:rPr>
        <w:t xml:space="preserve">roads </w:t>
      </w:r>
      <w:r w:rsidR="005102FD">
        <w:rPr>
          <w:rFonts w:asciiTheme="majorHAnsi" w:hAnsiTheme="majorHAnsi" w:cstheme="majorHAnsi"/>
          <w:sz w:val="24"/>
          <w:szCs w:val="24"/>
        </w:rPr>
        <w:t>appear</w:t>
      </w:r>
      <w:r w:rsidR="00B50938">
        <w:rPr>
          <w:rFonts w:asciiTheme="majorHAnsi" w:hAnsiTheme="majorHAnsi" w:cstheme="majorHAnsi"/>
          <w:sz w:val="24"/>
          <w:szCs w:val="24"/>
        </w:rPr>
        <w:t xml:space="preserve"> to have a higher concentration of infected sites when compared to other roads. </w:t>
      </w:r>
    </w:p>
    <w:p w14:paraId="69C28FEE" w14:textId="0BB6F70F" w:rsidR="00881723" w:rsidRDefault="00881723" w:rsidP="00881723">
      <w:pPr>
        <w:spacing w:line="240" w:lineRule="auto"/>
        <w:jc w:val="center"/>
        <w:rPr>
          <w:rFonts w:asciiTheme="majorHAnsi" w:hAnsiTheme="majorHAnsi" w:cstheme="majorHAnsi"/>
          <w:sz w:val="24"/>
          <w:szCs w:val="24"/>
        </w:rPr>
      </w:pPr>
      <w:r w:rsidRPr="00881723">
        <w:rPr>
          <w:rFonts w:asciiTheme="majorHAnsi" w:hAnsiTheme="majorHAnsi" w:cstheme="majorHAnsi"/>
          <w:sz w:val="24"/>
          <w:szCs w:val="24"/>
        </w:rPr>
        <w:drawing>
          <wp:inline distT="0" distB="0" distL="0" distR="0" wp14:anchorId="16F25C3A" wp14:editId="42DBABDB">
            <wp:extent cx="2742640" cy="137922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775180" cy="1395584"/>
                    </a:xfrm>
                    <a:prstGeom prst="rect">
                      <a:avLst/>
                    </a:prstGeom>
                  </pic:spPr>
                </pic:pic>
              </a:graphicData>
            </a:graphic>
          </wp:inline>
        </w:drawing>
      </w:r>
      <w:r>
        <w:rPr>
          <w:rFonts w:asciiTheme="majorHAnsi" w:hAnsiTheme="majorHAnsi" w:cstheme="majorHAnsi"/>
          <w:sz w:val="24"/>
          <w:szCs w:val="24"/>
        </w:rPr>
        <w:t xml:space="preserve">    </w:t>
      </w:r>
      <w:r>
        <w:rPr>
          <w:rFonts w:asciiTheme="majorHAnsi" w:hAnsiTheme="majorHAnsi" w:cstheme="majorHAnsi"/>
          <w:noProof/>
          <w:sz w:val="24"/>
          <w:szCs w:val="24"/>
        </w:rPr>
        <w:drawing>
          <wp:inline distT="0" distB="0" distL="0" distR="0" wp14:anchorId="3DA2C21C" wp14:editId="52FA75D5">
            <wp:extent cx="2796515" cy="1389238"/>
            <wp:effectExtent l="0" t="0" r="4445"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23132" cy="1402461"/>
                    </a:xfrm>
                    <a:prstGeom prst="rect">
                      <a:avLst/>
                    </a:prstGeom>
                    <a:noFill/>
                  </pic:spPr>
                </pic:pic>
              </a:graphicData>
            </a:graphic>
          </wp:inline>
        </w:drawing>
      </w:r>
    </w:p>
    <w:p w14:paraId="0530A9CF" w14:textId="1FA2CA17" w:rsidR="00751B36" w:rsidRPr="006E132C" w:rsidRDefault="00751B36" w:rsidP="00751B36">
      <w:pPr>
        <w:pStyle w:val="Caption"/>
        <w:jc w:val="center"/>
        <w:rPr>
          <w:rFonts w:asciiTheme="majorHAnsi" w:hAnsiTheme="majorHAnsi" w:cstheme="majorHAnsi"/>
          <w:sz w:val="24"/>
          <w:szCs w:val="24"/>
        </w:rPr>
      </w:pPr>
      <w:bookmarkStart w:id="51" w:name="_Toc30800398"/>
      <w:r>
        <w:lastRenderedPageBreak/>
        <w:t xml:space="preserve">Figure </w:t>
      </w:r>
      <w:fldSimple w:instr=" SEQ Figure \* ARABIC ">
        <w:r>
          <w:rPr>
            <w:noProof/>
          </w:rPr>
          <w:t>7</w:t>
        </w:r>
      </w:fldSimple>
      <w:r>
        <w:t xml:space="preserve"> and Figure </w:t>
      </w:r>
      <w:fldSimple w:instr=" SEQ Figure \* ARABIC ">
        <w:r>
          <w:rPr>
            <w:noProof/>
          </w:rPr>
          <w:t>8</w:t>
        </w:r>
      </w:fldSimple>
      <w:r>
        <w:t>: Infected sites close to roads</w:t>
      </w:r>
      <w:bookmarkEnd w:id="51"/>
    </w:p>
    <w:p w14:paraId="5B20012A" w14:textId="18E0045C" w:rsidR="00BD3780" w:rsidRPr="006E132C" w:rsidRDefault="00BD3780" w:rsidP="00BD3780">
      <w:pPr>
        <w:spacing w:line="240" w:lineRule="auto"/>
        <w:rPr>
          <w:rFonts w:asciiTheme="majorHAnsi" w:hAnsiTheme="majorHAnsi" w:cstheme="majorHAnsi"/>
          <w:sz w:val="24"/>
          <w:szCs w:val="24"/>
        </w:rPr>
      </w:pPr>
      <w:r w:rsidRPr="006E132C">
        <w:rPr>
          <w:rFonts w:asciiTheme="majorHAnsi" w:hAnsiTheme="majorHAnsi" w:cstheme="majorHAnsi"/>
          <w:sz w:val="24"/>
          <w:szCs w:val="24"/>
        </w:rPr>
        <w:t>In South Wales</w:t>
      </w:r>
      <w:r w:rsidR="005102FD">
        <w:rPr>
          <w:rFonts w:asciiTheme="majorHAnsi" w:hAnsiTheme="majorHAnsi" w:cstheme="majorHAnsi"/>
          <w:sz w:val="24"/>
          <w:szCs w:val="24"/>
        </w:rPr>
        <w:t>,</w:t>
      </w:r>
      <w:r w:rsidRPr="006E132C">
        <w:rPr>
          <w:rFonts w:asciiTheme="majorHAnsi" w:hAnsiTheme="majorHAnsi" w:cstheme="majorHAnsi"/>
          <w:sz w:val="24"/>
          <w:szCs w:val="24"/>
        </w:rPr>
        <w:t xml:space="preserve"> which has the </w:t>
      </w:r>
      <w:r w:rsidR="005102FD">
        <w:rPr>
          <w:rFonts w:asciiTheme="majorHAnsi" w:hAnsiTheme="majorHAnsi" w:cstheme="majorHAnsi"/>
          <w:sz w:val="24"/>
          <w:szCs w:val="24"/>
        </w:rPr>
        <w:t>densest hotspot</w:t>
      </w:r>
      <w:r w:rsidRPr="006E132C">
        <w:rPr>
          <w:rFonts w:asciiTheme="majorHAnsi" w:hAnsiTheme="majorHAnsi" w:cstheme="majorHAnsi"/>
          <w:sz w:val="24"/>
          <w:szCs w:val="24"/>
        </w:rPr>
        <w:t xml:space="preserve"> of infected sites it could be possible that the docks in Swansea</w:t>
      </w:r>
      <w:r w:rsidR="00DD7C92" w:rsidRPr="006E132C">
        <w:rPr>
          <w:rFonts w:asciiTheme="majorHAnsi" w:hAnsiTheme="majorHAnsi" w:cstheme="majorHAnsi"/>
          <w:sz w:val="24"/>
          <w:szCs w:val="24"/>
        </w:rPr>
        <w:t xml:space="preserve"> involved with plant trade could have introduced the pathogen this route. </w:t>
      </w:r>
    </w:p>
    <w:p w14:paraId="143396D8" w14:textId="77777777" w:rsidR="00A72BDA" w:rsidRPr="00C00854" w:rsidRDefault="00A72BDA" w:rsidP="003E089E">
      <w:pPr>
        <w:pStyle w:val="Heading3"/>
        <w:rPr>
          <w:rFonts w:cstheme="majorHAnsi"/>
        </w:rPr>
      </w:pPr>
    </w:p>
    <w:p w14:paraId="437E2CE9" w14:textId="28380897" w:rsidR="003E089E" w:rsidRDefault="003E089E" w:rsidP="003E089E">
      <w:pPr>
        <w:pStyle w:val="Heading3"/>
        <w:rPr>
          <w:rFonts w:cstheme="majorHAnsi"/>
          <w:sz w:val="28"/>
          <w:szCs w:val="28"/>
        </w:rPr>
      </w:pPr>
      <w:bookmarkStart w:id="52" w:name="_Toc30800381"/>
      <w:r w:rsidRPr="00043520">
        <w:rPr>
          <w:rFonts w:cstheme="majorHAnsi"/>
          <w:sz w:val="28"/>
          <w:szCs w:val="28"/>
        </w:rPr>
        <w:t>Recreational Routes and Areas</w:t>
      </w:r>
      <w:bookmarkEnd w:id="52"/>
    </w:p>
    <w:p w14:paraId="08AE4A6C" w14:textId="77777777" w:rsidR="00D81105" w:rsidRPr="00D81105" w:rsidRDefault="00D81105" w:rsidP="00D81105"/>
    <w:p w14:paraId="053EEA14" w14:textId="62323F51" w:rsidR="00B601B4" w:rsidRPr="00B601B4" w:rsidRDefault="00D81105" w:rsidP="00D81105">
      <w:pPr>
        <w:jc w:val="center"/>
      </w:pPr>
      <w:r>
        <w:rPr>
          <w:noProof/>
        </w:rPr>
        <w:drawing>
          <wp:inline distT="0" distB="0" distL="0" distR="0" wp14:anchorId="6BA3852C" wp14:editId="3036250C">
            <wp:extent cx="5083175" cy="3316884"/>
            <wp:effectExtent l="0" t="0" r="317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00624" cy="3328270"/>
                    </a:xfrm>
                    <a:prstGeom prst="rect">
                      <a:avLst/>
                    </a:prstGeom>
                    <a:noFill/>
                  </pic:spPr>
                </pic:pic>
              </a:graphicData>
            </a:graphic>
          </wp:inline>
        </w:drawing>
      </w:r>
    </w:p>
    <w:p w14:paraId="14FF82E6" w14:textId="406A1079" w:rsidR="00C66FAE" w:rsidRPr="00C66FAE" w:rsidRDefault="00C66FAE" w:rsidP="00C66FAE">
      <w:pPr>
        <w:pStyle w:val="Caption"/>
        <w:jc w:val="center"/>
      </w:pPr>
      <w:bookmarkStart w:id="53" w:name="_Toc30800399"/>
      <w:r>
        <w:t xml:space="preserve">Figure </w:t>
      </w:r>
      <w:fldSimple w:instr=" SEQ Figure \* ARABIC ">
        <w:r w:rsidR="00751B36">
          <w:rPr>
            <w:noProof/>
          </w:rPr>
          <w:t>9</w:t>
        </w:r>
      </w:fldSimple>
      <w:r>
        <w:t>: NRW_GB Recreation Routes and Areas</w:t>
      </w:r>
      <w:r w:rsidR="00881723">
        <w:t>, Historic Flood Map</w:t>
      </w:r>
      <w:r>
        <w:t xml:space="preserve"> and Infected Sites</w:t>
      </w:r>
      <w:bookmarkEnd w:id="53"/>
    </w:p>
    <w:p w14:paraId="1E5A2B4A" w14:textId="471A7693" w:rsidR="006E132C" w:rsidRPr="004F3F26" w:rsidRDefault="00D35A62" w:rsidP="006E132C">
      <w:pPr>
        <w:rPr>
          <w:sz w:val="24"/>
          <w:szCs w:val="24"/>
        </w:rPr>
      </w:pPr>
      <w:r w:rsidRPr="004F3F26">
        <w:rPr>
          <w:sz w:val="24"/>
          <w:szCs w:val="24"/>
        </w:rPr>
        <w:t xml:space="preserve">There was a strong correlation between recreational routes and recreational areas and the incidence of </w:t>
      </w:r>
      <w:r w:rsidRPr="004F3F26">
        <w:rPr>
          <w:i/>
          <w:iCs/>
          <w:sz w:val="24"/>
          <w:szCs w:val="24"/>
        </w:rPr>
        <w:t>P.ramorum</w:t>
      </w:r>
      <w:r w:rsidRPr="004F3F26">
        <w:rPr>
          <w:sz w:val="24"/>
          <w:szCs w:val="24"/>
        </w:rPr>
        <w:t xml:space="preserve"> confirmed infection. The historic flood map from NRW correlates in some areas, for example in the prime infection are in the South Wales Valleys. </w:t>
      </w:r>
    </w:p>
    <w:p w14:paraId="4932EF17" w14:textId="77777777" w:rsidR="00C66FAE" w:rsidRDefault="00C66FAE" w:rsidP="003E089E">
      <w:pPr>
        <w:pStyle w:val="Heading3"/>
        <w:rPr>
          <w:rFonts w:cstheme="majorHAnsi"/>
          <w:sz w:val="28"/>
          <w:szCs w:val="28"/>
        </w:rPr>
      </w:pPr>
    </w:p>
    <w:p w14:paraId="7AC3328A" w14:textId="4736348B" w:rsidR="00BD77D9" w:rsidRDefault="00BD77D9" w:rsidP="003E089E">
      <w:pPr>
        <w:pStyle w:val="Heading3"/>
        <w:rPr>
          <w:rFonts w:cstheme="majorHAnsi"/>
          <w:sz w:val="28"/>
          <w:szCs w:val="28"/>
        </w:rPr>
      </w:pPr>
      <w:bookmarkStart w:id="54" w:name="_Toc30800382"/>
    </w:p>
    <w:p w14:paraId="058A8EAB" w14:textId="2F8FE541" w:rsidR="00BD77D9" w:rsidRDefault="00BD77D9" w:rsidP="00BD77D9"/>
    <w:p w14:paraId="3E5AABC1" w14:textId="377BED58" w:rsidR="00BD77D9" w:rsidRDefault="00BD77D9" w:rsidP="00BD77D9"/>
    <w:p w14:paraId="284D27D4" w14:textId="32FDC835" w:rsidR="00BD77D9" w:rsidRDefault="00BD77D9" w:rsidP="00BD77D9"/>
    <w:p w14:paraId="4CF66B13" w14:textId="24769F3B" w:rsidR="00BD77D9" w:rsidRDefault="00BD77D9" w:rsidP="00BD77D9"/>
    <w:p w14:paraId="75C7606A" w14:textId="7CCAB55F" w:rsidR="00BD77D9" w:rsidRDefault="00BD77D9" w:rsidP="00BD77D9"/>
    <w:p w14:paraId="079CE8E3" w14:textId="299F0B2E" w:rsidR="00BD77D9" w:rsidRDefault="00BD77D9" w:rsidP="00BD77D9"/>
    <w:p w14:paraId="557CBED3" w14:textId="77777777" w:rsidR="00BD77D9" w:rsidRPr="00BD77D9" w:rsidRDefault="00BD77D9" w:rsidP="00BD77D9"/>
    <w:p w14:paraId="48E9AA47" w14:textId="2DB179B3" w:rsidR="00BD77D9" w:rsidRDefault="00BD77D9" w:rsidP="003E089E">
      <w:pPr>
        <w:pStyle w:val="Heading3"/>
        <w:rPr>
          <w:rFonts w:cstheme="majorHAnsi"/>
          <w:sz w:val="28"/>
          <w:szCs w:val="28"/>
        </w:rPr>
      </w:pPr>
    </w:p>
    <w:p w14:paraId="0C9681BA" w14:textId="77777777" w:rsidR="00BD77D9" w:rsidRPr="00BD77D9" w:rsidRDefault="00BD77D9" w:rsidP="00BD77D9"/>
    <w:p w14:paraId="5D763980" w14:textId="2B5076C8" w:rsidR="003E089E" w:rsidRPr="006E132C" w:rsidRDefault="003E089E" w:rsidP="003E089E">
      <w:pPr>
        <w:pStyle w:val="Heading3"/>
        <w:rPr>
          <w:rFonts w:cstheme="majorHAnsi"/>
          <w:sz w:val="28"/>
          <w:szCs w:val="28"/>
        </w:rPr>
      </w:pPr>
      <w:r w:rsidRPr="006E132C">
        <w:rPr>
          <w:rFonts w:cstheme="majorHAnsi"/>
          <w:sz w:val="28"/>
          <w:szCs w:val="28"/>
        </w:rPr>
        <w:lastRenderedPageBreak/>
        <w:t>Rhododendron ponticum</w:t>
      </w:r>
      <w:bookmarkEnd w:id="54"/>
    </w:p>
    <w:p w14:paraId="02EBDB1D" w14:textId="77777777" w:rsidR="006E132C" w:rsidRDefault="006E132C" w:rsidP="003E089E">
      <w:pPr>
        <w:rPr>
          <w:rFonts w:asciiTheme="majorHAnsi" w:hAnsiTheme="majorHAnsi" w:cstheme="majorHAnsi"/>
          <w:i/>
          <w:iCs/>
          <w:sz w:val="24"/>
          <w:szCs w:val="24"/>
        </w:rPr>
      </w:pPr>
    </w:p>
    <w:p w14:paraId="46B9D5CA" w14:textId="2DFE3908" w:rsidR="003E089E" w:rsidRDefault="003E089E" w:rsidP="003E089E">
      <w:pPr>
        <w:rPr>
          <w:rFonts w:asciiTheme="majorHAnsi" w:hAnsiTheme="majorHAnsi" w:cstheme="majorHAnsi"/>
          <w:sz w:val="24"/>
          <w:szCs w:val="24"/>
        </w:rPr>
      </w:pPr>
      <w:r w:rsidRPr="006E132C">
        <w:rPr>
          <w:rFonts w:asciiTheme="majorHAnsi" w:hAnsiTheme="majorHAnsi" w:cstheme="majorHAnsi"/>
          <w:i/>
          <w:iCs/>
          <w:sz w:val="24"/>
          <w:szCs w:val="24"/>
        </w:rPr>
        <w:t>Rhododendron ponticum</w:t>
      </w:r>
      <w:r w:rsidRPr="006E132C">
        <w:rPr>
          <w:rFonts w:asciiTheme="majorHAnsi" w:hAnsiTheme="majorHAnsi" w:cstheme="majorHAnsi"/>
          <w:sz w:val="24"/>
          <w:szCs w:val="24"/>
        </w:rPr>
        <w:t xml:space="preserve"> is a top host species for </w:t>
      </w:r>
      <w:r w:rsidRPr="006E132C">
        <w:rPr>
          <w:rFonts w:asciiTheme="majorHAnsi" w:hAnsiTheme="majorHAnsi" w:cstheme="majorHAnsi"/>
          <w:i/>
          <w:iCs/>
          <w:sz w:val="24"/>
          <w:szCs w:val="24"/>
        </w:rPr>
        <w:t>P.ramorum</w:t>
      </w:r>
      <w:r w:rsidRPr="006E132C">
        <w:rPr>
          <w:rFonts w:asciiTheme="majorHAnsi" w:hAnsiTheme="majorHAnsi" w:cstheme="majorHAnsi"/>
          <w:sz w:val="24"/>
          <w:szCs w:val="24"/>
        </w:rPr>
        <w:t xml:space="preserve">. </w:t>
      </w:r>
    </w:p>
    <w:p w14:paraId="0CDEAA4C" w14:textId="249FB347" w:rsidR="00DB07D2" w:rsidRDefault="00E852DA" w:rsidP="00F13C0B">
      <w:pPr>
        <w:jc w:val="center"/>
        <w:rPr>
          <w:rFonts w:asciiTheme="majorHAnsi" w:hAnsiTheme="majorHAnsi" w:cstheme="majorHAnsi"/>
          <w:sz w:val="24"/>
          <w:szCs w:val="24"/>
        </w:rPr>
      </w:pPr>
      <w:r>
        <w:rPr>
          <w:rFonts w:asciiTheme="majorHAnsi" w:hAnsiTheme="majorHAnsi" w:cstheme="majorHAnsi"/>
          <w:noProof/>
          <w:sz w:val="24"/>
          <w:szCs w:val="24"/>
        </w:rPr>
        <w:drawing>
          <wp:inline distT="0" distB="0" distL="0" distR="0" wp14:anchorId="4F2FDF87" wp14:editId="5F46D0EF">
            <wp:extent cx="5128260" cy="3959898"/>
            <wp:effectExtent l="0" t="0" r="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45789" cy="3973433"/>
                    </a:xfrm>
                    <a:prstGeom prst="rect">
                      <a:avLst/>
                    </a:prstGeom>
                    <a:noFill/>
                  </pic:spPr>
                </pic:pic>
              </a:graphicData>
            </a:graphic>
          </wp:inline>
        </w:drawing>
      </w:r>
    </w:p>
    <w:p w14:paraId="1DAD713A" w14:textId="7DBC7F1E" w:rsidR="00F13C0B" w:rsidRPr="006E132C" w:rsidRDefault="00F13C0B" w:rsidP="00F13C0B">
      <w:pPr>
        <w:pStyle w:val="Caption"/>
        <w:jc w:val="center"/>
        <w:rPr>
          <w:rFonts w:asciiTheme="majorHAnsi" w:hAnsiTheme="majorHAnsi" w:cstheme="majorHAnsi"/>
          <w:sz w:val="24"/>
          <w:szCs w:val="24"/>
        </w:rPr>
      </w:pPr>
      <w:bookmarkStart w:id="55" w:name="_Toc30800400"/>
      <w:r>
        <w:t xml:space="preserve">Figure </w:t>
      </w:r>
      <w:fldSimple w:instr=" SEQ Figure \* ARABIC ">
        <w:r w:rsidR="00751B36">
          <w:rPr>
            <w:noProof/>
          </w:rPr>
          <w:t>10</w:t>
        </w:r>
      </w:fldSimple>
      <w:r>
        <w:t>: Rhododendron locations, Conifer/Felled Woodland and Infected Sites</w:t>
      </w:r>
      <w:bookmarkEnd w:id="55"/>
    </w:p>
    <w:p w14:paraId="3F095DDF" w14:textId="38E6FFCB" w:rsidR="00342BDC" w:rsidRDefault="00F34853" w:rsidP="00AB78F2">
      <w:pPr>
        <w:spacing w:line="240" w:lineRule="auto"/>
        <w:rPr>
          <w:rFonts w:asciiTheme="majorHAnsi" w:hAnsiTheme="majorHAnsi" w:cstheme="majorHAnsi"/>
          <w:sz w:val="24"/>
          <w:szCs w:val="24"/>
        </w:rPr>
      </w:pPr>
      <w:r w:rsidRPr="00F34853">
        <w:rPr>
          <w:rFonts w:asciiTheme="majorHAnsi" w:hAnsiTheme="majorHAnsi" w:cstheme="majorHAnsi"/>
          <w:sz w:val="24"/>
          <w:szCs w:val="24"/>
        </w:rPr>
        <w:t>Query 5 shows Coniferous woodland, while Query 6 shows the felled areas of woodland</w:t>
      </w:r>
      <w:r w:rsidR="00BD77D9">
        <w:rPr>
          <w:rFonts w:asciiTheme="majorHAnsi" w:hAnsiTheme="majorHAnsi" w:cstheme="majorHAnsi"/>
          <w:sz w:val="24"/>
          <w:szCs w:val="24"/>
        </w:rPr>
        <w:t xml:space="preserve"> in Figure 10</w:t>
      </w:r>
      <w:r w:rsidRPr="00F34853">
        <w:rPr>
          <w:rFonts w:asciiTheme="majorHAnsi" w:hAnsiTheme="majorHAnsi" w:cstheme="majorHAnsi"/>
          <w:sz w:val="24"/>
          <w:szCs w:val="24"/>
        </w:rPr>
        <w:t>.</w:t>
      </w:r>
      <w:r w:rsidR="00F13C0B">
        <w:rPr>
          <w:rFonts w:asciiTheme="majorHAnsi" w:hAnsiTheme="majorHAnsi" w:cstheme="majorHAnsi"/>
          <w:sz w:val="24"/>
          <w:szCs w:val="24"/>
        </w:rPr>
        <w:t xml:space="preserve"> The pink rhod2015 legend shows the spread of </w:t>
      </w:r>
      <w:r w:rsidR="00F13C0B" w:rsidRPr="00F13C0B">
        <w:rPr>
          <w:rFonts w:asciiTheme="majorHAnsi" w:hAnsiTheme="majorHAnsi" w:cstheme="majorHAnsi"/>
          <w:i/>
          <w:iCs/>
          <w:sz w:val="24"/>
          <w:szCs w:val="24"/>
        </w:rPr>
        <w:t>R.ponticum</w:t>
      </w:r>
      <w:r w:rsidR="00F13C0B">
        <w:rPr>
          <w:rFonts w:asciiTheme="majorHAnsi" w:hAnsiTheme="majorHAnsi" w:cstheme="majorHAnsi"/>
          <w:sz w:val="24"/>
          <w:szCs w:val="24"/>
        </w:rPr>
        <w:t xml:space="preserve"> since 2008. It is also present in other areas on Conifer woodland, posing an increased risk of transmission of </w:t>
      </w:r>
      <w:r w:rsidR="00F13C0B" w:rsidRPr="00F13C0B">
        <w:rPr>
          <w:rFonts w:asciiTheme="majorHAnsi" w:hAnsiTheme="majorHAnsi" w:cstheme="majorHAnsi"/>
          <w:i/>
          <w:iCs/>
          <w:sz w:val="24"/>
          <w:szCs w:val="24"/>
        </w:rPr>
        <w:t>P.ramorum</w:t>
      </w:r>
      <w:r w:rsidR="00F13C0B">
        <w:rPr>
          <w:rFonts w:asciiTheme="majorHAnsi" w:hAnsiTheme="majorHAnsi" w:cstheme="majorHAnsi"/>
          <w:sz w:val="24"/>
          <w:szCs w:val="24"/>
        </w:rPr>
        <w:t xml:space="preserve">. </w:t>
      </w:r>
    </w:p>
    <w:p w14:paraId="0F57CFED" w14:textId="40A1564B" w:rsidR="00A61034" w:rsidRDefault="00BD3780" w:rsidP="00AB78F2">
      <w:pPr>
        <w:spacing w:line="240" w:lineRule="auto"/>
        <w:rPr>
          <w:rFonts w:asciiTheme="majorHAnsi" w:hAnsiTheme="majorHAnsi" w:cstheme="majorHAnsi"/>
          <w:sz w:val="24"/>
          <w:szCs w:val="24"/>
        </w:rPr>
      </w:pPr>
      <w:r w:rsidRPr="006E132C">
        <w:rPr>
          <w:rFonts w:asciiTheme="majorHAnsi" w:hAnsiTheme="majorHAnsi" w:cstheme="majorHAnsi"/>
          <w:sz w:val="24"/>
          <w:szCs w:val="24"/>
        </w:rPr>
        <w:t xml:space="preserve">You can see, </w:t>
      </w:r>
      <w:r w:rsidRPr="00676773">
        <w:rPr>
          <w:rFonts w:asciiTheme="majorHAnsi" w:hAnsiTheme="majorHAnsi" w:cstheme="majorHAnsi"/>
          <w:i/>
          <w:iCs/>
          <w:sz w:val="24"/>
          <w:szCs w:val="24"/>
        </w:rPr>
        <w:t>R.ponticum</w:t>
      </w:r>
      <w:r w:rsidRPr="006E132C">
        <w:rPr>
          <w:rFonts w:asciiTheme="majorHAnsi" w:hAnsiTheme="majorHAnsi" w:cstheme="majorHAnsi"/>
          <w:sz w:val="24"/>
          <w:szCs w:val="24"/>
        </w:rPr>
        <w:t xml:space="preserve"> has followed along the road</w:t>
      </w:r>
      <w:r w:rsidR="00F13C0B">
        <w:rPr>
          <w:rFonts w:asciiTheme="majorHAnsi" w:hAnsiTheme="majorHAnsi" w:cstheme="majorHAnsi"/>
          <w:sz w:val="24"/>
          <w:szCs w:val="24"/>
        </w:rPr>
        <w:t xml:space="preserve"> in Mid Wales when zoomed in</w:t>
      </w:r>
      <w:r w:rsidR="00676773">
        <w:rPr>
          <w:rFonts w:asciiTheme="majorHAnsi" w:hAnsiTheme="majorHAnsi" w:cstheme="majorHAnsi"/>
          <w:sz w:val="24"/>
          <w:szCs w:val="24"/>
        </w:rPr>
        <w:t xml:space="preserve">. </w:t>
      </w:r>
      <w:r w:rsidR="00A61034" w:rsidRPr="006E132C">
        <w:rPr>
          <w:rFonts w:asciiTheme="majorHAnsi" w:hAnsiTheme="majorHAnsi" w:cstheme="majorHAnsi"/>
          <w:sz w:val="24"/>
          <w:szCs w:val="24"/>
        </w:rPr>
        <w:t xml:space="preserve">The attribute data </w:t>
      </w:r>
      <w:r w:rsidR="00676773">
        <w:rPr>
          <w:rFonts w:asciiTheme="majorHAnsi" w:hAnsiTheme="majorHAnsi" w:cstheme="majorHAnsi"/>
          <w:sz w:val="24"/>
          <w:szCs w:val="24"/>
        </w:rPr>
        <w:t xml:space="preserve">also holds much more information which can be accessed by looking at the table, or by using the information on the map. </w:t>
      </w:r>
    </w:p>
    <w:p w14:paraId="55184CA9" w14:textId="612C8C25" w:rsidR="00EC6550" w:rsidRDefault="00EC6550" w:rsidP="00703017">
      <w:pPr>
        <w:pStyle w:val="Heading3"/>
        <w:rPr>
          <w:sz w:val="28"/>
          <w:szCs w:val="28"/>
        </w:rPr>
      </w:pPr>
      <w:bookmarkStart w:id="56" w:name="_Toc30800383"/>
    </w:p>
    <w:p w14:paraId="05094901" w14:textId="50424B82" w:rsidR="00EC6550" w:rsidRDefault="00EC6550" w:rsidP="00EC6550"/>
    <w:p w14:paraId="1A579125" w14:textId="2C6806E5" w:rsidR="00EC6550" w:rsidRDefault="00EC6550" w:rsidP="00EC6550"/>
    <w:p w14:paraId="2DDD397D" w14:textId="1AF33007" w:rsidR="00EC6550" w:rsidRDefault="00EC6550" w:rsidP="00EC6550"/>
    <w:p w14:paraId="7E86382F" w14:textId="7E265363" w:rsidR="00EC6550" w:rsidRDefault="00EC6550" w:rsidP="00EC6550"/>
    <w:p w14:paraId="407D9589" w14:textId="2CDE6E3B" w:rsidR="00EC6550" w:rsidRDefault="00EC6550" w:rsidP="00703017">
      <w:pPr>
        <w:pStyle w:val="Heading3"/>
        <w:rPr>
          <w:sz w:val="28"/>
          <w:szCs w:val="28"/>
        </w:rPr>
      </w:pPr>
    </w:p>
    <w:p w14:paraId="6C378F85" w14:textId="77777777" w:rsidR="00EC6550" w:rsidRPr="00EC6550" w:rsidRDefault="00EC6550" w:rsidP="00EC6550"/>
    <w:p w14:paraId="51E06376" w14:textId="70A9E330" w:rsidR="00652B7A" w:rsidRDefault="00652B7A" w:rsidP="00703017">
      <w:pPr>
        <w:pStyle w:val="Heading3"/>
        <w:rPr>
          <w:sz w:val="28"/>
          <w:szCs w:val="28"/>
        </w:rPr>
      </w:pPr>
      <w:r w:rsidRPr="00703017">
        <w:rPr>
          <w:sz w:val="28"/>
          <w:szCs w:val="28"/>
        </w:rPr>
        <w:lastRenderedPageBreak/>
        <w:t>Climate</w:t>
      </w:r>
      <w:bookmarkEnd w:id="56"/>
    </w:p>
    <w:p w14:paraId="7CE341BB" w14:textId="77777777" w:rsidR="00703017" w:rsidRPr="00703017" w:rsidRDefault="00703017" w:rsidP="00703017"/>
    <w:p w14:paraId="1E58A636" w14:textId="0B182A8A" w:rsidR="00652B7A" w:rsidRDefault="00652B7A" w:rsidP="00652B7A">
      <w:pPr>
        <w:spacing w:line="240" w:lineRule="auto"/>
        <w:rPr>
          <w:rFonts w:asciiTheme="majorHAnsi" w:hAnsiTheme="majorHAnsi" w:cstheme="majorHAnsi"/>
          <w:sz w:val="24"/>
          <w:szCs w:val="24"/>
        </w:rPr>
      </w:pPr>
      <w:r w:rsidRPr="007A7A4A">
        <w:rPr>
          <w:rFonts w:asciiTheme="majorHAnsi" w:hAnsiTheme="majorHAnsi" w:cstheme="majorHAnsi"/>
          <w:i/>
          <w:iCs/>
          <w:sz w:val="24"/>
          <w:szCs w:val="24"/>
        </w:rPr>
        <w:t>P.ramorum</w:t>
      </w:r>
      <w:r>
        <w:rPr>
          <w:rFonts w:asciiTheme="majorHAnsi" w:hAnsiTheme="majorHAnsi" w:cstheme="majorHAnsi"/>
          <w:sz w:val="24"/>
          <w:szCs w:val="24"/>
        </w:rPr>
        <w:t xml:space="preserve"> as we know is a water</w:t>
      </w:r>
      <w:r w:rsidR="00C05AD9">
        <w:rPr>
          <w:rFonts w:asciiTheme="majorHAnsi" w:hAnsiTheme="majorHAnsi" w:cstheme="majorHAnsi"/>
          <w:sz w:val="24"/>
          <w:szCs w:val="24"/>
        </w:rPr>
        <w:t xml:space="preserve"> </w:t>
      </w:r>
      <w:r>
        <w:rPr>
          <w:rFonts w:asciiTheme="majorHAnsi" w:hAnsiTheme="majorHAnsi" w:cstheme="majorHAnsi"/>
          <w:sz w:val="24"/>
          <w:szCs w:val="24"/>
        </w:rPr>
        <w:t>mo</w:t>
      </w:r>
      <w:r w:rsidR="00C05AD9">
        <w:rPr>
          <w:rFonts w:asciiTheme="majorHAnsi" w:hAnsiTheme="majorHAnsi" w:cstheme="majorHAnsi"/>
          <w:sz w:val="24"/>
          <w:szCs w:val="24"/>
        </w:rPr>
        <w:t>u</w:t>
      </w:r>
      <w:r>
        <w:rPr>
          <w:rFonts w:asciiTheme="majorHAnsi" w:hAnsiTheme="majorHAnsi" w:cstheme="majorHAnsi"/>
          <w:sz w:val="24"/>
          <w:szCs w:val="24"/>
        </w:rPr>
        <w:t>ld which thrives is a moist environment, accessing the climate data from the last 10 years illustrates the areas in which the pathogen will thrive</w:t>
      </w:r>
      <w:r w:rsidR="00EC6550">
        <w:rPr>
          <w:rFonts w:asciiTheme="majorHAnsi" w:hAnsiTheme="majorHAnsi" w:cstheme="majorHAnsi"/>
          <w:sz w:val="24"/>
          <w:szCs w:val="24"/>
        </w:rPr>
        <w:t xml:space="preserve"> as can be seen in Figure 1</w:t>
      </w:r>
      <w:r w:rsidR="00D018D2">
        <w:rPr>
          <w:rFonts w:asciiTheme="majorHAnsi" w:hAnsiTheme="majorHAnsi" w:cstheme="majorHAnsi"/>
          <w:sz w:val="24"/>
          <w:szCs w:val="24"/>
        </w:rPr>
        <w:t>1.</w:t>
      </w:r>
    </w:p>
    <w:p w14:paraId="6E9D029A" w14:textId="2E8FB252" w:rsidR="00652B7A" w:rsidRDefault="00652B7A" w:rsidP="00652B7A">
      <w:pPr>
        <w:jc w:val="center"/>
      </w:pPr>
      <w:r w:rsidRPr="00652B7A">
        <w:drawing>
          <wp:inline distT="0" distB="0" distL="0" distR="0" wp14:anchorId="7478CE4A" wp14:editId="35D244D1">
            <wp:extent cx="4015740" cy="2395830"/>
            <wp:effectExtent l="0" t="0" r="381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036793" cy="2408390"/>
                    </a:xfrm>
                    <a:prstGeom prst="rect">
                      <a:avLst/>
                    </a:prstGeom>
                  </pic:spPr>
                </pic:pic>
              </a:graphicData>
            </a:graphic>
          </wp:inline>
        </w:drawing>
      </w:r>
    </w:p>
    <w:p w14:paraId="59B8B952" w14:textId="3FCB94D6" w:rsidR="00652B7A" w:rsidRDefault="00652B7A" w:rsidP="00446C8C">
      <w:pPr>
        <w:pStyle w:val="Caption"/>
        <w:jc w:val="center"/>
      </w:pPr>
      <w:bookmarkStart w:id="57" w:name="_Toc30800401"/>
      <w:r>
        <w:t xml:space="preserve">Figure </w:t>
      </w:r>
      <w:fldSimple w:instr=" SEQ Figure \* ARABIC ">
        <w:r w:rsidR="00751B36">
          <w:rPr>
            <w:noProof/>
          </w:rPr>
          <w:t>11</w:t>
        </w:r>
      </w:fldSimple>
      <w:r w:rsidR="00446C8C">
        <w:t>: Thematic map of the Climate – 10 year average</w:t>
      </w:r>
      <w:bookmarkEnd w:id="57"/>
    </w:p>
    <w:p w14:paraId="3224744B" w14:textId="0D421996" w:rsidR="00994123" w:rsidRDefault="00994123" w:rsidP="00AB78F2">
      <w:pPr>
        <w:spacing w:line="240" w:lineRule="auto"/>
        <w:rPr>
          <w:rFonts w:asciiTheme="majorHAnsi" w:hAnsiTheme="majorHAnsi" w:cstheme="majorHAnsi"/>
        </w:rPr>
      </w:pPr>
    </w:p>
    <w:p w14:paraId="1FDC5D3A" w14:textId="3ECCE77E" w:rsidR="00171CD7" w:rsidRPr="00703017" w:rsidRDefault="00171CD7" w:rsidP="00703017">
      <w:pPr>
        <w:pStyle w:val="Heading3"/>
        <w:rPr>
          <w:sz w:val="28"/>
          <w:szCs w:val="28"/>
        </w:rPr>
      </w:pPr>
      <w:bookmarkStart w:id="58" w:name="_Toc30800384"/>
      <w:r w:rsidRPr="00703017">
        <w:rPr>
          <w:sz w:val="28"/>
          <w:szCs w:val="28"/>
        </w:rPr>
        <w:t>Final Workspace</w:t>
      </w:r>
      <w:bookmarkEnd w:id="58"/>
    </w:p>
    <w:p w14:paraId="55D9930E" w14:textId="77777777" w:rsidR="005102C4" w:rsidRPr="005102C4" w:rsidRDefault="005102C4" w:rsidP="005102C4"/>
    <w:p w14:paraId="134AAA5F" w14:textId="16EB6877" w:rsidR="005102C4" w:rsidRDefault="005102C4" w:rsidP="00AB78F2">
      <w:pPr>
        <w:spacing w:line="240" w:lineRule="auto"/>
        <w:rPr>
          <w:rFonts w:asciiTheme="majorHAnsi" w:hAnsiTheme="majorHAnsi" w:cstheme="majorHAnsi"/>
        </w:rPr>
      </w:pPr>
      <w:r>
        <w:rPr>
          <w:rFonts w:asciiTheme="majorHAnsi" w:hAnsiTheme="majorHAnsi" w:cstheme="majorHAnsi"/>
        </w:rPr>
        <w:t>This workspace is a colourful visual representation of all the data which was selected for use in the assessment of this GIS application.</w:t>
      </w:r>
    </w:p>
    <w:p w14:paraId="619A802A" w14:textId="60315FBE" w:rsidR="00171CD7" w:rsidRDefault="00171CD7" w:rsidP="00AB78F2">
      <w:pPr>
        <w:spacing w:line="240" w:lineRule="auto"/>
        <w:rPr>
          <w:rFonts w:asciiTheme="majorHAnsi" w:hAnsiTheme="majorHAnsi" w:cstheme="majorHAnsi"/>
        </w:rPr>
      </w:pPr>
      <w:r>
        <w:rPr>
          <w:rFonts w:asciiTheme="majorHAnsi" w:hAnsiTheme="majorHAnsi" w:cstheme="majorHAnsi"/>
          <w:noProof/>
        </w:rPr>
        <w:drawing>
          <wp:inline distT="0" distB="0" distL="0" distR="0" wp14:anchorId="25DAFC8A" wp14:editId="51339199">
            <wp:extent cx="3635529" cy="3124200"/>
            <wp:effectExtent l="0" t="0" r="317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57195" cy="3142819"/>
                    </a:xfrm>
                    <a:prstGeom prst="rect">
                      <a:avLst/>
                    </a:prstGeom>
                    <a:noFill/>
                  </pic:spPr>
                </pic:pic>
              </a:graphicData>
            </a:graphic>
          </wp:inline>
        </w:drawing>
      </w:r>
      <w:r w:rsidR="005102C4">
        <w:rPr>
          <w:rFonts w:asciiTheme="majorHAnsi" w:hAnsiTheme="majorHAnsi" w:cstheme="majorHAnsi"/>
        </w:rPr>
        <w:t xml:space="preserve"> </w:t>
      </w:r>
      <w:r w:rsidR="005102C4">
        <w:rPr>
          <w:rFonts w:asciiTheme="majorHAnsi" w:hAnsiTheme="majorHAnsi" w:cstheme="majorHAnsi"/>
          <w:noProof/>
        </w:rPr>
        <w:drawing>
          <wp:inline distT="0" distB="0" distL="0" distR="0" wp14:anchorId="54BC27DD" wp14:editId="5508D492">
            <wp:extent cx="1760220" cy="3139966"/>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795244" cy="3202443"/>
                    </a:xfrm>
                    <a:prstGeom prst="rect">
                      <a:avLst/>
                    </a:prstGeom>
                    <a:noFill/>
                  </pic:spPr>
                </pic:pic>
              </a:graphicData>
            </a:graphic>
          </wp:inline>
        </w:drawing>
      </w:r>
    </w:p>
    <w:p w14:paraId="6132EC90" w14:textId="356B6903" w:rsidR="005102C4" w:rsidRDefault="005102C4" w:rsidP="005102C4">
      <w:pPr>
        <w:pStyle w:val="Caption"/>
        <w:jc w:val="center"/>
        <w:rPr>
          <w:rFonts w:asciiTheme="majorHAnsi" w:hAnsiTheme="majorHAnsi" w:cstheme="majorHAnsi"/>
        </w:rPr>
      </w:pPr>
      <w:bookmarkStart w:id="59" w:name="_Toc30800402"/>
      <w:r>
        <w:t xml:space="preserve">Figure </w:t>
      </w:r>
      <w:fldSimple w:instr=" SEQ Figure \* ARABIC ">
        <w:r w:rsidR="00751B36">
          <w:rPr>
            <w:noProof/>
          </w:rPr>
          <w:t>12</w:t>
        </w:r>
      </w:fldSimple>
      <w:r>
        <w:t>: Final Workspace</w:t>
      </w:r>
      <w:bookmarkEnd w:id="59"/>
    </w:p>
    <w:p w14:paraId="78D56B8E" w14:textId="77777777" w:rsidR="00171CD7" w:rsidRPr="00C00854" w:rsidRDefault="00171CD7" w:rsidP="00AB78F2">
      <w:pPr>
        <w:spacing w:line="240" w:lineRule="auto"/>
        <w:rPr>
          <w:rFonts w:asciiTheme="majorHAnsi" w:hAnsiTheme="majorHAnsi" w:cstheme="majorHAnsi"/>
        </w:rPr>
      </w:pPr>
    </w:p>
    <w:p w14:paraId="7AF77757" w14:textId="253DFC87" w:rsidR="00027FE4" w:rsidRPr="00C00854" w:rsidRDefault="00027FE4" w:rsidP="00A72099">
      <w:pPr>
        <w:pStyle w:val="Heading1"/>
        <w:rPr>
          <w:rFonts w:cstheme="majorHAnsi"/>
        </w:rPr>
      </w:pPr>
      <w:bookmarkStart w:id="60" w:name="_Toc30800385"/>
      <w:r w:rsidRPr="00C00854">
        <w:rPr>
          <w:rFonts w:cstheme="majorHAnsi"/>
        </w:rPr>
        <w:t>Limitations</w:t>
      </w:r>
      <w:bookmarkEnd w:id="60"/>
    </w:p>
    <w:p w14:paraId="2551A7CB" w14:textId="489EE040" w:rsidR="00027FE4" w:rsidRPr="00C00854" w:rsidRDefault="00027FE4" w:rsidP="00027FE4">
      <w:pPr>
        <w:rPr>
          <w:rFonts w:asciiTheme="majorHAnsi" w:hAnsiTheme="majorHAnsi" w:cstheme="majorHAnsi"/>
        </w:rPr>
      </w:pPr>
    </w:p>
    <w:p w14:paraId="62FCECD8" w14:textId="5B322B29" w:rsidR="00EF4D31" w:rsidRPr="00480953" w:rsidRDefault="00EF4D31" w:rsidP="00027FE4">
      <w:pPr>
        <w:rPr>
          <w:rFonts w:asciiTheme="majorHAnsi" w:hAnsiTheme="majorHAnsi" w:cstheme="majorHAnsi"/>
          <w:sz w:val="24"/>
          <w:szCs w:val="24"/>
        </w:rPr>
      </w:pPr>
      <w:r w:rsidRPr="00480953">
        <w:rPr>
          <w:rFonts w:asciiTheme="majorHAnsi" w:hAnsiTheme="majorHAnsi" w:cstheme="majorHAnsi"/>
          <w:sz w:val="24"/>
          <w:szCs w:val="24"/>
        </w:rPr>
        <w:t xml:space="preserve">There is a limited amount of data available for </w:t>
      </w:r>
      <w:r w:rsidR="005B41F9">
        <w:rPr>
          <w:rFonts w:asciiTheme="majorHAnsi" w:hAnsiTheme="majorHAnsi" w:cstheme="majorHAnsi"/>
          <w:sz w:val="24"/>
          <w:szCs w:val="24"/>
        </w:rPr>
        <w:t xml:space="preserve">amateur </w:t>
      </w:r>
      <w:r w:rsidRPr="00480953">
        <w:rPr>
          <w:rFonts w:asciiTheme="majorHAnsi" w:hAnsiTheme="majorHAnsi" w:cstheme="majorHAnsi"/>
          <w:sz w:val="24"/>
          <w:szCs w:val="24"/>
        </w:rPr>
        <w:t xml:space="preserve">use. Some datasets were available for </w:t>
      </w:r>
      <w:r w:rsidR="005B41F9" w:rsidRPr="00480953">
        <w:rPr>
          <w:rFonts w:asciiTheme="majorHAnsi" w:hAnsiTheme="majorHAnsi" w:cstheme="majorHAnsi"/>
          <w:sz w:val="24"/>
          <w:szCs w:val="24"/>
        </w:rPr>
        <w:t>purchase;</w:t>
      </w:r>
      <w:r w:rsidRPr="00480953">
        <w:rPr>
          <w:rFonts w:asciiTheme="majorHAnsi" w:hAnsiTheme="majorHAnsi" w:cstheme="majorHAnsi"/>
          <w:sz w:val="24"/>
          <w:szCs w:val="24"/>
        </w:rPr>
        <w:t xml:space="preserve"> </w:t>
      </w:r>
      <w:r w:rsidR="005B41F9" w:rsidRPr="00480953">
        <w:rPr>
          <w:rFonts w:asciiTheme="majorHAnsi" w:hAnsiTheme="majorHAnsi" w:cstheme="majorHAnsi"/>
          <w:sz w:val="24"/>
          <w:szCs w:val="24"/>
        </w:rPr>
        <w:t>however,</w:t>
      </w:r>
      <w:r w:rsidRPr="00480953">
        <w:rPr>
          <w:rFonts w:asciiTheme="majorHAnsi" w:hAnsiTheme="majorHAnsi" w:cstheme="majorHAnsi"/>
          <w:sz w:val="24"/>
          <w:szCs w:val="24"/>
        </w:rPr>
        <w:t xml:space="preserve"> this </w:t>
      </w:r>
      <w:r w:rsidR="005B41F9">
        <w:rPr>
          <w:rFonts w:asciiTheme="majorHAnsi" w:hAnsiTheme="majorHAnsi" w:cstheme="majorHAnsi"/>
          <w:sz w:val="24"/>
          <w:szCs w:val="24"/>
        </w:rPr>
        <w:t>can be</w:t>
      </w:r>
      <w:r w:rsidRPr="00480953">
        <w:rPr>
          <w:rFonts w:asciiTheme="majorHAnsi" w:hAnsiTheme="majorHAnsi" w:cstheme="majorHAnsi"/>
          <w:sz w:val="24"/>
          <w:szCs w:val="24"/>
        </w:rPr>
        <w:t xml:space="preserve"> expensive, especially as this data may prove inconclusive.</w:t>
      </w:r>
      <w:r w:rsidR="005B41F9">
        <w:rPr>
          <w:rFonts w:asciiTheme="majorHAnsi" w:hAnsiTheme="majorHAnsi" w:cstheme="majorHAnsi"/>
          <w:sz w:val="24"/>
          <w:szCs w:val="24"/>
        </w:rPr>
        <w:t xml:space="preserve"> Also, the storage of files is very important, several times the ‘Workspace Error Log’ was encountered and datasets which had previously been accessed could no longer be found; which was frustrating.</w:t>
      </w:r>
    </w:p>
    <w:p w14:paraId="3641281D" w14:textId="77777777" w:rsidR="0094238D" w:rsidRPr="00480953" w:rsidRDefault="0094238D" w:rsidP="0094238D">
      <w:pPr>
        <w:rPr>
          <w:rFonts w:asciiTheme="majorHAnsi" w:hAnsiTheme="majorHAnsi" w:cstheme="majorHAnsi"/>
          <w:sz w:val="24"/>
          <w:szCs w:val="24"/>
        </w:rPr>
      </w:pPr>
      <w:r w:rsidRPr="00480953">
        <w:rPr>
          <w:rFonts w:asciiTheme="majorHAnsi" w:hAnsiTheme="majorHAnsi" w:cstheme="majorHAnsi"/>
          <w:sz w:val="24"/>
          <w:szCs w:val="24"/>
        </w:rPr>
        <w:t xml:space="preserve">GIS software is expensive. </w:t>
      </w:r>
    </w:p>
    <w:p w14:paraId="5B9FB311" w14:textId="6713AB53" w:rsidR="00EF4D31" w:rsidRPr="00480953" w:rsidRDefault="00EF4D31" w:rsidP="00027FE4">
      <w:pPr>
        <w:rPr>
          <w:rFonts w:asciiTheme="majorHAnsi" w:hAnsiTheme="majorHAnsi" w:cstheme="majorHAnsi"/>
          <w:sz w:val="24"/>
          <w:szCs w:val="24"/>
        </w:rPr>
      </w:pPr>
      <w:r w:rsidRPr="00480953">
        <w:rPr>
          <w:rFonts w:asciiTheme="majorHAnsi" w:hAnsiTheme="majorHAnsi" w:cstheme="majorHAnsi"/>
          <w:sz w:val="24"/>
          <w:szCs w:val="24"/>
        </w:rPr>
        <w:t xml:space="preserve">There were also </w:t>
      </w:r>
      <w:r w:rsidR="005B41F9">
        <w:rPr>
          <w:rFonts w:asciiTheme="majorHAnsi" w:hAnsiTheme="majorHAnsi" w:cstheme="majorHAnsi"/>
          <w:sz w:val="24"/>
          <w:szCs w:val="24"/>
        </w:rPr>
        <w:t>issue</w:t>
      </w:r>
      <w:r w:rsidRPr="00480953">
        <w:rPr>
          <w:rFonts w:asciiTheme="majorHAnsi" w:hAnsiTheme="majorHAnsi" w:cstheme="majorHAnsi"/>
          <w:sz w:val="24"/>
          <w:szCs w:val="24"/>
        </w:rPr>
        <w:t xml:space="preserve">s </w:t>
      </w:r>
      <w:r w:rsidR="005B41F9">
        <w:rPr>
          <w:rFonts w:asciiTheme="majorHAnsi" w:hAnsiTheme="majorHAnsi" w:cstheme="majorHAnsi"/>
          <w:sz w:val="24"/>
          <w:szCs w:val="24"/>
        </w:rPr>
        <w:t>encountered with the</w:t>
      </w:r>
      <w:r w:rsidRPr="00480953">
        <w:rPr>
          <w:rFonts w:asciiTheme="majorHAnsi" w:hAnsiTheme="majorHAnsi" w:cstheme="majorHAnsi"/>
          <w:sz w:val="24"/>
          <w:szCs w:val="24"/>
        </w:rPr>
        <w:t xml:space="preserve"> GIS </w:t>
      </w:r>
      <w:r w:rsidR="005B41F9">
        <w:rPr>
          <w:rFonts w:asciiTheme="majorHAnsi" w:hAnsiTheme="majorHAnsi" w:cstheme="majorHAnsi"/>
          <w:sz w:val="24"/>
          <w:szCs w:val="24"/>
        </w:rPr>
        <w:t>application</w:t>
      </w:r>
      <w:r w:rsidRPr="00480953">
        <w:rPr>
          <w:rFonts w:asciiTheme="majorHAnsi" w:hAnsiTheme="majorHAnsi" w:cstheme="majorHAnsi"/>
          <w:sz w:val="24"/>
          <w:szCs w:val="24"/>
        </w:rPr>
        <w:t xml:space="preserve">, some files were far too large for the system to deal with which would end up with the system crashing and </w:t>
      </w:r>
      <w:r w:rsidR="005B41F9">
        <w:rPr>
          <w:rFonts w:asciiTheme="majorHAnsi" w:hAnsiTheme="majorHAnsi" w:cstheme="majorHAnsi"/>
          <w:sz w:val="24"/>
          <w:szCs w:val="24"/>
        </w:rPr>
        <w:t xml:space="preserve">losing any unsaved workspace. BING maps are also only available when there is internet access which may cause issues for those with limited access. </w:t>
      </w:r>
    </w:p>
    <w:p w14:paraId="77D643E6" w14:textId="02AA433D" w:rsidR="00A72099" w:rsidRPr="00C00854" w:rsidRDefault="00A72099" w:rsidP="00A72099">
      <w:pPr>
        <w:pStyle w:val="Heading1"/>
        <w:rPr>
          <w:rFonts w:cstheme="majorHAnsi"/>
        </w:rPr>
      </w:pPr>
      <w:bookmarkStart w:id="61" w:name="_Toc30800386"/>
      <w:r w:rsidRPr="00C00854">
        <w:rPr>
          <w:rFonts w:cstheme="majorHAnsi"/>
        </w:rPr>
        <w:t>Conclusion</w:t>
      </w:r>
      <w:bookmarkEnd w:id="61"/>
    </w:p>
    <w:p w14:paraId="32B786FE" w14:textId="77777777" w:rsidR="00A72099" w:rsidRPr="00C00854" w:rsidRDefault="00A72099" w:rsidP="00A72099">
      <w:pPr>
        <w:rPr>
          <w:rFonts w:asciiTheme="majorHAnsi" w:hAnsiTheme="majorHAnsi" w:cstheme="majorHAnsi"/>
        </w:rPr>
      </w:pPr>
    </w:p>
    <w:p w14:paraId="033D16E4" w14:textId="3FEBE035" w:rsidR="00FA3557" w:rsidRPr="00EF4D31" w:rsidRDefault="00FF0A95" w:rsidP="00FF0A95">
      <w:pPr>
        <w:rPr>
          <w:rFonts w:asciiTheme="majorHAnsi" w:hAnsiTheme="majorHAnsi" w:cstheme="majorHAnsi"/>
          <w:sz w:val="24"/>
          <w:szCs w:val="24"/>
        </w:rPr>
      </w:pPr>
      <w:r w:rsidRPr="00EF4D31">
        <w:rPr>
          <w:rFonts w:asciiTheme="majorHAnsi" w:hAnsiTheme="majorHAnsi" w:cstheme="majorHAnsi"/>
          <w:sz w:val="24"/>
          <w:szCs w:val="24"/>
        </w:rPr>
        <w:t xml:space="preserve">GIS maps of </w:t>
      </w:r>
      <w:r w:rsidRPr="00394656">
        <w:rPr>
          <w:rFonts w:asciiTheme="majorHAnsi" w:hAnsiTheme="majorHAnsi" w:cstheme="majorHAnsi"/>
          <w:i/>
          <w:iCs/>
          <w:sz w:val="24"/>
          <w:szCs w:val="24"/>
        </w:rPr>
        <w:t>Phytophthora ramorum</w:t>
      </w:r>
      <w:r w:rsidRPr="00EF4D31">
        <w:rPr>
          <w:rFonts w:asciiTheme="majorHAnsi" w:hAnsiTheme="majorHAnsi" w:cstheme="majorHAnsi"/>
          <w:sz w:val="24"/>
          <w:szCs w:val="24"/>
        </w:rPr>
        <w:t xml:space="preserve"> enable</w:t>
      </w:r>
      <w:r w:rsidR="00FA3557" w:rsidRPr="00EF4D31">
        <w:rPr>
          <w:rFonts w:asciiTheme="majorHAnsi" w:hAnsiTheme="majorHAnsi" w:cstheme="majorHAnsi"/>
          <w:sz w:val="24"/>
          <w:szCs w:val="24"/>
        </w:rPr>
        <w:t xml:space="preserve"> the</w:t>
      </w:r>
      <w:r w:rsidRPr="00EF4D31">
        <w:rPr>
          <w:rFonts w:asciiTheme="majorHAnsi" w:hAnsiTheme="majorHAnsi" w:cstheme="majorHAnsi"/>
          <w:sz w:val="24"/>
          <w:szCs w:val="24"/>
        </w:rPr>
        <w:t xml:space="preserve"> visual interpretation of an invasion </w:t>
      </w:r>
      <w:r w:rsidR="00C75046" w:rsidRPr="00EF4D31">
        <w:rPr>
          <w:rFonts w:asciiTheme="majorHAnsi" w:hAnsiTheme="majorHAnsi" w:cstheme="majorHAnsi"/>
          <w:sz w:val="24"/>
          <w:szCs w:val="24"/>
        </w:rPr>
        <w:t xml:space="preserve">geospatial information in epidemiological studies. </w:t>
      </w:r>
      <w:r w:rsidR="00BD3780">
        <w:rPr>
          <w:rFonts w:asciiTheme="majorHAnsi" w:hAnsiTheme="majorHAnsi" w:cstheme="majorHAnsi"/>
          <w:sz w:val="24"/>
          <w:szCs w:val="24"/>
        </w:rPr>
        <w:t xml:space="preserve">The understanding of the relationships between spatial and attribute data can aid in the solving of complex problems today. </w:t>
      </w:r>
      <w:r w:rsidR="00C75046" w:rsidRPr="00EF4D31">
        <w:rPr>
          <w:rFonts w:asciiTheme="majorHAnsi" w:hAnsiTheme="majorHAnsi" w:cstheme="majorHAnsi"/>
          <w:sz w:val="24"/>
          <w:szCs w:val="24"/>
        </w:rPr>
        <w:t>This</w:t>
      </w:r>
      <w:r w:rsidRPr="00EF4D31">
        <w:rPr>
          <w:rFonts w:asciiTheme="majorHAnsi" w:hAnsiTheme="majorHAnsi" w:cstheme="majorHAnsi"/>
          <w:sz w:val="24"/>
          <w:szCs w:val="24"/>
        </w:rPr>
        <w:t xml:space="preserve"> can </w:t>
      </w:r>
      <w:r w:rsidR="00BD3780">
        <w:rPr>
          <w:rFonts w:asciiTheme="majorHAnsi" w:hAnsiTheme="majorHAnsi" w:cstheme="majorHAnsi"/>
          <w:sz w:val="24"/>
          <w:szCs w:val="24"/>
        </w:rPr>
        <w:t>aid</w:t>
      </w:r>
      <w:r w:rsidR="00C75046" w:rsidRPr="00EF4D31">
        <w:rPr>
          <w:rFonts w:asciiTheme="majorHAnsi" w:hAnsiTheme="majorHAnsi" w:cstheme="majorHAnsi"/>
          <w:sz w:val="24"/>
          <w:szCs w:val="24"/>
        </w:rPr>
        <w:t xml:space="preserve"> the user</w:t>
      </w:r>
      <w:r w:rsidRPr="00EF4D31">
        <w:rPr>
          <w:rFonts w:asciiTheme="majorHAnsi" w:hAnsiTheme="majorHAnsi" w:cstheme="majorHAnsi"/>
          <w:sz w:val="24"/>
          <w:szCs w:val="24"/>
        </w:rPr>
        <w:t xml:space="preserve"> determine where to focus resources to obtain the broadest results. It is an impressive tool </w:t>
      </w:r>
      <w:r w:rsidR="008A4F30" w:rsidRPr="00EF4D31">
        <w:rPr>
          <w:rFonts w:asciiTheme="majorHAnsi" w:hAnsiTheme="majorHAnsi" w:cstheme="majorHAnsi"/>
          <w:sz w:val="24"/>
          <w:szCs w:val="24"/>
        </w:rPr>
        <w:t xml:space="preserve">which can aid in </w:t>
      </w:r>
      <w:r w:rsidRPr="00EF4D31">
        <w:rPr>
          <w:rFonts w:asciiTheme="majorHAnsi" w:hAnsiTheme="majorHAnsi" w:cstheme="majorHAnsi"/>
          <w:sz w:val="24"/>
          <w:szCs w:val="24"/>
        </w:rPr>
        <w:t xml:space="preserve">problem solving and in decision making processes. </w:t>
      </w:r>
    </w:p>
    <w:p w14:paraId="17D9277B" w14:textId="1B070000" w:rsidR="008A4F30" w:rsidRPr="00EF4D31" w:rsidRDefault="00C75046" w:rsidP="00FF0A95">
      <w:pPr>
        <w:rPr>
          <w:rFonts w:asciiTheme="majorHAnsi" w:hAnsiTheme="majorHAnsi" w:cstheme="majorHAnsi"/>
          <w:sz w:val="24"/>
          <w:szCs w:val="24"/>
        </w:rPr>
      </w:pPr>
      <w:r w:rsidRPr="00EF4D31">
        <w:rPr>
          <w:rFonts w:asciiTheme="majorHAnsi" w:hAnsiTheme="majorHAnsi" w:cstheme="majorHAnsi"/>
          <w:sz w:val="24"/>
          <w:szCs w:val="24"/>
        </w:rPr>
        <w:t xml:space="preserve">GIS has an expansive application area. </w:t>
      </w:r>
      <w:r w:rsidR="00FA3557" w:rsidRPr="00EF4D31">
        <w:rPr>
          <w:rFonts w:asciiTheme="majorHAnsi" w:hAnsiTheme="majorHAnsi" w:cstheme="majorHAnsi"/>
          <w:sz w:val="24"/>
          <w:szCs w:val="24"/>
        </w:rPr>
        <w:t xml:space="preserve">Multiple layers of data can be managed and enhanced, </w:t>
      </w:r>
      <w:r w:rsidR="00424FA5" w:rsidRPr="00EF4D31">
        <w:rPr>
          <w:rFonts w:asciiTheme="majorHAnsi" w:hAnsiTheme="majorHAnsi" w:cstheme="majorHAnsi"/>
          <w:sz w:val="24"/>
          <w:szCs w:val="24"/>
        </w:rPr>
        <w:t xml:space="preserve">and ultimately analysed </w:t>
      </w:r>
      <w:r w:rsidR="00FA3557" w:rsidRPr="00EF4D31">
        <w:rPr>
          <w:rFonts w:asciiTheme="majorHAnsi" w:hAnsiTheme="majorHAnsi" w:cstheme="majorHAnsi"/>
          <w:sz w:val="24"/>
          <w:szCs w:val="24"/>
        </w:rPr>
        <w:t>which can aid in the assessment of issues in real time</w:t>
      </w:r>
      <w:r w:rsidRPr="00EF4D31">
        <w:rPr>
          <w:rFonts w:asciiTheme="majorHAnsi" w:hAnsiTheme="majorHAnsi" w:cstheme="majorHAnsi"/>
          <w:sz w:val="24"/>
          <w:szCs w:val="24"/>
        </w:rPr>
        <w:t>, as well as make predictions on future scenarios.</w:t>
      </w:r>
      <w:r w:rsidR="008A4F30" w:rsidRPr="00EF4D31">
        <w:rPr>
          <w:rFonts w:asciiTheme="majorHAnsi" w:hAnsiTheme="majorHAnsi" w:cstheme="majorHAnsi"/>
          <w:sz w:val="24"/>
          <w:szCs w:val="24"/>
        </w:rPr>
        <w:t xml:space="preserve"> </w:t>
      </w:r>
      <w:r w:rsidR="00BD3780">
        <w:rPr>
          <w:rFonts w:asciiTheme="majorHAnsi" w:hAnsiTheme="majorHAnsi" w:cstheme="majorHAnsi"/>
          <w:sz w:val="24"/>
          <w:szCs w:val="24"/>
        </w:rPr>
        <w:t xml:space="preserve"> </w:t>
      </w:r>
    </w:p>
    <w:p w14:paraId="1CA423BB" w14:textId="0FDEE2D0" w:rsidR="00EF4D31" w:rsidRDefault="00A61034" w:rsidP="00A61034">
      <w:pPr>
        <w:rPr>
          <w:rFonts w:asciiTheme="majorHAnsi" w:hAnsiTheme="majorHAnsi" w:cstheme="majorHAnsi"/>
          <w:sz w:val="24"/>
          <w:szCs w:val="24"/>
        </w:rPr>
      </w:pPr>
      <w:bookmarkStart w:id="62" w:name="_Toc30626470"/>
      <w:bookmarkStart w:id="63" w:name="_Toc30627114"/>
      <w:bookmarkStart w:id="64" w:name="_Toc30628525"/>
      <w:r w:rsidRPr="00EF4D31">
        <w:rPr>
          <w:rFonts w:asciiTheme="majorHAnsi" w:hAnsiTheme="majorHAnsi" w:cstheme="majorHAnsi"/>
          <w:sz w:val="24"/>
          <w:szCs w:val="24"/>
        </w:rPr>
        <w:t xml:space="preserve">The opportunity to increase species diversity and redesign our woodlands has arisen as a result of the felling Larch across Wales. </w:t>
      </w:r>
      <w:r w:rsidR="00EF4D31" w:rsidRPr="00EF4D31">
        <w:rPr>
          <w:rFonts w:asciiTheme="majorHAnsi" w:hAnsiTheme="majorHAnsi" w:cstheme="majorHAnsi"/>
          <w:sz w:val="24"/>
          <w:szCs w:val="24"/>
        </w:rPr>
        <w:t xml:space="preserve">The future resilience of our woodlands can be protected and enhanced with careful planning, of which GIS can be an aid. Furthermore, for the sake of Future Generations, a more diverse environment can create employment opportunities and help to mitigate the impacts of climate change. </w:t>
      </w:r>
      <w:r w:rsidR="002A0755">
        <w:rPr>
          <w:rFonts w:asciiTheme="majorHAnsi" w:hAnsiTheme="majorHAnsi" w:cstheme="majorHAnsi"/>
          <w:sz w:val="24"/>
          <w:szCs w:val="24"/>
        </w:rPr>
        <w:t xml:space="preserve">Increasing biosecurity and educating the public about </w:t>
      </w:r>
      <w:r w:rsidR="002A0755" w:rsidRPr="002A0755">
        <w:rPr>
          <w:rFonts w:asciiTheme="majorHAnsi" w:hAnsiTheme="majorHAnsi" w:cstheme="majorHAnsi"/>
          <w:i/>
          <w:iCs/>
          <w:sz w:val="24"/>
          <w:szCs w:val="24"/>
        </w:rPr>
        <w:t>P.ramorum</w:t>
      </w:r>
      <w:r w:rsidR="002A0755">
        <w:rPr>
          <w:rFonts w:asciiTheme="majorHAnsi" w:hAnsiTheme="majorHAnsi" w:cstheme="majorHAnsi"/>
          <w:sz w:val="24"/>
          <w:szCs w:val="24"/>
        </w:rPr>
        <w:t xml:space="preserve"> may also be helpful in preventing its spread. </w:t>
      </w:r>
    </w:p>
    <w:p w14:paraId="43C089EB" w14:textId="7665078F" w:rsidR="00EC6550" w:rsidRDefault="00013817" w:rsidP="00EC6550">
      <w:pPr>
        <w:rPr>
          <w:rFonts w:cstheme="majorHAnsi"/>
        </w:rPr>
      </w:pPr>
      <w:r>
        <w:rPr>
          <w:rFonts w:asciiTheme="majorHAnsi" w:hAnsiTheme="majorHAnsi" w:cstheme="majorHAnsi"/>
          <w:sz w:val="24"/>
          <w:szCs w:val="24"/>
        </w:rPr>
        <w:t xml:space="preserve">As </w:t>
      </w:r>
      <w:r w:rsidR="00342BDC" w:rsidRPr="00EF4D31">
        <w:rPr>
          <w:rFonts w:asciiTheme="majorHAnsi" w:hAnsiTheme="majorHAnsi" w:cstheme="majorHAnsi"/>
          <w:sz w:val="24"/>
          <w:szCs w:val="24"/>
        </w:rPr>
        <w:t>the old saying goes ‘</w:t>
      </w:r>
      <w:r w:rsidR="00342BDC" w:rsidRPr="00EF4D31">
        <w:rPr>
          <w:rFonts w:asciiTheme="majorHAnsi" w:hAnsiTheme="majorHAnsi" w:cstheme="majorHAnsi"/>
          <w:i/>
          <w:iCs/>
          <w:sz w:val="24"/>
          <w:szCs w:val="24"/>
        </w:rPr>
        <w:t>a picture is worth a thousand words’</w:t>
      </w:r>
      <w:sdt>
        <w:sdtPr>
          <w:rPr>
            <w:rFonts w:asciiTheme="majorHAnsi" w:hAnsiTheme="majorHAnsi" w:cstheme="majorHAnsi"/>
            <w:i/>
            <w:iCs/>
            <w:sz w:val="24"/>
            <w:szCs w:val="24"/>
          </w:rPr>
          <w:id w:val="-1722127203"/>
          <w:citation/>
        </w:sdtPr>
        <w:sdtContent>
          <w:r w:rsidR="00342BDC" w:rsidRPr="00EF4D31">
            <w:rPr>
              <w:rFonts w:asciiTheme="majorHAnsi" w:hAnsiTheme="majorHAnsi" w:cstheme="majorHAnsi"/>
              <w:i/>
              <w:iCs/>
              <w:sz w:val="24"/>
              <w:szCs w:val="24"/>
            </w:rPr>
            <w:fldChar w:fldCharType="begin"/>
          </w:r>
          <w:r w:rsidR="00342BDC" w:rsidRPr="00EF4D31">
            <w:rPr>
              <w:rFonts w:asciiTheme="majorHAnsi" w:hAnsiTheme="majorHAnsi" w:cstheme="majorHAnsi"/>
              <w:i/>
              <w:iCs/>
              <w:sz w:val="24"/>
              <w:szCs w:val="24"/>
              <w:lang w:val="en-US"/>
            </w:rPr>
            <w:instrText xml:space="preserve"> CITATION Wri17 \l 1033 </w:instrText>
          </w:r>
          <w:r w:rsidR="00342BDC" w:rsidRPr="00EF4D31">
            <w:rPr>
              <w:rFonts w:asciiTheme="majorHAnsi" w:hAnsiTheme="majorHAnsi" w:cstheme="majorHAnsi"/>
              <w:i/>
              <w:iCs/>
              <w:sz w:val="24"/>
              <w:szCs w:val="24"/>
            </w:rPr>
            <w:fldChar w:fldCharType="separate"/>
          </w:r>
          <w:r w:rsidR="00342BDC" w:rsidRPr="00EF4D31">
            <w:rPr>
              <w:rFonts w:asciiTheme="majorHAnsi" w:hAnsiTheme="majorHAnsi" w:cstheme="majorHAnsi"/>
              <w:i/>
              <w:iCs/>
              <w:noProof/>
              <w:sz w:val="24"/>
              <w:szCs w:val="24"/>
              <w:lang w:val="en-US"/>
            </w:rPr>
            <w:t xml:space="preserve"> </w:t>
          </w:r>
          <w:r w:rsidR="00342BDC" w:rsidRPr="00EF4D31">
            <w:rPr>
              <w:rFonts w:asciiTheme="majorHAnsi" w:hAnsiTheme="majorHAnsi" w:cstheme="majorHAnsi"/>
              <w:noProof/>
              <w:sz w:val="24"/>
              <w:szCs w:val="24"/>
              <w:lang w:val="en-US"/>
            </w:rPr>
            <w:t>(Wright, 2017)</w:t>
          </w:r>
          <w:r w:rsidR="00342BDC" w:rsidRPr="00EF4D31">
            <w:rPr>
              <w:rFonts w:asciiTheme="majorHAnsi" w:hAnsiTheme="majorHAnsi" w:cstheme="majorHAnsi"/>
              <w:i/>
              <w:iCs/>
              <w:sz w:val="24"/>
              <w:szCs w:val="24"/>
            </w:rPr>
            <w:fldChar w:fldCharType="end"/>
          </w:r>
        </w:sdtContent>
      </w:sdt>
      <w:r w:rsidR="00342BDC">
        <w:rPr>
          <w:rFonts w:asciiTheme="majorHAnsi" w:hAnsiTheme="majorHAnsi" w:cstheme="majorHAnsi"/>
          <w:i/>
          <w:iCs/>
          <w:sz w:val="24"/>
          <w:szCs w:val="24"/>
        </w:rPr>
        <w:t xml:space="preserve">. </w:t>
      </w:r>
      <w:r>
        <w:rPr>
          <w:rFonts w:asciiTheme="majorHAnsi" w:hAnsiTheme="majorHAnsi" w:cstheme="majorHAnsi"/>
          <w:sz w:val="24"/>
          <w:szCs w:val="24"/>
        </w:rPr>
        <w:t>GIS is essentially a framework for gathering, managing and analysing information from a variety of sources.</w:t>
      </w:r>
      <w:r w:rsidRPr="00EF4D31">
        <w:rPr>
          <w:rFonts w:asciiTheme="majorHAnsi" w:hAnsiTheme="majorHAnsi" w:cstheme="majorHAnsi"/>
          <w:sz w:val="24"/>
          <w:szCs w:val="24"/>
        </w:rPr>
        <w:t xml:space="preserve"> </w:t>
      </w:r>
      <w:r w:rsidR="00342BDC">
        <w:rPr>
          <w:rFonts w:asciiTheme="majorHAnsi" w:hAnsiTheme="majorHAnsi" w:cstheme="majorHAnsi"/>
          <w:sz w:val="24"/>
          <w:szCs w:val="24"/>
        </w:rPr>
        <w:t xml:space="preserve">Using GIS is an invaluable tool which can enable the user to build a workspace to educate others or inform importance research as well as evaluate relationships of different </w:t>
      </w:r>
      <w:bookmarkStart w:id="65" w:name="_Toc30800387"/>
    </w:p>
    <w:p w14:paraId="46972D76" w14:textId="30B7E634" w:rsidR="00EC6550" w:rsidRDefault="00EC6550" w:rsidP="00F90D31">
      <w:pPr>
        <w:pStyle w:val="Heading1"/>
        <w:rPr>
          <w:rFonts w:cstheme="majorHAnsi"/>
        </w:rPr>
      </w:pPr>
    </w:p>
    <w:p w14:paraId="1A0726AB" w14:textId="1F63366E" w:rsidR="00EC6550" w:rsidRDefault="00EC6550" w:rsidP="00EC6550"/>
    <w:p w14:paraId="3C2BD84D" w14:textId="77777777" w:rsidR="00EC6550" w:rsidRPr="00EC6550" w:rsidRDefault="00EC6550" w:rsidP="00EC6550"/>
    <w:p w14:paraId="7E8E495A" w14:textId="580157EE" w:rsidR="00F90D31" w:rsidRDefault="00EC6550" w:rsidP="00F90D31">
      <w:pPr>
        <w:pStyle w:val="Heading1"/>
        <w:rPr>
          <w:rFonts w:cstheme="majorHAnsi"/>
        </w:rPr>
      </w:pPr>
      <w:r>
        <w:rPr>
          <w:rFonts w:cstheme="majorHAnsi"/>
        </w:rPr>
        <w:lastRenderedPageBreak/>
        <w:t>F</w:t>
      </w:r>
      <w:r w:rsidR="008A10EE" w:rsidRPr="00C00854">
        <w:rPr>
          <w:rFonts w:cstheme="majorHAnsi"/>
        </w:rPr>
        <w:t>uture recommendation</w:t>
      </w:r>
      <w:r w:rsidR="00AB78F2" w:rsidRPr="00C00854">
        <w:rPr>
          <w:rFonts w:cstheme="majorHAnsi"/>
        </w:rPr>
        <w:t>s</w:t>
      </w:r>
      <w:bookmarkEnd w:id="62"/>
      <w:bookmarkEnd w:id="63"/>
      <w:bookmarkEnd w:id="64"/>
      <w:bookmarkEnd w:id="65"/>
    </w:p>
    <w:p w14:paraId="566232A1" w14:textId="77777777" w:rsidR="00EF4D31" w:rsidRDefault="00EF4D31" w:rsidP="00BE47BF">
      <w:pPr>
        <w:rPr>
          <w:rFonts w:asciiTheme="majorHAnsi" w:hAnsiTheme="majorHAnsi" w:cstheme="majorHAnsi"/>
          <w:sz w:val="24"/>
          <w:szCs w:val="24"/>
        </w:rPr>
      </w:pPr>
    </w:p>
    <w:p w14:paraId="211A4E36" w14:textId="0AFD450D" w:rsidR="00C75046" w:rsidRDefault="00C75046" w:rsidP="00BE47BF">
      <w:pPr>
        <w:rPr>
          <w:rFonts w:asciiTheme="majorHAnsi" w:hAnsiTheme="majorHAnsi" w:cstheme="majorHAnsi"/>
          <w:sz w:val="24"/>
          <w:szCs w:val="24"/>
        </w:rPr>
      </w:pPr>
      <w:r w:rsidRPr="00BE47BF">
        <w:rPr>
          <w:rFonts w:asciiTheme="majorHAnsi" w:hAnsiTheme="majorHAnsi" w:cstheme="majorHAnsi"/>
          <w:sz w:val="24"/>
          <w:szCs w:val="24"/>
        </w:rPr>
        <w:t>Continuing aerial service to monitor the spread of the pathogen</w:t>
      </w:r>
      <w:r w:rsidR="00013817">
        <w:rPr>
          <w:rFonts w:asciiTheme="majorHAnsi" w:hAnsiTheme="majorHAnsi" w:cstheme="majorHAnsi"/>
          <w:sz w:val="24"/>
          <w:szCs w:val="24"/>
        </w:rPr>
        <w:t xml:space="preserve">, to determine the extent of infected woodland over time. </w:t>
      </w:r>
    </w:p>
    <w:p w14:paraId="2D237221" w14:textId="558529D1" w:rsidR="00BE47BF" w:rsidRPr="00BE47BF" w:rsidRDefault="00BE47BF" w:rsidP="00BE47BF">
      <w:pPr>
        <w:rPr>
          <w:rFonts w:asciiTheme="majorHAnsi" w:hAnsiTheme="majorHAnsi" w:cstheme="majorHAnsi"/>
          <w:sz w:val="24"/>
          <w:szCs w:val="24"/>
        </w:rPr>
      </w:pPr>
      <w:r>
        <w:rPr>
          <w:rFonts w:asciiTheme="majorHAnsi" w:hAnsiTheme="majorHAnsi" w:cstheme="majorHAnsi"/>
          <w:sz w:val="24"/>
          <w:szCs w:val="24"/>
        </w:rPr>
        <w:t>Increasing biosecurity measures, especially along recreational routes and areas</w:t>
      </w:r>
      <w:r w:rsidR="007B3504">
        <w:rPr>
          <w:rFonts w:asciiTheme="majorHAnsi" w:hAnsiTheme="majorHAnsi" w:cstheme="majorHAnsi"/>
          <w:sz w:val="24"/>
          <w:szCs w:val="24"/>
        </w:rPr>
        <w:t>, as this was identified as a primary source of spread in Wales</w:t>
      </w:r>
      <w:r>
        <w:rPr>
          <w:rFonts w:asciiTheme="majorHAnsi" w:hAnsiTheme="majorHAnsi" w:cstheme="majorHAnsi"/>
          <w:sz w:val="24"/>
          <w:szCs w:val="24"/>
        </w:rPr>
        <w:t xml:space="preserve">. </w:t>
      </w:r>
    </w:p>
    <w:p w14:paraId="2AB31221" w14:textId="38E0BE66" w:rsidR="003A5C65" w:rsidRPr="00BE47BF" w:rsidRDefault="00BE47BF" w:rsidP="00C75046">
      <w:pPr>
        <w:rPr>
          <w:rFonts w:asciiTheme="majorHAnsi" w:hAnsiTheme="majorHAnsi" w:cstheme="majorHAnsi"/>
          <w:sz w:val="24"/>
          <w:szCs w:val="24"/>
        </w:rPr>
      </w:pPr>
      <w:r w:rsidRPr="00BE47BF">
        <w:rPr>
          <w:rFonts w:asciiTheme="majorHAnsi" w:hAnsiTheme="majorHAnsi" w:cstheme="majorHAnsi"/>
          <w:sz w:val="24"/>
          <w:szCs w:val="24"/>
        </w:rPr>
        <w:t>Eradication programme and increased awareness of the impact</w:t>
      </w:r>
      <w:r w:rsidR="003A5C65" w:rsidRPr="00BE47BF">
        <w:rPr>
          <w:rFonts w:asciiTheme="majorHAnsi" w:hAnsiTheme="majorHAnsi" w:cstheme="majorHAnsi"/>
          <w:sz w:val="24"/>
          <w:szCs w:val="24"/>
        </w:rPr>
        <w:t xml:space="preserve"> of </w:t>
      </w:r>
      <w:r w:rsidR="003A5C65" w:rsidRPr="00BE47BF">
        <w:rPr>
          <w:rFonts w:asciiTheme="majorHAnsi" w:hAnsiTheme="majorHAnsi" w:cstheme="majorHAnsi"/>
          <w:i/>
          <w:iCs/>
          <w:sz w:val="24"/>
          <w:szCs w:val="24"/>
        </w:rPr>
        <w:t>Rhododendron ponticum</w:t>
      </w:r>
      <w:r w:rsidR="003A5C65" w:rsidRPr="00BE47BF">
        <w:rPr>
          <w:rFonts w:asciiTheme="majorHAnsi" w:hAnsiTheme="majorHAnsi" w:cstheme="majorHAnsi"/>
          <w:sz w:val="24"/>
          <w:szCs w:val="24"/>
        </w:rPr>
        <w:t xml:space="preserve"> across Wales, concentrating foremost in the DLZ. This invasive plant species has a negative affect on our native flora and fauna</w:t>
      </w:r>
      <w:r w:rsidRPr="00BE47BF">
        <w:rPr>
          <w:rFonts w:asciiTheme="majorHAnsi" w:hAnsiTheme="majorHAnsi" w:cstheme="majorHAnsi"/>
          <w:sz w:val="24"/>
          <w:szCs w:val="24"/>
        </w:rPr>
        <w:t xml:space="preserve">, as well as acting as a host for </w:t>
      </w:r>
      <w:r w:rsidRPr="00BE47BF">
        <w:rPr>
          <w:rFonts w:asciiTheme="majorHAnsi" w:hAnsiTheme="majorHAnsi" w:cstheme="majorHAnsi"/>
          <w:i/>
          <w:iCs/>
          <w:sz w:val="24"/>
          <w:szCs w:val="24"/>
        </w:rPr>
        <w:t>P.ramorum</w:t>
      </w:r>
      <w:r w:rsidR="00013817">
        <w:rPr>
          <w:rFonts w:asciiTheme="majorHAnsi" w:hAnsiTheme="majorHAnsi" w:cstheme="majorHAnsi"/>
          <w:sz w:val="24"/>
          <w:szCs w:val="24"/>
        </w:rPr>
        <w:t>. Increased surveillance on other host species would also be useful as is being doing in Scotland.</w:t>
      </w:r>
    </w:p>
    <w:p w14:paraId="5B398128" w14:textId="1AFD61EC" w:rsidR="00976587" w:rsidRDefault="00BE47BF" w:rsidP="00C75046">
      <w:pPr>
        <w:rPr>
          <w:rFonts w:asciiTheme="majorHAnsi" w:hAnsiTheme="majorHAnsi" w:cstheme="majorHAnsi"/>
          <w:i/>
          <w:iCs/>
          <w:sz w:val="24"/>
          <w:szCs w:val="24"/>
        </w:rPr>
      </w:pPr>
      <w:r w:rsidRPr="00BE47BF">
        <w:rPr>
          <w:rFonts w:asciiTheme="majorHAnsi" w:hAnsiTheme="majorHAnsi" w:cstheme="majorHAnsi"/>
          <w:sz w:val="24"/>
          <w:szCs w:val="24"/>
        </w:rPr>
        <w:t xml:space="preserve">Replanting using a mixture native vegetation and plants which show resistance to </w:t>
      </w:r>
      <w:r w:rsidRPr="00BE47BF">
        <w:rPr>
          <w:rFonts w:asciiTheme="majorHAnsi" w:hAnsiTheme="majorHAnsi" w:cstheme="majorHAnsi"/>
          <w:i/>
          <w:iCs/>
          <w:sz w:val="24"/>
          <w:szCs w:val="24"/>
        </w:rPr>
        <w:t>P.ramorum</w:t>
      </w:r>
      <w:r w:rsidRPr="00BE47BF">
        <w:rPr>
          <w:rFonts w:asciiTheme="majorHAnsi" w:hAnsiTheme="majorHAnsi" w:cstheme="majorHAnsi"/>
          <w:sz w:val="24"/>
          <w:szCs w:val="24"/>
        </w:rPr>
        <w:t xml:space="preserve">. </w:t>
      </w:r>
      <w:r w:rsidR="00976587">
        <w:rPr>
          <w:rFonts w:asciiTheme="majorHAnsi" w:hAnsiTheme="majorHAnsi" w:cstheme="majorHAnsi"/>
          <w:sz w:val="24"/>
          <w:szCs w:val="24"/>
        </w:rPr>
        <w:t xml:space="preserve">Natural Resources Wales has identified nearly 40 trees which would be suitable for restocking having shown some resistance to </w:t>
      </w:r>
      <w:r w:rsidR="00976587" w:rsidRPr="00976587">
        <w:rPr>
          <w:rFonts w:asciiTheme="majorHAnsi" w:hAnsiTheme="majorHAnsi" w:cstheme="majorHAnsi"/>
          <w:i/>
          <w:iCs/>
          <w:sz w:val="24"/>
          <w:szCs w:val="24"/>
        </w:rPr>
        <w:t>P.ramorum</w:t>
      </w:r>
      <w:r w:rsidR="00976587">
        <w:rPr>
          <w:rFonts w:asciiTheme="majorHAnsi" w:hAnsiTheme="majorHAnsi" w:cstheme="majorHAnsi"/>
          <w:sz w:val="24"/>
          <w:szCs w:val="24"/>
        </w:rPr>
        <w:t xml:space="preserve">, including our native oak, </w:t>
      </w:r>
      <w:r w:rsidR="00976587" w:rsidRPr="00976587">
        <w:rPr>
          <w:rFonts w:asciiTheme="majorHAnsi" w:hAnsiTheme="majorHAnsi" w:cstheme="majorHAnsi"/>
          <w:i/>
          <w:iCs/>
          <w:sz w:val="24"/>
          <w:szCs w:val="24"/>
        </w:rPr>
        <w:t>Quercus robu</w:t>
      </w:r>
      <w:r w:rsidR="00976587">
        <w:rPr>
          <w:rFonts w:asciiTheme="majorHAnsi" w:hAnsiTheme="majorHAnsi" w:cstheme="majorHAnsi"/>
          <w:i/>
          <w:iCs/>
          <w:sz w:val="24"/>
          <w:szCs w:val="24"/>
        </w:rPr>
        <w:t>r</w:t>
      </w:r>
      <w:r w:rsidR="00976587">
        <w:rPr>
          <w:rFonts w:asciiTheme="majorHAnsi" w:hAnsiTheme="majorHAnsi" w:cstheme="majorHAnsi"/>
          <w:sz w:val="24"/>
          <w:szCs w:val="24"/>
        </w:rPr>
        <w:t xml:space="preserve">. Other resistant species have been announced by the </w:t>
      </w:r>
      <w:sdt>
        <w:sdtPr>
          <w:rPr>
            <w:rFonts w:asciiTheme="majorHAnsi" w:hAnsiTheme="majorHAnsi" w:cstheme="majorHAnsi"/>
            <w:sz w:val="24"/>
            <w:szCs w:val="24"/>
          </w:rPr>
          <w:id w:val="2087342360"/>
          <w:citation/>
        </w:sdtPr>
        <w:sdtContent>
          <w:r w:rsidR="00976587">
            <w:rPr>
              <w:rFonts w:asciiTheme="majorHAnsi" w:hAnsiTheme="majorHAnsi" w:cstheme="majorHAnsi"/>
              <w:sz w:val="24"/>
              <w:szCs w:val="24"/>
            </w:rPr>
            <w:fldChar w:fldCharType="begin"/>
          </w:r>
          <w:r w:rsidR="00976587">
            <w:rPr>
              <w:rFonts w:asciiTheme="majorHAnsi" w:hAnsiTheme="majorHAnsi" w:cstheme="majorHAnsi"/>
              <w:sz w:val="24"/>
              <w:szCs w:val="24"/>
              <w:lang w:val="en-US"/>
            </w:rPr>
            <w:instrText xml:space="preserve"> CITATION RHS17 \l 1033 </w:instrText>
          </w:r>
          <w:r w:rsidR="00976587">
            <w:rPr>
              <w:rFonts w:asciiTheme="majorHAnsi" w:hAnsiTheme="majorHAnsi" w:cstheme="majorHAnsi"/>
              <w:sz w:val="24"/>
              <w:szCs w:val="24"/>
            </w:rPr>
            <w:fldChar w:fldCharType="separate"/>
          </w:r>
          <w:r w:rsidR="00976587" w:rsidRPr="00976587">
            <w:rPr>
              <w:rFonts w:asciiTheme="majorHAnsi" w:hAnsiTheme="majorHAnsi" w:cstheme="majorHAnsi"/>
              <w:noProof/>
              <w:sz w:val="24"/>
              <w:szCs w:val="24"/>
              <w:lang w:val="en-US"/>
            </w:rPr>
            <w:t>(RHS Advisory Service, 2017)</w:t>
          </w:r>
          <w:r w:rsidR="00976587">
            <w:rPr>
              <w:rFonts w:asciiTheme="majorHAnsi" w:hAnsiTheme="majorHAnsi" w:cstheme="majorHAnsi"/>
              <w:sz w:val="24"/>
              <w:szCs w:val="24"/>
            </w:rPr>
            <w:fldChar w:fldCharType="end"/>
          </w:r>
        </w:sdtContent>
      </w:sdt>
      <w:r w:rsidR="00976587">
        <w:rPr>
          <w:rFonts w:asciiTheme="majorHAnsi" w:hAnsiTheme="majorHAnsi" w:cstheme="majorHAnsi"/>
          <w:sz w:val="24"/>
          <w:szCs w:val="24"/>
        </w:rPr>
        <w:t xml:space="preserve"> </w:t>
      </w:r>
      <w:r w:rsidR="00013817">
        <w:rPr>
          <w:rFonts w:asciiTheme="majorHAnsi" w:hAnsiTheme="majorHAnsi" w:cstheme="majorHAnsi"/>
          <w:sz w:val="24"/>
          <w:szCs w:val="24"/>
        </w:rPr>
        <w:t>as you can see in the table below, i</w:t>
      </w:r>
      <w:r w:rsidR="00976587">
        <w:rPr>
          <w:rFonts w:asciiTheme="majorHAnsi" w:hAnsiTheme="majorHAnsi" w:cstheme="majorHAnsi"/>
          <w:sz w:val="24"/>
          <w:szCs w:val="24"/>
        </w:rPr>
        <w:t>ncluding</w:t>
      </w:r>
      <w:r w:rsidRPr="00BE47BF">
        <w:rPr>
          <w:rFonts w:asciiTheme="majorHAnsi" w:hAnsiTheme="majorHAnsi" w:cstheme="majorHAnsi"/>
          <w:sz w:val="24"/>
          <w:szCs w:val="24"/>
        </w:rPr>
        <w:t xml:space="preserve"> </w:t>
      </w:r>
      <w:r w:rsidRPr="00BE47BF">
        <w:rPr>
          <w:rFonts w:asciiTheme="majorHAnsi" w:hAnsiTheme="majorHAnsi" w:cstheme="majorHAnsi"/>
          <w:i/>
          <w:iCs/>
          <w:sz w:val="24"/>
          <w:szCs w:val="24"/>
        </w:rPr>
        <w:t>Betula nigra, Gingko biloba</w:t>
      </w:r>
      <w:r w:rsidRPr="00BE47BF">
        <w:rPr>
          <w:rFonts w:asciiTheme="majorHAnsi" w:hAnsiTheme="majorHAnsi" w:cstheme="majorHAnsi"/>
          <w:sz w:val="24"/>
          <w:szCs w:val="24"/>
        </w:rPr>
        <w:t xml:space="preserve"> and</w:t>
      </w:r>
      <w:r w:rsidRPr="00BE47BF">
        <w:rPr>
          <w:rFonts w:asciiTheme="majorHAnsi" w:hAnsiTheme="majorHAnsi" w:cstheme="majorHAnsi"/>
          <w:i/>
          <w:iCs/>
          <w:sz w:val="24"/>
          <w:szCs w:val="24"/>
        </w:rPr>
        <w:t xml:space="preserve"> Liquidambar</w:t>
      </w:r>
      <w:r w:rsidR="00B25E4A">
        <w:rPr>
          <w:rFonts w:asciiTheme="majorHAnsi" w:hAnsiTheme="majorHAnsi" w:cstheme="majorHAnsi"/>
          <w:i/>
          <w:iCs/>
          <w:sz w:val="24"/>
          <w:szCs w:val="24"/>
        </w:rPr>
        <w:t xml:space="preserve">. </w:t>
      </w:r>
    </w:p>
    <w:p w14:paraId="05A2655E" w14:textId="77777777" w:rsidR="00013817" w:rsidRPr="00013817" w:rsidRDefault="00013817" w:rsidP="00C75046">
      <w:pPr>
        <w:rPr>
          <w:rFonts w:asciiTheme="majorHAnsi" w:hAnsiTheme="majorHAnsi" w:cstheme="majorHAnsi"/>
          <w:sz w:val="24"/>
          <w:szCs w:val="24"/>
        </w:rPr>
      </w:pPr>
    </w:p>
    <w:p w14:paraId="013AFFC1" w14:textId="546DCCC4" w:rsidR="00EF4D31" w:rsidRDefault="00013817" w:rsidP="00013817">
      <w:pPr>
        <w:spacing w:line="240" w:lineRule="auto"/>
        <w:jc w:val="center"/>
        <w:rPr>
          <w:rFonts w:asciiTheme="majorHAnsi" w:hAnsiTheme="majorHAnsi" w:cstheme="majorHAnsi"/>
          <w:i/>
          <w:iCs/>
          <w:sz w:val="24"/>
          <w:szCs w:val="24"/>
        </w:rPr>
      </w:pPr>
      <w:r w:rsidRPr="00C00854">
        <w:rPr>
          <w:rFonts w:asciiTheme="majorHAnsi" w:hAnsiTheme="majorHAnsi" w:cstheme="majorHAnsi"/>
          <w:noProof/>
        </w:rPr>
        <w:drawing>
          <wp:inline distT="0" distB="0" distL="0" distR="0" wp14:anchorId="5ABF0F2C" wp14:editId="47990551">
            <wp:extent cx="3475662" cy="864872"/>
            <wp:effectExtent l="95250" t="57150" r="86995" b="1447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543796" cy="881826"/>
                    </a:xfrm>
                    <a:prstGeom prst="rect">
                      <a:avLst/>
                    </a:prstGeom>
                    <a:ln w="15875">
                      <a:solidFill>
                        <a:schemeClr val="accent1"/>
                      </a:solidFill>
                    </a:ln>
                    <a:effectLst>
                      <a:glow rad="25400">
                        <a:schemeClr val="accent1">
                          <a:lumMod val="60000"/>
                          <a:lumOff val="40000"/>
                        </a:schemeClr>
                      </a:glow>
                      <a:outerShdw blurRad="50800" dist="50800" dir="5400000" algn="ctr" rotWithShape="0">
                        <a:schemeClr val="accent5">
                          <a:lumMod val="20000"/>
                          <a:lumOff val="80000"/>
                        </a:schemeClr>
                      </a:outerShdw>
                    </a:effectLst>
                  </pic:spPr>
                </pic:pic>
              </a:graphicData>
            </a:graphic>
          </wp:inline>
        </w:drawing>
      </w:r>
    </w:p>
    <w:p w14:paraId="13555AF7" w14:textId="30CA6785" w:rsidR="00013817" w:rsidRPr="00EF4D31" w:rsidRDefault="00013817" w:rsidP="00013817">
      <w:pPr>
        <w:pStyle w:val="Caption"/>
        <w:jc w:val="center"/>
        <w:rPr>
          <w:rFonts w:asciiTheme="majorHAnsi" w:hAnsiTheme="majorHAnsi" w:cstheme="majorHAnsi"/>
          <w:i w:val="0"/>
          <w:iCs w:val="0"/>
          <w:sz w:val="24"/>
          <w:szCs w:val="24"/>
        </w:rPr>
      </w:pPr>
      <w:r>
        <w:t xml:space="preserve">Table </w:t>
      </w:r>
      <w:fldSimple w:instr=" SEQ Table \* ARABIC ">
        <w:r>
          <w:rPr>
            <w:noProof/>
          </w:rPr>
          <w:t>4</w:t>
        </w:r>
      </w:fldSimple>
      <w:r>
        <w:t xml:space="preserve">: Resistant Plants </w:t>
      </w:r>
      <w:sdt>
        <w:sdtPr>
          <w:id w:val="34241948"/>
          <w:citation/>
        </w:sdtPr>
        <w:sdtContent>
          <w:r>
            <w:fldChar w:fldCharType="begin"/>
          </w:r>
          <w:r>
            <w:rPr>
              <w:lang w:val="en-US"/>
            </w:rPr>
            <w:instrText xml:space="preserve"> CITATION RHS17 \l 1033 </w:instrText>
          </w:r>
          <w:r>
            <w:fldChar w:fldCharType="separate"/>
          </w:r>
          <w:r w:rsidRPr="00013817">
            <w:rPr>
              <w:noProof/>
              <w:lang w:val="en-US"/>
            </w:rPr>
            <w:t>(RHS Advisory Service, 2017)</w:t>
          </w:r>
          <w:r>
            <w:fldChar w:fldCharType="end"/>
          </w:r>
        </w:sdtContent>
      </w:sdt>
    </w:p>
    <w:p w14:paraId="79DAF797" w14:textId="77777777" w:rsidR="00013817" w:rsidRDefault="00013817" w:rsidP="00AB78F2">
      <w:pPr>
        <w:spacing w:line="240" w:lineRule="auto"/>
        <w:rPr>
          <w:rFonts w:asciiTheme="majorHAnsi" w:hAnsiTheme="majorHAnsi" w:cstheme="majorHAnsi"/>
        </w:rPr>
      </w:pPr>
    </w:p>
    <w:p w14:paraId="771E0417" w14:textId="186C074F" w:rsidR="00013817" w:rsidRPr="00C74C73" w:rsidRDefault="00013817" w:rsidP="00AB78F2">
      <w:pPr>
        <w:spacing w:line="240" w:lineRule="auto"/>
        <w:rPr>
          <w:rFonts w:asciiTheme="majorHAnsi" w:hAnsiTheme="majorHAnsi" w:cstheme="majorHAnsi"/>
          <w:sz w:val="24"/>
          <w:szCs w:val="24"/>
        </w:rPr>
      </w:pPr>
      <w:r w:rsidRPr="00C74C73">
        <w:rPr>
          <w:rFonts w:asciiTheme="majorHAnsi" w:hAnsiTheme="majorHAnsi" w:cstheme="majorHAnsi"/>
          <w:sz w:val="24"/>
          <w:szCs w:val="24"/>
        </w:rPr>
        <w:t xml:space="preserve">Furthermore, improved integration of data sources and information sharing across various sectors, stakeholders as well as with business and the public could aid in making GIS more user friendly. </w:t>
      </w:r>
    </w:p>
    <w:p w14:paraId="139484F1" w14:textId="30EC40E6" w:rsidR="00A00A42" w:rsidRPr="00C00854" w:rsidRDefault="00A00A42" w:rsidP="00AB78F2">
      <w:pPr>
        <w:spacing w:line="240" w:lineRule="auto"/>
        <w:rPr>
          <w:rFonts w:asciiTheme="majorHAnsi" w:hAnsiTheme="majorHAnsi" w:cstheme="majorHAnsi"/>
        </w:rPr>
      </w:pPr>
    </w:p>
    <w:p w14:paraId="0CFD8AA8" w14:textId="6FCE78DC" w:rsidR="00482A8B" w:rsidRPr="00C00854" w:rsidRDefault="00482A8B" w:rsidP="00AB78F2">
      <w:pPr>
        <w:spacing w:line="240" w:lineRule="auto"/>
        <w:rPr>
          <w:rFonts w:asciiTheme="majorHAnsi" w:hAnsiTheme="majorHAnsi" w:cstheme="majorHAnsi"/>
        </w:rPr>
      </w:pPr>
    </w:p>
    <w:p w14:paraId="33EA8FE3" w14:textId="314FBB21" w:rsidR="00482A8B" w:rsidRPr="00C00854" w:rsidRDefault="00482A8B" w:rsidP="00AB78F2">
      <w:pPr>
        <w:spacing w:line="240" w:lineRule="auto"/>
        <w:rPr>
          <w:rFonts w:asciiTheme="majorHAnsi" w:hAnsiTheme="majorHAnsi" w:cstheme="majorHAnsi"/>
        </w:rPr>
      </w:pPr>
    </w:p>
    <w:p w14:paraId="54934A62" w14:textId="319972A3" w:rsidR="009A0FF4" w:rsidRPr="00C00854" w:rsidRDefault="009A0FF4" w:rsidP="00AB78F2">
      <w:pPr>
        <w:spacing w:line="240" w:lineRule="auto"/>
        <w:rPr>
          <w:rFonts w:asciiTheme="majorHAnsi" w:hAnsiTheme="majorHAnsi" w:cstheme="majorHAnsi"/>
        </w:rPr>
      </w:pPr>
    </w:p>
    <w:p w14:paraId="66CF934E" w14:textId="44530B1A" w:rsidR="009A0FF4" w:rsidRPr="00C00854" w:rsidRDefault="009A0FF4" w:rsidP="00AB78F2">
      <w:pPr>
        <w:spacing w:line="240" w:lineRule="auto"/>
        <w:rPr>
          <w:rFonts w:asciiTheme="majorHAnsi" w:hAnsiTheme="majorHAnsi" w:cstheme="majorHAnsi"/>
        </w:rPr>
      </w:pPr>
    </w:p>
    <w:p w14:paraId="40DDB046" w14:textId="13C04061" w:rsidR="009A0FF4" w:rsidRPr="00C00854" w:rsidRDefault="009A0FF4" w:rsidP="00AB78F2">
      <w:pPr>
        <w:spacing w:line="240" w:lineRule="auto"/>
        <w:rPr>
          <w:rFonts w:asciiTheme="majorHAnsi" w:hAnsiTheme="majorHAnsi" w:cstheme="majorHAnsi"/>
        </w:rPr>
      </w:pPr>
    </w:p>
    <w:p w14:paraId="51727FA3" w14:textId="3097651C" w:rsidR="009A0FF4" w:rsidRPr="00C00854" w:rsidRDefault="009A0FF4" w:rsidP="00AB78F2">
      <w:pPr>
        <w:spacing w:line="240" w:lineRule="auto"/>
        <w:rPr>
          <w:rFonts w:asciiTheme="majorHAnsi" w:hAnsiTheme="majorHAnsi" w:cstheme="majorHAnsi"/>
        </w:rPr>
      </w:pPr>
    </w:p>
    <w:p w14:paraId="3B0EB54B" w14:textId="3E4DDB15" w:rsidR="009A0FF4" w:rsidRPr="00C00854" w:rsidRDefault="009A0FF4" w:rsidP="00AB78F2">
      <w:pPr>
        <w:spacing w:line="240" w:lineRule="auto"/>
        <w:rPr>
          <w:rFonts w:asciiTheme="majorHAnsi" w:hAnsiTheme="majorHAnsi" w:cstheme="majorHAnsi"/>
        </w:rPr>
      </w:pPr>
    </w:p>
    <w:p w14:paraId="4BDA907E" w14:textId="1AE5FFC7" w:rsidR="009A0FF4" w:rsidRPr="00C00854" w:rsidRDefault="009A0FF4" w:rsidP="00AB78F2">
      <w:pPr>
        <w:spacing w:line="240" w:lineRule="auto"/>
        <w:rPr>
          <w:rFonts w:asciiTheme="majorHAnsi" w:hAnsiTheme="majorHAnsi" w:cstheme="majorHAnsi"/>
        </w:rPr>
      </w:pPr>
    </w:p>
    <w:bookmarkStart w:id="66" w:name="_Toc30800388" w:displacedByCustomXml="next"/>
    <w:sdt>
      <w:sdtPr>
        <w:id w:val="2055349784"/>
        <w:docPartObj>
          <w:docPartGallery w:val="Bibliographies"/>
          <w:docPartUnique/>
        </w:docPartObj>
      </w:sdtPr>
      <w:sdtEndPr>
        <w:rPr>
          <w:rFonts w:asciiTheme="minorHAnsi" w:eastAsiaTheme="minorHAnsi" w:hAnsiTheme="minorHAnsi" w:cstheme="minorBidi"/>
          <w:color w:val="auto"/>
          <w:sz w:val="22"/>
          <w:szCs w:val="22"/>
        </w:rPr>
      </w:sdtEndPr>
      <w:sdtContent>
        <w:p w14:paraId="56567FCB" w14:textId="5E42A872" w:rsidR="001006DE" w:rsidRDefault="001006DE">
          <w:pPr>
            <w:pStyle w:val="Heading1"/>
          </w:pPr>
          <w:r>
            <w:t>References</w:t>
          </w:r>
        </w:p>
        <w:p w14:paraId="3E44FD3F" w14:textId="77777777" w:rsidR="001006DE" w:rsidRPr="001006DE" w:rsidRDefault="001006DE" w:rsidP="001006DE"/>
        <w:sdt>
          <w:sdtPr>
            <w:id w:val="-573587230"/>
            <w:bibliography/>
          </w:sdtPr>
          <w:sdtContent>
            <w:p w14:paraId="6AA928D0" w14:textId="77777777" w:rsidR="001006DE" w:rsidRDefault="001006DE" w:rsidP="001006DE">
              <w:pPr>
                <w:pStyle w:val="Bibliography"/>
                <w:spacing w:line="276" w:lineRule="auto"/>
                <w:rPr>
                  <w:noProof/>
                  <w:sz w:val="24"/>
                  <w:szCs w:val="24"/>
                </w:rPr>
              </w:pPr>
              <w:r>
                <w:fldChar w:fldCharType="begin"/>
              </w:r>
              <w:r>
                <w:instrText xml:space="preserve"> BIBLIOGRAPHY </w:instrText>
              </w:r>
              <w:r>
                <w:fldChar w:fldCharType="separate"/>
              </w:r>
              <w:r>
                <w:rPr>
                  <w:noProof/>
                </w:rPr>
                <w:t xml:space="preserve">CABI, 2019. </w:t>
              </w:r>
              <w:r>
                <w:rPr>
                  <w:i/>
                  <w:iCs/>
                  <w:noProof/>
                </w:rPr>
                <w:t xml:space="preserve">Datasheet: Phytophthora ramorum (sudden oak death (SOD)). </w:t>
              </w:r>
              <w:r>
                <w:rPr>
                  <w:noProof/>
                </w:rPr>
                <w:t xml:space="preserve">[Online] </w:t>
              </w:r>
              <w:r>
                <w:rPr>
                  <w:noProof/>
                </w:rPr>
                <w:br/>
                <w:t xml:space="preserve">Available at: </w:t>
              </w:r>
              <w:r>
                <w:rPr>
                  <w:noProof/>
                  <w:u w:val="single"/>
                </w:rPr>
                <w:t>https://www.cabi.org/isc/datasheet/40991</w:t>
              </w:r>
              <w:r>
                <w:rPr>
                  <w:noProof/>
                </w:rPr>
                <w:br/>
                <w:t>[Accessed 7 12 2019].</w:t>
              </w:r>
            </w:p>
            <w:p w14:paraId="768FAEAB" w14:textId="77777777" w:rsidR="001006DE" w:rsidRDefault="001006DE" w:rsidP="001006DE">
              <w:pPr>
                <w:pStyle w:val="Bibliography"/>
                <w:spacing w:line="276" w:lineRule="auto"/>
                <w:rPr>
                  <w:noProof/>
                </w:rPr>
              </w:pPr>
              <w:r>
                <w:rPr>
                  <w:noProof/>
                </w:rPr>
                <w:t xml:space="preserve">DEFRA, 2015. </w:t>
              </w:r>
              <w:r>
                <w:rPr>
                  <w:i/>
                  <w:iCs/>
                  <w:noProof/>
                </w:rPr>
                <w:t xml:space="preserve">Fera list of natural hosts for Phytophthora ramorum with symptom and location. </w:t>
              </w:r>
              <w:r>
                <w:rPr>
                  <w:noProof/>
                </w:rPr>
                <w:t xml:space="preserve">[Online] </w:t>
              </w:r>
              <w:r>
                <w:rPr>
                  <w:noProof/>
                </w:rPr>
                <w:br/>
                <w:t xml:space="preserve">Available at: </w:t>
              </w:r>
              <w:r>
                <w:rPr>
                  <w:noProof/>
                  <w:u w:val="single"/>
                </w:rPr>
                <w:t>https://planthealthportal.defra.gov.uk/assets/uploads/P-ramorum-host-list-finalupdate-NOV-20-15.pdf</w:t>
              </w:r>
              <w:r>
                <w:rPr>
                  <w:noProof/>
                </w:rPr>
                <w:br/>
                <w:t>[Accessed 11 26 2019].</w:t>
              </w:r>
            </w:p>
            <w:p w14:paraId="012CC0AC" w14:textId="77777777" w:rsidR="001006DE" w:rsidRDefault="001006DE" w:rsidP="001006DE">
              <w:pPr>
                <w:pStyle w:val="Bibliography"/>
                <w:spacing w:line="276" w:lineRule="auto"/>
                <w:rPr>
                  <w:noProof/>
                </w:rPr>
              </w:pPr>
              <w:r>
                <w:rPr>
                  <w:noProof/>
                </w:rPr>
                <w:t xml:space="preserve">Fera, n.d. </w:t>
              </w:r>
              <w:r>
                <w:rPr>
                  <w:i/>
                  <w:iCs/>
                  <w:noProof/>
                </w:rPr>
                <w:t xml:space="preserve">Factsheet: Phytophthora Diseases. </w:t>
              </w:r>
              <w:r>
                <w:rPr>
                  <w:noProof/>
                </w:rPr>
                <w:t xml:space="preserve">[Online] </w:t>
              </w:r>
              <w:r>
                <w:rPr>
                  <w:noProof/>
                </w:rPr>
                <w:br/>
                <w:t xml:space="preserve">Available at: </w:t>
              </w:r>
              <w:r>
                <w:rPr>
                  <w:noProof/>
                  <w:u w:val="single"/>
                </w:rPr>
                <w:t>https://www.fera.co.uk/media/wysiwyg/crop_health/Factsheets/Phytophthora.pdf</w:t>
              </w:r>
              <w:r>
                <w:rPr>
                  <w:noProof/>
                </w:rPr>
                <w:br/>
                <w:t>[Accessed 2020 01 18].</w:t>
              </w:r>
            </w:p>
            <w:p w14:paraId="2CE8455A" w14:textId="77777777" w:rsidR="001006DE" w:rsidRDefault="001006DE" w:rsidP="001006DE">
              <w:pPr>
                <w:pStyle w:val="Bibliography"/>
                <w:spacing w:line="276" w:lineRule="auto"/>
                <w:rPr>
                  <w:noProof/>
                </w:rPr>
              </w:pPr>
              <w:r>
                <w:rPr>
                  <w:noProof/>
                </w:rPr>
                <w:t xml:space="preserve">Forest Research, 2013. </w:t>
              </w:r>
              <w:r>
                <w:rPr>
                  <w:i/>
                  <w:iCs/>
                  <w:noProof/>
                </w:rPr>
                <w:t xml:space="preserve">Current distribution of the new EU2 lineage of Phytophthora ramorum. </w:t>
              </w:r>
              <w:r>
                <w:rPr>
                  <w:noProof/>
                </w:rPr>
                <w:t xml:space="preserve">[Online] </w:t>
              </w:r>
              <w:r>
                <w:rPr>
                  <w:noProof/>
                </w:rPr>
                <w:br/>
                <w:t xml:space="preserve">Available at: </w:t>
              </w:r>
              <w:r>
                <w:rPr>
                  <w:noProof/>
                  <w:u w:val="single"/>
                </w:rPr>
                <w:t>http://www.suddenoakdeath.org/wp-content/uploads/2013/12/Poster-Defra-P-ramorum-EU1EU2_final-vers.pdf</w:t>
              </w:r>
              <w:r>
                <w:rPr>
                  <w:noProof/>
                </w:rPr>
                <w:br/>
                <w:t>[Accessed 12 01 2020].</w:t>
              </w:r>
            </w:p>
            <w:p w14:paraId="65B95061" w14:textId="77777777" w:rsidR="001006DE" w:rsidRDefault="001006DE" w:rsidP="001006DE">
              <w:pPr>
                <w:pStyle w:val="Bibliography"/>
                <w:spacing w:line="276" w:lineRule="auto"/>
                <w:rPr>
                  <w:noProof/>
                </w:rPr>
              </w:pPr>
              <w:r>
                <w:rPr>
                  <w:noProof/>
                </w:rPr>
                <w:t xml:space="preserve">Forest Research, 2020. </w:t>
              </w:r>
              <w:r>
                <w:rPr>
                  <w:i/>
                  <w:iCs/>
                  <w:noProof/>
                </w:rPr>
                <w:t xml:space="preserve">Ramorum disease (Phytophthora ramorum). </w:t>
              </w:r>
              <w:r>
                <w:rPr>
                  <w:noProof/>
                </w:rPr>
                <w:t xml:space="preserve">[Online] </w:t>
              </w:r>
              <w:r>
                <w:rPr>
                  <w:noProof/>
                </w:rPr>
                <w:br/>
                <w:t xml:space="preserve">Available at: </w:t>
              </w:r>
              <w:r>
                <w:rPr>
                  <w:noProof/>
                  <w:u w:val="single"/>
                </w:rPr>
                <w:t>https://www.forestresearch.gov.uk/tools-and-resources/pest-and-disease-resources/ramorum-disease-phytophthora-ramorum/</w:t>
              </w:r>
              <w:r>
                <w:rPr>
                  <w:noProof/>
                </w:rPr>
                <w:br/>
                <w:t>[Accessed 01 20 2020].</w:t>
              </w:r>
            </w:p>
            <w:p w14:paraId="114D97E8" w14:textId="77777777" w:rsidR="001006DE" w:rsidRDefault="001006DE" w:rsidP="001006DE">
              <w:pPr>
                <w:pStyle w:val="Bibliography"/>
                <w:spacing w:line="276" w:lineRule="auto"/>
                <w:rPr>
                  <w:noProof/>
                </w:rPr>
              </w:pPr>
              <w:r>
                <w:rPr>
                  <w:noProof/>
                </w:rPr>
                <w:t xml:space="preserve">Forestry Commission England, 2019. </w:t>
              </w:r>
              <w:r>
                <w:rPr>
                  <w:i/>
                  <w:iCs/>
                  <w:noProof/>
                </w:rPr>
                <w:t xml:space="preserve">Phytophthora ramorum in larch: UK Situation Report. </w:t>
              </w:r>
              <w:r>
                <w:rPr>
                  <w:noProof/>
                </w:rPr>
                <w:t xml:space="preserve">[Online] </w:t>
              </w:r>
              <w:r>
                <w:rPr>
                  <w:noProof/>
                </w:rPr>
                <w:br/>
                <w:t xml:space="preserve">Available at: </w:t>
              </w:r>
              <w:r>
                <w:rPr>
                  <w:noProof/>
                  <w:u w:val="single"/>
                </w:rPr>
                <w:t>file:///C:/Users/Home/Desktop/Phytophora%20Documents/Pr_Situation_Report_Sept_2019%20(1).pdf</w:t>
              </w:r>
              <w:r>
                <w:rPr>
                  <w:noProof/>
                </w:rPr>
                <w:br/>
                <w:t>[Accessed 12 7 2019].</w:t>
              </w:r>
            </w:p>
            <w:p w14:paraId="68C96869" w14:textId="77777777" w:rsidR="001006DE" w:rsidRDefault="001006DE" w:rsidP="001006DE">
              <w:pPr>
                <w:pStyle w:val="Bibliography"/>
                <w:spacing w:line="276" w:lineRule="auto"/>
                <w:rPr>
                  <w:noProof/>
                </w:rPr>
              </w:pPr>
              <w:r>
                <w:rPr>
                  <w:noProof/>
                </w:rPr>
                <w:t xml:space="preserve">Harris, A. &amp; Webber, J., 2013. </w:t>
              </w:r>
              <w:r>
                <w:rPr>
                  <w:i/>
                  <w:iCs/>
                  <w:noProof/>
                </w:rPr>
                <w:t xml:space="preserve">Abstract in: Biosecurity in natural forests and plantations genomics and biotechnology for biosecurity in forestry. </w:t>
              </w:r>
              <w:r>
                <w:rPr>
                  <w:noProof/>
                </w:rPr>
                <w:t>20-22 May, Brno and Cerna Hora, Czech Republic.</w:t>
              </w:r>
            </w:p>
            <w:p w14:paraId="11B768C7" w14:textId="77777777" w:rsidR="001006DE" w:rsidRDefault="001006DE" w:rsidP="001006DE">
              <w:pPr>
                <w:pStyle w:val="Bibliography"/>
                <w:spacing w:line="276" w:lineRule="auto"/>
                <w:rPr>
                  <w:noProof/>
                </w:rPr>
              </w:pPr>
              <w:r>
                <w:rPr>
                  <w:noProof/>
                </w:rPr>
                <w:t xml:space="preserve">Musa, G. et al., 2013. Use of GIS Mapping as a Public Health Tool–-From Cholera to Cancer. </w:t>
              </w:r>
              <w:r>
                <w:rPr>
                  <w:i/>
                  <w:iCs/>
                  <w:noProof/>
                </w:rPr>
                <w:t xml:space="preserve">Health Services Insights 2013, </w:t>
              </w:r>
              <w:r>
                <w:rPr>
                  <w:noProof/>
                </w:rPr>
                <w:t>Volume 6, pp. 111-116.</w:t>
              </w:r>
            </w:p>
            <w:p w14:paraId="443B4B99" w14:textId="77777777" w:rsidR="001006DE" w:rsidRDefault="001006DE" w:rsidP="001006DE">
              <w:pPr>
                <w:pStyle w:val="Bibliography"/>
                <w:spacing w:line="276" w:lineRule="auto"/>
                <w:rPr>
                  <w:noProof/>
                </w:rPr>
              </w:pPr>
              <w:r>
                <w:rPr>
                  <w:noProof/>
                </w:rPr>
                <w:t xml:space="preserve">Office for National Statistics, 2011. </w:t>
              </w:r>
              <w:r>
                <w:rPr>
                  <w:i/>
                  <w:iCs/>
                  <w:noProof/>
                </w:rPr>
                <w:t xml:space="preserve">2011 Census: boundary data (England and Wales) [data collection]. </w:t>
              </w:r>
              <w:r>
                <w:rPr>
                  <w:noProof/>
                </w:rPr>
                <w:t xml:space="preserve">[Online] </w:t>
              </w:r>
              <w:r>
                <w:rPr>
                  <w:noProof/>
                </w:rPr>
                <w:br/>
                <w:t xml:space="preserve">Available at: </w:t>
              </w:r>
              <w:r>
                <w:rPr>
                  <w:noProof/>
                  <w:u w:val="single"/>
                </w:rPr>
                <w:t>http://census.ukdataservice.ac.uk/get-data/boundary-data.aspx.</w:t>
              </w:r>
              <w:r>
                <w:rPr>
                  <w:noProof/>
                </w:rPr>
                <w:br/>
                <w:t>[Accessed 07 01 2020].</w:t>
              </w:r>
            </w:p>
            <w:p w14:paraId="31CFF3FD" w14:textId="77777777" w:rsidR="001006DE" w:rsidRDefault="001006DE" w:rsidP="001006DE">
              <w:pPr>
                <w:pStyle w:val="Bibliography"/>
                <w:spacing w:line="276" w:lineRule="auto"/>
                <w:rPr>
                  <w:noProof/>
                </w:rPr>
              </w:pPr>
              <w:r>
                <w:rPr>
                  <w:noProof/>
                </w:rPr>
                <w:t xml:space="preserve">Pitney Bowes, 2017. </w:t>
              </w:r>
              <w:r>
                <w:rPr>
                  <w:i/>
                  <w:iCs/>
                  <w:noProof/>
                </w:rPr>
                <w:t xml:space="preserve">Location Analytics: Fire Risk Hotspot Mapping using MapInfo Pro Advanced. </w:t>
              </w:r>
              <w:r>
                <w:rPr>
                  <w:noProof/>
                </w:rPr>
                <w:t xml:space="preserve">[Online] </w:t>
              </w:r>
              <w:r>
                <w:rPr>
                  <w:noProof/>
                </w:rPr>
                <w:br/>
                <w:t xml:space="preserve">Available at: </w:t>
              </w:r>
              <w:r>
                <w:rPr>
                  <w:noProof/>
                  <w:u w:val="single"/>
                </w:rPr>
                <w:lastRenderedPageBreak/>
                <w:t>https://support.pitneybowes.com/VFP05_KnowledgeWithSidebarHowTo?id=kA180000000XdmSCAS</w:t>
              </w:r>
              <w:r>
                <w:rPr>
                  <w:noProof/>
                </w:rPr>
                <w:br/>
                <w:t>[Accessed 12 01 2020].</w:t>
              </w:r>
            </w:p>
            <w:p w14:paraId="11D00EB9" w14:textId="77777777" w:rsidR="001006DE" w:rsidRDefault="001006DE" w:rsidP="001006DE">
              <w:pPr>
                <w:pStyle w:val="Bibliography"/>
                <w:spacing w:line="276" w:lineRule="auto"/>
                <w:rPr>
                  <w:noProof/>
                </w:rPr>
              </w:pPr>
              <w:r>
                <w:rPr>
                  <w:noProof/>
                </w:rPr>
                <w:t xml:space="preserve">RHS Advisory Service, 2017. </w:t>
              </w:r>
              <w:r>
                <w:rPr>
                  <w:i/>
                  <w:iCs/>
                  <w:noProof/>
                </w:rPr>
                <w:t xml:space="preserve">Phytophthora plant list , </w:t>
              </w:r>
              <w:r>
                <w:rPr>
                  <w:noProof/>
                </w:rPr>
                <w:t>UK: RHS.</w:t>
              </w:r>
            </w:p>
            <w:p w14:paraId="75D19291" w14:textId="77777777" w:rsidR="001006DE" w:rsidRDefault="001006DE" w:rsidP="001006DE">
              <w:pPr>
                <w:pStyle w:val="Bibliography"/>
                <w:spacing w:line="276" w:lineRule="auto"/>
                <w:rPr>
                  <w:noProof/>
                </w:rPr>
              </w:pPr>
              <w:r>
                <w:rPr>
                  <w:noProof/>
                </w:rPr>
                <w:t xml:space="preserve">UK Government, 2019. </w:t>
              </w:r>
              <w:r>
                <w:rPr>
                  <w:i/>
                  <w:iCs/>
                  <w:noProof/>
                </w:rPr>
                <w:t xml:space="preserve">The Plant Health (Forestry) (Amendment) (Wales) Order 2019. No. 498 (W. 115):. </w:t>
              </w:r>
              <w:r>
                <w:rPr>
                  <w:noProof/>
                </w:rPr>
                <w:t xml:space="preserve">[Online] </w:t>
              </w:r>
              <w:r>
                <w:rPr>
                  <w:noProof/>
                </w:rPr>
                <w:br/>
                <w:t xml:space="preserve">Available at: </w:t>
              </w:r>
              <w:r>
                <w:rPr>
                  <w:noProof/>
                  <w:u w:val="single"/>
                </w:rPr>
                <w:t>https://www.legislation.gov.uk/wsi/2019/498/introduction/made?view=plain</w:t>
              </w:r>
              <w:r>
                <w:rPr>
                  <w:noProof/>
                </w:rPr>
                <w:br/>
                <w:t>[Accessed 30 12 2019].</w:t>
              </w:r>
            </w:p>
            <w:p w14:paraId="03F0A9D5" w14:textId="77777777" w:rsidR="001006DE" w:rsidRDefault="001006DE" w:rsidP="001006DE">
              <w:pPr>
                <w:pStyle w:val="Bibliography"/>
                <w:spacing w:line="276" w:lineRule="auto"/>
                <w:rPr>
                  <w:noProof/>
                </w:rPr>
              </w:pPr>
              <w:r>
                <w:rPr>
                  <w:noProof/>
                </w:rPr>
                <w:t xml:space="preserve">Welsh Government: Press release, 2019. </w:t>
              </w:r>
              <w:r>
                <w:rPr>
                  <w:i/>
                  <w:iCs/>
                  <w:noProof/>
                </w:rPr>
                <w:t xml:space="preserve">Revised strategy launched for management of tree disease affecting the larch. </w:t>
              </w:r>
              <w:r>
                <w:rPr>
                  <w:noProof/>
                </w:rPr>
                <w:t xml:space="preserve">[Online] </w:t>
              </w:r>
              <w:r>
                <w:rPr>
                  <w:noProof/>
                </w:rPr>
                <w:br/>
                <w:t xml:space="preserve">Available at: </w:t>
              </w:r>
              <w:r>
                <w:rPr>
                  <w:noProof/>
                  <w:u w:val="single"/>
                </w:rPr>
                <w:t>https://gov.wales/revised-strategy-launched-management-tree-disease-affecting-larch</w:t>
              </w:r>
              <w:r>
                <w:rPr>
                  <w:noProof/>
                </w:rPr>
                <w:br/>
                <w:t>[Accessed 22 01 2020].</w:t>
              </w:r>
            </w:p>
            <w:p w14:paraId="42B00C3F" w14:textId="77777777" w:rsidR="001006DE" w:rsidRDefault="001006DE" w:rsidP="001006DE">
              <w:pPr>
                <w:pStyle w:val="Bibliography"/>
                <w:spacing w:line="276" w:lineRule="auto"/>
                <w:rPr>
                  <w:noProof/>
                </w:rPr>
              </w:pPr>
              <w:r>
                <w:rPr>
                  <w:noProof/>
                </w:rPr>
                <w:t xml:space="preserve">Welsh Government, 2018. </w:t>
              </w:r>
              <w:r>
                <w:rPr>
                  <w:i/>
                  <w:iCs/>
                  <w:noProof/>
                </w:rPr>
                <w:t xml:space="preserve">2006 No. 1344 (W.134) PLANT HEALTH, WALES. </w:t>
              </w:r>
              <w:r>
                <w:rPr>
                  <w:noProof/>
                </w:rPr>
                <w:t xml:space="preserve">[Online] </w:t>
              </w:r>
              <w:r>
                <w:rPr>
                  <w:noProof/>
                </w:rPr>
                <w:br/>
                <w:t xml:space="preserve">Available at: </w:t>
              </w:r>
              <w:r>
                <w:rPr>
                  <w:noProof/>
                  <w:u w:val="single"/>
                </w:rPr>
                <w:t>https://www.legislation.gov.uk/wsi/2006/1344/made/data.pdf</w:t>
              </w:r>
              <w:r>
                <w:rPr>
                  <w:noProof/>
                </w:rPr>
                <w:br/>
                <w:t>[Accessed 18 01 20].</w:t>
              </w:r>
            </w:p>
            <w:p w14:paraId="76D2ABBE" w14:textId="77777777" w:rsidR="001006DE" w:rsidRDefault="001006DE" w:rsidP="001006DE">
              <w:pPr>
                <w:pStyle w:val="Bibliography"/>
                <w:spacing w:line="276" w:lineRule="auto"/>
                <w:rPr>
                  <w:noProof/>
                </w:rPr>
              </w:pPr>
              <w:r>
                <w:rPr>
                  <w:noProof/>
                </w:rPr>
                <w:t xml:space="preserve">Welsh Government, 2018. </w:t>
              </w:r>
              <w:r>
                <w:rPr>
                  <w:i/>
                  <w:iCs/>
                  <w:noProof/>
                </w:rPr>
                <w:t xml:space="preserve">Woodlands for Wales: The Welsh Government’s Strategy for Woodlands and Trees. </w:t>
              </w:r>
              <w:r>
                <w:rPr>
                  <w:noProof/>
                </w:rPr>
                <w:t xml:space="preserve">[Online] </w:t>
              </w:r>
              <w:r>
                <w:rPr>
                  <w:noProof/>
                </w:rPr>
                <w:br/>
                <w:t xml:space="preserve">Available at: </w:t>
              </w:r>
              <w:r>
                <w:rPr>
                  <w:noProof/>
                  <w:u w:val="single"/>
                </w:rPr>
                <w:t>https://gov.wales/sites/default/files/publications/2018-06/woodlands-for-wales-strategy_0.pdf</w:t>
              </w:r>
              <w:r>
                <w:rPr>
                  <w:noProof/>
                </w:rPr>
                <w:br/>
                <w:t>[Accessed 30 12 2019].</w:t>
              </w:r>
            </w:p>
            <w:p w14:paraId="0B139695" w14:textId="77777777" w:rsidR="001006DE" w:rsidRDefault="001006DE" w:rsidP="001006DE">
              <w:pPr>
                <w:pStyle w:val="Bibliography"/>
                <w:spacing w:line="276" w:lineRule="auto"/>
                <w:rPr>
                  <w:noProof/>
                </w:rPr>
              </w:pPr>
              <w:r>
                <w:rPr>
                  <w:noProof/>
                </w:rPr>
                <w:t xml:space="preserve">Welsh Government, 2019. </w:t>
              </w:r>
              <w:r>
                <w:rPr>
                  <w:i/>
                  <w:iCs/>
                  <w:noProof/>
                </w:rPr>
                <w:t xml:space="preserve">Phytophthora ramorum: management strategy. </w:t>
              </w:r>
              <w:r>
                <w:rPr>
                  <w:noProof/>
                </w:rPr>
                <w:t xml:space="preserve">[Online] </w:t>
              </w:r>
              <w:r>
                <w:rPr>
                  <w:noProof/>
                </w:rPr>
                <w:br/>
                <w:t xml:space="preserve">Available at: </w:t>
              </w:r>
              <w:r>
                <w:rPr>
                  <w:noProof/>
                  <w:u w:val="single"/>
                </w:rPr>
                <w:t>https://gov.wales/sites/default/files/publications/2019-05/phytophthora-ramorum-management-strategy.pdf</w:t>
              </w:r>
              <w:r>
                <w:rPr>
                  <w:noProof/>
                </w:rPr>
                <w:br/>
                <w:t>[Accessed 26 11 2019].</w:t>
              </w:r>
            </w:p>
            <w:p w14:paraId="09847DAA" w14:textId="77777777" w:rsidR="001006DE" w:rsidRDefault="001006DE" w:rsidP="001006DE">
              <w:pPr>
                <w:pStyle w:val="Bibliography"/>
                <w:spacing w:line="276" w:lineRule="auto"/>
                <w:rPr>
                  <w:noProof/>
                </w:rPr>
              </w:pPr>
              <w:r>
                <w:rPr>
                  <w:noProof/>
                </w:rPr>
                <w:t xml:space="preserve">Woodland Trust, 2019. </w:t>
              </w:r>
              <w:r>
                <w:rPr>
                  <w:i/>
                  <w:iCs/>
                  <w:noProof/>
                </w:rPr>
                <w:t xml:space="preserve">Phytophthora ramorum. </w:t>
              </w:r>
              <w:r>
                <w:rPr>
                  <w:noProof/>
                </w:rPr>
                <w:t xml:space="preserve">[Online] </w:t>
              </w:r>
              <w:r>
                <w:rPr>
                  <w:noProof/>
                </w:rPr>
                <w:br/>
                <w:t xml:space="preserve">Available at: </w:t>
              </w:r>
              <w:r>
                <w:rPr>
                  <w:noProof/>
                  <w:u w:val="single"/>
                </w:rPr>
                <w:t>https://www.woodlandtrust.org.uk/trees-woods-and-wildlife/tree-pests-and-diseases/key-tree-pests-and-diseases/phytophthora-ramorum/</w:t>
              </w:r>
              <w:r>
                <w:rPr>
                  <w:noProof/>
                </w:rPr>
                <w:br/>
                <w:t>[Accessed 6 12 2019].</w:t>
              </w:r>
            </w:p>
            <w:p w14:paraId="3AD5AAB1" w14:textId="77777777" w:rsidR="001006DE" w:rsidRDefault="001006DE" w:rsidP="001006DE">
              <w:pPr>
                <w:pStyle w:val="Bibliography"/>
                <w:spacing w:line="276" w:lineRule="auto"/>
                <w:rPr>
                  <w:noProof/>
                </w:rPr>
              </w:pPr>
              <w:r>
                <w:rPr>
                  <w:noProof/>
                </w:rPr>
                <w:t xml:space="preserve">Wright, A., 2017. </w:t>
              </w:r>
              <w:r>
                <w:rPr>
                  <w:i/>
                  <w:iCs/>
                  <w:noProof/>
                </w:rPr>
                <w:t xml:space="preserve">Phytophthora ramorum Situation Report Summary , </w:t>
              </w:r>
              <w:r>
                <w:rPr>
                  <w:noProof/>
                </w:rPr>
                <w:t>UK: Natural Resources Wales.</w:t>
              </w:r>
            </w:p>
            <w:p w14:paraId="4F717B2B" w14:textId="018D9222" w:rsidR="001006DE" w:rsidRDefault="001006DE" w:rsidP="001006DE">
              <w:pPr>
                <w:spacing w:line="276" w:lineRule="auto"/>
              </w:pPr>
              <w:r>
                <w:rPr>
                  <w:b/>
                  <w:bCs/>
                  <w:noProof/>
                </w:rPr>
                <w:fldChar w:fldCharType="end"/>
              </w:r>
            </w:p>
          </w:sdtContent>
        </w:sdt>
      </w:sdtContent>
    </w:sdt>
    <w:p w14:paraId="51CDAA42" w14:textId="5A0985CF" w:rsidR="001006DE" w:rsidRDefault="001006DE" w:rsidP="00703017">
      <w:pPr>
        <w:pStyle w:val="Heading1"/>
        <w:jc w:val="center"/>
        <w:rPr>
          <w:rFonts w:cstheme="majorHAnsi"/>
        </w:rPr>
      </w:pPr>
    </w:p>
    <w:p w14:paraId="3A5F3C41" w14:textId="72974C39" w:rsidR="001006DE" w:rsidRDefault="001006DE" w:rsidP="001006DE"/>
    <w:p w14:paraId="315412E8" w14:textId="01660CDA" w:rsidR="001006DE" w:rsidRDefault="001006DE" w:rsidP="001006DE"/>
    <w:p w14:paraId="4307AE02" w14:textId="77777777" w:rsidR="001006DE" w:rsidRPr="001006DE" w:rsidRDefault="001006DE" w:rsidP="001006DE"/>
    <w:p w14:paraId="45CF295A" w14:textId="77777777" w:rsidR="00B27276" w:rsidRDefault="00B27276" w:rsidP="00703017">
      <w:pPr>
        <w:pStyle w:val="Heading1"/>
        <w:jc w:val="center"/>
        <w:rPr>
          <w:rFonts w:cstheme="majorHAnsi"/>
        </w:rPr>
      </w:pPr>
    </w:p>
    <w:p w14:paraId="01A22133" w14:textId="6F0C4C11" w:rsidR="00703017" w:rsidRDefault="009A0FF4" w:rsidP="00703017">
      <w:pPr>
        <w:pStyle w:val="Heading1"/>
        <w:jc w:val="center"/>
        <w:rPr>
          <w:rFonts w:cstheme="majorHAnsi"/>
        </w:rPr>
      </w:pPr>
      <w:r w:rsidRPr="00C00854">
        <w:rPr>
          <w:rFonts w:cstheme="majorHAnsi"/>
        </w:rPr>
        <w:t>Appendix A</w:t>
      </w:r>
      <w:bookmarkEnd w:id="66"/>
    </w:p>
    <w:p w14:paraId="4B6019EA" w14:textId="43E05FCB" w:rsidR="00AF4B79" w:rsidRDefault="00703017" w:rsidP="00B27276">
      <w:pPr>
        <w:pStyle w:val="Heading3"/>
      </w:pPr>
      <w:bookmarkStart w:id="67" w:name="_Toc30800389"/>
      <w:r w:rsidRPr="00703017">
        <w:t>Summary Position of Ramorum Disease on Trees February 2019 (Forest Research, 2020)</w:t>
      </w:r>
      <w:bookmarkEnd w:id="67"/>
    </w:p>
    <w:p w14:paraId="191FDFDD" w14:textId="77777777" w:rsidR="00703017" w:rsidRPr="00703017" w:rsidRDefault="00703017" w:rsidP="00703017"/>
    <w:p w14:paraId="75B72C1A" w14:textId="7CB90798" w:rsidR="00AF4B79" w:rsidRPr="00C00854" w:rsidRDefault="00AF4B79" w:rsidP="00AF4B79">
      <w:pPr>
        <w:jc w:val="center"/>
        <w:rPr>
          <w:rFonts w:asciiTheme="majorHAnsi" w:hAnsiTheme="majorHAnsi" w:cstheme="majorHAnsi"/>
        </w:rPr>
      </w:pPr>
      <w:r w:rsidRPr="00C00854">
        <w:rPr>
          <w:rFonts w:asciiTheme="majorHAnsi" w:hAnsiTheme="majorHAnsi" w:cstheme="majorHAnsi"/>
          <w:noProof/>
        </w:rPr>
        <w:drawing>
          <wp:inline distT="0" distB="0" distL="0" distR="0" wp14:anchorId="2B232E16" wp14:editId="7FABCBDE">
            <wp:extent cx="4816257" cy="7064352"/>
            <wp:effectExtent l="0" t="0" r="381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816257" cy="7064352"/>
                    </a:xfrm>
                    <a:prstGeom prst="rect">
                      <a:avLst/>
                    </a:prstGeom>
                  </pic:spPr>
                </pic:pic>
              </a:graphicData>
            </a:graphic>
          </wp:inline>
        </w:drawing>
      </w:r>
    </w:p>
    <w:p w14:paraId="61654D79" w14:textId="20BBBB30" w:rsidR="00AF4B79" w:rsidRPr="00C00854" w:rsidRDefault="00AF4B79" w:rsidP="00AF4B79">
      <w:pPr>
        <w:pStyle w:val="Caption"/>
        <w:jc w:val="center"/>
        <w:rPr>
          <w:rFonts w:asciiTheme="majorHAnsi" w:hAnsiTheme="majorHAnsi" w:cstheme="majorHAnsi"/>
        </w:rPr>
      </w:pPr>
      <w:bookmarkStart w:id="68" w:name="_Toc30800403"/>
      <w:r w:rsidRPr="00C00854">
        <w:rPr>
          <w:rFonts w:asciiTheme="majorHAnsi" w:hAnsiTheme="majorHAnsi" w:cstheme="majorHAnsi"/>
        </w:rPr>
        <w:t xml:space="preserve">Figure </w:t>
      </w:r>
      <w:r w:rsidRPr="00C00854">
        <w:rPr>
          <w:rFonts w:asciiTheme="majorHAnsi" w:hAnsiTheme="majorHAnsi" w:cstheme="majorHAnsi"/>
        </w:rPr>
        <w:fldChar w:fldCharType="begin"/>
      </w:r>
      <w:r w:rsidRPr="00C00854">
        <w:rPr>
          <w:rFonts w:asciiTheme="majorHAnsi" w:hAnsiTheme="majorHAnsi" w:cstheme="majorHAnsi"/>
        </w:rPr>
        <w:instrText xml:space="preserve"> SEQ Figure \* ARABIC </w:instrText>
      </w:r>
      <w:r w:rsidRPr="00C00854">
        <w:rPr>
          <w:rFonts w:asciiTheme="majorHAnsi" w:hAnsiTheme="majorHAnsi" w:cstheme="majorHAnsi"/>
        </w:rPr>
        <w:fldChar w:fldCharType="separate"/>
      </w:r>
      <w:r w:rsidR="00751B36">
        <w:rPr>
          <w:rFonts w:asciiTheme="majorHAnsi" w:hAnsiTheme="majorHAnsi" w:cstheme="majorHAnsi"/>
          <w:noProof/>
        </w:rPr>
        <w:t>13</w:t>
      </w:r>
      <w:r w:rsidRPr="00C00854">
        <w:rPr>
          <w:rFonts w:asciiTheme="majorHAnsi" w:hAnsiTheme="majorHAnsi" w:cstheme="majorHAnsi"/>
        </w:rPr>
        <w:fldChar w:fldCharType="end"/>
      </w:r>
      <w:r w:rsidRPr="00C00854">
        <w:rPr>
          <w:rFonts w:asciiTheme="majorHAnsi" w:hAnsiTheme="majorHAnsi" w:cstheme="majorHAnsi"/>
        </w:rPr>
        <w:t xml:space="preserve">: </w:t>
      </w:r>
      <w:bookmarkStart w:id="69" w:name="_Hlk30800166"/>
      <w:r w:rsidRPr="00C00854">
        <w:rPr>
          <w:rFonts w:asciiTheme="majorHAnsi" w:hAnsiTheme="majorHAnsi" w:cstheme="majorHAnsi"/>
        </w:rPr>
        <w:t xml:space="preserve">Summary Position of Ramorum Disease on Trees February 2019 </w:t>
      </w:r>
      <w:sdt>
        <w:sdtPr>
          <w:rPr>
            <w:rFonts w:asciiTheme="majorHAnsi" w:hAnsiTheme="majorHAnsi" w:cstheme="majorHAnsi"/>
          </w:rPr>
          <w:id w:val="595675473"/>
          <w:citation/>
        </w:sdtPr>
        <w:sdtContent>
          <w:r w:rsidRPr="00C00854">
            <w:rPr>
              <w:rFonts w:asciiTheme="majorHAnsi" w:hAnsiTheme="majorHAnsi" w:cstheme="majorHAnsi"/>
            </w:rPr>
            <w:fldChar w:fldCharType="begin"/>
          </w:r>
          <w:r w:rsidRPr="00C00854">
            <w:rPr>
              <w:rFonts w:asciiTheme="majorHAnsi" w:hAnsiTheme="majorHAnsi" w:cstheme="majorHAnsi"/>
              <w:lang w:val="en-US"/>
            </w:rPr>
            <w:instrText xml:space="preserve"> CITATION For20 \l 1033 </w:instrText>
          </w:r>
          <w:r w:rsidRPr="00C00854">
            <w:rPr>
              <w:rFonts w:asciiTheme="majorHAnsi" w:hAnsiTheme="majorHAnsi" w:cstheme="majorHAnsi"/>
            </w:rPr>
            <w:fldChar w:fldCharType="separate"/>
          </w:r>
          <w:r w:rsidRPr="00C00854">
            <w:rPr>
              <w:rFonts w:asciiTheme="majorHAnsi" w:hAnsiTheme="majorHAnsi" w:cstheme="majorHAnsi"/>
              <w:noProof/>
              <w:lang w:val="en-US"/>
            </w:rPr>
            <w:t>(Forest Research, 2020)</w:t>
          </w:r>
          <w:r w:rsidRPr="00C00854">
            <w:rPr>
              <w:rFonts w:asciiTheme="majorHAnsi" w:hAnsiTheme="majorHAnsi" w:cstheme="majorHAnsi"/>
            </w:rPr>
            <w:fldChar w:fldCharType="end"/>
          </w:r>
        </w:sdtContent>
      </w:sdt>
      <w:bookmarkEnd w:id="68"/>
      <w:bookmarkEnd w:id="69"/>
    </w:p>
    <w:p w14:paraId="10D7E561" w14:textId="4F4678D8" w:rsidR="00AF4B79" w:rsidRPr="00C00854" w:rsidRDefault="00AF4B79" w:rsidP="00AF4B79">
      <w:pPr>
        <w:rPr>
          <w:rFonts w:asciiTheme="majorHAnsi" w:hAnsiTheme="majorHAnsi" w:cstheme="majorHAnsi"/>
        </w:rPr>
      </w:pPr>
    </w:p>
    <w:p w14:paraId="15A2CC6C" w14:textId="21890681" w:rsidR="00703017" w:rsidRDefault="00AF4B79" w:rsidP="00B27276">
      <w:pPr>
        <w:pStyle w:val="Heading1"/>
        <w:jc w:val="center"/>
      </w:pPr>
      <w:bookmarkStart w:id="70" w:name="_Toc30800390"/>
      <w:r w:rsidRPr="00703017">
        <w:lastRenderedPageBreak/>
        <w:t>Appendix B</w:t>
      </w:r>
      <w:bookmarkEnd w:id="70"/>
    </w:p>
    <w:p w14:paraId="18DCA735" w14:textId="672DC6C1" w:rsidR="00AF4B79" w:rsidRDefault="00703017" w:rsidP="00B27276">
      <w:pPr>
        <w:pStyle w:val="Heading3"/>
        <w:jc w:val="center"/>
      </w:pPr>
      <w:bookmarkStart w:id="71" w:name="_Toc30800391"/>
      <w:r w:rsidRPr="00C00854">
        <w:t>Phytophthora ramorum Disease Management Zones</w:t>
      </w:r>
      <w:bookmarkEnd w:id="71"/>
      <w:r w:rsidRPr="00C00854">
        <w:t xml:space="preserve"> </w:t>
      </w:r>
      <w:sdt>
        <w:sdtPr>
          <w:id w:val="-742179315"/>
          <w:citation/>
        </w:sdtPr>
        <w:sdtContent>
          <w:r w:rsidRPr="00C00854">
            <w:fldChar w:fldCharType="begin"/>
          </w:r>
          <w:r w:rsidRPr="00C00854">
            <w:rPr>
              <w:lang w:val="en-US"/>
            </w:rPr>
            <w:instrText xml:space="preserve"> CITATION WG19 \l 1033 </w:instrText>
          </w:r>
          <w:r w:rsidRPr="00C00854">
            <w:fldChar w:fldCharType="separate"/>
          </w:r>
          <w:bookmarkStart w:id="72" w:name="_Toc30800392"/>
          <w:r w:rsidRPr="00C00854">
            <w:rPr>
              <w:noProof/>
              <w:lang w:val="en-US"/>
            </w:rPr>
            <w:t>(Welsh Government, 2019)</w:t>
          </w:r>
          <w:r w:rsidRPr="00C00854">
            <w:fldChar w:fldCharType="end"/>
          </w:r>
        </w:sdtContent>
      </w:sdt>
      <w:bookmarkEnd w:id="72"/>
    </w:p>
    <w:p w14:paraId="622ED48B" w14:textId="77777777" w:rsidR="00D018D2" w:rsidRPr="00D018D2" w:rsidRDefault="00D018D2" w:rsidP="00D018D2"/>
    <w:p w14:paraId="5BE90039" w14:textId="5FD83DE6" w:rsidR="009A0FF4" w:rsidRPr="00C00854" w:rsidRDefault="009A0FF4" w:rsidP="009A0FF4">
      <w:pPr>
        <w:spacing w:line="240" w:lineRule="auto"/>
        <w:jc w:val="center"/>
        <w:rPr>
          <w:rFonts w:asciiTheme="majorHAnsi" w:hAnsiTheme="majorHAnsi" w:cstheme="majorHAnsi"/>
        </w:rPr>
      </w:pPr>
      <w:r w:rsidRPr="00C00854">
        <w:rPr>
          <w:rFonts w:asciiTheme="majorHAnsi" w:hAnsiTheme="majorHAnsi" w:cstheme="majorHAnsi"/>
          <w:noProof/>
        </w:rPr>
        <w:drawing>
          <wp:inline distT="0" distB="0" distL="0" distR="0" wp14:anchorId="2DAC113B" wp14:editId="2BED724B">
            <wp:extent cx="5086844" cy="7233424"/>
            <wp:effectExtent l="0" t="0" r="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114283" cy="7272441"/>
                    </a:xfrm>
                    <a:prstGeom prst="rect">
                      <a:avLst/>
                    </a:prstGeom>
                    <a:noFill/>
                  </pic:spPr>
                </pic:pic>
              </a:graphicData>
            </a:graphic>
          </wp:inline>
        </w:drawing>
      </w:r>
    </w:p>
    <w:p w14:paraId="383075A5" w14:textId="53DAFA3E" w:rsidR="00904708" w:rsidRPr="00C00854" w:rsidRDefault="00AF4B79" w:rsidP="00703017">
      <w:pPr>
        <w:pStyle w:val="Caption"/>
        <w:jc w:val="center"/>
        <w:rPr>
          <w:rFonts w:asciiTheme="majorHAnsi" w:hAnsiTheme="majorHAnsi" w:cstheme="majorHAnsi"/>
        </w:rPr>
      </w:pPr>
      <w:bookmarkStart w:id="73" w:name="_Toc30800404"/>
      <w:r w:rsidRPr="00C00854">
        <w:rPr>
          <w:rFonts w:asciiTheme="majorHAnsi" w:hAnsiTheme="majorHAnsi" w:cstheme="majorHAnsi"/>
        </w:rPr>
        <w:t xml:space="preserve">Figure </w:t>
      </w:r>
      <w:r w:rsidRPr="00C00854">
        <w:rPr>
          <w:rFonts w:asciiTheme="majorHAnsi" w:hAnsiTheme="majorHAnsi" w:cstheme="majorHAnsi"/>
        </w:rPr>
        <w:fldChar w:fldCharType="begin"/>
      </w:r>
      <w:r w:rsidRPr="00C00854">
        <w:rPr>
          <w:rFonts w:asciiTheme="majorHAnsi" w:hAnsiTheme="majorHAnsi" w:cstheme="majorHAnsi"/>
        </w:rPr>
        <w:instrText xml:space="preserve"> SEQ Figure \* ARABIC </w:instrText>
      </w:r>
      <w:r w:rsidRPr="00C00854">
        <w:rPr>
          <w:rFonts w:asciiTheme="majorHAnsi" w:hAnsiTheme="majorHAnsi" w:cstheme="majorHAnsi"/>
        </w:rPr>
        <w:fldChar w:fldCharType="separate"/>
      </w:r>
      <w:r w:rsidR="00751B36">
        <w:rPr>
          <w:rFonts w:asciiTheme="majorHAnsi" w:hAnsiTheme="majorHAnsi" w:cstheme="majorHAnsi"/>
          <w:noProof/>
        </w:rPr>
        <w:t>14</w:t>
      </w:r>
      <w:r w:rsidRPr="00C00854">
        <w:rPr>
          <w:rFonts w:asciiTheme="majorHAnsi" w:hAnsiTheme="majorHAnsi" w:cstheme="majorHAnsi"/>
        </w:rPr>
        <w:fldChar w:fldCharType="end"/>
      </w:r>
      <w:r w:rsidRPr="00C00854">
        <w:rPr>
          <w:rFonts w:asciiTheme="majorHAnsi" w:hAnsiTheme="majorHAnsi" w:cstheme="majorHAnsi"/>
        </w:rPr>
        <w:t xml:space="preserve">: </w:t>
      </w:r>
      <w:bookmarkStart w:id="74" w:name="_Hlk30800099"/>
      <w:r w:rsidRPr="00C00854">
        <w:rPr>
          <w:rFonts w:asciiTheme="majorHAnsi" w:hAnsiTheme="majorHAnsi" w:cstheme="majorHAnsi"/>
        </w:rPr>
        <w:t>Phytophthora ramorum Disease Man</w:t>
      </w:r>
      <w:r w:rsidR="00CF5E6A" w:rsidRPr="00C00854">
        <w:rPr>
          <w:rFonts w:asciiTheme="majorHAnsi" w:hAnsiTheme="majorHAnsi" w:cstheme="majorHAnsi"/>
        </w:rPr>
        <w:t>ag</w:t>
      </w:r>
      <w:r w:rsidRPr="00C00854">
        <w:rPr>
          <w:rFonts w:asciiTheme="majorHAnsi" w:hAnsiTheme="majorHAnsi" w:cstheme="majorHAnsi"/>
        </w:rPr>
        <w:t xml:space="preserve">ement Zones </w:t>
      </w:r>
      <w:sdt>
        <w:sdtPr>
          <w:rPr>
            <w:rFonts w:asciiTheme="majorHAnsi" w:hAnsiTheme="majorHAnsi" w:cstheme="majorHAnsi"/>
          </w:rPr>
          <w:id w:val="483986041"/>
          <w:citation/>
        </w:sdtPr>
        <w:sdtContent>
          <w:r w:rsidR="00CF5E6A" w:rsidRPr="00C00854">
            <w:rPr>
              <w:rFonts w:asciiTheme="majorHAnsi" w:hAnsiTheme="majorHAnsi" w:cstheme="majorHAnsi"/>
            </w:rPr>
            <w:fldChar w:fldCharType="begin"/>
          </w:r>
          <w:r w:rsidR="00CF5E6A" w:rsidRPr="00C00854">
            <w:rPr>
              <w:rFonts w:asciiTheme="majorHAnsi" w:hAnsiTheme="majorHAnsi" w:cstheme="majorHAnsi"/>
              <w:lang w:val="en-US"/>
            </w:rPr>
            <w:instrText xml:space="preserve"> CITATION WG19 \l 1033 </w:instrText>
          </w:r>
          <w:r w:rsidR="00CF5E6A" w:rsidRPr="00C00854">
            <w:rPr>
              <w:rFonts w:asciiTheme="majorHAnsi" w:hAnsiTheme="majorHAnsi" w:cstheme="majorHAnsi"/>
            </w:rPr>
            <w:fldChar w:fldCharType="separate"/>
          </w:r>
          <w:r w:rsidR="00CF5E6A" w:rsidRPr="00C00854">
            <w:rPr>
              <w:rFonts w:asciiTheme="majorHAnsi" w:hAnsiTheme="majorHAnsi" w:cstheme="majorHAnsi"/>
              <w:noProof/>
              <w:lang w:val="en-US"/>
            </w:rPr>
            <w:t>(Welsh Government, 2019)</w:t>
          </w:r>
          <w:r w:rsidR="00CF5E6A" w:rsidRPr="00C00854">
            <w:rPr>
              <w:rFonts w:asciiTheme="majorHAnsi" w:hAnsiTheme="majorHAnsi" w:cstheme="majorHAnsi"/>
            </w:rPr>
            <w:fldChar w:fldCharType="end"/>
          </w:r>
        </w:sdtContent>
      </w:sdt>
      <w:bookmarkEnd w:id="73"/>
      <w:bookmarkEnd w:id="74"/>
    </w:p>
    <w:sectPr w:rsidR="00904708" w:rsidRPr="00C00854" w:rsidSect="001006D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F7840"/>
    <w:multiLevelType w:val="hybridMultilevel"/>
    <w:tmpl w:val="7F347276"/>
    <w:lvl w:ilvl="0" w:tplc="2C807802">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0E53FA"/>
    <w:multiLevelType w:val="hybridMultilevel"/>
    <w:tmpl w:val="2FA2DF78"/>
    <w:lvl w:ilvl="0" w:tplc="31C4A08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4C7587"/>
    <w:multiLevelType w:val="hybridMultilevel"/>
    <w:tmpl w:val="56AC875E"/>
    <w:lvl w:ilvl="0" w:tplc="1AE06014">
      <w:start w:val="16"/>
      <w:numFmt w:val="bullet"/>
      <w:lvlText w:val=""/>
      <w:lvlJc w:val="left"/>
      <w:pPr>
        <w:ind w:left="720" w:hanging="360"/>
      </w:pPr>
      <w:rPr>
        <w:rFonts w:ascii="Symbol" w:eastAsiaTheme="minorHAnsi" w:hAnsi="Symbol"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D144C4"/>
    <w:multiLevelType w:val="hybridMultilevel"/>
    <w:tmpl w:val="94EA835E"/>
    <w:lvl w:ilvl="0" w:tplc="55F8680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691395"/>
    <w:multiLevelType w:val="hybridMultilevel"/>
    <w:tmpl w:val="3B66252C"/>
    <w:lvl w:ilvl="0" w:tplc="EFB6E0D8">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E03"/>
    <w:rsid w:val="00013817"/>
    <w:rsid w:val="000141C4"/>
    <w:rsid w:val="000156AB"/>
    <w:rsid w:val="000206B9"/>
    <w:rsid w:val="00027FE4"/>
    <w:rsid w:val="00032BBF"/>
    <w:rsid w:val="00043520"/>
    <w:rsid w:val="00062AA4"/>
    <w:rsid w:val="000649A7"/>
    <w:rsid w:val="00071BC9"/>
    <w:rsid w:val="00071C57"/>
    <w:rsid w:val="0007311A"/>
    <w:rsid w:val="00081DCC"/>
    <w:rsid w:val="0009254C"/>
    <w:rsid w:val="00094CC2"/>
    <w:rsid w:val="000C50D3"/>
    <w:rsid w:val="000D032A"/>
    <w:rsid w:val="000D5312"/>
    <w:rsid w:val="000D7AC4"/>
    <w:rsid w:val="000E41DC"/>
    <w:rsid w:val="001006DE"/>
    <w:rsid w:val="001352FA"/>
    <w:rsid w:val="00135A2C"/>
    <w:rsid w:val="00140CEE"/>
    <w:rsid w:val="00142343"/>
    <w:rsid w:val="00145D82"/>
    <w:rsid w:val="0015311F"/>
    <w:rsid w:val="00162312"/>
    <w:rsid w:val="001639DC"/>
    <w:rsid w:val="001648E3"/>
    <w:rsid w:val="0016522F"/>
    <w:rsid w:val="001654F8"/>
    <w:rsid w:val="00171CD7"/>
    <w:rsid w:val="001743EE"/>
    <w:rsid w:val="00174EA4"/>
    <w:rsid w:val="00187B19"/>
    <w:rsid w:val="00187CD9"/>
    <w:rsid w:val="00192AA4"/>
    <w:rsid w:val="00196F3B"/>
    <w:rsid w:val="00197424"/>
    <w:rsid w:val="001B3706"/>
    <w:rsid w:val="001B3F07"/>
    <w:rsid w:val="001D7583"/>
    <w:rsid w:val="001E209A"/>
    <w:rsid w:val="001F172F"/>
    <w:rsid w:val="001F3401"/>
    <w:rsid w:val="00206CDE"/>
    <w:rsid w:val="00213447"/>
    <w:rsid w:val="0022035C"/>
    <w:rsid w:val="002206F1"/>
    <w:rsid w:val="0023003D"/>
    <w:rsid w:val="00230A68"/>
    <w:rsid w:val="002408E5"/>
    <w:rsid w:val="002557FC"/>
    <w:rsid w:val="00285773"/>
    <w:rsid w:val="00291A27"/>
    <w:rsid w:val="002A0755"/>
    <w:rsid w:val="002A6736"/>
    <w:rsid w:val="002B0868"/>
    <w:rsid w:val="002D0039"/>
    <w:rsid w:val="002E1B51"/>
    <w:rsid w:val="0031606E"/>
    <w:rsid w:val="00316F6C"/>
    <w:rsid w:val="0033521E"/>
    <w:rsid w:val="00337BAD"/>
    <w:rsid w:val="00342BDC"/>
    <w:rsid w:val="0036373D"/>
    <w:rsid w:val="00367B13"/>
    <w:rsid w:val="00375EBC"/>
    <w:rsid w:val="00387536"/>
    <w:rsid w:val="00391FB4"/>
    <w:rsid w:val="00394656"/>
    <w:rsid w:val="003A5C65"/>
    <w:rsid w:val="003E089E"/>
    <w:rsid w:val="003E39DB"/>
    <w:rsid w:val="003E6793"/>
    <w:rsid w:val="003F1130"/>
    <w:rsid w:val="00415DAC"/>
    <w:rsid w:val="00423F6E"/>
    <w:rsid w:val="00424FA5"/>
    <w:rsid w:val="00434906"/>
    <w:rsid w:val="00435427"/>
    <w:rsid w:val="0043768C"/>
    <w:rsid w:val="00446C8C"/>
    <w:rsid w:val="00451DE6"/>
    <w:rsid w:val="00453A71"/>
    <w:rsid w:val="00480953"/>
    <w:rsid w:val="00482A8B"/>
    <w:rsid w:val="004E2095"/>
    <w:rsid w:val="004F3F26"/>
    <w:rsid w:val="004F402D"/>
    <w:rsid w:val="004F50C9"/>
    <w:rsid w:val="005102C4"/>
    <w:rsid w:val="005102FD"/>
    <w:rsid w:val="00540193"/>
    <w:rsid w:val="00552AD3"/>
    <w:rsid w:val="00562097"/>
    <w:rsid w:val="005665A2"/>
    <w:rsid w:val="00577C9E"/>
    <w:rsid w:val="00594A0D"/>
    <w:rsid w:val="00594F22"/>
    <w:rsid w:val="005B41F9"/>
    <w:rsid w:val="005C7454"/>
    <w:rsid w:val="005D39C9"/>
    <w:rsid w:val="005D6B6D"/>
    <w:rsid w:val="005D7A53"/>
    <w:rsid w:val="005E0CBF"/>
    <w:rsid w:val="00643527"/>
    <w:rsid w:val="00652B7A"/>
    <w:rsid w:val="00653651"/>
    <w:rsid w:val="00661E03"/>
    <w:rsid w:val="00675447"/>
    <w:rsid w:val="00676773"/>
    <w:rsid w:val="00682D77"/>
    <w:rsid w:val="00694203"/>
    <w:rsid w:val="006A6BAE"/>
    <w:rsid w:val="006A78B5"/>
    <w:rsid w:val="006B11B1"/>
    <w:rsid w:val="006B595F"/>
    <w:rsid w:val="006D715E"/>
    <w:rsid w:val="006E132C"/>
    <w:rsid w:val="006E52EF"/>
    <w:rsid w:val="006F4A14"/>
    <w:rsid w:val="00703017"/>
    <w:rsid w:val="007074E6"/>
    <w:rsid w:val="00742263"/>
    <w:rsid w:val="00746E77"/>
    <w:rsid w:val="00751B36"/>
    <w:rsid w:val="00765F72"/>
    <w:rsid w:val="007841AE"/>
    <w:rsid w:val="007A7A4A"/>
    <w:rsid w:val="007A7E59"/>
    <w:rsid w:val="007B3504"/>
    <w:rsid w:val="007B5E58"/>
    <w:rsid w:val="007C01E9"/>
    <w:rsid w:val="007C101C"/>
    <w:rsid w:val="007C2443"/>
    <w:rsid w:val="007C4E17"/>
    <w:rsid w:val="007F0A02"/>
    <w:rsid w:val="007F761E"/>
    <w:rsid w:val="00801BC8"/>
    <w:rsid w:val="00811464"/>
    <w:rsid w:val="00811D92"/>
    <w:rsid w:val="0082028C"/>
    <w:rsid w:val="00830269"/>
    <w:rsid w:val="008321CE"/>
    <w:rsid w:val="00846049"/>
    <w:rsid w:val="00873965"/>
    <w:rsid w:val="00880032"/>
    <w:rsid w:val="00881723"/>
    <w:rsid w:val="008A10EE"/>
    <w:rsid w:val="008A4F30"/>
    <w:rsid w:val="008C3F0C"/>
    <w:rsid w:val="008D1DB5"/>
    <w:rsid w:val="008E53E3"/>
    <w:rsid w:val="00904708"/>
    <w:rsid w:val="009154C2"/>
    <w:rsid w:val="0094238D"/>
    <w:rsid w:val="009427DB"/>
    <w:rsid w:val="00944335"/>
    <w:rsid w:val="009546E2"/>
    <w:rsid w:val="009731CA"/>
    <w:rsid w:val="00976587"/>
    <w:rsid w:val="0098667E"/>
    <w:rsid w:val="00986F19"/>
    <w:rsid w:val="00994123"/>
    <w:rsid w:val="00995175"/>
    <w:rsid w:val="009A0FF4"/>
    <w:rsid w:val="009A3BFE"/>
    <w:rsid w:val="009A4588"/>
    <w:rsid w:val="009C0DDB"/>
    <w:rsid w:val="009E4B3B"/>
    <w:rsid w:val="009F1DDD"/>
    <w:rsid w:val="00A00A42"/>
    <w:rsid w:val="00A1326A"/>
    <w:rsid w:val="00A30163"/>
    <w:rsid w:val="00A3523E"/>
    <w:rsid w:val="00A50F53"/>
    <w:rsid w:val="00A527FA"/>
    <w:rsid w:val="00A61034"/>
    <w:rsid w:val="00A72099"/>
    <w:rsid w:val="00A72BDA"/>
    <w:rsid w:val="00A73B3C"/>
    <w:rsid w:val="00A83E93"/>
    <w:rsid w:val="00A922D3"/>
    <w:rsid w:val="00AB78F2"/>
    <w:rsid w:val="00AC3A76"/>
    <w:rsid w:val="00AC5B7F"/>
    <w:rsid w:val="00AE738A"/>
    <w:rsid w:val="00AF4B79"/>
    <w:rsid w:val="00B21893"/>
    <w:rsid w:val="00B25E4A"/>
    <w:rsid w:val="00B27276"/>
    <w:rsid w:val="00B30CF6"/>
    <w:rsid w:val="00B37473"/>
    <w:rsid w:val="00B50938"/>
    <w:rsid w:val="00B55898"/>
    <w:rsid w:val="00B601B4"/>
    <w:rsid w:val="00B753E2"/>
    <w:rsid w:val="00B80A09"/>
    <w:rsid w:val="00B863E3"/>
    <w:rsid w:val="00B93AAC"/>
    <w:rsid w:val="00BA5382"/>
    <w:rsid w:val="00BC5DD4"/>
    <w:rsid w:val="00BD3780"/>
    <w:rsid w:val="00BD77D9"/>
    <w:rsid w:val="00BE47BF"/>
    <w:rsid w:val="00C00854"/>
    <w:rsid w:val="00C05AD9"/>
    <w:rsid w:val="00C0785A"/>
    <w:rsid w:val="00C172A1"/>
    <w:rsid w:val="00C24DA1"/>
    <w:rsid w:val="00C25022"/>
    <w:rsid w:val="00C361C2"/>
    <w:rsid w:val="00C37709"/>
    <w:rsid w:val="00C66FAE"/>
    <w:rsid w:val="00C74C73"/>
    <w:rsid w:val="00C75046"/>
    <w:rsid w:val="00C867F1"/>
    <w:rsid w:val="00C907AB"/>
    <w:rsid w:val="00C96B95"/>
    <w:rsid w:val="00CC421D"/>
    <w:rsid w:val="00CE49BB"/>
    <w:rsid w:val="00CF5E6A"/>
    <w:rsid w:val="00D018D2"/>
    <w:rsid w:val="00D07BE7"/>
    <w:rsid w:val="00D1233A"/>
    <w:rsid w:val="00D35A62"/>
    <w:rsid w:val="00D419BE"/>
    <w:rsid w:val="00D567ED"/>
    <w:rsid w:val="00D647F7"/>
    <w:rsid w:val="00D66041"/>
    <w:rsid w:val="00D670CE"/>
    <w:rsid w:val="00D72669"/>
    <w:rsid w:val="00D81105"/>
    <w:rsid w:val="00D91A1C"/>
    <w:rsid w:val="00D968EE"/>
    <w:rsid w:val="00D97153"/>
    <w:rsid w:val="00DB07D2"/>
    <w:rsid w:val="00DC4745"/>
    <w:rsid w:val="00DD7C92"/>
    <w:rsid w:val="00DE2533"/>
    <w:rsid w:val="00DF389A"/>
    <w:rsid w:val="00DF7E6F"/>
    <w:rsid w:val="00E07A5C"/>
    <w:rsid w:val="00E10C37"/>
    <w:rsid w:val="00E338C5"/>
    <w:rsid w:val="00E339E9"/>
    <w:rsid w:val="00E55187"/>
    <w:rsid w:val="00E61923"/>
    <w:rsid w:val="00E61C39"/>
    <w:rsid w:val="00E74316"/>
    <w:rsid w:val="00E75170"/>
    <w:rsid w:val="00E852DA"/>
    <w:rsid w:val="00EA1D48"/>
    <w:rsid w:val="00EA7047"/>
    <w:rsid w:val="00EA772F"/>
    <w:rsid w:val="00EC6550"/>
    <w:rsid w:val="00EF4D31"/>
    <w:rsid w:val="00EF4D59"/>
    <w:rsid w:val="00F13C0B"/>
    <w:rsid w:val="00F20562"/>
    <w:rsid w:val="00F34853"/>
    <w:rsid w:val="00F37040"/>
    <w:rsid w:val="00F640B9"/>
    <w:rsid w:val="00F64ED8"/>
    <w:rsid w:val="00F76F4E"/>
    <w:rsid w:val="00F81A2F"/>
    <w:rsid w:val="00F81E27"/>
    <w:rsid w:val="00F87427"/>
    <w:rsid w:val="00F90D31"/>
    <w:rsid w:val="00F94718"/>
    <w:rsid w:val="00FA3557"/>
    <w:rsid w:val="00FC22B1"/>
    <w:rsid w:val="00FF0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2C9C9"/>
  <w15:chartTrackingRefBased/>
  <w15:docId w15:val="{1A2F2589-D2DF-4DAD-B22D-9B38D5F93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B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47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6373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1E03"/>
    <w:rPr>
      <w:color w:val="0563C1" w:themeColor="hyperlink"/>
      <w:u w:val="single"/>
    </w:rPr>
  </w:style>
  <w:style w:type="character" w:styleId="UnresolvedMention">
    <w:name w:val="Unresolved Mention"/>
    <w:basedOn w:val="DefaultParagraphFont"/>
    <w:uiPriority w:val="99"/>
    <w:semiHidden/>
    <w:unhideWhenUsed/>
    <w:rsid w:val="00661E03"/>
    <w:rPr>
      <w:color w:val="605E5C"/>
      <w:shd w:val="clear" w:color="auto" w:fill="E1DFDD"/>
    </w:rPr>
  </w:style>
  <w:style w:type="paragraph" w:styleId="ListParagraph">
    <w:name w:val="List Paragraph"/>
    <w:basedOn w:val="Normal"/>
    <w:uiPriority w:val="34"/>
    <w:qFormat/>
    <w:rsid w:val="00540193"/>
    <w:pPr>
      <w:ind w:left="720"/>
      <w:contextualSpacing/>
    </w:pPr>
  </w:style>
  <w:style w:type="character" w:styleId="FollowedHyperlink">
    <w:name w:val="FollowedHyperlink"/>
    <w:basedOn w:val="DefaultParagraphFont"/>
    <w:uiPriority w:val="99"/>
    <w:semiHidden/>
    <w:unhideWhenUsed/>
    <w:rsid w:val="001654F8"/>
    <w:rPr>
      <w:color w:val="954F72" w:themeColor="followedHyperlink"/>
      <w:u w:val="single"/>
    </w:rPr>
  </w:style>
  <w:style w:type="character" w:customStyle="1" w:styleId="Heading1Char">
    <w:name w:val="Heading 1 Char"/>
    <w:basedOn w:val="DefaultParagraphFont"/>
    <w:link w:val="Heading1"/>
    <w:uiPriority w:val="9"/>
    <w:rsid w:val="00C96B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6B95"/>
    <w:pPr>
      <w:outlineLvl w:val="9"/>
    </w:pPr>
    <w:rPr>
      <w:lang w:val="en-US"/>
    </w:rPr>
  </w:style>
  <w:style w:type="paragraph" w:styleId="TOC1">
    <w:name w:val="toc 1"/>
    <w:basedOn w:val="Normal"/>
    <w:next w:val="Normal"/>
    <w:autoRedefine/>
    <w:uiPriority w:val="39"/>
    <w:unhideWhenUsed/>
    <w:rsid w:val="00C96B95"/>
    <w:pPr>
      <w:spacing w:after="100"/>
    </w:pPr>
  </w:style>
  <w:style w:type="character" w:styleId="Emphasis">
    <w:name w:val="Emphasis"/>
    <w:basedOn w:val="DefaultParagraphFont"/>
    <w:uiPriority w:val="20"/>
    <w:qFormat/>
    <w:rsid w:val="00DC4745"/>
    <w:rPr>
      <w:i/>
      <w:iCs/>
    </w:rPr>
  </w:style>
  <w:style w:type="character" w:customStyle="1" w:styleId="citation">
    <w:name w:val="citation"/>
    <w:basedOn w:val="DefaultParagraphFont"/>
    <w:rsid w:val="00DC4745"/>
  </w:style>
  <w:style w:type="character" w:customStyle="1" w:styleId="Heading2Char">
    <w:name w:val="Heading 2 Char"/>
    <w:basedOn w:val="DefaultParagraphFont"/>
    <w:link w:val="Heading2"/>
    <w:uiPriority w:val="9"/>
    <w:rsid w:val="00DC474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C4745"/>
    <w:pPr>
      <w:spacing w:after="100"/>
      <w:ind w:left="220"/>
    </w:pPr>
  </w:style>
  <w:style w:type="paragraph" w:styleId="TOC3">
    <w:name w:val="toc 3"/>
    <w:basedOn w:val="Normal"/>
    <w:next w:val="Normal"/>
    <w:autoRedefine/>
    <w:uiPriority w:val="39"/>
    <w:unhideWhenUsed/>
    <w:rsid w:val="00DC4745"/>
    <w:pPr>
      <w:spacing w:after="100"/>
      <w:ind w:left="440"/>
    </w:pPr>
    <w:rPr>
      <w:rFonts w:eastAsiaTheme="minorEastAsia" w:cs="Times New Roman"/>
      <w:lang w:val="en-US"/>
    </w:rPr>
  </w:style>
  <w:style w:type="character" w:customStyle="1" w:styleId="Heading3Char">
    <w:name w:val="Heading 3 Char"/>
    <w:basedOn w:val="DefaultParagraphFont"/>
    <w:link w:val="Heading3"/>
    <w:uiPriority w:val="9"/>
    <w:rsid w:val="0036373D"/>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291A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1A27"/>
    <w:rPr>
      <w:rFonts w:eastAsiaTheme="minorEastAsia"/>
      <w:lang w:val="en-US"/>
    </w:rPr>
  </w:style>
  <w:style w:type="paragraph" w:styleId="Caption">
    <w:name w:val="caption"/>
    <w:basedOn w:val="Normal"/>
    <w:next w:val="Normal"/>
    <w:uiPriority w:val="35"/>
    <w:unhideWhenUsed/>
    <w:qFormat/>
    <w:rsid w:val="00291A2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91A27"/>
    <w:pPr>
      <w:spacing w:after="0"/>
    </w:pPr>
  </w:style>
  <w:style w:type="paragraph" w:styleId="Bibliography">
    <w:name w:val="Bibliography"/>
    <w:basedOn w:val="Normal"/>
    <w:next w:val="Normal"/>
    <w:uiPriority w:val="37"/>
    <w:unhideWhenUsed/>
    <w:rsid w:val="006A78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682992">
      <w:bodyDiv w:val="1"/>
      <w:marLeft w:val="0"/>
      <w:marRight w:val="0"/>
      <w:marTop w:val="0"/>
      <w:marBottom w:val="0"/>
      <w:divBdr>
        <w:top w:val="none" w:sz="0" w:space="0" w:color="auto"/>
        <w:left w:val="none" w:sz="0" w:space="0" w:color="auto"/>
        <w:bottom w:val="none" w:sz="0" w:space="0" w:color="auto"/>
        <w:right w:val="none" w:sz="0" w:space="0" w:color="auto"/>
      </w:divBdr>
    </w:div>
    <w:div w:id="72625273">
      <w:bodyDiv w:val="1"/>
      <w:marLeft w:val="0"/>
      <w:marRight w:val="0"/>
      <w:marTop w:val="0"/>
      <w:marBottom w:val="0"/>
      <w:divBdr>
        <w:top w:val="none" w:sz="0" w:space="0" w:color="auto"/>
        <w:left w:val="none" w:sz="0" w:space="0" w:color="auto"/>
        <w:bottom w:val="none" w:sz="0" w:space="0" w:color="auto"/>
        <w:right w:val="none" w:sz="0" w:space="0" w:color="auto"/>
      </w:divBdr>
    </w:div>
    <w:div w:id="81921590">
      <w:bodyDiv w:val="1"/>
      <w:marLeft w:val="0"/>
      <w:marRight w:val="0"/>
      <w:marTop w:val="0"/>
      <w:marBottom w:val="0"/>
      <w:divBdr>
        <w:top w:val="none" w:sz="0" w:space="0" w:color="auto"/>
        <w:left w:val="none" w:sz="0" w:space="0" w:color="auto"/>
        <w:bottom w:val="none" w:sz="0" w:space="0" w:color="auto"/>
        <w:right w:val="none" w:sz="0" w:space="0" w:color="auto"/>
      </w:divBdr>
    </w:div>
    <w:div w:id="114249899">
      <w:bodyDiv w:val="1"/>
      <w:marLeft w:val="0"/>
      <w:marRight w:val="0"/>
      <w:marTop w:val="0"/>
      <w:marBottom w:val="0"/>
      <w:divBdr>
        <w:top w:val="none" w:sz="0" w:space="0" w:color="auto"/>
        <w:left w:val="none" w:sz="0" w:space="0" w:color="auto"/>
        <w:bottom w:val="none" w:sz="0" w:space="0" w:color="auto"/>
        <w:right w:val="none" w:sz="0" w:space="0" w:color="auto"/>
      </w:divBdr>
    </w:div>
    <w:div w:id="123278510">
      <w:bodyDiv w:val="1"/>
      <w:marLeft w:val="0"/>
      <w:marRight w:val="0"/>
      <w:marTop w:val="0"/>
      <w:marBottom w:val="0"/>
      <w:divBdr>
        <w:top w:val="none" w:sz="0" w:space="0" w:color="auto"/>
        <w:left w:val="none" w:sz="0" w:space="0" w:color="auto"/>
        <w:bottom w:val="none" w:sz="0" w:space="0" w:color="auto"/>
        <w:right w:val="none" w:sz="0" w:space="0" w:color="auto"/>
      </w:divBdr>
    </w:div>
    <w:div w:id="163280362">
      <w:bodyDiv w:val="1"/>
      <w:marLeft w:val="0"/>
      <w:marRight w:val="0"/>
      <w:marTop w:val="0"/>
      <w:marBottom w:val="0"/>
      <w:divBdr>
        <w:top w:val="none" w:sz="0" w:space="0" w:color="auto"/>
        <w:left w:val="none" w:sz="0" w:space="0" w:color="auto"/>
        <w:bottom w:val="none" w:sz="0" w:space="0" w:color="auto"/>
        <w:right w:val="none" w:sz="0" w:space="0" w:color="auto"/>
      </w:divBdr>
    </w:div>
    <w:div w:id="227151301">
      <w:bodyDiv w:val="1"/>
      <w:marLeft w:val="0"/>
      <w:marRight w:val="0"/>
      <w:marTop w:val="0"/>
      <w:marBottom w:val="0"/>
      <w:divBdr>
        <w:top w:val="none" w:sz="0" w:space="0" w:color="auto"/>
        <w:left w:val="none" w:sz="0" w:space="0" w:color="auto"/>
        <w:bottom w:val="none" w:sz="0" w:space="0" w:color="auto"/>
        <w:right w:val="none" w:sz="0" w:space="0" w:color="auto"/>
      </w:divBdr>
    </w:div>
    <w:div w:id="237325220">
      <w:bodyDiv w:val="1"/>
      <w:marLeft w:val="0"/>
      <w:marRight w:val="0"/>
      <w:marTop w:val="0"/>
      <w:marBottom w:val="0"/>
      <w:divBdr>
        <w:top w:val="none" w:sz="0" w:space="0" w:color="auto"/>
        <w:left w:val="none" w:sz="0" w:space="0" w:color="auto"/>
        <w:bottom w:val="none" w:sz="0" w:space="0" w:color="auto"/>
        <w:right w:val="none" w:sz="0" w:space="0" w:color="auto"/>
      </w:divBdr>
    </w:div>
    <w:div w:id="272829430">
      <w:bodyDiv w:val="1"/>
      <w:marLeft w:val="0"/>
      <w:marRight w:val="0"/>
      <w:marTop w:val="0"/>
      <w:marBottom w:val="0"/>
      <w:divBdr>
        <w:top w:val="none" w:sz="0" w:space="0" w:color="auto"/>
        <w:left w:val="none" w:sz="0" w:space="0" w:color="auto"/>
        <w:bottom w:val="none" w:sz="0" w:space="0" w:color="auto"/>
        <w:right w:val="none" w:sz="0" w:space="0" w:color="auto"/>
      </w:divBdr>
    </w:div>
    <w:div w:id="288166985">
      <w:bodyDiv w:val="1"/>
      <w:marLeft w:val="0"/>
      <w:marRight w:val="0"/>
      <w:marTop w:val="0"/>
      <w:marBottom w:val="0"/>
      <w:divBdr>
        <w:top w:val="none" w:sz="0" w:space="0" w:color="auto"/>
        <w:left w:val="none" w:sz="0" w:space="0" w:color="auto"/>
        <w:bottom w:val="none" w:sz="0" w:space="0" w:color="auto"/>
        <w:right w:val="none" w:sz="0" w:space="0" w:color="auto"/>
      </w:divBdr>
    </w:div>
    <w:div w:id="314528395">
      <w:bodyDiv w:val="1"/>
      <w:marLeft w:val="0"/>
      <w:marRight w:val="0"/>
      <w:marTop w:val="0"/>
      <w:marBottom w:val="0"/>
      <w:divBdr>
        <w:top w:val="none" w:sz="0" w:space="0" w:color="auto"/>
        <w:left w:val="none" w:sz="0" w:space="0" w:color="auto"/>
        <w:bottom w:val="none" w:sz="0" w:space="0" w:color="auto"/>
        <w:right w:val="none" w:sz="0" w:space="0" w:color="auto"/>
      </w:divBdr>
    </w:div>
    <w:div w:id="386412914">
      <w:bodyDiv w:val="1"/>
      <w:marLeft w:val="0"/>
      <w:marRight w:val="0"/>
      <w:marTop w:val="0"/>
      <w:marBottom w:val="0"/>
      <w:divBdr>
        <w:top w:val="none" w:sz="0" w:space="0" w:color="auto"/>
        <w:left w:val="none" w:sz="0" w:space="0" w:color="auto"/>
        <w:bottom w:val="none" w:sz="0" w:space="0" w:color="auto"/>
        <w:right w:val="none" w:sz="0" w:space="0" w:color="auto"/>
      </w:divBdr>
    </w:div>
    <w:div w:id="407848029">
      <w:bodyDiv w:val="1"/>
      <w:marLeft w:val="0"/>
      <w:marRight w:val="0"/>
      <w:marTop w:val="0"/>
      <w:marBottom w:val="0"/>
      <w:divBdr>
        <w:top w:val="none" w:sz="0" w:space="0" w:color="auto"/>
        <w:left w:val="none" w:sz="0" w:space="0" w:color="auto"/>
        <w:bottom w:val="none" w:sz="0" w:space="0" w:color="auto"/>
        <w:right w:val="none" w:sz="0" w:space="0" w:color="auto"/>
      </w:divBdr>
    </w:div>
    <w:div w:id="408769935">
      <w:bodyDiv w:val="1"/>
      <w:marLeft w:val="0"/>
      <w:marRight w:val="0"/>
      <w:marTop w:val="0"/>
      <w:marBottom w:val="0"/>
      <w:divBdr>
        <w:top w:val="none" w:sz="0" w:space="0" w:color="auto"/>
        <w:left w:val="none" w:sz="0" w:space="0" w:color="auto"/>
        <w:bottom w:val="none" w:sz="0" w:space="0" w:color="auto"/>
        <w:right w:val="none" w:sz="0" w:space="0" w:color="auto"/>
      </w:divBdr>
    </w:div>
    <w:div w:id="443623435">
      <w:bodyDiv w:val="1"/>
      <w:marLeft w:val="0"/>
      <w:marRight w:val="0"/>
      <w:marTop w:val="0"/>
      <w:marBottom w:val="0"/>
      <w:divBdr>
        <w:top w:val="none" w:sz="0" w:space="0" w:color="auto"/>
        <w:left w:val="none" w:sz="0" w:space="0" w:color="auto"/>
        <w:bottom w:val="none" w:sz="0" w:space="0" w:color="auto"/>
        <w:right w:val="none" w:sz="0" w:space="0" w:color="auto"/>
      </w:divBdr>
    </w:div>
    <w:div w:id="448932875">
      <w:bodyDiv w:val="1"/>
      <w:marLeft w:val="0"/>
      <w:marRight w:val="0"/>
      <w:marTop w:val="0"/>
      <w:marBottom w:val="0"/>
      <w:divBdr>
        <w:top w:val="none" w:sz="0" w:space="0" w:color="auto"/>
        <w:left w:val="none" w:sz="0" w:space="0" w:color="auto"/>
        <w:bottom w:val="none" w:sz="0" w:space="0" w:color="auto"/>
        <w:right w:val="none" w:sz="0" w:space="0" w:color="auto"/>
      </w:divBdr>
    </w:div>
    <w:div w:id="453526381">
      <w:bodyDiv w:val="1"/>
      <w:marLeft w:val="0"/>
      <w:marRight w:val="0"/>
      <w:marTop w:val="0"/>
      <w:marBottom w:val="0"/>
      <w:divBdr>
        <w:top w:val="none" w:sz="0" w:space="0" w:color="auto"/>
        <w:left w:val="none" w:sz="0" w:space="0" w:color="auto"/>
        <w:bottom w:val="none" w:sz="0" w:space="0" w:color="auto"/>
        <w:right w:val="none" w:sz="0" w:space="0" w:color="auto"/>
      </w:divBdr>
    </w:div>
    <w:div w:id="460341857">
      <w:bodyDiv w:val="1"/>
      <w:marLeft w:val="0"/>
      <w:marRight w:val="0"/>
      <w:marTop w:val="0"/>
      <w:marBottom w:val="0"/>
      <w:divBdr>
        <w:top w:val="none" w:sz="0" w:space="0" w:color="auto"/>
        <w:left w:val="none" w:sz="0" w:space="0" w:color="auto"/>
        <w:bottom w:val="none" w:sz="0" w:space="0" w:color="auto"/>
        <w:right w:val="none" w:sz="0" w:space="0" w:color="auto"/>
      </w:divBdr>
    </w:div>
    <w:div w:id="461652234">
      <w:bodyDiv w:val="1"/>
      <w:marLeft w:val="0"/>
      <w:marRight w:val="0"/>
      <w:marTop w:val="0"/>
      <w:marBottom w:val="0"/>
      <w:divBdr>
        <w:top w:val="none" w:sz="0" w:space="0" w:color="auto"/>
        <w:left w:val="none" w:sz="0" w:space="0" w:color="auto"/>
        <w:bottom w:val="none" w:sz="0" w:space="0" w:color="auto"/>
        <w:right w:val="none" w:sz="0" w:space="0" w:color="auto"/>
      </w:divBdr>
    </w:div>
    <w:div w:id="514655840">
      <w:bodyDiv w:val="1"/>
      <w:marLeft w:val="0"/>
      <w:marRight w:val="0"/>
      <w:marTop w:val="0"/>
      <w:marBottom w:val="0"/>
      <w:divBdr>
        <w:top w:val="none" w:sz="0" w:space="0" w:color="auto"/>
        <w:left w:val="none" w:sz="0" w:space="0" w:color="auto"/>
        <w:bottom w:val="none" w:sz="0" w:space="0" w:color="auto"/>
        <w:right w:val="none" w:sz="0" w:space="0" w:color="auto"/>
      </w:divBdr>
    </w:div>
    <w:div w:id="528226663">
      <w:bodyDiv w:val="1"/>
      <w:marLeft w:val="0"/>
      <w:marRight w:val="0"/>
      <w:marTop w:val="0"/>
      <w:marBottom w:val="0"/>
      <w:divBdr>
        <w:top w:val="none" w:sz="0" w:space="0" w:color="auto"/>
        <w:left w:val="none" w:sz="0" w:space="0" w:color="auto"/>
        <w:bottom w:val="none" w:sz="0" w:space="0" w:color="auto"/>
        <w:right w:val="none" w:sz="0" w:space="0" w:color="auto"/>
      </w:divBdr>
    </w:div>
    <w:div w:id="538319498">
      <w:bodyDiv w:val="1"/>
      <w:marLeft w:val="0"/>
      <w:marRight w:val="0"/>
      <w:marTop w:val="0"/>
      <w:marBottom w:val="0"/>
      <w:divBdr>
        <w:top w:val="none" w:sz="0" w:space="0" w:color="auto"/>
        <w:left w:val="none" w:sz="0" w:space="0" w:color="auto"/>
        <w:bottom w:val="none" w:sz="0" w:space="0" w:color="auto"/>
        <w:right w:val="none" w:sz="0" w:space="0" w:color="auto"/>
      </w:divBdr>
    </w:div>
    <w:div w:id="576980626">
      <w:bodyDiv w:val="1"/>
      <w:marLeft w:val="0"/>
      <w:marRight w:val="0"/>
      <w:marTop w:val="0"/>
      <w:marBottom w:val="0"/>
      <w:divBdr>
        <w:top w:val="none" w:sz="0" w:space="0" w:color="auto"/>
        <w:left w:val="none" w:sz="0" w:space="0" w:color="auto"/>
        <w:bottom w:val="none" w:sz="0" w:space="0" w:color="auto"/>
        <w:right w:val="none" w:sz="0" w:space="0" w:color="auto"/>
      </w:divBdr>
    </w:div>
    <w:div w:id="596521282">
      <w:bodyDiv w:val="1"/>
      <w:marLeft w:val="0"/>
      <w:marRight w:val="0"/>
      <w:marTop w:val="0"/>
      <w:marBottom w:val="0"/>
      <w:divBdr>
        <w:top w:val="none" w:sz="0" w:space="0" w:color="auto"/>
        <w:left w:val="none" w:sz="0" w:space="0" w:color="auto"/>
        <w:bottom w:val="none" w:sz="0" w:space="0" w:color="auto"/>
        <w:right w:val="none" w:sz="0" w:space="0" w:color="auto"/>
      </w:divBdr>
    </w:div>
    <w:div w:id="660350558">
      <w:bodyDiv w:val="1"/>
      <w:marLeft w:val="0"/>
      <w:marRight w:val="0"/>
      <w:marTop w:val="0"/>
      <w:marBottom w:val="0"/>
      <w:divBdr>
        <w:top w:val="none" w:sz="0" w:space="0" w:color="auto"/>
        <w:left w:val="none" w:sz="0" w:space="0" w:color="auto"/>
        <w:bottom w:val="none" w:sz="0" w:space="0" w:color="auto"/>
        <w:right w:val="none" w:sz="0" w:space="0" w:color="auto"/>
      </w:divBdr>
    </w:div>
    <w:div w:id="668338528">
      <w:bodyDiv w:val="1"/>
      <w:marLeft w:val="0"/>
      <w:marRight w:val="0"/>
      <w:marTop w:val="0"/>
      <w:marBottom w:val="0"/>
      <w:divBdr>
        <w:top w:val="none" w:sz="0" w:space="0" w:color="auto"/>
        <w:left w:val="none" w:sz="0" w:space="0" w:color="auto"/>
        <w:bottom w:val="none" w:sz="0" w:space="0" w:color="auto"/>
        <w:right w:val="none" w:sz="0" w:space="0" w:color="auto"/>
      </w:divBdr>
    </w:div>
    <w:div w:id="685644180">
      <w:bodyDiv w:val="1"/>
      <w:marLeft w:val="0"/>
      <w:marRight w:val="0"/>
      <w:marTop w:val="0"/>
      <w:marBottom w:val="0"/>
      <w:divBdr>
        <w:top w:val="none" w:sz="0" w:space="0" w:color="auto"/>
        <w:left w:val="none" w:sz="0" w:space="0" w:color="auto"/>
        <w:bottom w:val="none" w:sz="0" w:space="0" w:color="auto"/>
        <w:right w:val="none" w:sz="0" w:space="0" w:color="auto"/>
      </w:divBdr>
    </w:div>
    <w:div w:id="700014793">
      <w:bodyDiv w:val="1"/>
      <w:marLeft w:val="0"/>
      <w:marRight w:val="0"/>
      <w:marTop w:val="0"/>
      <w:marBottom w:val="0"/>
      <w:divBdr>
        <w:top w:val="none" w:sz="0" w:space="0" w:color="auto"/>
        <w:left w:val="none" w:sz="0" w:space="0" w:color="auto"/>
        <w:bottom w:val="none" w:sz="0" w:space="0" w:color="auto"/>
        <w:right w:val="none" w:sz="0" w:space="0" w:color="auto"/>
      </w:divBdr>
    </w:div>
    <w:div w:id="705838654">
      <w:bodyDiv w:val="1"/>
      <w:marLeft w:val="0"/>
      <w:marRight w:val="0"/>
      <w:marTop w:val="0"/>
      <w:marBottom w:val="0"/>
      <w:divBdr>
        <w:top w:val="none" w:sz="0" w:space="0" w:color="auto"/>
        <w:left w:val="none" w:sz="0" w:space="0" w:color="auto"/>
        <w:bottom w:val="none" w:sz="0" w:space="0" w:color="auto"/>
        <w:right w:val="none" w:sz="0" w:space="0" w:color="auto"/>
      </w:divBdr>
    </w:div>
    <w:div w:id="735131986">
      <w:bodyDiv w:val="1"/>
      <w:marLeft w:val="0"/>
      <w:marRight w:val="0"/>
      <w:marTop w:val="0"/>
      <w:marBottom w:val="0"/>
      <w:divBdr>
        <w:top w:val="none" w:sz="0" w:space="0" w:color="auto"/>
        <w:left w:val="none" w:sz="0" w:space="0" w:color="auto"/>
        <w:bottom w:val="none" w:sz="0" w:space="0" w:color="auto"/>
        <w:right w:val="none" w:sz="0" w:space="0" w:color="auto"/>
      </w:divBdr>
    </w:div>
    <w:div w:id="827134746">
      <w:bodyDiv w:val="1"/>
      <w:marLeft w:val="0"/>
      <w:marRight w:val="0"/>
      <w:marTop w:val="0"/>
      <w:marBottom w:val="0"/>
      <w:divBdr>
        <w:top w:val="none" w:sz="0" w:space="0" w:color="auto"/>
        <w:left w:val="none" w:sz="0" w:space="0" w:color="auto"/>
        <w:bottom w:val="none" w:sz="0" w:space="0" w:color="auto"/>
        <w:right w:val="none" w:sz="0" w:space="0" w:color="auto"/>
      </w:divBdr>
    </w:div>
    <w:div w:id="875120323">
      <w:bodyDiv w:val="1"/>
      <w:marLeft w:val="0"/>
      <w:marRight w:val="0"/>
      <w:marTop w:val="0"/>
      <w:marBottom w:val="0"/>
      <w:divBdr>
        <w:top w:val="none" w:sz="0" w:space="0" w:color="auto"/>
        <w:left w:val="none" w:sz="0" w:space="0" w:color="auto"/>
        <w:bottom w:val="none" w:sz="0" w:space="0" w:color="auto"/>
        <w:right w:val="none" w:sz="0" w:space="0" w:color="auto"/>
      </w:divBdr>
    </w:div>
    <w:div w:id="888490745">
      <w:bodyDiv w:val="1"/>
      <w:marLeft w:val="0"/>
      <w:marRight w:val="0"/>
      <w:marTop w:val="0"/>
      <w:marBottom w:val="0"/>
      <w:divBdr>
        <w:top w:val="none" w:sz="0" w:space="0" w:color="auto"/>
        <w:left w:val="none" w:sz="0" w:space="0" w:color="auto"/>
        <w:bottom w:val="none" w:sz="0" w:space="0" w:color="auto"/>
        <w:right w:val="none" w:sz="0" w:space="0" w:color="auto"/>
      </w:divBdr>
    </w:div>
    <w:div w:id="907836382">
      <w:bodyDiv w:val="1"/>
      <w:marLeft w:val="0"/>
      <w:marRight w:val="0"/>
      <w:marTop w:val="0"/>
      <w:marBottom w:val="0"/>
      <w:divBdr>
        <w:top w:val="none" w:sz="0" w:space="0" w:color="auto"/>
        <w:left w:val="none" w:sz="0" w:space="0" w:color="auto"/>
        <w:bottom w:val="none" w:sz="0" w:space="0" w:color="auto"/>
        <w:right w:val="none" w:sz="0" w:space="0" w:color="auto"/>
      </w:divBdr>
    </w:div>
    <w:div w:id="954678427">
      <w:bodyDiv w:val="1"/>
      <w:marLeft w:val="0"/>
      <w:marRight w:val="0"/>
      <w:marTop w:val="0"/>
      <w:marBottom w:val="0"/>
      <w:divBdr>
        <w:top w:val="none" w:sz="0" w:space="0" w:color="auto"/>
        <w:left w:val="none" w:sz="0" w:space="0" w:color="auto"/>
        <w:bottom w:val="none" w:sz="0" w:space="0" w:color="auto"/>
        <w:right w:val="none" w:sz="0" w:space="0" w:color="auto"/>
      </w:divBdr>
    </w:div>
    <w:div w:id="955914854">
      <w:bodyDiv w:val="1"/>
      <w:marLeft w:val="0"/>
      <w:marRight w:val="0"/>
      <w:marTop w:val="0"/>
      <w:marBottom w:val="0"/>
      <w:divBdr>
        <w:top w:val="none" w:sz="0" w:space="0" w:color="auto"/>
        <w:left w:val="none" w:sz="0" w:space="0" w:color="auto"/>
        <w:bottom w:val="none" w:sz="0" w:space="0" w:color="auto"/>
        <w:right w:val="none" w:sz="0" w:space="0" w:color="auto"/>
      </w:divBdr>
    </w:div>
    <w:div w:id="972636358">
      <w:bodyDiv w:val="1"/>
      <w:marLeft w:val="0"/>
      <w:marRight w:val="0"/>
      <w:marTop w:val="0"/>
      <w:marBottom w:val="0"/>
      <w:divBdr>
        <w:top w:val="none" w:sz="0" w:space="0" w:color="auto"/>
        <w:left w:val="none" w:sz="0" w:space="0" w:color="auto"/>
        <w:bottom w:val="none" w:sz="0" w:space="0" w:color="auto"/>
        <w:right w:val="none" w:sz="0" w:space="0" w:color="auto"/>
      </w:divBdr>
    </w:div>
    <w:div w:id="974260081">
      <w:bodyDiv w:val="1"/>
      <w:marLeft w:val="0"/>
      <w:marRight w:val="0"/>
      <w:marTop w:val="0"/>
      <w:marBottom w:val="0"/>
      <w:divBdr>
        <w:top w:val="none" w:sz="0" w:space="0" w:color="auto"/>
        <w:left w:val="none" w:sz="0" w:space="0" w:color="auto"/>
        <w:bottom w:val="none" w:sz="0" w:space="0" w:color="auto"/>
        <w:right w:val="none" w:sz="0" w:space="0" w:color="auto"/>
      </w:divBdr>
    </w:div>
    <w:div w:id="982662504">
      <w:bodyDiv w:val="1"/>
      <w:marLeft w:val="0"/>
      <w:marRight w:val="0"/>
      <w:marTop w:val="0"/>
      <w:marBottom w:val="0"/>
      <w:divBdr>
        <w:top w:val="none" w:sz="0" w:space="0" w:color="auto"/>
        <w:left w:val="none" w:sz="0" w:space="0" w:color="auto"/>
        <w:bottom w:val="none" w:sz="0" w:space="0" w:color="auto"/>
        <w:right w:val="none" w:sz="0" w:space="0" w:color="auto"/>
      </w:divBdr>
    </w:div>
    <w:div w:id="1079592262">
      <w:bodyDiv w:val="1"/>
      <w:marLeft w:val="0"/>
      <w:marRight w:val="0"/>
      <w:marTop w:val="0"/>
      <w:marBottom w:val="0"/>
      <w:divBdr>
        <w:top w:val="none" w:sz="0" w:space="0" w:color="auto"/>
        <w:left w:val="none" w:sz="0" w:space="0" w:color="auto"/>
        <w:bottom w:val="none" w:sz="0" w:space="0" w:color="auto"/>
        <w:right w:val="none" w:sz="0" w:space="0" w:color="auto"/>
      </w:divBdr>
    </w:div>
    <w:div w:id="1133989248">
      <w:bodyDiv w:val="1"/>
      <w:marLeft w:val="0"/>
      <w:marRight w:val="0"/>
      <w:marTop w:val="0"/>
      <w:marBottom w:val="0"/>
      <w:divBdr>
        <w:top w:val="none" w:sz="0" w:space="0" w:color="auto"/>
        <w:left w:val="none" w:sz="0" w:space="0" w:color="auto"/>
        <w:bottom w:val="none" w:sz="0" w:space="0" w:color="auto"/>
        <w:right w:val="none" w:sz="0" w:space="0" w:color="auto"/>
      </w:divBdr>
    </w:div>
    <w:div w:id="1142162578">
      <w:bodyDiv w:val="1"/>
      <w:marLeft w:val="0"/>
      <w:marRight w:val="0"/>
      <w:marTop w:val="0"/>
      <w:marBottom w:val="0"/>
      <w:divBdr>
        <w:top w:val="none" w:sz="0" w:space="0" w:color="auto"/>
        <w:left w:val="none" w:sz="0" w:space="0" w:color="auto"/>
        <w:bottom w:val="none" w:sz="0" w:space="0" w:color="auto"/>
        <w:right w:val="none" w:sz="0" w:space="0" w:color="auto"/>
      </w:divBdr>
    </w:div>
    <w:div w:id="1180315469">
      <w:bodyDiv w:val="1"/>
      <w:marLeft w:val="0"/>
      <w:marRight w:val="0"/>
      <w:marTop w:val="0"/>
      <w:marBottom w:val="0"/>
      <w:divBdr>
        <w:top w:val="none" w:sz="0" w:space="0" w:color="auto"/>
        <w:left w:val="none" w:sz="0" w:space="0" w:color="auto"/>
        <w:bottom w:val="none" w:sz="0" w:space="0" w:color="auto"/>
        <w:right w:val="none" w:sz="0" w:space="0" w:color="auto"/>
      </w:divBdr>
    </w:div>
    <w:div w:id="1199708298">
      <w:bodyDiv w:val="1"/>
      <w:marLeft w:val="0"/>
      <w:marRight w:val="0"/>
      <w:marTop w:val="0"/>
      <w:marBottom w:val="0"/>
      <w:divBdr>
        <w:top w:val="none" w:sz="0" w:space="0" w:color="auto"/>
        <w:left w:val="none" w:sz="0" w:space="0" w:color="auto"/>
        <w:bottom w:val="none" w:sz="0" w:space="0" w:color="auto"/>
        <w:right w:val="none" w:sz="0" w:space="0" w:color="auto"/>
      </w:divBdr>
    </w:div>
    <w:div w:id="1232080112">
      <w:bodyDiv w:val="1"/>
      <w:marLeft w:val="0"/>
      <w:marRight w:val="0"/>
      <w:marTop w:val="0"/>
      <w:marBottom w:val="0"/>
      <w:divBdr>
        <w:top w:val="none" w:sz="0" w:space="0" w:color="auto"/>
        <w:left w:val="none" w:sz="0" w:space="0" w:color="auto"/>
        <w:bottom w:val="none" w:sz="0" w:space="0" w:color="auto"/>
        <w:right w:val="none" w:sz="0" w:space="0" w:color="auto"/>
      </w:divBdr>
    </w:div>
    <w:div w:id="1262764028">
      <w:bodyDiv w:val="1"/>
      <w:marLeft w:val="0"/>
      <w:marRight w:val="0"/>
      <w:marTop w:val="0"/>
      <w:marBottom w:val="0"/>
      <w:divBdr>
        <w:top w:val="none" w:sz="0" w:space="0" w:color="auto"/>
        <w:left w:val="none" w:sz="0" w:space="0" w:color="auto"/>
        <w:bottom w:val="none" w:sz="0" w:space="0" w:color="auto"/>
        <w:right w:val="none" w:sz="0" w:space="0" w:color="auto"/>
      </w:divBdr>
    </w:div>
    <w:div w:id="1274483087">
      <w:bodyDiv w:val="1"/>
      <w:marLeft w:val="0"/>
      <w:marRight w:val="0"/>
      <w:marTop w:val="0"/>
      <w:marBottom w:val="0"/>
      <w:divBdr>
        <w:top w:val="none" w:sz="0" w:space="0" w:color="auto"/>
        <w:left w:val="none" w:sz="0" w:space="0" w:color="auto"/>
        <w:bottom w:val="none" w:sz="0" w:space="0" w:color="auto"/>
        <w:right w:val="none" w:sz="0" w:space="0" w:color="auto"/>
      </w:divBdr>
    </w:div>
    <w:div w:id="1295213995">
      <w:bodyDiv w:val="1"/>
      <w:marLeft w:val="0"/>
      <w:marRight w:val="0"/>
      <w:marTop w:val="0"/>
      <w:marBottom w:val="0"/>
      <w:divBdr>
        <w:top w:val="none" w:sz="0" w:space="0" w:color="auto"/>
        <w:left w:val="none" w:sz="0" w:space="0" w:color="auto"/>
        <w:bottom w:val="none" w:sz="0" w:space="0" w:color="auto"/>
        <w:right w:val="none" w:sz="0" w:space="0" w:color="auto"/>
      </w:divBdr>
    </w:div>
    <w:div w:id="1311713761">
      <w:bodyDiv w:val="1"/>
      <w:marLeft w:val="0"/>
      <w:marRight w:val="0"/>
      <w:marTop w:val="0"/>
      <w:marBottom w:val="0"/>
      <w:divBdr>
        <w:top w:val="none" w:sz="0" w:space="0" w:color="auto"/>
        <w:left w:val="none" w:sz="0" w:space="0" w:color="auto"/>
        <w:bottom w:val="none" w:sz="0" w:space="0" w:color="auto"/>
        <w:right w:val="none" w:sz="0" w:space="0" w:color="auto"/>
      </w:divBdr>
    </w:div>
    <w:div w:id="1334721079">
      <w:bodyDiv w:val="1"/>
      <w:marLeft w:val="0"/>
      <w:marRight w:val="0"/>
      <w:marTop w:val="0"/>
      <w:marBottom w:val="0"/>
      <w:divBdr>
        <w:top w:val="none" w:sz="0" w:space="0" w:color="auto"/>
        <w:left w:val="none" w:sz="0" w:space="0" w:color="auto"/>
        <w:bottom w:val="none" w:sz="0" w:space="0" w:color="auto"/>
        <w:right w:val="none" w:sz="0" w:space="0" w:color="auto"/>
      </w:divBdr>
    </w:div>
    <w:div w:id="1430540839">
      <w:bodyDiv w:val="1"/>
      <w:marLeft w:val="0"/>
      <w:marRight w:val="0"/>
      <w:marTop w:val="0"/>
      <w:marBottom w:val="0"/>
      <w:divBdr>
        <w:top w:val="none" w:sz="0" w:space="0" w:color="auto"/>
        <w:left w:val="none" w:sz="0" w:space="0" w:color="auto"/>
        <w:bottom w:val="none" w:sz="0" w:space="0" w:color="auto"/>
        <w:right w:val="none" w:sz="0" w:space="0" w:color="auto"/>
      </w:divBdr>
    </w:div>
    <w:div w:id="1498769734">
      <w:bodyDiv w:val="1"/>
      <w:marLeft w:val="0"/>
      <w:marRight w:val="0"/>
      <w:marTop w:val="0"/>
      <w:marBottom w:val="0"/>
      <w:divBdr>
        <w:top w:val="none" w:sz="0" w:space="0" w:color="auto"/>
        <w:left w:val="none" w:sz="0" w:space="0" w:color="auto"/>
        <w:bottom w:val="none" w:sz="0" w:space="0" w:color="auto"/>
        <w:right w:val="none" w:sz="0" w:space="0" w:color="auto"/>
      </w:divBdr>
    </w:div>
    <w:div w:id="1503813214">
      <w:bodyDiv w:val="1"/>
      <w:marLeft w:val="0"/>
      <w:marRight w:val="0"/>
      <w:marTop w:val="0"/>
      <w:marBottom w:val="0"/>
      <w:divBdr>
        <w:top w:val="none" w:sz="0" w:space="0" w:color="auto"/>
        <w:left w:val="none" w:sz="0" w:space="0" w:color="auto"/>
        <w:bottom w:val="none" w:sz="0" w:space="0" w:color="auto"/>
        <w:right w:val="none" w:sz="0" w:space="0" w:color="auto"/>
      </w:divBdr>
    </w:div>
    <w:div w:id="1523744149">
      <w:bodyDiv w:val="1"/>
      <w:marLeft w:val="0"/>
      <w:marRight w:val="0"/>
      <w:marTop w:val="0"/>
      <w:marBottom w:val="0"/>
      <w:divBdr>
        <w:top w:val="none" w:sz="0" w:space="0" w:color="auto"/>
        <w:left w:val="none" w:sz="0" w:space="0" w:color="auto"/>
        <w:bottom w:val="none" w:sz="0" w:space="0" w:color="auto"/>
        <w:right w:val="none" w:sz="0" w:space="0" w:color="auto"/>
      </w:divBdr>
    </w:div>
    <w:div w:id="1592201618">
      <w:bodyDiv w:val="1"/>
      <w:marLeft w:val="0"/>
      <w:marRight w:val="0"/>
      <w:marTop w:val="0"/>
      <w:marBottom w:val="0"/>
      <w:divBdr>
        <w:top w:val="none" w:sz="0" w:space="0" w:color="auto"/>
        <w:left w:val="none" w:sz="0" w:space="0" w:color="auto"/>
        <w:bottom w:val="none" w:sz="0" w:space="0" w:color="auto"/>
        <w:right w:val="none" w:sz="0" w:space="0" w:color="auto"/>
      </w:divBdr>
    </w:div>
    <w:div w:id="1604725509">
      <w:bodyDiv w:val="1"/>
      <w:marLeft w:val="0"/>
      <w:marRight w:val="0"/>
      <w:marTop w:val="0"/>
      <w:marBottom w:val="0"/>
      <w:divBdr>
        <w:top w:val="none" w:sz="0" w:space="0" w:color="auto"/>
        <w:left w:val="none" w:sz="0" w:space="0" w:color="auto"/>
        <w:bottom w:val="none" w:sz="0" w:space="0" w:color="auto"/>
        <w:right w:val="none" w:sz="0" w:space="0" w:color="auto"/>
      </w:divBdr>
    </w:div>
    <w:div w:id="1649357487">
      <w:bodyDiv w:val="1"/>
      <w:marLeft w:val="0"/>
      <w:marRight w:val="0"/>
      <w:marTop w:val="0"/>
      <w:marBottom w:val="0"/>
      <w:divBdr>
        <w:top w:val="none" w:sz="0" w:space="0" w:color="auto"/>
        <w:left w:val="none" w:sz="0" w:space="0" w:color="auto"/>
        <w:bottom w:val="none" w:sz="0" w:space="0" w:color="auto"/>
        <w:right w:val="none" w:sz="0" w:space="0" w:color="auto"/>
      </w:divBdr>
    </w:div>
    <w:div w:id="1660577612">
      <w:bodyDiv w:val="1"/>
      <w:marLeft w:val="0"/>
      <w:marRight w:val="0"/>
      <w:marTop w:val="0"/>
      <w:marBottom w:val="0"/>
      <w:divBdr>
        <w:top w:val="none" w:sz="0" w:space="0" w:color="auto"/>
        <w:left w:val="none" w:sz="0" w:space="0" w:color="auto"/>
        <w:bottom w:val="none" w:sz="0" w:space="0" w:color="auto"/>
        <w:right w:val="none" w:sz="0" w:space="0" w:color="auto"/>
      </w:divBdr>
    </w:div>
    <w:div w:id="1703943670">
      <w:bodyDiv w:val="1"/>
      <w:marLeft w:val="0"/>
      <w:marRight w:val="0"/>
      <w:marTop w:val="0"/>
      <w:marBottom w:val="0"/>
      <w:divBdr>
        <w:top w:val="none" w:sz="0" w:space="0" w:color="auto"/>
        <w:left w:val="none" w:sz="0" w:space="0" w:color="auto"/>
        <w:bottom w:val="none" w:sz="0" w:space="0" w:color="auto"/>
        <w:right w:val="none" w:sz="0" w:space="0" w:color="auto"/>
      </w:divBdr>
    </w:div>
    <w:div w:id="1764566405">
      <w:bodyDiv w:val="1"/>
      <w:marLeft w:val="0"/>
      <w:marRight w:val="0"/>
      <w:marTop w:val="0"/>
      <w:marBottom w:val="0"/>
      <w:divBdr>
        <w:top w:val="none" w:sz="0" w:space="0" w:color="auto"/>
        <w:left w:val="none" w:sz="0" w:space="0" w:color="auto"/>
        <w:bottom w:val="none" w:sz="0" w:space="0" w:color="auto"/>
        <w:right w:val="none" w:sz="0" w:space="0" w:color="auto"/>
      </w:divBdr>
    </w:div>
    <w:div w:id="1765682442">
      <w:bodyDiv w:val="1"/>
      <w:marLeft w:val="0"/>
      <w:marRight w:val="0"/>
      <w:marTop w:val="0"/>
      <w:marBottom w:val="0"/>
      <w:divBdr>
        <w:top w:val="none" w:sz="0" w:space="0" w:color="auto"/>
        <w:left w:val="none" w:sz="0" w:space="0" w:color="auto"/>
        <w:bottom w:val="none" w:sz="0" w:space="0" w:color="auto"/>
        <w:right w:val="none" w:sz="0" w:space="0" w:color="auto"/>
      </w:divBdr>
    </w:div>
    <w:div w:id="1773277629">
      <w:bodyDiv w:val="1"/>
      <w:marLeft w:val="0"/>
      <w:marRight w:val="0"/>
      <w:marTop w:val="0"/>
      <w:marBottom w:val="0"/>
      <w:divBdr>
        <w:top w:val="none" w:sz="0" w:space="0" w:color="auto"/>
        <w:left w:val="none" w:sz="0" w:space="0" w:color="auto"/>
        <w:bottom w:val="none" w:sz="0" w:space="0" w:color="auto"/>
        <w:right w:val="none" w:sz="0" w:space="0" w:color="auto"/>
      </w:divBdr>
    </w:div>
    <w:div w:id="1774788084">
      <w:bodyDiv w:val="1"/>
      <w:marLeft w:val="0"/>
      <w:marRight w:val="0"/>
      <w:marTop w:val="0"/>
      <w:marBottom w:val="0"/>
      <w:divBdr>
        <w:top w:val="none" w:sz="0" w:space="0" w:color="auto"/>
        <w:left w:val="none" w:sz="0" w:space="0" w:color="auto"/>
        <w:bottom w:val="none" w:sz="0" w:space="0" w:color="auto"/>
        <w:right w:val="none" w:sz="0" w:space="0" w:color="auto"/>
      </w:divBdr>
    </w:div>
    <w:div w:id="1794322760">
      <w:bodyDiv w:val="1"/>
      <w:marLeft w:val="0"/>
      <w:marRight w:val="0"/>
      <w:marTop w:val="0"/>
      <w:marBottom w:val="0"/>
      <w:divBdr>
        <w:top w:val="none" w:sz="0" w:space="0" w:color="auto"/>
        <w:left w:val="none" w:sz="0" w:space="0" w:color="auto"/>
        <w:bottom w:val="none" w:sz="0" w:space="0" w:color="auto"/>
        <w:right w:val="none" w:sz="0" w:space="0" w:color="auto"/>
      </w:divBdr>
    </w:div>
    <w:div w:id="1873690220">
      <w:bodyDiv w:val="1"/>
      <w:marLeft w:val="0"/>
      <w:marRight w:val="0"/>
      <w:marTop w:val="0"/>
      <w:marBottom w:val="0"/>
      <w:divBdr>
        <w:top w:val="none" w:sz="0" w:space="0" w:color="auto"/>
        <w:left w:val="none" w:sz="0" w:space="0" w:color="auto"/>
        <w:bottom w:val="none" w:sz="0" w:space="0" w:color="auto"/>
        <w:right w:val="none" w:sz="0" w:space="0" w:color="auto"/>
      </w:divBdr>
    </w:div>
    <w:div w:id="1886061852">
      <w:bodyDiv w:val="1"/>
      <w:marLeft w:val="0"/>
      <w:marRight w:val="0"/>
      <w:marTop w:val="0"/>
      <w:marBottom w:val="0"/>
      <w:divBdr>
        <w:top w:val="none" w:sz="0" w:space="0" w:color="auto"/>
        <w:left w:val="none" w:sz="0" w:space="0" w:color="auto"/>
        <w:bottom w:val="none" w:sz="0" w:space="0" w:color="auto"/>
        <w:right w:val="none" w:sz="0" w:space="0" w:color="auto"/>
      </w:divBdr>
    </w:div>
    <w:div w:id="1913193851">
      <w:bodyDiv w:val="1"/>
      <w:marLeft w:val="0"/>
      <w:marRight w:val="0"/>
      <w:marTop w:val="0"/>
      <w:marBottom w:val="0"/>
      <w:divBdr>
        <w:top w:val="none" w:sz="0" w:space="0" w:color="auto"/>
        <w:left w:val="none" w:sz="0" w:space="0" w:color="auto"/>
        <w:bottom w:val="none" w:sz="0" w:space="0" w:color="auto"/>
        <w:right w:val="none" w:sz="0" w:space="0" w:color="auto"/>
      </w:divBdr>
    </w:div>
    <w:div w:id="1928690757">
      <w:bodyDiv w:val="1"/>
      <w:marLeft w:val="0"/>
      <w:marRight w:val="0"/>
      <w:marTop w:val="0"/>
      <w:marBottom w:val="0"/>
      <w:divBdr>
        <w:top w:val="none" w:sz="0" w:space="0" w:color="auto"/>
        <w:left w:val="none" w:sz="0" w:space="0" w:color="auto"/>
        <w:bottom w:val="none" w:sz="0" w:space="0" w:color="auto"/>
        <w:right w:val="none" w:sz="0" w:space="0" w:color="auto"/>
      </w:divBdr>
    </w:div>
    <w:div w:id="1933930975">
      <w:bodyDiv w:val="1"/>
      <w:marLeft w:val="0"/>
      <w:marRight w:val="0"/>
      <w:marTop w:val="0"/>
      <w:marBottom w:val="0"/>
      <w:divBdr>
        <w:top w:val="none" w:sz="0" w:space="0" w:color="auto"/>
        <w:left w:val="none" w:sz="0" w:space="0" w:color="auto"/>
        <w:bottom w:val="none" w:sz="0" w:space="0" w:color="auto"/>
        <w:right w:val="none" w:sz="0" w:space="0" w:color="auto"/>
      </w:divBdr>
    </w:div>
    <w:div w:id="1934320641">
      <w:bodyDiv w:val="1"/>
      <w:marLeft w:val="0"/>
      <w:marRight w:val="0"/>
      <w:marTop w:val="0"/>
      <w:marBottom w:val="0"/>
      <w:divBdr>
        <w:top w:val="none" w:sz="0" w:space="0" w:color="auto"/>
        <w:left w:val="none" w:sz="0" w:space="0" w:color="auto"/>
        <w:bottom w:val="none" w:sz="0" w:space="0" w:color="auto"/>
        <w:right w:val="none" w:sz="0" w:space="0" w:color="auto"/>
      </w:divBdr>
    </w:div>
    <w:div w:id="1936740487">
      <w:bodyDiv w:val="1"/>
      <w:marLeft w:val="0"/>
      <w:marRight w:val="0"/>
      <w:marTop w:val="0"/>
      <w:marBottom w:val="0"/>
      <w:divBdr>
        <w:top w:val="none" w:sz="0" w:space="0" w:color="auto"/>
        <w:left w:val="none" w:sz="0" w:space="0" w:color="auto"/>
        <w:bottom w:val="none" w:sz="0" w:space="0" w:color="auto"/>
        <w:right w:val="none" w:sz="0" w:space="0" w:color="auto"/>
      </w:divBdr>
    </w:div>
    <w:div w:id="1945377418">
      <w:bodyDiv w:val="1"/>
      <w:marLeft w:val="0"/>
      <w:marRight w:val="0"/>
      <w:marTop w:val="0"/>
      <w:marBottom w:val="0"/>
      <w:divBdr>
        <w:top w:val="none" w:sz="0" w:space="0" w:color="auto"/>
        <w:left w:val="none" w:sz="0" w:space="0" w:color="auto"/>
        <w:bottom w:val="none" w:sz="0" w:space="0" w:color="auto"/>
        <w:right w:val="none" w:sz="0" w:space="0" w:color="auto"/>
      </w:divBdr>
    </w:div>
    <w:div w:id="1962835401">
      <w:bodyDiv w:val="1"/>
      <w:marLeft w:val="0"/>
      <w:marRight w:val="0"/>
      <w:marTop w:val="0"/>
      <w:marBottom w:val="0"/>
      <w:divBdr>
        <w:top w:val="none" w:sz="0" w:space="0" w:color="auto"/>
        <w:left w:val="none" w:sz="0" w:space="0" w:color="auto"/>
        <w:bottom w:val="none" w:sz="0" w:space="0" w:color="auto"/>
        <w:right w:val="none" w:sz="0" w:space="0" w:color="auto"/>
      </w:divBdr>
    </w:div>
    <w:div w:id="1990669723">
      <w:bodyDiv w:val="1"/>
      <w:marLeft w:val="0"/>
      <w:marRight w:val="0"/>
      <w:marTop w:val="0"/>
      <w:marBottom w:val="0"/>
      <w:divBdr>
        <w:top w:val="none" w:sz="0" w:space="0" w:color="auto"/>
        <w:left w:val="none" w:sz="0" w:space="0" w:color="auto"/>
        <w:bottom w:val="none" w:sz="0" w:space="0" w:color="auto"/>
        <w:right w:val="none" w:sz="0" w:space="0" w:color="auto"/>
      </w:divBdr>
    </w:div>
    <w:div w:id="1992327095">
      <w:bodyDiv w:val="1"/>
      <w:marLeft w:val="0"/>
      <w:marRight w:val="0"/>
      <w:marTop w:val="0"/>
      <w:marBottom w:val="0"/>
      <w:divBdr>
        <w:top w:val="none" w:sz="0" w:space="0" w:color="auto"/>
        <w:left w:val="none" w:sz="0" w:space="0" w:color="auto"/>
        <w:bottom w:val="none" w:sz="0" w:space="0" w:color="auto"/>
        <w:right w:val="none" w:sz="0" w:space="0" w:color="auto"/>
      </w:divBdr>
    </w:div>
    <w:div w:id="2062631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UWTSD - 1708218</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Wri17</b:Tag>
    <b:SourceType>Report</b:SourceType>
    <b:Guid>{C2B8985F-B7F7-43A2-A83E-177595365021}</b:Guid>
    <b:Title>Phytophthora ramorum Situation Report Summary </b:Title>
    <b:Year>2017</b:Year>
    <b:City>UK</b:City>
    <b:Publisher>Natural Resources Wales</b:Publisher>
    <b:Author>
      <b:Author>
        <b:NameList>
          <b:Person>
            <b:Last>Wright</b:Last>
            <b:First>A.</b:First>
          </b:Person>
        </b:NameList>
      </b:Author>
    </b:Author>
    <b:RefOrder>17</b:RefOrder>
  </b:Source>
  <b:Source>
    <b:Tag>WG19</b:Tag>
    <b:SourceType>DocumentFromInternetSite</b:SourceType>
    <b:Guid>{5160282B-6CA3-407E-A952-FCB1D03F0CDA}</b:Guid>
    <b:Author>
      <b:Author>
        <b:Corporate>Welsh Government</b:Corporate>
      </b:Author>
    </b:Author>
    <b:Title>Phytophthora ramorum: management strategy</b:Title>
    <b:Year>2019</b:Year>
    <b:LCID>en-GB</b:LCID>
    <b:Month>05</b:Month>
    <b:Day>29</b:Day>
    <b:YearAccessed>2019</b:YearAccessed>
    <b:MonthAccessed>11</b:MonthAccessed>
    <b:DayAccessed>26</b:DayAccessed>
    <b:URL>https://gov.wales/sites/default/files/publications/2019-05/phytophthora-ramorum-management-strategy.pdf</b:URL>
    <b:RefOrder>9</b:RefOrder>
  </b:Source>
  <b:Source>
    <b:Tag>DEF15</b:Tag>
    <b:SourceType>DocumentFromInternetSite</b:SourceType>
    <b:Guid>{D89A3514-24E7-4786-92EA-DF29A722DCD8}</b:Guid>
    <b:Title>Fera list of natural hosts for Phytophthora ramorum with symptom and location</b:Title>
    <b:Year>2015</b:Year>
    <b:Author>
      <b:Author>
        <b:Corporate>DEFRA</b:Corporate>
      </b:Author>
    </b:Author>
    <b:Month>11</b:Month>
    <b:Day>20</b:Day>
    <b:YearAccessed>2019</b:YearAccessed>
    <b:MonthAccessed>26</b:MonthAccessed>
    <b:DayAccessed>11</b:DayAccessed>
    <b:URL>https://planthealthportal.defra.gov.uk/assets/uploads/P-ramorum-host-list-finalupdate-NOV-20-15.pdf</b:URL>
    <b:RefOrder>12</b:RefOrder>
  </b:Source>
  <b:Source>
    <b:Tag>Woo19</b:Tag>
    <b:SourceType>InternetSite</b:SourceType>
    <b:Guid>{318B3EFA-1083-432D-9C9F-3EB15A2C4CE2}</b:Guid>
    <b:Author>
      <b:Author>
        <b:Corporate>Woodland Trust</b:Corporate>
      </b:Author>
    </b:Author>
    <b:Title>Phytophthora ramorum</b:Title>
    <b:Year>2019</b:Year>
    <b:YearAccessed>2019</b:YearAccessed>
    <b:MonthAccessed>12</b:MonthAccessed>
    <b:DayAccessed>6</b:DayAccessed>
    <b:URL>https://www.woodlandtrust.org.uk/trees-woods-and-wildlife/tree-pests-and-diseases/key-tree-pests-and-diseases/phytophthora-ramorum/</b:URL>
    <b:RefOrder>5</b:RefOrder>
  </b:Source>
  <b:Source>
    <b:Tag>RHS17</b:Tag>
    <b:SourceType>Report</b:SourceType>
    <b:Guid>{BF004BE9-AAA5-4C63-BE9B-C4A71EFBC303}</b:Guid>
    <b:Title>Phytophthora plant list </b:Title>
    <b:Year>2017</b:Year>
    <b:Author>
      <b:Author>
        <b:Corporate>RHS Advisory Service</b:Corporate>
      </b:Author>
    </b:Author>
    <b:Publisher>RHS</b:Publisher>
    <b:City>UK</b:City>
    <b:RefOrder>18</b:RefOrder>
  </b:Source>
  <b:Source>
    <b:Tag>Fer18</b:Tag>
    <b:SourceType>DocumentFromInternetSite</b:SourceType>
    <b:Guid>{06F76964-CFEA-4075-8DF6-6254A8EF1AE7}</b:Guid>
    <b:Title>Factsheet: Phytophthora Diseases</b:Title>
    <b:Author>
      <b:Author>
        <b:Corporate>Fera</b:Corporate>
      </b:Author>
    </b:Author>
    <b:YearAccessed>18</b:YearAccessed>
    <b:MonthAccessed>01</b:MonthAccessed>
    <b:DayAccessed>2020</b:DayAccessed>
    <b:URL>https://www.fera.co.uk/media/wysiwyg/crop_health/Factsheets/Phytophthora.pdf</b:URL>
    <b:RefOrder>2</b:RefOrder>
  </b:Source>
  <b:Source>
    <b:Tag>Mus13</b:Tag>
    <b:SourceType>JournalArticle</b:SourceType>
    <b:Guid>{259B11F5-4DFA-4C01-B015-A68DD965E2BA}</b:Guid>
    <b:Title>Use of GIS Mapping as a Public Health Tool–-From Cholera to Cancer </b:Title>
    <b:Year>2013</b:Year>
    <b:Author>
      <b:Author>
        <b:NameList>
          <b:Person>
            <b:Last>Musa</b:Last>
            <b:First>G.</b:First>
          </b:Person>
          <b:Person>
            <b:Last>Chiang</b:Last>
            <b:First>H.</b:First>
          </b:Person>
          <b:Person>
            <b:Last>Sylk</b:Last>
            <b:First>T.</b:First>
          </b:Person>
          <b:Person>
            <b:Last>Bavley</b:Last>
            <b:First>R.</b:First>
          </b:Person>
          <b:Person>
            <b:Last>Keating</b:Last>
            <b:First>W.</b:First>
          </b:Person>
          <b:Person>
            <b:Last>Lakew</b:Last>
            <b:First>B.</b:First>
          </b:Person>
          <b:Person>
            <b:Last>Tsou</b:Last>
            <b:First>H.</b:First>
          </b:Person>
          <b:Person>
            <b:Last>Hoven</b:Last>
            <b:First>C.</b:First>
          </b:Person>
        </b:NameList>
      </b:Author>
    </b:Author>
    <b:JournalName>Health Services Insights 2013</b:JournalName>
    <b:Pages>111-116</b:Pages>
    <b:Volume>6</b:Volume>
    <b:RefOrder>1</b:RefOrder>
  </b:Source>
  <b:Source>
    <b:Tag>Pit17</b:Tag>
    <b:SourceType>InternetSite</b:SourceType>
    <b:Guid>{428FE2B6-342D-42EB-A029-B40062CB9550}</b:Guid>
    <b:Title>Location Analytics: Fire Risk Hotspot Mapping using MapInfo Pro Advanced</b:Title>
    <b:Year>2017</b:Year>
    <b:Author>
      <b:Author>
        <b:Corporate>Pitney Bowes</b:Corporate>
      </b:Author>
    </b:Author>
    <b:YearAccessed>2020</b:YearAccessed>
    <b:MonthAccessed>01</b:MonthAccessed>
    <b:DayAccessed>12</b:DayAccessed>
    <b:URL>https://support.pitneybowes.com/VFP05_KnowledgeWithSidebarHowTo?id=kA180000000XdmSCAS</b:URL>
    <b:RefOrder>16</b:RefOrder>
  </b:Source>
  <b:Source>
    <b:Tag>For20</b:Tag>
    <b:SourceType>InternetSite</b:SourceType>
    <b:Guid>{DC09BC1B-C5A8-4D06-89DC-5A05008691E0}</b:Guid>
    <b:Author>
      <b:Author>
        <b:Corporate>Forest Research</b:Corporate>
      </b:Author>
    </b:Author>
    <b:Title>Ramorum disease (Phytophthora ramorum)</b:Title>
    <b:Year>2020</b:Year>
    <b:YearAccessed>2020</b:YearAccessed>
    <b:MonthAccessed>20</b:MonthAccessed>
    <b:DayAccessed>01</b:DayAccessed>
    <b:URL>https://www.forestresearch.gov.uk/tools-and-resources/pest-and-disease-resources/ramorum-disease-phytophthora-ramorum/</b:URL>
    <b:RefOrder>6</b:RefOrder>
  </b:Source>
  <b:Source>
    <b:Tag>Wel18</b:Tag>
    <b:SourceType>DocumentFromInternetSite</b:SourceType>
    <b:Guid>{8A7E66D6-FC30-489C-9A90-A1BCCD2225FE}</b:Guid>
    <b:Author>
      <b:Author>
        <b:Corporate>Welsh Government</b:Corporate>
      </b:Author>
    </b:Author>
    <b:Title>2006 No. 1344 (W.134) PLANT HEALTH, WALES</b:Title>
    <b:Year>2018</b:Year>
    <b:YearAccessed>20</b:YearAccessed>
    <b:MonthAccessed>01</b:MonthAccessed>
    <b:DayAccessed>18</b:DayAccessed>
    <b:URL>https://www.legislation.gov.uk/wsi/2006/1344/made/data.pdf</b:URL>
    <b:Month>12</b:Month>
    <b:Day>13</b:Day>
    <b:RefOrder>13</b:RefOrder>
  </b:Source>
  <b:Source>
    <b:Tag>Wel181</b:Tag>
    <b:SourceType>DocumentFromInternetSite</b:SourceType>
    <b:Guid>{DDA56B22-76F7-4B90-8FF2-6F4DA6A93FEC}</b:Guid>
    <b:Author>
      <b:Author>
        <b:Corporate>Welsh Government</b:Corporate>
      </b:Author>
    </b:Author>
    <b:Title>Woodlands for Wales: The Welsh Government’s Strategy  for Woodlands and Trees</b:Title>
    <b:Year>2018</b:Year>
    <b:Month>06</b:Month>
    <b:YearAccessed>2019</b:YearAccessed>
    <b:MonthAccessed>12</b:MonthAccessed>
    <b:DayAccessed>30</b:DayAccessed>
    <b:URL>https://gov.wales/sites/default/files/publications/2018-06/woodlands-for-wales-strategy_0.pdf</b:URL>
    <b:RefOrder>7</b:RefOrder>
  </b:Source>
  <b:Source>
    <b:Tag>Wel19</b:Tag>
    <b:SourceType>DocumentFromInternetSite</b:SourceType>
    <b:Guid>{7444BFDD-921D-426C-A72E-2E8BE2B60A9F}</b:Guid>
    <b:Author>
      <b:Author>
        <b:Corporate>Welsh Government: Press release</b:Corporate>
      </b:Author>
    </b:Author>
    <b:Title>Revised strategy launched for management of tree disease affecting the larch</b:Title>
    <b:Year>2019</b:Year>
    <b:Month>05</b:Month>
    <b:Day>29</b:Day>
    <b:YearAccessed>2020</b:YearAccessed>
    <b:MonthAccessed>01</b:MonthAccessed>
    <b:DayAccessed>22</b:DayAccessed>
    <b:URL>https://gov.wales/revised-strategy-launched-management-tree-disease-affecting-larch</b:URL>
    <b:RefOrder>10</b:RefOrder>
  </b:Source>
  <b:Source>
    <b:Tag>For13</b:Tag>
    <b:SourceType>DocumentFromInternetSite</b:SourceType>
    <b:Guid>{2F8481E6-CD3B-4BF2-B3FE-BBD59F9B79DA}</b:Guid>
    <b:Author>
      <b:Author>
        <b:Corporate>Forest Research</b:Corporate>
      </b:Author>
    </b:Author>
    <b:Title>Current distribution of the new EU2 lineage of Phytophthora ramorum</b:Title>
    <b:Year>2013</b:Year>
    <b:Month>12</b:Month>
    <b:YearAccessed>2020</b:YearAccessed>
    <b:MonthAccessed>01</b:MonthAccessed>
    <b:DayAccessed>12</b:DayAccessed>
    <b:URL>http://www.suddenoakdeath.org/wp-content/uploads/2013/12/Poster-Defra-P-ramorum-EU1EU2_final-vers.pdf</b:URL>
    <b:RefOrder>4</b:RefOrder>
  </b:Source>
  <b:Source>
    <b:Tag>Har13</b:Tag>
    <b:SourceType>ConferenceProceedings</b:SourceType>
    <b:Guid>{354C454B-DF6A-4421-822D-29AF51BD808E}</b:Guid>
    <b:Author>
      <b:Author>
        <b:NameList>
          <b:Person>
            <b:Last>Harris</b:Last>
            <b:First>A.</b:First>
          </b:Person>
          <b:Person>
            <b:Last>Webber</b:Last>
            <b:First>J.</b:First>
          </b:Person>
        </b:NameList>
      </b:Author>
    </b:Author>
    <b:Title>Abstract in: Biosecurity in natural forests and plantations genomics and biotechnology for biosecurity in forestry</b:Title>
    <b:Year>2013</b:Year>
    <b:City>20-22 May</b:City>
    <b:Publisher>Brno and Cerna Hora, Czech Republic</b:Publisher>
    <b:RefOrder>3</b:RefOrder>
  </b:Source>
  <b:Source>
    <b:Tag>For19</b:Tag>
    <b:SourceType>DocumentFromInternetSite</b:SourceType>
    <b:Guid>{82B9C1B4-D095-4073-903B-CE865A276EF3}</b:Guid>
    <b:Author>
      <b:Author>
        <b:Corporate>Forestry Commission England</b:Corporate>
      </b:Author>
    </b:Author>
    <b:Title>Phytophthora ramorum in larch: UK Situation Report</b:Title>
    <b:Year>2019</b:Year>
    <b:Publisher>Forestry Commision England</b:Publisher>
    <b:Month>9</b:Month>
    <b:Day>1</b:Day>
    <b:YearAccessed>2019</b:YearAccessed>
    <b:MonthAccessed>7</b:MonthAccessed>
    <b:DayAccessed>12</b:DayAccessed>
    <b:URL>file:///C:/Users/Home/Desktop/Phytophora%20Documents/Pr_Situation_Report_Sept_2019%20(1).pdf</b:URL>
    <b:RefOrder>8</b:RefOrder>
  </b:Source>
  <b:Source>
    <b:Tag>CAB19</b:Tag>
    <b:SourceType>DocumentFromInternetSite</b:SourceType>
    <b:Guid>{3A384374-D0CF-4B0A-873A-30EDFF1E44A6}</b:Guid>
    <b:Title>Datasheet: Phytophthora ramorum (sudden oak death (SOD))</b:Title>
    <b:Year>2019</b:Year>
    <b:YearAccessed>2019</b:YearAccessed>
    <b:MonthAccessed>12</b:MonthAccessed>
    <b:DayAccessed>7</b:DayAccessed>
    <b:URL>https://www.cabi.org/isc/datasheet/40991</b:URL>
    <b:Author>
      <b:Author>
        <b:Corporate>CABI</b:Corporate>
      </b:Author>
    </b:Author>
    <b:Month>11</b:Month>
    <b:Day>19</b:Day>
    <b:RefOrder>11</b:RefOrder>
  </b:Source>
  <b:Source>
    <b:Tag>Off11</b:Tag>
    <b:SourceType>InternetSite</b:SourceType>
    <b:Guid>{1AE40119-5885-4584-BAFE-A8D0AE4933D0}</b:Guid>
    <b:Title>2011 Census: boundary data (England and Wales) [data collection]</b:Title>
    <b:Year>2011</b:Year>
    <b:Author>
      <b:Author>
        <b:Corporate>Office for National Statistics</b:Corporate>
      </b:Author>
    </b:Author>
    <b:YearAccessed>2020</b:YearAccessed>
    <b:MonthAccessed>01</b:MonthAccessed>
    <b:DayAccessed>07</b:DayAccessed>
    <b:URL>http://census.ukdataservice.ac.uk/get-data/boundary-data.aspx.</b:URL>
    <b:RefOrder>15</b:RefOrder>
  </b:Source>
  <b:Source>
    <b:Tag>UkG19</b:Tag>
    <b:SourceType>DocumentFromInternetSite</b:SourceType>
    <b:Guid>{F8CAF866-B768-4CB3-86F8-89812D8B6DC0}</b:Guid>
    <b:Author>
      <b:Author>
        <b:Corporate>UK Government</b:Corporate>
      </b:Author>
    </b:Author>
    <b:Title>The Plant Health (Forestry) (Amendment) (Wales) Order 2019. No. 498 (W. 115):</b:Title>
    <b:Year>2019</b:Year>
    <b:Month>03</b:Month>
    <b:Day>28</b:Day>
    <b:YearAccessed>2019</b:YearAccessed>
    <b:MonthAccessed>12</b:MonthAccessed>
    <b:DayAccessed>30</b:DayAccessed>
    <b:URL>https://www.legislation.gov.uk/wsi/2019/498/introduction/made?view=plain</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B9A553-F174-45C4-8505-81D84CA3CC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1493</TotalTime>
  <Pages>20</Pages>
  <Words>3971</Words>
  <Characters>22637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GIS Application</dc:title>
  <dc:subject>Phytophthora ramorum</dc:subject>
  <dc:creator>Michelle Richards</dc:creator>
  <cp:keywords/>
  <dc:description/>
  <cp:lastModifiedBy>Michelle Richards</cp:lastModifiedBy>
  <cp:revision>80</cp:revision>
  <dcterms:created xsi:type="dcterms:W3CDTF">2020-01-23T15:49:00Z</dcterms:created>
  <dcterms:modified xsi:type="dcterms:W3CDTF">2020-01-24T23:51:00Z</dcterms:modified>
</cp:coreProperties>
</file>