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4880AD" w14:textId="7F201680" w:rsidR="006A2483" w:rsidRDefault="006A2483" w:rsidP="006A2483">
      <w:pPr>
        <w:rPr>
          <w:rFonts w:ascii="Times New Roman" w:eastAsiaTheme="minorEastAsia" w:hAnsi="Times New Roman" w:cs="Times New Roman"/>
        </w:rPr>
      </w:pPr>
    </w:p>
    <w:p w14:paraId="0D0C15ED" w14:textId="23B1EE74" w:rsidR="00AD5288" w:rsidRDefault="00AD5288" w:rsidP="006A2483">
      <w:pPr>
        <w:rPr>
          <w:rFonts w:ascii="Times New Roman" w:eastAsiaTheme="minorEastAsia" w:hAnsi="Times New Roman" w:cs="Times New Roman"/>
        </w:rPr>
      </w:pPr>
    </w:p>
    <w:p w14:paraId="7C15AB4F" w14:textId="77777777" w:rsidR="00AD5288" w:rsidRPr="006A2483" w:rsidRDefault="00AD5288" w:rsidP="006A2483">
      <w:pPr>
        <w:rPr>
          <w:rFonts w:ascii="Times New Roman" w:eastAsiaTheme="minorEastAsia" w:hAnsi="Times New Roman" w:cs="Times New Roman" w:hint="eastAsia"/>
        </w:rPr>
      </w:pPr>
    </w:p>
    <w:p w14:paraId="277D6496" w14:textId="77777777" w:rsidR="006A2483" w:rsidRPr="006A2483" w:rsidRDefault="006A2483" w:rsidP="006A2483">
      <w:pPr>
        <w:rPr>
          <w:rFonts w:ascii="Times New Roman" w:eastAsiaTheme="minorEastAsia" w:hAnsi="Times New Roman" w:cs="Times New Roman"/>
        </w:rPr>
      </w:pPr>
    </w:p>
    <w:p w14:paraId="10888C29" w14:textId="77777777" w:rsidR="006A2483" w:rsidRPr="006A2483" w:rsidRDefault="006A2483" w:rsidP="006A2483">
      <w:pPr>
        <w:jc w:val="center"/>
        <w:rPr>
          <w:rFonts w:ascii="Times New Roman" w:eastAsiaTheme="minorEastAsia" w:hAnsi="Times New Roman" w:cs="Times New Roman"/>
        </w:rPr>
      </w:pPr>
      <w:r w:rsidRPr="006A2483">
        <w:rPr>
          <w:rFonts w:ascii="Times New Roman" w:eastAsiaTheme="minorEastAsia" w:hAnsi="Times New Roman" w:cs="Times New Roman"/>
          <w:noProof/>
        </w:rPr>
        <w:drawing>
          <wp:inline distT="0" distB="0" distL="0" distR="0" wp14:anchorId="3C0C5DE4" wp14:editId="417AB773">
            <wp:extent cx="1816735" cy="72517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725170"/>
                    </a:xfrm>
                    <a:prstGeom prst="rect">
                      <a:avLst/>
                    </a:prstGeom>
                    <a:noFill/>
                  </pic:spPr>
                </pic:pic>
              </a:graphicData>
            </a:graphic>
          </wp:inline>
        </w:drawing>
      </w:r>
    </w:p>
    <w:p w14:paraId="6175C72D" w14:textId="77777777" w:rsidR="006A2483" w:rsidRPr="006A2483" w:rsidRDefault="006A2483" w:rsidP="006A2483">
      <w:pPr>
        <w:rPr>
          <w:rFonts w:ascii="Times New Roman" w:eastAsiaTheme="minorEastAsia" w:hAnsi="Times New Roman" w:cs="Times New Roman"/>
        </w:rPr>
      </w:pPr>
    </w:p>
    <w:p w14:paraId="7E66F1B8" w14:textId="77777777" w:rsidR="006A2483" w:rsidRPr="006A2483" w:rsidRDefault="006A2483" w:rsidP="006A2483">
      <w:pPr>
        <w:rPr>
          <w:rFonts w:ascii="Times New Roman" w:eastAsiaTheme="minorEastAsia" w:hAnsi="Times New Roman" w:cs="Times New Roman"/>
        </w:rPr>
      </w:pPr>
    </w:p>
    <w:p w14:paraId="4E542105" w14:textId="77777777" w:rsidR="006A2483" w:rsidRPr="006A2483" w:rsidRDefault="006A2483" w:rsidP="006A2483">
      <w:pPr>
        <w:rPr>
          <w:rFonts w:ascii="Times New Roman" w:eastAsiaTheme="minorEastAsia" w:hAnsi="Times New Roman" w:cs="Times New Roman"/>
        </w:rPr>
      </w:pPr>
    </w:p>
    <w:p w14:paraId="0C839C5A" w14:textId="77777777" w:rsidR="006A2483" w:rsidRPr="006A2483" w:rsidRDefault="006A2483" w:rsidP="006A2483">
      <w:pPr>
        <w:rPr>
          <w:rFonts w:ascii="Times New Roman" w:eastAsiaTheme="minorEastAsia" w:hAnsi="Times New Roman" w:cs="Times New Roman"/>
        </w:rPr>
      </w:pPr>
    </w:p>
    <w:p w14:paraId="3011F2E0" w14:textId="77777777" w:rsidR="006A2483" w:rsidRPr="006A2483" w:rsidRDefault="006A2483" w:rsidP="006A2483">
      <w:pPr>
        <w:rPr>
          <w:rFonts w:ascii="Times New Roman" w:eastAsiaTheme="minorEastAsia" w:hAnsi="Times New Roman" w:cs="Times New Roman"/>
        </w:rPr>
      </w:pPr>
    </w:p>
    <w:p w14:paraId="69923C4A" w14:textId="20F67D6A" w:rsidR="006A2483" w:rsidRPr="006A2483" w:rsidRDefault="006A2483" w:rsidP="006A2483">
      <w:pPr>
        <w:jc w:val="center"/>
        <w:rPr>
          <w:rFonts w:ascii="Times New Roman" w:eastAsiaTheme="minorEastAsia" w:hAnsi="Times New Roman" w:cs="Times New Roman"/>
        </w:rPr>
      </w:pPr>
      <w:r w:rsidRPr="006A2483">
        <w:rPr>
          <w:rFonts w:eastAsiaTheme="minorEastAsia"/>
          <w:b/>
          <w:bCs/>
          <w:sz w:val="40"/>
          <w:szCs w:val="36"/>
        </w:rPr>
        <w:t xml:space="preserve">Strategic Analysis and Evaluation of Softbank Group's Acquisition of </w:t>
      </w:r>
      <w:r w:rsidR="00C010C9">
        <w:rPr>
          <w:rFonts w:eastAsiaTheme="minorEastAsia"/>
          <w:b/>
          <w:bCs/>
          <w:sz w:val="40"/>
          <w:szCs w:val="36"/>
        </w:rPr>
        <w:t>ARM</w:t>
      </w:r>
      <w:r w:rsidRPr="006A2483">
        <w:rPr>
          <w:rFonts w:ascii="Times New Roman" w:eastAsiaTheme="minorEastAsia" w:hAnsi="Times New Roman" w:cs="Times New Roman"/>
          <w:b/>
          <w:sz w:val="44"/>
          <w:szCs w:val="44"/>
        </w:rPr>
        <w:t xml:space="preserve"> </w:t>
      </w:r>
    </w:p>
    <w:p w14:paraId="2A1FD5E6" w14:textId="77777777" w:rsidR="006A2483" w:rsidRPr="006A2483" w:rsidRDefault="006A2483" w:rsidP="006A2483">
      <w:pPr>
        <w:rPr>
          <w:rFonts w:ascii="Times New Roman" w:eastAsiaTheme="minorEastAsia" w:hAnsi="Times New Roman" w:cs="Times New Roman"/>
        </w:rPr>
      </w:pPr>
    </w:p>
    <w:p w14:paraId="225DAB6D" w14:textId="77777777" w:rsidR="006A2483" w:rsidRPr="006A2483" w:rsidRDefault="006A2483" w:rsidP="006A2483">
      <w:pPr>
        <w:rPr>
          <w:rFonts w:ascii="Times New Roman" w:eastAsiaTheme="minorEastAsia" w:hAnsi="Times New Roman" w:cs="Times New Roman"/>
        </w:rPr>
      </w:pPr>
    </w:p>
    <w:p w14:paraId="7E864A63" w14:textId="77777777" w:rsidR="006A2483" w:rsidRPr="006A2483" w:rsidRDefault="006A2483" w:rsidP="006A2483">
      <w:pPr>
        <w:rPr>
          <w:rFonts w:ascii="Times New Roman" w:eastAsiaTheme="minorEastAsia" w:hAnsi="Times New Roman" w:cs="Times New Roman"/>
        </w:rPr>
      </w:pPr>
    </w:p>
    <w:p w14:paraId="00E0B759" w14:textId="77777777" w:rsidR="006A2483" w:rsidRPr="006A2483" w:rsidRDefault="006A2483" w:rsidP="006A2483">
      <w:pPr>
        <w:rPr>
          <w:rFonts w:ascii="Times New Roman" w:eastAsiaTheme="minorEastAsia" w:hAnsi="Times New Roman" w:cs="Times New Roman"/>
        </w:rPr>
      </w:pPr>
    </w:p>
    <w:p w14:paraId="47E67CB7" w14:textId="77777777" w:rsidR="006A2483" w:rsidRPr="006A2483" w:rsidRDefault="006A2483" w:rsidP="006A2483">
      <w:pPr>
        <w:rPr>
          <w:rFonts w:ascii="Times New Roman" w:eastAsiaTheme="minorEastAsia" w:hAnsi="Times New Roman" w:cs="Times New Roman"/>
        </w:rPr>
      </w:pPr>
    </w:p>
    <w:p w14:paraId="704B58D6" w14:textId="77777777" w:rsidR="006A2483" w:rsidRPr="006A2483" w:rsidRDefault="006A2483" w:rsidP="006A2483">
      <w:pPr>
        <w:rPr>
          <w:rFonts w:ascii="Times New Roman" w:eastAsiaTheme="minorEastAsia" w:hAnsi="Times New Roman" w:cs="Times New Roman"/>
        </w:rPr>
      </w:pPr>
    </w:p>
    <w:p w14:paraId="159C05AD" w14:textId="77777777" w:rsidR="006A2483" w:rsidRPr="006A2483" w:rsidRDefault="006A2483" w:rsidP="006A2483">
      <w:pPr>
        <w:rPr>
          <w:rFonts w:ascii="Times New Roman" w:eastAsiaTheme="minorEastAsia" w:hAnsi="Times New Roman" w:cs="Times New Roman"/>
        </w:rPr>
      </w:pPr>
    </w:p>
    <w:p w14:paraId="1D92821C" w14:textId="77777777" w:rsidR="006A2483" w:rsidRPr="006A2483" w:rsidRDefault="006A2483" w:rsidP="006A2483">
      <w:pPr>
        <w:rPr>
          <w:rFonts w:ascii="Times New Roman" w:eastAsiaTheme="minorEastAsia" w:hAnsi="Times New Roman" w:cs="Times New Roman"/>
          <w:b/>
          <w:sz w:val="36"/>
          <w:szCs w:val="36"/>
        </w:rPr>
      </w:pPr>
    </w:p>
    <w:p w14:paraId="189631DC" w14:textId="77777777" w:rsidR="006A2483" w:rsidRPr="006A2483" w:rsidRDefault="006A2483" w:rsidP="006A2483">
      <w:pPr>
        <w:rPr>
          <w:rFonts w:ascii="Times New Roman" w:eastAsiaTheme="minorEastAsia" w:hAnsi="Times New Roman" w:cs="Times New Roman"/>
          <w:sz w:val="36"/>
          <w:szCs w:val="36"/>
        </w:rPr>
      </w:pPr>
      <w:r w:rsidRPr="006A2483">
        <w:rPr>
          <w:rFonts w:ascii="Times New Roman" w:eastAsiaTheme="minorEastAsia" w:hAnsi="Times New Roman" w:cs="Times New Roman"/>
          <w:b/>
          <w:sz w:val="36"/>
          <w:szCs w:val="36"/>
        </w:rPr>
        <w:t>Student Number:</w:t>
      </w:r>
      <w:r w:rsidRPr="006A2483">
        <w:rPr>
          <w:rFonts w:ascii="Times New Roman" w:eastAsiaTheme="minorEastAsia" w:hAnsi="Times New Roman" w:cs="Times New Roman"/>
          <w:sz w:val="36"/>
          <w:szCs w:val="36"/>
        </w:rPr>
        <w:t xml:space="preserve"> 1806559</w:t>
      </w:r>
    </w:p>
    <w:p w14:paraId="5503758D" w14:textId="77777777" w:rsidR="006A2483" w:rsidRPr="006A2483" w:rsidRDefault="006A2483" w:rsidP="006A2483">
      <w:pPr>
        <w:rPr>
          <w:rFonts w:ascii="Times New Roman" w:eastAsiaTheme="minorEastAsia" w:hAnsi="Times New Roman" w:cs="Times New Roman"/>
          <w:sz w:val="36"/>
          <w:szCs w:val="36"/>
        </w:rPr>
      </w:pPr>
      <w:r w:rsidRPr="006A2483">
        <w:rPr>
          <w:rFonts w:ascii="Times New Roman" w:eastAsiaTheme="minorEastAsia" w:hAnsi="Times New Roman" w:cs="Times New Roman"/>
          <w:b/>
          <w:sz w:val="36"/>
          <w:szCs w:val="36"/>
        </w:rPr>
        <w:t>Module Title:</w:t>
      </w:r>
      <w:r w:rsidRPr="006A2483">
        <w:rPr>
          <w:rFonts w:ascii="Times New Roman" w:eastAsiaTheme="minorEastAsia" w:hAnsi="Times New Roman" w:cs="Times New Roman"/>
          <w:sz w:val="36"/>
          <w:szCs w:val="36"/>
        </w:rPr>
        <w:t xml:space="preserve"> Strategic Change and </w:t>
      </w:r>
      <w:proofErr w:type="spellStart"/>
      <w:r w:rsidRPr="006A2483">
        <w:rPr>
          <w:rFonts w:ascii="Times New Roman" w:eastAsiaTheme="minorEastAsia" w:hAnsi="Times New Roman" w:cs="Times New Roman"/>
          <w:sz w:val="36"/>
          <w:szCs w:val="36"/>
        </w:rPr>
        <w:t>Organisations</w:t>
      </w:r>
      <w:proofErr w:type="spellEnd"/>
      <w:r w:rsidRPr="006A2483">
        <w:rPr>
          <w:rFonts w:ascii="Times New Roman" w:eastAsiaTheme="minorEastAsia" w:hAnsi="Times New Roman" w:cs="Times New Roman"/>
          <w:sz w:val="36"/>
          <w:szCs w:val="36"/>
        </w:rPr>
        <w:t xml:space="preserve"> (LCDB7005)</w:t>
      </w:r>
    </w:p>
    <w:p w14:paraId="00C177A5" w14:textId="77777777" w:rsidR="006A2483" w:rsidRPr="006A2483" w:rsidRDefault="006A2483" w:rsidP="006A2483">
      <w:pPr>
        <w:rPr>
          <w:rFonts w:ascii="Times New Roman" w:eastAsiaTheme="minorEastAsia" w:hAnsi="Times New Roman" w:cs="Times New Roman"/>
        </w:rPr>
      </w:pPr>
      <w:r w:rsidRPr="006A2483">
        <w:rPr>
          <w:rFonts w:ascii="Times New Roman" w:eastAsiaTheme="minorEastAsia" w:hAnsi="Times New Roman" w:cs="Times New Roman"/>
          <w:b/>
          <w:sz w:val="36"/>
          <w:szCs w:val="36"/>
        </w:rPr>
        <w:t>Module Lecturer:</w:t>
      </w:r>
      <w:r w:rsidRPr="006A2483">
        <w:rPr>
          <w:rFonts w:ascii="Times New Roman" w:eastAsiaTheme="minorEastAsia" w:hAnsi="Times New Roman" w:cs="Times New Roman"/>
          <w:sz w:val="36"/>
          <w:szCs w:val="36"/>
        </w:rPr>
        <w:t xml:space="preserve"> Dr. Gladius </w:t>
      </w:r>
      <w:proofErr w:type="spellStart"/>
      <w:r w:rsidRPr="006A2483">
        <w:rPr>
          <w:rFonts w:ascii="Times New Roman" w:eastAsiaTheme="minorEastAsia" w:hAnsi="Times New Roman" w:cs="Times New Roman"/>
          <w:sz w:val="36"/>
          <w:szCs w:val="36"/>
        </w:rPr>
        <w:t>Kulothungan</w:t>
      </w:r>
      <w:proofErr w:type="spellEnd"/>
    </w:p>
    <w:p w14:paraId="1917AB1E" w14:textId="77777777" w:rsidR="006A2483" w:rsidRPr="006A2483" w:rsidRDefault="006A2483" w:rsidP="006A2483">
      <w:pPr>
        <w:jc w:val="center"/>
        <w:rPr>
          <w:rFonts w:eastAsiaTheme="minorEastAsia"/>
          <w:b/>
        </w:rPr>
      </w:pPr>
    </w:p>
    <w:p w14:paraId="636D8307" w14:textId="3B7228C4" w:rsidR="006A2483" w:rsidRDefault="006A2483" w:rsidP="009E61FA">
      <w:pPr>
        <w:rPr>
          <w:rFonts w:eastAsiaTheme="minorEastAsia"/>
          <w:b/>
          <w:bCs/>
          <w:sz w:val="44"/>
          <w:szCs w:val="40"/>
        </w:rPr>
      </w:pPr>
    </w:p>
    <w:p w14:paraId="2592BBA6" w14:textId="09359DFC" w:rsidR="006A2483" w:rsidRDefault="006A2483" w:rsidP="009E61FA">
      <w:pPr>
        <w:rPr>
          <w:rFonts w:eastAsiaTheme="minorEastAsia"/>
          <w:b/>
          <w:bCs/>
          <w:sz w:val="44"/>
          <w:szCs w:val="40"/>
        </w:rPr>
      </w:pPr>
    </w:p>
    <w:p w14:paraId="68FA7561" w14:textId="7D05F61C" w:rsidR="006A2483" w:rsidRDefault="006A2483" w:rsidP="009E61FA">
      <w:pPr>
        <w:rPr>
          <w:rFonts w:eastAsiaTheme="minorEastAsia"/>
          <w:b/>
          <w:bCs/>
          <w:sz w:val="44"/>
          <w:szCs w:val="40"/>
        </w:rPr>
      </w:pPr>
    </w:p>
    <w:p w14:paraId="68BF81B0" w14:textId="77777777" w:rsidR="006A2483" w:rsidRDefault="006A2483" w:rsidP="009E61FA">
      <w:pPr>
        <w:rPr>
          <w:rFonts w:eastAsiaTheme="minorEastAsia"/>
          <w:b/>
          <w:bCs/>
          <w:sz w:val="44"/>
          <w:szCs w:val="40"/>
        </w:rPr>
      </w:pPr>
    </w:p>
    <w:p w14:paraId="2A72C31D" w14:textId="77777777" w:rsidR="006A2483" w:rsidRDefault="006A2483" w:rsidP="009E61FA">
      <w:pPr>
        <w:rPr>
          <w:rFonts w:eastAsiaTheme="minorEastAsia"/>
          <w:b/>
          <w:bCs/>
          <w:sz w:val="44"/>
          <w:szCs w:val="40"/>
        </w:rPr>
      </w:pPr>
    </w:p>
    <w:p w14:paraId="4CF0B861" w14:textId="7DD159C3" w:rsidR="009E61FA" w:rsidRDefault="00B361EE" w:rsidP="009E61FA">
      <w:pPr>
        <w:rPr>
          <w:rFonts w:eastAsiaTheme="minorEastAsia"/>
          <w:b/>
          <w:bCs/>
          <w:sz w:val="44"/>
          <w:szCs w:val="40"/>
        </w:rPr>
      </w:pPr>
      <w:r w:rsidRPr="00B361EE">
        <w:rPr>
          <w:rFonts w:eastAsiaTheme="minorEastAsia" w:hint="eastAsia"/>
          <w:b/>
          <w:bCs/>
          <w:sz w:val="44"/>
          <w:szCs w:val="40"/>
        </w:rPr>
        <w:t>Assignment</w:t>
      </w:r>
      <w:r w:rsidRPr="00B361EE">
        <w:rPr>
          <w:rFonts w:eastAsiaTheme="minorEastAsia"/>
          <w:b/>
          <w:bCs/>
          <w:sz w:val="44"/>
          <w:szCs w:val="40"/>
        </w:rPr>
        <w:t xml:space="preserve"> 1</w:t>
      </w:r>
    </w:p>
    <w:p w14:paraId="3D8CEB86" w14:textId="77777777" w:rsidR="00B361EE" w:rsidRPr="006A2483" w:rsidRDefault="00B361EE" w:rsidP="009E61FA">
      <w:pPr>
        <w:rPr>
          <w:rFonts w:eastAsiaTheme="minorEastAsia"/>
          <w:b/>
          <w:bCs/>
          <w:sz w:val="44"/>
          <w:szCs w:val="40"/>
        </w:rPr>
      </w:pPr>
    </w:p>
    <w:p w14:paraId="6EBDF23A" w14:textId="54133DBB" w:rsidR="009E61FA" w:rsidRDefault="009E61FA" w:rsidP="009E61FA">
      <w:pPr>
        <w:jc w:val="center"/>
        <w:rPr>
          <w:rFonts w:ascii="Calibri" w:hAnsi="Calibri" w:cs="Calibri"/>
          <w:b/>
          <w:bCs/>
          <w:sz w:val="36"/>
          <w:szCs w:val="40"/>
        </w:rPr>
      </w:pPr>
      <w:bookmarkStart w:id="0" w:name="OLE_LINK1"/>
      <w:r w:rsidRPr="009E61FA">
        <w:rPr>
          <w:rFonts w:ascii="Calibri" w:hAnsi="Calibri" w:cs="Calibri"/>
          <w:b/>
          <w:bCs/>
          <w:sz w:val="36"/>
          <w:szCs w:val="40"/>
        </w:rPr>
        <w:t xml:space="preserve">Strategic Analysis and Evaluation of Softbank Group's Acquisition of </w:t>
      </w:r>
      <w:r w:rsidR="00C010C9">
        <w:rPr>
          <w:rFonts w:ascii="Calibri" w:hAnsi="Calibri" w:cs="Calibri"/>
          <w:b/>
          <w:bCs/>
          <w:sz w:val="36"/>
          <w:szCs w:val="40"/>
        </w:rPr>
        <w:t>ARM</w:t>
      </w:r>
    </w:p>
    <w:bookmarkEnd w:id="0"/>
    <w:p w14:paraId="68C0FB75" w14:textId="77777777" w:rsidR="009E61FA" w:rsidRPr="009E61FA" w:rsidRDefault="009E61FA" w:rsidP="009E61FA">
      <w:pPr>
        <w:jc w:val="center"/>
        <w:rPr>
          <w:rFonts w:ascii="Calibri" w:hAnsi="Calibri" w:cs="Calibri"/>
          <w:b/>
          <w:bCs/>
          <w:sz w:val="36"/>
          <w:szCs w:val="40"/>
        </w:rPr>
      </w:pPr>
    </w:p>
    <w:p w14:paraId="0F7EFB8F" w14:textId="7979A298" w:rsidR="00867EDC" w:rsidRDefault="004473D8" w:rsidP="0037447E">
      <w:pPr>
        <w:pStyle w:val="1"/>
        <w:numPr>
          <w:ilvl w:val="0"/>
          <w:numId w:val="7"/>
        </w:numPr>
      </w:pPr>
      <w:r>
        <w:rPr>
          <w:rFonts w:hint="eastAsia"/>
        </w:rPr>
        <w:t>In</w:t>
      </w:r>
      <w:r>
        <w:t>troduction</w:t>
      </w:r>
    </w:p>
    <w:p w14:paraId="7ABBB806" w14:textId="31F7E8B0" w:rsidR="004473D8" w:rsidRDefault="002C58EC" w:rsidP="004473D8">
      <w:pPr>
        <w:rPr>
          <w:rFonts w:eastAsiaTheme="minorEastAsia"/>
        </w:rPr>
      </w:pPr>
      <w:r w:rsidRPr="002C58EC">
        <w:rPr>
          <w:rFonts w:eastAsiaTheme="minorEastAsia"/>
        </w:rPr>
        <w:t xml:space="preserve">Softbank spent $31.4 billion to acquire </w:t>
      </w:r>
      <w:r w:rsidR="00C010C9">
        <w:rPr>
          <w:rFonts w:eastAsiaTheme="minorEastAsia"/>
        </w:rPr>
        <w:t>ARM</w:t>
      </w:r>
      <w:r w:rsidRPr="002C58EC">
        <w:rPr>
          <w:rFonts w:eastAsiaTheme="minorEastAsia"/>
        </w:rPr>
        <w:t xml:space="preserve">. Softbank explains why it bought </w:t>
      </w:r>
      <w:r w:rsidR="00C010C9">
        <w:rPr>
          <w:rFonts w:eastAsiaTheme="minorEastAsia"/>
        </w:rPr>
        <w:t>ARM</w:t>
      </w:r>
      <w:r w:rsidRPr="002C58EC">
        <w:rPr>
          <w:rFonts w:eastAsiaTheme="minorEastAsia"/>
        </w:rPr>
        <w:t xml:space="preserve">: betting on IoT and cloud servers. </w:t>
      </w:r>
      <w:r>
        <w:rPr>
          <w:rFonts w:eastAsiaTheme="minorEastAsia"/>
        </w:rPr>
        <w:t>I</w:t>
      </w:r>
      <w:r>
        <w:rPr>
          <w:rFonts w:eastAsiaTheme="minorEastAsia" w:hint="eastAsia"/>
        </w:rPr>
        <w:t>t</w:t>
      </w:r>
      <w:r w:rsidRPr="002C58EC">
        <w:rPr>
          <w:rFonts w:eastAsiaTheme="minorEastAsia"/>
        </w:rPr>
        <w:t xml:space="preserve"> believed that "in the era of mobile communications (smart phones, etc.) and the Internet of Things (IoT), where all items such as household appliances, automobiles and infrastructure are equipped with semiconductors, the supply and sales of </w:t>
      </w:r>
      <w:r w:rsidR="00C010C9">
        <w:rPr>
          <w:rFonts w:eastAsiaTheme="minorEastAsia"/>
        </w:rPr>
        <w:t>ARM</w:t>
      </w:r>
      <w:r w:rsidRPr="002C58EC">
        <w:rPr>
          <w:rFonts w:eastAsiaTheme="minorEastAsia"/>
        </w:rPr>
        <w:t xml:space="preserve"> processors will grow explosively". </w:t>
      </w:r>
      <w:r w:rsidR="00C010C9">
        <w:rPr>
          <w:rFonts w:eastAsiaTheme="minorEastAsia"/>
        </w:rPr>
        <w:t>ARM</w:t>
      </w:r>
      <w:r w:rsidRPr="002C58EC">
        <w:rPr>
          <w:rFonts w:eastAsiaTheme="minorEastAsia"/>
        </w:rPr>
        <w:t xml:space="preserve"> is a "Unified Processor Architecture, No Chip Production" company. After acquiring the architecture authorization of </w:t>
      </w:r>
      <w:r w:rsidR="00C010C9">
        <w:rPr>
          <w:rFonts w:eastAsiaTheme="minorEastAsia"/>
        </w:rPr>
        <w:t>ARM</w:t>
      </w:r>
      <w:r w:rsidRPr="002C58EC">
        <w:rPr>
          <w:rFonts w:eastAsiaTheme="minorEastAsia"/>
        </w:rPr>
        <w:t xml:space="preserve">, these giants authorized chip design companies to develop processors on their own, and then find third-party wafer generation factories to manufacture them. With this business model, </w:t>
      </w:r>
      <w:r w:rsidR="00C010C9">
        <w:rPr>
          <w:rFonts w:eastAsiaTheme="minorEastAsia"/>
        </w:rPr>
        <w:t>ARM</w:t>
      </w:r>
      <w:r w:rsidRPr="002C58EC">
        <w:rPr>
          <w:rFonts w:eastAsiaTheme="minorEastAsia"/>
        </w:rPr>
        <w:t xml:space="preserve"> builds a strong ecosystem, and its architecture strength lies in efficiency. In the field of smart phones and tablets, low cost, low power consumption and ecosystem advantages make </w:t>
      </w:r>
      <w:r w:rsidR="00C010C9">
        <w:rPr>
          <w:rFonts w:eastAsiaTheme="minorEastAsia"/>
        </w:rPr>
        <w:t>ARM</w:t>
      </w:r>
      <w:r w:rsidRPr="002C58EC">
        <w:rPr>
          <w:rFonts w:eastAsiaTheme="minorEastAsia"/>
        </w:rPr>
        <w:t xml:space="preserve"> the global leader behind mobile chips. In the field of Internet of Things, the advantages of </w:t>
      </w:r>
      <w:r w:rsidR="00C010C9">
        <w:rPr>
          <w:rFonts w:eastAsiaTheme="minorEastAsia"/>
        </w:rPr>
        <w:t>ARM</w:t>
      </w:r>
      <w:r w:rsidRPr="002C58EC">
        <w:rPr>
          <w:rFonts w:eastAsiaTheme="minorEastAsia"/>
        </w:rPr>
        <w:t xml:space="preserve"> will continue.</w:t>
      </w:r>
    </w:p>
    <w:p w14:paraId="17E2E607" w14:textId="5CE20DD1" w:rsidR="007922CE" w:rsidRDefault="0037447E" w:rsidP="004473D8">
      <w:pPr>
        <w:rPr>
          <w:rFonts w:eastAsiaTheme="minorEastAsia"/>
        </w:rPr>
      </w:pPr>
      <w:r>
        <w:rPr>
          <w:rFonts w:eastAsiaTheme="minorEastAsia"/>
        </w:rPr>
        <w:lastRenderedPageBreak/>
        <w:t xml:space="preserve">In this article, </w:t>
      </w:r>
      <w:bookmarkStart w:id="1" w:name="OLE_LINK13"/>
      <w:r w:rsidR="00EA6BD4">
        <w:rPr>
          <w:rFonts w:eastAsiaTheme="minorEastAsia" w:hint="eastAsia"/>
        </w:rPr>
        <w:t>t</w:t>
      </w:r>
      <w:r w:rsidR="00EA6BD4" w:rsidRPr="00EA6BD4">
        <w:rPr>
          <w:rFonts w:eastAsiaTheme="minorEastAsia"/>
        </w:rPr>
        <w:t xml:space="preserve">he second part uses the PESTEL model to analyze the external causes of the acquisition from a macro perspective, and from a micro level to analyze the necessity of Softbank's acquisition of </w:t>
      </w:r>
      <w:r w:rsidR="00C010C9">
        <w:rPr>
          <w:rFonts w:eastAsiaTheme="minorEastAsia"/>
        </w:rPr>
        <w:t>ARM</w:t>
      </w:r>
      <w:r w:rsidR="00EA6BD4" w:rsidRPr="00EA6BD4">
        <w:rPr>
          <w:rFonts w:eastAsiaTheme="minorEastAsia"/>
        </w:rPr>
        <w:t xml:space="preserve">. The third part introduces the difficulties faced by Softbank and </w:t>
      </w:r>
      <w:r w:rsidR="00C010C9">
        <w:rPr>
          <w:rFonts w:eastAsiaTheme="minorEastAsia"/>
        </w:rPr>
        <w:t>ARM</w:t>
      </w:r>
      <w:r w:rsidR="00EA6BD4" w:rsidRPr="00EA6BD4">
        <w:rPr>
          <w:rFonts w:eastAsiaTheme="minorEastAsia"/>
        </w:rPr>
        <w:t xml:space="preserve"> after </w:t>
      </w:r>
      <w:proofErr w:type="gramStart"/>
      <w:r w:rsidR="00EA6BD4" w:rsidRPr="00EA6BD4">
        <w:rPr>
          <w:rFonts w:eastAsiaTheme="minorEastAsia"/>
        </w:rPr>
        <w:t>acquisition, and</w:t>
      </w:r>
      <w:proofErr w:type="gramEnd"/>
      <w:r w:rsidR="00EA6BD4" w:rsidRPr="00EA6BD4">
        <w:rPr>
          <w:rFonts w:eastAsiaTheme="minorEastAsia"/>
        </w:rPr>
        <w:t xml:space="preserve"> looks at the strategic adjustment made after acquisition from the perspective of Softbank and </w:t>
      </w:r>
      <w:r w:rsidR="00C010C9">
        <w:rPr>
          <w:rFonts w:eastAsiaTheme="minorEastAsia"/>
        </w:rPr>
        <w:t>ARM</w:t>
      </w:r>
      <w:r w:rsidR="00EA6BD4" w:rsidRPr="00EA6BD4">
        <w:rPr>
          <w:rFonts w:eastAsiaTheme="minorEastAsia"/>
        </w:rPr>
        <w:t xml:space="preserve"> company respectively.</w:t>
      </w:r>
    </w:p>
    <w:bookmarkEnd w:id="1"/>
    <w:p w14:paraId="3733FE10" w14:textId="42D96FD6" w:rsidR="004473D8" w:rsidRPr="004473D8" w:rsidRDefault="004473D8" w:rsidP="0037447E">
      <w:pPr>
        <w:pStyle w:val="1"/>
        <w:numPr>
          <w:ilvl w:val="0"/>
          <w:numId w:val="7"/>
        </w:numPr>
      </w:pPr>
      <w:r>
        <w:rPr>
          <w:rFonts w:hint="eastAsia"/>
        </w:rPr>
        <w:t>R</w:t>
      </w:r>
      <w:r>
        <w:t>easons</w:t>
      </w:r>
    </w:p>
    <w:p w14:paraId="438ADACA" w14:textId="31564B2A" w:rsidR="00BE5028" w:rsidRDefault="0037447E" w:rsidP="004473D8">
      <w:pPr>
        <w:pStyle w:val="2"/>
      </w:pPr>
      <w:r>
        <w:t xml:space="preserve">2.1 </w:t>
      </w:r>
      <w:r w:rsidR="004473D8" w:rsidRPr="004473D8">
        <w:t>Macro Motivation</w:t>
      </w:r>
      <w:r w:rsidR="006E7CE1">
        <w:rPr>
          <w:rFonts w:hint="eastAsia"/>
        </w:rPr>
        <w:t>——</w:t>
      </w:r>
      <w:r w:rsidR="006E7CE1" w:rsidRPr="006E7CE1">
        <w:t xml:space="preserve">PESTEL </w:t>
      </w:r>
      <w:r w:rsidR="006E7CE1">
        <w:t>M</w:t>
      </w:r>
      <w:r w:rsidR="006E7CE1" w:rsidRPr="006E7CE1">
        <w:t>odel</w:t>
      </w:r>
    </w:p>
    <w:p w14:paraId="40389710" w14:textId="0D341ECD" w:rsidR="00BE5028" w:rsidRDefault="009E61FA" w:rsidP="009E61FA">
      <w:r>
        <w:t>T</w:t>
      </w:r>
      <w:r w:rsidRPr="009E61FA">
        <w:t xml:space="preserve">he macro environment makes it necessary for Softbank Group to acquire </w:t>
      </w:r>
      <w:r w:rsidR="00C010C9">
        <w:t>ARM</w:t>
      </w:r>
      <w:r w:rsidRPr="009E61FA">
        <w:t>. We use</w:t>
      </w:r>
      <w:bookmarkStart w:id="2" w:name="_Hlk18489431"/>
      <w:r w:rsidRPr="009E61FA">
        <w:t xml:space="preserve"> PESTEL model</w:t>
      </w:r>
      <w:bookmarkEnd w:id="2"/>
      <w:r w:rsidRPr="009E61FA">
        <w:t xml:space="preserve"> to analyze the influencing factors at that time.</w:t>
      </w:r>
    </w:p>
    <w:p w14:paraId="6D90715F" w14:textId="77777777" w:rsidR="003D20C4" w:rsidRPr="003D20C4" w:rsidRDefault="003D20C4" w:rsidP="003D20C4">
      <w:pPr>
        <w:pStyle w:val="a7"/>
        <w:numPr>
          <w:ilvl w:val="0"/>
          <w:numId w:val="2"/>
        </w:numPr>
        <w:ind w:firstLineChars="0"/>
        <w:rPr>
          <w:b/>
          <w:bCs/>
        </w:rPr>
      </w:pPr>
      <w:r w:rsidRPr="003D20C4">
        <w:rPr>
          <w:rFonts w:hint="eastAsia"/>
          <w:b/>
          <w:bCs/>
        </w:rPr>
        <w:t>P</w:t>
      </w:r>
      <w:r w:rsidRPr="003D20C4">
        <w:rPr>
          <w:b/>
          <w:bCs/>
        </w:rPr>
        <w:t>olitical</w:t>
      </w:r>
    </w:p>
    <w:p w14:paraId="13ADB3AC" w14:textId="25918CF6" w:rsidR="00C90E2E" w:rsidRDefault="00C90E2E" w:rsidP="003D20C4">
      <w:pPr>
        <w:ind w:left="420"/>
        <w:rPr>
          <w:rFonts w:eastAsiaTheme="minorEastAsia"/>
        </w:rPr>
      </w:pPr>
      <w:r w:rsidRPr="00C90E2E">
        <w:rPr>
          <w:rFonts w:eastAsiaTheme="minorEastAsia"/>
        </w:rPr>
        <w:t xml:space="preserve">The Japanese government encourages local companies to invest overseas. Through the international strategic layout, Japanese enterprises can invest in projects with high risk overseas and shield the risk outside Japan. If Softbank succeeds in investing in </w:t>
      </w:r>
      <w:r w:rsidR="00C010C9">
        <w:rPr>
          <w:rFonts w:eastAsiaTheme="minorEastAsia"/>
        </w:rPr>
        <w:t>ARM</w:t>
      </w:r>
      <w:r w:rsidRPr="00C90E2E">
        <w:rPr>
          <w:rFonts w:eastAsiaTheme="minorEastAsia"/>
        </w:rPr>
        <w:t xml:space="preserve">, it can bring capital, proven technology and business model back to Japan while making huge profits. If the investment fails, it can also summarize experience and lessons in time to avoid the same risks in Japan. </w:t>
      </w:r>
    </w:p>
    <w:p w14:paraId="635391DC" w14:textId="65CA8ADC" w:rsidR="00C90E2E" w:rsidRDefault="00C90E2E" w:rsidP="00C90E2E">
      <w:pPr>
        <w:ind w:left="420"/>
        <w:rPr>
          <w:rFonts w:eastAsiaTheme="minorEastAsia"/>
        </w:rPr>
      </w:pPr>
      <w:r w:rsidRPr="00C90E2E">
        <w:rPr>
          <w:rFonts w:eastAsiaTheme="minorEastAsia"/>
        </w:rPr>
        <w:t xml:space="preserve">Immigration restrictions. Against the background of population reduction and weak growth of domestic demand, Japanese enterprises actively explore </w:t>
      </w:r>
      <w:r w:rsidRPr="00C90E2E">
        <w:rPr>
          <w:rFonts w:eastAsiaTheme="minorEastAsia"/>
        </w:rPr>
        <w:lastRenderedPageBreak/>
        <w:t>overseas markets to compensate for the shrinking domestic demand. At the same time, shareholders hope that enterprises will improve the efficiency of capital utilization, pay more attention to the rate of return on investment, and accelerate the speed of overseas investment and mergers and acquisitions of Japanese enterprises</w:t>
      </w:r>
      <w:sdt>
        <w:sdtPr>
          <w:rPr>
            <w:rFonts w:eastAsiaTheme="minorEastAsia"/>
            <w:color w:val="000000"/>
          </w:rPr>
          <w:tag w:val="MENDELEY_CITATION_74523e32-ba3d-40f7-a077-ad46e327bc1e"/>
          <w:id w:val="-1848163070"/>
          <w:placeholder>
            <w:docPart w:val="DefaultPlaceholder_-1854013440"/>
          </w:placeholder>
        </w:sdtPr>
        <w:sdtEndPr/>
        <w:sdtContent>
          <w:r w:rsidR="00B065C3" w:rsidRPr="00B065C3">
            <w:rPr>
              <w:rFonts w:eastAsiaTheme="minorEastAsia"/>
              <w:color w:val="000000"/>
            </w:rPr>
            <w:t>(Barney, 1991; International Organization for Migration, 2018)</w:t>
          </w:r>
        </w:sdtContent>
      </w:sdt>
      <w:r w:rsidRPr="00C90E2E">
        <w:rPr>
          <w:rFonts w:eastAsiaTheme="minorEastAsia"/>
        </w:rPr>
        <w:t xml:space="preserve">. </w:t>
      </w:r>
    </w:p>
    <w:p w14:paraId="68096175" w14:textId="4BE3201B" w:rsidR="003D20C4" w:rsidRPr="006E7CE1" w:rsidRDefault="003D20C4" w:rsidP="006E7CE1">
      <w:pPr>
        <w:pStyle w:val="a7"/>
        <w:numPr>
          <w:ilvl w:val="0"/>
          <w:numId w:val="2"/>
        </w:numPr>
        <w:ind w:firstLineChars="0"/>
        <w:rPr>
          <w:b/>
          <w:bCs/>
        </w:rPr>
      </w:pPr>
      <w:r w:rsidRPr="006E7CE1">
        <w:rPr>
          <w:rFonts w:hint="eastAsia"/>
          <w:b/>
          <w:bCs/>
        </w:rPr>
        <w:t>E</w:t>
      </w:r>
      <w:r w:rsidRPr="006E7CE1">
        <w:rPr>
          <w:b/>
          <w:bCs/>
        </w:rPr>
        <w:t>conomic</w:t>
      </w:r>
    </w:p>
    <w:p w14:paraId="6081B669" w14:textId="4105F710" w:rsidR="001A0F23" w:rsidRDefault="00772874" w:rsidP="001A0F23">
      <w:pPr>
        <w:ind w:left="420"/>
        <w:rPr>
          <w:rFonts w:eastAsiaTheme="minorEastAsia"/>
        </w:rPr>
      </w:pPr>
      <w:r w:rsidRPr="00772874">
        <w:rPr>
          <w:rFonts w:eastAsiaTheme="minorEastAsia"/>
        </w:rPr>
        <w:t>The global economic growth rate in 2015 is estimated to be only 2.4%. In many countries, the reduced employment intensity of economic growth, coupled with the stagnation of real wages, poses a great challenge to promoting inclusive and sustainable economic and employment growth. In 2015, the unemployment rates in the United States, Japan and the euro area were 5.3%, 3.4% and 10.9%</w:t>
      </w:r>
      <w:r w:rsidR="00AD5288">
        <w:rPr>
          <w:rFonts w:eastAsiaTheme="minorEastAsia"/>
        </w:rPr>
        <w:t xml:space="preserve"> </w:t>
      </w:r>
      <w:r w:rsidRPr="00772874">
        <w:rPr>
          <w:rFonts w:eastAsiaTheme="minorEastAsia"/>
        </w:rPr>
        <w:t>respectively (UK unemployment rate was 5.5%</w:t>
      </w:r>
      <w:r>
        <w:rPr>
          <w:rFonts w:eastAsiaTheme="minorEastAsia" w:hint="eastAsia"/>
        </w:rPr>
        <w:t>)</w:t>
      </w:r>
      <w:r w:rsidR="00AD5288">
        <w:rPr>
          <w:rFonts w:eastAsiaTheme="minorEastAsia"/>
        </w:rPr>
        <w:t xml:space="preserve">, </w:t>
      </w:r>
      <w:sdt>
        <w:sdtPr>
          <w:rPr>
            <w:rFonts w:eastAsiaTheme="minorEastAsia" w:hint="eastAsia"/>
            <w:color w:val="000000"/>
          </w:rPr>
          <w:tag w:val="MENDELEY_CITATION_048dc185-9206-449f-981b-f80b8f5f895d"/>
          <w:id w:val="-923876214"/>
          <w:placeholder>
            <w:docPart w:val="DefaultPlaceholder_-1854013440"/>
          </w:placeholder>
        </w:sdtPr>
        <w:sdtEndPr/>
        <w:sdtContent>
          <w:r w:rsidR="00B065C3" w:rsidRPr="00B065C3">
            <w:rPr>
              <w:rFonts w:eastAsiaTheme="minorEastAsia"/>
              <w:color w:val="000000"/>
            </w:rPr>
            <w:t>(Eurostat, 2016)</w:t>
          </w:r>
        </w:sdtContent>
      </w:sdt>
      <w:r w:rsidRPr="00772874">
        <w:rPr>
          <w:rFonts w:eastAsiaTheme="minorEastAsia"/>
        </w:rPr>
        <w:t xml:space="preserve"> . After Softbank agreed to acquire </w:t>
      </w:r>
      <w:r w:rsidR="00C010C9">
        <w:rPr>
          <w:rFonts w:eastAsiaTheme="minorEastAsia"/>
        </w:rPr>
        <w:t>ARM</w:t>
      </w:r>
      <w:r w:rsidRPr="00772874">
        <w:rPr>
          <w:rFonts w:eastAsiaTheme="minorEastAsia"/>
        </w:rPr>
        <w:t>, the number of employees in the UK doubled, and the existing management and business model remained.</w:t>
      </w:r>
      <w:r w:rsidR="001A0F23" w:rsidRPr="001A0F23">
        <w:t xml:space="preserve"> </w:t>
      </w:r>
      <w:r w:rsidR="001A0F23" w:rsidRPr="001A0F23">
        <w:rPr>
          <w:rFonts w:eastAsiaTheme="minorEastAsia"/>
        </w:rPr>
        <w:t xml:space="preserve">For UK, it is also an acquisition to ease employment pressure. </w:t>
      </w:r>
    </w:p>
    <w:p w14:paraId="410605B7" w14:textId="6E142CDE" w:rsidR="00772874" w:rsidRDefault="001A0F23" w:rsidP="00270656">
      <w:pPr>
        <w:ind w:left="420"/>
        <w:rPr>
          <w:rFonts w:eastAsiaTheme="minorEastAsia"/>
        </w:rPr>
      </w:pPr>
      <w:r w:rsidRPr="003D20C4">
        <w:rPr>
          <w:rFonts w:eastAsiaTheme="minorEastAsia"/>
        </w:rPr>
        <w:t xml:space="preserve">The exchange rate between Britain and Japan is at an all-time low. Britain's withdrawal from Europe led to a 30% drop in the pound-yen exchange rate, making </w:t>
      </w:r>
      <w:r w:rsidR="00C010C9">
        <w:rPr>
          <w:rFonts w:eastAsiaTheme="minorEastAsia"/>
        </w:rPr>
        <w:t>ARM</w:t>
      </w:r>
      <w:r w:rsidRPr="003D20C4">
        <w:rPr>
          <w:rFonts w:eastAsiaTheme="minorEastAsia"/>
        </w:rPr>
        <w:t xml:space="preserve"> an attractive acquisition target for Softbank, with a 43% premium not expensive</w:t>
      </w:r>
      <w:sdt>
        <w:sdtPr>
          <w:rPr>
            <w:rFonts w:eastAsiaTheme="minorEastAsia"/>
            <w:color w:val="000000"/>
          </w:rPr>
          <w:tag w:val="MENDELEY_CITATION_3b223692-efb5-452d-b8fb-ba9e30e99372"/>
          <w:id w:val="1366942738"/>
          <w:placeholder>
            <w:docPart w:val="DefaultPlaceholder_-1854013440"/>
          </w:placeholder>
        </w:sdtPr>
        <w:sdtContent>
          <w:r w:rsidR="00B065C3" w:rsidRPr="00B065C3">
            <w:rPr>
              <w:rFonts w:eastAsiaTheme="minorEastAsia"/>
              <w:color w:val="000000"/>
            </w:rPr>
            <w:t xml:space="preserve">(Sara </w:t>
          </w:r>
          <w:proofErr w:type="spellStart"/>
          <w:r w:rsidR="00B065C3" w:rsidRPr="00B065C3">
            <w:rPr>
              <w:rFonts w:eastAsiaTheme="minorEastAsia"/>
              <w:color w:val="000000"/>
            </w:rPr>
            <w:t>Sjolin</w:t>
          </w:r>
          <w:proofErr w:type="spellEnd"/>
          <w:r w:rsidR="00B065C3" w:rsidRPr="00B065C3">
            <w:rPr>
              <w:rFonts w:eastAsiaTheme="minorEastAsia"/>
              <w:color w:val="000000"/>
            </w:rPr>
            <w:t>, 2016)</w:t>
          </w:r>
        </w:sdtContent>
      </w:sdt>
      <w:r w:rsidRPr="003D20C4">
        <w:rPr>
          <w:rFonts w:eastAsiaTheme="minorEastAsia"/>
        </w:rPr>
        <w:t xml:space="preserve">. </w:t>
      </w:r>
    </w:p>
    <w:p w14:paraId="33DE400E" w14:textId="77777777" w:rsidR="003D20C4" w:rsidRPr="003D20C4" w:rsidRDefault="003D20C4" w:rsidP="003D20C4">
      <w:pPr>
        <w:pStyle w:val="a7"/>
        <w:numPr>
          <w:ilvl w:val="0"/>
          <w:numId w:val="2"/>
        </w:numPr>
        <w:ind w:firstLineChars="0"/>
        <w:rPr>
          <w:b/>
          <w:bCs/>
        </w:rPr>
      </w:pPr>
      <w:r w:rsidRPr="003D20C4">
        <w:rPr>
          <w:rFonts w:hint="eastAsia"/>
          <w:b/>
          <w:bCs/>
        </w:rPr>
        <w:t>S</w:t>
      </w:r>
      <w:r w:rsidRPr="003D20C4">
        <w:rPr>
          <w:b/>
          <w:bCs/>
        </w:rPr>
        <w:t>ocial</w:t>
      </w:r>
    </w:p>
    <w:p w14:paraId="500971BA" w14:textId="410659F6" w:rsidR="00270656" w:rsidRDefault="003B124A" w:rsidP="003B124A">
      <w:pPr>
        <w:ind w:left="420"/>
      </w:pPr>
      <w:r w:rsidRPr="003B124A">
        <w:rPr>
          <w:rFonts w:eastAsiaTheme="minorEastAsia"/>
        </w:rPr>
        <w:t>Population structure and people's way of life have changed.</w:t>
      </w:r>
      <w:r w:rsidRPr="003B124A">
        <w:t xml:space="preserve"> </w:t>
      </w:r>
      <w:r w:rsidR="00AA472A">
        <w:rPr>
          <w:rFonts w:asciiTheme="minorEastAsia" w:eastAsiaTheme="minorEastAsia" w:hAnsiTheme="minorEastAsia"/>
        </w:rPr>
        <w:t>O</w:t>
      </w:r>
      <w:r w:rsidR="00AA472A">
        <w:rPr>
          <w:rFonts w:asciiTheme="minorEastAsia" w:eastAsiaTheme="minorEastAsia" w:hAnsiTheme="minorEastAsia" w:hint="eastAsia"/>
        </w:rPr>
        <w:t>n</w:t>
      </w:r>
      <w:r w:rsidR="00AA472A">
        <w:t xml:space="preserve"> </w:t>
      </w:r>
      <w:r w:rsidR="00AA472A">
        <w:rPr>
          <w:rFonts w:asciiTheme="minorEastAsia" w:eastAsiaTheme="minorEastAsia" w:hAnsiTheme="minorEastAsia" w:hint="eastAsia"/>
        </w:rPr>
        <w:t>the</w:t>
      </w:r>
      <w:r w:rsidR="00AA472A">
        <w:t xml:space="preserve"> </w:t>
      </w:r>
      <w:r w:rsidR="00AA472A">
        <w:rPr>
          <w:rFonts w:asciiTheme="minorEastAsia" w:eastAsiaTheme="minorEastAsia" w:hAnsiTheme="minorEastAsia" w:hint="eastAsia"/>
        </w:rPr>
        <w:t>one</w:t>
      </w:r>
      <w:r w:rsidR="00AA472A">
        <w:t xml:space="preserve"> </w:t>
      </w:r>
      <w:r w:rsidR="00AA472A">
        <w:rPr>
          <w:rFonts w:ascii="宋体" w:eastAsia="宋体" w:hAnsi="宋体" w:cs="宋体"/>
        </w:rPr>
        <w:t xml:space="preserve">hand, </w:t>
      </w:r>
      <w:r w:rsidR="00AA472A">
        <w:rPr>
          <w:rFonts w:eastAsiaTheme="minorEastAsia"/>
        </w:rPr>
        <w:lastRenderedPageBreak/>
        <w:t>i</w:t>
      </w:r>
      <w:r w:rsidRPr="003B124A">
        <w:rPr>
          <w:rFonts w:eastAsiaTheme="minorEastAsia"/>
        </w:rPr>
        <w:t>t is expected that by 2050, the global aging population will be the largest single-age population in the world. The smarter the interconnected family is, the safer it is. Using technology, enterprises can create a better living environment for people, so that people can live independently at home, for patients, caregivers, family members, relatives and medical personnel is the best thing.</w:t>
      </w:r>
      <w:r w:rsidR="0085721E" w:rsidRPr="0085721E">
        <w:t xml:space="preserve"> </w:t>
      </w:r>
    </w:p>
    <w:p w14:paraId="243B56AA" w14:textId="7D80F2DF" w:rsidR="003614DD" w:rsidRPr="003614DD" w:rsidRDefault="00AA472A" w:rsidP="003614DD">
      <w:pPr>
        <w:ind w:left="420"/>
        <w:rPr>
          <w:rFonts w:ascii="宋体" w:eastAsia="宋体" w:hAnsi="宋体" w:cs="宋体"/>
        </w:rPr>
      </w:pPr>
      <w:r>
        <w:t xml:space="preserve">On the other hand, </w:t>
      </w:r>
      <w:r w:rsidR="00085393">
        <w:rPr>
          <w:rFonts w:asciiTheme="minorEastAsia" w:eastAsiaTheme="minorEastAsia" w:hAnsiTheme="minorEastAsia" w:hint="eastAsia"/>
        </w:rPr>
        <w:t>g</w:t>
      </w:r>
      <w:r w:rsidR="00085393" w:rsidRPr="00085393">
        <w:t>reat changes have taken place in people's way of life.</w:t>
      </w:r>
      <w:r w:rsidR="00085393">
        <w:t xml:space="preserve"> </w:t>
      </w:r>
      <w:r w:rsidR="00270656">
        <w:t xml:space="preserve">From </w:t>
      </w:r>
      <w:r w:rsidR="00270656" w:rsidRPr="004A5F98">
        <w:rPr>
          <w:b/>
          <w:bCs/>
        </w:rPr>
        <w:t>Table</w:t>
      </w:r>
      <w:r w:rsidR="00085393" w:rsidRPr="004A5F98">
        <w:rPr>
          <w:b/>
          <w:bCs/>
        </w:rPr>
        <w:t xml:space="preserve"> 1</w:t>
      </w:r>
      <w:r w:rsidR="00270656" w:rsidRPr="004A5F98">
        <w:rPr>
          <w:b/>
          <w:bCs/>
        </w:rPr>
        <w:t>,</w:t>
      </w:r>
      <w:r w:rsidR="00085393" w:rsidRPr="00085393">
        <w:t xml:space="preserve"> </w:t>
      </w:r>
      <w:proofErr w:type="gramStart"/>
      <w:r w:rsidR="00085393">
        <w:t>it can be seen</w:t>
      </w:r>
      <w:r w:rsidR="00085393" w:rsidRPr="00085393">
        <w:t xml:space="preserve"> that the</w:t>
      </w:r>
      <w:proofErr w:type="gramEnd"/>
      <w:r w:rsidR="00085393" w:rsidRPr="00085393">
        <w:t xml:space="preserve"> number of mobile phone users worldwide is increasing year by year, and the growth of the number of users has also brought a lot of application demand. In 2018, 66% of individuals in 52 major countries owned smartphones, up from 63% in 2017 and 58% in 2016</w:t>
      </w:r>
      <w:sdt>
        <w:sdtPr>
          <w:rPr>
            <w:color w:val="000000"/>
          </w:rPr>
          <w:tag w:val="MENDELEY_CITATION_c7bd1fc8-0638-45aa-8703-0c119114cd5c"/>
          <w:id w:val="1249694840"/>
          <w:placeholder>
            <w:docPart w:val="DefaultPlaceholder_-1854013440"/>
          </w:placeholder>
        </w:sdtPr>
        <w:sdtEndPr/>
        <w:sdtContent>
          <w:r w:rsidR="00B065C3" w:rsidRPr="00B065C3">
            <w:rPr>
              <w:color w:val="000000"/>
            </w:rPr>
            <w:t>(Eurostat, 2016)</w:t>
          </w:r>
        </w:sdtContent>
      </w:sdt>
      <w:r w:rsidR="00085393" w:rsidRPr="00085393">
        <w:t xml:space="preserve">. In addition, the open gene of mobile Internet makes the entrepreneurs invest in the development of mobile applications without hesitation, and the demand of users also makes the rapid development of intelligent devices. All these make people enter the era of intelligent life. </w:t>
      </w:r>
      <w:r w:rsidR="004A5F98" w:rsidRPr="004A5F98">
        <w:t xml:space="preserve">Intelligent life is a new way of life. It is based on the Internet platform, relying on cloud computing and cloud services, integrating family scene functions and rich smart home terminal cooperation. Smart home control </w:t>
      </w:r>
      <w:proofErr w:type="gramStart"/>
      <w:r w:rsidR="004A5F98" w:rsidRPr="004A5F98">
        <w:t>system,</w:t>
      </w:r>
      <w:r w:rsidR="004A5F98">
        <w:t xml:space="preserve"> </w:t>
      </w:r>
      <w:r w:rsidR="00085393" w:rsidRPr="00085393">
        <w:t>and</w:t>
      </w:r>
      <w:proofErr w:type="gramEnd"/>
      <w:r w:rsidR="00085393" w:rsidRPr="00085393">
        <w:t xml:space="preserve"> presents home from many directions and angles. More comfortable, more convenient, safer and healthier specific scenes in the family life, and then jointly create an intelligent community with a common concept of intelligent life. Companies at the forefront of the world should firmly grasp the revolution </w:t>
      </w:r>
      <w:r w:rsidR="00085393" w:rsidRPr="00085393">
        <w:lastRenderedPageBreak/>
        <w:t xml:space="preserve">brought about by changes in people's lifestyles and change their strategies. The acquisition of </w:t>
      </w:r>
      <w:r w:rsidR="00C010C9">
        <w:t>ARM</w:t>
      </w:r>
      <w:r w:rsidR="00085393" w:rsidRPr="00085393">
        <w:t xml:space="preserve"> is a key step in the strategic layout of </w:t>
      </w:r>
      <w:r w:rsidR="00085393">
        <w:t>S</w:t>
      </w:r>
      <w:r w:rsidR="00085393" w:rsidRPr="00085393">
        <w:t>oftbank.</w:t>
      </w:r>
      <w:r w:rsidR="00085393" w:rsidRPr="003614DD">
        <w:rPr>
          <w:rFonts w:ascii="宋体" w:eastAsia="宋体" w:hAnsi="宋体" w:cs="宋体" w:hint="eastAsia"/>
        </w:rPr>
        <w:t xml:space="preserve"> </w:t>
      </w:r>
    </w:p>
    <w:p w14:paraId="08FCDB9D" w14:textId="5794F0E1" w:rsidR="00270656" w:rsidRDefault="00270656" w:rsidP="00270656">
      <w:pPr>
        <w:ind w:left="420"/>
        <w:jc w:val="center"/>
        <w:rPr>
          <w:rFonts w:eastAsiaTheme="minorEastAsia"/>
          <w:b/>
          <w:bCs/>
          <w:color w:val="000000"/>
        </w:rPr>
      </w:pPr>
      <w:r>
        <w:rPr>
          <w:rFonts w:eastAsiaTheme="minorEastAsia"/>
          <w:b/>
          <w:bCs/>
          <w:color w:val="000000"/>
        </w:rPr>
        <w:t>T</w:t>
      </w:r>
      <w:r>
        <w:rPr>
          <w:rFonts w:eastAsiaTheme="minorEastAsia" w:hint="eastAsia"/>
          <w:b/>
          <w:bCs/>
          <w:color w:val="000000"/>
        </w:rPr>
        <w:t>able</w:t>
      </w:r>
      <w:r w:rsidR="00085393">
        <w:rPr>
          <w:rFonts w:eastAsiaTheme="minorEastAsia"/>
          <w:b/>
          <w:bCs/>
          <w:color w:val="000000"/>
        </w:rPr>
        <w:t xml:space="preserve"> 1</w:t>
      </w:r>
      <w:r>
        <w:rPr>
          <w:rFonts w:eastAsiaTheme="minorEastAsia"/>
          <w:b/>
          <w:bCs/>
          <w:color w:val="000000"/>
        </w:rPr>
        <w:t xml:space="preserve">: </w:t>
      </w:r>
      <w:r w:rsidRPr="00270656">
        <w:rPr>
          <w:rFonts w:eastAsiaTheme="minorEastAsia"/>
          <w:b/>
          <w:bCs/>
          <w:color w:val="000000"/>
        </w:rPr>
        <w:t>Number of mobile phone users worldwide from 2015 to 2020</w:t>
      </w:r>
    </w:p>
    <w:p w14:paraId="24CB2DA0" w14:textId="37CE8624" w:rsidR="00270656" w:rsidRPr="00270656" w:rsidRDefault="00270656" w:rsidP="00270656">
      <w:pPr>
        <w:ind w:left="420"/>
        <w:jc w:val="center"/>
        <w:rPr>
          <w:rFonts w:eastAsiaTheme="minorEastAsia"/>
          <w:b/>
          <w:bCs/>
          <w:color w:val="000000"/>
        </w:rPr>
      </w:pPr>
      <w:r w:rsidRPr="00270656">
        <w:rPr>
          <w:rFonts w:eastAsiaTheme="minorEastAsia"/>
          <w:b/>
          <w:bCs/>
          <w:color w:val="000000"/>
        </w:rPr>
        <w:t xml:space="preserve"> (in billions)</w:t>
      </w:r>
    </w:p>
    <w:p w14:paraId="4FB37B4C" w14:textId="6625F0E2" w:rsidR="00270656" w:rsidRDefault="00270656" w:rsidP="00270656">
      <w:pPr>
        <w:ind w:left="420"/>
        <w:jc w:val="center"/>
        <w:rPr>
          <w:rFonts w:eastAsiaTheme="minorEastAsia"/>
        </w:rPr>
      </w:pPr>
      <w:r w:rsidRPr="00270656">
        <w:rPr>
          <w:rFonts w:eastAsiaTheme="minorEastAsia"/>
          <w:noProof/>
        </w:rPr>
        <w:drawing>
          <wp:inline distT="0" distB="0" distL="0" distR="0" wp14:anchorId="1B3CF752" wp14:editId="3AF37A0B">
            <wp:extent cx="5425031" cy="3227294"/>
            <wp:effectExtent l="0" t="0" r="444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2752" cy="3243785"/>
                    </a:xfrm>
                    <a:prstGeom prst="rect">
                      <a:avLst/>
                    </a:prstGeom>
                    <a:noFill/>
                    <a:ln>
                      <a:noFill/>
                    </a:ln>
                  </pic:spPr>
                </pic:pic>
              </a:graphicData>
            </a:graphic>
          </wp:inline>
        </w:drawing>
      </w:r>
    </w:p>
    <w:p w14:paraId="5896F307" w14:textId="598FC9FD" w:rsidR="00270656" w:rsidRDefault="00270656" w:rsidP="00270656">
      <w:pPr>
        <w:ind w:left="420"/>
        <w:jc w:val="center"/>
        <w:rPr>
          <w:rFonts w:eastAsiaTheme="minorEastAsia"/>
        </w:rPr>
      </w:pPr>
      <w:r>
        <w:rPr>
          <w:rFonts w:eastAsiaTheme="minorEastAsia"/>
        </w:rPr>
        <w:t>S</w:t>
      </w:r>
      <w:r>
        <w:rPr>
          <w:rFonts w:eastAsiaTheme="minorEastAsia" w:hint="eastAsia"/>
        </w:rPr>
        <w:t>ource</w:t>
      </w:r>
      <w:r>
        <w:rPr>
          <w:rFonts w:eastAsiaTheme="minorEastAsia"/>
        </w:rPr>
        <w:t>:</w:t>
      </w:r>
      <w:sdt>
        <w:sdtPr>
          <w:rPr>
            <w:rFonts w:eastAsiaTheme="minorEastAsia"/>
            <w:color w:val="000000"/>
          </w:rPr>
          <w:tag w:val="MENDELEY_CITATION_d719c4a7-6844-4a2e-a807-fa8b4100bd4d"/>
          <w:id w:val="1127357785"/>
          <w:placeholder>
            <w:docPart w:val="DefaultPlaceholder_-1854013440"/>
          </w:placeholder>
        </w:sdtPr>
        <w:sdtEndPr/>
        <w:sdtContent>
          <w:r w:rsidR="00B065C3" w:rsidRPr="00B065C3">
            <w:rPr>
              <w:rFonts w:eastAsiaTheme="minorEastAsia"/>
              <w:color w:val="000000"/>
            </w:rPr>
            <w:t>(Statista, 2016)</w:t>
          </w:r>
        </w:sdtContent>
      </w:sdt>
    </w:p>
    <w:p w14:paraId="65525945" w14:textId="77777777" w:rsidR="00270656" w:rsidRDefault="00270656" w:rsidP="00270656">
      <w:pPr>
        <w:ind w:left="420"/>
        <w:jc w:val="center"/>
        <w:rPr>
          <w:rFonts w:eastAsiaTheme="minorEastAsia"/>
        </w:rPr>
      </w:pPr>
    </w:p>
    <w:p w14:paraId="0C6ED954" w14:textId="22490082" w:rsidR="003B124A" w:rsidRPr="003B124A" w:rsidRDefault="003D20C4" w:rsidP="003B124A">
      <w:pPr>
        <w:pStyle w:val="a7"/>
        <w:numPr>
          <w:ilvl w:val="0"/>
          <w:numId w:val="2"/>
        </w:numPr>
        <w:ind w:firstLineChars="0"/>
        <w:rPr>
          <w:b/>
          <w:bCs/>
        </w:rPr>
      </w:pPr>
      <w:r w:rsidRPr="003B124A">
        <w:rPr>
          <w:rFonts w:hint="eastAsia"/>
          <w:b/>
          <w:bCs/>
        </w:rPr>
        <w:t>T</w:t>
      </w:r>
      <w:r w:rsidRPr="003B124A">
        <w:rPr>
          <w:b/>
          <w:bCs/>
        </w:rPr>
        <w:t>echnolog</w:t>
      </w:r>
      <w:r w:rsidR="006A2483">
        <w:rPr>
          <w:b/>
          <w:bCs/>
        </w:rPr>
        <w:t>y</w:t>
      </w:r>
    </w:p>
    <w:p w14:paraId="7C9F51F9" w14:textId="157F0BED" w:rsidR="003D20C4" w:rsidRPr="003B124A" w:rsidRDefault="00A66BAE" w:rsidP="003B124A">
      <w:pPr>
        <w:rPr>
          <w:b/>
          <w:bCs/>
        </w:rPr>
      </w:pPr>
      <w:r w:rsidRPr="00A66BAE">
        <w:rPr>
          <w:shd w:val="clear" w:color="auto" w:fill="FFFFFF"/>
        </w:rPr>
        <w:t>At present, the Internet of Things is the singularity of economic growth. With the popularity of the Internet, people are more and more closely linked. After 2015, this connection basically stopped growing. Now it is the connection between objects and people, so the Internet of Things has expanded its scope.</w:t>
      </w:r>
      <w:r>
        <w:rPr>
          <w:shd w:val="clear" w:color="auto" w:fill="FFFFFF"/>
        </w:rPr>
        <w:t xml:space="preserve"> </w:t>
      </w:r>
      <w:r w:rsidR="003D20C4" w:rsidRPr="003D20C4">
        <w:t xml:space="preserve">At present, the penetration rate of mobile terminals in most regions of the world is basically saturated. As of the end of October 2017, there are 7.5 billion Networked Mobile terminals, which have entered the stage of slow growth with CAGR of about 3%. </w:t>
      </w:r>
      <w:r w:rsidR="003D20C4" w:rsidRPr="003D20C4">
        <w:lastRenderedPageBreak/>
        <w:t>On the other hand, the rapid development of the IoT, local connectivity maintained an 18% growth in CAGR, wide-area (including cellular and LPWA) industrial chain mature triggered the outbreak of connectivity, CAGR 26%</w:t>
      </w:r>
      <w:r w:rsidR="005814E8" w:rsidRPr="004A5F98">
        <w:rPr>
          <w:b/>
          <w:bCs/>
        </w:rPr>
        <w:t xml:space="preserve"> (Table 2)</w:t>
      </w:r>
      <w:r w:rsidR="003D20C4" w:rsidRPr="003D20C4">
        <w:t xml:space="preserve">. </w:t>
      </w:r>
      <w:r w:rsidR="004A5F98" w:rsidRPr="004A5F98">
        <w:t>It is foreseeable that in the next five years, the layout of the Internet of things will be three times that of the collection terminal network, bringing closer connections, applications and data</w:t>
      </w:r>
      <w:r w:rsidRPr="004A5F98">
        <w:rPr>
          <w:rFonts w:ascii="微软雅黑" w:eastAsia="微软雅黑" w:hAnsi="微软雅黑" w:cs="微软雅黑" w:hint="eastAsia"/>
          <w:b/>
          <w:bCs/>
        </w:rPr>
        <w:t>（</w:t>
      </w:r>
      <w:r w:rsidRPr="004A5F98">
        <w:rPr>
          <w:rFonts w:hint="eastAsia"/>
          <w:b/>
          <w:bCs/>
        </w:rPr>
        <w:t>Table</w:t>
      </w:r>
      <w:r w:rsidRPr="004A5F98">
        <w:rPr>
          <w:b/>
          <w:bCs/>
        </w:rPr>
        <w:t xml:space="preserve"> </w:t>
      </w:r>
      <w:r w:rsidR="004A5F98">
        <w:rPr>
          <w:b/>
          <w:bCs/>
        </w:rPr>
        <w:t>3</w:t>
      </w:r>
      <w:r w:rsidRPr="004A5F98">
        <w:rPr>
          <w:rFonts w:ascii="微软雅黑" w:eastAsia="微软雅黑" w:hAnsi="微软雅黑" w:cs="微软雅黑" w:hint="eastAsia"/>
          <w:b/>
          <w:bCs/>
        </w:rPr>
        <w:t>）</w:t>
      </w:r>
      <w:r w:rsidR="003D20C4" w:rsidRPr="006A2483">
        <w:t>.</w:t>
      </w:r>
      <w:r w:rsidR="003D20C4" w:rsidRPr="003B124A">
        <w:rPr>
          <w:shd w:val="clear" w:color="auto" w:fill="FFFFFF"/>
        </w:rPr>
        <w:t xml:space="preserve"> </w:t>
      </w:r>
    </w:p>
    <w:p w14:paraId="0718B366" w14:textId="77777777" w:rsidR="003D20C4" w:rsidRPr="003D20C4" w:rsidRDefault="003D20C4" w:rsidP="003D20C4">
      <w:pPr>
        <w:rPr>
          <w:rFonts w:ascii="Arial" w:eastAsiaTheme="minorEastAsia" w:hAnsi="Arial" w:cs="Arial"/>
          <w:color w:val="333333"/>
          <w:spacing w:val="8"/>
          <w:shd w:val="clear" w:color="auto" w:fill="FFFFFF"/>
        </w:rPr>
      </w:pPr>
    </w:p>
    <w:p w14:paraId="59A6FFEF" w14:textId="33384395" w:rsidR="003D20C4" w:rsidRPr="006A2483" w:rsidRDefault="00BB59C6" w:rsidP="006A2483">
      <w:pPr>
        <w:jc w:val="center"/>
        <w:rPr>
          <w:b/>
          <w:bCs/>
          <w:shd w:val="clear" w:color="auto" w:fill="FFFFFF"/>
        </w:rPr>
      </w:pPr>
      <w:r w:rsidRPr="006A2483">
        <w:rPr>
          <w:b/>
          <w:bCs/>
          <w:shd w:val="clear" w:color="auto" w:fill="FFFFFF"/>
        </w:rPr>
        <w:t>T</w:t>
      </w:r>
      <w:r w:rsidRPr="006A2483">
        <w:rPr>
          <w:rFonts w:hint="eastAsia"/>
          <w:b/>
          <w:bCs/>
          <w:shd w:val="clear" w:color="auto" w:fill="FFFFFF"/>
        </w:rPr>
        <w:t>able</w:t>
      </w:r>
      <w:r w:rsidRPr="006A2483">
        <w:rPr>
          <w:b/>
          <w:bCs/>
          <w:shd w:val="clear" w:color="auto" w:fill="FFFFFF"/>
        </w:rPr>
        <w:t xml:space="preserve"> 2</w:t>
      </w:r>
      <w:r w:rsidRPr="006A2483">
        <w:rPr>
          <w:rFonts w:ascii="微软雅黑" w:eastAsia="微软雅黑" w:hAnsi="微软雅黑" w:cs="微软雅黑" w:hint="eastAsia"/>
          <w:b/>
          <w:bCs/>
          <w:shd w:val="clear" w:color="auto" w:fill="FFFFFF"/>
        </w:rPr>
        <w:t>：</w:t>
      </w:r>
      <w:r w:rsidRPr="006A2483">
        <w:rPr>
          <w:b/>
          <w:bCs/>
          <w:shd w:val="clear" w:color="auto" w:fill="FFFFFF"/>
        </w:rPr>
        <w:t>D</w:t>
      </w:r>
      <w:r w:rsidRPr="006A2483">
        <w:rPr>
          <w:rFonts w:hint="eastAsia"/>
          <w:b/>
          <w:bCs/>
          <w:shd w:val="clear" w:color="auto" w:fill="FFFFFF"/>
        </w:rPr>
        <w:t>evelopment</w:t>
      </w:r>
      <w:r w:rsidRPr="006A2483">
        <w:rPr>
          <w:b/>
          <w:bCs/>
          <w:shd w:val="clear" w:color="auto" w:fill="FFFFFF"/>
        </w:rPr>
        <w:t xml:space="preserve"> </w:t>
      </w:r>
      <w:r w:rsidRPr="006A2483">
        <w:rPr>
          <w:rFonts w:hint="eastAsia"/>
          <w:b/>
          <w:bCs/>
          <w:shd w:val="clear" w:color="auto" w:fill="FFFFFF"/>
        </w:rPr>
        <w:t>of</w:t>
      </w:r>
      <w:r w:rsidRPr="006A2483">
        <w:rPr>
          <w:b/>
          <w:bCs/>
          <w:shd w:val="clear" w:color="auto" w:fill="FFFFFF"/>
        </w:rPr>
        <w:t xml:space="preserve"> </w:t>
      </w:r>
      <w:r w:rsidR="003D20C4" w:rsidRPr="006A2483">
        <w:rPr>
          <w:b/>
          <w:bCs/>
          <w:shd w:val="clear" w:color="auto" w:fill="FFFFFF"/>
        </w:rPr>
        <w:t>Connected devices (billions)</w:t>
      </w:r>
    </w:p>
    <w:p w14:paraId="76B55048" w14:textId="1A782AAB" w:rsidR="003D20C4" w:rsidRDefault="003D20C4" w:rsidP="003D20C4">
      <w:pPr>
        <w:rPr>
          <w:rFonts w:ascii="Arial" w:eastAsiaTheme="minorEastAsia" w:hAnsi="Arial" w:cs="Arial"/>
          <w:color w:val="333333"/>
          <w:spacing w:val="8"/>
          <w:shd w:val="clear" w:color="auto" w:fill="FFFFFF"/>
        </w:rPr>
      </w:pPr>
      <w:r w:rsidRPr="003D20C4">
        <w:rPr>
          <w:rFonts w:ascii="Arial" w:eastAsiaTheme="minorEastAsia" w:hAnsi="Arial" w:cs="Arial"/>
          <w:noProof/>
          <w:color w:val="333333"/>
          <w:spacing w:val="8"/>
          <w:shd w:val="clear" w:color="auto" w:fill="FFFFFF"/>
        </w:rPr>
        <w:drawing>
          <wp:inline distT="0" distB="0" distL="0" distR="0" wp14:anchorId="7C6D1491" wp14:editId="484BBAD3">
            <wp:extent cx="5789149" cy="1867220"/>
            <wp:effectExtent l="0" t="0" r="2540" b="0"/>
            <wp:docPr id="12" name="图片 12" descr="C:\Users\80701\AppData\Local\Temp\156248950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80701\AppData\Local\Temp\1562489506(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0675" cy="1870938"/>
                    </a:xfrm>
                    <a:prstGeom prst="rect">
                      <a:avLst/>
                    </a:prstGeom>
                    <a:noFill/>
                    <a:ln>
                      <a:noFill/>
                    </a:ln>
                  </pic:spPr>
                </pic:pic>
              </a:graphicData>
            </a:graphic>
          </wp:inline>
        </w:drawing>
      </w:r>
    </w:p>
    <w:p w14:paraId="0F09AA94" w14:textId="2259B392" w:rsidR="00BB59C6" w:rsidRDefault="00BB59C6" w:rsidP="00BB59C6">
      <w:pPr>
        <w:jc w:val="center"/>
        <w:rPr>
          <w:rFonts w:ascii="Arial" w:eastAsiaTheme="minorEastAsia" w:hAnsi="Arial" w:cs="Arial"/>
          <w:color w:val="333333"/>
          <w:spacing w:val="8"/>
          <w:shd w:val="clear" w:color="auto" w:fill="FFFFFF"/>
        </w:rPr>
      </w:pPr>
      <w:r>
        <w:rPr>
          <w:color w:val="000000"/>
        </w:rPr>
        <w:t>Resource</w:t>
      </w:r>
      <w:r>
        <w:rPr>
          <w:rFonts w:ascii="宋体" w:eastAsia="宋体" w:hAnsi="宋体" w:cs="宋体" w:hint="eastAsia"/>
          <w:color w:val="000000"/>
        </w:rPr>
        <w:t>：</w:t>
      </w:r>
      <w:sdt>
        <w:sdtPr>
          <w:rPr>
            <w:color w:val="000000"/>
          </w:rPr>
          <w:tag w:val="MENDELEY_CITATION_a8ec95b1-bb19-4060-87af-9c5b40375ac9"/>
          <w:id w:val="1236360123"/>
          <w:placeholder>
            <w:docPart w:val="DefaultPlaceholder_-1854013440"/>
          </w:placeholder>
        </w:sdtPr>
        <w:sdtEndPr/>
        <w:sdtContent>
          <w:r w:rsidR="00B065C3" w:rsidRPr="00B065C3">
            <w:rPr>
              <w:color w:val="000000"/>
            </w:rPr>
            <w:t>(</w:t>
          </w:r>
          <w:proofErr w:type="spellStart"/>
          <w:r w:rsidR="00B065C3" w:rsidRPr="00B065C3">
            <w:rPr>
              <w:color w:val="000000"/>
            </w:rPr>
            <w:t>Shanhong</w:t>
          </w:r>
          <w:proofErr w:type="spellEnd"/>
          <w:r w:rsidR="00B065C3" w:rsidRPr="00B065C3">
            <w:rPr>
              <w:color w:val="000000"/>
            </w:rPr>
            <w:t xml:space="preserve"> Liu, 2018)</w:t>
          </w:r>
        </w:sdtContent>
      </w:sdt>
    </w:p>
    <w:p w14:paraId="3AF466E3" w14:textId="77777777" w:rsidR="003D20C4" w:rsidRPr="003D20C4" w:rsidRDefault="003D20C4" w:rsidP="003D20C4">
      <w:pPr>
        <w:rPr>
          <w:rFonts w:eastAsiaTheme="minorEastAsia"/>
        </w:rPr>
      </w:pPr>
    </w:p>
    <w:p w14:paraId="4D1BF84B" w14:textId="2A02FC3A" w:rsidR="003D20C4" w:rsidRPr="00BB59C6" w:rsidRDefault="00BB59C6" w:rsidP="00BB59C6">
      <w:pPr>
        <w:jc w:val="center"/>
        <w:rPr>
          <w:rFonts w:eastAsiaTheme="minorEastAsia"/>
          <w:b/>
          <w:bCs/>
        </w:rPr>
      </w:pPr>
      <w:r>
        <w:rPr>
          <w:rFonts w:eastAsiaTheme="minorEastAsia"/>
          <w:b/>
          <w:bCs/>
        </w:rPr>
        <w:t>T</w:t>
      </w:r>
      <w:r>
        <w:rPr>
          <w:rFonts w:eastAsiaTheme="minorEastAsia" w:hint="eastAsia"/>
          <w:b/>
          <w:bCs/>
        </w:rPr>
        <w:t>able</w:t>
      </w:r>
      <w:r>
        <w:rPr>
          <w:rFonts w:eastAsiaTheme="minorEastAsia"/>
          <w:b/>
          <w:bCs/>
        </w:rPr>
        <w:t xml:space="preserve"> 3: </w:t>
      </w:r>
      <w:r w:rsidR="003D20C4" w:rsidRPr="00BB59C6">
        <w:rPr>
          <w:rFonts w:eastAsiaTheme="minorEastAsia"/>
          <w:b/>
          <w:bCs/>
        </w:rPr>
        <w:t>Internet of Things (IoT) connected devices installed base worldwide from 2015 to 2025 (in billions)</w:t>
      </w:r>
    </w:p>
    <w:p w14:paraId="757A376A" w14:textId="67B440C5" w:rsidR="003D20C4" w:rsidRDefault="003D20C4" w:rsidP="003D20C4">
      <w:pPr>
        <w:rPr>
          <w:rFonts w:eastAsiaTheme="minorEastAsia"/>
        </w:rPr>
      </w:pPr>
      <w:r w:rsidRPr="003D20C4">
        <w:rPr>
          <w:rFonts w:eastAsiaTheme="minorEastAsia"/>
          <w:noProof/>
        </w:rPr>
        <w:lastRenderedPageBreak/>
        <w:drawing>
          <wp:inline distT="0" distB="0" distL="0" distR="0" wp14:anchorId="41C886F8" wp14:editId="44EEAA24">
            <wp:extent cx="5274310" cy="3328670"/>
            <wp:effectExtent l="0" t="0" r="2540" b="5080"/>
            <wp:docPr id="13" name="图片 13" descr="C:\Users\80701\AppData\Local\Temp\156248973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80701\AppData\Local\Temp\1562489739(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3328670"/>
                    </a:xfrm>
                    <a:prstGeom prst="rect">
                      <a:avLst/>
                    </a:prstGeom>
                    <a:noFill/>
                    <a:ln>
                      <a:noFill/>
                    </a:ln>
                  </pic:spPr>
                </pic:pic>
              </a:graphicData>
            </a:graphic>
          </wp:inline>
        </w:drawing>
      </w:r>
    </w:p>
    <w:p w14:paraId="0925B7B0" w14:textId="3C179FD5" w:rsidR="00C13F6A" w:rsidRPr="003D20C4" w:rsidRDefault="00C13F6A" w:rsidP="00C13F6A">
      <w:pPr>
        <w:jc w:val="center"/>
        <w:rPr>
          <w:rFonts w:eastAsiaTheme="minorEastAsia"/>
        </w:rPr>
      </w:pPr>
      <w:r>
        <w:rPr>
          <w:color w:val="000000"/>
        </w:rPr>
        <w:t xml:space="preserve">Resource: </w:t>
      </w:r>
      <w:sdt>
        <w:sdtPr>
          <w:rPr>
            <w:color w:val="000000"/>
          </w:rPr>
          <w:tag w:val="MENDELEY_CITATION_335d4b75-28d6-49ea-88f0-57c6e6b0f82c"/>
          <w:id w:val="849224743"/>
          <w:placeholder>
            <w:docPart w:val="DefaultPlaceholder_-1854013440"/>
          </w:placeholder>
        </w:sdtPr>
        <w:sdtEndPr/>
        <w:sdtContent>
          <w:r w:rsidR="00B065C3" w:rsidRPr="00B065C3">
            <w:rPr>
              <w:color w:val="000000"/>
            </w:rPr>
            <w:t>(Statista Research Department, 2016)</w:t>
          </w:r>
        </w:sdtContent>
      </w:sdt>
    </w:p>
    <w:p w14:paraId="3D0A94BA" w14:textId="299DCE51" w:rsidR="003D20C4" w:rsidRDefault="00A1745B" w:rsidP="003D20C4">
      <w:pPr>
        <w:rPr>
          <w:rFonts w:eastAsiaTheme="minorEastAsia"/>
        </w:rPr>
      </w:pPr>
      <w:r w:rsidRPr="00A1745B">
        <w:rPr>
          <w:rFonts w:eastAsiaTheme="minorEastAsia"/>
        </w:rPr>
        <w:t xml:space="preserve">The core of the development of Internet of Things is chips. Chips are everywhere. Specifically, the applications around us, such as voice assistants on mobile phones, fingerprint recognition, face recognition, iris recognition and so on, are the application scenarios of artificial intelligence. The emergence of military and civil UAVs and driverless vehicles is the trend of the future, all of which cannot be separated from artificial intelligence. But AI is not a castle in the air. It </w:t>
      </w:r>
      <w:proofErr w:type="gramStart"/>
      <w:r w:rsidRPr="00A1745B">
        <w:rPr>
          <w:rFonts w:eastAsiaTheme="minorEastAsia"/>
        </w:rPr>
        <w:t>has to</w:t>
      </w:r>
      <w:proofErr w:type="gramEnd"/>
      <w:r w:rsidRPr="00A1745B">
        <w:rPr>
          <w:rFonts w:eastAsiaTheme="minorEastAsia"/>
        </w:rPr>
        <w:t xml:space="preserve"> be attached to something. That's the chip. Traditional CPU and GPU (Graphic Processor Unit) can also calculate AI, but their efficiency is very low.</w:t>
      </w:r>
    </w:p>
    <w:p w14:paraId="6B8729D8" w14:textId="63E86B6E" w:rsidR="0028646A" w:rsidRDefault="0028646A" w:rsidP="003D20C4">
      <w:pPr>
        <w:rPr>
          <w:rFonts w:eastAsiaTheme="minorEastAsia"/>
        </w:rPr>
      </w:pPr>
      <w:r w:rsidRPr="0028646A">
        <w:rPr>
          <w:rFonts w:eastAsiaTheme="minorEastAsia"/>
        </w:rPr>
        <w:t xml:space="preserve">Another technological revolution is that the world is entering the 5G era. Once 5G is applied and popularized on a large scale, it is of great social significance. At present, information technology is changing from mobile interconnection to universal interconnection. The technological breakthrough of 5G network not only brings consumers a faster and smoother online experience, but also solves the </w:t>
      </w:r>
      <w:r w:rsidRPr="0028646A">
        <w:rPr>
          <w:rFonts w:eastAsiaTheme="minorEastAsia"/>
        </w:rPr>
        <w:lastRenderedPageBreak/>
        <w:t>problem of transmission rate and huge data connection set. It has the scenario characteristics of large broadband, low latency and wide connection. Solve the pain point of the Internet of Things. From the era of one-person-card networking with billions of users to the era of interconnection with tens of billions of terminals, the identification and connection of massive networking devices just need to flourish. 5G is the driving force of the ecosystem of the Internet of Things.</w:t>
      </w:r>
    </w:p>
    <w:p w14:paraId="666E3C5E" w14:textId="45F26E28" w:rsidR="0028646A" w:rsidRPr="003D20C4" w:rsidRDefault="0028646A" w:rsidP="003D20C4">
      <w:pPr>
        <w:rPr>
          <w:rFonts w:eastAsiaTheme="minorEastAsia"/>
        </w:rPr>
      </w:pPr>
      <w:r w:rsidRPr="0028646A">
        <w:rPr>
          <w:rFonts w:eastAsiaTheme="minorEastAsia"/>
        </w:rPr>
        <w:t xml:space="preserve">Driven by scientific and technological forces, </w:t>
      </w:r>
      <w:r w:rsidR="00C010C9">
        <w:rPr>
          <w:rFonts w:eastAsiaTheme="minorEastAsia"/>
        </w:rPr>
        <w:t>ARM</w:t>
      </w:r>
      <w:r w:rsidRPr="0028646A">
        <w:rPr>
          <w:rFonts w:eastAsiaTheme="minorEastAsia"/>
        </w:rPr>
        <w:t xml:space="preserve">, as the front-end of chip technology, has </w:t>
      </w:r>
      <w:proofErr w:type="gramStart"/>
      <w:r w:rsidRPr="0028646A">
        <w:rPr>
          <w:rFonts w:eastAsiaTheme="minorEastAsia"/>
        </w:rPr>
        <w:t>a large number of</w:t>
      </w:r>
      <w:proofErr w:type="gramEnd"/>
      <w:r w:rsidRPr="0028646A">
        <w:rPr>
          <w:rFonts w:eastAsiaTheme="minorEastAsia"/>
        </w:rPr>
        <w:t xml:space="preserve"> market demand, firmly occupies the dominant position, and the acquisition of </w:t>
      </w:r>
      <w:r w:rsidR="00C010C9">
        <w:rPr>
          <w:rFonts w:eastAsiaTheme="minorEastAsia"/>
        </w:rPr>
        <w:t>ARM</w:t>
      </w:r>
      <w:r w:rsidRPr="0028646A">
        <w:rPr>
          <w:rFonts w:eastAsiaTheme="minorEastAsia"/>
        </w:rPr>
        <w:t xml:space="preserve"> will give Softbank more voice in the future.</w:t>
      </w:r>
    </w:p>
    <w:p w14:paraId="59F87551" w14:textId="77777777" w:rsidR="003D20C4" w:rsidRPr="003D20C4" w:rsidRDefault="003D20C4" w:rsidP="003D20C4">
      <w:pPr>
        <w:pStyle w:val="a7"/>
        <w:numPr>
          <w:ilvl w:val="0"/>
          <w:numId w:val="1"/>
        </w:numPr>
        <w:ind w:firstLineChars="0"/>
        <w:rPr>
          <w:b/>
          <w:bCs/>
        </w:rPr>
      </w:pPr>
      <w:bookmarkStart w:id="3" w:name="OLE_LINK11"/>
      <w:r w:rsidRPr="003D20C4">
        <w:rPr>
          <w:rFonts w:hint="eastAsia"/>
          <w:b/>
          <w:bCs/>
        </w:rPr>
        <w:t>E</w:t>
      </w:r>
      <w:r w:rsidRPr="003D20C4">
        <w:rPr>
          <w:b/>
          <w:bCs/>
        </w:rPr>
        <w:t>nvironmental</w:t>
      </w:r>
    </w:p>
    <w:bookmarkEnd w:id="3"/>
    <w:p w14:paraId="612D0D02" w14:textId="54EE7881" w:rsidR="00E77FB3" w:rsidRDefault="00E77FB3" w:rsidP="00B05268">
      <w:r w:rsidRPr="00E77FB3">
        <w:t>As an Internet company, SoftBank is committed to creating an environment where everyone can safely and happily use the Internet, smartphones and other mobile communications services. SoftBank also promotes CSR activities aimed at educating children to use the Internet safely and reliably to support their healthy development. By understanding the vision of Softbank Group, its goal is to become a growing group in the next 300 years.</w:t>
      </w:r>
      <w:r>
        <w:t xml:space="preserve"> </w:t>
      </w:r>
      <w:r w:rsidRPr="00E77FB3">
        <w:t>Soft</w:t>
      </w:r>
      <w:r>
        <w:t>B</w:t>
      </w:r>
      <w:r w:rsidRPr="00E77FB3">
        <w:t>ank is using cutting-edge technology to protect the environment and adopt new energy sources</w:t>
      </w:r>
      <w:sdt>
        <w:sdtPr>
          <w:rPr>
            <w:color w:val="000000"/>
          </w:rPr>
          <w:tag w:val="MENDELEY_CITATION_f763c000-fe99-4bae-bb4b-a68dfdbe9ff3"/>
          <w:id w:val="372198333"/>
          <w:placeholder>
            <w:docPart w:val="DefaultPlaceholder_-1854013440"/>
          </w:placeholder>
        </w:sdtPr>
        <w:sdtEndPr/>
        <w:sdtContent>
          <w:r w:rsidR="00B065C3" w:rsidRPr="00B065C3">
            <w:rPr>
              <w:color w:val="000000"/>
            </w:rPr>
            <w:t>(SoftBank, 2019)</w:t>
          </w:r>
        </w:sdtContent>
      </w:sdt>
      <w:r w:rsidRPr="00E77FB3">
        <w:t>.</w:t>
      </w:r>
    </w:p>
    <w:p w14:paraId="321A4F63" w14:textId="526AAAF3" w:rsidR="00BD5A8E" w:rsidRDefault="00BD5A8E" w:rsidP="00B05268">
      <w:r w:rsidRPr="00BD5A8E">
        <w:t>Softbank's acquisition strategy can further integrate resources and optimize the environment. It is also Softbank Group's practice of corporate social responsibility (CSR) and sustainable development strategy.</w:t>
      </w:r>
    </w:p>
    <w:p w14:paraId="0727DD21" w14:textId="073CE4DC" w:rsidR="003D20C4" w:rsidRPr="006E7CE1" w:rsidRDefault="003D20C4" w:rsidP="006E7CE1">
      <w:pPr>
        <w:pStyle w:val="a7"/>
        <w:numPr>
          <w:ilvl w:val="0"/>
          <w:numId w:val="1"/>
        </w:numPr>
        <w:ind w:firstLineChars="0"/>
        <w:rPr>
          <w:b/>
          <w:bCs/>
        </w:rPr>
      </w:pPr>
      <w:r w:rsidRPr="006E7CE1">
        <w:rPr>
          <w:rFonts w:hint="eastAsia"/>
          <w:b/>
          <w:bCs/>
        </w:rPr>
        <w:t>L</w:t>
      </w:r>
      <w:r w:rsidRPr="006E7CE1">
        <w:rPr>
          <w:b/>
          <w:bCs/>
        </w:rPr>
        <w:t>egal</w:t>
      </w:r>
    </w:p>
    <w:p w14:paraId="1C8C5D5C" w14:textId="49C13621" w:rsidR="002E7F21" w:rsidRDefault="002E7F21" w:rsidP="00B05268">
      <w:r w:rsidRPr="002E7F21">
        <w:lastRenderedPageBreak/>
        <w:t xml:space="preserve">The level of market share is usually limited (e.g. under U.S. antitrust laws) to prevent organizations from unhealthy market control or acquisition. Softbank's acquisition of </w:t>
      </w:r>
      <w:r w:rsidR="00C010C9">
        <w:t>ARM</w:t>
      </w:r>
      <w:r w:rsidRPr="002E7F21">
        <w:t xml:space="preserve"> has a legal advantage. Because </w:t>
      </w:r>
      <w:r w:rsidR="00C010C9">
        <w:t>ARM</w:t>
      </w:r>
      <w:r w:rsidRPr="002E7F21">
        <w:t xml:space="preserve"> authorization occupies a monopoly position in the mobile terminal market. In fact, early Apple and other companies wanted to buy </w:t>
      </w:r>
      <w:r w:rsidR="00C010C9">
        <w:t>ARM</w:t>
      </w:r>
      <w:r w:rsidRPr="002E7F21">
        <w:t xml:space="preserve">, but because of the restrictions on mergers and acquisitions, if these companies buy </w:t>
      </w:r>
      <w:r w:rsidR="00C010C9">
        <w:t>ARM</w:t>
      </w:r>
      <w:r w:rsidRPr="002E7F21">
        <w:t xml:space="preserve">, they will be subject to anti-monopoly investigation. Softbank is legally permitted to acquire because of the nature of its business. The acquisition does not require advance EU anti-monopoly or regulatory </w:t>
      </w:r>
      <w:proofErr w:type="gramStart"/>
      <w:r w:rsidRPr="002E7F21">
        <w:t>approval, and</w:t>
      </w:r>
      <w:proofErr w:type="gramEnd"/>
      <w:r w:rsidRPr="002E7F21">
        <w:t xml:space="preserve"> is also beneficial for rapid shareholder approval.</w:t>
      </w:r>
    </w:p>
    <w:p w14:paraId="6373ACC2" w14:textId="37492A04" w:rsidR="004473D8" w:rsidRDefault="0037447E" w:rsidP="004473D8">
      <w:pPr>
        <w:pStyle w:val="2"/>
      </w:pPr>
      <w:r>
        <w:t xml:space="preserve">2.2 </w:t>
      </w:r>
      <w:r w:rsidR="004473D8" w:rsidRPr="004473D8">
        <w:t>Micro Motivation</w:t>
      </w:r>
    </w:p>
    <w:p w14:paraId="5C062642" w14:textId="781EBF68" w:rsidR="004473D8" w:rsidRDefault="0037447E" w:rsidP="00EB606B">
      <w:pPr>
        <w:pStyle w:val="3"/>
      </w:pPr>
      <w:r>
        <w:t xml:space="preserve">2.2.1 </w:t>
      </w:r>
      <w:r w:rsidR="0016441A" w:rsidRPr="0016441A">
        <w:t xml:space="preserve">Acquisition of </w:t>
      </w:r>
      <w:r w:rsidR="0016441A">
        <w:t>S</w:t>
      </w:r>
      <w:r w:rsidR="0016441A" w:rsidRPr="0016441A">
        <w:t xml:space="preserve">trategic </w:t>
      </w:r>
      <w:r w:rsidR="0016441A">
        <w:t>A</w:t>
      </w:r>
      <w:r w:rsidR="0016441A" w:rsidRPr="0016441A">
        <w:t>ssets</w:t>
      </w:r>
    </w:p>
    <w:p w14:paraId="74146644" w14:textId="11512E86" w:rsidR="004473D8" w:rsidRPr="00045A88" w:rsidRDefault="00045A88" w:rsidP="00CF4425">
      <w:pPr>
        <w:rPr>
          <w:rFonts w:eastAsiaTheme="minorEastAsia"/>
        </w:rPr>
      </w:pPr>
      <w:r w:rsidRPr="00045A88">
        <w:t xml:space="preserve">The resource-based </w:t>
      </w:r>
      <w:r w:rsidR="007208F2" w:rsidRPr="00045A88">
        <w:t>view</w:t>
      </w:r>
      <w:r w:rsidR="007208F2">
        <w:rPr>
          <w:rFonts w:ascii="宋体" w:eastAsia="宋体" w:hAnsi="宋体" w:cs="宋体"/>
        </w:rPr>
        <w:t xml:space="preserve"> (</w:t>
      </w:r>
      <w:r w:rsidR="006D0376">
        <w:rPr>
          <w:rFonts w:ascii="宋体" w:eastAsia="宋体" w:hAnsi="宋体" w:cs="宋体" w:hint="eastAsia"/>
        </w:rPr>
        <w:t>R</w:t>
      </w:r>
      <w:r w:rsidR="006D0376">
        <w:rPr>
          <w:rFonts w:ascii="宋体" w:eastAsia="宋体" w:hAnsi="宋体" w:cs="宋体"/>
        </w:rPr>
        <w:t>BV</w:t>
      </w:r>
      <w:r w:rsidR="006D0376">
        <w:rPr>
          <w:rFonts w:ascii="宋体" w:eastAsia="宋体" w:hAnsi="宋体" w:cs="宋体" w:hint="eastAsia"/>
        </w:rPr>
        <w:t>)</w:t>
      </w:r>
      <w:r w:rsidRPr="00045A88">
        <w:t xml:space="preserve"> holds that the main purpose of cross-border M&amp;A is to acquire strategic assets. Strategic assets determine the competitive advantage and performance of enterprises</w:t>
      </w:r>
      <w:r w:rsidR="006D0376" w:rsidRPr="00045A88">
        <w:rPr>
          <w:rFonts w:hint="eastAsia"/>
          <w:color w:val="000000"/>
        </w:rPr>
        <w:t xml:space="preserve"> </w:t>
      </w:r>
      <w:sdt>
        <w:sdtPr>
          <w:rPr>
            <w:rFonts w:hint="eastAsia"/>
            <w:color w:val="000000"/>
          </w:rPr>
          <w:tag w:val="MENDELEY_CITATION_efb4cbd2-db6e-4af8-b2cf-587f3b8ddffb"/>
          <w:id w:val="126681155"/>
          <w:placeholder>
            <w:docPart w:val="DefaultPlaceholder_-1854013440"/>
          </w:placeholder>
        </w:sdtPr>
        <w:sdtEndPr/>
        <w:sdtContent>
          <w:r w:rsidR="00B065C3">
            <w:rPr>
              <w:rFonts w:eastAsia="Times New Roman"/>
            </w:rPr>
            <w:t xml:space="preserve">(Amit, </w:t>
          </w:r>
          <w:proofErr w:type="spellStart"/>
          <w:r w:rsidR="00B065C3">
            <w:rPr>
              <w:rFonts w:eastAsia="Times New Roman"/>
            </w:rPr>
            <w:t>Schoemaker</w:t>
          </w:r>
          <w:proofErr w:type="spellEnd"/>
          <w:r w:rsidR="00B065C3">
            <w:rPr>
              <w:rFonts w:eastAsia="Times New Roman"/>
            </w:rPr>
            <w:t xml:space="preserve">, &amp; </w:t>
          </w:r>
          <w:proofErr w:type="spellStart"/>
          <w:r w:rsidR="00B065C3">
            <w:rPr>
              <w:rFonts w:eastAsia="Times New Roman"/>
            </w:rPr>
            <w:t>Schoemaker</w:t>
          </w:r>
          <w:proofErr w:type="spellEnd"/>
          <w:r w:rsidR="00B065C3">
            <w:rPr>
              <w:rFonts w:eastAsia="Times New Roman"/>
            </w:rPr>
            <w:t>, 1993)</w:t>
          </w:r>
        </w:sdtContent>
      </w:sdt>
      <w:r w:rsidR="006D0376">
        <w:rPr>
          <w:rFonts w:ascii="宋体" w:eastAsia="宋体" w:hAnsi="宋体" w:cs="宋体" w:hint="eastAsia"/>
        </w:rPr>
        <w:t>.</w:t>
      </w:r>
      <w:r w:rsidR="006D0376">
        <w:rPr>
          <w:rFonts w:ascii="宋体" w:eastAsia="宋体" w:hAnsi="宋体" w:cs="宋体"/>
        </w:rPr>
        <w:t xml:space="preserve"> </w:t>
      </w:r>
      <w:r w:rsidR="006D0376" w:rsidRPr="006D0376">
        <w:t>It can be defined as "a series of resources and capabilities that are difficult to trade and imitate, scarce and available for special use, and which can bring competitive advantages to enterprises"</w:t>
      </w:r>
      <w:r w:rsidR="007208F2">
        <w:rPr>
          <w:rFonts w:eastAsiaTheme="minorEastAsia" w:hint="eastAsia"/>
        </w:rPr>
        <w:t xml:space="preserve"> </w:t>
      </w:r>
      <w:sdt>
        <w:sdtPr>
          <w:rPr>
            <w:color w:val="000000"/>
          </w:rPr>
          <w:tag w:val="MENDELEY_CITATION_9ae27baf-22db-42df-b2ad-9a06875ba8e6"/>
          <w:id w:val="1741748457"/>
          <w:placeholder>
            <w:docPart w:val="DefaultPlaceholder_-1854013440"/>
          </w:placeholder>
        </w:sdtPr>
        <w:sdtEndPr/>
        <w:sdtContent>
          <w:r w:rsidR="00B065C3" w:rsidRPr="00B065C3">
            <w:rPr>
              <w:rFonts w:eastAsia="Times New Roman"/>
              <w:color w:val="000000"/>
            </w:rPr>
            <w:t>(Amit et al., 1993)</w:t>
          </w:r>
        </w:sdtContent>
      </w:sdt>
      <w:r w:rsidR="007208F2">
        <w:t xml:space="preserve">. </w:t>
      </w:r>
      <w:r w:rsidR="006D0376" w:rsidRPr="006D0376">
        <w:t xml:space="preserve">These assets include reputation, supplier relationships, tacit knowledge, R&amp;D capabilities, brands, knowledge and </w:t>
      </w:r>
      <w:r w:rsidR="007208F2" w:rsidRPr="007208F2">
        <w:t>proprietary technology</w:t>
      </w:r>
      <w:r w:rsidR="007208F2">
        <w:rPr>
          <w:rFonts w:hint="eastAsia"/>
        </w:rPr>
        <w:t xml:space="preserve"> </w:t>
      </w:r>
      <w:sdt>
        <w:sdtPr>
          <w:rPr>
            <w:rFonts w:hint="eastAsia"/>
          </w:rPr>
          <w:tag w:val="MENDELEY_CITATION_f8f6b1c7-aff8-4a37-9184-93ed5560349a"/>
          <w:id w:val="-332528025"/>
          <w:placeholder>
            <w:docPart w:val="DefaultPlaceholder_-1854013440"/>
          </w:placeholder>
        </w:sdtPr>
        <w:sdtEndPr/>
        <w:sdtContent>
          <w:r w:rsidR="00B065C3">
            <w:rPr>
              <w:rFonts w:eastAsia="Times New Roman"/>
            </w:rPr>
            <w:t>(Teece J., Gary, &amp; Amy, 1997)</w:t>
          </w:r>
        </w:sdtContent>
      </w:sdt>
      <w:r w:rsidR="0026192A">
        <w:t xml:space="preserve"> </w:t>
      </w:r>
      <w:r w:rsidR="007208F2">
        <w:t>.</w:t>
      </w:r>
    </w:p>
    <w:p w14:paraId="2CA5A5D6" w14:textId="6D22D281" w:rsidR="004473D8" w:rsidRDefault="00B679EB" w:rsidP="004473D8">
      <w:pPr>
        <w:rPr>
          <w:rFonts w:eastAsiaTheme="minorEastAsia"/>
        </w:rPr>
      </w:pPr>
      <w:r w:rsidRPr="00B679EB">
        <w:rPr>
          <w:rFonts w:eastAsiaTheme="minorEastAsia"/>
        </w:rPr>
        <w:t xml:space="preserve">For Softbank, </w:t>
      </w:r>
      <w:r w:rsidR="00C010C9">
        <w:rPr>
          <w:rFonts w:eastAsiaTheme="minorEastAsia"/>
        </w:rPr>
        <w:t>ARM</w:t>
      </w:r>
      <w:r w:rsidRPr="00B679EB">
        <w:rPr>
          <w:rFonts w:eastAsiaTheme="minorEastAsia"/>
        </w:rPr>
        <w:t>'s chip design market position and its eco</w:t>
      </w:r>
      <w:r>
        <w:rPr>
          <w:rFonts w:eastAsiaTheme="minorEastAsia" w:hint="eastAsia"/>
        </w:rPr>
        <w:t>system</w:t>
      </w:r>
      <w:r w:rsidRPr="00B679EB">
        <w:rPr>
          <w:rFonts w:eastAsiaTheme="minorEastAsia"/>
        </w:rPr>
        <w:t xml:space="preserve"> are very attractive:</w:t>
      </w:r>
    </w:p>
    <w:p w14:paraId="71C41BE1" w14:textId="4916FF55" w:rsidR="004D65AA" w:rsidRPr="00CE3BFB" w:rsidRDefault="00F27C8F" w:rsidP="004D65AA">
      <w:r>
        <w:rPr>
          <w:rFonts w:eastAsiaTheme="minorEastAsia"/>
        </w:rPr>
        <w:lastRenderedPageBreak/>
        <w:t>1</w:t>
      </w:r>
      <w:r>
        <w:rPr>
          <w:rFonts w:eastAsiaTheme="minorEastAsia" w:hint="eastAsia"/>
        </w:rPr>
        <w:t>）</w:t>
      </w:r>
      <w:r w:rsidR="007F73BC">
        <w:rPr>
          <w:rFonts w:eastAsiaTheme="minorEastAsia"/>
        </w:rPr>
        <w:t xml:space="preserve"> </w:t>
      </w:r>
      <w:r w:rsidR="007F73BC" w:rsidRPr="007F73BC">
        <w:rPr>
          <w:rFonts w:eastAsiaTheme="minorEastAsia"/>
        </w:rPr>
        <w:t xml:space="preserve">On the </w:t>
      </w:r>
      <w:r w:rsidR="007F73BC">
        <w:rPr>
          <w:rFonts w:eastAsiaTheme="minorEastAsia"/>
        </w:rPr>
        <w:t>move terminals market</w:t>
      </w:r>
      <w:r w:rsidR="007F73BC" w:rsidRPr="007F73BC">
        <w:rPr>
          <w:rFonts w:eastAsiaTheme="minorEastAsia"/>
        </w:rPr>
        <w:t xml:space="preserve">, </w:t>
      </w:r>
      <w:r w:rsidR="00C010C9">
        <w:rPr>
          <w:rFonts w:eastAsiaTheme="minorEastAsia"/>
        </w:rPr>
        <w:t>ARM</w:t>
      </w:r>
      <w:r w:rsidR="007F73BC" w:rsidRPr="007F73BC">
        <w:rPr>
          <w:rFonts w:eastAsiaTheme="minorEastAsia"/>
        </w:rPr>
        <w:t xml:space="preserve"> takes up most of the market share.</w:t>
      </w:r>
      <w:r w:rsidR="004D65AA">
        <w:rPr>
          <w:rFonts w:eastAsiaTheme="minorEastAsia"/>
        </w:rPr>
        <w:t xml:space="preserve"> </w:t>
      </w:r>
      <w:r w:rsidR="00C010C9">
        <w:rPr>
          <w:rFonts w:eastAsiaTheme="minorEastAsia"/>
        </w:rPr>
        <w:t>ARM</w:t>
      </w:r>
      <w:r w:rsidR="004D65AA" w:rsidRPr="004D65AA">
        <w:rPr>
          <w:rFonts w:eastAsiaTheme="minorEastAsia"/>
        </w:rPr>
        <w:t xml:space="preserve"> implements cost leadership and focus strategy in chip design market</w:t>
      </w:r>
      <w:r w:rsidR="00863E1B" w:rsidRPr="0046502E">
        <w:rPr>
          <w:rFonts w:eastAsiaTheme="minorEastAsia" w:hint="eastAsia"/>
          <w:b/>
          <w:bCs/>
        </w:rPr>
        <w:t>（Ta</w:t>
      </w:r>
      <w:r w:rsidR="00863E1B" w:rsidRPr="0046502E">
        <w:rPr>
          <w:rFonts w:eastAsiaTheme="minorEastAsia"/>
          <w:b/>
          <w:bCs/>
        </w:rPr>
        <w:t xml:space="preserve">ble </w:t>
      </w:r>
      <w:r w:rsidR="006E67BB">
        <w:rPr>
          <w:rFonts w:eastAsiaTheme="minorEastAsia"/>
          <w:b/>
          <w:bCs/>
        </w:rPr>
        <w:t>4</w:t>
      </w:r>
      <w:r w:rsidR="00863E1B" w:rsidRPr="0046502E">
        <w:rPr>
          <w:rFonts w:eastAsiaTheme="minorEastAsia" w:hint="eastAsia"/>
          <w:b/>
          <w:bCs/>
        </w:rPr>
        <w:t>）</w:t>
      </w:r>
      <w:r w:rsidR="004D65AA" w:rsidRPr="004D65AA">
        <w:rPr>
          <w:rFonts w:eastAsiaTheme="minorEastAsia"/>
        </w:rPr>
        <w:t>.</w:t>
      </w:r>
      <w:r w:rsidR="00911E9E">
        <w:rPr>
          <w:rFonts w:eastAsiaTheme="minorEastAsia"/>
        </w:rPr>
        <w:t xml:space="preserve"> </w:t>
      </w:r>
      <w:r w:rsidR="004D65AA" w:rsidRPr="004D65AA">
        <w:rPr>
          <w:rFonts w:eastAsiaTheme="minorEastAsia"/>
        </w:rPr>
        <w:t xml:space="preserve">The key cost drivers to achieve cost leadership are input cost, economies of scale, experience and product design (Hashem </w:t>
      </w:r>
      <w:proofErr w:type="spellStart"/>
      <w:r w:rsidR="004D65AA" w:rsidRPr="004D65AA">
        <w:rPr>
          <w:rFonts w:eastAsiaTheme="minorEastAsia"/>
        </w:rPr>
        <w:t>Valipour</w:t>
      </w:r>
      <w:proofErr w:type="spellEnd"/>
      <w:r w:rsidR="004D65AA" w:rsidRPr="004D65AA">
        <w:rPr>
          <w:rFonts w:eastAsiaTheme="minorEastAsia"/>
        </w:rPr>
        <w:t xml:space="preserve">, Hamid </w:t>
      </w:r>
      <w:proofErr w:type="spellStart"/>
      <w:r w:rsidR="004D65AA" w:rsidRPr="004D65AA">
        <w:rPr>
          <w:rFonts w:eastAsiaTheme="minorEastAsia"/>
        </w:rPr>
        <w:t>Birjandi</w:t>
      </w:r>
      <w:proofErr w:type="spellEnd"/>
      <w:r w:rsidR="004D65AA" w:rsidRPr="004D65AA">
        <w:rPr>
          <w:rFonts w:eastAsiaTheme="minorEastAsia"/>
        </w:rPr>
        <w:t xml:space="preserve">, 2012). Because of its early entry, </w:t>
      </w:r>
      <w:r w:rsidR="00C010C9">
        <w:rPr>
          <w:rFonts w:eastAsiaTheme="minorEastAsia"/>
        </w:rPr>
        <w:t>ARM</w:t>
      </w:r>
      <w:r w:rsidR="004D65AA" w:rsidRPr="004D65AA">
        <w:rPr>
          <w:rFonts w:eastAsiaTheme="minorEastAsia"/>
        </w:rPr>
        <w:t xml:space="preserve"> has a lot of experience in the chip design market. </w:t>
      </w:r>
      <w:r w:rsidR="00ED03E3">
        <w:rPr>
          <w:rFonts w:eastAsiaTheme="minorEastAsia"/>
        </w:rPr>
        <w:t>1)</w:t>
      </w:r>
      <w:r w:rsidR="004D65AA" w:rsidRPr="004D65AA">
        <w:rPr>
          <w:rFonts w:eastAsiaTheme="minorEastAsia"/>
        </w:rPr>
        <w:t xml:space="preserve"> the time to enter the market is very important. </w:t>
      </w:r>
      <w:r w:rsidR="00ED03E3">
        <w:rPr>
          <w:rFonts w:eastAsiaTheme="minorEastAsia"/>
        </w:rPr>
        <w:t xml:space="preserve">2) </w:t>
      </w:r>
      <w:r w:rsidR="004D65AA" w:rsidRPr="004D65AA">
        <w:rPr>
          <w:rFonts w:eastAsiaTheme="minorEastAsia"/>
        </w:rPr>
        <w:t xml:space="preserve">market share is also important. </w:t>
      </w:r>
      <w:r w:rsidR="00ED03E3">
        <w:rPr>
          <w:rFonts w:eastAsiaTheme="minorEastAsia"/>
        </w:rPr>
        <w:t>3)</w:t>
      </w:r>
      <w:r w:rsidR="004D65AA" w:rsidRPr="004D65AA">
        <w:rPr>
          <w:rFonts w:eastAsiaTheme="minorEastAsia"/>
        </w:rPr>
        <w:t xml:space="preserve"> with the passage of time, there will continue to be new gains</w:t>
      </w:r>
      <w:sdt>
        <w:sdtPr>
          <w:rPr>
            <w:rFonts w:eastAsiaTheme="minorEastAsia"/>
          </w:rPr>
          <w:tag w:val="MENDELEY_CITATION_103a8958-05fa-46d4-8348-469c8d1f74b7"/>
          <w:id w:val="-172885443"/>
          <w:placeholder>
            <w:docPart w:val="DefaultPlaceholder_-1854013440"/>
          </w:placeholder>
        </w:sdtPr>
        <w:sdtContent>
          <w:r w:rsidR="00CE3BFB">
            <w:rPr>
              <w:rFonts w:eastAsia="Times New Roman"/>
            </w:rPr>
            <w:t>(Johnson &amp; Scholes, 2011; Stu Woo, 2016)</w:t>
          </w:r>
        </w:sdtContent>
      </w:sdt>
      <w:r w:rsidR="00CE3BFB">
        <w:rPr>
          <w:rFonts w:eastAsiaTheme="minorEastAsia"/>
        </w:rPr>
        <w:t>.</w:t>
      </w:r>
      <w:r w:rsidR="00C010C9">
        <w:rPr>
          <w:rFonts w:eastAsiaTheme="minorEastAsia"/>
        </w:rPr>
        <w:t>ARM</w:t>
      </w:r>
      <w:r w:rsidR="004D65AA" w:rsidRPr="004D65AA">
        <w:rPr>
          <w:rFonts w:eastAsiaTheme="minorEastAsia"/>
        </w:rPr>
        <w:t xml:space="preserve"> implements the differentiated focusing strategy in the focusing strategy</w:t>
      </w:r>
      <w:r w:rsidR="00E05491">
        <w:rPr>
          <w:rFonts w:eastAsiaTheme="minorEastAsia"/>
        </w:rPr>
        <w:t xml:space="preserve">, </w:t>
      </w:r>
      <w:r w:rsidR="00E05491" w:rsidRPr="00E05491">
        <w:rPr>
          <w:rFonts w:eastAsiaTheme="minorEastAsia"/>
        </w:rPr>
        <w:t xml:space="preserve">which is a good brand of low cost, low power consumption and high efficiency, caters to the development trend of many mobile devices, including smartphones, so as to unify computing devices in the </w:t>
      </w:r>
      <w:r w:rsidR="00FA298C">
        <w:rPr>
          <w:rFonts w:eastAsiaTheme="minorEastAsia"/>
        </w:rPr>
        <w:t>N</w:t>
      </w:r>
      <w:r w:rsidR="00E05491" w:rsidRPr="00E05491">
        <w:rPr>
          <w:rFonts w:eastAsiaTheme="minorEastAsia"/>
        </w:rPr>
        <w:t>on-PC field</w:t>
      </w:r>
      <w:r w:rsidR="00E05491">
        <w:rPr>
          <w:rFonts w:eastAsiaTheme="minorEastAsia"/>
        </w:rPr>
        <w:t xml:space="preserve">. </w:t>
      </w:r>
      <w:r w:rsidR="00C010C9">
        <w:rPr>
          <w:rFonts w:eastAsiaTheme="minorEastAsia"/>
        </w:rPr>
        <w:t>ARM</w:t>
      </w:r>
      <w:r w:rsidR="004D65AA" w:rsidRPr="004D65AA">
        <w:rPr>
          <w:rFonts w:eastAsiaTheme="minorEastAsia"/>
        </w:rPr>
        <w:t xml:space="preserve"> dominates the world smartphone chip market, although its size is much smaller than that of the leading general chip manufacturer I</w:t>
      </w:r>
      <w:r w:rsidR="004D65AA">
        <w:rPr>
          <w:rFonts w:eastAsiaTheme="minorEastAsia" w:hint="eastAsia"/>
        </w:rPr>
        <w:t>ntel</w:t>
      </w:r>
      <w:r w:rsidR="004D65AA" w:rsidRPr="004D65AA">
        <w:rPr>
          <w:rFonts w:eastAsiaTheme="minorEastAsia"/>
        </w:rPr>
        <w:t>.</w:t>
      </w:r>
      <w:r w:rsidR="00E05491" w:rsidRPr="004D65AA">
        <w:rPr>
          <w:rFonts w:eastAsiaTheme="minorEastAsia"/>
        </w:rPr>
        <w:t xml:space="preserve"> </w:t>
      </w:r>
    </w:p>
    <w:p w14:paraId="0A1889E9" w14:textId="2F83FB91" w:rsidR="00B679EB" w:rsidRPr="00805165" w:rsidRDefault="00864763" w:rsidP="00805165">
      <w:pPr>
        <w:jc w:val="center"/>
        <w:rPr>
          <w:rFonts w:eastAsiaTheme="minorEastAsia"/>
          <w:b/>
          <w:bCs/>
        </w:rPr>
      </w:pPr>
      <w:r w:rsidRPr="00864763">
        <w:rPr>
          <w:rFonts w:eastAsiaTheme="minorEastAsia"/>
          <w:b/>
          <w:bCs/>
        </w:rPr>
        <w:t xml:space="preserve">Table </w:t>
      </w:r>
      <w:r w:rsidR="006E67BB">
        <w:rPr>
          <w:rFonts w:eastAsiaTheme="minorEastAsia"/>
          <w:b/>
          <w:bCs/>
        </w:rPr>
        <w:t>4</w:t>
      </w:r>
      <w:r w:rsidRPr="00864763">
        <w:rPr>
          <w:rFonts w:eastAsiaTheme="minorEastAsia"/>
          <w:b/>
          <w:bCs/>
        </w:rPr>
        <w:t>: PC and Move terminals of Chip design</w:t>
      </w:r>
    </w:p>
    <w:p w14:paraId="58634088" w14:textId="19F0D091" w:rsidR="007F73BC" w:rsidRPr="004473D8" w:rsidRDefault="007F73BC" w:rsidP="004473D8">
      <w:r>
        <w:rPr>
          <w:noProof/>
        </w:rPr>
        <w:lastRenderedPageBreak/>
        <w:drawing>
          <wp:inline distT="0" distB="0" distL="0" distR="0" wp14:anchorId="467DFF5A" wp14:editId="462D3DBE">
            <wp:extent cx="5506310" cy="5453149"/>
            <wp:effectExtent l="0" t="0" r="0" b="0"/>
            <wp:docPr id="22" name="图片 22"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微信图片_20190711203132.png"/>
                    <pic:cNvPicPr/>
                  </pic:nvPicPr>
                  <pic:blipFill>
                    <a:blip r:embed="rId12">
                      <a:extLst>
                        <a:ext uri="{28A0092B-C50C-407E-A947-70E740481C1C}">
                          <a14:useLocalDpi xmlns:a14="http://schemas.microsoft.com/office/drawing/2010/main" val="0"/>
                        </a:ext>
                      </a:extLst>
                    </a:blip>
                    <a:stretch>
                      <a:fillRect/>
                    </a:stretch>
                  </pic:blipFill>
                  <pic:spPr>
                    <a:xfrm>
                      <a:off x="0" y="0"/>
                      <a:ext cx="5512065" cy="5458848"/>
                    </a:xfrm>
                    <a:prstGeom prst="rect">
                      <a:avLst/>
                    </a:prstGeom>
                  </pic:spPr>
                </pic:pic>
              </a:graphicData>
            </a:graphic>
          </wp:inline>
        </w:drawing>
      </w:r>
    </w:p>
    <w:p w14:paraId="646FD492" w14:textId="1145CAD0" w:rsidR="00B756EF" w:rsidRDefault="00B756EF" w:rsidP="0046502E">
      <w:pPr>
        <w:jc w:val="center"/>
        <w:rPr>
          <w:rFonts w:eastAsiaTheme="minorEastAsia"/>
        </w:rPr>
      </w:pPr>
      <w:r>
        <w:rPr>
          <w:rFonts w:eastAsiaTheme="minorEastAsia"/>
        </w:rPr>
        <w:t>Resource:</w:t>
      </w:r>
      <w:r w:rsidR="004A7C50">
        <w:rPr>
          <w:rFonts w:eastAsiaTheme="minorEastAsia"/>
        </w:rPr>
        <w:t xml:space="preserve"> Author, </w:t>
      </w:r>
      <w:r>
        <w:rPr>
          <w:rFonts w:eastAsiaTheme="minorEastAsia"/>
        </w:rPr>
        <w:t xml:space="preserve"> </w:t>
      </w:r>
      <w:sdt>
        <w:sdtPr>
          <w:rPr>
            <w:rFonts w:eastAsiaTheme="minorEastAsia"/>
            <w:color w:val="000000"/>
          </w:rPr>
          <w:tag w:val="MENDELEY_CITATION_f701555d-7f5b-4817-a6e4-23b8ec6585ab"/>
          <w:id w:val="1787461154"/>
          <w:placeholder>
            <w:docPart w:val="DefaultPlaceholder_-1854013440"/>
          </w:placeholder>
        </w:sdtPr>
        <w:sdtEndPr/>
        <w:sdtContent>
          <w:r w:rsidR="00B065C3" w:rsidRPr="00B065C3">
            <w:rPr>
              <w:rFonts w:eastAsiaTheme="minorEastAsia"/>
              <w:color w:val="000000"/>
            </w:rPr>
            <w:t>(Lee, 2017)</w:t>
          </w:r>
        </w:sdtContent>
      </w:sdt>
    </w:p>
    <w:p w14:paraId="51A1AD5C" w14:textId="78FAD410" w:rsidR="009F227A" w:rsidRDefault="007922CE" w:rsidP="004162ED">
      <w:pPr>
        <w:rPr>
          <w:rFonts w:eastAsiaTheme="minorEastAsia"/>
        </w:rPr>
      </w:pPr>
      <w:r w:rsidRPr="0046502E">
        <w:rPr>
          <w:rFonts w:eastAsiaTheme="minorEastAsia" w:hint="eastAsia"/>
          <w:b/>
          <w:bCs/>
        </w:rPr>
        <w:t>T</w:t>
      </w:r>
      <w:r w:rsidRPr="0046502E">
        <w:rPr>
          <w:rFonts w:eastAsiaTheme="minorEastAsia"/>
          <w:b/>
          <w:bCs/>
        </w:rPr>
        <w:t xml:space="preserve">able </w:t>
      </w:r>
      <w:r w:rsidR="006E67BB">
        <w:rPr>
          <w:rFonts w:eastAsiaTheme="minorEastAsia"/>
          <w:b/>
          <w:bCs/>
        </w:rPr>
        <w:t>5</w:t>
      </w:r>
      <w:r>
        <w:rPr>
          <w:rFonts w:eastAsiaTheme="minorEastAsia"/>
        </w:rPr>
        <w:t xml:space="preserve"> shows </w:t>
      </w:r>
      <w:r>
        <w:rPr>
          <w:rFonts w:eastAsiaTheme="minorEastAsia" w:hint="eastAsia"/>
        </w:rPr>
        <w:t>I</w:t>
      </w:r>
      <w:r>
        <w:rPr>
          <w:rFonts w:eastAsiaTheme="minorEastAsia"/>
        </w:rPr>
        <w:t>C designing</w:t>
      </w:r>
      <w:r>
        <w:rPr>
          <w:rFonts w:eastAsiaTheme="minorEastAsia" w:hint="eastAsia"/>
        </w:rPr>
        <w:t>-</w:t>
      </w:r>
      <w:r>
        <w:rPr>
          <w:rFonts w:eastAsiaTheme="minorEastAsia"/>
        </w:rPr>
        <w:t>IC manufacturing-IC testing-IC application area,</w:t>
      </w:r>
      <w:r>
        <w:rPr>
          <w:rFonts w:eastAsiaTheme="minorEastAsia" w:hint="eastAsia"/>
        </w:rPr>
        <w:t xml:space="preserve"> </w:t>
      </w:r>
      <w:r w:rsidR="00C010C9">
        <w:rPr>
          <w:rFonts w:eastAsiaTheme="minorEastAsia"/>
        </w:rPr>
        <w:t>ARM</w:t>
      </w:r>
      <w:r w:rsidRPr="007922CE">
        <w:rPr>
          <w:rFonts w:eastAsiaTheme="minorEastAsia"/>
        </w:rPr>
        <w:t xml:space="preserve"> is at the top of the chip market, and because it occupies most of the mobile market, and people's living habits change, they tend to use mobile terminal.</w:t>
      </w:r>
      <w:r>
        <w:rPr>
          <w:rFonts w:eastAsiaTheme="minorEastAsia"/>
        </w:rPr>
        <w:t xml:space="preserve"> </w:t>
      </w:r>
      <w:r w:rsidRPr="007922CE">
        <w:rPr>
          <w:rFonts w:eastAsiaTheme="minorEastAsia"/>
        </w:rPr>
        <w:t xml:space="preserve">For Softbank, </w:t>
      </w:r>
      <w:r>
        <w:rPr>
          <w:rFonts w:eastAsiaTheme="minorEastAsia" w:hint="eastAsia"/>
        </w:rPr>
        <w:t>acqu</w:t>
      </w:r>
      <w:r>
        <w:rPr>
          <w:rFonts w:eastAsiaTheme="minorEastAsia"/>
        </w:rPr>
        <w:t>i</w:t>
      </w:r>
      <w:r>
        <w:rPr>
          <w:rFonts w:eastAsiaTheme="minorEastAsia" w:hint="eastAsia"/>
        </w:rPr>
        <w:t>sit</w:t>
      </w:r>
      <w:r w:rsidR="0065325E">
        <w:rPr>
          <w:rFonts w:eastAsiaTheme="minorEastAsia"/>
        </w:rPr>
        <w:t>ion of</w:t>
      </w:r>
      <w:r w:rsidRPr="007922CE">
        <w:rPr>
          <w:rFonts w:eastAsiaTheme="minorEastAsia"/>
        </w:rPr>
        <w:t xml:space="preserve"> </w:t>
      </w:r>
      <w:r w:rsidR="00C010C9">
        <w:rPr>
          <w:rFonts w:eastAsiaTheme="minorEastAsia"/>
        </w:rPr>
        <w:t>ARM</w:t>
      </w:r>
      <w:r w:rsidRPr="007922CE">
        <w:rPr>
          <w:rFonts w:eastAsiaTheme="minorEastAsia"/>
        </w:rPr>
        <w:t xml:space="preserve"> is </w:t>
      </w:r>
      <w:r w:rsidR="00282A37">
        <w:rPr>
          <w:rFonts w:eastAsiaTheme="minorEastAsia"/>
        </w:rPr>
        <w:t>controlling</w:t>
      </w:r>
      <w:r w:rsidRPr="007922CE">
        <w:rPr>
          <w:rFonts w:eastAsiaTheme="minorEastAsia"/>
        </w:rPr>
        <w:t xml:space="preserve"> the </w:t>
      </w:r>
      <w:r>
        <w:rPr>
          <w:rFonts w:eastAsiaTheme="minorEastAsia"/>
        </w:rPr>
        <w:t xml:space="preserve">main </w:t>
      </w:r>
      <w:r w:rsidRPr="007922CE">
        <w:rPr>
          <w:rFonts w:eastAsiaTheme="minorEastAsia"/>
        </w:rPr>
        <w:t xml:space="preserve">market </w:t>
      </w:r>
      <w:r>
        <w:rPr>
          <w:rFonts w:eastAsiaTheme="minorEastAsia"/>
        </w:rPr>
        <w:t>of</w:t>
      </w:r>
      <w:r w:rsidRPr="007922CE">
        <w:rPr>
          <w:rFonts w:eastAsiaTheme="minorEastAsia"/>
        </w:rPr>
        <w:t xml:space="preserve"> chips.</w:t>
      </w:r>
      <w:r>
        <w:rPr>
          <w:rFonts w:eastAsiaTheme="minorEastAsia"/>
        </w:rPr>
        <w:t xml:space="preserve"> </w:t>
      </w:r>
    </w:p>
    <w:p w14:paraId="0F576989" w14:textId="14151B4D" w:rsidR="00864763" w:rsidRPr="00864763" w:rsidRDefault="00864763" w:rsidP="00864763">
      <w:pPr>
        <w:jc w:val="center"/>
        <w:rPr>
          <w:rFonts w:eastAsiaTheme="minorEastAsia"/>
          <w:b/>
          <w:bCs/>
        </w:rPr>
      </w:pPr>
      <w:r w:rsidRPr="0065325E">
        <w:rPr>
          <w:rFonts w:eastAsiaTheme="minorEastAsia" w:hint="eastAsia"/>
          <w:b/>
          <w:bCs/>
        </w:rPr>
        <w:t>T</w:t>
      </w:r>
      <w:r w:rsidRPr="0065325E">
        <w:rPr>
          <w:rFonts w:eastAsiaTheme="minorEastAsia"/>
          <w:b/>
          <w:bCs/>
        </w:rPr>
        <w:t xml:space="preserve">able </w:t>
      </w:r>
      <w:r w:rsidR="006E67BB">
        <w:rPr>
          <w:rFonts w:eastAsiaTheme="minorEastAsia"/>
          <w:b/>
          <w:bCs/>
        </w:rPr>
        <w:t>5</w:t>
      </w:r>
      <w:r w:rsidRPr="0065325E">
        <w:rPr>
          <w:rFonts w:eastAsiaTheme="minorEastAsia"/>
          <w:b/>
          <w:bCs/>
        </w:rPr>
        <w:t>:</w:t>
      </w:r>
      <w:r w:rsidRPr="0065325E">
        <w:rPr>
          <w:b/>
          <w:bCs/>
        </w:rPr>
        <w:t xml:space="preserve"> </w:t>
      </w:r>
      <w:r w:rsidRPr="0065325E">
        <w:rPr>
          <w:rFonts w:eastAsiaTheme="minorEastAsia"/>
          <w:b/>
          <w:bCs/>
        </w:rPr>
        <w:t>The Relations of Different Core Companies in the Industrial Chain</w:t>
      </w:r>
    </w:p>
    <w:p w14:paraId="3EE00F3A" w14:textId="247D332B" w:rsidR="0065325E" w:rsidRPr="0065325E" w:rsidRDefault="007922CE" w:rsidP="0065325E">
      <w:pPr>
        <w:jc w:val="center"/>
        <w:rPr>
          <w:rFonts w:eastAsiaTheme="minorEastAsia"/>
          <w:b/>
          <w:bCs/>
        </w:rPr>
      </w:pPr>
      <w:r w:rsidRPr="007922CE">
        <w:rPr>
          <w:rFonts w:eastAsiaTheme="minorEastAsia"/>
          <w:noProof/>
        </w:rPr>
        <w:lastRenderedPageBreak/>
        <w:drawing>
          <wp:inline distT="0" distB="0" distL="0" distR="0" wp14:anchorId="60535383" wp14:editId="0FB7D160">
            <wp:extent cx="6620329" cy="3175462"/>
            <wp:effectExtent l="0" t="0" r="0" b="6350"/>
            <wp:docPr id="1" name="图片 1" descr="C:\Users\80701\AppData\Local\Temp\WeChat Files\15565c6e54a76b82371f3b0725200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80701\AppData\Local\Temp\WeChat Files\15565c6e54a76b82371f3b0725200c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6926" cy="3197812"/>
                    </a:xfrm>
                    <a:prstGeom prst="rect">
                      <a:avLst/>
                    </a:prstGeom>
                    <a:noFill/>
                    <a:ln>
                      <a:noFill/>
                    </a:ln>
                  </pic:spPr>
                </pic:pic>
              </a:graphicData>
            </a:graphic>
          </wp:inline>
        </w:drawing>
      </w:r>
    </w:p>
    <w:p w14:paraId="58D2C3E4" w14:textId="0BB7A6BA" w:rsidR="0065325E" w:rsidRDefault="0065325E" w:rsidP="006E67BB">
      <w:pPr>
        <w:ind w:firstLineChars="1400" w:firstLine="3360"/>
        <w:rPr>
          <w:rFonts w:eastAsiaTheme="minorEastAsia"/>
        </w:rPr>
      </w:pPr>
      <w:r>
        <w:rPr>
          <w:rFonts w:eastAsiaTheme="minorEastAsia"/>
        </w:rPr>
        <w:t>Source: Author</w:t>
      </w:r>
    </w:p>
    <w:p w14:paraId="173988D0" w14:textId="0DB16A7C" w:rsidR="009A74C0" w:rsidRDefault="00F27C8F" w:rsidP="004162ED">
      <w:pPr>
        <w:rPr>
          <w:rFonts w:eastAsiaTheme="minorEastAsia"/>
        </w:rPr>
      </w:pPr>
      <w:r>
        <w:rPr>
          <w:rFonts w:eastAsiaTheme="minorEastAsia"/>
        </w:rPr>
        <w:t>2</w:t>
      </w:r>
      <w:r>
        <w:rPr>
          <w:rFonts w:eastAsiaTheme="minorEastAsia" w:hint="eastAsia"/>
        </w:rPr>
        <w:t>）</w:t>
      </w:r>
      <w:r w:rsidR="00147964" w:rsidRPr="00147964">
        <w:rPr>
          <w:rFonts w:eastAsiaTheme="minorEastAsia"/>
        </w:rPr>
        <w:t xml:space="preserve"> </w:t>
      </w:r>
      <w:r>
        <w:rPr>
          <w:rFonts w:eastAsiaTheme="minorEastAsia"/>
        </w:rPr>
        <w:t>T</w:t>
      </w:r>
      <w:r w:rsidR="00147964" w:rsidRPr="00147964">
        <w:rPr>
          <w:rFonts w:eastAsiaTheme="minorEastAsia"/>
        </w:rPr>
        <w:t xml:space="preserve">he ecosystem of </w:t>
      </w:r>
      <w:r w:rsidR="00C010C9">
        <w:rPr>
          <w:rFonts w:eastAsiaTheme="minorEastAsia"/>
        </w:rPr>
        <w:t>ARM</w:t>
      </w:r>
      <w:r w:rsidR="00147964" w:rsidRPr="00147964">
        <w:rPr>
          <w:rFonts w:eastAsiaTheme="minorEastAsia"/>
        </w:rPr>
        <w:t xml:space="preserve"> can</w:t>
      </w:r>
      <w:r w:rsidR="00147964" w:rsidRPr="00147964">
        <w:t xml:space="preserve"> </w:t>
      </w:r>
      <w:r w:rsidR="00147964" w:rsidRPr="00147964">
        <w:rPr>
          <w:rFonts w:eastAsiaTheme="minorEastAsia"/>
        </w:rPr>
        <w:t>consummate the ecosystem of Softbank</w:t>
      </w:r>
      <w:r w:rsidR="00147964">
        <w:rPr>
          <w:rFonts w:eastAsiaTheme="minorEastAsia"/>
        </w:rPr>
        <w:t xml:space="preserve"> G</w:t>
      </w:r>
      <w:r w:rsidR="00147964">
        <w:rPr>
          <w:rFonts w:eastAsiaTheme="minorEastAsia" w:hint="eastAsia"/>
        </w:rPr>
        <w:t>roup</w:t>
      </w:r>
      <w:r w:rsidR="00147964" w:rsidRPr="00147964">
        <w:rPr>
          <w:rFonts w:eastAsiaTheme="minorEastAsia"/>
        </w:rPr>
        <w:t>.</w:t>
      </w:r>
    </w:p>
    <w:p w14:paraId="3B16E6E1" w14:textId="12C8C33E" w:rsidR="00E02908" w:rsidRDefault="00E02908" w:rsidP="004162ED">
      <w:pPr>
        <w:rPr>
          <w:rFonts w:eastAsiaTheme="minorEastAsia"/>
        </w:rPr>
      </w:pPr>
      <w:r w:rsidRPr="00E02908">
        <w:rPr>
          <w:rFonts w:eastAsiaTheme="minorEastAsia"/>
        </w:rPr>
        <w:t xml:space="preserve">In addition to its excellent chip design, </w:t>
      </w:r>
      <w:r w:rsidR="00C010C9">
        <w:rPr>
          <w:rFonts w:eastAsiaTheme="minorEastAsia"/>
        </w:rPr>
        <w:t>ARM</w:t>
      </w:r>
      <w:r w:rsidRPr="00E02908">
        <w:rPr>
          <w:rFonts w:eastAsiaTheme="minorEastAsia"/>
        </w:rPr>
        <w:t xml:space="preserve">'s business model is also innovative: it provides licensed intellectual property rights and does not manufacture and sell semiconductor chips. </w:t>
      </w:r>
      <w:r w:rsidR="00C010C9">
        <w:rPr>
          <w:rFonts w:eastAsiaTheme="minorEastAsia"/>
        </w:rPr>
        <w:t>ARM</w:t>
      </w:r>
      <w:r w:rsidRPr="00E02908">
        <w:rPr>
          <w:rFonts w:eastAsiaTheme="minorEastAsia"/>
        </w:rPr>
        <w:t xml:space="preserve"> authorizes chip design technology (core, system extension, microprocessor and system chip solution) to Intel, Samsung and other companies. After these companies get the </w:t>
      </w:r>
      <w:r w:rsidR="00C010C9">
        <w:rPr>
          <w:rFonts w:eastAsiaTheme="minorEastAsia"/>
        </w:rPr>
        <w:t>ARM</w:t>
      </w:r>
      <w:r w:rsidRPr="00E02908">
        <w:rPr>
          <w:rFonts w:eastAsiaTheme="minorEastAsia"/>
        </w:rPr>
        <w:t xml:space="preserve"> core, they design peripheral controllers and integrate the </w:t>
      </w:r>
      <w:r w:rsidR="00C010C9">
        <w:rPr>
          <w:rFonts w:eastAsiaTheme="minorEastAsia"/>
        </w:rPr>
        <w:t>ARM</w:t>
      </w:r>
      <w:r w:rsidRPr="00E02908">
        <w:rPr>
          <w:rFonts w:eastAsiaTheme="minorEastAsia"/>
        </w:rPr>
        <w:t xml:space="preserve"> core into a SoC chip. </w:t>
      </w:r>
      <w:r w:rsidR="00C010C9">
        <w:rPr>
          <w:rFonts w:eastAsiaTheme="minorEastAsia"/>
        </w:rPr>
        <w:t>ARM</w:t>
      </w:r>
      <w:r w:rsidRPr="00E02908">
        <w:rPr>
          <w:rFonts w:eastAsiaTheme="minorEastAsia"/>
        </w:rPr>
        <w:t xml:space="preserve"> integrates upstream and downstream resources and gradually forms a complete eco</w:t>
      </w:r>
      <w:r>
        <w:rPr>
          <w:rFonts w:eastAsiaTheme="minorEastAsia" w:hint="eastAsia"/>
        </w:rPr>
        <w:t>system</w:t>
      </w:r>
      <w:r w:rsidRPr="00E02908">
        <w:rPr>
          <w:rFonts w:eastAsiaTheme="minorEastAsia"/>
        </w:rPr>
        <w:t xml:space="preserve">, which makes its chips more developed and versatile. </w:t>
      </w:r>
      <w:r>
        <w:rPr>
          <w:rFonts w:eastAsiaTheme="minorEastAsia"/>
        </w:rPr>
        <w:t>I</w:t>
      </w:r>
      <w:r w:rsidRPr="00E02908">
        <w:rPr>
          <w:rFonts w:eastAsiaTheme="minorEastAsia"/>
        </w:rPr>
        <w:t>ts partners more than 300 companies</w:t>
      </w:r>
      <w:r>
        <w:rPr>
          <w:rFonts w:eastAsiaTheme="minorEastAsia"/>
        </w:rPr>
        <w:t>,</w:t>
      </w:r>
      <w:r w:rsidRPr="00E02908">
        <w:rPr>
          <w:rFonts w:eastAsiaTheme="minorEastAsia"/>
        </w:rPr>
        <w:t xml:space="preserve"> </w:t>
      </w:r>
      <w:r>
        <w:rPr>
          <w:rFonts w:eastAsiaTheme="minorEastAsia"/>
        </w:rPr>
        <w:t xml:space="preserve">and </w:t>
      </w:r>
      <w:r w:rsidRPr="00E02908">
        <w:rPr>
          <w:rFonts w:eastAsiaTheme="minorEastAsia"/>
        </w:rPr>
        <w:t xml:space="preserve">more than 1000 chips using the authorized </w:t>
      </w:r>
      <w:r w:rsidR="00C010C9">
        <w:rPr>
          <w:rFonts w:eastAsiaTheme="minorEastAsia"/>
        </w:rPr>
        <w:t>ARM</w:t>
      </w:r>
      <w:r w:rsidRPr="00E02908">
        <w:rPr>
          <w:rFonts w:eastAsiaTheme="minorEastAsia"/>
        </w:rPr>
        <w:t xml:space="preserve"> core</w:t>
      </w:r>
      <w:sdt>
        <w:sdtPr>
          <w:rPr>
            <w:rFonts w:eastAsiaTheme="minorEastAsia"/>
            <w:color w:val="000000"/>
          </w:rPr>
          <w:tag w:val="MENDELEY_CITATION_7996c97f-4951-43ea-a980-df78cd9f32f6"/>
          <w:id w:val="810984512"/>
          <w:placeholder>
            <w:docPart w:val="DefaultPlaceholder_-1854013440"/>
          </w:placeholder>
        </w:sdtPr>
        <w:sdtContent>
          <w:r w:rsidR="00CE3BFB" w:rsidRPr="00CE3BFB">
            <w:rPr>
              <w:rFonts w:eastAsiaTheme="minorEastAsia"/>
              <w:color w:val="000000"/>
            </w:rPr>
            <w:t>(SoftBank, 2018)</w:t>
          </w:r>
        </w:sdtContent>
      </w:sdt>
      <w:r>
        <w:rPr>
          <w:rFonts w:eastAsiaTheme="minorEastAsia"/>
        </w:rPr>
        <w:t xml:space="preserve">, </w:t>
      </w:r>
      <w:r w:rsidRPr="00E02908">
        <w:rPr>
          <w:rFonts w:eastAsiaTheme="minorEastAsia"/>
        </w:rPr>
        <w:t>include semiconductor manufacturers, development tools, application software designers and trainers</w:t>
      </w:r>
      <w:r w:rsidRPr="00864763">
        <w:rPr>
          <w:rFonts w:eastAsiaTheme="minorEastAsia"/>
          <w:b/>
          <w:bCs/>
        </w:rPr>
        <w:t xml:space="preserve"> (Table </w:t>
      </w:r>
      <w:r w:rsidR="006E67BB">
        <w:rPr>
          <w:rFonts w:eastAsiaTheme="minorEastAsia"/>
          <w:b/>
          <w:bCs/>
        </w:rPr>
        <w:t>6</w:t>
      </w:r>
      <w:r w:rsidRPr="00864763">
        <w:rPr>
          <w:rFonts w:eastAsiaTheme="minorEastAsia"/>
          <w:b/>
          <w:bCs/>
        </w:rPr>
        <w:t>)</w:t>
      </w:r>
      <w:r w:rsidRPr="00E02908">
        <w:rPr>
          <w:rFonts w:eastAsiaTheme="minorEastAsia"/>
        </w:rPr>
        <w:t xml:space="preserve">. </w:t>
      </w:r>
    </w:p>
    <w:p w14:paraId="335BB01B" w14:textId="77777777" w:rsidR="00CE3BFB" w:rsidRDefault="00CE3BFB" w:rsidP="004162ED">
      <w:pPr>
        <w:rPr>
          <w:rFonts w:eastAsiaTheme="minorEastAsia"/>
        </w:rPr>
      </w:pPr>
    </w:p>
    <w:p w14:paraId="3853CE86" w14:textId="2BBAA2A3" w:rsidR="00864763" w:rsidRPr="00864763" w:rsidRDefault="00864763" w:rsidP="00864763">
      <w:pPr>
        <w:jc w:val="center"/>
        <w:rPr>
          <w:rFonts w:eastAsiaTheme="minorEastAsia"/>
          <w:b/>
          <w:bCs/>
        </w:rPr>
      </w:pPr>
      <w:r w:rsidRPr="00864763">
        <w:rPr>
          <w:rFonts w:eastAsiaTheme="minorEastAsia"/>
          <w:b/>
          <w:bCs/>
        </w:rPr>
        <w:lastRenderedPageBreak/>
        <w:t xml:space="preserve">Table </w:t>
      </w:r>
      <w:r w:rsidR="006E67BB">
        <w:rPr>
          <w:rFonts w:eastAsiaTheme="minorEastAsia"/>
          <w:b/>
          <w:bCs/>
        </w:rPr>
        <w:t>6</w:t>
      </w:r>
      <w:r w:rsidRPr="00864763">
        <w:rPr>
          <w:rFonts w:eastAsiaTheme="minorEastAsia"/>
          <w:b/>
          <w:bCs/>
        </w:rPr>
        <w:t xml:space="preserve">: </w:t>
      </w:r>
      <w:r w:rsidR="00C010C9">
        <w:rPr>
          <w:rFonts w:eastAsiaTheme="minorEastAsia"/>
          <w:b/>
          <w:bCs/>
        </w:rPr>
        <w:t>ARM</w:t>
      </w:r>
      <w:r w:rsidRPr="00864763">
        <w:rPr>
          <w:rFonts w:eastAsiaTheme="minorEastAsia"/>
          <w:b/>
          <w:bCs/>
        </w:rPr>
        <w:t xml:space="preserve"> Ecosystem</w:t>
      </w:r>
    </w:p>
    <w:p w14:paraId="4ABB49AE" w14:textId="77777777" w:rsidR="00E02908" w:rsidRDefault="00E02908" w:rsidP="004162ED">
      <w:pPr>
        <w:rPr>
          <w:rFonts w:eastAsiaTheme="minorEastAsia"/>
        </w:rPr>
      </w:pPr>
    </w:p>
    <w:p w14:paraId="1EBFCD56" w14:textId="78A41B61" w:rsidR="00EF0212" w:rsidRDefault="00C36FFA" w:rsidP="00864763">
      <w:pPr>
        <w:jc w:val="center"/>
        <w:rPr>
          <w:rFonts w:eastAsiaTheme="minorEastAsia"/>
        </w:rPr>
      </w:pPr>
      <w:r w:rsidRPr="00C36FFA">
        <w:rPr>
          <w:rFonts w:eastAsiaTheme="minorEastAsia"/>
          <w:noProof/>
        </w:rPr>
        <w:drawing>
          <wp:inline distT="0" distB="0" distL="0" distR="0" wp14:anchorId="521464C4" wp14:editId="583DA878">
            <wp:extent cx="5904417" cy="3480379"/>
            <wp:effectExtent l="0" t="0" r="1270" b="6350"/>
            <wp:docPr id="2" name="图片 2" descr="C:\Users\80701\AppData\Local\Temp\WeChat Files\e0799b8b68d9ab7a773ec521bca4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80701\AppData\Local\Temp\WeChat Files\e0799b8b68d9ab7a773ec521bca418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6979" cy="3493678"/>
                    </a:xfrm>
                    <a:prstGeom prst="rect">
                      <a:avLst/>
                    </a:prstGeom>
                    <a:noFill/>
                    <a:ln>
                      <a:noFill/>
                    </a:ln>
                  </pic:spPr>
                </pic:pic>
              </a:graphicData>
            </a:graphic>
          </wp:inline>
        </w:drawing>
      </w:r>
    </w:p>
    <w:p w14:paraId="350AA212" w14:textId="4695CB66" w:rsidR="00C36FFA" w:rsidRPr="00EF0212" w:rsidRDefault="00C36FFA" w:rsidP="00271626">
      <w:pPr>
        <w:jc w:val="center"/>
        <w:rPr>
          <w:rFonts w:eastAsiaTheme="minorEastAsia"/>
        </w:rPr>
      </w:pPr>
      <w:r>
        <w:rPr>
          <w:rFonts w:eastAsiaTheme="minorEastAsia"/>
        </w:rPr>
        <w:t>S</w:t>
      </w:r>
      <w:r>
        <w:rPr>
          <w:rFonts w:eastAsiaTheme="minorEastAsia" w:hint="eastAsia"/>
        </w:rPr>
        <w:t>ource</w:t>
      </w:r>
      <w:r>
        <w:rPr>
          <w:rFonts w:eastAsiaTheme="minorEastAsia"/>
        </w:rPr>
        <w:t>:</w:t>
      </w:r>
      <w:sdt>
        <w:sdtPr>
          <w:rPr>
            <w:rFonts w:eastAsiaTheme="minorEastAsia"/>
            <w:color w:val="000000"/>
          </w:rPr>
          <w:tag w:val="MENDELEY_CITATION_25a1a0f3-2375-45f1-8004-195d0522afe4"/>
          <w:id w:val="-1265224634"/>
          <w:placeholder>
            <w:docPart w:val="DefaultPlaceholder_-1854013440"/>
          </w:placeholder>
        </w:sdtPr>
        <w:sdtEndPr/>
        <w:sdtContent>
          <w:r w:rsidR="00B065C3" w:rsidRPr="00B065C3">
            <w:rPr>
              <w:rFonts w:eastAsiaTheme="minorEastAsia"/>
              <w:color w:val="000000"/>
            </w:rPr>
            <w:t>(Karthik Ranjan, 2013)</w:t>
          </w:r>
        </w:sdtContent>
      </w:sdt>
    </w:p>
    <w:p w14:paraId="1BCB5D21" w14:textId="77777777" w:rsidR="00271626" w:rsidRDefault="00271626" w:rsidP="00271626"/>
    <w:p w14:paraId="6785E678" w14:textId="5B4832C7" w:rsidR="00271626" w:rsidRPr="006E67BB" w:rsidRDefault="0001321D" w:rsidP="00271626">
      <w:pPr>
        <w:rPr>
          <w:rFonts w:eastAsiaTheme="minorEastAsia"/>
        </w:rPr>
      </w:pPr>
      <w:r>
        <w:rPr>
          <w:rFonts w:eastAsiaTheme="minorEastAsia"/>
        </w:rPr>
        <w:t>F</w:t>
      </w:r>
      <w:r w:rsidRPr="0001321D">
        <w:rPr>
          <w:rFonts w:eastAsiaTheme="minorEastAsia"/>
        </w:rPr>
        <w:t>or Soft</w:t>
      </w:r>
      <w:r w:rsidR="00911E9E">
        <w:rPr>
          <w:rFonts w:eastAsiaTheme="minorEastAsia"/>
        </w:rPr>
        <w:t>B</w:t>
      </w:r>
      <w:r w:rsidRPr="0001321D">
        <w:rPr>
          <w:rFonts w:eastAsiaTheme="minorEastAsia"/>
        </w:rPr>
        <w:t>ank</w:t>
      </w:r>
      <w:r w:rsidR="00C56272">
        <w:rPr>
          <w:rFonts w:eastAsiaTheme="minorEastAsia"/>
        </w:rPr>
        <w:t>,</w:t>
      </w:r>
      <w:r w:rsidRPr="0001321D">
        <w:rPr>
          <w:rFonts w:eastAsiaTheme="minorEastAsia"/>
        </w:rPr>
        <w:t xml:space="preserve"> </w:t>
      </w:r>
      <w:r w:rsidR="00C010C9">
        <w:rPr>
          <w:rFonts w:eastAsiaTheme="minorEastAsia"/>
        </w:rPr>
        <w:t>ARM</w:t>
      </w:r>
      <w:r w:rsidRPr="0001321D">
        <w:rPr>
          <w:rFonts w:eastAsiaTheme="minorEastAsia"/>
        </w:rPr>
        <w:t xml:space="preserve"> </w:t>
      </w:r>
      <w:r w:rsidR="00C56272">
        <w:rPr>
          <w:rFonts w:eastAsiaTheme="minorEastAsia"/>
        </w:rPr>
        <w:t xml:space="preserve">ecosystem </w:t>
      </w:r>
      <w:r w:rsidRPr="0001321D">
        <w:rPr>
          <w:rFonts w:eastAsiaTheme="minorEastAsia"/>
        </w:rPr>
        <w:t>can help predict the future of technology.</w:t>
      </w:r>
      <w:r w:rsidR="008C4AB4">
        <w:rPr>
          <w:rFonts w:eastAsiaTheme="minorEastAsia" w:hint="eastAsia"/>
        </w:rPr>
        <w:t xml:space="preserve"> </w:t>
      </w:r>
      <w:r w:rsidRPr="0001321D">
        <w:rPr>
          <w:rFonts w:eastAsiaTheme="minorEastAsia"/>
        </w:rPr>
        <w:t xml:space="preserve">From conception </w:t>
      </w:r>
      <w:r w:rsidRPr="0001321D">
        <w:rPr>
          <w:rFonts w:eastAsiaTheme="minorEastAsia" w:hint="eastAsia"/>
        </w:rPr>
        <w:t>the</w:t>
      </w:r>
      <w:r w:rsidRPr="0001321D">
        <w:rPr>
          <w:rFonts w:eastAsiaTheme="minorEastAsia"/>
        </w:rPr>
        <w:t xml:space="preserve"> code of machine to delivery, </w:t>
      </w:r>
      <w:r w:rsidR="00C010C9">
        <w:rPr>
          <w:rFonts w:eastAsiaTheme="minorEastAsia"/>
        </w:rPr>
        <w:t>ARM</w:t>
      </w:r>
      <w:r w:rsidRPr="0001321D">
        <w:rPr>
          <w:rFonts w:eastAsiaTheme="minorEastAsia"/>
        </w:rPr>
        <w:t xml:space="preserve"> usually takes several years to complete a new design. In order to innovate its design process, </w:t>
      </w:r>
      <w:r w:rsidR="00C010C9">
        <w:rPr>
          <w:rFonts w:eastAsiaTheme="minorEastAsia"/>
        </w:rPr>
        <w:t>ARM</w:t>
      </w:r>
      <w:r w:rsidRPr="0001321D">
        <w:rPr>
          <w:rFonts w:eastAsiaTheme="minorEastAsia"/>
        </w:rPr>
        <w:t xml:space="preserve"> must make an accurate judgment on the development direction of the computer industry. Because it can take advantage of the close and continuous relationship with big customers (involving automobiles, medical devices, fitness tracking, UAVs, media, etc.), these industries are constantly being explored. One of </w:t>
      </w:r>
      <w:r w:rsidR="00C010C9">
        <w:rPr>
          <w:rFonts w:eastAsiaTheme="minorEastAsia"/>
        </w:rPr>
        <w:t>ARM</w:t>
      </w:r>
      <w:r w:rsidRPr="0001321D">
        <w:rPr>
          <w:rFonts w:eastAsiaTheme="minorEastAsia"/>
        </w:rPr>
        <w:t xml:space="preserve">'s biggest customers is Apple, which has also consulted with credit card companies such as MasterCard and media networks such as Netflix and Disney. All technology </w:t>
      </w:r>
      <w:r w:rsidRPr="0001321D">
        <w:rPr>
          <w:rFonts w:eastAsiaTheme="minorEastAsia"/>
        </w:rPr>
        <w:lastRenderedPageBreak/>
        <w:t xml:space="preserve">companies have been at the forefront of the world, and they are also predicting computing needs for years to come, they need </w:t>
      </w:r>
      <w:r w:rsidR="00C010C9">
        <w:rPr>
          <w:rFonts w:eastAsiaTheme="minorEastAsia"/>
        </w:rPr>
        <w:t>ARM</w:t>
      </w:r>
      <w:r w:rsidRPr="0001321D">
        <w:rPr>
          <w:rFonts w:eastAsiaTheme="minorEastAsia"/>
        </w:rPr>
        <w:t xml:space="preserve">'s help to build them. </w:t>
      </w:r>
      <w:r w:rsidR="00C010C9">
        <w:rPr>
          <w:rFonts w:eastAsiaTheme="minorEastAsia"/>
        </w:rPr>
        <w:t>ARM</w:t>
      </w:r>
      <w:r w:rsidRPr="0001321D">
        <w:rPr>
          <w:rFonts w:eastAsiaTheme="minorEastAsia"/>
        </w:rPr>
        <w:t xml:space="preserve"> became the information exchange center for future computing applications. After the acquisition of </w:t>
      </w:r>
      <w:r w:rsidR="00C010C9">
        <w:rPr>
          <w:rFonts w:eastAsiaTheme="minorEastAsia"/>
        </w:rPr>
        <w:t>ARM</w:t>
      </w:r>
      <w:r w:rsidRPr="0001321D">
        <w:rPr>
          <w:rFonts w:eastAsiaTheme="minorEastAsia"/>
        </w:rPr>
        <w:t>, Softbank can acquire the most promising and worthwhile areas for investment.</w:t>
      </w:r>
    </w:p>
    <w:p w14:paraId="0DA8E4BA" w14:textId="315840F5" w:rsidR="00BE5028" w:rsidRPr="00911E9E" w:rsidRDefault="0037447E" w:rsidP="0026192A">
      <w:pPr>
        <w:pStyle w:val="3"/>
        <w:rPr>
          <w:rFonts w:eastAsiaTheme="minorEastAsia"/>
        </w:rPr>
      </w:pPr>
      <w:bookmarkStart w:id="4" w:name="OLE_LINK6"/>
      <w:bookmarkStart w:id="5" w:name="OLE_LINK7"/>
      <w:bookmarkStart w:id="6" w:name="OLE_LINK8"/>
      <w:r>
        <w:t xml:space="preserve">2.2.2 </w:t>
      </w:r>
      <w:r w:rsidR="00911E9E" w:rsidRPr="00911E9E">
        <w:t xml:space="preserve">Operating </w:t>
      </w:r>
      <w:bookmarkStart w:id="7" w:name="OLE_LINK9"/>
      <w:bookmarkStart w:id="8" w:name="OLE_LINK10"/>
      <w:r w:rsidR="00911E9E">
        <w:t>S</w:t>
      </w:r>
      <w:r w:rsidR="00911E9E" w:rsidRPr="00911E9E">
        <w:t>ynergy</w:t>
      </w:r>
      <w:bookmarkEnd w:id="7"/>
      <w:bookmarkEnd w:id="8"/>
    </w:p>
    <w:bookmarkEnd w:id="4"/>
    <w:bookmarkEnd w:id="5"/>
    <w:bookmarkEnd w:id="6"/>
    <w:p w14:paraId="58A02E94" w14:textId="1EDF0BA0" w:rsidR="006B4F18" w:rsidRDefault="000571A8" w:rsidP="007208F2">
      <w:pPr>
        <w:rPr>
          <w:rFonts w:eastAsiaTheme="minorEastAsia"/>
        </w:rPr>
      </w:pPr>
      <w:r w:rsidRPr="000571A8">
        <w:rPr>
          <w:rFonts w:eastAsiaTheme="minorEastAsia"/>
        </w:rPr>
        <w:t>Through</w:t>
      </w:r>
      <w:r>
        <w:rPr>
          <w:rFonts w:eastAsiaTheme="minorEastAsia"/>
        </w:rPr>
        <w:t xml:space="preserve"> </w:t>
      </w:r>
      <w:r w:rsidR="00ED6CBA">
        <w:rPr>
          <w:rFonts w:eastAsiaTheme="minorEastAsia"/>
        </w:rPr>
        <w:t>acquisition</w:t>
      </w:r>
      <w:r w:rsidRPr="000571A8">
        <w:rPr>
          <w:rFonts w:eastAsiaTheme="minorEastAsia"/>
        </w:rPr>
        <w:t>, the synerg</w:t>
      </w:r>
      <w:r w:rsidR="00ED6CBA">
        <w:rPr>
          <w:rFonts w:eastAsiaTheme="minorEastAsia"/>
        </w:rPr>
        <w:t>y</w:t>
      </w:r>
      <w:r w:rsidRPr="000571A8">
        <w:rPr>
          <w:rFonts w:eastAsiaTheme="minorEastAsia"/>
        </w:rPr>
        <w:t xml:space="preserve"> effect of enterprises can be better realized. In order to achieve synerg</w:t>
      </w:r>
      <w:r w:rsidR="00ED6CBA">
        <w:rPr>
          <w:rFonts w:eastAsiaTheme="minorEastAsia"/>
        </w:rPr>
        <w:t>y</w:t>
      </w:r>
      <w:r w:rsidRPr="000571A8">
        <w:rPr>
          <w:rFonts w:eastAsiaTheme="minorEastAsia"/>
        </w:rPr>
        <w:t xml:space="preserve"> effect, the key resources of the acquired enterprise can enable the acquired enterprise to implement the strategy and substantially improve its efficiency and effectiveness. There is a direct relationship between key resources and output creation. In addition, the greater the contribution of resources to the value of products, the more important the resources are. The key resources that enhance the competitive position of enterprises through outstanding value creation are usually regarded as the core competitiveness of enterprises. By utilizing a core production technology, </w:t>
      </w:r>
      <w:r w:rsidR="00ED6CBA" w:rsidRPr="000571A8">
        <w:rPr>
          <w:rFonts w:eastAsiaTheme="minorEastAsia"/>
        </w:rPr>
        <w:t>a synergistic role</w:t>
      </w:r>
      <w:r w:rsidRPr="000571A8">
        <w:rPr>
          <w:rFonts w:eastAsiaTheme="minorEastAsia"/>
        </w:rPr>
        <w:t xml:space="preserve"> can </w:t>
      </w:r>
      <w:r w:rsidR="00ED6CBA">
        <w:rPr>
          <w:rFonts w:eastAsiaTheme="minorEastAsia"/>
        </w:rPr>
        <w:t xml:space="preserve">be </w:t>
      </w:r>
      <w:r w:rsidRPr="000571A8">
        <w:rPr>
          <w:rFonts w:eastAsiaTheme="minorEastAsia"/>
        </w:rPr>
        <w:t>play</w:t>
      </w:r>
      <w:r w:rsidR="00ED6CBA">
        <w:rPr>
          <w:rFonts w:eastAsiaTheme="minorEastAsia"/>
        </w:rPr>
        <w:t>ed</w:t>
      </w:r>
      <w:r w:rsidRPr="000571A8">
        <w:rPr>
          <w:rFonts w:eastAsiaTheme="minorEastAsia"/>
        </w:rPr>
        <w:t xml:space="preserve"> in different product lines. Resource sharing leads to cost savings, and the benefits of the whole industry are obvious. Through sharing resources to achieve synergy, thereby generating competitive advantage</w:t>
      </w:r>
      <w:r w:rsidR="00ED6CBA">
        <w:rPr>
          <w:rFonts w:eastAsiaTheme="minorEastAsia"/>
        </w:rPr>
        <w:t xml:space="preserve"> </w:t>
      </w:r>
      <w:sdt>
        <w:sdtPr>
          <w:rPr>
            <w:rFonts w:eastAsiaTheme="minorEastAsia"/>
          </w:rPr>
          <w:tag w:val="MENDELEY_CITATION_b78b01c7-2775-4ced-bb31-4b5cfbf2173f"/>
          <w:id w:val="236607951"/>
          <w:placeholder>
            <w:docPart w:val="DefaultPlaceholder_-1854013440"/>
          </w:placeholder>
        </w:sdtPr>
        <w:sdtEndPr/>
        <w:sdtContent>
          <w:r w:rsidR="00B065C3">
            <w:rPr>
              <w:rFonts w:eastAsia="Times New Roman"/>
            </w:rPr>
            <w:t>(</w:t>
          </w:r>
          <w:proofErr w:type="spellStart"/>
          <w:r w:rsidR="00B065C3">
            <w:rPr>
              <w:rFonts w:eastAsia="Times New Roman"/>
            </w:rPr>
            <w:t>Gruca</w:t>
          </w:r>
          <w:proofErr w:type="spellEnd"/>
          <w:r w:rsidR="00B065C3">
            <w:rPr>
              <w:rFonts w:eastAsia="Times New Roman"/>
            </w:rPr>
            <w:t xml:space="preserve">, Nath, &amp; </w:t>
          </w:r>
          <w:proofErr w:type="spellStart"/>
          <w:r w:rsidR="00B065C3">
            <w:rPr>
              <w:rFonts w:eastAsia="Times New Roman"/>
            </w:rPr>
            <w:t>Mehra</w:t>
          </w:r>
          <w:proofErr w:type="spellEnd"/>
          <w:r w:rsidR="00B065C3">
            <w:rPr>
              <w:rFonts w:eastAsia="Times New Roman"/>
            </w:rPr>
            <w:t>, 1997)</w:t>
          </w:r>
        </w:sdtContent>
      </w:sdt>
      <w:r w:rsidR="00CE3BFB">
        <w:rPr>
          <w:rFonts w:eastAsiaTheme="minorEastAsia"/>
        </w:rPr>
        <w:t>.</w:t>
      </w:r>
    </w:p>
    <w:p w14:paraId="1B621B62" w14:textId="3DB6AD1A" w:rsidR="00864763" w:rsidRPr="00864763" w:rsidRDefault="00F27C8F" w:rsidP="00864763">
      <w:r>
        <w:rPr>
          <w:rFonts w:eastAsiaTheme="minorEastAsia"/>
        </w:rPr>
        <w:t>1</w:t>
      </w:r>
      <w:r>
        <w:rPr>
          <w:rFonts w:eastAsiaTheme="minorEastAsia" w:hint="eastAsia"/>
        </w:rPr>
        <w:t>）</w:t>
      </w:r>
      <w:r w:rsidR="0046502E" w:rsidRPr="00864763">
        <w:rPr>
          <w:rFonts w:eastAsiaTheme="minorEastAsia"/>
        </w:rPr>
        <w:t xml:space="preserve">Softbank and </w:t>
      </w:r>
      <w:r w:rsidR="00C010C9">
        <w:rPr>
          <w:rFonts w:eastAsiaTheme="minorEastAsia"/>
        </w:rPr>
        <w:t>ARM</w:t>
      </w:r>
      <w:r w:rsidR="0046502E" w:rsidRPr="00864763">
        <w:rPr>
          <w:rFonts w:eastAsiaTheme="minorEastAsia"/>
        </w:rPr>
        <w:t xml:space="preserve"> have similar vision</w:t>
      </w:r>
      <w:r w:rsidR="00864763">
        <w:rPr>
          <w:rFonts w:eastAsiaTheme="minorEastAsia"/>
        </w:rPr>
        <w:t xml:space="preserve"> and mission</w:t>
      </w:r>
      <w:r w:rsidR="0046502E" w:rsidRPr="00864763">
        <w:rPr>
          <w:rFonts w:eastAsiaTheme="minorEastAsia"/>
        </w:rPr>
        <w:t>.</w:t>
      </w:r>
      <w:r w:rsidR="00864763" w:rsidRPr="00864763">
        <w:rPr>
          <w:rFonts w:hint="eastAsia"/>
        </w:rPr>
        <w:t xml:space="preserve"> </w:t>
      </w:r>
      <w:r w:rsidR="00864763" w:rsidRPr="00864763">
        <w:t>Vision and mission are the core of enterprise culture, the soul of enterprise belief system and the starting point of all M&amp;A activities</w:t>
      </w:r>
      <w:sdt>
        <w:sdtPr>
          <w:rPr>
            <w:color w:val="000000"/>
          </w:rPr>
          <w:tag w:val="MENDELEY_CITATION_ff87a935-ea5b-4ab5-9865-ef8ae7febc28"/>
          <w:id w:val="-1321806341"/>
          <w:placeholder>
            <w:docPart w:val="DefaultPlaceholder_-1854013440"/>
          </w:placeholder>
        </w:sdtPr>
        <w:sdtEndPr/>
        <w:sdtContent>
          <w:r w:rsidR="00B065C3" w:rsidRPr="00B065C3">
            <w:rPr>
              <w:color w:val="000000"/>
            </w:rPr>
            <w:t xml:space="preserve">(Montgomery, 2008; </w:t>
          </w:r>
          <w:proofErr w:type="spellStart"/>
          <w:r w:rsidR="00B065C3" w:rsidRPr="00B065C3">
            <w:rPr>
              <w:color w:val="000000"/>
            </w:rPr>
            <w:t>Papulova</w:t>
          </w:r>
          <w:proofErr w:type="spellEnd"/>
          <w:r w:rsidR="00B065C3" w:rsidRPr="00B065C3">
            <w:rPr>
              <w:color w:val="000000"/>
            </w:rPr>
            <w:t>, 2014)</w:t>
          </w:r>
        </w:sdtContent>
      </w:sdt>
      <w:r w:rsidR="00864763" w:rsidRPr="00864763">
        <w:t>.</w:t>
      </w:r>
      <w:r w:rsidR="00864763">
        <w:t xml:space="preserve"> </w:t>
      </w:r>
      <w:r w:rsidR="006D72DD">
        <w:t>A</w:t>
      </w:r>
      <w:r w:rsidR="00864763" w:rsidRPr="00864763">
        <w:t xml:space="preserve">cquisition of </w:t>
      </w:r>
      <w:r w:rsidR="00C010C9">
        <w:lastRenderedPageBreak/>
        <w:t>ARM</w:t>
      </w:r>
      <w:r w:rsidR="00864763" w:rsidRPr="00864763">
        <w:t xml:space="preserve"> conforms to the strategic purpose of Softbank Group.</w:t>
      </w:r>
      <w:r w:rsidR="00363432" w:rsidRPr="00864763">
        <w:t xml:space="preserve"> </w:t>
      </w:r>
    </w:p>
    <w:p w14:paraId="43BD6952" w14:textId="5351A74F" w:rsidR="00363432" w:rsidRDefault="00864763" w:rsidP="006D72DD">
      <w:pPr>
        <w:rPr>
          <w:rFonts w:ascii="微软雅黑" w:eastAsia="微软雅黑" w:hAnsi="微软雅黑" w:cs="微软雅黑"/>
        </w:rPr>
      </w:pPr>
      <w:r w:rsidRPr="006D72DD">
        <w:t xml:space="preserve">Softbank </w:t>
      </w:r>
      <w:r w:rsidR="006D72DD">
        <w:t>G</w:t>
      </w:r>
      <w:r w:rsidRPr="006D72DD">
        <w:t>roup Vision statement is</w:t>
      </w:r>
      <w:r w:rsidRPr="006D72DD">
        <w:rPr>
          <w:rFonts w:ascii="微软雅黑" w:eastAsia="微软雅黑" w:hAnsi="微软雅黑" w:cs="微软雅黑" w:hint="eastAsia"/>
        </w:rPr>
        <w:t>：</w:t>
      </w:r>
      <w:r w:rsidRPr="006D72DD">
        <w:t xml:space="preserve">The corporate group needed most by people around the world. Mission </w:t>
      </w:r>
      <w:r w:rsidR="006D72DD" w:rsidRPr="006D72DD">
        <w:t>statement:</w:t>
      </w:r>
      <w:r w:rsidRPr="006D72DD">
        <w:t xml:space="preserve"> Endeavoring to benefit society and the economy and maximize enterprise value by fostering the sharing of wisdom and knowledge gained through the IT revolution </w:t>
      </w:r>
      <w:sdt>
        <w:sdtPr>
          <w:rPr>
            <w:color w:val="000000"/>
          </w:rPr>
          <w:tag w:val="MENDELEY_CITATION_6cfd7380-6450-41d0-bb80-86cca975ab88"/>
          <w:id w:val="663056271"/>
          <w:placeholder>
            <w:docPart w:val="DefaultPlaceholder_-1854013440"/>
          </w:placeholder>
        </w:sdtPr>
        <w:sdtEndPr/>
        <w:sdtContent>
          <w:r w:rsidR="00B065C3" w:rsidRPr="00B065C3">
            <w:rPr>
              <w:color w:val="000000"/>
            </w:rPr>
            <w:t>(Softbank Group, 2015)</w:t>
          </w:r>
        </w:sdtContent>
      </w:sdt>
      <w:r w:rsidRPr="006D72DD">
        <w:t>.</w:t>
      </w:r>
      <w:r w:rsidR="006D72DD" w:rsidRPr="005B4024">
        <w:rPr>
          <w:rFonts w:ascii="微软雅黑" w:eastAsia="微软雅黑" w:hAnsi="微软雅黑" w:cs="微软雅黑"/>
        </w:rPr>
        <w:t xml:space="preserve"> </w:t>
      </w:r>
      <w:r w:rsidR="00C010C9">
        <w:t>ARM</w:t>
      </w:r>
      <w:r w:rsidR="006D72DD" w:rsidRPr="006D72DD">
        <w:t xml:space="preserve"> vision </w:t>
      </w:r>
      <w:r w:rsidR="006D72DD" w:rsidRPr="006D72DD">
        <w:rPr>
          <w:rFonts w:hint="eastAsia"/>
        </w:rPr>
        <w:t>s</w:t>
      </w:r>
      <w:r w:rsidR="006D72DD" w:rsidRPr="006D72DD">
        <w:t>tatement is</w:t>
      </w:r>
      <w:r w:rsidRPr="006D72DD">
        <w:rPr>
          <w:rFonts w:ascii="微软雅黑" w:eastAsia="微软雅黑" w:hAnsi="微软雅黑" w:cs="微软雅黑" w:hint="eastAsia"/>
        </w:rPr>
        <w:t>：</w:t>
      </w:r>
      <w:r w:rsidRPr="006D72DD">
        <w:rPr>
          <w:rFonts w:hint="eastAsia"/>
        </w:rPr>
        <w:t>A</w:t>
      </w:r>
      <w:r w:rsidRPr="006D72DD">
        <w:t xml:space="preserve"> </w:t>
      </w:r>
      <w:r w:rsidRPr="006D72DD">
        <w:rPr>
          <w:rFonts w:hint="eastAsia"/>
        </w:rPr>
        <w:t>trillion</w:t>
      </w:r>
      <w:r w:rsidRPr="006D72DD">
        <w:t xml:space="preserve"> securely connected devices, from device to cloud</w:t>
      </w:r>
      <w:r w:rsidR="004A7C50">
        <w:t xml:space="preserve"> </w:t>
      </w:r>
      <w:sdt>
        <w:sdtPr>
          <w:rPr>
            <w:color w:val="000000"/>
          </w:rPr>
          <w:tag w:val="MENDELEY_CITATION_30c06b5a-2557-4c2b-bd13-2fb1e08c8769"/>
          <w:id w:val="704921015"/>
          <w:placeholder>
            <w:docPart w:val="DefaultPlaceholder_-1854013440"/>
          </w:placeholder>
        </w:sdtPr>
        <w:sdtEndPr/>
        <w:sdtContent>
          <w:r w:rsidR="00B065C3" w:rsidRPr="00B065C3">
            <w:rPr>
              <w:color w:val="000000"/>
            </w:rPr>
            <w:t>(Josh Walrath, 2018)</w:t>
          </w:r>
        </w:sdtContent>
      </w:sdt>
      <w:r w:rsidRPr="006D72DD">
        <w:t xml:space="preserve">. </w:t>
      </w:r>
      <w:r w:rsidR="00363432" w:rsidRPr="00363432">
        <w:t>Statements of shared vision, goals and activities are the common basis for their cooperation and interaction</w:t>
      </w:r>
      <w:r w:rsidR="004A7C50">
        <w:t xml:space="preserve"> </w:t>
      </w:r>
      <w:sdt>
        <w:sdtPr>
          <w:rPr>
            <w:color w:val="000000"/>
          </w:rPr>
          <w:tag w:val="MENDELEY_CITATION_96dc68e3-5aa9-4d4f-b9d1-6117fad08da4"/>
          <w:id w:val="-1348556917"/>
          <w:placeholder>
            <w:docPart w:val="DefaultPlaceholder_-1854013440"/>
          </w:placeholder>
        </w:sdtPr>
        <w:sdtEndPr/>
        <w:sdtContent>
          <w:r w:rsidR="00B065C3" w:rsidRPr="00B065C3">
            <w:rPr>
              <w:color w:val="000000"/>
            </w:rPr>
            <w:t>(Holub, 2016)</w:t>
          </w:r>
        </w:sdtContent>
      </w:sdt>
      <w:r w:rsidR="00363432" w:rsidRPr="00363432">
        <w:t>.</w:t>
      </w:r>
    </w:p>
    <w:p w14:paraId="37BEC3EB" w14:textId="51B3EDC0" w:rsidR="00BE5028" w:rsidRPr="00505150" w:rsidRDefault="00F27C8F">
      <w:pPr>
        <w:rPr>
          <w:rFonts w:eastAsiaTheme="minorEastAsia"/>
        </w:rPr>
      </w:pPr>
      <w:r>
        <w:rPr>
          <w:rFonts w:eastAsiaTheme="minorEastAsia"/>
        </w:rPr>
        <w:t>2</w:t>
      </w:r>
      <w:r>
        <w:rPr>
          <w:rFonts w:eastAsiaTheme="minorEastAsia" w:hint="eastAsia"/>
        </w:rPr>
        <w:t>）</w:t>
      </w:r>
      <w:r w:rsidR="00575C14" w:rsidRPr="00575C14">
        <w:rPr>
          <w:rFonts w:eastAsiaTheme="minorEastAsia"/>
        </w:rPr>
        <w:t>From a competitive point of view, integrated Softbank is expected to break new ground in the Internet of things, or AI, with an overwhelming advantage</w:t>
      </w:r>
      <w:r w:rsidR="00575C14">
        <w:rPr>
          <w:rFonts w:eastAsiaTheme="minorEastAsia" w:hint="eastAsia"/>
        </w:rPr>
        <w:t>.</w:t>
      </w:r>
    </w:p>
    <w:p w14:paraId="49ADF610" w14:textId="6B60FAA1" w:rsidR="00575C14" w:rsidRPr="00C97175" w:rsidRDefault="00CE3BFB" w:rsidP="00575C14">
      <w:pPr>
        <w:rPr>
          <w:rFonts w:eastAsiaTheme="minorEastAsia"/>
        </w:rPr>
      </w:pPr>
      <w:r w:rsidRPr="00CE3BFB">
        <w:rPr>
          <w:rFonts w:eastAsiaTheme="minorEastAsia"/>
        </w:rPr>
        <w:t xml:space="preserve">The key to synergies is that the target company controls a </w:t>
      </w:r>
      <w:proofErr w:type="gramStart"/>
      <w:r w:rsidRPr="00CE3BFB">
        <w:rPr>
          <w:rFonts w:eastAsiaTheme="minorEastAsia"/>
        </w:rPr>
        <w:t>particular resource</w:t>
      </w:r>
      <w:proofErr w:type="gramEnd"/>
      <w:r w:rsidRPr="00CE3BFB">
        <w:rPr>
          <w:rFonts w:eastAsiaTheme="minorEastAsia"/>
        </w:rPr>
        <w:t xml:space="preserve"> that becomes more valuable when combined with the bidder's resources.</w:t>
      </w:r>
      <w:r w:rsidR="00575C14" w:rsidRPr="00C97175">
        <w:rPr>
          <w:rFonts w:eastAsiaTheme="minorEastAsia"/>
        </w:rPr>
        <w:t xml:space="preserve"> Softbank's acquisition of </w:t>
      </w:r>
      <w:r w:rsidR="00C010C9">
        <w:rPr>
          <w:rFonts w:eastAsiaTheme="minorEastAsia"/>
        </w:rPr>
        <w:t>ARM</w:t>
      </w:r>
      <w:r w:rsidR="00575C14" w:rsidRPr="00C97175">
        <w:rPr>
          <w:rFonts w:eastAsiaTheme="minorEastAsia"/>
        </w:rPr>
        <w:t xml:space="preserve"> is functional integration</w:t>
      </w:r>
      <w:r w:rsidR="00575C14">
        <w:rPr>
          <w:rFonts w:eastAsiaTheme="minorEastAsia"/>
        </w:rPr>
        <w:t xml:space="preserve">, which means that </w:t>
      </w:r>
      <w:r w:rsidR="009C615C" w:rsidRPr="009C615C">
        <w:rPr>
          <w:rFonts w:eastAsiaTheme="minorEastAsia"/>
        </w:rPr>
        <w:t>When a company that has an advantage in one functional area acquires another company that has an advantage in different functional areas</w:t>
      </w:r>
      <w:r w:rsidR="00F27C8F">
        <w:rPr>
          <w:rFonts w:eastAsiaTheme="minorEastAsia"/>
        </w:rPr>
        <w:t xml:space="preserve"> </w:t>
      </w:r>
      <w:sdt>
        <w:sdtPr>
          <w:rPr>
            <w:rFonts w:eastAsiaTheme="minorEastAsia"/>
            <w:color w:val="000000"/>
          </w:rPr>
          <w:tag w:val="MENDELEY_CITATION_d321b765-80b3-4b9d-ba27-5f3026ac4172"/>
          <w:id w:val="-1024166589"/>
          <w:placeholder>
            <w:docPart w:val="D3CEFE4EF21B4EA695D1F3B8C47F8834"/>
          </w:placeholder>
        </w:sdtPr>
        <w:sdtEndPr/>
        <w:sdtContent>
          <w:r w:rsidR="00B065C3" w:rsidRPr="00B065C3">
            <w:rPr>
              <w:rFonts w:eastAsiaTheme="minorEastAsia"/>
              <w:color w:val="000000"/>
            </w:rPr>
            <w:t>(SoftBank Group, 2015)</w:t>
          </w:r>
        </w:sdtContent>
      </w:sdt>
      <w:r w:rsidR="00F27C8F">
        <w:rPr>
          <w:rFonts w:eastAsiaTheme="minorEastAsia" w:hint="eastAsia"/>
        </w:rPr>
        <w:t>，</w:t>
      </w:r>
      <w:r w:rsidR="009C615C" w:rsidRPr="009C615C">
        <w:rPr>
          <w:rFonts w:eastAsiaTheme="minorEastAsia"/>
        </w:rPr>
        <w:t>the potential synergies benefit from taking advantage of these areas.</w:t>
      </w:r>
    </w:p>
    <w:p w14:paraId="7896C7D6" w14:textId="63B374BE" w:rsidR="00E314D5" w:rsidRPr="00EB606B" w:rsidRDefault="000D7F4E" w:rsidP="008831A2">
      <w:pPr>
        <w:rPr>
          <w:rFonts w:eastAsiaTheme="minorEastAsia"/>
          <w:color w:val="000000"/>
        </w:rPr>
      </w:pPr>
      <w:r>
        <w:rPr>
          <w:rFonts w:eastAsiaTheme="minorEastAsia" w:hint="eastAsia"/>
        </w:rPr>
        <w:t>F</w:t>
      </w:r>
      <w:r>
        <w:rPr>
          <w:rFonts w:eastAsiaTheme="minorEastAsia"/>
        </w:rPr>
        <w:t>irstly,</w:t>
      </w:r>
      <w:r w:rsidR="00F71C4E">
        <w:rPr>
          <w:rFonts w:eastAsiaTheme="minorEastAsia"/>
        </w:rPr>
        <w:t xml:space="preserve"> first-mover</w:t>
      </w:r>
      <w:r w:rsidR="00F71C4E" w:rsidRPr="00F71C4E">
        <w:rPr>
          <w:rFonts w:eastAsiaTheme="minorEastAsia"/>
        </w:rPr>
        <w:t xml:space="preserve"> advantage is that the organization gains competitive advantage by taking the lead in introducing new products, processes or services in the market</w:t>
      </w:r>
      <w:r w:rsidR="00F71C4E">
        <w:rPr>
          <w:rFonts w:eastAsiaTheme="minorEastAsia"/>
        </w:rPr>
        <w:t xml:space="preserve"> </w:t>
      </w:r>
      <w:sdt>
        <w:sdtPr>
          <w:rPr>
            <w:rFonts w:eastAsiaTheme="minorEastAsia" w:hint="eastAsia"/>
            <w:color w:val="000000"/>
          </w:rPr>
          <w:tag w:val="MENDELEY_CITATION_c42b9b73-ab7d-4ce1-b2b5-f02bf0d2492d"/>
          <w:id w:val="-253284066"/>
          <w:placeholder>
            <w:docPart w:val="DefaultPlaceholder_-1854013440"/>
          </w:placeholder>
        </w:sdtPr>
        <w:sdtEndPr/>
        <w:sdtContent>
          <w:r w:rsidR="00B065C3" w:rsidRPr="00B065C3">
            <w:rPr>
              <w:rFonts w:eastAsiaTheme="minorEastAsia"/>
              <w:color w:val="000000"/>
            </w:rPr>
            <w:t>(Johnson et al., 2011)</w:t>
          </w:r>
        </w:sdtContent>
      </w:sdt>
      <w:r w:rsidR="00A2734B">
        <w:rPr>
          <w:rFonts w:eastAsiaTheme="minorEastAsia" w:hint="eastAsia"/>
          <w:color w:val="000000"/>
        </w:rPr>
        <w:t>.</w:t>
      </w:r>
      <w:r w:rsidR="00A2734B">
        <w:rPr>
          <w:rFonts w:eastAsiaTheme="minorEastAsia"/>
          <w:color w:val="000000"/>
        </w:rPr>
        <w:t xml:space="preserve"> </w:t>
      </w:r>
      <w:r w:rsidR="00A95057" w:rsidRPr="00A95057">
        <w:rPr>
          <w:rFonts w:eastAsiaTheme="minorEastAsia"/>
          <w:color w:val="000000"/>
        </w:rPr>
        <w:t xml:space="preserve">With the dominance of </w:t>
      </w:r>
      <w:r w:rsidR="00C010C9">
        <w:rPr>
          <w:rFonts w:eastAsiaTheme="minorEastAsia"/>
          <w:color w:val="000000"/>
        </w:rPr>
        <w:t>ARM</w:t>
      </w:r>
      <w:r w:rsidR="00A95057" w:rsidRPr="00A95057">
        <w:rPr>
          <w:rFonts w:eastAsiaTheme="minorEastAsia"/>
          <w:color w:val="000000"/>
        </w:rPr>
        <w:t xml:space="preserve"> chip design, Softbank occupies the market in the Internet of Things, AI and other fields.</w:t>
      </w:r>
    </w:p>
    <w:p w14:paraId="72536FC3" w14:textId="6BBC5B8B" w:rsidR="009E61FA" w:rsidRPr="00C31356" w:rsidRDefault="00F71C4E">
      <w:pPr>
        <w:rPr>
          <w:rFonts w:eastAsiaTheme="minorEastAsia"/>
        </w:rPr>
      </w:pPr>
      <w:r>
        <w:rPr>
          <w:rFonts w:eastAsiaTheme="minorEastAsia" w:hint="eastAsia"/>
        </w:rPr>
        <w:t>Secondly</w:t>
      </w:r>
      <w:r>
        <w:rPr>
          <w:rFonts w:eastAsiaTheme="minorEastAsia"/>
        </w:rPr>
        <w:t>,</w:t>
      </w:r>
      <w:r w:rsidRPr="00F71C4E">
        <w:t xml:space="preserve"> </w:t>
      </w:r>
      <w:r>
        <w:rPr>
          <w:rFonts w:eastAsiaTheme="minorEastAsia"/>
        </w:rPr>
        <w:t>a</w:t>
      </w:r>
      <w:r w:rsidRPr="00F71C4E">
        <w:rPr>
          <w:rFonts w:eastAsiaTheme="minorEastAsia"/>
        </w:rPr>
        <w:t>fter the merger, the pricing power of the enterprise increases, thus higher prices can be charged to downstream enterprises or consumers</w:t>
      </w:r>
      <w:r w:rsidR="004A7C50">
        <w:rPr>
          <w:rFonts w:eastAsiaTheme="minorEastAsia"/>
        </w:rPr>
        <w:t xml:space="preserve"> </w:t>
      </w:r>
      <w:r w:rsidR="00A2734B">
        <w:rPr>
          <w:rFonts w:eastAsiaTheme="minorEastAsia"/>
        </w:rPr>
        <w:t xml:space="preserve"> </w:t>
      </w:r>
      <w:sdt>
        <w:sdtPr>
          <w:rPr>
            <w:rFonts w:eastAsiaTheme="minorEastAsia"/>
            <w:color w:val="000000"/>
          </w:rPr>
          <w:tag w:val="MENDELEY_CITATION_03c2d17b-913d-4d5c-8a42-cd86e890c3f3"/>
          <w:id w:val="1692343079"/>
          <w:placeholder>
            <w:docPart w:val="DefaultPlaceholder_-1854013440"/>
          </w:placeholder>
        </w:sdtPr>
        <w:sdtEndPr/>
        <w:sdtContent>
          <w:r w:rsidR="00B065C3" w:rsidRPr="00B065C3">
            <w:rPr>
              <w:rFonts w:eastAsiaTheme="minorEastAsia"/>
              <w:color w:val="000000"/>
            </w:rPr>
            <w:t>(</w:t>
          </w:r>
          <w:proofErr w:type="spellStart"/>
          <w:r w:rsidR="00B065C3" w:rsidRPr="00B065C3">
            <w:rPr>
              <w:rFonts w:eastAsiaTheme="minorEastAsia"/>
              <w:color w:val="000000"/>
            </w:rPr>
            <w:t>Gaughan</w:t>
          </w:r>
          <w:proofErr w:type="spellEnd"/>
          <w:r w:rsidR="00B065C3" w:rsidRPr="00B065C3">
            <w:rPr>
              <w:rFonts w:eastAsiaTheme="minorEastAsia"/>
              <w:color w:val="000000"/>
            </w:rPr>
            <w:t>, 2010)</w:t>
          </w:r>
        </w:sdtContent>
      </w:sdt>
      <w:r w:rsidRPr="00F71C4E">
        <w:rPr>
          <w:rFonts w:eastAsiaTheme="minorEastAsia"/>
        </w:rPr>
        <w:t>.</w:t>
      </w:r>
      <w:r w:rsidR="00E51035" w:rsidRPr="00E51035">
        <w:t xml:space="preserve"> </w:t>
      </w:r>
      <w:r w:rsidR="00E51035" w:rsidRPr="00E51035">
        <w:rPr>
          <w:rFonts w:eastAsiaTheme="minorEastAsia"/>
        </w:rPr>
        <w:t xml:space="preserve">For example, Qualcomm, Apple, Huawei and other large companies or institutions have purchased the </w:t>
      </w:r>
      <w:r w:rsidR="00C010C9">
        <w:rPr>
          <w:rFonts w:eastAsiaTheme="minorEastAsia"/>
        </w:rPr>
        <w:t>ARM</w:t>
      </w:r>
      <w:r w:rsidR="00E51035" w:rsidRPr="00E51035">
        <w:rPr>
          <w:rFonts w:eastAsiaTheme="minorEastAsia"/>
        </w:rPr>
        <w:t xml:space="preserve"> instruction set authorization, designed their own micro-structure, or companies such as MediaTek, Exhibition News have obtained the soft</w:t>
      </w:r>
      <w:r w:rsidR="0080647B">
        <w:rPr>
          <w:rFonts w:eastAsiaTheme="minorEastAsia" w:hint="eastAsia"/>
        </w:rPr>
        <w:t>-</w:t>
      </w:r>
      <w:r w:rsidR="00E51035" w:rsidRPr="00E51035">
        <w:rPr>
          <w:rFonts w:eastAsiaTheme="minorEastAsia"/>
        </w:rPr>
        <w:t xml:space="preserve">core or </w:t>
      </w:r>
      <w:r w:rsidR="0080647B" w:rsidRPr="00E51035">
        <w:rPr>
          <w:rFonts w:eastAsiaTheme="minorEastAsia"/>
        </w:rPr>
        <w:t>hard-core</w:t>
      </w:r>
      <w:r w:rsidR="00E51035" w:rsidRPr="00E51035">
        <w:rPr>
          <w:rFonts w:eastAsiaTheme="minorEastAsia"/>
        </w:rPr>
        <w:t xml:space="preserve"> authorization. These companies need to pay the authorization </w:t>
      </w:r>
      <w:r w:rsidR="00A2734B" w:rsidRPr="00E51035">
        <w:rPr>
          <w:rFonts w:eastAsiaTheme="minorEastAsia"/>
        </w:rPr>
        <w:t>fee and</w:t>
      </w:r>
      <w:r w:rsidR="00E51035" w:rsidRPr="00E51035">
        <w:rPr>
          <w:rFonts w:eastAsiaTheme="minorEastAsia"/>
        </w:rPr>
        <w:t xml:space="preserve"> need to renegotiate at some time. In addition, although </w:t>
      </w:r>
      <w:r w:rsidR="00C010C9">
        <w:rPr>
          <w:rFonts w:eastAsiaTheme="minorEastAsia"/>
        </w:rPr>
        <w:t>ARM</w:t>
      </w:r>
      <w:r w:rsidR="00E51035" w:rsidRPr="00E51035">
        <w:rPr>
          <w:rFonts w:eastAsiaTheme="minorEastAsia"/>
        </w:rPr>
        <w:t xml:space="preserve"> sells instruction set authorization, it modifies or expands the instruction set, so that </w:t>
      </w:r>
      <w:r w:rsidR="00C010C9">
        <w:rPr>
          <w:rFonts w:eastAsiaTheme="minorEastAsia"/>
        </w:rPr>
        <w:t>ARM</w:t>
      </w:r>
      <w:r w:rsidR="00E51035" w:rsidRPr="00E51035">
        <w:rPr>
          <w:rFonts w:eastAsiaTheme="minorEastAsia"/>
        </w:rPr>
        <w:t xml:space="preserve"> firmly holds the right to formulate standards.</w:t>
      </w:r>
    </w:p>
    <w:p w14:paraId="263B454C" w14:textId="3DC5044B" w:rsidR="00A2734B" w:rsidRDefault="00A2734B" w:rsidP="0037447E">
      <w:pPr>
        <w:pStyle w:val="1"/>
        <w:numPr>
          <w:ilvl w:val="0"/>
          <w:numId w:val="7"/>
        </w:numPr>
      </w:pPr>
      <w:r w:rsidRPr="00A2734B">
        <w:t>Strategic Adjustment after Acquisition</w:t>
      </w:r>
    </w:p>
    <w:p w14:paraId="4A4293A0" w14:textId="49C60ACD" w:rsidR="00EA6BD4" w:rsidRPr="00EA6BD4" w:rsidRDefault="00EA6BD4" w:rsidP="00EA6BD4">
      <w:pPr>
        <w:pStyle w:val="2"/>
      </w:pPr>
      <w:r>
        <w:rPr>
          <w:rFonts w:hint="eastAsia"/>
        </w:rPr>
        <w:t>3</w:t>
      </w:r>
      <w:r>
        <w:t xml:space="preserve">.1 </w:t>
      </w:r>
      <w:r w:rsidRPr="00EA6BD4">
        <w:t xml:space="preserve">Problems </w:t>
      </w:r>
      <w:r w:rsidR="00D67AE2">
        <w:t>A</w:t>
      </w:r>
      <w:r w:rsidRPr="00EA6BD4">
        <w:t xml:space="preserve">fter the </w:t>
      </w:r>
      <w:r w:rsidR="00D67AE2">
        <w:t>A</w:t>
      </w:r>
      <w:r w:rsidRPr="00EA6BD4">
        <w:t>cquisition</w:t>
      </w:r>
    </w:p>
    <w:p w14:paraId="4EBB217A" w14:textId="04F3D343" w:rsidR="00966427" w:rsidRDefault="002959CC" w:rsidP="00A2734B">
      <w:pPr>
        <w:rPr>
          <w:rFonts w:eastAsiaTheme="minorEastAsia"/>
        </w:rPr>
      </w:pPr>
      <w:r w:rsidRPr="002959CC">
        <w:rPr>
          <w:rFonts w:eastAsiaTheme="minorEastAsia"/>
        </w:rPr>
        <w:t xml:space="preserve">In order to achieve the goal of Softbank's acquisition of </w:t>
      </w:r>
      <w:r w:rsidR="00C010C9">
        <w:rPr>
          <w:rFonts w:eastAsiaTheme="minorEastAsia"/>
        </w:rPr>
        <w:t>ARM</w:t>
      </w:r>
      <w:r w:rsidRPr="002959CC">
        <w:rPr>
          <w:rFonts w:eastAsiaTheme="minorEastAsia"/>
        </w:rPr>
        <w:t>, deploy the Internet of Things and develop AI technology, the following issues need to be considered:</w:t>
      </w:r>
      <w:r w:rsidR="004A7C50">
        <w:rPr>
          <w:rFonts w:eastAsiaTheme="minorEastAsia"/>
        </w:rPr>
        <w:t xml:space="preserve"> </w:t>
      </w:r>
    </w:p>
    <w:p w14:paraId="2175ECFC" w14:textId="0205F595" w:rsidR="00E314D5" w:rsidRPr="00A2734B" w:rsidRDefault="00A2734B" w:rsidP="00A2734B">
      <w:pPr>
        <w:pStyle w:val="a7"/>
        <w:numPr>
          <w:ilvl w:val="0"/>
          <w:numId w:val="6"/>
        </w:numPr>
        <w:ind w:firstLineChars="0"/>
        <w:rPr>
          <w:rFonts w:eastAsiaTheme="minorEastAsia"/>
        </w:rPr>
      </w:pPr>
      <w:r w:rsidRPr="00A2734B">
        <w:rPr>
          <w:rFonts w:eastAsiaTheme="minorEastAsia"/>
        </w:rPr>
        <w:t>Number of users</w:t>
      </w:r>
      <w:r w:rsidR="002959CC">
        <w:rPr>
          <w:rFonts w:eastAsiaTheme="minorEastAsia"/>
        </w:rPr>
        <w:t xml:space="preserve"> and security of information</w:t>
      </w:r>
      <w:r>
        <w:rPr>
          <w:rFonts w:eastAsiaTheme="minorEastAsia"/>
        </w:rPr>
        <w:t xml:space="preserve">. </w:t>
      </w:r>
      <w:r w:rsidR="002959CC" w:rsidRPr="002959CC">
        <w:rPr>
          <w:rFonts w:eastAsiaTheme="minorEastAsia"/>
        </w:rPr>
        <w:t>Organizations and private micro vendors providing the Internet of Things need incentives to provide services. However, it is not clear how many customers are willing to pay. Moreover, users are worried about their own information security, which requires suppliers to provide a secure network environment</w:t>
      </w:r>
      <w:r w:rsidR="00EA3DDF">
        <w:rPr>
          <w:rFonts w:eastAsiaTheme="minorEastAsia"/>
        </w:rPr>
        <w:t xml:space="preserve"> </w:t>
      </w:r>
      <w:sdt>
        <w:sdtPr>
          <w:rPr>
            <w:rFonts w:eastAsiaTheme="minorEastAsia"/>
          </w:rPr>
          <w:tag w:val="MENDELEY_CITATION_b63f02f3-3fc0-4713-ba11-b6411aad4881"/>
          <w:id w:val="-1984996666"/>
          <w:placeholder>
            <w:docPart w:val="DefaultPlaceholder_-1854013440"/>
          </w:placeholder>
        </w:sdtPr>
        <w:sdtEndPr/>
        <w:sdtContent>
          <w:r w:rsidR="00B065C3">
            <w:rPr>
              <w:rFonts w:eastAsia="Times New Roman"/>
            </w:rPr>
            <w:t>(</w:t>
          </w:r>
          <w:proofErr w:type="spellStart"/>
          <w:r w:rsidR="00B065C3">
            <w:rPr>
              <w:rFonts w:eastAsia="Times New Roman"/>
            </w:rPr>
            <w:t>Bohli</w:t>
          </w:r>
          <w:proofErr w:type="spellEnd"/>
          <w:r w:rsidR="00B065C3">
            <w:rPr>
              <w:rFonts w:eastAsia="Times New Roman"/>
            </w:rPr>
            <w:t xml:space="preserve">, Sorge, &amp; </w:t>
          </w:r>
          <w:proofErr w:type="spellStart"/>
          <w:r w:rsidR="00B065C3">
            <w:rPr>
              <w:rFonts w:eastAsia="Times New Roman"/>
            </w:rPr>
            <w:t>Westhoff</w:t>
          </w:r>
          <w:proofErr w:type="spellEnd"/>
          <w:r w:rsidR="00B065C3">
            <w:rPr>
              <w:rFonts w:eastAsia="Times New Roman"/>
            </w:rPr>
            <w:t>, 2009)</w:t>
          </w:r>
        </w:sdtContent>
      </w:sdt>
      <w:r w:rsidR="002959CC" w:rsidRPr="002959CC">
        <w:rPr>
          <w:rFonts w:eastAsiaTheme="minorEastAsia"/>
        </w:rPr>
        <w:t>.</w:t>
      </w:r>
    </w:p>
    <w:p w14:paraId="5CADF821" w14:textId="74F6FF40" w:rsidR="00C606DA" w:rsidRPr="00722080" w:rsidRDefault="00C606DA" w:rsidP="00E12ADB">
      <w:pPr>
        <w:pStyle w:val="a7"/>
        <w:numPr>
          <w:ilvl w:val="0"/>
          <w:numId w:val="6"/>
        </w:numPr>
        <w:ind w:firstLineChars="0"/>
        <w:rPr>
          <w:rFonts w:eastAsiaTheme="minorEastAsia"/>
        </w:rPr>
      </w:pPr>
      <w:r w:rsidRPr="00C606DA">
        <w:rPr>
          <w:rFonts w:eastAsiaTheme="minorEastAsia"/>
        </w:rPr>
        <w:t>Market penetration costs are high.</w:t>
      </w:r>
      <w:r>
        <w:rPr>
          <w:rFonts w:eastAsiaTheme="minorEastAsia"/>
        </w:rPr>
        <w:t xml:space="preserve"> </w:t>
      </w:r>
      <w:r w:rsidRPr="00C606DA">
        <w:rPr>
          <w:rFonts w:eastAsiaTheme="minorEastAsia"/>
        </w:rPr>
        <w:t>Rogers described the diffusion of innovation with the S</w:t>
      </w:r>
      <w:r w:rsidRPr="00C606DA">
        <w:rPr>
          <w:rFonts w:eastAsiaTheme="minorEastAsia" w:hint="eastAsia"/>
        </w:rPr>
        <w:t>-</w:t>
      </w:r>
      <w:r w:rsidRPr="00C606DA">
        <w:rPr>
          <w:rFonts w:eastAsiaTheme="minorEastAsia"/>
        </w:rPr>
        <w:t>curve (logi</w:t>
      </w:r>
      <w:r w:rsidRPr="00C606DA">
        <w:rPr>
          <w:rFonts w:eastAsiaTheme="minorEastAsia" w:hint="eastAsia"/>
        </w:rPr>
        <w:t>sti</w:t>
      </w:r>
      <w:r w:rsidRPr="00C606DA">
        <w:rPr>
          <w:rFonts w:eastAsiaTheme="minorEastAsia"/>
        </w:rPr>
        <w:t xml:space="preserve">cal curve). At first, few people invested in and adopted new technologies. After innovation is tested to be useful, other </w:t>
      </w:r>
      <w:r w:rsidRPr="00C606DA">
        <w:rPr>
          <w:rFonts w:eastAsiaTheme="minorEastAsia"/>
        </w:rPr>
        <w:lastRenderedPageBreak/>
        <w:t>users will adopt it. When market penetration reaches a high level, the number of additional units sold will decrease</w:t>
      </w:r>
      <w:r w:rsidR="00C010C9">
        <w:rPr>
          <w:rFonts w:eastAsiaTheme="minorEastAsia"/>
        </w:rPr>
        <w:t xml:space="preserve"> </w:t>
      </w:r>
      <w:r w:rsidR="00C010C9" w:rsidRPr="00C010C9">
        <w:rPr>
          <w:rFonts w:eastAsiaTheme="minorEastAsia"/>
          <w:b/>
          <w:bCs/>
        </w:rPr>
        <w:t>(Table 7)</w:t>
      </w:r>
      <w:r w:rsidRPr="00C606DA">
        <w:rPr>
          <w:rFonts w:eastAsiaTheme="minorEastAsia"/>
        </w:rPr>
        <w:t xml:space="preserve">. Softbank needs a lot of investment to occupy the IoT </w:t>
      </w:r>
      <w:r w:rsidR="006D3686">
        <w:rPr>
          <w:rFonts w:eastAsiaTheme="minorEastAsia" w:hint="eastAsia"/>
        </w:rPr>
        <w:t>market</w:t>
      </w:r>
      <w:r w:rsidRPr="00C606DA">
        <w:rPr>
          <w:rFonts w:eastAsiaTheme="minorEastAsia"/>
        </w:rPr>
        <w:t>. Firstly, early users of the IoT need to be convinced of the practicality of their products. Secondly, the rate of increase in the number of users is also important, otherwise the applicability of innovation will be discounted. The production of useful IoT products depends on multi-party cooperation, so the market cost of penetration is very high</w:t>
      </w:r>
      <w:r>
        <w:rPr>
          <w:rFonts w:eastAsiaTheme="minorEastAsia"/>
        </w:rPr>
        <w:t xml:space="preserve"> </w:t>
      </w:r>
      <w:sdt>
        <w:sdtPr>
          <w:rPr>
            <w:rFonts w:eastAsiaTheme="minorEastAsia"/>
            <w:color w:val="000000"/>
          </w:rPr>
          <w:tag w:val="MENDELEY_CITATION_e8e89306-4989-4a59-b9dd-c33c453fb9cd"/>
          <w:id w:val="2096054076"/>
          <w:placeholder>
            <w:docPart w:val="DefaultPlaceholder_-1854013440"/>
          </w:placeholder>
        </w:sdtPr>
        <w:sdtEndPr/>
        <w:sdtContent>
          <w:r w:rsidR="00B065C3" w:rsidRPr="00B065C3">
            <w:rPr>
              <w:rFonts w:eastAsiaTheme="minorEastAsia"/>
              <w:color w:val="000000"/>
            </w:rPr>
            <w:t>(</w:t>
          </w:r>
          <w:proofErr w:type="spellStart"/>
          <w:r w:rsidR="00B065C3" w:rsidRPr="00B065C3">
            <w:rPr>
              <w:rFonts w:eastAsiaTheme="minorEastAsia"/>
              <w:color w:val="000000"/>
            </w:rPr>
            <w:t>Bohli</w:t>
          </w:r>
          <w:proofErr w:type="spellEnd"/>
          <w:r w:rsidR="00B065C3" w:rsidRPr="00B065C3">
            <w:rPr>
              <w:rFonts w:eastAsiaTheme="minorEastAsia"/>
              <w:color w:val="000000"/>
            </w:rPr>
            <w:t xml:space="preserve"> et al., 2009; Rogers, 2003)</w:t>
          </w:r>
        </w:sdtContent>
      </w:sdt>
      <w:r w:rsidRPr="00C606DA">
        <w:rPr>
          <w:rFonts w:eastAsiaTheme="minorEastAsia"/>
        </w:rPr>
        <w:t>.</w:t>
      </w:r>
    </w:p>
    <w:p w14:paraId="30F647A2" w14:textId="3A42698B" w:rsidR="00B43281" w:rsidRPr="00B43281" w:rsidRDefault="00B43281" w:rsidP="00B43281">
      <w:pPr>
        <w:jc w:val="center"/>
        <w:rPr>
          <w:rFonts w:eastAsiaTheme="minorEastAsia"/>
          <w:b/>
          <w:bCs/>
        </w:rPr>
      </w:pPr>
      <w:r w:rsidRPr="00B43281">
        <w:rPr>
          <w:rFonts w:eastAsiaTheme="minorEastAsia" w:hint="eastAsia"/>
          <w:b/>
          <w:bCs/>
        </w:rPr>
        <w:t>Table</w:t>
      </w:r>
      <w:r w:rsidRPr="00B43281">
        <w:rPr>
          <w:rFonts w:eastAsiaTheme="minorEastAsia"/>
          <w:b/>
          <w:bCs/>
        </w:rPr>
        <w:t xml:space="preserve"> </w:t>
      </w:r>
      <w:r w:rsidR="00722080">
        <w:rPr>
          <w:rFonts w:eastAsiaTheme="minorEastAsia"/>
          <w:b/>
          <w:bCs/>
        </w:rPr>
        <w:t>7</w:t>
      </w:r>
      <w:r w:rsidRPr="00B43281">
        <w:rPr>
          <w:rFonts w:eastAsiaTheme="minorEastAsia"/>
          <w:b/>
          <w:bCs/>
        </w:rPr>
        <w:t>: Logistical Curve</w:t>
      </w:r>
    </w:p>
    <w:p w14:paraId="12A0161C" w14:textId="64045819" w:rsidR="00C2245E" w:rsidRDefault="00C2245E" w:rsidP="00583010">
      <w:pPr>
        <w:widowControl/>
        <w:shd w:val="clear" w:color="auto" w:fill="FFFFFF"/>
        <w:spacing w:before="300" w:after="300" w:line="450" w:lineRule="atLeast"/>
        <w:ind w:firstLine="480"/>
        <w:jc w:val="center"/>
        <w:rPr>
          <w:rFonts w:ascii="冬青黑体简体中文 w3" w:eastAsia="冬青黑体简体中文 w3" w:hAnsi="宋体" w:cs="宋体"/>
          <w:color w:val="000000"/>
          <w:kern w:val="0"/>
          <w:szCs w:val="24"/>
        </w:rPr>
      </w:pPr>
      <w:r w:rsidRPr="00C2245E">
        <w:rPr>
          <w:rFonts w:ascii="冬青黑体简体中文 w3" w:eastAsia="冬青黑体简体中文 w3" w:hAnsi="宋体" w:cs="宋体"/>
          <w:noProof/>
          <w:color w:val="000000"/>
          <w:kern w:val="0"/>
          <w:szCs w:val="24"/>
        </w:rPr>
        <w:drawing>
          <wp:inline distT="0" distB="0" distL="0" distR="0" wp14:anchorId="77E76884" wp14:editId="17CECC3D">
            <wp:extent cx="5063778" cy="2973278"/>
            <wp:effectExtent l="0" t="0" r="3810" b="0"/>
            <wp:docPr id="3" name="图片 3" descr="C:\Users\80701\AppData\Local\Temp\WeChat Files\cbd663ea2b0f6570b4cb81f4e24eb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80701\AppData\Local\Temp\WeChat Files\cbd663ea2b0f6570b4cb81f4e24eb0b.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3385" cy="2984791"/>
                    </a:xfrm>
                    <a:prstGeom prst="rect">
                      <a:avLst/>
                    </a:prstGeom>
                    <a:noFill/>
                    <a:ln>
                      <a:noFill/>
                    </a:ln>
                  </pic:spPr>
                </pic:pic>
              </a:graphicData>
            </a:graphic>
          </wp:inline>
        </w:drawing>
      </w:r>
    </w:p>
    <w:p w14:paraId="15B4A3BB" w14:textId="670C8A63" w:rsidR="00C2245E" w:rsidRPr="004F4003" w:rsidRDefault="00C2245E" w:rsidP="00E12ADB">
      <w:pPr>
        <w:widowControl/>
        <w:shd w:val="clear" w:color="auto" w:fill="FFFFFF"/>
        <w:spacing w:before="300" w:after="300" w:line="450" w:lineRule="atLeast"/>
        <w:ind w:firstLine="480"/>
        <w:jc w:val="center"/>
        <w:rPr>
          <w:rFonts w:ascii="冬青黑体简体中文 w3" w:eastAsia="冬青黑体简体中文 w3" w:hAnsi="宋体" w:cs="宋体"/>
          <w:color w:val="000000"/>
          <w:kern w:val="0"/>
          <w:szCs w:val="24"/>
        </w:rPr>
      </w:pPr>
      <w:r>
        <w:rPr>
          <w:rFonts w:ascii="冬青黑体简体中文 w3" w:eastAsia="冬青黑体简体中文 w3" w:hAnsi="宋体" w:cs="宋体"/>
          <w:color w:val="000000"/>
          <w:kern w:val="0"/>
          <w:szCs w:val="24"/>
        </w:rPr>
        <w:t>S</w:t>
      </w:r>
      <w:r>
        <w:rPr>
          <w:rFonts w:ascii="冬青黑体简体中文 w3" w:eastAsia="冬青黑体简体中文 w3" w:hAnsi="宋体" w:cs="宋体" w:hint="eastAsia"/>
          <w:color w:val="000000"/>
          <w:kern w:val="0"/>
          <w:szCs w:val="24"/>
        </w:rPr>
        <w:t>ource：</w:t>
      </w:r>
      <w:sdt>
        <w:sdtPr>
          <w:rPr>
            <w:rFonts w:ascii="冬青黑体简体中文 w3" w:eastAsia="冬青黑体简体中文 w3" w:hAnsi="宋体" w:cs="宋体" w:hint="eastAsia"/>
            <w:color w:val="000000"/>
            <w:kern w:val="0"/>
            <w:szCs w:val="24"/>
          </w:rPr>
          <w:tag w:val="MENDELEY_CITATION_5d9b4a2b-3463-444b-9043-387b01706c64"/>
          <w:id w:val="-1515829845"/>
          <w:placeholder>
            <w:docPart w:val="DefaultPlaceholder_-1854013440"/>
          </w:placeholder>
        </w:sdtPr>
        <w:sdtEndPr/>
        <w:sdtContent>
          <w:r w:rsidR="00B065C3" w:rsidRPr="00B065C3">
            <w:rPr>
              <w:rFonts w:ascii="冬青黑体简体中文 w3" w:eastAsia="冬青黑体简体中文 w3" w:hAnsi="宋体" w:cs="宋体"/>
              <w:color w:val="000000"/>
              <w:kern w:val="0"/>
              <w:szCs w:val="24"/>
            </w:rPr>
            <w:t>(Rogers, 2003)</w:t>
          </w:r>
        </w:sdtContent>
      </w:sdt>
    </w:p>
    <w:p w14:paraId="59DFA3F0" w14:textId="4C04776D" w:rsidR="00C31356" w:rsidRPr="00404953" w:rsidRDefault="00B55AD3" w:rsidP="00536444">
      <w:pPr>
        <w:pStyle w:val="a7"/>
        <w:numPr>
          <w:ilvl w:val="0"/>
          <w:numId w:val="6"/>
        </w:numPr>
        <w:ind w:firstLineChars="0"/>
      </w:pPr>
      <w:r w:rsidRPr="00B55AD3">
        <w:rPr>
          <w:rFonts w:eastAsiaTheme="minorEastAsia"/>
        </w:rPr>
        <w:t>Threats from competitors and policy controls</w:t>
      </w:r>
      <w:r w:rsidR="00C31356" w:rsidRPr="00B55AD3">
        <w:rPr>
          <w:rFonts w:eastAsiaTheme="minorEastAsia"/>
        </w:rPr>
        <w:t>.</w:t>
      </w:r>
      <w:r w:rsidRPr="00B55AD3">
        <w:t xml:space="preserve"> </w:t>
      </w:r>
      <w:r w:rsidR="008647C2" w:rsidRPr="008647C2">
        <w:t xml:space="preserve">The first-mover advantage is not necessarily overwhelming, there are two advantages from the competitors. 1) Later competitors can imitate technology or other </w:t>
      </w:r>
      <w:r w:rsidR="006D3686" w:rsidRPr="008647C2">
        <w:t>innovations and</w:t>
      </w:r>
      <w:r w:rsidR="008647C2" w:rsidRPr="008647C2">
        <w:t xml:space="preserve"> save 35% </w:t>
      </w:r>
      <w:r w:rsidR="008647C2" w:rsidRPr="008647C2">
        <w:lastRenderedPageBreak/>
        <w:t>of the cost than innovators. 2) They will learn and observe what innovators do well and what they do badly</w:t>
      </w:r>
      <w:r w:rsidR="008647C2">
        <w:t>, t</w:t>
      </w:r>
      <w:r w:rsidR="008647C2" w:rsidRPr="008647C2">
        <w:t xml:space="preserve">hey can correct errors in the first time, </w:t>
      </w:r>
      <w:r w:rsidR="008647C2">
        <w:t>so</w:t>
      </w:r>
      <w:r w:rsidR="008647C2" w:rsidRPr="008647C2">
        <w:t xml:space="preserve"> the cost of correcting errors is low</w:t>
      </w:r>
      <w:sdt>
        <w:sdtPr>
          <w:rPr>
            <w:color w:val="000000"/>
          </w:rPr>
          <w:tag w:val="MENDELEY_CITATION_f5bb63b5-9716-4bb0-8cc3-cfa36f49258c"/>
          <w:id w:val="424390036"/>
          <w:placeholder>
            <w:docPart w:val="DefaultPlaceholder_-1854013440"/>
          </w:placeholder>
        </w:sdtPr>
        <w:sdtContent>
          <w:r w:rsidR="009C615C" w:rsidRPr="009C615C">
            <w:rPr>
              <w:color w:val="000000"/>
            </w:rPr>
            <w:t>(Johnson et al., 2011)</w:t>
          </w:r>
        </w:sdtContent>
      </w:sdt>
      <w:r w:rsidR="008647C2">
        <w:rPr>
          <w:rFonts w:ascii="宋体" w:eastAsia="宋体" w:hAnsi="宋体" w:cs="宋体"/>
          <w:color w:val="000000"/>
        </w:rPr>
        <w:t xml:space="preserve">. </w:t>
      </w:r>
      <w:r w:rsidRPr="00B55AD3">
        <w:rPr>
          <w:rFonts w:eastAsiaTheme="minorEastAsia"/>
        </w:rPr>
        <w:t>Moreover, the increase of pricing power often depends on market concentration, which may cause trouble in anti-monopoly supervision</w:t>
      </w:r>
      <w:r w:rsidRPr="00B55AD3">
        <w:rPr>
          <w:rFonts w:eastAsiaTheme="minorEastAsia"/>
          <w:color w:val="000000"/>
        </w:rPr>
        <w:t xml:space="preserve"> </w:t>
      </w:r>
      <w:sdt>
        <w:sdtPr>
          <w:rPr>
            <w:rFonts w:eastAsiaTheme="minorEastAsia"/>
            <w:color w:val="000000"/>
          </w:rPr>
          <w:tag w:val="MENDELEY_CITATION_424c362b-087b-460b-9458-8e88638bdf85"/>
          <w:id w:val="-1746799716"/>
          <w:placeholder>
            <w:docPart w:val="DefaultPlaceholder_-1854013440"/>
          </w:placeholder>
        </w:sdtPr>
        <w:sdtEndPr/>
        <w:sdtContent>
          <w:r w:rsidR="00B065C3" w:rsidRPr="00B065C3">
            <w:rPr>
              <w:rFonts w:eastAsiaTheme="minorEastAsia"/>
              <w:color w:val="000000"/>
            </w:rPr>
            <w:t>(</w:t>
          </w:r>
          <w:proofErr w:type="spellStart"/>
          <w:r w:rsidR="00B065C3" w:rsidRPr="00B065C3">
            <w:rPr>
              <w:rFonts w:eastAsiaTheme="minorEastAsia"/>
              <w:color w:val="000000"/>
            </w:rPr>
            <w:t>Gaughan</w:t>
          </w:r>
          <w:proofErr w:type="spellEnd"/>
          <w:r w:rsidR="00B065C3" w:rsidRPr="00B065C3">
            <w:rPr>
              <w:rFonts w:eastAsiaTheme="minorEastAsia"/>
              <w:color w:val="000000"/>
            </w:rPr>
            <w:t>, 2010)</w:t>
          </w:r>
        </w:sdtContent>
      </w:sdt>
      <w:r>
        <w:rPr>
          <w:rFonts w:eastAsiaTheme="minorEastAsia" w:hint="eastAsia"/>
        </w:rPr>
        <w:t>.</w:t>
      </w:r>
    </w:p>
    <w:p w14:paraId="6896694E" w14:textId="2486A52E" w:rsidR="00536444" w:rsidRDefault="00536444" w:rsidP="00536444">
      <w:r w:rsidRPr="00536444">
        <w:t xml:space="preserve">In view of the above problems, Softbank and </w:t>
      </w:r>
      <w:r w:rsidR="00C010C9">
        <w:t>ARM</w:t>
      </w:r>
      <w:r w:rsidRPr="00536444">
        <w:t xml:space="preserve"> have made some adjustments to their strategy and organizational structure after acquisition.</w:t>
      </w:r>
    </w:p>
    <w:p w14:paraId="6EA8ABF8" w14:textId="2883DD1B" w:rsidR="00FB2EED" w:rsidRDefault="0037447E" w:rsidP="00FB2EED">
      <w:pPr>
        <w:pStyle w:val="2"/>
        <w:rPr>
          <w:rFonts w:eastAsiaTheme="minorEastAsia"/>
        </w:rPr>
      </w:pPr>
      <w:r>
        <w:t>3.</w:t>
      </w:r>
      <w:r w:rsidR="00EA6BD4">
        <w:t>2</w:t>
      </w:r>
      <w:r>
        <w:t xml:space="preserve"> </w:t>
      </w:r>
      <w:r w:rsidR="00FB2EED" w:rsidRPr="00FB2EED">
        <w:t>Soft</w:t>
      </w:r>
      <w:r w:rsidR="00FB2EED">
        <w:t>B</w:t>
      </w:r>
      <w:r w:rsidR="00FB2EED" w:rsidRPr="00FB2EED">
        <w:t xml:space="preserve">ank Group </w:t>
      </w:r>
    </w:p>
    <w:p w14:paraId="6B044852" w14:textId="7EE16902" w:rsidR="00FB2EED" w:rsidRPr="00BC1A7D" w:rsidRDefault="00EA6BD4" w:rsidP="00BC1A7D">
      <w:pPr>
        <w:pStyle w:val="3"/>
      </w:pPr>
      <w:r>
        <w:t xml:space="preserve">3.2.1 </w:t>
      </w:r>
      <w:r w:rsidR="00FB2EED" w:rsidRPr="00FB2EED">
        <w:t>Group Strategy</w:t>
      </w:r>
    </w:p>
    <w:p w14:paraId="00F64432" w14:textId="3E2B5551" w:rsidR="000F507B" w:rsidRDefault="00DF752C" w:rsidP="000F507B">
      <w:pPr>
        <w:rPr>
          <w:rFonts w:eastAsiaTheme="minorEastAsia"/>
        </w:rPr>
      </w:pPr>
      <w:r w:rsidRPr="00DF752C">
        <w:rPr>
          <w:rFonts w:eastAsiaTheme="minorEastAsia"/>
        </w:rPr>
        <w:t xml:space="preserve">As early as several years before the acquisition of </w:t>
      </w:r>
      <w:r w:rsidR="00C010C9">
        <w:rPr>
          <w:rFonts w:eastAsiaTheme="minorEastAsia"/>
        </w:rPr>
        <w:t>ARM</w:t>
      </w:r>
      <w:r w:rsidRPr="00DF752C">
        <w:rPr>
          <w:rFonts w:eastAsiaTheme="minorEastAsia"/>
        </w:rPr>
        <w:t>, Softbank began to lay out the Internet of Things, artificial intelligence and other technological fields</w:t>
      </w:r>
      <w:r>
        <w:rPr>
          <w:rFonts w:eastAsiaTheme="minorEastAsia" w:hint="eastAsia"/>
        </w:rPr>
        <w:t>.</w:t>
      </w:r>
      <w:r>
        <w:rPr>
          <w:rFonts w:eastAsiaTheme="minorEastAsia"/>
        </w:rPr>
        <w:t xml:space="preserve"> </w:t>
      </w:r>
      <w:r w:rsidRPr="00DF752C">
        <w:rPr>
          <w:rFonts w:eastAsiaTheme="minorEastAsia"/>
        </w:rPr>
        <w:t>Including the acquisition of French Aldebaran Robot Company in 2014, and the launch of the well-known emotional robot Pepper</w:t>
      </w:r>
      <w:r>
        <w:rPr>
          <w:rFonts w:eastAsiaTheme="minorEastAsia"/>
        </w:rPr>
        <w:t>. A</w:t>
      </w:r>
      <w:r w:rsidRPr="00DF752C">
        <w:rPr>
          <w:rFonts w:eastAsiaTheme="minorEastAsia"/>
        </w:rPr>
        <w:t xml:space="preserve">fter the acquisition of </w:t>
      </w:r>
      <w:r w:rsidR="00C010C9">
        <w:rPr>
          <w:rFonts w:eastAsiaTheme="minorEastAsia"/>
        </w:rPr>
        <w:t>ARM</w:t>
      </w:r>
      <w:r w:rsidRPr="00DF752C">
        <w:rPr>
          <w:rFonts w:eastAsiaTheme="minorEastAsia"/>
        </w:rPr>
        <w:t>, Softbank integrated the upstream and downstream industry chain of the Internet of Things.</w:t>
      </w:r>
      <w:r>
        <w:rPr>
          <w:rFonts w:eastAsiaTheme="minorEastAsia"/>
        </w:rPr>
        <w:t xml:space="preserve"> </w:t>
      </w:r>
    </w:p>
    <w:p w14:paraId="6AF21798" w14:textId="1F376321" w:rsidR="00FC236B" w:rsidRPr="00FC236B" w:rsidRDefault="00FC236B" w:rsidP="00FC236B">
      <w:pPr>
        <w:rPr>
          <w:rFonts w:eastAsiaTheme="minorEastAsia"/>
        </w:rPr>
      </w:pPr>
      <w:r w:rsidRPr="00FC236B">
        <w:rPr>
          <w:rFonts w:eastAsiaTheme="minorEastAsia"/>
        </w:rPr>
        <w:t>Softbank Group restructuring, divided into two parts, one for Japan's domestic business, focusing on telecommunications business, focusing on mobile business, is expected to grow slowly in the future, one for overseas investment business, and the direction of investment from the original Internet, telecommunications to robotics, the Internet of Things, artificial intelligence and other fields. It is expected to grow rapidly in the future.</w:t>
      </w:r>
    </w:p>
    <w:p w14:paraId="457DF054" w14:textId="5065F07C" w:rsidR="008E2ED0" w:rsidRDefault="00FC236B" w:rsidP="00536444">
      <w:pPr>
        <w:rPr>
          <w:rFonts w:eastAsiaTheme="minorEastAsia"/>
        </w:rPr>
      </w:pPr>
      <w:r w:rsidRPr="00FC236B">
        <w:rPr>
          <w:rFonts w:eastAsiaTheme="minorEastAsia"/>
        </w:rPr>
        <w:lastRenderedPageBreak/>
        <w:t xml:space="preserve">For Softbank, it is necessary to maintain the independence of </w:t>
      </w:r>
      <w:r w:rsidR="00C010C9">
        <w:rPr>
          <w:rFonts w:eastAsiaTheme="minorEastAsia"/>
        </w:rPr>
        <w:t>ARM</w:t>
      </w:r>
      <w:r w:rsidRPr="00FC236B">
        <w:rPr>
          <w:rFonts w:eastAsiaTheme="minorEastAsia"/>
        </w:rPr>
        <w:t xml:space="preserve">. In business, "technology and price" are the two trump cards for </w:t>
      </w:r>
      <w:r w:rsidR="00C010C9">
        <w:rPr>
          <w:rFonts w:eastAsiaTheme="minorEastAsia"/>
        </w:rPr>
        <w:t>ARM</w:t>
      </w:r>
      <w:r w:rsidRPr="00FC236B">
        <w:rPr>
          <w:rFonts w:eastAsiaTheme="minorEastAsia"/>
        </w:rPr>
        <w:t xml:space="preserve"> to occupy the market. In order to defeat the chip giant Intel, they have no distractions in technology development, and reasonable price is the biggest temptation to attract customers. However, if </w:t>
      </w:r>
      <w:r w:rsidR="00C010C9">
        <w:rPr>
          <w:rFonts w:eastAsiaTheme="minorEastAsia"/>
        </w:rPr>
        <w:t>ARM</w:t>
      </w:r>
      <w:r w:rsidRPr="00FC236B">
        <w:rPr>
          <w:rFonts w:eastAsiaTheme="minorEastAsia"/>
        </w:rPr>
        <w:t xml:space="preserve"> cannot maintain independence after acquisition, due to different concepts, Softbank's involvement will </w:t>
      </w:r>
      <w:proofErr w:type="gramStart"/>
      <w:r w:rsidRPr="00FC236B">
        <w:rPr>
          <w:rFonts w:eastAsiaTheme="minorEastAsia"/>
        </w:rPr>
        <w:t>more or less bring</w:t>
      </w:r>
      <w:proofErr w:type="gramEnd"/>
      <w:r w:rsidRPr="00FC236B">
        <w:rPr>
          <w:rFonts w:eastAsiaTheme="minorEastAsia"/>
        </w:rPr>
        <w:t xml:space="preserve"> about a change, which will affect the business of </w:t>
      </w:r>
      <w:r w:rsidR="00C010C9">
        <w:rPr>
          <w:rFonts w:eastAsiaTheme="minorEastAsia"/>
        </w:rPr>
        <w:t>ARM</w:t>
      </w:r>
      <w:r w:rsidRPr="00FC236B">
        <w:rPr>
          <w:rFonts w:eastAsiaTheme="minorEastAsia"/>
        </w:rPr>
        <w:t xml:space="preserve">. This result, whether for Softbank or </w:t>
      </w:r>
      <w:r w:rsidR="00C010C9">
        <w:rPr>
          <w:rFonts w:eastAsiaTheme="minorEastAsia"/>
        </w:rPr>
        <w:t>ARM</w:t>
      </w:r>
      <w:r w:rsidRPr="00FC236B">
        <w:rPr>
          <w:rFonts w:eastAsiaTheme="minorEastAsia"/>
        </w:rPr>
        <w:t xml:space="preserve">, will be a little worthwhile. After independence, in order to stabilize the customer's heart and avoid the loss of customers and the sharp shrinkage of business, </w:t>
      </w:r>
      <w:r w:rsidR="00C010C9">
        <w:rPr>
          <w:rFonts w:eastAsiaTheme="minorEastAsia"/>
        </w:rPr>
        <w:t>ARM</w:t>
      </w:r>
      <w:r w:rsidRPr="00FC236B">
        <w:rPr>
          <w:rFonts w:eastAsiaTheme="minorEastAsia"/>
        </w:rPr>
        <w:t xml:space="preserve">'s patent technology licensing fee/royalty fee will continue to remain within a reasonable price. At the same time, products for </w:t>
      </w:r>
      <w:r w:rsidR="00C010C9">
        <w:rPr>
          <w:rFonts w:eastAsiaTheme="minorEastAsia"/>
        </w:rPr>
        <w:t>ARM</w:t>
      </w:r>
      <w:r w:rsidRPr="00FC236B">
        <w:rPr>
          <w:rFonts w:eastAsiaTheme="minorEastAsia"/>
        </w:rPr>
        <w:t xml:space="preserve"> customers will continue to maintain a high level, which means that costs continue to invest substantially.</w:t>
      </w:r>
    </w:p>
    <w:p w14:paraId="288D28A3" w14:textId="47ED534C" w:rsidR="008E2ED0" w:rsidRDefault="00EA6BD4" w:rsidP="008E2ED0">
      <w:pPr>
        <w:pStyle w:val="3"/>
      </w:pPr>
      <w:r>
        <w:rPr>
          <w:rFonts w:ascii="微软雅黑" w:eastAsia="微软雅黑" w:hAnsi="微软雅黑" w:cs="微软雅黑"/>
        </w:rPr>
        <w:t xml:space="preserve">3.2.2 </w:t>
      </w:r>
      <w:r w:rsidR="00C140E6">
        <w:rPr>
          <w:rFonts w:ascii="微软雅黑" w:eastAsia="微软雅黑" w:hAnsi="微软雅黑" w:cs="微软雅黑" w:hint="eastAsia"/>
        </w:rPr>
        <w:t>Vision</w:t>
      </w:r>
      <w:r w:rsidR="00C140E6">
        <w:rPr>
          <w:rFonts w:ascii="微软雅黑" w:eastAsia="微软雅黑" w:hAnsi="微软雅黑" w:cs="微软雅黑"/>
        </w:rPr>
        <w:t xml:space="preserve"> Fund</w:t>
      </w:r>
    </w:p>
    <w:p w14:paraId="588A3107" w14:textId="3A717F1B" w:rsidR="00764ED8" w:rsidRDefault="00764ED8" w:rsidP="00764ED8">
      <w:r w:rsidRPr="00764ED8">
        <w:t xml:space="preserve">Just a month after the </w:t>
      </w:r>
      <w:r w:rsidR="00C010C9">
        <w:t>ARM</w:t>
      </w:r>
      <w:r w:rsidRPr="00764ED8">
        <w:t xml:space="preserve"> acquisition, </w:t>
      </w:r>
      <w:r>
        <w:t>SoftBank Group</w:t>
      </w:r>
      <w:r w:rsidRPr="00764ED8">
        <w:t xml:space="preserve"> created the Vision Fund. As a $97 billion fund, Vision Fund is the largest corporate investment fund in history. This fund is an important means to continuously lay out a series of "frontier" technology fields. Softbank has transferred almost a quarter of its </w:t>
      </w:r>
      <w:r w:rsidR="00C010C9">
        <w:t>ARM</w:t>
      </w:r>
      <w:r w:rsidRPr="00764ED8">
        <w:t xml:space="preserve"> shares to the fund. The current portfolio of the Vision Fund finds that it covers many areas, such as chips, shared office space, biomedical, SaaS, agriculture and so on. The news of the expected $10 billion purchase of 20% of Uber shares is more likely to be the largest investment of the Vision Fund. </w:t>
      </w:r>
      <w:proofErr w:type="gramStart"/>
      <w:r w:rsidRPr="00764ED8">
        <w:t xml:space="preserve">Generally speaking, </w:t>
      </w:r>
      <w:r w:rsidRPr="00764ED8">
        <w:lastRenderedPageBreak/>
        <w:t>the</w:t>
      </w:r>
      <w:proofErr w:type="gramEnd"/>
      <w:r w:rsidRPr="00764ED8">
        <w:t xml:space="preserve"> vision fund is the Kingmaker strategy</w:t>
      </w:r>
      <w:r>
        <w:rPr>
          <w:rFonts w:hint="eastAsia"/>
        </w:rPr>
        <w:t>.</w:t>
      </w:r>
    </w:p>
    <w:p w14:paraId="2FD843E4" w14:textId="5DCE0084" w:rsidR="00A424E7" w:rsidRDefault="0037447E" w:rsidP="00A424E7">
      <w:pPr>
        <w:pStyle w:val="2"/>
      </w:pPr>
      <w:r>
        <w:t>3.</w:t>
      </w:r>
      <w:r w:rsidR="00EA6BD4">
        <w:t>3</w:t>
      </w:r>
      <w:r>
        <w:t xml:space="preserve"> </w:t>
      </w:r>
      <w:r w:rsidR="00C010C9">
        <w:rPr>
          <w:rFonts w:hint="eastAsia"/>
        </w:rPr>
        <w:t>ARM</w:t>
      </w:r>
      <w:r w:rsidR="00FB2EED">
        <w:t xml:space="preserve"> </w:t>
      </w:r>
    </w:p>
    <w:p w14:paraId="105BEA2E" w14:textId="72BD8AE0" w:rsidR="00D8436B" w:rsidRDefault="0037447E" w:rsidP="00D8436B">
      <w:pPr>
        <w:pStyle w:val="3"/>
      </w:pPr>
      <w:bookmarkStart w:id="9" w:name="OLE_LINK12"/>
      <w:r>
        <w:t>3.</w:t>
      </w:r>
      <w:r w:rsidR="00EA6BD4">
        <w:t>3</w:t>
      </w:r>
      <w:r>
        <w:t xml:space="preserve">.1 </w:t>
      </w:r>
      <w:r w:rsidR="00D8436B" w:rsidRPr="00D8436B">
        <w:t>Expanding the IoT</w:t>
      </w:r>
      <w:r w:rsidR="00CC7DF8">
        <w:t xml:space="preserve"> and IP Products</w:t>
      </w:r>
      <w:r w:rsidR="00D8436B" w:rsidRPr="00D8436B">
        <w:t xml:space="preserve"> </w:t>
      </w:r>
      <w:r w:rsidR="00010992">
        <w:t>Group</w:t>
      </w:r>
    </w:p>
    <w:p w14:paraId="0E9F022A" w14:textId="3DDE268F" w:rsidR="00F36237" w:rsidRPr="00F36237" w:rsidRDefault="00067340" w:rsidP="00F36237">
      <w:pPr>
        <w:rPr>
          <w:rFonts w:eastAsiaTheme="minorEastAsia"/>
        </w:rPr>
      </w:pPr>
      <w:r w:rsidRPr="00067340">
        <w:rPr>
          <w:rFonts w:eastAsiaTheme="minorEastAsia"/>
        </w:rPr>
        <w:t xml:space="preserve">Softbank divides </w:t>
      </w:r>
      <w:r w:rsidR="00C010C9">
        <w:rPr>
          <w:rFonts w:eastAsiaTheme="minorEastAsia"/>
        </w:rPr>
        <w:t>ARM</w:t>
      </w:r>
      <w:r w:rsidRPr="00067340">
        <w:rPr>
          <w:rFonts w:eastAsiaTheme="minorEastAsia"/>
        </w:rPr>
        <w:t xml:space="preserve"> into two departments, one called IPG, which is responsible for the IP core business of the traditional CPU</w:t>
      </w:r>
      <w:r>
        <w:rPr>
          <w:rFonts w:eastAsiaTheme="minorEastAsia"/>
        </w:rPr>
        <w:t xml:space="preserve"> and GPU</w:t>
      </w:r>
      <w:r w:rsidRPr="00067340">
        <w:rPr>
          <w:rFonts w:eastAsiaTheme="minorEastAsia"/>
        </w:rPr>
        <w:t>. Another new Department is the IoT service department, which mainly deals with IoT solutions, operating systems and cloud services</w:t>
      </w:r>
      <w:r w:rsidR="00722080">
        <w:rPr>
          <w:rFonts w:eastAsiaTheme="minorEastAsia"/>
        </w:rPr>
        <w:t xml:space="preserve"> </w:t>
      </w:r>
      <w:sdt>
        <w:sdtPr>
          <w:rPr>
            <w:rFonts w:eastAsiaTheme="minorEastAsia"/>
            <w:color w:val="000000"/>
          </w:rPr>
          <w:tag w:val="MENDELEY_CITATION_47e22711-c452-417c-ba1a-11a30e58b4ce"/>
          <w:id w:val="-2094697410"/>
          <w:placeholder>
            <w:docPart w:val="DefaultPlaceholder_-1854013440"/>
          </w:placeholder>
        </w:sdtPr>
        <w:sdtEndPr/>
        <w:sdtContent>
          <w:r w:rsidR="00B065C3" w:rsidRPr="00B065C3">
            <w:rPr>
              <w:rFonts w:eastAsiaTheme="minorEastAsia"/>
              <w:color w:val="000000"/>
            </w:rPr>
            <w:t>(</w:t>
          </w:r>
          <w:r w:rsidR="00C010C9">
            <w:rPr>
              <w:rFonts w:eastAsiaTheme="minorEastAsia"/>
              <w:color w:val="000000"/>
            </w:rPr>
            <w:t>ARM</w:t>
          </w:r>
          <w:r w:rsidR="00B065C3" w:rsidRPr="00B065C3">
            <w:rPr>
              <w:rFonts w:eastAsiaTheme="minorEastAsia"/>
              <w:color w:val="000000"/>
            </w:rPr>
            <w:t>, 2017)</w:t>
          </w:r>
        </w:sdtContent>
      </w:sdt>
      <w:r w:rsidR="00871EC0">
        <w:rPr>
          <w:rFonts w:eastAsiaTheme="minorEastAsia" w:hint="eastAsia"/>
        </w:rPr>
        <w:t>.</w:t>
      </w:r>
      <w:r w:rsidR="00871EC0">
        <w:rPr>
          <w:rFonts w:eastAsiaTheme="minorEastAsia"/>
        </w:rPr>
        <w:t xml:space="preserve"> </w:t>
      </w:r>
      <w:r>
        <w:rPr>
          <w:rFonts w:eastAsiaTheme="minorEastAsia"/>
        </w:rPr>
        <w:t xml:space="preserve">In 2018, </w:t>
      </w:r>
      <w:r w:rsidR="00C010C9">
        <w:rPr>
          <w:rFonts w:eastAsiaTheme="minorEastAsia"/>
        </w:rPr>
        <w:t>ARM</w:t>
      </w:r>
      <w:r w:rsidR="00F36237" w:rsidRPr="00F36237">
        <w:rPr>
          <w:rFonts w:eastAsiaTheme="minorEastAsia"/>
        </w:rPr>
        <w:t xml:space="preserve"> acquired Treasure Data, a start-up dedicated to </w:t>
      </w:r>
      <w:r>
        <w:rPr>
          <w:rFonts w:eastAsiaTheme="minorEastAsia"/>
        </w:rPr>
        <w:t>d</w:t>
      </w:r>
      <w:r w:rsidR="00F36237" w:rsidRPr="00F36237">
        <w:rPr>
          <w:rFonts w:eastAsiaTheme="minorEastAsia"/>
        </w:rPr>
        <w:t xml:space="preserve">ata analytics, and Stream Technologies, a company that develops and improves the connectivity of Internet of things devices. The </w:t>
      </w:r>
      <w:r w:rsidR="00C010C9">
        <w:rPr>
          <w:rFonts w:eastAsiaTheme="minorEastAsia"/>
        </w:rPr>
        <w:t>ARM</w:t>
      </w:r>
      <w:r w:rsidR="00F36237" w:rsidRPr="00F36237">
        <w:rPr>
          <w:rFonts w:eastAsiaTheme="minorEastAsia"/>
        </w:rPr>
        <w:t xml:space="preserve"> Technologies acquired from the deal were integrated into its </w:t>
      </w:r>
      <w:proofErr w:type="spellStart"/>
      <w:r w:rsidR="00F36237" w:rsidRPr="00F36237">
        <w:rPr>
          <w:rFonts w:eastAsiaTheme="minorEastAsia"/>
        </w:rPr>
        <w:t>Mbed</w:t>
      </w:r>
      <w:proofErr w:type="spellEnd"/>
      <w:r w:rsidR="00F36237" w:rsidRPr="00F36237">
        <w:rPr>
          <w:rFonts w:eastAsiaTheme="minorEastAsia"/>
        </w:rPr>
        <w:t xml:space="preserve"> Internet of things device management platform, which created </w:t>
      </w:r>
      <w:r w:rsidR="00C010C9">
        <w:rPr>
          <w:rFonts w:eastAsiaTheme="minorEastAsia"/>
        </w:rPr>
        <w:t>ARM</w:t>
      </w:r>
      <w:r w:rsidR="00F36237" w:rsidRPr="00F36237">
        <w:rPr>
          <w:rFonts w:eastAsiaTheme="minorEastAsia"/>
        </w:rPr>
        <w:t xml:space="preserve"> Pelion IoT platform based on Internet of things hardware.</w:t>
      </w:r>
    </w:p>
    <w:p w14:paraId="4D2C08E3" w14:textId="5EBA585C" w:rsidR="00D8436B" w:rsidRPr="00386266" w:rsidRDefault="0037447E" w:rsidP="00386266">
      <w:pPr>
        <w:pStyle w:val="3"/>
      </w:pPr>
      <w:r>
        <w:t>3.</w:t>
      </w:r>
      <w:r w:rsidR="00EA6BD4">
        <w:t>3</w:t>
      </w:r>
      <w:r>
        <w:t xml:space="preserve">.2 </w:t>
      </w:r>
      <w:r w:rsidR="006D3686" w:rsidRPr="006D3686">
        <w:t>Paying Attention to the Security of IoT</w:t>
      </w:r>
    </w:p>
    <w:p w14:paraId="0A5E2D8A" w14:textId="7C18BE42" w:rsidR="00134DEE" w:rsidRDefault="00733AE5" w:rsidP="00386266">
      <w:pPr>
        <w:rPr>
          <w:rFonts w:eastAsiaTheme="minorEastAsia"/>
        </w:rPr>
      </w:pPr>
      <w:r w:rsidRPr="00733AE5">
        <w:rPr>
          <w:rFonts w:eastAsiaTheme="minorEastAsia"/>
        </w:rPr>
        <w:t>Risk management is a set of processes and practices used to identify potential risks and limit potential negative consequences. The significant growth of the Internet of Things has greatly increased the number of risk management and security challenges faced by enterprises. Cybercriminals are launching more complex and potentially destructive attacks. With the expansion of the Internet of Things, the number of devices that need to be protected is also increasing</w:t>
      </w:r>
      <w:r w:rsidR="004D3CCD">
        <w:rPr>
          <w:rFonts w:eastAsiaTheme="minorEastAsia"/>
        </w:rPr>
        <w:t xml:space="preserve"> </w:t>
      </w:r>
      <w:sdt>
        <w:sdtPr>
          <w:rPr>
            <w:rFonts w:eastAsiaTheme="minorEastAsia"/>
            <w:color w:val="000000"/>
          </w:rPr>
          <w:tag w:val="MENDELEY_CITATION_89ca10b7-63bb-43d1-89b9-e74f16930589"/>
          <w:id w:val="265507376"/>
          <w:placeholder>
            <w:docPart w:val="DefaultPlaceholder_-1854013440"/>
          </w:placeholder>
        </w:sdtPr>
        <w:sdtEndPr/>
        <w:sdtContent>
          <w:r w:rsidR="00B065C3" w:rsidRPr="00B065C3">
            <w:rPr>
              <w:rFonts w:eastAsiaTheme="minorEastAsia"/>
              <w:color w:val="000000"/>
            </w:rPr>
            <w:t>(</w:t>
          </w:r>
          <w:r w:rsidR="00C010C9">
            <w:rPr>
              <w:rFonts w:eastAsiaTheme="minorEastAsia"/>
              <w:color w:val="000000"/>
            </w:rPr>
            <w:t>ARM</w:t>
          </w:r>
          <w:r w:rsidR="00B065C3" w:rsidRPr="00B065C3">
            <w:rPr>
              <w:rFonts w:eastAsiaTheme="minorEastAsia"/>
              <w:color w:val="000000"/>
            </w:rPr>
            <w:t>, 2019)</w:t>
          </w:r>
        </w:sdtContent>
      </w:sdt>
      <w:r w:rsidRPr="00733AE5">
        <w:rPr>
          <w:rFonts w:eastAsiaTheme="minorEastAsia"/>
        </w:rPr>
        <w:t>.</w:t>
      </w:r>
      <w:r w:rsidR="004D3CCD" w:rsidRPr="00134DEE">
        <w:rPr>
          <w:rFonts w:eastAsiaTheme="minorEastAsia"/>
        </w:rPr>
        <w:t xml:space="preserve"> </w:t>
      </w:r>
      <w:r w:rsidR="00134DEE" w:rsidRPr="00134DEE">
        <w:rPr>
          <w:rFonts w:eastAsiaTheme="minorEastAsia"/>
        </w:rPr>
        <w:t xml:space="preserve">Many Internet of Things devices cannot access, manage or monitor as </w:t>
      </w:r>
      <w:r w:rsidR="00134DEE" w:rsidRPr="00134DEE">
        <w:rPr>
          <w:rFonts w:eastAsiaTheme="minorEastAsia"/>
        </w:rPr>
        <w:lastRenderedPageBreak/>
        <w:t>traditional IT devices, and the availability, efficiency and effectiveness of network security and privacy functions are also different. This may require manual tasks for many Internet of Things. Device software needs to address the risk of remote access or control of Internet of Things devices by manufacturers and other third parties</w:t>
      </w:r>
      <w:sdt>
        <w:sdtPr>
          <w:rPr>
            <w:rFonts w:eastAsiaTheme="minorEastAsia"/>
          </w:rPr>
          <w:tag w:val="MENDELEY_CITATION_1c6cfa1b-f2c7-4090-84a5-7e07bba26138"/>
          <w:id w:val="464778732"/>
          <w:placeholder>
            <w:docPart w:val="DefaultPlaceholder_-1854013440"/>
          </w:placeholder>
        </w:sdtPr>
        <w:sdtEndPr/>
        <w:sdtContent>
          <w:r w:rsidR="00B065C3">
            <w:rPr>
              <w:rFonts w:eastAsia="Times New Roman"/>
            </w:rPr>
            <w:t>(</w:t>
          </w:r>
          <w:proofErr w:type="spellStart"/>
          <w:r w:rsidR="00B065C3">
            <w:rPr>
              <w:rFonts w:eastAsia="Times New Roman"/>
            </w:rPr>
            <w:t>Boeckl</w:t>
          </w:r>
          <w:proofErr w:type="spellEnd"/>
          <w:r w:rsidR="00B065C3">
            <w:rPr>
              <w:rFonts w:eastAsia="Times New Roman"/>
            </w:rPr>
            <w:t xml:space="preserve">, Fagan, Fisher, &amp; </w:t>
          </w:r>
          <w:proofErr w:type="spellStart"/>
          <w:r w:rsidR="00B065C3">
            <w:rPr>
              <w:rFonts w:eastAsia="Times New Roman"/>
            </w:rPr>
            <w:t>Scarfone</w:t>
          </w:r>
          <w:proofErr w:type="spellEnd"/>
          <w:r w:rsidR="00B065C3">
            <w:rPr>
              <w:rFonts w:eastAsia="Times New Roman"/>
            </w:rPr>
            <w:t>, 2018)</w:t>
          </w:r>
        </w:sdtContent>
      </w:sdt>
      <w:r w:rsidR="00A21B44">
        <w:rPr>
          <w:rFonts w:eastAsiaTheme="minorEastAsia" w:hint="eastAsia"/>
          <w:color w:val="000000"/>
        </w:rPr>
        <w:t>.</w:t>
      </w:r>
    </w:p>
    <w:p w14:paraId="3A301DD4" w14:textId="3FB75D1C" w:rsidR="00C8488D" w:rsidRDefault="00386266" w:rsidP="00386266">
      <w:pPr>
        <w:rPr>
          <w:rFonts w:eastAsiaTheme="minorEastAsia"/>
        </w:rPr>
      </w:pPr>
      <w:r w:rsidRPr="00386266">
        <w:rPr>
          <w:rFonts w:eastAsiaTheme="minorEastAsia"/>
        </w:rPr>
        <w:t xml:space="preserve">Aiming at the security problem of the IoT, </w:t>
      </w:r>
      <w:r w:rsidR="00C010C9">
        <w:rPr>
          <w:rFonts w:eastAsiaTheme="minorEastAsia"/>
        </w:rPr>
        <w:t>ARM</w:t>
      </w:r>
      <w:r w:rsidRPr="00386266">
        <w:rPr>
          <w:rFonts w:eastAsiaTheme="minorEastAsia"/>
        </w:rPr>
        <w:t xml:space="preserve"> PSA (Platform Security Architecture) platform security architecture aims to protect the security of trillion networking devices in the future</w:t>
      </w:r>
      <w:r w:rsidR="00733AE5">
        <w:rPr>
          <w:rFonts w:eastAsiaTheme="minorEastAsia"/>
        </w:rPr>
        <w:t xml:space="preserve"> </w:t>
      </w:r>
      <w:r w:rsidR="00733AE5" w:rsidRPr="00A21B44">
        <w:rPr>
          <w:rFonts w:eastAsiaTheme="minorEastAsia"/>
          <w:b/>
          <w:bCs/>
        </w:rPr>
        <w:t xml:space="preserve">(Table </w:t>
      </w:r>
      <w:r w:rsidR="00EA6BD4" w:rsidRPr="00A21B44">
        <w:rPr>
          <w:rFonts w:eastAsiaTheme="minorEastAsia"/>
          <w:b/>
          <w:bCs/>
        </w:rPr>
        <w:t>8</w:t>
      </w:r>
      <w:r w:rsidR="00733AE5" w:rsidRPr="00A21B44">
        <w:rPr>
          <w:rFonts w:eastAsiaTheme="minorEastAsia"/>
          <w:b/>
          <w:bCs/>
        </w:rPr>
        <w:t>)</w:t>
      </w:r>
      <w:r w:rsidRPr="00386266">
        <w:rPr>
          <w:rFonts w:eastAsiaTheme="minorEastAsia"/>
        </w:rPr>
        <w:t xml:space="preserve">. In addition, </w:t>
      </w:r>
      <w:r w:rsidR="00C010C9">
        <w:rPr>
          <w:rFonts w:eastAsiaTheme="minorEastAsia"/>
        </w:rPr>
        <w:t>ARM</w:t>
      </w:r>
      <w:r w:rsidRPr="00386266">
        <w:rPr>
          <w:rFonts w:eastAsiaTheme="minorEastAsia"/>
        </w:rPr>
        <w:t xml:space="preserve"> has also introduced Cortex-M23/M33 processor for Internet of Things </w:t>
      </w:r>
      <w:r w:rsidR="00110903" w:rsidRPr="00386266">
        <w:rPr>
          <w:rFonts w:eastAsiaTheme="minorEastAsia"/>
        </w:rPr>
        <w:t>security and</w:t>
      </w:r>
      <w:r w:rsidRPr="00386266">
        <w:rPr>
          <w:rFonts w:eastAsiaTheme="minorEastAsia"/>
        </w:rPr>
        <w:t xml:space="preserve"> introduced </w:t>
      </w:r>
      <w:proofErr w:type="spellStart"/>
      <w:r w:rsidRPr="00386266">
        <w:rPr>
          <w:rFonts w:eastAsiaTheme="minorEastAsia"/>
        </w:rPr>
        <w:t>TrustZone</w:t>
      </w:r>
      <w:proofErr w:type="spellEnd"/>
      <w:r w:rsidRPr="00386266">
        <w:rPr>
          <w:rFonts w:eastAsiaTheme="minorEastAsia"/>
        </w:rPr>
        <w:t xml:space="preserve"> technology based on </w:t>
      </w:r>
      <w:r w:rsidR="00C010C9">
        <w:rPr>
          <w:rFonts w:eastAsiaTheme="minorEastAsia"/>
        </w:rPr>
        <w:t>ARM</w:t>
      </w:r>
      <w:r w:rsidRPr="00386266">
        <w:rPr>
          <w:rFonts w:eastAsiaTheme="minorEastAsia"/>
        </w:rPr>
        <w:t xml:space="preserve">'s latest </w:t>
      </w:r>
      <w:r w:rsidR="00C010C9">
        <w:rPr>
          <w:rFonts w:eastAsiaTheme="minorEastAsia"/>
        </w:rPr>
        <w:t>ARM</w:t>
      </w:r>
      <w:r w:rsidRPr="00386266">
        <w:rPr>
          <w:rFonts w:eastAsiaTheme="minorEastAsia"/>
        </w:rPr>
        <w:t xml:space="preserve">v8-M architecture. </w:t>
      </w:r>
      <w:proofErr w:type="spellStart"/>
      <w:r w:rsidRPr="00386266">
        <w:rPr>
          <w:rFonts w:eastAsiaTheme="minorEastAsia"/>
        </w:rPr>
        <w:t>TrustZone</w:t>
      </w:r>
      <w:proofErr w:type="spellEnd"/>
      <w:r w:rsidRPr="00386266">
        <w:rPr>
          <w:rFonts w:eastAsiaTheme="minorEastAsia"/>
        </w:rPr>
        <w:t xml:space="preserve"> ensures the security of data, firmware, and peripherals by creating independent trusted and untrusted states throughout the processor system</w:t>
      </w:r>
      <w:r w:rsidR="00E5555A" w:rsidRPr="00E5555A">
        <w:rPr>
          <w:rFonts w:eastAsiaTheme="minorEastAsia"/>
          <w:color w:val="000000"/>
        </w:rPr>
        <w:t xml:space="preserve"> </w:t>
      </w:r>
      <w:sdt>
        <w:sdtPr>
          <w:rPr>
            <w:rFonts w:eastAsiaTheme="minorEastAsia"/>
            <w:color w:val="000000"/>
          </w:rPr>
          <w:tag w:val="MENDELEY_CITATION_1380b7e1-e653-4f99-99dc-084893e6490c"/>
          <w:id w:val="-1823498309"/>
          <w:placeholder>
            <w:docPart w:val="C8207F52037E4591A2CFAAEA256D7F1E"/>
          </w:placeholder>
        </w:sdtPr>
        <w:sdtEndPr/>
        <w:sdtContent>
          <w:r w:rsidR="00B065C3" w:rsidRPr="00B065C3">
            <w:rPr>
              <w:rFonts w:eastAsiaTheme="minorEastAsia"/>
              <w:color w:val="000000"/>
            </w:rPr>
            <w:t>(“Pelion</w:t>
          </w:r>
          <w:r w:rsidR="00C010C9">
            <w:rPr>
              <w:rFonts w:eastAsiaTheme="minorEastAsia"/>
              <w:color w:val="000000"/>
            </w:rPr>
            <w:t>,</w:t>
          </w:r>
          <w:r w:rsidR="00B065C3" w:rsidRPr="00B065C3">
            <w:rPr>
              <w:rFonts w:eastAsiaTheme="minorEastAsia"/>
              <w:color w:val="000000"/>
            </w:rPr>
            <w:t xml:space="preserve"> 2019)</w:t>
          </w:r>
        </w:sdtContent>
      </w:sdt>
      <w:r w:rsidRPr="00386266">
        <w:rPr>
          <w:rFonts w:eastAsiaTheme="minorEastAsia"/>
        </w:rPr>
        <w:t>.</w:t>
      </w:r>
      <w:bookmarkEnd w:id="9"/>
    </w:p>
    <w:p w14:paraId="71EA0F85" w14:textId="5DEC086E" w:rsidR="00C8488D" w:rsidRPr="00722080" w:rsidRDefault="00C8488D" w:rsidP="00E5555A">
      <w:pPr>
        <w:jc w:val="center"/>
        <w:rPr>
          <w:rFonts w:eastAsiaTheme="minorEastAsia"/>
          <w:b/>
          <w:bCs/>
        </w:rPr>
      </w:pPr>
      <w:r w:rsidRPr="00722080">
        <w:rPr>
          <w:rFonts w:eastAsiaTheme="minorEastAsia" w:hint="eastAsia"/>
          <w:b/>
          <w:bCs/>
        </w:rPr>
        <w:t>Table</w:t>
      </w:r>
      <w:r w:rsidR="00733AE5" w:rsidRPr="00722080">
        <w:rPr>
          <w:rFonts w:eastAsiaTheme="minorEastAsia"/>
          <w:b/>
          <w:bCs/>
        </w:rPr>
        <w:t xml:space="preserve"> </w:t>
      </w:r>
      <w:r w:rsidR="00EA6BD4">
        <w:rPr>
          <w:rFonts w:eastAsiaTheme="minorEastAsia"/>
          <w:b/>
          <w:bCs/>
        </w:rPr>
        <w:t>8</w:t>
      </w:r>
      <w:r w:rsidRPr="00722080">
        <w:rPr>
          <w:rFonts w:eastAsiaTheme="minorEastAsia"/>
          <w:b/>
          <w:bCs/>
        </w:rPr>
        <w:t>:</w:t>
      </w:r>
      <w:r w:rsidR="00E5555A" w:rsidRPr="00722080">
        <w:rPr>
          <w:b/>
          <w:bCs/>
        </w:rPr>
        <w:t xml:space="preserve"> </w:t>
      </w:r>
      <w:r w:rsidR="00E5555A" w:rsidRPr="00722080">
        <w:rPr>
          <w:rFonts w:eastAsiaTheme="minorEastAsia"/>
          <w:b/>
          <w:bCs/>
        </w:rPr>
        <w:t>Device-to-Data Platform Built on a Strong Security Framework</w:t>
      </w:r>
    </w:p>
    <w:p w14:paraId="48BDE7BC" w14:textId="358DBBCF" w:rsidR="00C8488D" w:rsidRDefault="00C8488D" w:rsidP="00386266">
      <w:pPr>
        <w:rPr>
          <w:rFonts w:eastAsiaTheme="minorEastAsia"/>
        </w:rPr>
      </w:pPr>
      <w:r w:rsidRPr="00C8488D">
        <w:rPr>
          <w:rFonts w:eastAsiaTheme="minorEastAsia"/>
          <w:noProof/>
        </w:rPr>
        <w:drawing>
          <wp:inline distT="0" distB="0" distL="0" distR="0" wp14:anchorId="3C94BEA2" wp14:editId="69E5F24F">
            <wp:extent cx="5274310" cy="2635250"/>
            <wp:effectExtent l="0" t="0" r="2540" b="0"/>
            <wp:docPr id="4" name="图片 4" descr="C:\Users\80701\AppData\Local\Temp\WeChat Files\471336c0d07b275c4e3e1158982b6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80701\AppData\Local\Temp\WeChat Files\471336c0d07b275c4e3e1158982b64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635250"/>
                    </a:xfrm>
                    <a:prstGeom prst="rect">
                      <a:avLst/>
                    </a:prstGeom>
                    <a:noFill/>
                    <a:ln>
                      <a:noFill/>
                    </a:ln>
                  </pic:spPr>
                </pic:pic>
              </a:graphicData>
            </a:graphic>
          </wp:inline>
        </w:drawing>
      </w:r>
    </w:p>
    <w:p w14:paraId="196AB863" w14:textId="02348621" w:rsidR="00C8488D" w:rsidRDefault="00C8488D" w:rsidP="00C8488D">
      <w:pPr>
        <w:jc w:val="center"/>
        <w:rPr>
          <w:rFonts w:eastAsiaTheme="minorEastAsia"/>
        </w:rPr>
      </w:pPr>
      <w:r>
        <w:rPr>
          <w:rFonts w:eastAsiaTheme="minorEastAsia"/>
        </w:rPr>
        <w:t>S</w:t>
      </w:r>
      <w:r>
        <w:rPr>
          <w:rFonts w:eastAsiaTheme="minorEastAsia" w:hint="eastAsia"/>
        </w:rPr>
        <w:t>ource：</w:t>
      </w:r>
      <w:sdt>
        <w:sdtPr>
          <w:rPr>
            <w:rFonts w:eastAsiaTheme="minorEastAsia" w:hint="eastAsia"/>
            <w:color w:val="000000"/>
          </w:rPr>
          <w:tag w:val="MENDELEY_CITATION_5bf6e8f5-7494-4c58-aa87-5d6359fce00a"/>
          <w:id w:val="1154721927"/>
          <w:placeholder>
            <w:docPart w:val="DefaultPlaceholder_-1854013440"/>
          </w:placeholder>
        </w:sdtPr>
        <w:sdtEndPr/>
        <w:sdtContent>
          <w:r w:rsidR="00B065C3" w:rsidRPr="00B065C3">
            <w:rPr>
              <w:rFonts w:eastAsiaTheme="minorEastAsia"/>
              <w:color w:val="000000"/>
            </w:rPr>
            <w:t>(“Pelion</w:t>
          </w:r>
          <w:r w:rsidR="00C010C9">
            <w:rPr>
              <w:rFonts w:eastAsiaTheme="minorEastAsia"/>
              <w:color w:val="000000"/>
            </w:rPr>
            <w:t xml:space="preserve">, </w:t>
          </w:r>
          <w:r w:rsidR="00B065C3" w:rsidRPr="00B065C3">
            <w:rPr>
              <w:rFonts w:eastAsiaTheme="minorEastAsia"/>
              <w:color w:val="000000"/>
            </w:rPr>
            <w:t>2019)</w:t>
          </w:r>
        </w:sdtContent>
      </w:sdt>
    </w:p>
    <w:p w14:paraId="16B13F92" w14:textId="03376B46" w:rsidR="00A424E7" w:rsidRPr="0052236E" w:rsidRDefault="0037447E" w:rsidP="0052236E">
      <w:pPr>
        <w:pStyle w:val="3"/>
      </w:pPr>
      <w:r>
        <w:rPr>
          <w:rFonts w:ascii="微软雅黑" w:eastAsia="微软雅黑" w:hAnsi="微软雅黑" w:cs="微软雅黑"/>
        </w:rPr>
        <w:lastRenderedPageBreak/>
        <w:t>3.</w:t>
      </w:r>
      <w:r w:rsidR="00EA6BD4">
        <w:rPr>
          <w:rFonts w:ascii="微软雅黑" w:eastAsia="微软雅黑" w:hAnsi="微软雅黑" w:cs="微软雅黑"/>
        </w:rPr>
        <w:t>3</w:t>
      </w:r>
      <w:r>
        <w:rPr>
          <w:rFonts w:ascii="微软雅黑" w:eastAsia="微软雅黑" w:hAnsi="微软雅黑" w:cs="微软雅黑"/>
        </w:rPr>
        <w:t xml:space="preserve">.3 </w:t>
      </w:r>
      <w:r w:rsidR="0052236E" w:rsidRPr="0052236E">
        <w:rPr>
          <w:rFonts w:ascii="微软雅黑" w:eastAsia="微软雅黑" w:hAnsi="微软雅黑" w:cs="微软雅黑"/>
        </w:rPr>
        <w:t>Increasing Market Share in Large Server Chips</w:t>
      </w:r>
    </w:p>
    <w:p w14:paraId="706A0825" w14:textId="42E38956" w:rsidR="002C58EC" w:rsidRPr="002C58EC" w:rsidRDefault="002C58EC" w:rsidP="002C58EC">
      <w:r w:rsidRPr="002C58EC">
        <w:t xml:space="preserve">After occupying the largest share of the smartphone chip market, </w:t>
      </w:r>
      <w:bookmarkStart w:id="10" w:name="_GoBack"/>
      <w:r w:rsidR="00C010C9">
        <w:t>ARM</w:t>
      </w:r>
      <w:bookmarkEnd w:id="10"/>
      <w:r w:rsidRPr="002C58EC">
        <w:t xml:space="preserve">'s next strategic focus is to increase its market share in large servers, automobiles and the Internet of Things. </w:t>
      </w:r>
      <w:r w:rsidR="00C010C9">
        <w:t>ARM</w:t>
      </w:r>
      <w:r w:rsidRPr="002C58EC">
        <w:t xml:space="preserve">'s weakest place is the data center, a market almost dominated by Intel, which not only involves chips but also manufactures chips. </w:t>
      </w:r>
      <w:r w:rsidR="00C010C9">
        <w:t>ARM</w:t>
      </w:r>
      <w:r w:rsidRPr="002C58EC">
        <w:t xml:space="preserve"> currently has less than 1% market share in the field of large server chips as of 2015, and the company expects to increase its share to 25% by 2020, when the total market in this area will be around $20 billion. </w:t>
      </w:r>
      <w:r w:rsidR="00C010C9">
        <w:t>ARM</w:t>
      </w:r>
      <w:r w:rsidRPr="002C58EC">
        <w:t xml:space="preserve"> will increase the licensing revenue of single chip, increase market share and enrich revenue channels. With the widespread use of </w:t>
      </w:r>
      <w:r w:rsidR="00C010C9">
        <w:t>ARM</w:t>
      </w:r>
      <w:r w:rsidRPr="002C58EC">
        <w:t xml:space="preserve">v8-A architecture in the future, more copyright revenue will be obtained from each chip. The embedded smart market includes smart devices, microcontrollers, smart cards and embedded connections in automotive, wearable devices, industrial and equipment fields. </w:t>
      </w:r>
      <w:r w:rsidR="00C010C9">
        <w:t>ARM</w:t>
      </w:r>
      <w:r w:rsidRPr="002C58EC">
        <w:t xml:space="preserve"> has signed authorization agreements with 200 companies in this field. Under Softbank's ownership, </w:t>
      </w:r>
      <w:r w:rsidR="00C010C9">
        <w:t>ARM</w:t>
      </w:r>
      <w:r w:rsidRPr="002C58EC">
        <w:t xml:space="preserve"> increased its investment in R&amp;D and was able to invest a lot of cash in corporate acquisitions. Adding stream and treasure data to </w:t>
      </w:r>
      <w:r w:rsidR="00C010C9">
        <w:t>ARM</w:t>
      </w:r>
      <w:r w:rsidRPr="002C58EC">
        <w:t xml:space="preserve"> is a mission to speed up the complexity of its security management from chips to clouds.</w:t>
      </w:r>
    </w:p>
    <w:p w14:paraId="12D89E39" w14:textId="5B45A799" w:rsidR="002C58EC" w:rsidRDefault="002C58EC" w:rsidP="002C58EC">
      <w:r w:rsidRPr="002C58EC">
        <w:t xml:space="preserve">But one of the obstacles may be that the design of open source processors becomes a viable alternative to </w:t>
      </w:r>
      <w:r w:rsidR="00C010C9">
        <w:t>ARM</w:t>
      </w:r>
      <w:r w:rsidRPr="002C58EC">
        <w:t xml:space="preserve">, because any enterprise can use open source processor designs for free. The prospects for this series of designs, called RISC-V, are gradually emerging. Its widespread use will cause trouble for </w:t>
      </w:r>
      <w:r w:rsidR="00C010C9">
        <w:t>ARM</w:t>
      </w:r>
      <w:r w:rsidRPr="002C58EC">
        <w:t xml:space="preserve">. Moreover, </w:t>
      </w:r>
      <w:r w:rsidRPr="002C58EC">
        <w:lastRenderedPageBreak/>
        <w:t xml:space="preserve">the importance of </w:t>
      </w:r>
      <w:r w:rsidR="00C010C9">
        <w:t>ARM</w:t>
      </w:r>
      <w:r w:rsidRPr="002C58EC">
        <w:t xml:space="preserve"> to computing may induce the company to raise its price, triggering strong opposition from customers.</w:t>
      </w:r>
    </w:p>
    <w:p w14:paraId="4B3F7270" w14:textId="0F616C59" w:rsidR="009E61FA" w:rsidRDefault="009E61FA" w:rsidP="0037447E">
      <w:pPr>
        <w:pStyle w:val="1"/>
        <w:numPr>
          <w:ilvl w:val="0"/>
          <w:numId w:val="6"/>
        </w:numPr>
      </w:pPr>
      <w:r>
        <w:t>C</w:t>
      </w:r>
      <w:r>
        <w:rPr>
          <w:rFonts w:hint="eastAsia"/>
        </w:rPr>
        <w:t>onclusion</w:t>
      </w:r>
    </w:p>
    <w:p w14:paraId="5A08B146" w14:textId="5F9F0710" w:rsidR="00F93354" w:rsidRDefault="00C010C9" w:rsidP="00F27C8F">
      <w:pPr>
        <w:rPr>
          <w:rFonts w:eastAsiaTheme="minorEastAsia"/>
        </w:rPr>
      </w:pPr>
      <w:r>
        <w:rPr>
          <w:rFonts w:eastAsiaTheme="minorEastAsia"/>
        </w:rPr>
        <w:t>ARM</w:t>
      </w:r>
      <w:r w:rsidR="00F93354" w:rsidRPr="00F93354">
        <w:rPr>
          <w:rFonts w:eastAsiaTheme="minorEastAsia"/>
        </w:rPr>
        <w:t xml:space="preserve"> has been far ahead of its rivals in its own field. Within the framework of Softbank, it is an excellent strategic matching target, which will help Softbank become the next potential market leader (Internet of Things). Softbank's strategy of acquiring </w:t>
      </w:r>
      <w:r>
        <w:rPr>
          <w:rFonts w:eastAsiaTheme="minorEastAsia"/>
        </w:rPr>
        <w:t>ARM</w:t>
      </w:r>
      <w:r w:rsidR="00F93354" w:rsidRPr="00F93354">
        <w:rPr>
          <w:rFonts w:eastAsiaTheme="minorEastAsia"/>
        </w:rPr>
        <w:t xml:space="preserve"> brings both opportunities and challenges to its overall layout. For example, </w:t>
      </w:r>
      <w:r>
        <w:rPr>
          <w:rFonts w:eastAsiaTheme="minorEastAsia"/>
        </w:rPr>
        <w:t>ARM</w:t>
      </w:r>
      <w:r w:rsidR="00F93354" w:rsidRPr="00F93354">
        <w:rPr>
          <w:rFonts w:eastAsiaTheme="minorEastAsia"/>
        </w:rPr>
        <w:t xml:space="preserve"> has not formed the trend of ecological monopoly like smart phones. On the contrary, because of the fragmented ecological demand, there are still a lot of software and hardware suppliers that </w:t>
      </w:r>
      <w:proofErr w:type="gramStart"/>
      <w:r w:rsidR="00F93354" w:rsidRPr="00F93354">
        <w:rPr>
          <w:rFonts w:eastAsiaTheme="minorEastAsia"/>
        </w:rPr>
        <w:t>have to</w:t>
      </w:r>
      <w:proofErr w:type="gramEnd"/>
      <w:r w:rsidR="00F93354" w:rsidRPr="00F93354">
        <w:rPr>
          <w:rFonts w:eastAsiaTheme="minorEastAsia"/>
        </w:rPr>
        <w:t xml:space="preserve"> develop themselves for different industries. They cannot be used as smart phones. There are ready-made software and hardware solutions that can be directly applied. Therefore, in the absence of absolute ecological advantages of </w:t>
      </w:r>
      <w:r>
        <w:rPr>
          <w:rFonts w:eastAsiaTheme="minorEastAsia"/>
        </w:rPr>
        <w:t>ARM</w:t>
      </w:r>
      <w:r w:rsidR="00F93354" w:rsidRPr="00F93354">
        <w:rPr>
          <w:rFonts w:eastAsiaTheme="minorEastAsia"/>
        </w:rPr>
        <w:t xml:space="preserve"> architecture, processor cores with different competitive architectures have room for development. Although the IoT industry has a considerable market size, these market sizes also need to take account of terminal premium and service cost calculation, there is no way to fully return the benefits of the chip scheme itself, and </w:t>
      </w:r>
      <w:r>
        <w:rPr>
          <w:rFonts w:eastAsiaTheme="minorEastAsia"/>
        </w:rPr>
        <w:t>ARM</w:t>
      </w:r>
      <w:r w:rsidR="00F93354" w:rsidRPr="00F93354">
        <w:rPr>
          <w:rFonts w:eastAsiaTheme="minorEastAsia"/>
        </w:rPr>
        <w:t xml:space="preserve">'s authorization mode is doomed to receive only a very small part of the benefits of the chip scheme. Therefore, Softbank's view of the IoT industry should be cautious in simply estimating the value of </w:t>
      </w:r>
      <w:r>
        <w:rPr>
          <w:rFonts w:eastAsiaTheme="minorEastAsia"/>
        </w:rPr>
        <w:t>ARM</w:t>
      </w:r>
      <w:r w:rsidR="00F93354" w:rsidRPr="00F93354">
        <w:rPr>
          <w:rFonts w:eastAsiaTheme="minorEastAsia"/>
        </w:rPr>
        <w:t xml:space="preserve"> itself.</w:t>
      </w:r>
    </w:p>
    <w:p w14:paraId="76A63B98" w14:textId="430C43B8" w:rsidR="00F27C8F" w:rsidRDefault="00F27C8F" w:rsidP="008E2ED0">
      <w:pPr>
        <w:pStyle w:val="1"/>
      </w:pPr>
      <w:r>
        <w:lastRenderedPageBreak/>
        <w:t>R</w:t>
      </w:r>
      <w:r>
        <w:rPr>
          <w:rFonts w:hint="eastAsia"/>
        </w:rPr>
        <w:t>eference</w:t>
      </w:r>
    </w:p>
    <w:sdt>
      <w:sdtPr>
        <w:rPr>
          <w:rFonts w:eastAsiaTheme="minorEastAsia" w:hint="eastAsia"/>
        </w:rPr>
        <w:tag w:val="MENDELEY_BIBLIOGRAPHY"/>
        <w:id w:val="-1638560915"/>
        <w:placeholder>
          <w:docPart w:val="DefaultPlaceholder_-1854013440"/>
        </w:placeholder>
      </w:sdtPr>
      <w:sdtEndPr/>
      <w:sdtContent>
        <w:p w14:paraId="47279252" w14:textId="77777777" w:rsidR="009C615C" w:rsidRDefault="009C615C">
          <w:pPr>
            <w:widowControl/>
            <w:autoSpaceDE w:val="0"/>
            <w:autoSpaceDN w:val="0"/>
            <w:ind w:hanging="480"/>
            <w:jc w:val="left"/>
            <w:divId w:val="1555891625"/>
            <w:rPr>
              <w:rFonts w:eastAsia="Times New Roman"/>
              <w:kern w:val="0"/>
              <w:szCs w:val="24"/>
            </w:rPr>
          </w:pPr>
          <w:r>
            <w:rPr>
              <w:rFonts w:eastAsia="Times New Roman"/>
            </w:rPr>
            <w:t xml:space="preserve">Amit, R., </w:t>
          </w:r>
          <w:proofErr w:type="spellStart"/>
          <w:r>
            <w:rPr>
              <w:rFonts w:eastAsia="Times New Roman"/>
            </w:rPr>
            <w:t>Schoemaker</w:t>
          </w:r>
          <w:proofErr w:type="spellEnd"/>
          <w:r>
            <w:rPr>
              <w:rFonts w:eastAsia="Times New Roman"/>
            </w:rPr>
            <w:t xml:space="preserve">, P. J. H., &amp; </w:t>
          </w:r>
          <w:proofErr w:type="spellStart"/>
          <w:r>
            <w:rPr>
              <w:rFonts w:eastAsia="Times New Roman"/>
            </w:rPr>
            <w:t>Schoemaker</w:t>
          </w:r>
          <w:proofErr w:type="spellEnd"/>
          <w:r>
            <w:rPr>
              <w:rFonts w:eastAsia="Times New Roman"/>
            </w:rPr>
            <w:t xml:space="preserve">, P. J. H. (1993). Strategic Assets and Organizational Rent. </w:t>
          </w:r>
          <w:r>
            <w:rPr>
              <w:rFonts w:eastAsia="Times New Roman"/>
              <w:i/>
              <w:iCs/>
            </w:rPr>
            <w:t>Strategic Management Journal</w:t>
          </w:r>
          <w:r>
            <w:rPr>
              <w:rFonts w:eastAsia="Times New Roman"/>
            </w:rPr>
            <w:t xml:space="preserve">, </w:t>
          </w:r>
          <w:r>
            <w:rPr>
              <w:rFonts w:eastAsia="Times New Roman"/>
              <w:i/>
              <w:iCs/>
            </w:rPr>
            <w:t>14</w:t>
          </w:r>
          <w:r>
            <w:rPr>
              <w:rFonts w:eastAsia="Times New Roman"/>
            </w:rPr>
            <w:t>(1).</w:t>
          </w:r>
        </w:p>
        <w:p w14:paraId="54252B28" w14:textId="7B8DAF3C" w:rsidR="009C615C" w:rsidRDefault="00C010C9">
          <w:pPr>
            <w:autoSpaceDE w:val="0"/>
            <w:autoSpaceDN w:val="0"/>
            <w:ind w:hanging="480"/>
            <w:divId w:val="625890304"/>
            <w:rPr>
              <w:rFonts w:eastAsia="Times New Roman"/>
            </w:rPr>
          </w:pPr>
          <w:r>
            <w:rPr>
              <w:rFonts w:eastAsia="Times New Roman"/>
            </w:rPr>
            <w:t>ARM</w:t>
          </w:r>
          <w:r w:rsidR="009C615C">
            <w:rPr>
              <w:rFonts w:eastAsia="Times New Roman"/>
            </w:rPr>
            <w:t xml:space="preserve">. (2017). Org Chart </w:t>
          </w:r>
          <w:r>
            <w:rPr>
              <w:rFonts w:eastAsia="Times New Roman"/>
            </w:rPr>
            <w:t>ARM</w:t>
          </w:r>
          <w:r w:rsidR="009C615C">
            <w:rPr>
              <w:rFonts w:eastAsia="Times New Roman"/>
            </w:rPr>
            <w:t xml:space="preserve"> - The Official Board. Retrieved July 16, 2019, from https://www.theofficialboard.com/org-chart/</w:t>
          </w:r>
          <w:r>
            <w:rPr>
              <w:rFonts w:eastAsia="Times New Roman"/>
            </w:rPr>
            <w:t>ARM</w:t>
          </w:r>
        </w:p>
        <w:p w14:paraId="30F56F6E" w14:textId="13514357" w:rsidR="009C615C" w:rsidRDefault="00C010C9">
          <w:pPr>
            <w:autoSpaceDE w:val="0"/>
            <w:autoSpaceDN w:val="0"/>
            <w:ind w:hanging="480"/>
            <w:divId w:val="865945503"/>
            <w:rPr>
              <w:rFonts w:eastAsia="Times New Roman"/>
            </w:rPr>
          </w:pPr>
          <w:r>
            <w:rPr>
              <w:rFonts w:eastAsia="Times New Roman"/>
            </w:rPr>
            <w:t>ARM</w:t>
          </w:r>
          <w:r w:rsidR="009C615C">
            <w:rPr>
              <w:rFonts w:eastAsia="Times New Roman"/>
            </w:rPr>
            <w:t xml:space="preserve">. (2019). Platform Security Architecture (PSA) – </w:t>
          </w:r>
          <w:r>
            <w:rPr>
              <w:rFonts w:eastAsia="Times New Roman"/>
            </w:rPr>
            <w:t>ARM</w:t>
          </w:r>
          <w:r w:rsidR="009C615C">
            <w:rPr>
              <w:rFonts w:eastAsia="Times New Roman"/>
            </w:rPr>
            <w:t>.</w:t>
          </w:r>
        </w:p>
        <w:p w14:paraId="52C096E4" w14:textId="77777777" w:rsidR="009C615C" w:rsidRDefault="009C615C">
          <w:pPr>
            <w:autoSpaceDE w:val="0"/>
            <w:autoSpaceDN w:val="0"/>
            <w:ind w:hanging="480"/>
            <w:divId w:val="953635707"/>
            <w:rPr>
              <w:rFonts w:eastAsia="Times New Roman"/>
            </w:rPr>
          </w:pPr>
          <w:r>
            <w:rPr>
              <w:rFonts w:eastAsia="Times New Roman"/>
            </w:rPr>
            <w:t xml:space="preserve">Barney, J. (1991). Firm Resources and Sustained Competitive Advantage. </w:t>
          </w:r>
          <w:r>
            <w:rPr>
              <w:rFonts w:eastAsia="Times New Roman"/>
              <w:i/>
              <w:iCs/>
            </w:rPr>
            <w:t>Journal of Management</w:t>
          </w:r>
          <w:r>
            <w:rPr>
              <w:rFonts w:eastAsia="Times New Roman"/>
            </w:rPr>
            <w:t xml:space="preserve">, </w:t>
          </w:r>
          <w:r>
            <w:rPr>
              <w:rFonts w:eastAsia="Times New Roman"/>
              <w:i/>
              <w:iCs/>
            </w:rPr>
            <w:t>17</w:t>
          </w:r>
          <w:r>
            <w:rPr>
              <w:rFonts w:eastAsia="Times New Roman"/>
            </w:rPr>
            <w:t>(1).</w:t>
          </w:r>
        </w:p>
        <w:p w14:paraId="4169910E" w14:textId="77777777" w:rsidR="009C615C" w:rsidRDefault="009C615C">
          <w:pPr>
            <w:autoSpaceDE w:val="0"/>
            <w:autoSpaceDN w:val="0"/>
            <w:ind w:hanging="480"/>
            <w:divId w:val="622273114"/>
            <w:rPr>
              <w:rFonts w:eastAsia="Times New Roman"/>
            </w:rPr>
          </w:pPr>
          <w:proofErr w:type="spellStart"/>
          <w:r>
            <w:rPr>
              <w:rFonts w:eastAsia="Times New Roman"/>
            </w:rPr>
            <w:t>Boeckl</w:t>
          </w:r>
          <w:proofErr w:type="spellEnd"/>
          <w:r>
            <w:rPr>
              <w:rFonts w:eastAsia="Times New Roman"/>
            </w:rPr>
            <w:t xml:space="preserve">, K., Fagan, M., Fisher, W., &amp; </w:t>
          </w:r>
          <w:proofErr w:type="spellStart"/>
          <w:r>
            <w:rPr>
              <w:rFonts w:eastAsia="Times New Roman"/>
            </w:rPr>
            <w:t>Scarfone</w:t>
          </w:r>
          <w:proofErr w:type="spellEnd"/>
          <w:r>
            <w:rPr>
              <w:rFonts w:eastAsia="Times New Roman"/>
            </w:rPr>
            <w:t xml:space="preserve">, K. (2018). Considerations for Managing Internet of Things (IoT) Cybersecurity and Privacy Risks. In </w:t>
          </w:r>
          <w:r>
            <w:rPr>
              <w:rFonts w:eastAsia="Times New Roman"/>
              <w:i/>
              <w:iCs/>
            </w:rPr>
            <w:t>National Institute of Standards and Technology</w:t>
          </w:r>
          <w:r>
            <w:rPr>
              <w:rFonts w:eastAsia="Times New Roman"/>
            </w:rPr>
            <w:t>. https://doi.org/10.6028/NIST.IR.8228</w:t>
          </w:r>
        </w:p>
        <w:p w14:paraId="09EE92F7" w14:textId="77777777" w:rsidR="009C615C" w:rsidRDefault="009C615C">
          <w:pPr>
            <w:autoSpaceDE w:val="0"/>
            <w:autoSpaceDN w:val="0"/>
            <w:ind w:hanging="480"/>
            <w:divId w:val="1948586809"/>
            <w:rPr>
              <w:rFonts w:eastAsia="Times New Roman"/>
            </w:rPr>
          </w:pPr>
          <w:proofErr w:type="spellStart"/>
          <w:r>
            <w:rPr>
              <w:rFonts w:eastAsia="Times New Roman"/>
            </w:rPr>
            <w:t>Bohli</w:t>
          </w:r>
          <w:proofErr w:type="spellEnd"/>
          <w:r>
            <w:rPr>
              <w:rFonts w:eastAsia="Times New Roman"/>
            </w:rPr>
            <w:t xml:space="preserve">, J.-M., Sorge, C., &amp; </w:t>
          </w:r>
          <w:proofErr w:type="spellStart"/>
          <w:r>
            <w:rPr>
              <w:rFonts w:eastAsia="Times New Roman"/>
            </w:rPr>
            <w:t>Westhoff</w:t>
          </w:r>
          <w:proofErr w:type="spellEnd"/>
          <w:r>
            <w:rPr>
              <w:rFonts w:eastAsia="Times New Roman"/>
            </w:rPr>
            <w:t xml:space="preserve">, D. (2009). Initial observations on economics, pricing, and penetration of the internet of things market. </w:t>
          </w:r>
          <w:r>
            <w:rPr>
              <w:rFonts w:eastAsia="Times New Roman"/>
              <w:i/>
              <w:iCs/>
            </w:rPr>
            <w:t>ACM SIGCOMM Computer Communication Review</w:t>
          </w:r>
          <w:r>
            <w:rPr>
              <w:rFonts w:eastAsia="Times New Roman"/>
            </w:rPr>
            <w:t xml:space="preserve">, </w:t>
          </w:r>
          <w:r>
            <w:rPr>
              <w:rFonts w:eastAsia="Times New Roman"/>
              <w:i/>
              <w:iCs/>
            </w:rPr>
            <w:t>39</w:t>
          </w:r>
          <w:r>
            <w:rPr>
              <w:rFonts w:eastAsia="Times New Roman"/>
            </w:rPr>
            <w:t>(2). https://doi.org/10.1145/1517480.1517491</w:t>
          </w:r>
        </w:p>
        <w:p w14:paraId="2088CF25" w14:textId="77777777" w:rsidR="009C615C" w:rsidRDefault="009C615C">
          <w:pPr>
            <w:autoSpaceDE w:val="0"/>
            <w:autoSpaceDN w:val="0"/>
            <w:ind w:hanging="480"/>
            <w:divId w:val="1849561702"/>
            <w:rPr>
              <w:rFonts w:eastAsia="Times New Roman"/>
            </w:rPr>
          </w:pPr>
          <w:r>
            <w:rPr>
              <w:rFonts w:eastAsia="Times New Roman"/>
            </w:rPr>
            <w:t>Eurostat. (2016). Statistics illustrated HIDDEN - Eurostat. Retrieved September 3, 2019, from https://ec.europa.eu/eurostat/en/web/lfs/statistics-illustrated</w:t>
          </w:r>
        </w:p>
        <w:p w14:paraId="3B7F87DF" w14:textId="77777777" w:rsidR="009C615C" w:rsidRDefault="009C615C">
          <w:pPr>
            <w:autoSpaceDE w:val="0"/>
            <w:autoSpaceDN w:val="0"/>
            <w:ind w:hanging="480"/>
            <w:divId w:val="1764645153"/>
            <w:rPr>
              <w:rFonts w:eastAsia="Times New Roman"/>
            </w:rPr>
          </w:pPr>
          <w:proofErr w:type="spellStart"/>
          <w:r>
            <w:rPr>
              <w:rFonts w:eastAsia="Times New Roman"/>
            </w:rPr>
            <w:t>Gaughan</w:t>
          </w:r>
          <w:proofErr w:type="spellEnd"/>
          <w:r>
            <w:rPr>
              <w:rFonts w:eastAsia="Times New Roman"/>
            </w:rPr>
            <w:t xml:space="preserve">, P. A. (2010). </w:t>
          </w:r>
          <w:r>
            <w:rPr>
              <w:rFonts w:eastAsia="Times New Roman"/>
              <w:i/>
              <w:iCs/>
            </w:rPr>
            <w:t>Mergers, Acquisitions, and Corporate Restructurings</w:t>
          </w:r>
          <w:r>
            <w:rPr>
              <w:rFonts w:eastAsia="Times New Roman"/>
            </w:rPr>
            <w:t xml:space="preserve"> (5th Revise, p. 672). Edition, John Wiley &amp; Sons.</w:t>
          </w:r>
        </w:p>
        <w:p w14:paraId="268C5027" w14:textId="77777777" w:rsidR="009C615C" w:rsidRDefault="009C615C">
          <w:pPr>
            <w:autoSpaceDE w:val="0"/>
            <w:autoSpaceDN w:val="0"/>
            <w:ind w:hanging="480"/>
            <w:divId w:val="1475485767"/>
            <w:rPr>
              <w:rFonts w:eastAsia="Times New Roman"/>
            </w:rPr>
          </w:pPr>
          <w:proofErr w:type="spellStart"/>
          <w:r>
            <w:rPr>
              <w:rFonts w:eastAsia="Times New Roman"/>
            </w:rPr>
            <w:t>Gruca</w:t>
          </w:r>
          <w:proofErr w:type="spellEnd"/>
          <w:r>
            <w:rPr>
              <w:rFonts w:eastAsia="Times New Roman"/>
            </w:rPr>
            <w:t xml:space="preserve">, T. S., Nath, D., &amp; </w:t>
          </w:r>
          <w:proofErr w:type="spellStart"/>
          <w:r>
            <w:rPr>
              <w:rFonts w:eastAsia="Times New Roman"/>
            </w:rPr>
            <w:t>Mehra</w:t>
          </w:r>
          <w:proofErr w:type="spellEnd"/>
          <w:r>
            <w:rPr>
              <w:rFonts w:eastAsia="Times New Roman"/>
            </w:rPr>
            <w:t xml:space="preserve">, A. (1997). Exploiting Synergy for Competitive Advantage. </w:t>
          </w:r>
          <w:r>
            <w:rPr>
              <w:rFonts w:eastAsia="Times New Roman"/>
              <w:i/>
              <w:iCs/>
            </w:rPr>
            <w:t>Long Range Planning</w:t>
          </w:r>
          <w:r>
            <w:rPr>
              <w:rFonts w:eastAsia="Times New Roman"/>
            </w:rPr>
            <w:t xml:space="preserve">, </w:t>
          </w:r>
          <w:r>
            <w:rPr>
              <w:rFonts w:eastAsia="Times New Roman"/>
              <w:i/>
              <w:iCs/>
            </w:rPr>
            <w:t>30</w:t>
          </w:r>
          <w:r>
            <w:rPr>
              <w:rFonts w:eastAsia="Times New Roman"/>
            </w:rPr>
            <w:t>(4). https://doi.org/10.1016/s0024-</w:t>
          </w:r>
          <w:r>
            <w:rPr>
              <w:rFonts w:eastAsia="Times New Roman"/>
            </w:rPr>
            <w:lastRenderedPageBreak/>
            <w:t>6301(97)00039-3</w:t>
          </w:r>
        </w:p>
        <w:p w14:paraId="6FEBAF59" w14:textId="77777777" w:rsidR="009C615C" w:rsidRDefault="009C615C">
          <w:pPr>
            <w:autoSpaceDE w:val="0"/>
            <w:autoSpaceDN w:val="0"/>
            <w:ind w:hanging="480"/>
            <w:divId w:val="1340888542"/>
            <w:rPr>
              <w:rFonts w:eastAsia="Times New Roman"/>
            </w:rPr>
          </w:pPr>
          <w:r>
            <w:rPr>
              <w:rFonts w:eastAsia="Times New Roman"/>
            </w:rPr>
            <w:t xml:space="preserve">Holub, M. (2016). Cooperation as base for synergy. </w:t>
          </w:r>
          <w:r>
            <w:rPr>
              <w:rFonts w:eastAsia="Times New Roman"/>
              <w:i/>
              <w:iCs/>
            </w:rPr>
            <w:t>Exclusive E-Journal</w:t>
          </w:r>
          <w:r>
            <w:rPr>
              <w:rFonts w:eastAsia="Times New Roman"/>
            </w:rPr>
            <w:t>, (August).</w:t>
          </w:r>
        </w:p>
        <w:p w14:paraId="3FB2D89A" w14:textId="77777777" w:rsidR="009C615C" w:rsidRDefault="009C615C">
          <w:pPr>
            <w:autoSpaceDE w:val="0"/>
            <w:autoSpaceDN w:val="0"/>
            <w:ind w:hanging="480"/>
            <w:divId w:val="1421171015"/>
            <w:rPr>
              <w:rFonts w:eastAsia="Times New Roman"/>
            </w:rPr>
          </w:pPr>
          <w:r>
            <w:rPr>
              <w:rFonts w:eastAsia="Times New Roman"/>
            </w:rPr>
            <w:t xml:space="preserve">International Organization for Migration. (2018). </w:t>
          </w:r>
          <w:r>
            <w:rPr>
              <w:rFonts w:eastAsia="Times New Roman"/>
              <w:i/>
              <w:iCs/>
            </w:rPr>
            <w:t>World Migration Report 2018</w:t>
          </w:r>
          <w:r>
            <w:rPr>
              <w:rFonts w:eastAsia="Times New Roman"/>
            </w:rPr>
            <w:t>. https://doi.org/10.18356/f45862f3-en</w:t>
          </w:r>
        </w:p>
        <w:p w14:paraId="4B2C5BBE" w14:textId="77777777" w:rsidR="009C615C" w:rsidRDefault="009C615C">
          <w:pPr>
            <w:autoSpaceDE w:val="0"/>
            <w:autoSpaceDN w:val="0"/>
            <w:ind w:hanging="480"/>
            <w:divId w:val="412623384"/>
            <w:rPr>
              <w:rFonts w:eastAsia="Times New Roman"/>
            </w:rPr>
          </w:pPr>
          <w:r>
            <w:rPr>
              <w:rFonts w:eastAsia="Times New Roman"/>
            </w:rPr>
            <w:t xml:space="preserve">Johnson, G., Whittington, R., &amp; Scholes, K. (2011). </w:t>
          </w:r>
          <w:r>
            <w:rPr>
              <w:rFonts w:eastAsia="Times New Roman"/>
              <w:i/>
              <w:iCs/>
            </w:rPr>
            <w:t>Fundamentals of Strategy</w:t>
          </w:r>
          <w:r>
            <w:rPr>
              <w:rFonts w:eastAsia="Times New Roman"/>
            </w:rPr>
            <w:t xml:space="preserve"> (Second Edi). Prentice Hall: Financial Times.</w:t>
          </w:r>
        </w:p>
        <w:p w14:paraId="7FC87304" w14:textId="6F3FF2D2" w:rsidR="009C615C" w:rsidRDefault="009C615C">
          <w:pPr>
            <w:autoSpaceDE w:val="0"/>
            <w:autoSpaceDN w:val="0"/>
            <w:ind w:hanging="480"/>
            <w:divId w:val="2024890466"/>
            <w:rPr>
              <w:rFonts w:eastAsia="Times New Roman"/>
            </w:rPr>
          </w:pPr>
          <w:r>
            <w:rPr>
              <w:rFonts w:eastAsia="Times New Roman"/>
            </w:rPr>
            <w:t xml:space="preserve">Josh Walrath. (2018). </w:t>
          </w:r>
          <w:r w:rsidR="00C010C9">
            <w:rPr>
              <w:rFonts w:eastAsia="Times New Roman"/>
            </w:rPr>
            <w:t>ARM</w:t>
          </w:r>
          <w:r>
            <w:rPr>
              <w:rFonts w:eastAsia="Times New Roman"/>
            </w:rPr>
            <w:t xml:space="preserve"> Introduces </w:t>
          </w:r>
          <w:proofErr w:type="spellStart"/>
          <w:r>
            <w:rPr>
              <w:rFonts w:eastAsia="Times New Roman"/>
            </w:rPr>
            <w:t>Kigen</w:t>
          </w:r>
          <w:proofErr w:type="spellEnd"/>
          <w:r>
            <w:rPr>
              <w:rFonts w:eastAsia="Times New Roman"/>
            </w:rPr>
            <w:t xml:space="preserve"> OS for Cellular IoT - PC Perspective.</w:t>
          </w:r>
        </w:p>
        <w:p w14:paraId="47F16F57" w14:textId="2D5017A1" w:rsidR="009C615C" w:rsidRDefault="009C615C">
          <w:pPr>
            <w:autoSpaceDE w:val="0"/>
            <w:autoSpaceDN w:val="0"/>
            <w:ind w:hanging="480"/>
            <w:divId w:val="765462879"/>
            <w:rPr>
              <w:rFonts w:eastAsia="Times New Roman"/>
            </w:rPr>
          </w:pPr>
          <w:r>
            <w:rPr>
              <w:rFonts w:eastAsia="Times New Roman"/>
            </w:rPr>
            <w:t xml:space="preserve">Karthik Ranjan. (2013). Diversity of IoT Development Platforms Fueling Innovation at an Unprecedented Scale - IoT blog - Internet of Things - </w:t>
          </w:r>
          <w:r w:rsidR="00C010C9">
            <w:rPr>
              <w:rFonts w:eastAsia="Times New Roman"/>
            </w:rPr>
            <w:t>ARM</w:t>
          </w:r>
          <w:r>
            <w:rPr>
              <w:rFonts w:eastAsia="Times New Roman"/>
            </w:rPr>
            <w:t xml:space="preserve"> Community.</w:t>
          </w:r>
        </w:p>
        <w:p w14:paraId="1449456F" w14:textId="4E45B0F2" w:rsidR="009C615C" w:rsidRDefault="009C615C">
          <w:pPr>
            <w:autoSpaceDE w:val="0"/>
            <w:autoSpaceDN w:val="0"/>
            <w:ind w:hanging="480"/>
            <w:divId w:val="97527365"/>
            <w:rPr>
              <w:rFonts w:eastAsia="Times New Roman"/>
            </w:rPr>
          </w:pPr>
          <w:r>
            <w:rPr>
              <w:rFonts w:eastAsia="Times New Roman"/>
            </w:rPr>
            <w:t xml:space="preserve">Lee, A. (2017). </w:t>
          </w:r>
          <w:r w:rsidR="00C010C9">
            <w:rPr>
              <w:rFonts w:eastAsia="Times New Roman"/>
            </w:rPr>
            <w:t>ARM</w:t>
          </w:r>
          <w:r>
            <w:rPr>
              <w:rFonts w:eastAsia="Times New Roman"/>
            </w:rPr>
            <w:t xml:space="preserve"> Holdings Q3 2017 Roadshow Slides. In </w:t>
          </w:r>
          <w:r>
            <w:rPr>
              <w:rFonts w:eastAsia="Times New Roman"/>
              <w:i/>
              <w:iCs/>
            </w:rPr>
            <w:t>Engineer</w:t>
          </w:r>
          <w:r>
            <w:rPr>
              <w:rFonts w:eastAsia="Times New Roman"/>
            </w:rPr>
            <w:t xml:space="preserve"> (p. 38).</w:t>
          </w:r>
        </w:p>
        <w:p w14:paraId="59F96B38" w14:textId="77777777" w:rsidR="009C615C" w:rsidRDefault="009C615C">
          <w:pPr>
            <w:autoSpaceDE w:val="0"/>
            <w:autoSpaceDN w:val="0"/>
            <w:ind w:hanging="480"/>
            <w:divId w:val="689719501"/>
            <w:rPr>
              <w:rFonts w:eastAsia="Times New Roman"/>
            </w:rPr>
          </w:pPr>
          <w:r>
            <w:rPr>
              <w:rFonts w:eastAsia="Times New Roman"/>
            </w:rPr>
            <w:t xml:space="preserve">Montgomery, C. A. (2008). Putting Leadership Back into Strategy. </w:t>
          </w:r>
          <w:r>
            <w:rPr>
              <w:rFonts w:eastAsia="Times New Roman"/>
              <w:i/>
              <w:iCs/>
            </w:rPr>
            <w:t>Harvard Business Review</w:t>
          </w:r>
          <w:r>
            <w:rPr>
              <w:rFonts w:eastAsia="Times New Roman"/>
            </w:rPr>
            <w:t>.</w:t>
          </w:r>
        </w:p>
        <w:p w14:paraId="50933083" w14:textId="77777777" w:rsidR="009C615C" w:rsidRDefault="009C615C">
          <w:pPr>
            <w:autoSpaceDE w:val="0"/>
            <w:autoSpaceDN w:val="0"/>
            <w:ind w:hanging="480"/>
            <w:divId w:val="1885366001"/>
            <w:rPr>
              <w:rFonts w:eastAsia="Times New Roman"/>
            </w:rPr>
          </w:pPr>
          <w:proofErr w:type="spellStart"/>
          <w:r>
            <w:rPr>
              <w:rFonts w:eastAsia="Times New Roman"/>
            </w:rPr>
            <w:t>Papulova</w:t>
          </w:r>
          <w:proofErr w:type="spellEnd"/>
          <w:r>
            <w:rPr>
              <w:rFonts w:eastAsia="Times New Roman"/>
            </w:rPr>
            <w:t xml:space="preserve">, Z. (2014). The Significance of Vision and Mission Development for Enterprises in Slovak Republic. </w:t>
          </w:r>
          <w:r>
            <w:rPr>
              <w:rFonts w:eastAsia="Times New Roman"/>
              <w:i/>
              <w:iCs/>
            </w:rPr>
            <w:t>Journal of Economics, Business and Management</w:t>
          </w:r>
          <w:r>
            <w:rPr>
              <w:rFonts w:eastAsia="Times New Roman"/>
            </w:rPr>
            <w:t xml:space="preserve">, </w:t>
          </w:r>
          <w:r>
            <w:rPr>
              <w:rFonts w:eastAsia="Times New Roman"/>
              <w:i/>
              <w:iCs/>
            </w:rPr>
            <w:t>2</w:t>
          </w:r>
          <w:r>
            <w:rPr>
              <w:rFonts w:eastAsia="Times New Roman"/>
            </w:rPr>
            <w:t>(1). https://doi.org/10.7763/joebm.2014.v2.90</w:t>
          </w:r>
        </w:p>
        <w:p w14:paraId="39B90461" w14:textId="7F66663A" w:rsidR="009C615C" w:rsidRDefault="009C615C">
          <w:pPr>
            <w:autoSpaceDE w:val="0"/>
            <w:autoSpaceDN w:val="0"/>
            <w:ind w:hanging="480"/>
            <w:divId w:val="1691756326"/>
            <w:rPr>
              <w:rFonts w:eastAsia="Times New Roman"/>
            </w:rPr>
          </w:pPr>
          <w:r>
            <w:rPr>
              <w:rFonts w:eastAsia="Times New Roman"/>
            </w:rPr>
            <w:t xml:space="preserve">Pelion: </w:t>
          </w:r>
          <w:proofErr w:type="gramStart"/>
          <w:r>
            <w:rPr>
              <w:rFonts w:eastAsia="Times New Roman"/>
            </w:rPr>
            <w:t>a</w:t>
          </w:r>
          <w:proofErr w:type="gramEnd"/>
          <w:r>
            <w:rPr>
              <w:rFonts w:eastAsia="Times New Roman"/>
            </w:rPr>
            <w:t xml:space="preserve"> Flexible, Secure, and Efficient IoT Platform – </w:t>
          </w:r>
          <w:r w:rsidR="00C010C9">
            <w:rPr>
              <w:rFonts w:eastAsia="Times New Roman"/>
            </w:rPr>
            <w:t>ARM</w:t>
          </w:r>
          <w:r>
            <w:rPr>
              <w:rFonts w:eastAsia="Times New Roman"/>
            </w:rPr>
            <w:t>. (2019).</w:t>
          </w:r>
        </w:p>
        <w:p w14:paraId="09E9E192" w14:textId="77777777" w:rsidR="009C615C" w:rsidRDefault="009C615C">
          <w:pPr>
            <w:autoSpaceDE w:val="0"/>
            <w:autoSpaceDN w:val="0"/>
            <w:ind w:hanging="480"/>
            <w:divId w:val="2128817505"/>
            <w:rPr>
              <w:rFonts w:eastAsia="Times New Roman"/>
            </w:rPr>
          </w:pPr>
          <w:r>
            <w:rPr>
              <w:rFonts w:eastAsia="Times New Roman"/>
            </w:rPr>
            <w:t xml:space="preserve">Rogers, E. M. (2003). Diffusion of Innovations. In </w:t>
          </w:r>
          <w:proofErr w:type="gramStart"/>
          <w:r>
            <w:rPr>
              <w:rFonts w:eastAsia="Times New Roman"/>
              <w:i/>
              <w:iCs/>
            </w:rPr>
            <w:t>The</w:t>
          </w:r>
          <w:proofErr w:type="gramEnd"/>
          <w:r>
            <w:rPr>
              <w:rFonts w:eastAsia="Times New Roman"/>
              <w:i/>
              <w:iCs/>
            </w:rPr>
            <w:t xml:space="preserve"> Free Press</w:t>
          </w:r>
          <w:r>
            <w:rPr>
              <w:rFonts w:eastAsia="Times New Roman"/>
            </w:rPr>
            <w:t xml:space="preserve"> (Fifth Edit). https://doi.org/10.1007/s10460-007-9072-2</w:t>
          </w:r>
        </w:p>
        <w:p w14:paraId="6C7F59D4" w14:textId="77777777" w:rsidR="009C615C" w:rsidRDefault="009C615C">
          <w:pPr>
            <w:autoSpaceDE w:val="0"/>
            <w:autoSpaceDN w:val="0"/>
            <w:ind w:hanging="480"/>
            <w:divId w:val="1997761929"/>
            <w:rPr>
              <w:rFonts w:eastAsia="Times New Roman"/>
            </w:rPr>
          </w:pPr>
          <w:r>
            <w:rPr>
              <w:rFonts w:eastAsia="Times New Roman"/>
            </w:rPr>
            <w:t xml:space="preserve">Sara </w:t>
          </w:r>
          <w:proofErr w:type="spellStart"/>
          <w:r>
            <w:rPr>
              <w:rFonts w:eastAsia="Times New Roman"/>
            </w:rPr>
            <w:t>Sjolin</w:t>
          </w:r>
          <w:proofErr w:type="spellEnd"/>
          <w:r>
            <w:rPr>
              <w:rFonts w:eastAsia="Times New Roman"/>
            </w:rPr>
            <w:t xml:space="preserve">. (2016). Pound’s Brexit-driven slump sets U.K. companies up for an </w:t>
          </w:r>
          <w:proofErr w:type="spellStart"/>
          <w:r>
            <w:rPr>
              <w:rFonts w:eastAsia="Times New Roman"/>
            </w:rPr>
            <w:t>M&amp;</w:t>
          </w:r>
          <w:proofErr w:type="gramStart"/>
          <w:r>
            <w:rPr>
              <w:rFonts w:eastAsia="Times New Roman"/>
            </w:rPr>
            <w:t>amp;A</w:t>
          </w:r>
          <w:proofErr w:type="spellEnd"/>
          <w:proofErr w:type="gramEnd"/>
          <w:r>
            <w:rPr>
              <w:rFonts w:eastAsia="Times New Roman"/>
            </w:rPr>
            <w:t xml:space="preserve"> wave - MarketWatch. Retrieved September 10, 2019, from https://www.marketwatch.com/story/pounds-brexit-driven-slump-puts-uk-companies-in-the-ma-frame-2016-07-18</w:t>
          </w:r>
        </w:p>
        <w:p w14:paraId="6CA61844" w14:textId="77777777" w:rsidR="009C615C" w:rsidRDefault="009C615C">
          <w:pPr>
            <w:autoSpaceDE w:val="0"/>
            <w:autoSpaceDN w:val="0"/>
            <w:ind w:hanging="480"/>
            <w:divId w:val="1554274214"/>
            <w:rPr>
              <w:rFonts w:eastAsia="Times New Roman"/>
            </w:rPr>
          </w:pPr>
          <w:proofErr w:type="spellStart"/>
          <w:r>
            <w:rPr>
              <w:rFonts w:eastAsia="Times New Roman"/>
            </w:rPr>
            <w:lastRenderedPageBreak/>
            <w:t>Shanhong</w:t>
          </w:r>
          <w:proofErr w:type="spellEnd"/>
          <w:r>
            <w:rPr>
              <w:rFonts w:eastAsia="Times New Roman"/>
            </w:rPr>
            <w:t xml:space="preserve"> Liu. (2018). Internet of Things - Statistics &amp;amp; Facts | Statista. Retrieved July 7, 2019, from https://www.statista.com/topics/2637/internet-of-things/</w:t>
          </w:r>
        </w:p>
        <w:p w14:paraId="3AFDEB74" w14:textId="66516266" w:rsidR="009C615C" w:rsidRDefault="009C615C">
          <w:pPr>
            <w:autoSpaceDE w:val="0"/>
            <w:autoSpaceDN w:val="0"/>
            <w:ind w:hanging="480"/>
            <w:divId w:val="732314672"/>
            <w:rPr>
              <w:rFonts w:eastAsia="Times New Roman"/>
            </w:rPr>
          </w:pPr>
          <w:r>
            <w:rPr>
              <w:rFonts w:eastAsia="Times New Roman"/>
            </w:rPr>
            <w:t xml:space="preserve">SoftBank. (2018). </w:t>
          </w:r>
          <w:r w:rsidR="00C010C9">
            <w:rPr>
              <w:rFonts w:eastAsia="Times New Roman"/>
              <w:i/>
              <w:iCs/>
            </w:rPr>
            <w:t>ARM</w:t>
          </w:r>
          <w:r>
            <w:rPr>
              <w:rFonts w:eastAsia="Times New Roman"/>
              <w:i/>
              <w:iCs/>
            </w:rPr>
            <w:t xml:space="preserve"> Limited Q1 2018 Roadshow Slides</w:t>
          </w:r>
          <w:r>
            <w:rPr>
              <w:rFonts w:eastAsia="Times New Roman"/>
            </w:rPr>
            <w:t>.</w:t>
          </w:r>
        </w:p>
        <w:p w14:paraId="3A3E99A2" w14:textId="77777777" w:rsidR="009C615C" w:rsidRDefault="009C615C">
          <w:pPr>
            <w:autoSpaceDE w:val="0"/>
            <w:autoSpaceDN w:val="0"/>
            <w:ind w:hanging="480"/>
            <w:divId w:val="613679657"/>
            <w:rPr>
              <w:rFonts w:eastAsia="Times New Roman"/>
            </w:rPr>
          </w:pPr>
          <w:r>
            <w:rPr>
              <w:rFonts w:eastAsia="Times New Roman"/>
            </w:rPr>
            <w:t>SoftBank. (2019). Environmental and Resource Management Policies | CSR | About Us | SoftBank. Retrieved September 4, 2019, from https://www.softbank.jp/en/corp/csr/global-environment/</w:t>
          </w:r>
        </w:p>
        <w:p w14:paraId="0E98A330" w14:textId="77777777" w:rsidR="009C615C" w:rsidRDefault="009C615C">
          <w:pPr>
            <w:autoSpaceDE w:val="0"/>
            <w:autoSpaceDN w:val="0"/>
            <w:ind w:hanging="480"/>
            <w:divId w:val="1628975765"/>
            <w:rPr>
              <w:rFonts w:eastAsia="Times New Roman"/>
            </w:rPr>
          </w:pPr>
          <w:r>
            <w:rPr>
              <w:rFonts w:eastAsia="Times New Roman"/>
            </w:rPr>
            <w:t xml:space="preserve">Softbank Group. (2015). </w:t>
          </w:r>
          <w:r>
            <w:rPr>
              <w:rFonts w:eastAsia="Times New Roman"/>
              <w:i/>
              <w:iCs/>
            </w:rPr>
            <w:t>Annual Report 2015</w:t>
          </w:r>
          <w:r>
            <w:rPr>
              <w:rFonts w:eastAsia="Times New Roman"/>
            </w:rPr>
            <w:t>.</w:t>
          </w:r>
        </w:p>
        <w:p w14:paraId="10B918EB" w14:textId="77777777" w:rsidR="009C615C" w:rsidRDefault="009C615C">
          <w:pPr>
            <w:autoSpaceDE w:val="0"/>
            <w:autoSpaceDN w:val="0"/>
            <w:ind w:hanging="480"/>
            <w:divId w:val="138764200"/>
            <w:rPr>
              <w:rFonts w:eastAsia="Times New Roman"/>
            </w:rPr>
          </w:pPr>
          <w:r>
            <w:rPr>
              <w:rFonts w:eastAsia="Times New Roman"/>
            </w:rPr>
            <w:t>SoftBank Group. (2015). Japan Communications Market Data | ANNUAL REPORT 2015 | About Us | SoftBank Group.</w:t>
          </w:r>
        </w:p>
        <w:p w14:paraId="27FDB6DB" w14:textId="77777777" w:rsidR="009C615C" w:rsidRDefault="009C615C">
          <w:pPr>
            <w:autoSpaceDE w:val="0"/>
            <w:autoSpaceDN w:val="0"/>
            <w:ind w:hanging="480"/>
            <w:divId w:val="1708407355"/>
            <w:rPr>
              <w:rFonts w:eastAsia="Times New Roman"/>
            </w:rPr>
          </w:pPr>
          <w:r>
            <w:rPr>
              <w:rFonts w:eastAsia="Times New Roman"/>
            </w:rPr>
            <w:t>Statista. (2016). Number of mobile phone users worldwide 2015-2020 | Statista. Retrieved September 3, 2019, from https://www.statista.com/statistics/274774/forecast-of-mobile-phone-users-worldwide/</w:t>
          </w:r>
        </w:p>
        <w:p w14:paraId="4B5CADF9" w14:textId="77777777" w:rsidR="009C615C" w:rsidRDefault="009C615C">
          <w:pPr>
            <w:autoSpaceDE w:val="0"/>
            <w:autoSpaceDN w:val="0"/>
            <w:ind w:hanging="480"/>
            <w:divId w:val="153035193"/>
            <w:rPr>
              <w:rFonts w:eastAsia="Times New Roman"/>
            </w:rPr>
          </w:pPr>
          <w:r>
            <w:rPr>
              <w:rFonts w:eastAsia="Times New Roman"/>
            </w:rPr>
            <w:t>Statista Research Department. (2016). • IoT: number of connected devices worldwide 2012-2025 | Statista. Retrieved July 7, 2019, from https://www.statista.com/statistics/471264/iot-number-of-connected-devices-worldwide/</w:t>
          </w:r>
        </w:p>
        <w:p w14:paraId="3D8B0F0F" w14:textId="4B712AC4" w:rsidR="009C615C" w:rsidRDefault="009C615C">
          <w:pPr>
            <w:autoSpaceDE w:val="0"/>
            <w:autoSpaceDN w:val="0"/>
            <w:ind w:hanging="480"/>
            <w:divId w:val="1091851795"/>
            <w:rPr>
              <w:rFonts w:eastAsia="Times New Roman"/>
            </w:rPr>
          </w:pPr>
          <w:r>
            <w:rPr>
              <w:rFonts w:eastAsia="Times New Roman"/>
            </w:rPr>
            <w:t xml:space="preserve">Stu Woo. (2016). </w:t>
          </w:r>
          <w:r w:rsidR="00C010C9">
            <w:rPr>
              <w:rFonts w:eastAsia="Times New Roman"/>
            </w:rPr>
            <w:t>ARM</w:t>
          </w:r>
          <w:r>
            <w:rPr>
              <w:rFonts w:eastAsia="Times New Roman"/>
            </w:rPr>
            <w:t>: The British Tech Giant That Probably Helped Design the Chip in Your Smartphone - WSJ. Retrieved July 13, 2019, from https://www.wsj.com/articles/</w:t>
          </w:r>
          <w:r w:rsidR="00C010C9">
            <w:rPr>
              <w:rFonts w:eastAsia="Times New Roman"/>
            </w:rPr>
            <w:t>ARM</w:t>
          </w:r>
          <w:r>
            <w:rPr>
              <w:rFonts w:eastAsia="Times New Roman"/>
            </w:rPr>
            <w:t>s-race-to-the-top-started-with-integration-1468837394</w:t>
          </w:r>
        </w:p>
        <w:p w14:paraId="1ACD97FB" w14:textId="77777777" w:rsidR="009C615C" w:rsidRDefault="009C615C">
          <w:pPr>
            <w:autoSpaceDE w:val="0"/>
            <w:autoSpaceDN w:val="0"/>
            <w:ind w:hanging="480"/>
            <w:divId w:val="871301803"/>
            <w:rPr>
              <w:rFonts w:eastAsia="Times New Roman"/>
            </w:rPr>
          </w:pPr>
          <w:r>
            <w:rPr>
              <w:rFonts w:eastAsia="Times New Roman"/>
            </w:rPr>
            <w:lastRenderedPageBreak/>
            <w:t xml:space="preserve">Teece J., D., Gary, P., &amp; Amy, S. (1997). Dynamic Capabilities and Strategic Management. </w:t>
          </w:r>
          <w:r>
            <w:rPr>
              <w:rFonts w:eastAsia="Times New Roman"/>
              <w:i/>
              <w:iCs/>
            </w:rPr>
            <w:t>Strategic Management Journal</w:t>
          </w:r>
          <w:r>
            <w:rPr>
              <w:rFonts w:eastAsia="Times New Roman"/>
            </w:rPr>
            <w:t xml:space="preserve">, </w:t>
          </w:r>
          <w:r>
            <w:rPr>
              <w:rFonts w:eastAsia="Times New Roman"/>
              <w:i/>
              <w:iCs/>
            </w:rPr>
            <w:t>18</w:t>
          </w:r>
          <w:r>
            <w:rPr>
              <w:rFonts w:eastAsia="Times New Roman"/>
            </w:rPr>
            <w:t>(7).</w:t>
          </w:r>
        </w:p>
        <w:p w14:paraId="488EC8ED" w14:textId="5C4C3061" w:rsidR="00EA6BD4" w:rsidRPr="00EA6BD4" w:rsidRDefault="009C615C" w:rsidP="00EA6BD4">
          <w:pPr>
            <w:rPr>
              <w:rFonts w:eastAsiaTheme="minorEastAsia"/>
            </w:rPr>
          </w:pPr>
          <w:r>
            <w:rPr>
              <w:rFonts w:eastAsia="Times New Roman"/>
            </w:rPr>
            <w:t> </w:t>
          </w:r>
        </w:p>
      </w:sdtContent>
    </w:sdt>
    <w:sectPr w:rsidR="00EA6BD4" w:rsidRPr="00EA6BD4">
      <w:footerReference w:type="default" r:id="rId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FAE811" w14:textId="77777777" w:rsidR="00326234" w:rsidRDefault="00326234" w:rsidP="00BE5028">
      <w:r>
        <w:separator/>
      </w:r>
    </w:p>
  </w:endnote>
  <w:endnote w:type="continuationSeparator" w:id="0">
    <w:p w14:paraId="6B344B15" w14:textId="77777777" w:rsidR="00326234" w:rsidRDefault="00326234" w:rsidP="00BE5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冬青黑体简体中文 w3">
    <w:altName w:val="宋体"/>
    <w:panose1 w:val="00000000000000000000"/>
    <w:charset w:val="86"/>
    <w:family w:val="roma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5534700"/>
      <w:docPartObj>
        <w:docPartGallery w:val="Page Numbers (Bottom of Page)"/>
        <w:docPartUnique/>
      </w:docPartObj>
    </w:sdtPr>
    <w:sdtEndPr/>
    <w:sdtContent>
      <w:p w14:paraId="6694F5AE" w14:textId="1189141E" w:rsidR="006D3686" w:rsidRDefault="006D3686">
        <w:pPr>
          <w:pStyle w:val="a5"/>
          <w:jc w:val="center"/>
        </w:pPr>
        <w:r>
          <w:fldChar w:fldCharType="begin"/>
        </w:r>
        <w:r>
          <w:instrText>PAGE   \* MERGEFORMAT</w:instrText>
        </w:r>
        <w:r>
          <w:fldChar w:fldCharType="separate"/>
        </w:r>
        <w:r>
          <w:rPr>
            <w:lang w:val="zh-CN"/>
          </w:rPr>
          <w:t>2</w:t>
        </w:r>
        <w:r>
          <w:fldChar w:fldCharType="end"/>
        </w:r>
      </w:p>
    </w:sdtContent>
  </w:sdt>
  <w:p w14:paraId="442275C3" w14:textId="77777777" w:rsidR="006D3686" w:rsidRDefault="006D368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ACC1F" w14:textId="77777777" w:rsidR="00326234" w:rsidRDefault="00326234" w:rsidP="00BE5028">
      <w:r>
        <w:separator/>
      </w:r>
    </w:p>
  </w:footnote>
  <w:footnote w:type="continuationSeparator" w:id="0">
    <w:p w14:paraId="5281602F" w14:textId="77777777" w:rsidR="00326234" w:rsidRDefault="00326234" w:rsidP="00BE50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70FA2"/>
    <w:multiLevelType w:val="hybridMultilevel"/>
    <w:tmpl w:val="AD1A5EF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D9F35CB"/>
    <w:multiLevelType w:val="hybridMultilevel"/>
    <w:tmpl w:val="F112D24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3461909"/>
    <w:multiLevelType w:val="hybridMultilevel"/>
    <w:tmpl w:val="43E8AB0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35A22CE"/>
    <w:multiLevelType w:val="hybridMultilevel"/>
    <w:tmpl w:val="53F2C1FC"/>
    <w:lvl w:ilvl="0" w:tplc="AF96A1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A5F5307"/>
    <w:multiLevelType w:val="hybridMultilevel"/>
    <w:tmpl w:val="2AAECECC"/>
    <w:lvl w:ilvl="0" w:tplc="998AB40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2B11B8E"/>
    <w:multiLevelType w:val="hybridMultilevel"/>
    <w:tmpl w:val="04C6647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59D74CE8"/>
    <w:multiLevelType w:val="hybridMultilevel"/>
    <w:tmpl w:val="5332107C"/>
    <w:lvl w:ilvl="0" w:tplc="49FCCF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0"/>
  </w:num>
  <w:num w:numId="3">
    <w:abstractNumId w:val="1"/>
  </w:num>
  <w:num w:numId="4">
    <w:abstractNumId w:val="2"/>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9E8"/>
    <w:rsid w:val="00010992"/>
    <w:rsid w:val="0001321D"/>
    <w:rsid w:val="00045A88"/>
    <w:rsid w:val="000571A8"/>
    <w:rsid w:val="00067340"/>
    <w:rsid w:val="00085393"/>
    <w:rsid w:val="000B2BDF"/>
    <w:rsid w:val="000D15E8"/>
    <w:rsid w:val="000D7F4E"/>
    <w:rsid w:val="000F507B"/>
    <w:rsid w:val="00110903"/>
    <w:rsid w:val="00133725"/>
    <w:rsid w:val="00134DEE"/>
    <w:rsid w:val="00135383"/>
    <w:rsid w:val="00147964"/>
    <w:rsid w:val="0016441A"/>
    <w:rsid w:val="001A08F4"/>
    <w:rsid w:val="001A0F23"/>
    <w:rsid w:val="0026192A"/>
    <w:rsid w:val="00270656"/>
    <w:rsid w:val="00271626"/>
    <w:rsid w:val="0027580D"/>
    <w:rsid w:val="00282A37"/>
    <w:rsid w:val="0028646A"/>
    <w:rsid w:val="002959CC"/>
    <w:rsid w:val="002B49DD"/>
    <w:rsid w:val="002C58EC"/>
    <w:rsid w:val="002E392E"/>
    <w:rsid w:val="002E5179"/>
    <w:rsid w:val="002E7F21"/>
    <w:rsid w:val="002F6309"/>
    <w:rsid w:val="003260BE"/>
    <w:rsid w:val="00326234"/>
    <w:rsid w:val="0033518C"/>
    <w:rsid w:val="003614DD"/>
    <w:rsid w:val="00363432"/>
    <w:rsid w:val="0037447E"/>
    <w:rsid w:val="00374C3E"/>
    <w:rsid w:val="00386266"/>
    <w:rsid w:val="003A4011"/>
    <w:rsid w:val="003B124A"/>
    <w:rsid w:val="003C1D9A"/>
    <w:rsid w:val="003D20C4"/>
    <w:rsid w:val="003E0411"/>
    <w:rsid w:val="00404953"/>
    <w:rsid w:val="004162ED"/>
    <w:rsid w:val="00425873"/>
    <w:rsid w:val="00437BA9"/>
    <w:rsid w:val="004473D8"/>
    <w:rsid w:val="0046502E"/>
    <w:rsid w:val="0048339C"/>
    <w:rsid w:val="004A5F98"/>
    <w:rsid w:val="004A7C50"/>
    <w:rsid w:val="004D3CCD"/>
    <w:rsid w:val="004D65AA"/>
    <w:rsid w:val="004F4003"/>
    <w:rsid w:val="005030D7"/>
    <w:rsid w:val="00505150"/>
    <w:rsid w:val="0052236E"/>
    <w:rsid w:val="00536444"/>
    <w:rsid w:val="00545AF2"/>
    <w:rsid w:val="00567C40"/>
    <w:rsid w:val="00575C14"/>
    <w:rsid w:val="005814E8"/>
    <w:rsid w:val="00583010"/>
    <w:rsid w:val="005B4024"/>
    <w:rsid w:val="005F3E43"/>
    <w:rsid w:val="0065325E"/>
    <w:rsid w:val="00687C36"/>
    <w:rsid w:val="006A2483"/>
    <w:rsid w:val="006B4F18"/>
    <w:rsid w:val="006D0376"/>
    <w:rsid w:val="006D3686"/>
    <w:rsid w:val="006D6302"/>
    <w:rsid w:val="006D72DD"/>
    <w:rsid w:val="006E67BB"/>
    <w:rsid w:val="006E7CE1"/>
    <w:rsid w:val="006F6B7A"/>
    <w:rsid w:val="00705FB2"/>
    <w:rsid w:val="0071634C"/>
    <w:rsid w:val="007208F2"/>
    <w:rsid w:val="00722080"/>
    <w:rsid w:val="007322F1"/>
    <w:rsid w:val="00733AE5"/>
    <w:rsid w:val="00764ED8"/>
    <w:rsid w:val="00772874"/>
    <w:rsid w:val="007922CE"/>
    <w:rsid w:val="007A1530"/>
    <w:rsid w:val="007D714C"/>
    <w:rsid w:val="007E35F6"/>
    <w:rsid w:val="007F73BC"/>
    <w:rsid w:val="00805165"/>
    <w:rsid w:val="0080647B"/>
    <w:rsid w:val="00821979"/>
    <w:rsid w:val="008539E8"/>
    <w:rsid w:val="0085721E"/>
    <w:rsid w:val="00863E1B"/>
    <w:rsid w:val="00864763"/>
    <w:rsid w:val="008647C2"/>
    <w:rsid w:val="00867EDC"/>
    <w:rsid w:val="00871EC0"/>
    <w:rsid w:val="008831A2"/>
    <w:rsid w:val="008A6477"/>
    <w:rsid w:val="008B2E89"/>
    <w:rsid w:val="008C4AB4"/>
    <w:rsid w:val="008D1609"/>
    <w:rsid w:val="008E2ED0"/>
    <w:rsid w:val="00911E9E"/>
    <w:rsid w:val="00926C74"/>
    <w:rsid w:val="00966427"/>
    <w:rsid w:val="009A74C0"/>
    <w:rsid w:val="009C615C"/>
    <w:rsid w:val="009E61FA"/>
    <w:rsid w:val="009F15E2"/>
    <w:rsid w:val="009F227A"/>
    <w:rsid w:val="00A1745B"/>
    <w:rsid w:val="00A21B44"/>
    <w:rsid w:val="00A2734B"/>
    <w:rsid w:val="00A424E7"/>
    <w:rsid w:val="00A63571"/>
    <w:rsid w:val="00A66BAE"/>
    <w:rsid w:val="00A86C90"/>
    <w:rsid w:val="00A91BB2"/>
    <w:rsid w:val="00A95057"/>
    <w:rsid w:val="00AA472A"/>
    <w:rsid w:val="00AD5288"/>
    <w:rsid w:val="00B05268"/>
    <w:rsid w:val="00B065C3"/>
    <w:rsid w:val="00B361EE"/>
    <w:rsid w:val="00B43281"/>
    <w:rsid w:val="00B45EF8"/>
    <w:rsid w:val="00B55AD3"/>
    <w:rsid w:val="00B679EB"/>
    <w:rsid w:val="00B756EF"/>
    <w:rsid w:val="00BB59C6"/>
    <w:rsid w:val="00BC1A7D"/>
    <w:rsid w:val="00BD5A8E"/>
    <w:rsid w:val="00BE5028"/>
    <w:rsid w:val="00C010C9"/>
    <w:rsid w:val="00C13F6A"/>
    <w:rsid w:val="00C140E6"/>
    <w:rsid w:val="00C2245E"/>
    <w:rsid w:val="00C26452"/>
    <w:rsid w:val="00C31356"/>
    <w:rsid w:val="00C36FFA"/>
    <w:rsid w:val="00C56272"/>
    <w:rsid w:val="00C606DA"/>
    <w:rsid w:val="00C8488D"/>
    <w:rsid w:val="00C90E2E"/>
    <w:rsid w:val="00C92CD7"/>
    <w:rsid w:val="00C97175"/>
    <w:rsid w:val="00CC7DF8"/>
    <w:rsid w:val="00CE3BFB"/>
    <w:rsid w:val="00CF4425"/>
    <w:rsid w:val="00D000E8"/>
    <w:rsid w:val="00D45C9A"/>
    <w:rsid w:val="00D67AE2"/>
    <w:rsid w:val="00D8436B"/>
    <w:rsid w:val="00DE2AB8"/>
    <w:rsid w:val="00DF752C"/>
    <w:rsid w:val="00E00FC1"/>
    <w:rsid w:val="00E02908"/>
    <w:rsid w:val="00E05491"/>
    <w:rsid w:val="00E12ADB"/>
    <w:rsid w:val="00E314D5"/>
    <w:rsid w:val="00E37E0B"/>
    <w:rsid w:val="00E51035"/>
    <w:rsid w:val="00E5555A"/>
    <w:rsid w:val="00E55C47"/>
    <w:rsid w:val="00E72013"/>
    <w:rsid w:val="00E77FB3"/>
    <w:rsid w:val="00E96246"/>
    <w:rsid w:val="00EA3DDF"/>
    <w:rsid w:val="00EA6BD4"/>
    <w:rsid w:val="00EB606B"/>
    <w:rsid w:val="00ED03E3"/>
    <w:rsid w:val="00ED6CBA"/>
    <w:rsid w:val="00EF0212"/>
    <w:rsid w:val="00F0561C"/>
    <w:rsid w:val="00F2189F"/>
    <w:rsid w:val="00F27C8F"/>
    <w:rsid w:val="00F35CB3"/>
    <w:rsid w:val="00F36237"/>
    <w:rsid w:val="00F37EE2"/>
    <w:rsid w:val="00F7194D"/>
    <w:rsid w:val="00F71C4E"/>
    <w:rsid w:val="00F7256A"/>
    <w:rsid w:val="00F77858"/>
    <w:rsid w:val="00F93354"/>
    <w:rsid w:val="00FA298C"/>
    <w:rsid w:val="00FB2EED"/>
    <w:rsid w:val="00FC17AE"/>
    <w:rsid w:val="00FC236B"/>
    <w:rsid w:val="00FE7A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757A56"/>
  <w15:chartTrackingRefBased/>
  <w15:docId w15:val="{C67F5512-B68E-421E-A1F0-12979837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9E61FA"/>
    <w:pPr>
      <w:widowControl w:val="0"/>
      <w:jc w:val="both"/>
    </w:pPr>
    <w:rPr>
      <w:rFonts w:eastAsia="Calibri"/>
      <w:sz w:val="24"/>
    </w:rPr>
  </w:style>
  <w:style w:type="paragraph" w:styleId="1">
    <w:name w:val="heading 1"/>
    <w:basedOn w:val="a"/>
    <w:next w:val="a"/>
    <w:link w:val="10"/>
    <w:uiPriority w:val="9"/>
    <w:qFormat/>
    <w:rsid w:val="004473D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4473D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4473D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502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E5028"/>
    <w:rPr>
      <w:sz w:val="18"/>
      <w:szCs w:val="18"/>
    </w:rPr>
  </w:style>
  <w:style w:type="paragraph" w:styleId="a5">
    <w:name w:val="footer"/>
    <w:basedOn w:val="a"/>
    <w:link w:val="a6"/>
    <w:uiPriority w:val="99"/>
    <w:unhideWhenUsed/>
    <w:rsid w:val="00BE5028"/>
    <w:pPr>
      <w:tabs>
        <w:tab w:val="center" w:pos="4153"/>
        <w:tab w:val="right" w:pos="8306"/>
      </w:tabs>
      <w:snapToGrid w:val="0"/>
      <w:jc w:val="left"/>
    </w:pPr>
    <w:rPr>
      <w:sz w:val="18"/>
      <w:szCs w:val="18"/>
    </w:rPr>
  </w:style>
  <w:style w:type="character" w:customStyle="1" w:styleId="a6">
    <w:name w:val="页脚 字符"/>
    <w:basedOn w:val="a0"/>
    <w:link w:val="a5"/>
    <w:uiPriority w:val="99"/>
    <w:rsid w:val="00BE5028"/>
    <w:rPr>
      <w:sz w:val="18"/>
      <w:szCs w:val="18"/>
    </w:rPr>
  </w:style>
  <w:style w:type="character" w:customStyle="1" w:styleId="20">
    <w:name w:val="标题 2 字符"/>
    <w:basedOn w:val="a0"/>
    <w:link w:val="2"/>
    <w:uiPriority w:val="9"/>
    <w:rsid w:val="004473D8"/>
    <w:rPr>
      <w:rFonts w:asciiTheme="majorHAnsi" w:eastAsiaTheme="majorEastAsia" w:hAnsiTheme="majorHAnsi" w:cstheme="majorBidi"/>
      <w:b/>
      <w:bCs/>
      <w:sz w:val="32"/>
      <w:szCs w:val="32"/>
    </w:rPr>
  </w:style>
  <w:style w:type="character" w:customStyle="1" w:styleId="10">
    <w:name w:val="标题 1 字符"/>
    <w:basedOn w:val="a0"/>
    <w:link w:val="1"/>
    <w:uiPriority w:val="9"/>
    <w:rsid w:val="004473D8"/>
    <w:rPr>
      <w:b/>
      <w:bCs/>
      <w:kern w:val="44"/>
      <w:sz w:val="44"/>
      <w:szCs w:val="44"/>
    </w:rPr>
  </w:style>
  <w:style w:type="character" w:customStyle="1" w:styleId="30">
    <w:name w:val="标题 3 字符"/>
    <w:basedOn w:val="a0"/>
    <w:link w:val="3"/>
    <w:uiPriority w:val="9"/>
    <w:rsid w:val="004473D8"/>
    <w:rPr>
      <w:b/>
      <w:bCs/>
      <w:sz w:val="32"/>
      <w:szCs w:val="32"/>
    </w:rPr>
  </w:style>
  <w:style w:type="paragraph" w:styleId="a7">
    <w:name w:val="List Paragraph"/>
    <w:basedOn w:val="a"/>
    <w:uiPriority w:val="34"/>
    <w:qFormat/>
    <w:rsid w:val="003D20C4"/>
    <w:pPr>
      <w:ind w:firstLineChars="200" w:firstLine="420"/>
    </w:pPr>
  </w:style>
  <w:style w:type="character" w:styleId="a8">
    <w:name w:val="Placeholder Text"/>
    <w:basedOn w:val="a0"/>
    <w:uiPriority w:val="99"/>
    <w:semiHidden/>
    <w:rsid w:val="00CF4425"/>
    <w:rPr>
      <w:color w:val="808080"/>
    </w:rPr>
  </w:style>
  <w:style w:type="paragraph" w:styleId="a9">
    <w:name w:val="Normal (Web)"/>
    <w:basedOn w:val="a"/>
    <w:uiPriority w:val="99"/>
    <w:semiHidden/>
    <w:unhideWhenUsed/>
    <w:rsid w:val="000F507B"/>
    <w:pPr>
      <w:widowControl/>
      <w:spacing w:before="100" w:beforeAutospacing="1" w:after="100" w:afterAutospacing="1"/>
      <w:jc w:val="left"/>
    </w:pPr>
    <w:rPr>
      <w:rFonts w:ascii="宋体" w:eastAsia="宋体" w:hAnsi="宋体" w:cs="宋体"/>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6048">
      <w:bodyDiv w:val="1"/>
      <w:marLeft w:val="0"/>
      <w:marRight w:val="0"/>
      <w:marTop w:val="0"/>
      <w:marBottom w:val="0"/>
      <w:divBdr>
        <w:top w:val="none" w:sz="0" w:space="0" w:color="auto"/>
        <w:left w:val="none" w:sz="0" w:space="0" w:color="auto"/>
        <w:bottom w:val="none" w:sz="0" w:space="0" w:color="auto"/>
        <w:right w:val="none" w:sz="0" w:space="0" w:color="auto"/>
      </w:divBdr>
    </w:div>
    <w:div w:id="25571600">
      <w:bodyDiv w:val="1"/>
      <w:marLeft w:val="0"/>
      <w:marRight w:val="0"/>
      <w:marTop w:val="0"/>
      <w:marBottom w:val="0"/>
      <w:divBdr>
        <w:top w:val="none" w:sz="0" w:space="0" w:color="auto"/>
        <w:left w:val="none" w:sz="0" w:space="0" w:color="auto"/>
        <w:bottom w:val="none" w:sz="0" w:space="0" w:color="auto"/>
        <w:right w:val="none" w:sz="0" w:space="0" w:color="auto"/>
      </w:divBdr>
    </w:div>
    <w:div w:id="27266543">
      <w:bodyDiv w:val="1"/>
      <w:marLeft w:val="0"/>
      <w:marRight w:val="0"/>
      <w:marTop w:val="0"/>
      <w:marBottom w:val="0"/>
      <w:divBdr>
        <w:top w:val="none" w:sz="0" w:space="0" w:color="auto"/>
        <w:left w:val="none" w:sz="0" w:space="0" w:color="auto"/>
        <w:bottom w:val="none" w:sz="0" w:space="0" w:color="auto"/>
        <w:right w:val="none" w:sz="0" w:space="0" w:color="auto"/>
      </w:divBdr>
    </w:div>
    <w:div w:id="33358727">
      <w:bodyDiv w:val="1"/>
      <w:marLeft w:val="0"/>
      <w:marRight w:val="0"/>
      <w:marTop w:val="0"/>
      <w:marBottom w:val="0"/>
      <w:divBdr>
        <w:top w:val="none" w:sz="0" w:space="0" w:color="auto"/>
        <w:left w:val="none" w:sz="0" w:space="0" w:color="auto"/>
        <w:bottom w:val="none" w:sz="0" w:space="0" w:color="auto"/>
        <w:right w:val="none" w:sz="0" w:space="0" w:color="auto"/>
      </w:divBdr>
    </w:div>
    <w:div w:id="88695478">
      <w:bodyDiv w:val="1"/>
      <w:marLeft w:val="0"/>
      <w:marRight w:val="0"/>
      <w:marTop w:val="0"/>
      <w:marBottom w:val="0"/>
      <w:divBdr>
        <w:top w:val="none" w:sz="0" w:space="0" w:color="auto"/>
        <w:left w:val="none" w:sz="0" w:space="0" w:color="auto"/>
        <w:bottom w:val="none" w:sz="0" w:space="0" w:color="auto"/>
        <w:right w:val="none" w:sz="0" w:space="0" w:color="auto"/>
      </w:divBdr>
    </w:div>
    <w:div w:id="93745889">
      <w:bodyDiv w:val="1"/>
      <w:marLeft w:val="0"/>
      <w:marRight w:val="0"/>
      <w:marTop w:val="0"/>
      <w:marBottom w:val="0"/>
      <w:divBdr>
        <w:top w:val="none" w:sz="0" w:space="0" w:color="auto"/>
        <w:left w:val="none" w:sz="0" w:space="0" w:color="auto"/>
        <w:bottom w:val="none" w:sz="0" w:space="0" w:color="auto"/>
        <w:right w:val="none" w:sz="0" w:space="0" w:color="auto"/>
      </w:divBdr>
    </w:div>
    <w:div w:id="129176494">
      <w:bodyDiv w:val="1"/>
      <w:marLeft w:val="0"/>
      <w:marRight w:val="0"/>
      <w:marTop w:val="0"/>
      <w:marBottom w:val="0"/>
      <w:divBdr>
        <w:top w:val="none" w:sz="0" w:space="0" w:color="auto"/>
        <w:left w:val="none" w:sz="0" w:space="0" w:color="auto"/>
        <w:bottom w:val="none" w:sz="0" w:space="0" w:color="auto"/>
        <w:right w:val="none" w:sz="0" w:space="0" w:color="auto"/>
      </w:divBdr>
    </w:div>
    <w:div w:id="151141067">
      <w:bodyDiv w:val="1"/>
      <w:marLeft w:val="0"/>
      <w:marRight w:val="0"/>
      <w:marTop w:val="0"/>
      <w:marBottom w:val="0"/>
      <w:divBdr>
        <w:top w:val="none" w:sz="0" w:space="0" w:color="auto"/>
        <w:left w:val="none" w:sz="0" w:space="0" w:color="auto"/>
        <w:bottom w:val="none" w:sz="0" w:space="0" w:color="auto"/>
        <w:right w:val="none" w:sz="0" w:space="0" w:color="auto"/>
      </w:divBdr>
    </w:div>
    <w:div w:id="161046622">
      <w:bodyDiv w:val="1"/>
      <w:marLeft w:val="0"/>
      <w:marRight w:val="0"/>
      <w:marTop w:val="0"/>
      <w:marBottom w:val="0"/>
      <w:divBdr>
        <w:top w:val="none" w:sz="0" w:space="0" w:color="auto"/>
        <w:left w:val="none" w:sz="0" w:space="0" w:color="auto"/>
        <w:bottom w:val="none" w:sz="0" w:space="0" w:color="auto"/>
        <w:right w:val="none" w:sz="0" w:space="0" w:color="auto"/>
      </w:divBdr>
    </w:div>
    <w:div w:id="168375192">
      <w:bodyDiv w:val="1"/>
      <w:marLeft w:val="0"/>
      <w:marRight w:val="0"/>
      <w:marTop w:val="0"/>
      <w:marBottom w:val="0"/>
      <w:divBdr>
        <w:top w:val="none" w:sz="0" w:space="0" w:color="auto"/>
        <w:left w:val="none" w:sz="0" w:space="0" w:color="auto"/>
        <w:bottom w:val="none" w:sz="0" w:space="0" w:color="auto"/>
        <w:right w:val="none" w:sz="0" w:space="0" w:color="auto"/>
      </w:divBdr>
    </w:div>
    <w:div w:id="191766715">
      <w:bodyDiv w:val="1"/>
      <w:marLeft w:val="0"/>
      <w:marRight w:val="0"/>
      <w:marTop w:val="0"/>
      <w:marBottom w:val="0"/>
      <w:divBdr>
        <w:top w:val="none" w:sz="0" w:space="0" w:color="auto"/>
        <w:left w:val="none" w:sz="0" w:space="0" w:color="auto"/>
        <w:bottom w:val="none" w:sz="0" w:space="0" w:color="auto"/>
        <w:right w:val="none" w:sz="0" w:space="0" w:color="auto"/>
      </w:divBdr>
    </w:div>
    <w:div w:id="197546230">
      <w:bodyDiv w:val="1"/>
      <w:marLeft w:val="0"/>
      <w:marRight w:val="0"/>
      <w:marTop w:val="0"/>
      <w:marBottom w:val="0"/>
      <w:divBdr>
        <w:top w:val="none" w:sz="0" w:space="0" w:color="auto"/>
        <w:left w:val="none" w:sz="0" w:space="0" w:color="auto"/>
        <w:bottom w:val="none" w:sz="0" w:space="0" w:color="auto"/>
        <w:right w:val="none" w:sz="0" w:space="0" w:color="auto"/>
      </w:divBdr>
      <w:divsChild>
        <w:div w:id="697584628">
          <w:marLeft w:val="480"/>
          <w:marRight w:val="0"/>
          <w:marTop w:val="0"/>
          <w:marBottom w:val="0"/>
          <w:divBdr>
            <w:top w:val="none" w:sz="0" w:space="0" w:color="auto"/>
            <w:left w:val="none" w:sz="0" w:space="0" w:color="auto"/>
            <w:bottom w:val="none" w:sz="0" w:space="0" w:color="auto"/>
            <w:right w:val="none" w:sz="0" w:space="0" w:color="auto"/>
          </w:divBdr>
        </w:div>
        <w:div w:id="1643731809">
          <w:marLeft w:val="480"/>
          <w:marRight w:val="0"/>
          <w:marTop w:val="0"/>
          <w:marBottom w:val="0"/>
          <w:divBdr>
            <w:top w:val="none" w:sz="0" w:space="0" w:color="auto"/>
            <w:left w:val="none" w:sz="0" w:space="0" w:color="auto"/>
            <w:bottom w:val="none" w:sz="0" w:space="0" w:color="auto"/>
            <w:right w:val="none" w:sz="0" w:space="0" w:color="auto"/>
          </w:divBdr>
        </w:div>
        <w:div w:id="1018578723">
          <w:marLeft w:val="480"/>
          <w:marRight w:val="0"/>
          <w:marTop w:val="0"/>
          <w:marBottom w:val="0"/>
          <w:divBdr>
            <w:top w:val="none" w:sz="0" w:space="0" w:color="auto"/>
            <w:left w:val="none" w:sz="0" w:space="0" w:color="auto"/>
            <w:bottom w:val="none" w:sz="0" w:space="0" w:color="auto"/>
            <w:right w:val="none" w:sz="0" w:space="0" w:color="auto"/>
          </w:divBdr>
        </w:div>
        <w:div w:id="355427517">
          <w:marLeft w:val="480"/>
          <w:marRight w:val="0"/>
          <w:marTop w:val="0"/>
          <w:marBottom w:val="0"/>
          <w:divBdr>
            <w:top w:val="none" w:sz="0" w:space="0" w:color="auto"/>
            <w:left w:val="none" w:sz="0" w:space="0" w:color="auto"/>
            <w:bottom w:val="none" w:sz="0" w:space="0" w:color="auto"/>
            <w:right w:val="none" w:sz="0" w:space="0" w:color="auto"/>
          </w:divBdr>
        </w:div>
        <w:div w:id="1279947766">
          <w:marLeft w:val="480"/>
          <w:marRight w:val="0"/>
          <w:marTop w:val="0"/>
          <w:marBottom w:val="0"/>
          <w:divBdr>
            <w:top w:val="none" w:sz="0" w:space="0" w:color="auto"/>
            <w:left w:val="none" w:sz="0" w:space="0" w:color="auto"/>
            <w:bottom w:val="none" w:sz="0" w:space="0" w:color="auto"/>
            <w:right w:val="none" w:sz="0" w:space="0" w:color="auto"/>
          </w:divBdr>
        </w:div>
        <w:div w:id="1486510206">
          <w:marLeft w:val="480"/>
          <w:marRight w:val="0"/>
          <w:marTop w:val="0"/>
          <w:marBottom w:val="0"/>
          <w:divBdr>
            <w:top w:val="none" w:sz="0" w:space="0" w:color="auto"/>
            <w:left w:val="none" w:sz="0" w:space="0" w:color="auto"/>
            <w:bottom w:val="none" w:sz="0" w:space="0" w:color="auto"/>
            <w:right w:val="none" w:sz="0" w:space="0" w:color="auto"/>
          </w:divBdr>
        </w:div>
        <w:div w:id="66347808">
          <w:marLeft w:val="480"/>
          <w:marRight w:val="0"/>
          <w:marTop w:val="0"/>
          <w:marBottom w:val="0"/>
          <w:divBdr>
            <w:top w:val="none" w:sz="0" w:space="0" w:color="auto"/>
            <w:left w:val="none" w:sz="0" w:space="0" w:color="auto"/>
            <w:bottom w:val="none" w:sz="0" w:space="0" w:color="auto"/>
            <w:right w:val="none" w:sz="0" w:space="0" w:color="auto"/>
          </w:divBdr>
        </w:div>
        <w:div w:id="1570772192">
          <w:marLeft w:val="480"/>
          <w:marRight w:val="0"/>
          <w:marTop w:val="0"/>
          <w:marBottom w:val="0"/>
          <w:divBdr>
            <w:top w:val="none" w:sz="0" w:space="0" w:color="auto"/>
            <w:left w:val="none" w:sz="0" w:space="0" w:color="auto"/>
            <w:bottom w:val="none" w:sz="0" w:space="0" w:color="auto"/>
            <w:right w:val="none" w:sz="0" w:space="0" w:color="auto"/>
          </w:divBdr>
        </w:div>
        <w:div w:id="1863544745">
          <w:marLeft w:val="480"/>
          <w:marRight w:val="0"/>
          <w:marTop w:val="0"/>
          <w:marBottom w:val="0"/>
          <w:divBdr>
            <w:top w:val="none" w:sz="0" w:space="0" w:color="auto"/>
            <w:left w:val="none" w:sz="0" w:space="0" w:color="auto"/>
            <w:bottom w:val="none" w:sz="0" w:space="0" w:color="auto"/>
            <w:right w:val="none" w:sz="0" w:space="0" w:color="auto"/>
          </w:divBdr>
        </w:div>
        <w:div w:id="1162816677">
          <w:marLeft w:val="480"/>
          <w:marRight w:val="0"/>
          <w:marTop w:val="0"/>
          <w:marBottom w:val="0"/>
          <w:divBdr>
            <w:top w:val="none" w:sz="0" w:space="0" w:color="auto"/>
            <w:left w:val="none" w:sz="0" w:space="0" w:color="auto"/>
            <w:bottom w:val="none" w:sz="0" w:space="0" w:color="auto"/>
            <w:right w:val="none" w:sz="0" w:space="0" w:color="auto"/>
          </w:divBdr>
        </w:div>
        <w:div w:id="1017072950">
          <w:marLeft w:val="480"/>
          <w:marRight w:val="0"/>
          <w:marTop w:val="0"/>
          <w:marBottom w:val="0"/>
          <w:divBdr>
            <w:top w:val="none" w:sz="0" w:space="0" w:color="auto"/>
            <w:left w:val="none" w:sz="0" w:space="0" w:color="auto"/>
            <w:bottom w:val="none" w:sz="0" w:space="0" w:color="auto"/>
            <w:right w:val="none" w:sz="0" w:space="0" w:color="auto"/>
          </w:divBdr>
        </w:div>
        <w:div w:id="556088413">
          <w:marLeft w:val="480"/>
          <w:marRight w:val="0"/>
          <w:marTop w:val="0"/>
          <w:marBottom w:val="0"/>
          <w:divBdr>
            <w:top w:val="none" w:sz="0" w:space="0" w:color="auto"/>
            <w:left w:val="none" w:sz="0" w:space="0" w:color="auto"/>
            <w:bottom w:val="none" w:sz="0" w:space="0" w:color="auto"/>
            <w:right w:val="none" w:sz="0" w:space="0" w:color="auto"/>
          </w:divBdr>
        </w:div>
        <w:div w:id="1424837353">
          <w:marLeft w:val="480"/>
          <w:marRight w:val="0"/>
          <w:marTop w:val="0"/>
          <w:marBottom w:val="0"/>
          <w:divBdr>
            <w:top w:val="none" w:sz="0" w:space="0" w:color="auto"/>
            <w:left w:val="none" w:sz="0" w:space="0" w:color="auto"/>
            <w:bottom w:val="none" w:sz="0" w:space="0" w:color="auto"/>
            <w:right w:val="none" w:sz="0" w:space="0" w:color="auto"/>
          </w:divBdr>
        </w:div>
        <w:div w:id="1875196498">
          <w:marLeft w:val="480"/>
          <w:marRight w:val="0"/>
          <w:marTop w:val="0"/>
          <w:marBottom w:val="0"/>
          <w:divBdr>
            <w:top w:val="none" w:sz="0" w:space="0" w:color="auto"/>
            <w:left w:val="none" w:sz="0" w:space="0" w:color="auto"/>
            <w:bottom w:val="none" w:sz="0" w:space="0" w:color="auto"/>
            <w:right w:val="none" w:sz="0" w:space="0" w:color="auto"/>
          </w:divBdr>
        </w:div>
        <w:div w:id="1945188431">
          <w:marLeft w:val="480"/>
          <w:marRight w:val="0"/>
          <w:marTop w:val="0"/>
          <w:marBottom w:val="0"/>
          <w:divBdr>
            <w:top w:val="none" w:sz="0" w:space="0" w:color="auto"/>
            <w:left w:val="none" w:sz="0" w:space="0" w:color="auto"/>
            <w:bottom w:val="none" w:sz="0" w:space="0" w:color="auto"/>
            <w:right w:val="none" w:sz="0" w:space="0" w:color="auto"/>
          </w:divBdr>
        </w:div>
        <w:div w:id="915625618">
          <w:marLeft w:val="480"/>
          <w:marRight w:val="0"/>
          <w:marTop w:val="0"/>
          <w:marBottom w:val="0"/>
          <w:divBdr>
            <w:top w:val="none" w:sz="0" w:space="0" w:color="auto"/>
            <w:left w:val="none" w:sz="0" w:space="0" w:color="auto"/>
            <w:bottom w:val="none" w:sz="0" w:space="0" w:color="auto"/>
            <w:right w:val="none" w:sz="0" w:space="0" w:color="auto"/>
          </w:divBdr>
        </w:div>
        <w:div w:id="993070120">
          <w:marLeft w:val="480"/>
          <w:marRight w:val="0"/>
          <w:marTop w:val="0"/>
          <w:marBottom w:val="0"/>
          <w:divBdr>
            <w:top w:val="none" w:sz="0" w:space="0" w:color="auto"/>
            <w:left w:val="none" w:sz="0" w:space="0" w:color="auto"/>
            <w:bottom w:val="none" w:sz="0" w:space="0" w:color="auto"/>
            <w:right w:val="none" w:sz="0" w:space="0" w:color="auto"/>
          </w:divBdr>
        </w:div>
        <w:div w:id="1476412547">
          <w:marLeft w:val="480"/>
          <w:marRight w:val="0"/>
          <w:marTop w:val="0"/>
          <w:marBottom w:val="0"/>
          <w:divBdr>
            <w:top w:val="none" w:sz="0" w:space="0" w:color="auto"/>
            <w:left w:val="none" w:sz="0" w:space="0" w:color="auto"/>
            <w:bottom w:val="none" w:sz="0" w:space="0" w:color="auto"/>
            <w:right w:val="none" w:sz="0" w:space="0" w:color="auto"/>
          </w:divBdr>
        </w:div>
        <w:div w:id="2115049139">
          <w:marLeft w:val="480"/>
          <w:marRight w:val="0"/>
          <w:marTop w:val="0"/>
          <w:marBottom w:val="0"/>
          <w:divBdr>
            <w:top w:val="none" w:sz="0" w:space="0" w:color="auto"/>
            <w:left w:val="none" w:sz="0" w:space="0" w:color="auto"/>
            <w:bottom w:val="none" w:sz="0" w:space="0" w:color="auto"/>
            <w:right w:val="none" w:sz="0" w:space="0" w:color="auto"/>
          </w:divBdr>
        </w:div>
        <w:div w:id="1331255713">
          <w:marLeft w:val="480"/>
          <w:marRight w:val="0"/>
          <w:marTop w:val="0"/>
          <w:marBottom w:val="0"/>
          <w:divBdr>
            <w:top w:val="none" w:sz="0" w:space="0" w:color="auto"/>
            <w:left w:val="none" w:sz="0" w:space="0" w:color="auto"/>
            <w:bottom w:val="none" w:sz="0" w:space="0" w:color="auto"/>
            <w:right w:val="none" w:sz="0" w:space="0" w:color="auto"/>
          </w:divBdr>
        </w:div>
        <w:div w:id="543104329">
          <w:marLeft w:val="480"/>
          <w:marRight w:val="0"/>
          <w:marTop w:val="0"/>
          <w:marBottom w:val="0"/>
          <w:divBdr>
            <w:top w:val="none" w:sz="0" w:space="0" w:color="auto"/>
            <w:left w:val="none" w:sz="0" w:space="0" w:color="auto"/>
            <w:bottom w:val="none" w:sz="0" w:space="0" w:color="auto"/>
            <w:right w:val="none" w:sz="0" w:space="0" w:color="auto"/>
          </w:divBdr>
        </w:div>
        <w:div w:id="156314634">
          <w:marLeft w:val="480"/>
          <w:marRight w:val="0"/>
          <w:marTop w:val="0"/>
          <w:marBottom w:val="0"/>
          <w:divBdr>
            <w:top w:val="none" w:sz="0" w:space="0" w:color="auto"/>
            <w:left w:val="none" w:sz="0" w:space="0" w:color="auto"/>
            <w:bottom w:val="none" w:sz="0" w:space="0" w:color="auto"/>
            <w:right w:val="none" w:sz="0" w:space="0" w:color="auto"/>
          </w:divBdr>
        </w:div>
        <w:div w:id="2129276506">
          <w:marLeft w:val="480"/>
          <w:marRight w:val="0"/>
          <w:marTop w:val="0"/>
          <w:marBottom w:val="0"/>
          <w:divBdr>
            <w:top w:val="none" w:sz="0" w:space="0" w:color="auto"/>
            <w:left w:val="none" w:sz="0" w:space="0" w:color="auto"/>
            <w:bottom w:val="none" w:sz="0" w:space="0" w:color="auto"/>
            <w:right w:val="none" w:sz="0" w:space="0" w:color="auto"/>
          </w:divBdr>
        </w:div>
        <w:div w:id="1517773476">
          <w:marLeft w:val="480"/>
          <w:marRight w:val="0"/>
          <w:marTop w:val="0"/>
          <w:marBottom w:val="0"/>
          <w:divBdr>
            <w:top w:val="none" w:sz="0" w:space="0" w:color="auto"/>
            <w:left w:val="none" w:sz="0" w:space="0" w:color="auto"/>
            <w:bottom w:val="none" w:sz="0" w:space="0" w:color="auto"/>
            <w:right w:val="none" w:sz="0" w:space="0" w:color="auto"/>
          </w:divBdr>
        </w:div>
        <w:div w:id="1460764465">
          <w:marLeft w:val="480"/>
          <w:marRight w:val="0"/>
          <w:marTop w:val="0"/>
          <w:marBottom w:val="0"/>
          <w:divBdr>
            <w:top w:val="none" w:sz="0" w:space="0" w:color="auto"/>
            <w:left w:val="none" w:sz="0" w:space="0" w:color="auto"/>
            <w:bottom w:val="none" w:sz="0" w:space="0" w:color="auto"/>
            <w:right w:val="none" w:sz="0" w:space="0" w:color="auto"/>
          </w:divBdr>
        </w:div>
        <w:div w:id="908029618">
          <w:marLeft w:val="480"/>
          <w:marRight w:val="0"/>
          <w:marTop w:val="0"/>
          <w:marBottom w:val="0"/>
          <w:divBdr>
            <w:top w:val="none" w:sz="0" w:space="0" w:color="auto"/>
            <w:left w:val="none" w:sz="0" w:space="0" w:color="auto"/>
            <w:bottom w:val="none" w:sz="0" w:space="0" w:color="auto"/>
            <w:right w:val="none" w:sz="0" w:space="0" w:color="auto"/>
          </w:divBdr>
        </w:div>
        <w:div w:id="1311255294">
          <w:marLeft w:val="480"/>
          <w:marRight w:val="0"/>
          <w:marTop w:val="0"/>
          <w:marBottom w:val="0"/>
          <w:divBdr>
            <w:top w:val="none" w:sz="0" w:space="0" w:color="auto"/>
            <w:left w:val="none" w:sz="0" w:space="0" w:color="auto"/>
            <w:bottom w:val="none" w:sz="0" w:space="0" w:color="auto"/>
            <w:right w:val="none" w:sz="0" w:space="0" w:color="auto"/>
          </w:divBdr>
        </w:div>
        <w:div w:id="1416630470">
          <w:marLeft w:val="480"/>
          <w:marRight w:val="0"/>
          <w:marTop w:val="0"/>
          <w:marBottom w:val="0"/>
          <w:divBdr>
            <w:top w:val="none" w:sz="0" w:space="0" w:color="auto"/>
            <w:left w:val="none" w:sz="0" w:space="0" w:color="auto"/>
            <w:bottom w:val="none" w:sz="0" w:space="0" w:color="auto"/>
            <w:right w:val="none" w:sz="0" w:space="0" w:color="auto"/>
          </w:divBdr>
        </w:div>
      </w:divsChild>
    </w:div>
    <w:div w:id="228808684">
      <w:bodyDiv w:val="1"/>
      <w:marLeft w:val="0"/>
      <w:marRight w:val="0"/>
      <w:marTop w:val="0"/>
      <w:marBottom w:val="0"/>
      <w:divBdr>
        <w:top w:val="none" w:sz="0" w:space="0" w:color="auto"/>
        <w:left w:val="none" w:sz="0" w:space="0" w:color="auto"/>
        <w:bottom w:val="none" w:sz="0" w:space="0" w:color="auto"/>
        <w:right w:val="none" w:sz="0" w:space="0" w:color="auto"/>
      </w:divBdr>
    </w:div>
    <w:div w:id="248580130">
      <w:bodyDiv w:val="1"/>
      <w:marLeft w:val="0"/>
      <w:marRight w:val="0"/>
      <w:marTop w:val="0"/>
      <w:marBottom w:val="0"/>
      <w:divBdr>
        <w:top w:val="none" w:sz="0" w:space="0" w:color="auto"/>
        <w:left w:val="none" w:sz="0" w:space="0" w:color="auto"/>
        <w:bottom w:val="none" w:sz="0" w:space="0" w:color="auto"/>
        <w:right w:val="none" w:sz="0" w:space="0" w:color="auto"/>
      </w:divBdr>
    </w:div>
    <w:div w:id="257059019">
      <w:bodyDiv w:val="1"/>
      <w:marLeft w:val="0"/>
      <w:marRight w:val="0"/>
      <w:marTop w:val="0"/>
      <w:marBottom w:val="0"/>
      <w:divBdr>
        <w:top w:val="none" w:sz="0" w:space="0" w:color="auto"/>
        <w:left w:val="none" w:sz="0" w:space="0" w:color="auto"/>
        <w:bottom w:val="none" w:sz="0" w:space="0" w:color="auto"/>
        <w:right w:val="none" w:sz="0" w:space="0" w:color="auto"/>
      </w:divBdr>
    </w:div>
    <w:div w:id="266541525">
      <w:bodyDiv w:val="1"/>
      <w:marLeft w:val="0"/>
      <w:marRight w:val="0"/>
      <w:marTop w:val="0"/>
      <w:marBottom w:val="0"/>
      <w:divBdr>
        <w:top w:val="none" w:sz="0" w:space="0" w:color="auto"/>
        <w:left w:val="none" w:sz="0" w:space="0" w:color="auto"/>
        <w:bottom w:val="none" w:sz="0" w:space="0" w:color="auto"/>
        <w:right w:val="none" w:sz="0" w:space="0" w:color="auto"/>
      </w:divBdr>
    </w:div>
    <w:div w:id="297034693">
      <w:bodyDiv w:val="1"/>
      <w:marLeft w:val="0"/>
      <w:marRight w:val="0"/>
      <w:marTop w:val="0"/>
      <w:marBottom w:val="0"/>
      <w:divBdr>
        <w:top w:val="none" w:sz="0" w:space="0" w:color="auto"/>
        <w:left w:val="none" w:sz="0" w:space="0" w:color="auto"/>
        <w:bottom w:val="none" w:sz="0" w:space="0" w:color="auto"/>
        <w:right w:val="none" w:sz="0" w:space="0" w:color="auto"/>
      </w:divBdr>
    </w:div>
    <w:div w:id="317613326">
      <w:bodyDiv w:val="1"/>
      <w:marLeft w:val="0"/>
      <w:marRight w:val="0"/>
      <w:marTop w:val="0"/>
      <w:marBottom w:val="0"/>
      <w:divBdr>
        <w:top w:val="none" w:sz="0" w:space="0" w:color="auto"/>
        <w:left w:val="none" w:sz="0" w:space="0" w:color="auto"/>
        <w:bottom w:val="none" w:sz="0" w:space="0" w:color="auto"/>
        <w:right w:val="none" w:sz="0" w:space="0" w:color="auto"/>
      </w:divBdr>
    </w:div>
    <w:div w:id="342779891">
      <w:bodyDiv w:val="1"/>
      <w:marLeft w:val="0"/>
      <w:marRight w:val="0"/>
      <w:marTop w:val="0"/>
      <w:marBottom w:val="0"/>
      <w:divBdr>
        <w:top w:val="none" w:sz="0" w:space="0" w:color="auto"/>
        <w:left w:val="none" w:sz="0" w:space="0" w:color="auto"/>
        <w:bottom w:val="none" w:sz="0" w:space="0" w:color="auto"/>
        <w:right w:val="none" w:sz="0" w:space="0" w:color="auto"/>
      </w:divBdr>
    </w:div>
    <w:div w:id="353844133">
      <w:bodyDiv w:val="1"/>
      <w:marLeft w:val="0"/>
      <w:marRight w:val="0"/>
      <w:marTop w:val="0"/>
      <w:marBottom w:val="0"/>
      <w:divBdr>
        <w:top w:val="none" w:sz="0" w:space="0" w:color="auto"/>
        <w:left w:val="none" w:sz="0" w:space="0" w:color="auto"/>
        <w:bottom w:val="none" w:sz="0" w:space="0" w:color="auto"/>
        <w:right w:val="none" w:sz="0" w:space="0" w:color="auto"/>
      </w:divBdr>
    </w:div>
    <w:div w:id="358430938">
      <w:bodyDiv w:val="1"/>
      <w:marLeft w:val="0"/>
      <w:marRight w:val="0"/>
      <w:marTop w:val="0"/>
      <w:marBottom w:val="0"/>
      <w:divBdr>
        <w:top w:val="none" w:sz="0" w:space="0" w:color="auto"/>
        <w:left w:val="none" w:sz="0" w:space="0" w:color="auto"/>
        <w:bottom w:val="none" w:sz="0" w:space="0" w:color="auto"/>
        <w:right w:val="none" w:sz="0" w:space="0" w:color="auto"/>
      </w:divBdr>
    </w:div>
    <w:div w:id="366876961">
      <w:bodyDiv w:val="1"/>
      <w:marLeft w:val="0"/>
      <w:marRight w:val="0"/>
      <w:marTop w:val="0"/>
      <w:marBottom w:val="0"/>
      <w:divBdr>
        <w:top w:val="none" w:sz="0" w:space="0" w:color="auto"/>
        <w:left w:val="none" w:sz="0" w:space="0" w:color="auto"/>
        <w:bottom w:val="none" w:sz="0" w:space="0" w:color="auto"/>
        <w:right w:val="none" w:sz="0" w:space="0" w:color="auto"/>
      </w:divBdr>
    </w:div>
    <w:div w:id="379089781">
      <w:bodyDiv w:val="1"/>
      <w:marLeft w:val="0"/>
      <w:marRight w:val="0"/>
      <w:marTop w:val="0"/>
      <w:marBottom w:val="0"/>
      <w:divBdr>
        <w:top w:val="none" w:sz="0" w:space="0" w:color="auto"/>
        <w:left w:val="none" w:sz="0" w:space="0" w:color="auto"/>
        <w:bottom w:val="none" w:sz="0" w:space="0" w:color="auto"/>
        <w:right w:val="none" w:sz="0" w:space="0" w:color="auto"/>
      </w:divBdr>
      <w:divsChild>
        <w:div w:id="1168978154">
          <w:marLeft w:val="480"/>
          <w:marRight w:val="0"/>
          <w:marTop w:val="0"/>
          <w:marBottom w:val="0"/>
          <w:divBdr>
            <w:top w:val="none" w:sz="0" w:space="0" w:color="auto"/>
            <w:left w:val="none" w:sz="0" w:space="0" w:color="auto"/>
            <w:bottom w:val="none" w:sz="0" w:space="0" w:color="auto"/>
            <w:right w:val="none" w:sz="0" w:space="0" w:color="auto"/>
          </w:divBdr>
        </w:div>
        <w:div w:id="575015924">
          <w:marLeft w:val="480"/>
          <w:marRight w:val="0"/>
          <w:marTop w:val="0"/>
          <w:marBottom w:val="0"/>
          <w:divBdr>
            <w:top w:val="none" w:sz="0" w:space="0" w:color="auto"/>
            <w:left w:val="none" w:sz="0" w:space="0" w:color="auto"/>
            <w:bottom w:val="none" w:sz="0" w:space="0" w:color="auto"/>
            <w:right w:val="none" w:sz="0" w:space="0" w:color="auto"/>
          </w:divBdr>
        </w:div>
        <w:div w:id="576784564">
          <w:marLeft w:val="480"/>
          <w:marRight w:val="0"/>
          <w:marTop w:val="0"/>
          <w:marBottom w:val="0"/>
          <w:divBdr>
            <w:top w:val="none" w:sz="0" w:space="0" w:color="auto"/>
            <w:left w:val="none" w:sz="0" w:space="0" w:color="auto"/>
            <w:bottom w:val="none" w:sz="0" w:space="0" w:color="auto"/>
            <w:right w:val="none" w:sz="0" w:space="0" w:color="auto"/>
          </w:divBdr>
        </w:div>
        <w:div w:id="1564825686">
          <w:marLeft w:val="480"/>
          <w:marRight w:val="0"/>
          <w:marTop w:val="0"/>
          <w:marBottom w:val="0"/>
          <w:divBdr>
            <w:top w:val="none" w:sz="0" w:space="0" w:color="auto"/>
            <w:left w:val="none" w:sz="0" w:space="0" w:color="auto"/>
            <w:bottom w:val="none" w:sz="0" w:space="0" w:color="auto"/>
            <w:right w:val="none" w:sz="0" w:space="0" w:color="auto"/>
          </w:divBdr>
        </w:div>
        <w:div w:id="233443188">
          <w:marLeft w:val="480"/>
          <w:marRight w:val="0"/>
          <w:marTop w:val="0"/>
          <w:marBottom w:val="0"/>
          <w:divBdr>
            <w:top w:val="none" w:sz="0" w:space="0" w:color="auto"/>
            <w:left w:val="none" w:sz="0" w:space="0" w:color="auto"/>
            <w:bottom w:val="none" w:sz="0" w:space="0" w:color="auto"/>
            <w:right w:val="none" w:sz="0" w:space="0" w:color="auto"/>
          </w:divBdr>
        </w:div>
        <w:div w:id="1391078858">
          <w:marLeft w:val="480"/>
          <w:marRight w:val="0"/>
          <w:marTop w:val="0"/>
          <w:marBottom w:val="0"/>
          <w:divBdr>
            <w:top w:val="none" w:sz="0" w:space="0" w:color="auto"/>
            <w:left w:val="none" w:sz="0" w:space="0" w:color="auto"/>
            <w:bottom w:val="none" w:sz="0" w:space="0" w:color="auto"/>
            <w:right w:val="none" w:sz="0" w:space="0" w:color="auto"/>
          </w:divBdr>
        </w:div>
        <w:div w:id="844782316">
          <w:marLeft w:val="480"/>
          <w:marRight w:val="0"/>
          <w:marTop w:val="0"/>
          <w:marBottom w:val="0"/>
          <w:divBdr>
            <w:top w:val="none" w:sz="0" w:space="0" w:color="auto"/>
            <w:left w:val="none" w:sz="0" w:space="0" w:color="auto"/>
            <w:bottom w:val="none" w:sz="0" w:space="0" w:color="auto"/>
            <w:right w:val="none" w:sz="0" w:space="0" w:color="auto"/>
          </w:divBdr>
        </w:div>
        <w:div w:id="611403935">
          <w:marLeft w:val="480"/>
          <w:marRight w:val="0"/>
          <w:marTop w:val="0"/>
          <w:marBottom w:val="0"/>
          <w:divBdr>
            <w:top w:val="none" w:sz="0" w:space="0" w:color="auto"/>
            <w:left w:val="none" w:sz="0" w:space="0" w:color="auto"/>
            <w:bottom w:val="none" w:sz="0" w:space="0" w:color="auto"/>
            <w:right w:val="none" w:sz="0" w:space="0" w:color="auto"/>
          </w:divBdr>
        </w:div>
        <w:div w:id="119693149">
          <w:marLeft w:val="480"/>
          <w:marRight w:val="0"/>
          <w:marTop w:val="0"/>
          <w:marBottom w:val="0"/>
          <w:divBdr>
            <w:top w:val="none" w:sz="0" w:space="0" w:color="auto"/>
            <w:left w:val="none" w:sz="0" w:space="0" w:color="auto"/>
            <w:bottom w:val="none" w:sz="0" w:space="0" w:color="auto"/>
            <w:right w:val="none" w:sz="0" w:space="0" w:color="auto"/>
          </w:divBdr>
        </w:div>
        <w:div w:id="167868908">
          <w:marLeft w:val="480"/>
          <w:marRight w:val="0"/>
          <w:marTop w:val="0"/>
          <w:marBottom w:val="0"/>
          <w:divBdr>
            <w:top w:val="none" w:sz="0" w:space="0" w:color="auto"/>
            <w:left w:val="none" w:sz="0" w:space="0" w:color="auto"/>
            <w:bottom w:val="none" w:sz="0" w:space="0" w:color="auto"/>
            <w:right w:val="none" w:sz="0" w:space="0" w:color="auto"/>
          </w:divBdr>
        </w:div>
        <w:div w:id="1955480807">
          <w:marLeft w:val="480"/>
          <w:marRight w:val="0"/>
          <w:marTop w:val="0"/>
          <w:marBottom w:val="0"/>
          <w:divBdr>
            <w:top w:val="none" w:sz="0" w:space="0" w:color="auto"/>
            <w:left w:val="none" w:sz="0" w:space="0" w:color="auto"/>
            <w:bottom w:val="none" w:sz="0" w:space="0" w:color="auto"/>
            <w:right w:val="none" w:sz="0" w:space="0" w:color="auto"/>
          </w:divBdr>
        </w:div>
        <w:div w:id="1691182459">
          <w:marLeft w:val="480"/>
          <w:marRight w:val="0"/>
          <w:marTop w:val="0"/>
          <w:marBottom w:val="0"/>
          <w:divBdr>
            <w:top w:val="none" w:sz="0" w:space="0" w:color="auto"/>
            <w:left w:val="none" w:sz="0" w:space="0" w:color="auto"/>
            <w:bottom w:val="none" w:sz="0" w:space="0" w:color="auto"/>
            <w:right w:val="none" w:sz="0" w:space="0" w:color="auto"/>
          </w:divBdr>
        </w:div>
        <w:div w:id="1230921512">
          <w:marLeft w:val="480"/>
          <w:marRight w:val="0"/>
          <w:marTop w:val="0"/>
          <w:marBottom w:val="0"/>
          <w:divBdr>
            <w:top w:val="none" w:sz="0" w:space="0" w:color="auto"/>
            <w:left w:val="none" w:sz="0" w:space="0" w:color="auto"/>
            <w:bottom w:val="none" w:sz="0" w:space="0" w:color="auto"/>
            <w:right w:val="none" w:sz="0" w:space="0" w:color="auto"/>
          </w:divBdr>
        </w:div>
        <w:div w:id="763765307">
          <w:marLeft w:val="480"/>
          <w:marRight w:val="0"/>
          <w:marTop w:val="0"/>
          <w:marBottom w:val="0"/>
          <w:divBdr>
            <w:top w:val="none" w:sz="0" w:space="0" w:color="auto"/>
            <w:left w:val="none" w:sz="0" w:space="0" w:color="auto"/>
            <w:bottom w:val="none" w:sz="0" w:space="0" w:color="auto"/>
            <w:right w:val="none" w:sz="0" w:space="0" w:color="auto"/>
          </w:divBdr>
        </w:div>
        <w:div w:id="1169832795">
          <w:marLeft w:val="480"/>
          <w:marRight w:val="0"/>
          <w:marTop w:val="0"/>
          <w:marBottom w:val="0"/>
          <w:divBdr>
            <w:top w:val="none" w:sz="0" w:space="0" w:color="auto"/>
            <w:left w:val="none" w:sz="0" w:space="0" w:color="auto"/>
            <w:bottom w:val="none" w:sz="0" w:space="0" w:color="auto"/>
            <w:right w:val="none" w:sz="0" w:space="0" w:color="auto"/>
          </w:divBdr>
        </w:div>
        <w:div w:id="877204996">
          <w:marLeft w:val="480"/>
          <w:marRight w:val="0"/>
          <w:marTop w:val="0"/>
          <w:marBottom w:val="0"/>
          <w:divBdr>
            <w:top w:val="none" w:sz="0" w:space="0" w:color="auto"/>
            <w:left w:val="none" w:sz="0" w:space="0" w:color="auto"/>
            <w:bottom w:val="none" w:sz="0" w:space="0" w:color="auto"/>
            <w:right w:val="none" w:sz="0" w:space="0" w:color="auto"/>
          </w:divBdr>
        </w:div>
        <w:div w:id="673384071">
          <w:marLeft w:val="480"/>
          <w:marRight w:val="0"/>
          <w:marTop w:val="0"/>
          <w:marBottom w:val="0"/>
          <w:divBdr>
            <w:top w:val="none" w:sz="0" w:space="0" w:color="auto"/>
            <w:left w:val="none" w:sz="0" w:space="0" w:color="auto"/>
            <w:bottom w:val="none" w:sz="0" w:space="0" w:color="auto"/>
            <w:right w:val="none" w:sz="0" w:space="0" w:color="auto"/>
          </w:divBdr>
        </w:div>
        <w:div w:id="69037350">
          <w:marLeft w:val="480"/>
          <w:marRight w:val="0"/>
          <w:marTop w:val="0"/>
          <w:marBottom w:val="0"/>
          <w:divBdr>
            <w:top w:val="none" w:sz="0" w:space="0" w:color="auto"/>
            <w:left w:val="none" w:sz="0" w:space="0" w:color="auto"/>
            <w:bottom w:val="none" w:sz="0" w:space="0" w:color="auto"/>
            <w:right w:val="none" w:sz="0" w:space="0" w:color="auto"/>
          </w:divBdr>
        </w:div>
        <w:div w:id="32847116">
          <w:marLeft w:val="480"/>
          <w:marRight w:val="0"/>
          <w:marTop w:val="0"/>
          <w:marBottom w:val="0"/>
          <w:divBdr>
            <w:top w:val="none" w:sz="0" w:space="0" w:color="auto"/>
            <w:left w:val="none" w:sz="0" w:space="0" w:color="auto"/>
            <w:bottom w:val="none" w:sz="0" w:space="0" w:color="auto"/>
            <w:right w:val="none" w:sz="0" w:space="0" w:color="auto"/>
          </w:divBdr>
        </w:div>
        <w:div w:id="860240442">
          <w:marLeft w:val="480"/>
          <w:marRight w:val="0"/>
          <w:marTop w:val="0"/>
          <w:marBottom w:val="0"/>
          <w:divBdr>
            <w:top w:val="none" w:sz="0" w:space="0" w:color="auto"/>
            <w:left w:val="none" w:sz="0" w:space="0" w:color="auto"/>
            <w:bottom w:val="none" w:sz="0" w:space="0" w:color="auto"/>
            <w:right w:val="none" w:sz="0" w:space="0" w:color="auto"/>
          </w:divBdr>
        </w:div>
        <w:div w:id="1824470850">
          <w:marLeft w:val="480"/>
          <w:marRight w:val="0"/>
          <w:marTop w:val="0"/>
          <w:marBottom w:val="0"/>
          <w:divBdr>
            <w:top w:val="none" w:sz="0" w:space="0" w:color="auto"/>
            <w:left w:val="none" w:sz="0" w:space="0" w:color="auto"/>
            <w:bottom w:val="none" w:sz="0" w:space="0" w:color="auto"/>
            <w:right w:val="none" w:sz="0" w:space="0" w:color="auto"/>
          </w:divBdr>
        </w:div>
        <w:div w:id="105776055">
          <w:marLeft w:val="480"/>
          <w:marRight w:val="0"/>
          <w:marTop w:val="0"/>
          <w:marBottom w:val="0"/>
          <w:divBdr>
            <w:top w:val="none" w:sz="0" w:space="0" w:color="auto"/>
            <w:left w:val="none" w:sz="0" w:space="0" w:color="auto"/>
            <w:bottom w:val="none" w:sz="0" w:space="0" w:color="auto"/>
            <w:right w:val="none" w:sz="0" w:space="0" w:color="auto"/>
          </w:divBdr>
        </w:div>
        <w:div w:id="412432732">
          <w:marLeft w:val="480"/>
          <w:marRight w:val="0"/>
          <w:marTop w:val="0"/>
          <w:marBottom w:val="0"/>
          <w:divBdr>
            <w:top w:val="none" w:sz="0" w:space="0" w:color="auto"/>
            <w:left w:val="none" w:sz="0" w:space="0" w:color="auto"/>
            <w:bottom w:val="none" w:sz="0" w:space="0" w:color="auto"/>
            <w:right w:val="none" w:sz="0" w:space="0" w:color="auto"/>
          </w:divBdr>
        </w:div>
        <w:div w:id="257367515">
          <w:marLeft w:val="480"/>
          <w:marRight w:val="0"/>
          <w:marTop w:val="0"/>
          <w:marBottom w:val="0"/>
          <w:divBdr>
            <w:top w:val="none" w:sz="0" w:space="0" w:color="auto"/>
            <w:left w:val="none" w:sz="0" w:space="0" w:color="auto"/>
            <w:bottom w:val="none" w:sz="0" w:space="0" w:color="auto"/>
            <w:right w:val="none" w:sz="0" w:space="0" w:color="auto"/>
          </w:divBdr>
        </w:div>
        <w:div w:id="1693720482">
          <w:marLeft w:val="480"/>
          <w:marRight w:val="0"/>
          <w:marTop w:val="0"/>
          <w:marBottom w:val="0"/>
          <w:divBdr>
            <w:top w:val="none" w:sz="0" w:space="0" w:color="auto"/>
            <w:left w:val="none" w:sz="0" w:space="0" w:color="auto"/>
            <w:bottom w:val="none" w:sz="0" w:space="0" w:color="auto"/>
            <w:right w:val="none" w:sz="0" w:space="0" w:color="auto"/>
          </w:divBdr>
        </w:div>
        <w:div w:id="342317233">
          <w:marLeft w:val="480"/>
          <w:marRight w:val="0"/>
          <w:marTop w:val="0"/>
          <w:marBottom w:val="0"/>
          <w:divBdr>
            <w:top w:val="none" w:sz="0" w:space="0" w:color="auto"/>
            <w:left w:val="none" w:sz="0" w:space="0" w:color="auto"/>
            <w:bottom w:val="none" w:sz="0" w:space="0" w:color="auto"/>
            <w:right w:val="none" w:sz="0" w:space="0" w:color="auto"/>
          </w:divBdr>
        </w:div>
        <w:div w:id="590814722">
          <w:marLeft w:val="480"/>
          <w:marRight w:val="0"/>
          <w:marTop w:val="0"/>
          <w:marBottom w:val="0"/>
          <w:divBdr>
            <w:top w:val="none" w:sz="0" w:space="0" w:color="auto"/>
            <w:left w:val="none" w:sz="0" w:space="0" w:color="auto"/>
            <w:bottom w:val="none" w:sz="0" w:space="0" w:color="auto"/>
            <w:right w:val="none" w:sz="0" w:space="0" w:color="auto"/>
          </w:divBdr>
        </w:div>
        <w:div w:id="1366558074">
          <w:marLeft w:val="480"/>
          <w:marRight w:val="0"/>
          <w:marTop w:val="0"/>
          <w:marBottom w:val="0"/>
          <w:divBdr>
            <w:top w:val="none" w:sz="0" w:space="0" w:color="auto"/>
            <w:left w:val="none" w:sz="0" w:space="0" w:color="auto"/>
            <w:bottom w:val="none" w:sz="0" w:space="0" w:color="auto"/>
            <w:right w:val="none" w:sz="0" w:space="0" w:color="auto"/>
          </w:divBdr>
        </w:div>
      </w:divsChild>
    </w:div>
    <w:div w:id="402337819">
      <w:bodyDiv w:val="1"/>
      <w:marLeft w:val="0"/>
      <w:marRight w:val="0"/>
      <w:marTop w:val="0"/>
      <w:marBottom w:val="0"/>
      <w:divBdr>
        <w:top w:val="none" w:sz="0" w:space="0" w:color="auto"/>
        <w:left w:val="none" w:sz="0" w:space="0" w:color="auto"/>
        <w:bottom w:val="none" w:sz="0" w:space="0" w:color="auto"/>
        <w:right w:val="none" w:sz="0" w:space="0" w:color="auto"/>
      </w:divBdr>
    </w:div>
    <w:div w:id="403911913">
      <w:bodyDiv w:val="1"/>
      <w:marLeft w:val="0"/>
      <w:marRight w:val="0"/>
      <w:marTop w:val="0"/>
      <w:marBottom w:val="0"/>
      <w:divBdr>
        <w:top w:val="none" w:sz="0" w:space="0" w:color="auto"/>
        <w:left w:val="none" w:sz="0" w:space="0" w:color="auto"/>
        <w:bottom w:val="none" w:sz="0" w:space="0" w:color="auto"/>
        <w:right w:val="none" w:sz="0" w:space="0" w:color="auto"/>
      </w:divBdr>
    </w:div>
    <w:div w:id="408574668">
      <w:bodyDiv w:val="1"/>
      <w:marLeft w:val="0"/>
      <w:marRight w:val="0"/>
      <w:marTop w:val="0"/>
      <w:marBottom w:val="0"/>
      <w:divBdr>
        <w:top w:val="none" w:sz="0" w:space="0" w:color="auto"/>
        <w:left w:val="none" w:sz="0" w:space="0" w:color="auto"/>
        <w:bottom w:val="none" w:sz="0" w:space="0" w:color="auto"/>
        <w:right w:val="none" w:sz="0" w:space="0" w:color="auto"/>
      </w:divBdr>
    </w:div>
    <w:div w:id="425737590">
      <w:bodyDiv w:val="1"/>
      <w:marLeft w:val="0"/>
      <w:marRight w:val="0"/>
      <w:marTop w:val="0"/>
      <w:marBottom w:val="0"/>
      <w:divBdr>
        <w:top w:val="none" w:sz="0" w:space="0" w:color="auto"/>
        <w:left w:val="none" w:sz="0" w:space="0" w:color="auto"/>
        <w:bottom w:val="none" w:sz="0" w:space="0" w:color="auto"/>
        <w:right w:val="none" w:sz="0" w:space="0" w:color="auto"/>
      </w:divBdr>
    </w:div>
    <w:div w:id="452134349">
      <w:bodyDiv w:val="1"/>
      <w:marLeft w:val="0"/>
      <w:marRight w:val="0"/>
      <w:marTop w:val="0"/>
      <w:marBottom w:val="0"/>
      <w:divBdr>
        <w:top w:val="none" w:sz="0" w:space="0" w:color="auto"/>
        <w:left w:val="none" w:sz="0" w:space="0" w:color="auto"/>
        <w:bottom w:val="none" w:sz="0" w:space="0" w:color="auto"/>
        <w:right w:val="none" w:sz="0" w:space="0" w:color="auto"/>
      </w:divBdr>
    </w:div>
    <w:div w:id="459960979">
      <w:bodyDiv w:val="1"/>
      <w:marLeft w:val="0"/>
      <w:marRight w:val="0"/>
      <w:marTop w:val="0"/>
      <w:marBottom w:val="0"/>
      <w:divBdr>
        <w:top w:val="none" w:sz="0" w:space="0" w:color="auto"/>
        <w:left w:val="none" w:sz="0" w:space="0" w:color="auto"/>
        <w:bottom w:val="none" w:sz="0" w:space="0" w:color="auto"/>
        <w:right w:val="none" w:sz="0" w:space="0" w:color="auto"/>
      </w:divBdr>
    </w:div>
    <w:div w:id="488597784">
      <w:bodyDiv w:val="1"/>
      <w:marLeft w:val="0"/>
      <w:marRight w:val="0"/>
      <w:marTop w:val="0"/>
      <w:marBottom w:val="0"/>
      <w:divBdr>
        <w:top w:val="none" w:sz="0" w:space="0" w:color="auto"/>
        <w:left w:val="none" w:sz="0" w:space="0" w:color="auto"/>
        <w:bottom w:val="none" w:sz="0" w:space="0" w:color="auto"/>
        <w:right w:val="none" w:sz="0" w:space="0" w:color="auto"/>
      </w:divBdr>
    </w:div>
    <w:div w:id="488711030">
      <w:bodyDiv w:val="1"/>
      <w:marLeft w:val="0"/>
      <w:marRight w:val="0"/>
      <w:marTop w:val="0"/>
      <w:marBottom w:val="0"/>
      <w:divBdr>
        <w:top w:val="none" w:sz="0" w:space="0" w:color="auto"/>
        <w:left w:val="none" w:sz="0" w:space="0" w:color="auto"/>
        <w:bottom w:val="none" w:sz="0" w:space="0" w:color="auto"/>
        <w:right w:val="none" w:sz="0" w:space="0" w:color="auto"/>
      </w:divBdr>
    </w:div>
    <w:div w:id="494223744">
      <w:bodyDiv w:val="1"/>
      <w:marLeft w:val="0"/>
      <w:marRight w:val="0"/>
      <w:marTop w:val="0"/>
      <w:marBottom w:val="0"/>
      <w:divBdr>
        <w:top w:val="none" w:sz="0" w:space="0" w:color="auto"/>
        <w:left w:val="none" w:sz="0" w:space="0" w:color="auto"/>
        <w:bottom w:val="none" w:sz="0" w:space="0" w:color="auto"/>
        <w:right w:val="none" w:sz="0" w:space="0" w:color="auto"/>
      </w:divBdr>
    </w:div>
    <w:div w:id="538394550">
      <w:bodyDiv w:val="1"/>
      <w:marLeft w:val="0"/>
      <w:marRight w:val="0"/>
      <w:marTop w:val="0"/>
      <w:marBottom w:val="0"/>
      <w:divBdr>
        <w:top w:val="none" w:sz="0" w:space="0" w:color="auto"/>
        <w:left w:val="none" w:sz="0" w:space="0" w:color="auto"/>
        <w:bottom w:val="none" w:sz="0" w:space="0" w:color="auto"/>
        <w:right w:val="none" w:sz="0" w:space="0" w:color="auto"/>
      </w:divBdr>
    </w:div>
    <w:div w:id="538669746">
      <w:bodyDiv w:val="1"/>
      <w:marLeft w:val="0"/>
      <w:marRight w:val="0"/>
      <w:marTop w:val="0"/>
      <w:marBottom w:val="0"/>
      <w:divBdr>
        <w:top w:val="none" w:sz="0" w:space="0" w:color="auto"/>
        <w:left w:val="none" w:sz="0" w:space="0" w:color="auto"/>
        <w:bottom w:val="none" w:sz="0" w:space="0" w:color="auto"/>
        <w:right w:val="none" w:sz="0" w:space="0" w:color="auto"/>
      </w:divBdr>
    </w:div>
    <w:div w:id="542327144">
      <w:bodyDiv w:val="1"/>
      <w:marLeft w:val="0"/>
      <w:marRight w:val="0"/>
      <w:marTop w:val="0"/>
      <w:marBottom w:val="0"/>
      <w:divBdr>
        <w:top w:val="none" w:sz="0" w:space="0" w:color="auto"/>
        <w:left w:val="none" w:sz="0" w:space="0" w:color="auto"/>
        <w:bottom w:val="none" w:sz="0" w:space="0" w:color="auto"/>
        <w:right w:val="none" w:sz="0" w:space="0" w:color="auto"/>
      </w:divBdr>
    </w:div>
    <w:div w:id="550583465">
      <w:bodyDiv w:val="1"/>
      <w:marLeft w:val="0"/>
      <w:marRight w:val="0"/>
      <w:marTop w:val="0"/>
      <w:marBottom w:val="0"/>
      <w:divBdr>
        <w:top w:val="none" w:sz="0" w:space="0" w:color="auto"/>
        <w:left w:val="none" w:sz="0" w:space="0" w:color="auto"/>
        <w:bottom w:val="none" w:sz="0" w:space="0" w:color="auto"/>
        <w:right w:val="none" w:sz="0" w:space="0" w:color="auto"/>
      </w:divBdr>
    </w:div>
    <w:div w:id="582684073">
      <w:bodyDiv w:val="1"/>
      <w:marLeft w:val="0"/>
      <w:marRight w:val="0"/>
      <w:marTop w:val="0"/>
      <w:marBottom w:val="0"/>
      <w:divBdr>
        <w:top w:val="none" w:sz="0" w:space="0" w:color="auto"/>
        <w:left w:val="none" w:sz="0" w:space="0" w:color="auto"/>
        <w:bottom w:val="none" w:sz="0" w:space="0" w:color="auto"/>
        <w:right w:val="none" w:sz="0" w:space="0" w:color="auto"/>
      </w:divBdr>
    </w:div>
    <w:div w:id="584151927">
      <w:bodyDiv w:val="1"/>
      <w:marLeft w:val="0"/>
      <w:marRight w:val="0"/>
      <w:marTop w:val="0"/>
      <w:marBottom w:val="0"/>
      <w:divBdr>
        <w:top w:val="none" w:sz="0" w:space="0" w:color="auto"/>
        <w:left w:val="none" w:sz="0" w:space="0" w:color="auto"/>
        <w:bottom w:val="none" w:sz="0" w:space="0" w:color="auto"/>
        <w:right w:val="none" w:sz="0" w:space="0" w:color="auto"/>
      </w:divBdr>
    </w:div>
    <w:div w:id="596475820">
      <w:bodyDiv w:val="1"/>
      <w:marLeft w:val="0"/>
      <w:marRight w:val="0"/>
      <w:marTop w:val="0"/>
      <w:marBottom w:val="0"/>
      <w:divBdr>
        <w:top w:val="none" w:sz="0" w:space="0" w:color="auto"/>
        <w:left w:val="none" w:sz="0" w:space="0" w:color="auto"/>
        <w:bottom w:val="none" w:sz="0" w:space="0" w:color="auto"/>
        <w:right w:val="none" w:sz="0" w:space="0" w:color="auto"/>
      </w:divBdr>
    </w:div>
    <w:div w:id="603003424">
      <w:bodyDiv w:val="1"/>
      <w:marLeft w:val="0"/>
      <w:marRight w:val="0"/>
      <w:marTop w:val="0"/>
      <w:marBottom w:val="0"/>
      <w:divBdr>
        <w:top w:val="none" w:sz="0" w:space="0" w:color="auto"/>
        <w:left w:val="none" w:sz="0" w:space="0" w:color="auto"/>
        <w:bottom w:val="none" w:sz="0" w:space="0" w:color="auto"/>
        <w:right w:val="none" w:sz="0" w:space="0" w:color="auto"/>
      </w:divBdr>
    </w:div>
    <w:div w:id="624576860">
      <w:bodyDiv w:val="1"/>
      <w:marLeft w:val="0"/>
      <w:marRight w:val="0"/>
      <w:marTop w:val="0"/>
      <w:marBottom w:val="0"/>
      <w:divBdr>
        <w:top w:val="none" w:sz="0" w:space="0" w:color="auto"/>
        <w:left w:val="none" w:sz="0" w:space="0" w:color="auto"/>
        <w:bottom w:val="none" w:sz="0" w:space="0" w:color="auto"/>
        <w:right w:val="none" w:sz="0" w:space="0" w:color="auto"/>
      </w:divBdr>
    </w:div>
    <w:div w:id="645818479">
      <w:bodyDiv w:val="1"/>
      <w:marLeft w:val="0"/>
      <w:marRight w:val="0"/>
      <w:marTop w:val="0"/>
      <w:marBottom w:val="0"/>
      <w:divBdr>
        <w:top w:val="none" w:sz="0" w:space="0" w:color="auto"/>
        <w:left w:val="none" w:sz="0" w:space="0" w:color="auto"/>
        <w:bottom w:val="none" w:sz="0" w:space="0" w:color="auto"/>
        <w:right w:val="none" w:sz="0" w:space="0" w:color="auto"/>
      </w:divBdr>
    </w:div>
    <w:div w:id="701980384">
      <w:bodyDiv w:val="1"/>
      <w:marLeft w:val="0"/>
      <w:marRight w:val="0"/>
      <w:marTop w:val="0"/>
      <w:marBottom w:val="0"/>
      <w:divBdr>
        <w:top w:val="none" w:sz="0" w:space="0" w:color="auto"/>
        <w:left w:val="none" w:sz="0" w:space="0" w:color="auto"/>
        <w:bottom w:val="none" w:sz="0" w:space="0" w:color="auto"/>
        <w:right w:val="none" w:sz="0" w:space="0" w:color="auto"/>
      </w:divBdr>
    </w:div>
    <w:div w:id="723259751">
      <w:bodyDiv w:val="1"/>
      <w:marLeft w:val="0"/>
      <w:marRight w:val="0"/>
      <w:marTop w:val="0"/>
      <w:marBottom w:val="0"/>
      <w:divBdr>
        <w:top w:val="none" w:sz="0" w:space="0" w:color="auto"/>
        <w:left w:val="none" w:sz="0" w:space="0" w:color="auto"/>
        <w:bottom w:val="none" w:sz="0" w:space="0" w:color="auto"/>
        <w:right w:val="none" w:sz="0" w:space="0" w:color="auto"/>
      </w:divBdr>
    </w:div>
    <w:div w:id="727804194">
      <w:bodyDiv w:val="1"/>
      <w:marLeft w:val="0"/>
      <w:marRight w:val="0"/>
      <w:marTop w:val="0"/>
      <w:marBottom w:val="0"/>
      <w:divBdr>
        <w:top w:val="none" w:sz="0" w:space="0" w:color="auto"/>
        <w:left w:val="none" w:sz="0" w:space="0" w:color="auto"/>
        <w:bottom w:val="none" w:sz="0" w:space="0" w:color="auto"/>
        <w:right w:val="none" w:sz="0" w:space="0" w:color="auto"/>
      </w:divBdr>
    </w:div>
    <w:div w:id="744644155">
      <w:bodyDiv w:val="1"/>
      <w:marLeft w:val="0"/>
      <w:marRight w:val="0"/>
      <w:marTop w:val="0"/>
      <w:marBottom w:val="0"/>
      <w:divBdr>
        <w:top w:val="none" w:sz="0" w:space="0" w:color="auto"/>
        <w:left w:val="none" w:sz="0" w:space="0" w:color="auto"/>
        <w:bottom w:val="none" w:sz="0" w:space="0" w:color="auto"/>
        <w:right w:val="none" w:sz="0" w:space="0" w:color="auto"/>
      </w:divBdr>
    </w:div>
    <w:div w:id="747307306">
      <w:bodyDiv w:val="1"/>
      <w:marLeft w:val="0"/>
      <w:marRight w:val="0"/>
      <w:marTop w:val="0"/>
      <w:marBottom w:val="0"/>
      <w:divBdr>
        <w:top w:val="none" w:sz="0" w:space="0" w:color="auto"/>
        <w:left w:val="none" w:sz="0" w:space="0" w:color="auto"/>
        <w:bottom w:val="none" w:sz="0" w:space="0" w:color="auto"/>
        <w:right w:val="none" w:sz="0" w:space="0" w:color="auto"/>
      </w:divBdr>
    </w:div>
    <w:div w:id="752821796">
      <w:bodyDiv w:val="1"/>
      <w:marLeft w:val="0"/>
      <w:marRight w:val="0"/>
      <w:marTop w:val="0"/>
      <w:marBottom w:val="0"/>
      <w:divBdr>
        <w:top w:val="none" w:sz="0" w:space="0" w:color="auto"/>
        <w:left w:val="none" w:sz="0" w:space="0" w:color="auto"/>
        <w:bottom w:val="none" w:sz="0" w:space="0" w:color="auto"/>
        <w:right w:val="none" w:sz="0" w:space="0" w:color="auto"/>
      </w:divBdr>
    </w:div>
    <w:div w:id="758983256">
      <w:bodyDiv w:val="1"/>
      <w:marLeft w:val="0"/>
      <w:marRight w:val="0"/>
      <w:marTop w:val="0"/>
      <w:marBottom w:val="0"/>
      <w:divBdr>
        <w:top w:val="none" w:sz="0" w:space="0" w:color="auto"/>
        <w:left w:val="none" w:sz="0" w:space="0" w:color="auto"/>
        <w:bottom w:val="none" w:sz="0" w:space="0" w:color="auto"/>
        <w:right w:val="none" w:sz="0" w:space="0" w:color="auto"/>
      </w:divBdr>
    </w:div>
    <w:div w:id="764961322">
      <w:bodyDiv w:val="1"/>
      <w:marLeft w:val="0"/>
      <w:marRight w:val="0"/>
      <w:marTop w:val="0"/>
      <w:marBottom w:val="0"/>
      <w:divBdr>
        <w:top w:val="none" w:sz="0" w:space="0" w:color="auto"/>
        <w:left w:val="none" w:sz="0" w:space="0" w:color="auto"/>
        <w:bottom w:val="none" w:sz="0" w:space="0" w:color="auto"/>
        <w:right w:val="none" w:sz="0" w:space="0" w:color="auto"/>
      </w:divBdr>
    </w:div>
    <w:div w:id="775951872">
      <w:bodyDiv w:val="1"/>
      <w:marLeft w:val="0"/>
      <w:marRight w:val="0"/>
      <w:marTop w:val="0"/>
      <w:marBottom w:val="0"/>
      <w:divBdr>
        <w:top w:val="none" w:sz="0" w:space="0" w:color="auto"/>
        <w:left w:val="none" w:sz="0" w:space="0" w:color="auto"/>
        <w:bottom w:val="none" w:sz="0" w:space="0" w:color="auto"/>
        <w:right w:val="none" w:sz="0" w:space="0" w:color="auto"/>
      </w:divBdr>
    </w:div>
    <w:div w:id="778643729">
      <w:bodyDiv w:val="1"/>
      <w:marLeft w:val="0"/>
      <w:marRight w:val="0"/>
      <w:marTop w:val="0"/>
      <w:marBottom w:val="0"/>
      <w:divBdr>
        <w:top w:val="none" w:sz="0" w:space="0" w:color="auto"/>
        <w:left w:val="none" w:sz="0" w:space="0" w:color="auto"/>
        <w:bottom w:val="none" w:sz="0" w:space="0" w:color="auto"/>
        <w:right w:val="none" w:sz="0" w:space="0" w:color="auto"/>
      </w:divBdr>
    </w:div>
    <w:div w:id="786240082">
      <w:bodyDiv w:val="1"/>
      <w:marLeft w:val="0"/>
      <w:marRight w:val="0"/>
      <w:marTop w:val="0"/>
      <w:marBottom w:val="0"/>
      <w:divBdr>
        <w:top w:val="none" w:sz="0" w:space="0" w:color="auto"/>
        <w:left w:val="none" w:sz="0" w:space="0" w:color="auto"/>
        <w:bottom w:val="none" w:sz="0" w:space="0" w:color="auto"/>
        <w:right w:val="none" w:sz="0" w:space="0" w:color="auto"/>
      </w:divBdr>
    </w:div>
    <w:div w:id="801776654">
      <w:bodyDiv w:val="1"/>
      <w:marLeft w:val="0"/>
      <w:marRight w:val="0"/>
      <w:marTop w:val="0"/>
      <w:marBottom w:val="0"/>
      <w:divBdr>
        <w:top w:val="none" w:sz="0" w:space="0" w:color="auto"/>
        <w:left w:val="none" w:sz="0" w:space="0" w:color="auto"/>
        <w:bottom w:val="none" w:sz="0" w:space="0" w:color="auto"/>
        <w:right w:val="none" w:sz="0" w:space="0" w:color="auto"/>
      </w:divBdr>
    </w:div>
    <w:div w:id="807210276">
      <w:bodyDiv w:val="1"/>
      <w:marLeft w:val="0"/>
      <w:marRight w:val="0"/>
      <w:marTop w:val="0"/>
      <w:marBottom w:val="0"/>
      <w:divBdr>
        <w:top w:val="none" w:sz="0" w:space="0" w:color="auto"/>
        <w:left w:val="none" w:sz="0" w:space="0" w:color="auto"/>
        <w:bottom w:val="none" w:sz="0" w:space="0" w:color="auto"/>
        <w:right w:val="none" w:sz="0" w:space="0" w:color="auto"/>
      </w:divBdr>
      <w:divsChild>
        <w:div w:id="1082676082">
          <w:marLeft w:val="480"/>
          <w:marRight w:val="0"/>
          <w:marTop w:val="0"/>
          <w:marBottom w:val="0"/>
          <w:divBdr>
            <w:top w:val="none" w:sz="0" w:space="0" w:color="auto"/>
            <w:left w:val="none" w:sz="0" w:space="0" w:color="auto"/>
            <w:bottom w:val="none" w:sz="0" w:space="0" w:color="auto"/>
            <w:right w:val="none" w:sz="0" w:space="0" w:color="auto"/>
          </w:divBdr>
        </w:div>
        <w:div w:id="1328441248">
          <w:marLeft w:val="480"/>
          <w:marRight w:val="0"/>
          <w:marTop w:val="0"/>
          <w:marBottom w:val="0"/>
          <w:divBdr>
            <w:top w:val="none" w:sz="0" w:space="0" w:color="auto"/>
            <w:left w:val="none" w:sz="0" w:space="0" w:color="auto"/>
            <w:bottom w:val="none" w:sz="0" w:space="0" w:color="auto"/>
            <w:right w:val="none" w:sz="0" w:space="0" w:color="auto"/>
          </w:divBdr>
        </w:div>
        <w:div w:id="48380838">
          <w:marLeft w:val="480"/>
          <w:marRight w:val="0"/>
          <w:marTop w:val="0"/>
          <w:marBottom w:val="0"/>
          <w:divBdr>
            <w:top w:val="none" w:sz="0" w:space="0" w:color="auto"/>
            <w:left w:val="none" w:sz="0" w:space="0" w:color="auto"/>
            <w:bottom w:val="none" w:sz="0" w:space="0" w:color="auto"/>
            <w:right w:val="none" w:sz="0" w:space="0" w:color="auto"/>
          </w:divBdr>
        </w:div>
        <w:div w:id="1697999502">
          <w:marLeft w:val="480"/>
          <w:marRight w:val="0"/>
          <w:marTop w:val="0"/>
          <w:marBottom w:val="0"/>
          <w:divBdr>
            <w:top w:val="none" w:sz="0" w:space="0" w:color="auto"/>
            <w:left w:val="none" w:sz="0" w:space="0" w:color="auto"/>
            <w:bottom w:val="none" w:sz="0" w:space="0" w:color="auto"/>
            <w:right w:val="none" w:sz="0" w:space="0" w:color="auto"/>
          </w:divBdr>
        </w:div>
        <w:div w:id="1706831213">
          <w:marLeft w:val="480"/>
          <w:marRight w:val="0"/>
          <w:marTop w:val="0"/>
          <w:marBottom w:val="0"/>
          <w:divBdr>
            <w:top w:val="none" w:sz="0" w:space="0" w:color="auto"/>
            <w:left w:val="none" w:sz="0" w:space="0" w:color="auto"/>
            <w:bottom w:val="none" w:sz="0" w:space="0" w:color="auto"/>
            <w:right w:val="none" w:sz="0" w:space="0" w:color="auto"/>
          </w:divBdr>
        </w:div>
        <w:div w:id="975065553">
          <w:marLeft w:val="480"/>
          <w:marRight w:val="0"/>
          <w:marTop w:val="0"/>
          <w:marBottom w:val="0"/>
          <w:divBdr>
            <w:top w:val="none" w:sz="0" w:space="0" w:color="auto"/>
            <w:left w:val="none" w:sz="0" w:space="0" w:color="auto"/>
            <w:bottom w:val="none" w:sz="0" w:space="0" w:color="auto"/>
            <w:right w:val="none" w:sz="0" w:space="0" w:color="auto"/>
          </w:divBdr>
        </w:div>
        <w:div w:id="1890217174">
          <w:marLeft w:val="480"/>
          <w:marRight w:val="0"/>
          <w:marTop w:val="0"/>
          <w:marBottom w:val="0"/>
          <w:divBdr>
            <w:top w:val="none" w:sz="0" w:space="0" w:color="auto"/>
            <w:left w:val="none" w:sz="0" w:space="0" w:color="auto"/>
            <w:bottom w:val="none" w:sz="0" w:space="0" w:color="auto"/>
            <w:right w:val="none" w:sz="0" w:space="0" w:color="auto"/>
          </w:divBdr>
        </w:div>
        <w:div w:id="1826431406">
          <w:marLeft w:val="480"/>
          <w:marRight w:val="0"/>
          <w:marTop w:val="0"/>
          <w:marBottom w:val="0"/>
          <w:divBdr>
            <w:top w:val="none" w:sz="0" w:space="0" w:color="auto"/>
            <w:left w:val="none" w:sz="0" w:space="0" w:color="auto"/>
            <w:bottom w:val="none" w:sz="0" w:space="0" w:color="auto"/>
            <w:right w:val="none" w:sz="0" w:space="0" w:color="auto"/>
          </w:divBdr>
        </w:div>
        <w:div w:id="488328365">
          <w:marLeft w:val="480"/>
          <w:marRight w:val="0"/>
          <w:marTop w:val="0"/>
          <w:marBottom w:val="0"/>
          <w:divBdr>
            <w:top w:val="none" w:sz="0" w:space="0" w:color="auto"/>
            <w:left w:val="none" w:sz="0" w:space="0" w:color="auto"/>
            <w:bottom w:val="none" w:sz="0" w:space="0" w:color="auto"/>
            <w:right w:val="none" w:sz="0" w:space="0" w:color="auto"/>
          </w:divBdr>
        </w:div>
        <w:div w:id="488668689">
          <w:marLeft w:val="480"/>
          <w:marRight w:val="0"/>
          <w:marTop w:val="0"/>
          <w:marBottom w:val="0"/>
          <w:divBdr>
            <w:top w:val="none" w:sz="0" w:space="0" w:color="auto"/>
            <w:left w:val="none" w:sz="0" w:space="0" w:color="auto"/>
            <w:bottom w:val="none" w:sz="0" w:space="0" w:color="auto"/>
            <w:right w:val="none" w:sz="0" w:space="0" w:color="auto"/>
          </w:divBdr>
        </w:div>
        <w:div w:id="1891190762">
          <w:marLeft w:val="480"/>
          <w:marRight w:val="0"/>
          <w:marTop w:val="0"/>
          <w:marBottom w:val="0"/>
          <w:divBdr>
            <w:top w:val="none" w:sz="0" w:space="0" w:color="auto"/>
            <w:left w:val="none" w:sz="0" w:space="0" w:color="auto"/>
            <w:bottom w:val="none" w:sz="0" w:space="0" w:color="auto"/>
            <w:right w:val="none" w:sz="0" w:space="0" w:color="auto"/>
          </w:divBdr>
        </w:div>
        <w:div w:id="1870947470">
          <w:marLeft w:val="480"/>
          <w:marRight w:val="0"/>
          <w:marTop w:val="0"/>
          <w:marBottom w:val="0"/>
          <w:divBdr>
            <w:top w:val="none" w:sz="0" w:space="0" w:color="auto"/>
            <w:left w:val="none" w:sz="0" w:space="0" w:color="auto"/>
            <w:bottom w:val="none" w:sz="0" w:space="0" w:color="auto"/>
            <w:right w:val="none" w:sz="0" w:space="0" w:color="auto"/>
          </w:divBdr>
        </w:div>
        <w:div w:id="1183975971">
          <w:marLeft w:val="480"/>
          <w:marRight w:val="0"/>
          <w:marTop w:val="0"/>
          <w:marBottom w:val="0"/>
          <w:divBdr>
            <w:top w:val="none" w:sz="0" w:space="0" w:color="auto"/>
            <w:left w:val="none" w:sz="0" w:space="0" w:color="auto"/>
            <w:bottom w:val="none" w:sz="0" w:space="0" w:color="auto"/>
            <w:right w:val="none" w:sz="0" w:space="0" w:color="auto"/>
          </w:divBdr>
        </w:div>
        <w:div w:id="1649237606">
          <w:marLeft w:val="480"/>
          <w:marRight w:val="0"/>
          <w:marTop w:val="0"/>
          <w:marBottom w:val="0"/>
          <w:divBdr>
            <w:top w:val="none" w:sz="0" w:space="0" w:color="auto"/>
            <w:left w:val="none" w:sz="0" w:space="0" w:color="auto"/>
            <w:bottom w:val="none" w:sz="0" w:space="0" w:color="auto"/>
            <w:right w:val="none" w:sz="0" w:space="0" w:color="auto"/>
          </w:divBdr>
        </w:div>
        <w:div w:id="307712527">
          <w:marLeft w:val="480"/>
          <w:marRight w:val="0"/>
          <w:marTop w:val="0"/>
          <w:marBottom w:val="0"/>
          <w:divBdr>
            <w:top w:val="none" w:sz="0" w:space="0" w:color="auto"/>
            <w:left w:val="none" w:sz="0" w:space="0" w:color="auto"/>
            <w:bottom w:val="none" w:sz="0" w:space="0" w:color="auto"/>
            <w:right w:val="none" w:sz="0" w:space="0" w:color="auto"/>
          </w:divBdr>
        </w:div>
        <w:div w:id="1012538394">
          <w:marLeft w:val="480"/>
          <w:marRight w:val="0"/>
          <w:marTop w:val="0"/>
          <w:marBottom w:val="0"/>
          <w:divBdr>
            <w:top w:val="none" w:sz="0" w:space="0" w:color="auto"/>
            <w:left w:val="none" w:sz="0" w:space="0" w:color="auto"/>
            <w:bottom w:val="none" w:sz="0" w:space="0" w:color="auto"/>
            <w:right w:val="none" w:sz="0" w:space="0" w:color="auto"/>
          </w:divBdr>
        </w:div>
        <w:div w:id="682131229">
          <w:marLeft w:val="480"/>
          <w:marRight w:val="0"/>
          <w:marTop w:val="0"/>
          <w:marBottom w:val="0"/>
          <w:divBdr>
            <w:top w:val="none" w:sz="0" w:space="0" w:color="auto"/>
            <w:left w:val="none" w:sz="0" w:space="0" w:color="auto"/>
            <w:bottom w:val="none" w:sz="0" w:space="0" w:color="auto"/>
            <w:right w:val="none" w:sz="0" w:space="0" w:color="auto"/>
          </w:divBdr>
        </w:div>
        <w:div w:id="797376856">
          <w:marLeft w:val="480"/>
          <w:marRight w:val="0"/>
          <w:marTop w:val="0"/>
          <w:marBottom w:val="0"/>
          <w:divBdr>
            <w:top w:val="none" w:sz="0" w:space="0" w:color="auto"/>
            <w:left w:val="none" w:sz="0" w:space="0" w:color="auto"/>
            <w:bottom w:val="none" w:sz="0" w:space="0" w:color="auto"/>
            <w:right w:val="none" w:sz="0" w:space="0" w:color="auto"/>
          </w:divBdr>
        </w:div>
        <w:div w:id="215821458">
          <w:marLeft w:val="480"/>
          <w:marRight w:val="0"/>
          <w:marTop w:val="0"/>
          <w:marBottom w:val="0"/>
          <w:divBdr>
            <w:top w:val="none" w:sz="0" w:space="0" w:color="auto"/>
            <w:left w:val="none" w:sz="0" w:space="0" w:color="auto"/>
            <w:bottom w:val="none" w:sz="0" w:space="0" w:color="auto"/>
            <w:right w:val="none" w:sz="0" w:space="0" w:color="auto"/>
          </w:divBdr>
        </w:div>
        <w:div w:id="2054578726">
          <w:marLeft w:val="480"/>
          <w:marRight w:val="0"/>
          <w:marTop w:val="0"/>
          <w:marBottom w:val="0"/>
          <w:divBdr>
            <w:top w:val="none" w:sz="0" w:space="0" w:color="auto"/>
            <w:left w:val="none" w:sz="0" w:space="0" w:color="auto"/>
            <w:bottom w:val="none" w:sz="0" w:space="0" w:color="auto"/>
            <w:right w:val="none" w:sz="0" w:space="0" w:color="auto"/>
          </w:divBdr>
        </w:div>
        <w:div w:id="1861695223">
          <w:marLeft w:val="480"/>
          <w:marRight w:val="0"/>
          <w:marTop w:val="0"/>
          <w:marBottom w:val="0"/>
          <w:divBdr>
            <w:top w:val="none" w:sz="0" w:space="0" w:color="auto"/>
            <w:left w:val="none" w:sz="0" w:space="0" w:color="auto"/>
            <w:bottom w:val="none" w:sz="0" w:space="0" w:color="auto"/>
            <w:right w:val="none" w:sz="0" w:space="0" w:color="auto"/>
          </w:divBdr>
        </w:div>
        <w:div w:id="960920560">
          <w:marLeft w:val="480"/>
          <w:marRight w:val="0"/>
          <w:marTop w:val="0"/>
          <w:marBottom w:val="0"/>
          <w:divBdr>
            <w:top w:val="none" w:sz="0" w:space="0" w:color="auto"/>
            <w:left w:val="none" w:sz="0" w:space="0" w:color="auto"/>
            <w:bottom w:val="none" w:sz="0" w:space="0" w:color="auto"/>
            <w:right w:val="none" w:sz="0" w:space="0" w:color="auto"/>
          </w:divBdr>
        </w:div>
        <w:div w:id="1716461244">
          <w:marLeft w:val="480"/>
          <w:marRight w:val="0"/>
          <w:marTop w:val="0"/>
          <w:marBottom w:val="0"/>
          <w:divBdr>
            <w:top w:val="none" w:sz="0" w:space="0" w:color="auto"/>
            <w:left w:val="none" w:sz="0" w:space="0" w:color="auto"/>
            <w:bottom w:val="none" w:sz="0" w:space="0" w:color="auto"/>
            <w:right w:val="none" w:sz="0" w:space="0" w:color="auto"/>
          </w:divBdr>
        </w:div>
        <w:div w:id="615067366">
          <w:marLeft w:val="480"/>
          <w:marRight w:val="0"/>
          <w:marTop w:val="0"/>
          <w:marBottom w:val="0"/>
          <w:divBdr>
            <w:top w:val="none" w:sz="0" w:space="0" w:color="auto"/>
            <w:left w:val="none" w:sz="0" w:space="0" w:color="auto"/>
            <w:bottom w:val="none" w:sz="0" w:space="0" w:color="auto"/>
            <w:right w:val="none" w:sz="0" w:space="0" w:color="auto"/>
          </w:divBdr>
        </w:div>
        <w:div w:id="961616087">
          <w:marLeft w:val="480"/>
          <w:marRight w:val="0"/>
          <w:marTop w:val="0"/>
          <w:marBottom w:val="0"/>
          <w:divBdr>
            <w:top w:val="none" w:sz="0" w:space="0" w:color="auto"/>
            <w:left w:val="none" w:sz="0" w:space="0" w:color="auto"/>
            <w:bottom w:val="none" w:sz="0" w:space="0" w:color="auto"/>
            <w:right w:val="none" w:sz="0" w:space="0" w:color="auto"/>
          </w:divBdr>
        </w:div>
        <w:div w:id="2078819373">
          <w:marLeft w:val="480"/>
          <w:marRight w:val="0"/>
          <w:marTop w:val="0"/>
          <w:marBottom w:val="0"/>
          <w:divBdr>
            <w:top w:val="none" w:sz="0" w:space="0" w:color="auto"/>
            <w:left w:val="none" w:sz="0" w:space="0" w:color="auto"/>
            <w:bottom w:val="none" w:sz="0" w:space="0" w:color="auto"/>
            <w:right w:val="none" w:sz="0" w:space="0" w:color="auto"/>
          </w:divBdr>
        </w:div>
        <w:div w:id="450710885">
          <w:marLeft w:val="480"/>
          <w:marRight w:val="0"/>
          <w:marTop w:val="0"/>
          <w:marBottom w:val="0"/>
          <w:divBdr>
            <w:top w:val="none" w:sz="0" w:space="0" w:color="auto"/>
            <w:left w:val="none" w:sz="0" w:space="0" w:color="auto"/>
            <w:bottom w:val="none" w:sz="0" w:space="0" w:color="auto"/>
            <w:right w:val="none" w:sz="0" w:space="0" w:color="auto"/>
          </w:divBdr>
        </w:div>
        <w:div w:id="966468485">
          <w:marLeft w:val="480"/>
          <w:marRight w:val="0"/>
          <w:marTop w:val="0"/>
          <w:marBottom w:val="0"/>
          <w:divBdr>
            <w:top w:val="none" w:sz="0" w:space="0" w:color="auto"/>
            <w:left w:val="none" w:sz="0" w:space="0" w:color="auto"/>
            <w:bottom w:val="none" w:sz="0" w:space="0" w:color="auto"/>
            <w:right w:val="none" w:sz="0" w:space="0" w:color="auto"/>
          </w:divBdr>
        </w:div>
      </w:divsChild>
    </w:div>
    <w:div w:id="808136298">
      <w:bodyDiv w:val="1"/>
      <w:marLeft w:val="0"/>
      <w:marRight w:val="0"/>
      <w:marTop w:val="0"/>
      <w:marBottom w:val="0"/>
      <w:divBdr>
        <w:top w:val="none" w:sz="0" w:space="0" w:color="auto"/>
        <w:left w:val="none" w:sz="0" w:space="0" w:color="auto"/>
        <w:bottom w:val="none" w:sz="0" w:space="0" w:color="auto"/>
        <w:right w:val="none" w:sz="0" w:space="0" w:color="auto"/>
      </w:divBdr>
    </w:div>
    <w:div w:id="845631977">
      <w:bodyDiv w:val="1"/>
      <w:marLeft w:val="0"/>
      <w:marRight w:val="0"/>
      <w:marTop w:val="0"/>
      <w:marBottom w:val="0"/>
      <w:divBdr>
        <w:top w:val="none" w:sz="0" w:space="0" w:color="auto"/>
        <w:left w:val="none" w:sz="0" w:space="0" w:color="auto"/>
        <w:bottom w:val="none" w:sz="0" w:space="0" w:color="auto"/>
        <w:right w:val="none" w:sz="0" w:space="0" w:color="auto"/>
      </w:divBdr>
    </w:div>
    <w:div w:id="851528909">
      <w:bodyDiv w:val="1"/>
      <w:marLeft w:val="0"/>
      <w:marRight w:val="0"/>
      <w:marTop w:val="0"/>
      <w:marBottom w:val="0"/>
      <w:divBdr>
        <w:top w:val="none" w:sz="0" w:space="0" w:color="auto"/>
        <w:left w:val="none" w:sz="0" w:space="0" w:color="auto"/>
        <w:bottom w:val="none" w:sz="0" w:space="0" w:color="auto"/>
        <w:right w:val="none" w:sz="0" w:space="0" w:color="auto"/>
      </w:divBdr>
    </w:div>
    <w:div w:id="877354447">
      <w:bodyDiv w:val="1"/>
      <w:marLeft w:val="0"/>
      <w:marRight w:val="0"/>
      <w:marTop w:val="0"/>
      <w:marBottom w:val="0"/>
      <w:divBdr>
        <w:top w:val="none" w:sz="0" w:space="0" w:color="auto"/>
        <w:left w:val="none" w:sz="0" w:space="0" w:color="auto"/>
        <w:bottom w:val="none" w:sz="0" w:space="0" w:color="auto"/>
        <w:right w:val="none" w:sz="0" w:space="0" w:color="auto"/>
      </w:divBdr>
    </w:div>
    <w:div w:id="882669338">
      <w:bodyDiv w:val="1"/>
      <w:marLeft w:val="0"/>
      <w:marRight w:val="0"/>
      <w:marTop w:val="0"/>
      <w:marBottom w:val="0"/>
      <w:divBdr>
        <w:top w:val="none" w:sz="0" w:space="0" w:color="auto"/>
        <w:left w:val="none" w:sz="0" w:space="0" w:color="auto"/>
        <w:bottom w:val="none" w:sz="0" w:space="0" w:color="auto"/>
        <w:right w:val="none" w:sz="0" w:space="0" w:color="auto"/>
      </w:divBdr>
    </w:div>
    <w:div w:id="912471112">
      <w:bodyDiv w:val="1"/>
      <w:marLeft w:val="0"/>
      <w:marRight w:val="0"/>
      <w:marTop w:val="0"/>
      <w:marBottom w:val="0"/>
      <w:divBdr>
        <w:top w:val="none" w:sz="0" w:space="0" w:color="auto"/>
        <w:left w:val="none" w:sz="0" w:space="0" w:color="auto"/>
        <w:bottom w:val="none" w:sz="0" w:space="0" w:color="auto"/>
        <w:right w:val="none" w:sz="0" w:space="0" w:color="auto"/>
      </w:divBdr>
    </w:div>
    <w:div w:id="922028327">
      <w:bodyDiv w:val="1"/>
      <w:marLeft w:val="0"/>
      <w:marRight w:val="0"/>
      <w:marTop w:val="0"/>
      <w:marBottom w:val="0"/>
      <w:divBdr>
        <w:top w:val="none" w:sz="0" w:space="0" w:color="auto"/>
        <w:left w:val="none" w:sz="0" w:space="0" w:color="auto"/>
        <w:bottom w:val="none" w:sz="0" w:space="0" w:color="auto"/>
        <w:right w:val="none" w:sz="0" w:space="0" w:color="auto"/>
      </w:divBdr>
    </w:div>
    <w:div w:id="923337103">
      <w:bodyDiv w:val="1"/>
      <w:marLeft w:val="0"/>
      <w:marRight w:val="0"/>
      <w:marTop w:val="0"/>
      <w:marBottom w:val="0"/>
      <w:divBdr>
        <w:top w:val="none" w:sz="0" w:space="0" w:color="auto"/>
        <w:left w:val="none" w:sz="0" w:space="0" w:color="auto"/>
        <w:bottom w:val="none" w:sz="0" w:space="0" w:color="auto"/>
        <w:right w:val="none" w:sz="0" w:space="0" w:color="auto"/>
      </w:divBdr>
    </w:div>
    <w:div w:id="955986638">
      <w:bodyDiv w:val="1"/>
      <w:marLeft w:val="0"/>
      <w:marRight w:val="0"/>
      <w:marTop w:val="0"/>
      <w:marBottom w:val="0"/>
      <w:divBdr>
        <w:top w:val="none" w:sz="0" w:space="0" w:color="auto"/>
        <w:left w:val="none" w:sz="0" w:space="0" w:color="auto"/>
        <w:bottom w:val="none" w:sz="0" w:space="0" w:color="auto"/>
        <w:right w:val="none" w:sz="0" w:space="0" w:color="auto"/>
      </w:divBdr>
    </w:div>
    <w:div w:id="958025136">
      <w:bodyDiv w:val="1"/>
      <w:marLeft w:val="0"/>
      <w:marRight w:val="0"/>
      <w:marTop w:val="0"/>
      <w:marBottom w:val="0"/>
      <w:divBdr>
        <w:top w:val="none" w:sz="0" w:space="0" w:color="auto"/>
        <w:left w:val="none" w:sz="0" w:space="0" w:color="auto"/>
        <w:bottom w:val="none" w:sz="0" w:space="0" w:color="auto"/>
        <w:right w:val="none" w:sz="0" w:space="0" w:color="auto"/>
      </w:divBdr>
    </w:div>
    <w:div w:id="993606659">
      <w:bodyDiv w:val="1"/>
      <w:marLeft w:val="0"/>
      <w:marRight w:val="0"/>
      <w:marTop w:val="0"/>
      <w:marBottom w:val="0"/>
      <w:divBdr>
        <w:top w:val="none" w:sz="0" w:space="0" w:color="auto"/>
        <w:left w:val="none" w:sz="0" w:space="0" w:color="auto"/>
        <w:bottom w:val="none" w:sz="0" w:space="0" w:color="auto"/>
        <w:right w:val="none" w:sz="0" w:space="0" w:color="auto"/>
      </w:divBdr>
    </w:div>
    <w:div w:id="1005979042">
      <w:bodyDiv w:val="1"/>
      <w:marLeft w:val="0"/>
      <w:marRight w:val="0"/>
      <w:marTop w:val="0"/>
      <w:marBottom w:val="0"/>
      <w:divBdr>
        <w:top w:val="none" w:sz="0" w:space="0" w:color="auto"/>
        <w:left w:val="none" w:sz="0" w:space="0" w:color="auto"/>
        <w:bottom w:val="none" w:sz="0" w:space="0" w:color="auto"/>
        <w:right w:val="none" w:sz="0" w:space="0" w:color="auto"/>
      </w:divBdr>
    </w:div>
    <w:div w:id="1009718922">
      <w:bodyDiv w:val="1"/>
      <w:marLeft w:val="0"/>
      <w:marRight w:val="0"/>
      <w:marTop w:val="0"/>
      <w:marBottom w:val="0"/>
      <w:divBdr>
        <w:top w:val="none" w:sz="0" w:space="0" w:color="auto"/>
        <w:left w:val="none" w:sz="0" w:space="0" w:color="auto"/>
        <w:bottom w:val="none" w:sz="0" w:space="0" w:color="auto"/>
        <w:right w:val="none" w:sz="0" w:space="0" w:color="auto"/>
      </w:divBdr>
    </w:div>
    <w:div w:id="1013071838">
      <w:bodyDiv w:val="1"/>
      <w:marLeft w:val="0"/>
      <w:marRight w:val="0"/>
      <w:marTop w:val="0"/>
      <w:marBottom w:val="0"/>
      <w:divBdr>
        <w:top w:val="none" w:sz="0" w:space="0" w:color="auto"/>
        <w:left w:val="none" w:sz="0" w:space="0" w:color="auto"/>
        <w:bottom w:val="none" w:sz="0" w:space="0" w:color="auto"/>
        <w:right w:val="none" w:sz="0" w:space="0" w:color="auto"/>
      </w:divBdr>
    </w:div>
    <w:div w:id="1069423941">
      <w:bodyDiv w:val="1"/>
      <w:marLeft w:val="0"/>
      <w:marRight w:val="0"/>
      <w:marTop w:val="0"/>
      <w:marBottom w:val="0"/>
      <w:divBdr>
        <w:top w:val="none" w:sz="0" w:space="0" w:color="auto"/>
        <w:left w:val="none" w:sz="0" w:space="0" w:color="auto"/>
        <w:bottom w:val="none" w:sz="0" w:space="0" w:color="auto"/>
        <w:right w:val="none" w:sz="0" w:space="0" w:color="auto"/>
      </w:divBdr>
    </w:div>
    <w:div w:id="1122529706">
      <w:bodyDiv w:val="1"/>
      <w:marLeft w:val="0"/>
      <w:marRight w:val="0"/>
      <w:marTop w:val="0"/>
      <w:marBottom w:val="0"/>
      <w:divBdr>
        <w:top w:val="none" w:sz="0" w:space="0" w:color="auto"/>
        <w:left w:val="none" w:sz="0" w:space="0" w:color="auto"/>
        <w:bottom w:val="none" w:sz="0" w:space="0" w:color="auto"/>
        <w:right w:val="none" w:sz="0" w:space="0" w:color="auto"/>
      </w:divBdr>
    </w:div>
    <w:div w:id="1134835664">
      <w:bodyDiv w:val="1"/>
      <w:marLeft w:val="0"/>
      <w:marRight w:val="0"/>
      <w:marTop w:val="0"/>
      <w:marBottom w:val="0"/>
      <w:divBdr>
        <w:top w:val="none" w:sz="0" w:space="0" w:color="auto"/>
        <w:left w:val="none" w:sz="0" w:space="0" w:color="auto"/>
        <w:bottom w:val="none" w:sz="0" w:space="0" w:color="auto"/>
        <w:right w:val="none" w:sz="0" w:space="0" w:color="auto"/>
      </w:divBdr>
    </w:div>
    <w:div w:id="1151824176">
      <w:bodyDiv w:val="1"/>
      <w:marLeft w:val="0"/>
      <w:marRight w:val="0"/>
      <w:marTop w:val="0"/>
      <w:marBottom w:val="0"/>
      <w:divBdr>
        <w:top w:val="none" w:sz="0" w:space="0" w:color="auto"/>
        <w:left w:val="none" w:sz="0" w:space="0" w:color="auto"/>
        <w:bottom w:val="none" w:sz="0" w:space="0" w:color="auto"/>
        <w:right w:val="none" w:sz="0" w:space="0" w:color="auto"/>
      </w:divBdr>
    </w:div>
    <w:div w:id="1151947851">
      <w:bodyDiv w:val="1"/>
      <w:marLeft w:val="0"/>
      <w:marRight w:val="0"/>
      <w:marTop w:val="0"/>
      <w:marBottom w:val="0"/>
      <w:divBdr>
        <w:top w:val="none" w:sz="0" w:space="0" w:color="auto"/>
        <w:left w:val="none" w:sz="0" w:space="0" w:color="auto"/>
        <w:bottom w:val="none" w:sz="0" w:space="0" w:color="auto"/>
        <w:right w:val="none" w:sz="0" w:space="0" w:color="auto"/>
      </w:divBdr>
    </w:div>
    <w:div w:id="1174339656">
      <w:bodyDiv w:val="1"/>
      <w:marLeft w:val="0"/>
      <w:marRight w:val="0"/>
      <w:marTop w:val="0"/>
      <w:marBottom w:val="0"/>
      <w:divBdr>
        <w:top w:val="none" w:sz="0" w:space="0" w:color="auto"/>
        <w:left w:val="none" w:sz="0" w:space="0" w:color="auto"/>
        <w:bottom w:val="none" w:sz="0" w:space="0" w:color="auto"/>
        <w:right w:val="none" w:sz="0" w:space="0" w:color="auto"/>
      </w:divBdr>
    </w:div>
    <w:div w:id="1196120818">
      <w:bodyDiv w:val="1"/>
      <w:marLeft w:val="0"/>
      <w:marRight w:val="0"/>
      <w:marTop w:val="0"/>
      <w:marBottom w:val="0"/>
      <w:divBdr>
        <w:top w:val="none" w:sz="0" w:space="0" w:color="auto"/>
        <w:left w:val="none" w:sz="0" w:space="0" w:color="auto"/>
        <w:bottom w:val="none" w:sz="0" w:space="0" w:color="auto"/>
        <w:right w:val="none" w:sz="0" w:space="0" w:color="auto"/>
      </w:divBdr>
    </w:div>
    <w:div w:id="1269388147">
      <w:bodyDiv w:val="1"/>
      <w:marLeft w:val="0"/>
      <w:marRight w:val="0"/>
      <w:marTop w:val="0"/>
      <w:marBottom w:val="0"/>
      <w:divBdr>
        <w:top w:val="none" w:sz="0" w:space="0" w:color="auto"/>
        <w:left w:val="none" w:sz="0" w:space="0" w:color="auto"/>
        <w:bottom w:val="none" w:sz="0" w:space="0" w:color="auto"/>
        <w:right w:val="none" w:sz="0" w:space="0" w:color="auto"/>
      </w:divBdr>
    </w:div>
    <w:div w:id="1353610522">
      <w:bodyDiv w:val="1"/>
      <w:marLeft w:val="0"/>
      <w:marRight w:val="0"/>
      <w:marTop w:val="0"/>
      <w:marBottom w:val="0"/>
      <w:divBdr>
        <w:top w:val="none" w:sz="0" w:space="0" w:color="auto"/>
        <w:left w:val="none" w:sz="0" w:space="0" w:color="auto"/>
        <w:bottom w:val="none" w:sz="0" w:space="0" w:color="auto"/>
        <w:right w:val="none" w:sz="0" w:space="0" w:color="auto"/>
      </w:divBdr>
    </w:div>
    <w:div w:id="1357267258">
      <w:bodyDiv w:val="1"/>
      <w:marLeft w:val="0"/>
      <w:marRight w:val="0"/>
      <w:marTop w:val="0"/>
      <w:marBottom w:val="0"/>
      <w:divBdr>
        <w:top w:val="none" w:sz="0" w:space="0" w:color="auto"/>
        <w:left w:val="none" w:sz="0" w:space="0" w:color="auto"/>
        <w:bottom w:val="none" w:sz="0" w:space="0" w:color="auto"/>
        <w:right w:val="none" w:sz="0" w:space="0" w:color="auto"/>
      </w:divBdr>
    </w:div>
    <w:div w:id="1375613590">
      <w:bodyDiv w:val="1"/>
      <w:marLeft w:val="0"/>
      <w:marRight w:val="0"/>
      <w:marTop w:val="0"/>
      <w:marBottom w:val="0"/>
      <w:divBdr>
        <w:top w:val="none" w:sz="0" w:space="0" w:color="auto"/>
        <w:left w:val="none" w:sz="0" w:space="0" w:color="auto"/>
        <w:bottom w:val="none" w:sz="0" w:space="0" w:color="auto"/>
        <w:right w:val="none" w:sz="0" w:space="0" w:color="auto"/>
      </w:divBdr>
      <w:divsChild>
        <w:div w:id="1658651079">
          <w:marLeft w:val="480"/>
          <w:marRight w:val="0"/>
          <w:marTop w:val="0"/>
          <w:marBottom w:val="0"/>
          <w:divBdr>
            <w:top w:val="none" w:sz="0" w:space="0" w:color="auto"/>
            <w:left w:val="none" w:sz="0" w:space="0" w:color="auto"/>
            <w:bottom w:val="none" w:sz="0" w:space="0" w:color="auto"/>
            <w:right w:val="none" w:sz="0" w:space="0" w:color="auto"/>
          </w:divBdr>
        </w:div>
        <w:div w:id="1028337656">
          <w:marLeft w:val="480"/>
          <w:marRight w:val="0"/>
          <w:marTop w:val="0"/>
          <w:marBottom w:val="0"/>
          <w:divBdr>
            <w:top w:val="none" w:sz="0" w:space="0" w:color="auto"/>
            <w:left w:val="none" w:sz="0" w:space="0" w:color="auto"/>
            <w:bottom w:val="none" w:sz="0" w:space="0" w:color="auto"/>
            <w:right w:val="none" w:sz="0" w:space="0" w:color="auto"/>
          </w:divBdr>
        </w:div>
        <w:div w:id="1197817352">
          <w:marLeft w:val="480"/>
          <w:marRight w:val="0"/>
          <w:marTop w:val="0"/>
          <w:marBottom w:val="0"/>
          <w:divBdr>
            <w:top w:val="none" w:sz="0" w:space="0" w:color="auto"/>
            <w:left w:val="none" w:sz="0" w:space="0" w:color="auto"/>
            <w:bottom w:val="none" w:sz="0" w:space="0" w:color="auto"/>
            <w:right w:val="none" w:sz="0" w:space="0" w:color="auto"/>
          </w:divBdr>
        </w:div>
        <w:div w:id="1510368652">
          <w:marLeft w:val="480"/>
          <w:marRight w:val="0"/>
          <w:marTop w:val="0"/>
          <w:marBottom w:val="0"/>
          <w:divBdr>
            <w:top w:val="none" w:sz="0" w:space="0" w:color="auto"/>
            <w:left w:val="none" w:sz="0" w:space="0" w:color="auto"/>
            <w:bottom w:val="none" w:sz="0" w:space="0" w:color="auto"/>
            <w:right w:val="none" w:sz="0" w:space="0" w:color="auto"/>
          </w:divBdr>
        </w:div>
        <w:div w:id="1513566060">
          <w:marLeft w:val="480"/>
          <w:marRight w:val="0"/>
          <w:marTop w:val="0"/>
          <w:marBottom w:val="0"/>
          <w:divBdr>
            <w:top w:val="none" w:sz="0" w:space="0" w:color="auto"/>
            <w:left w:val="none" w:sz="0" w:space="0" w:color="auto"/>
            <w:bottom w:val="none" w:sz="0" w:space="0" w:color="auto"/>
            <w:right w:val="none" w:sz="0" w:space="0" w:color="auto"/>
          </w:divBdr>
        </w:div>
        <w:div w:id="1231572527">
          <w:marLeft w:val="480"/>
          <w:marRight w:val="0"/>
          <w:marTop w:val="0"/>
          <w:marBottom w:val="0"/>
          <w:divBdr>
            <w:top w:val="none" w:sz="0" w:space="0" w:color="auto"/>
            <w:left w:val="none" w:sz="0" w:space="0" w:color="auto"/>
            <w:bottom w:val="none" w:sz="0" w:space="0" w:color="auto"/>
            <w:right w:val="none" w:sz="0" w:space="0" w:color="auto"/>
          </w:divBdr>
        </w:div>
        <w:div w:id="84542200">
          <w:marLeft w:val="480"/>
          <w:marRight w:val="0"/>
          <w:marTop w:val="0"/>
          <w:marBottom w:val="0"/>
          <w:divBdr>
            <w:top w:val="none" w:sz="0" w:space="0" w:color="auto"/>
            <w:left w:val="none" w:sz="0" w:space="0" w:color="auto"/>
            <w:bottom w:val="none" w:sz="0" w:space="0" w:color="auto"/>
            <w:right w:val="none" w:sz="0" w:space="0" w:color="auto"/>
          </w:divBdr>
        </w:div>
        <w:div w:id="1952202677">
          <w:marLeft w:val="480"/>
          <w:marRight w:val="0"/>
          <w:marTop w:val="0"/>
          <w:marBottom w:val="0"/>
          <w:divBdr>
            <w:top w:val="none" w:sz="0" w:space="0" w:color="auto"/>
            <w:left w:val="none" w:sz="0" w:space="0" w:color="auto"/>
            <w:bottom w:val="none" w:sz="0" w:space="0" w:color="auto"/>
            <w:right w:val="none" w:sz="0" w:space="0" w:color="auto"/>
          </w:divBdr>
        </w:div>
        <w:div w:id="645429096">
          <w:marLeft w:val="480"/>
          <w:marRight w:val="0"/>
          <w:marTop w:val="0"/>
          <w:marBottom w:val="0"/>
          <w:divBdr>
            <w:top w:val="none" w:sz="0" w:space="0" w:color="auto"/>
            <w:left w:val="none" w:sz="0" w:space="0" w:color="auto"/>
            <w:bottom w:val="none" w:sz="0" w:space="0" w:color="auto"/>
            <w:right w:val="none" w:sz="0" w:space="0" w:color="auto"/>
          </w:divBdr>
        </w:div>
        <w:div w:id="2137986584">
          <w:marLeft w:val="480"/>
          <w:marRight w:val="0"/>
          <w:marTop w:val="0"/>
          <w:marBottom w:val="0"/>
          <w:divBdr>
            <w:top w:val="none" w:sz="0" w:space="0" w:color="auto"/>
            <w:left w:val="none" w:sz="0" w:space="0" w:color="auto"/>
            <w:bottom w:val="none" w:sz="0" w:space="0" w:color="auto"/>
            <w:right w:val="none" w:sz="0" w:space="0" w:color="auto"/>
          </w:divBdr>
        </w:div>
        <w:div w:id="771783929">
          <w:marLeft w:val="480"/>
          <w:marRight w:val="0"/>
          <w:marTop w:val="0"/>
          <w:marBottom w:val="0"/>
          <w:divBdr>
            <w:top w:val="none" w:sz="0" w:space="0" w:color="auto"/>
            <w:left w:val="none" w:sz="0" w:space="0" w:color="auto"/>
            <w:bottom w:val="none" w:sz="0" w:space="0" w:color="auto"/>
            <w:right w:val="none" w:sz="0" w:space="0" w:color="auto"/>
          </w:divBdr>
        </w:div>
        <w:div w:id="483133418">
          <w:marLeft w:val="480"/>
          <w:marRight w:val="0"/>
          <w:marTop w:val="0"/>
          <w:marBottom w:val="0"/>
          <w:divBdr>
            <w:top w:val="none" w:sz="0" w:space="0" w:color="auto"/>
            <w:left w:val="none" w:sz="0" w:space="0" w:color="auto"/>
            <w:bottom w:val="none" w:sz="0" w:space="0" w:color="auto"/>
            <w:right w:val="none" w:sz="0" w:space="0" w:color="auto"/>
          </w:divBdr>
        </w:div>
        <w:div w:id="703868421">
          <w:marLeft w:val="480"/>
          <w:marRight w:val="0"/>
          <w:marTop w:val="0"/>
          <w:marBottom w:val="0"/>
          <w:divBdr>
            <w:top w:val="none" w:sz="0" w:space="0" w:color="auto"/>
            <w:left w:val="none" w:sz="0" w:space="0" w:color="auto"/>
            <w:bottom w:val="none" w:sz="0" w:space="0" w:color="auto"/>
            <w:right w:val="none" w:sz="0" w:space="0" w:color="auto"/>
          </w:divBdr>
        </w:div>
        <w:div w:id="46608367">
          <w:marLeft w:val="480"/>
          <w:marRight w:val="0"/>
          <w:marTop w:val="0"/>
          <w:marBottom w:val="0"/>
          <w:divBdr>
            <w:top w:val="none" w:sz="0" w:space="0" w:color="auto"/>
            <w:left w:val="none" w:sz="0" w:space="0" w:color="auto"/>
            <w:bottom w:val="none" w:sz="0" w:space="0" w:color="auto"/>
            <w:right w:val="none" w:sz="0" w:space="0" w:color="auto"/>
          </w:divBdr>
        </w:div>
        <w:div w:id="152643173">
          <w:marLeft w:val="480"/>
          <w:marRight w:val="0"/>
          <w:marTop w:val="0"/>
          <w:marBottom w:val="0"/>
          <w:divBdr>
            <w:top w:val="none" w:sz="0" w:space="0" w:color="auto"/>
            <w:left w:val="none" w:sz="0" w:space="0" w:color="auto"/>
            <w:bottom w:val="none" w:sz="0" w:space="0" w:color="auto"/>
            <w:right w:val="none" w:sz="0" w:space="0" w:color="auto"/>
          </w:divBdr>
        </w:div>
        <w:div w:id="2068530373">
          <w:marLeft w:val="480"/>
          <w:marRight w:val="0"/>
          <w:marTop w:val="0"/>
          <w:marBottom w:val="0"/>
          <w:divBdr>
            <w:top w:val="none" w:sz="0" w:space="0" w:color="auto"/>
            <w:left w:val="none" w:sz="0" w:space="0" w:color="auto"/>
            <w:bottom w:val="none" w:sz="0" w:space="0" w:color="auto"/>
            <w:right w:val="none" w:sz="0" w:space="0" w:color="auto"/>
          </w:divBdr>
        </w:div>
        <w:div w:id="1428233500">
          <w:marLeft w:val="480"/>
          <w:marRight w:val="0"/>
          <w:marTop w:val="0"/>
          <w:marBottom w:val="0"/>
          <w:divBdr>
            <w:top w:val="none" w:sz="0" w:space="0" w:color="auto"/>
            <w:left w:val="none" w:sz="0" w:space="0" w:color="auto"/>
            <w:bottom w:val="none" w:sz="0" w:space="0" w:color="auto"/>
            <w:right w:val="none" w:sz="0" w:space="0" w:color="auto"/>
          </w:divBdr>
        </w:div>
      </w:divsChild>
    </w:div>
    <w:div w:id="1378699664">
      <w:bodyDiv w:val="1"/>
      <w:marLeft w:val="0"/>
      <w:marRight w:val="0"/>
      <w:marTop w:val="0"/>
      <w:marBottom w:val="0"/>
      <w:divBdr>
        <w:top w:val="none" w:sz="0" w:space="0" w:color="auto"/>
        <w:left w:val="none" w:sz="0" w:space="0" w:color="auto"/>
        <w:bottom w:val="none" w:sz="0" w:space="0" w:color="auto"/>
        <w:right w:val="none" w:sz="0" w:space="0" w:color="auto"/>
      </w:divBdr>
    </w:div>
    <w:div w:id="1415585845">
      <w:bodyDiv w:val="1"/>
      <w:marLeft w:val="0"/>
      <w:marRight w:val="0"/>
      <w:marTop w:val="0"/>
      <w:marBottom w:val="0"/>
      <w:divBdr>
        <w:top w:val="none" w:sz="0" w:space="0" w:color="auto"/>
        <w:left w:val="none" w:sz="0" w:space="0" w:color="auto"/>
        <w:bottom w:val="none" w:sz="0" w:space="0" w:color="auto"/>
        <w:right w:val="none" w:sz="0" w:space="0" w:color="auto"/>
      </w:divBdr>
    </w:div>
    <w:div w:id="1420637489">
      <w:bodyDiv w:val="1"/>
      <w:marLeft w:val="0"/>
      <w:marRight w:val="0"/>
      <w:marTop w:val="0"/>
      <w:marBottom w:val="0"/>
      <w:divBdr>
        <w:top w:val="none" w:sz="0" w:space="0" w:color="auto"/>
        <w:left w:val="none" w:sz="0" w:space="0" w:color="auto"/>
        <w:bottom w:val="none" w:sz="0" w:space="0" w:color="auto"/>
        <w:right w:val="none" w:sz="0" w:space="0" w:color="auto"/>
      </w:divBdr>
    </w:div>
    <w:div w:id="1424034626">
      <w:bodyDiv w:val="1"/>
      <w:marLeft w:val="0"/>
      <w:marRight w:val="0"/>
      <w:marTop w:val="0"/>
      <w:marBottom w:val="0"/>
      <w:divBdr>
        <w:top w:val="none" w:sz="0" w:space="0" w:color="auto"/>
        <w:left w:val="none" w:sz="0" w:space="0" w:color="auto"/>
        <w:bottom w:val="none" w:sz="0" w:space="0" w:color="auto"/>
        <w:right w:val="none" w:sz="0" w:space="0" w:color="auto"/>
      </w:divBdr>
    </w:div>
    <w:div w:id="1449279189">
      <w:bodyDiv w:val="1"/>
      <w:marLeft w:val="0"/>
      <w:marRight w:val="0"/>
      <w:marTop w:val="0"/>
      <w:marBottom w:val="0"/>
      <w:divBdr>
        <w:top w:val="none" w:sz="0" w:space="0" w:color="auto"/>
        <w:left w:val="none" w:sz="0" w:space="0" w:color="auto"/>
        <w:bottom w:val="none" w:sz="0" w:space="0" w:color="auto"/>
        <w:right w:val="none" w:sz="0" w:space="0" w:color="auto"/>
      </w:divBdr>
    </w:div>
    <w:div w:id="1454716559">
      <w:bodyDiv w:val="1"/>
      <w:marLeft w:val="0"/>
      <w:marRight w:val="0"/>
      <w:marTop w:val="0"/>
      <w:marBottom w:val="0"/>
      <w:divBdr>
        <w:top w:val="none" w:sz="0" w:space="0" w:color="auto"/>
        <w:left w:val="none" w:sz="0" w:space="0" w:color="auto"/>
        <w:bottom w:val="none" w:sz="0" w:space="0" w:color="auto"/>
        <w:right w:val="none" w:sz="0" w:space="0" w:color="auto"/>
      </w:divBdr>
    </w:div>
    <w:div w:id="1468816323">
      <w:bodyDiv w:val="1"/>
      <w:marLeft w:val="0"/>
      <w:marRight w:val="0"/>
      <w:marTop w:val="0"/>
      <w:marBottom w:val="0"/>
      <w:divBdr>
        <w:top w:val="none" w:sz="0" w:space="0" w:color="auto"/>
        <w:left w:val="none" w:sz="0" w:space="0" w:color="auto"/>
        <w:bottom w:val="none" w:sz="0" w:space="0" w:color="auto"/>
        <w:right w:val="none" w:sz="0" w:space="0" w:color="auto"/>
      </w:divBdr>
    </w:div>
    <w:div w:id="1483544592">
      <w:bodyDiv w:val="1"/>
      <w:marLeft w:val="0"/>
      <w:marRight w:val="0"/>
      <w:marTop w:val="0"/>
      <w:marBottom w:val="0"/>
      <w:divBdr>
        <w:top w:val="none" w:sz="0" w:space="0" w:color="auto"/>
        <w:left w:val="none" w:sz="0" w:space="0" w:color="auto"/>
        <w:bottom w:val="none" w:sz="0" w:space="0" w:color="auto"/>
        <w:right w:val="none" w:sz="0" w:space="0" w:color="auto"/>
      </w:divBdr>
    </w:div>
    <w:div w:id="1484084516">
      <w:bodyDiv w:val="1"/>
      <w:marLeft w:val="0"/>
      <w:marRight w:val="0"/>
      <w:marTop w:val="0"/>
      <w:marBottom w:val="0"/>
      <w:divBdr>
        <w:top w:val="none" w:sz="0" w:space="0" w:color="auto"/>
        <w:left w:val="none" w:sz="0" w:space="0" w:color="auto"/>
        <w:bottom w:val="none" w:sz="0" w:space="0" w:color="auto"/>
        <w:right w:val="none" w:sz="0" w:space="0" w:color="auto"/>
      </w:divBdr>
    </w:div>
    <w:div w:id="1511526223">
      <w:bodyDiv w:val="1"/>
      <w:marLeft w:val="0"/>
      <w:marRight w:val="0"/>
      <w:marTop w:val="0"/>
      <w:marBottom w:val="0"/>
      <w:divBdr>
        <w:top w:val="none" w:sz="0" w:space="0" w:color="auto"/>
        <w:left w:val="none" w:sz="0" w:space="0" w:color="auto"/>
        <w:bottom w:val="none" w:sz="0" w:space="0" w:color="auto"/>
        <w:right w:val="none" w:sz="0" w:space="0" w:color="auto"/>
      </w:divBdr>
    </w:div>
    <w:div w:id="1529879808">
      <w:bodyDiv w:val="1"/>
      <w:marLeft w:val="0"/>
      <w:marRight w:val="0"/>
      <w:marTop w:val="0"/>
      <w:marBottom w:val="0"/>
      <w:divBdr>
        <w:top w:val="none" w:sz="0" w:space="0" w:color="auto"/>
        <w:left w:val="none" w:sz="0" w:space="0" w:color="auto"/>
        <w:bottom w:val="none" w:sz="0" w:space="0" w:color="auto"/>
        <w:right w:val="none" w:sz="0" w:space="0" w:color="auto"/>
      </w:divBdr>
      <w:divsChild>
        <w:div w:id="1555891625">
          <w:marLeft w:val="480"/>
          <w:marRight w:val="0"/>
          <w:marTop w:val="0"/>
          <w:marBottom w:val="0"/>
          <w:divBdr>
            <w:top w:val="none" w:sz="0" w:space="0" w:color="auto"/>
            <w:left w:val="none" w:sz="0" w:space="0" w:color="auto"/>
            <w:bottom w:val="none" w:sz="0" w:space="0" w:color="auto"/>
            <w:right w:val="none" w:sz="0" w:space="0" w:color="auto"/>
          </w:divBdr>
        </w:div>
        <w:div w:id="625890304">
          <w:marLeft w:val="480"/>
          <w:marRight w:val="0"/>
          <w:marTop w:val="0"/>
          <w:marBottom w:val="0"/>
          <w:divBdr>
            <w:top w:val="none" w:sz="0" w:space="0" w:color="auto"/>
            <w:left w:val="none" w:sz="0" w:space="0" w:color="auto"/>
            <w:bottom w:val="none" w:sz="0" w:space="0" w:color="auto"/>
            <w:right w:val="none" w:sz="0" w:space="0" w:color="auto"/>
          </w:divBdr>
        </w:div>
        <w:div w:id="865945503">
          <w:marLeft w:val="480"/>
          <w:marRight w:val="0"/>
          <w:marTop w:val="0"/>
          <w:marBottom w:val="0"/>
          <w:divBdr>
            <w:top w:val="none" w:sz="0" w:space="0" w:color="auto"/>
            <w:left w:val="none" w:sz="0" w:space="0" w:color="auto"/>
            <w:bottom w:val="none" w:sz="0" w:space="0" w:color="auto"/>
            <w:right w:val="none" w:sz="0" w:space="0" w:color="auto"/>
          </w:divBdr>
        </w:div>
        <w:div w:id="953635707">
          <w:marLeft w:val="480"/>
          <w:marRight w:val="0"/>
          <w:marTop w:val="0"/>
          <w:marBottom w:val="0"/>
          <w:divBdr>
            <w:top w:val="none" w:sz="0" w:space="0" w:color="auto"/>
            <w:left w:val="none" w:sz="0" w:space="0" w:color="auto"/>
            <w:bottom w:val="none" w:sz="0" w:space="0" w:color="auto"/>
            <w:right w:val="none" w:sz="0" w:space="0" w:color="auto"/>
          </w:divBdr>
        </w:div>
        <w:div w:id="622273114">
          <w:marLeft w:val="480"/>
          <w:marRight w:val="0"/>
          <w:marTop w:val="0"/>
          <w:marBottom w:val="0"/>
          <w:divBdr>
            <w:top w:val="none" w:sz="0" w:space="0" w:color="auto"/>
            <w:left w:val="none" w:sz="0" w:space="0" w:color="auto"/>
            <w:bottom w:val="none" w:sz="0" w:space="0" w:color="auto"/>
            <w:right w:val="none" w:sz="0" w:space="0" w:color="auto"/>
          </w:divBdr>
        </w:div>
        <w:div w:id="1948586809">
          <w:marLeft w:val="480"/>
          <w:marRight w:val="0"/>
          <w:marTop w:val="0"/>
          <w:marBottom w:val="0"/>
          <w:divBdr>
            <w:top w:val="none" w:sz="0" w:space="0" w:color="auto"/>
            <w:left w:val="none" w:sz="0" w:space="0" w:color="auto"/>
            <w:bottom w:val="none" w:sz="0" w:space="0" w:color="auto"/>
            <w:right w:val="none" w:sz="0" w:space="0" w:color="auto"/>
          </w:divBdr>
        </w:div>
        <w:div w:id="1849561702">
          <w:marLeft w:val="480"/>
          <w:marRight w:val="0"/>
          <w:marTop w:val="0"/>
          <w:marBottom w:val="0"/>
          <w:divBdr>
            <w:top w:val="none" w:sz="0" w:space="0" w:color="auto"/>
            <w:left w:val="none" w:sz="0" w:space="0" w:color="auto"/>
            <w:bottom w:val="none" w:sz="0" w:space="0" w:color="auto"/>
            <w:right w:val="none" w:sz="0" w:space="0" w:color="auto"/>
          </w:divBdr>
        </w:div>
        <w:div w:id="1764645153">
          <w:marLeft w:val="480"/>
          <w:marRight w:val="0"/>
          <w:marTop w:val="0"/>
          <w:marBottom w:val="0"/>
          <w:divBdr>
            <w:top w:val="none" w:sz="0" w:space="0" w:color="auto"/>
            <w:left w:val="none" w:sz="0" w:space="0" w:color="auto"/>
            <w:bottom w:val="none" w:sz="0" w:space="0" w:color="auto"/>
            <w:right w:val="none" w:sz="0" w:space="0" w:color="auto"/>
          </w:divBdr>
        </w:div>
        <w:div w:id="1475485767">
          <w:marLeft w:val="480"/>
          <w:marRight w:val="0"/>
          <w:marTop w:val="0"/>
          <w:marBottom w:val="0"/>
          <w:divBdr>
            <w:top w:val="none" w:sz="0" w:space="0" w:color="auto"/>
            <w:left w:val="none" w:sz="0" w:space="0" w:color="auto"/>
            <w:bottom w:val="none" w:sz="0" w:space="0" w:color="auto"/>
            <w:right w:val="none" w:sz="0" w:space="0" w:color="auto"/>
          </w:divBdr>
        </w:div>
        <w:div w:id="1340888542">
          <w:marLeft w:val="480"/>
          <w:marRight w:val="0"/>
          <w:marTop w:val="0"/>
          <w:marBottom w:val="0"/>
          <w:divBdr>
            <w:top w:val="none" w:sz="0" w:space="0" w:color="auto"/>
            <w:left w:val="none" w:sz="0" w:space="0" w:color="auto"/>
            <w:bottom w:val="none" w:sz="0" w:space="0" w:color="auto"/>
            <w:right w:val="none" w:sz="0" w:space="0" w:color="auto"/>
          </w:divBdr>
        </w:div>
        <w:div w:id="1421171015">
          <w:marLeft w:val="480"/>
          <w:marRight w:val="0"/>
          <w:marTop w:val="0"/>
          <w:marBottom w:val="0"/>
          <w:divBdr>
            <w:top w:val="none" w:sz="0" w:space="0" w:color="auto"/>
            <w:left w:val="none" w:sz="0" w:space="0" w:color="auto"/>
            <w:bottom w:val="none" w:sz="0" w:space="0" w:color="auto"/>
            <w:right w:val="none" w:sz="0" w:space="0" w:color="auto"/>
          </w:divBdr>
        </w:div>
        <w:div w:id="412623384">
          <w:marLeft w:val="480"/>
          <w:marRight w:val="0"/>
          <w:marTop w:val="0"/>
          <w:marBottom w:val="0"/>
          <w:divBdr>
            <w:top w:val="none" w:sz="0" w:space="0" w:color="auto"/>
            <w:left w:val="none" w:sz="0" w:space="0" w:color="auto"/>
            <w:bottom w:val="none" w:sz="0" w:space="0" w:color="auto"/>
            <w:right w:val="none" w:sz="0" w:space="0" w:color="auto"/>
          </w:divBdr>
        </w:div>
        <w:div w:id="2024890466">
          <w:marLeft w:val="480"/>
          <w:marRight w:val="0"/>
          <w:marTop w:val="0"/>
          <w:marBottom w:val="0"/>
          <w:divBdr>
            <w:top w:val="none" w:sz="0" w:space="0" w:color="auto"/>
            <w:left w:val="none" w:sz="0" w:space="0" w:color="auto"/>
            <w:bottom w:val="none" w:sz="0" w:space="0" w:color="auto"/>
            <w:right w:val="none" w:sz="0" w:space="0" w:color="auto"/>
          </w:divBdr>
        </w:div>
        <w:div w:id="765462879">
          <w:marLeft w:val="480"/>
          <w:marRight w:val="0"/>
          <w:marTop w:val="0"/>
          <w:marBottom w:val="0"/>
          <w:divBdr>
            <w:top w:val="none" w:sz="0" w:space="0" w:color="auto"/>
            <w:left w:val="none" w:sz="0" w:space="0" w:color="auto"/>
            <w:bottom w:val="none" w:sz="0" w:space="0" w:color="auto"/>
            <w:right w:val="none" w:sz="0" w:space="0" w:color="auto"/>
          </w:divBdr>
        </w:div>
        <w:div w:id="97527365">
          <w:marLeft w:val="480"/>
          <w:marRight w:val="0"/>
          <w:marTop w:val="0"/>
          <w:marBottom w:val="0"/>
          <w:divBdr>
            <w:top w:val="none" w:sz="0" w:space="0" w:color="auto"/>
            <w:left w:val="none" w:sz="0" w:space="0" w:color="auto"/>
            <w:bottom w:val="none" w:sz="0" w:space="0" w:color="auto"/>
            <w:right w:val="none" w:sz="0" w:space="0" w:color="auto"/>
          </w:divBdr>
        </w:div>
        <w:div w:id="689719501">
          <w:marLeft w:val="480"/>
          <w:marRight w:val="0"/>
          <w:marTop w:val="0"/>
          <w:marBottom w:val="0"/>
          <w:divBdr>
            <w:top w:val="none" w:sz="0" w:space="0" w:color="auto"/>
            <w:left w:val="none" w:sz="0" w:space="0" w:color="auto"/>
            <w:bottom w:val="none" w:sz="0" w:space="0" w:color="auto"/>
            <w:right w:val="none" w:sz="0" w:space="0" w:color="auto"/>
          </w:divBdr>
        </w:div>
        <w:div w:id="1885366001">
          <w:marLeft w:val="480"/>
          <w:marRight w:val="0"/>
          <w:marTop w:val="0"/>
          <w:marBottom w:val="0"/>
          <w:divBdr>
            <w:top w:val="none" w:sz="0" w:space="0" w:color="auto"/>
            <w:left w:val="none" w:sz="0" w:space="0" w:color="auto"/>
            <w:bottom w:val="none" w:sz="0" w:space="0" w:color="auto"/>
            <w:right w:val="none" w:sz="0" w:space="0" w:color="auto"/>
          </w:divBdr>
        </w:div>
        <w:div w:id="1691756326">
          <w:marLeft w:val="480"/>
          <w:marRight w:val="0"/>
          <w:marTop w:val="0"/>
          <w:marBottom w:val="0"/>
          <w:divBdr>
            <w:top w:val="none" w:sz="0" w:space="0" w:color="auto"/>
            <w:left w:val="none" w:sz="0" w:space="0" w:color="auto"/>
            <w:bottom w:val="none" w:sz="0" w:space="0" w:color="auto"/>
            <w:right w:val="none" w:sz="0" w:space="0" w:color="auto"/>
          </w:divBdr>
        </w:div>
        <w:div w:id="2128817505">
          <w:marLeft w:val="480"/>
          <w:marRight w:val="0"/>
          <w:marTop w:val="0"/>
          <w:marBottom w:val="0"/>
          <w:divBdr>
            <w:top w:val="none" w:sz="0" w:space="0" w:color="auto"/>
            <w:left w:val="none" w:sz="0" w:space="0" w:color="auto"/>
            <w:bottom w:val="none" w:sz="0" w:space="0" w:color="auto"/>
            <w:right w:val="none" w:sz="0" w:space="0" w:color="auto"/>
          </w:divBdr>
        </w:div>
        <w:div w:id="1997761929">
          <w:marLeft w:val="480"/>
          <w:marRight w:val="0"/>
          <w:marTop w:val="0"/>
          <w:marBottom w:val="0"/>
          <w:divBdr>
            <w:top w:val="none" w:sz="0" w:space="0" w:color="auto"/>
            <w:left w:val="none" w:sz="0" w:space="0" w:color="auto"/>
            <w:bottom w:val="none" w:sz="0" w:space="0" w:color="auto"/>
            <w:right w:val="none" w:sz="0" w:space="0" w:color="auto"/>
          </w:divBdr>
        </w:div>
        <w:div w:id="1554274214">
          <w:marLeft w:val="480"/>
          <w:marRight w:val="0"/>
          <w:marTop w:val="0"/>
          <w:marBottom w:val="0"/>
          <w:divBdr>
            <w:top w:val="none" w:sz="0" w:space="0" w:color="auto"/>
            <w:left w:val="none" w:sz="0" w:space="0" w:color="auto"/>
            <w:bottom w:val="none" w:sz="0" w:space="0" w:color="auto"/>
            <w:right w:val="none" w:sz="0" w:space="0" w:color="auto"/>
          </w:divBdr>
        </w:div>
        <w:div w:id="732314672">
          <w:marLeft w:val="480"/>
          <w:marRight w:val="0"/>
          <w:marTop w:val="0"/>
          <w:marBottom w:val="0"/>
          <w:divBdr>
            <w:top w:val="none" w:sz="0" w:space="0" w:color="auto"/>
            <w:left w:val="none" w:sz="0" w:space="0" w:color="auto"/>
            <w:bottom w:val="none" w:sz="0" w:space="0" w:color="auto"/>
            <w:right w:val="none" w:sz="0" w:space="0" w:color="auto"/>
          </w:divBdr>
        </w:div>
        <w:div w:id="613679657">
          <w:marLeft w:val="480"/>
          <w:marRight w:val="0"/>
          <w:marTop w:val="0"/>
          <w:marBottom w:val="0"/>
          <w:divBdr>
            <w:top w:val="none" w:sz="0" w:space="0" w:color="auto"/>
            <w:left w:val="none" w:sz="0" w:space="0" w:color="auto"/>
            <w:bottom w:val="none" w:sz="0" w:space="0" w:color="auto"/>
            <w:right w:val="none" w:sz="0" w:space="0" w:color="auto"/>
          </w:divBdr>
        </w:div>
        <w:div w:id="1628975765">
          <w:marLeft w:val="480"/>
          <w:marRight w:val="0"/>
          <w:marTop w:val="0"/>
          <w:marBottom w:val="0"/>
          <w:divBdr>
            <w:top w:val="none" w:sz="0" w:space="0" w:color="auto"/>
            <w:left w:val="none" w:sz="0" w:space="0" w:color="auto"/>
            <w:bottom w:val="none" w:sz="0" w:space="0" w:color="auto"/>
            <w:right w:val="none" w:sz="0" w:space="0" w:color="auto"/>
          </w:divBdr>
        </w:div>
        <w:div w:id="138764200">
          <w:marLeft w:val="480"/>
          <w:marRight w:val="0"/>
          <w:marTop w:val="0"/>
          <w:marBottom w:val="0"/>
          <w:divBdr>
            <w:top w:val="none" w:sz="0" w:space="0" w:color="auto"/>
            <w:left w:val="none" w:sz="0" w:space="0" w:color="auto"/>
            <w:bottom w:val="none" w:sz="0" w:space="0" w:color="auto"/>
            <w:right w:val="none" w:sz="0" w:space="0" w:color="auto"/>
          </w:divBdr>
        </w:div>
        <w:div w:id="1708407355">
          <w:marLeft w:val="480"/>
          <w:marRight w:val="0"/>
          <w:marTop w:val="0"/>
          <w:marBottom w:val="0"/>
          <w:divBdr>
            <w:top w:val="none" w:sz="0" w:space="0" w:color="auto"/>
            <w:left w:val="none" w:sz="0" w:space="0" w:color="auto"/>
            <w:bottom w:val="none" w:sz="0" w:space="0" w:color="auto"/>
            <w:right w:val="none" w:sz="0" w:space="0" w:color="auto"/>
          </w:divBdr>
        </w:div>
        <w:div w:id="153035193">
          <w:marLeft w:val="480"/>
          <w:marRight w:val="0"/>
          <w:marTop w:val="0"/>
          <w:marBottom w:val="0"/>
          <w:divBdr>
            <w:top w:val="none" w:sz="0" w:space="0" w:color="auto"/>
            <w:left w:val="none" w:sz="0" w:space="0" w:color="auto"/>
            <w:bottom w:val="none" w:sz="0" w:space="0" w:color="auto"/>
            <w:right w:val="none" w:sz="0" w:space="0" w:color="auto"/>
          </w:divBdr>
        </w:div>
        <w:div w:id="1091851795">
          <w:marLeft w:val="480"/>
          <w:marRight w:val="0"/>
          <w:marTop w:val="0"/>
          <w:marBottom w:val="0"/>
          <w:divBdr>
            <w:top w:val="none" w:sz="0" w:space="0" w:color="auto"/>
            <w:left w:val="none" w:sz="0" w:space="0" w:color="auto"/>
            <w:bottom w:val="none" w:sz="0" w:space="0" w:color="auto"/>
            <w:right w:val="none" w:sz="0" w:space="0" w:color="auto"/>
          </w:divBdr>
        </w:div>
        <w:div w:id="871301803">
          <w:marLeft w:val="480"/>
          <w:marRight w:val="0"/>
          <w:marTop w:val="0"/>
          <w:marBottom w:val="0"/>
          <w:divBdr>
            <w:top w:val="none" w:sz="0" w:space="0" w:color="auto"/>
            <w:left w:val="none" w:sz="0" w:space="0" w:color="auto"/>
            <w:bottom w:val="none" w:sz="0" w:space="0" w:color="auto"/>
            <w:right w:val="none" w:sz="0" w:space="0" w:color="auto"/>
          </w:divBdr>
        </w:div>
      </w:divsChild>
    </w:div>
    <w:div w:id="1536231081">
      <w:bodyDiv w:val="1"/>
      <w:marLeft w:val="0"/>
      <w:marRight w:val="0"/>
      <w:marTop w:val="0"/>
      <w:marBottom w:val="0"/>
      <w:divBdr>
        <w:top w:val="none" w:sz="0" w:space="0" w:color="auto"/>
        <w:left w:val="none" w:sz="0" w:space="0" w:color="auto"/>
        <w:bottom w:val="none" w:sz="0" w:space="0" w:color="auto"/>
        <w:right w:val="none" w:sz="0" w:space="0" w:color="auto"/>
      </w:divBdr>
    </w:div>
    <w:div w:id="1548293727">
      <w:bodyDiv w:val="1"/>
      <w:marLeft w:val="0"/>
      <w:marRight w:val="0"/>
      <w:marTop w:val="0"/>
      <w:marBottom w:val="0"/>
      <w:divBdr>
        <w:top w:val="none" w:sz="0" w:space="0" w:color="auto"/>
        <w:left w:val="none" w:sz="0" w:space="0" w:color="auto"/>
        <w:bottom w:val="none" w:sz="0" w:space="0" w:color="auto"/>
        <w:right w:val="none" w:sz="0" w:space="0" w:color="auto"/>
      </w:divBdr>
      <w:divsChild>
        <w:div w:id="1423839683">
          <w:marLeft w:val="480"/>
          <w:marRight w:val="0"/>
          <w:marTop w:val="0"/>
          <w:marBottom w:val="0"/>
          <w:divBdr>
            <w:top w:val="none" w:sz="0" w:space="0" w:color="auto"/>
            <w:left w:val="none" w:sz="0" w:space="0" w:color="auto"/>
            <w:bottom w:val="none" w:sz="0" w:space="0" w:color="auto"/>
            <w:right w:val="none" w:sz="0" w:space="0" w:color="auto"/>
          </w:divBdr>
        </w:div>
        <w:div w:id="1867790339">
          <w:marLeft w:val="480"/>
          <w:marRight w:val="0"/>
          <w:marTop w:val="0"/>
          <w:marBottom w:val="0"/>
          <w:divBdr>
            <w:top w:val="none" w:sz="0" w:space="0" w:color="auto"/>
            <w:left w:val="none" w:sz="0" w:space="0" w:color="auto"/>
            <w:bottom w:val="none" w:sz="0" w:space="0" w:color="auto"/>
            <w:right w:val="none" w:sz="0" w:space="0" w:color="auto"/>
          </w:divBdr>
        </w:div>
        <w:div w:id="1953779868">
          <w:marLeft w:val="480"/>
          <w:marRight w:val="0"/>
          <w:marTop w:val="0"/>
          <w:marBottom w:val="0"/>
          <w:divBdr>
            <w:top w:val="none" w:sz="0" w:space="0" w:color="auto"/>
            <w:left w:val="none" w:sz="0" w:space="0" w:color="auto"/>
            <w:bottom w:val="none" w:sz="0" w:space="0" w:color="auto"/>
            <w:right w:val="none" w:sz="0" w:space="0" w:color="auto"/>
          </w:divBdr>
        </w:div>
        <w:div w:id="153306376">
          <w:marLeft w:val="480"/>
          <w:marRight w:val="0"/>
          <w:marTop w:val="0"/>
          <w:marBottom w:val="0"/>
          <w:divBdr>
            <w:top w:val="none" w:sz="0" w:space="0" w:color="auto"/>
            <w:left w:val="none" w:sz="0" w:space="0" w:color="auto"/>
            <w:bottom w:val="none" w:sz="0" w:space="0" w:color="auto"/>
            <w:right w:val="none" w:sz="0" w:space="0" w:color="auto"/>
          </w:divBdr>
        </w:div>
        <w:div w:id="1914928705">
          <w:marLeft w:val="480"/>
          <w:marRight w:val="0"/>
          <w:marTop w:val="0"/>
          <w:marBottom w:val="0"/>
          <w:divBdr>
            <w:top w:val="none" w:sz="0" w:space="0" w:color="auto"/>
            <w:left w:val="none" w:sz="0" w:space="0" w:color="auto"/>
            <w:bottom w:val="none" w:sz="0" w:space="0" w:color="auto"/>
            <w:right w:val="none" w:sz="0" w:space="0" w:color="auto"/>
          </w:divBdr>
        </w:div>
        <w:div w:id="575240355">
          <w:marLeft w:val="480"/>
          <w:marRight w:val="0"/>
          <w:marTop w:val="0"/>
          <w:marBottom w:val="0"/>
          <w:divBdr>
            <w:top w:val="none" w:sz="0" w:space="0" w:color="auto"/>
            <w:left w:val="none" w:sz="0" w:space="0" w:color="auto"/>
            <w:bottom w:val="none" w:sz="0" w:space="0" w:color="auto"/>
            <w:right w:val="none" w:sz="0" w:space="0" w:color="auto"/>
          </w:divBdr>
        </w:div>
        <w:div w:id="707142989">
          <w:marLeft w:val="480"/>
          <w:marRight w:val="0"/>
          <w:marTop w:val="0"/>
          <w:marBottom w:val="0"/>
          <w:divBdr>
            <w:top w:val="none" w:sz="0" w:space="0" w:color="auto"/>
            <w:left w:val="none" w:sz="0" w:space="0" w:color="auto"/>
            <w:bottom w:val="none" w:sz="0" w:space="0" w:color="auto"/>
            <w:right w:val="none" w:sz="0" w:space="0" w:color="auto"/>
          </w:divBdr>
        </w:div>
        <w:div w:id="22290632">
          <w:marLeft w:val="480"/>
          <w:marRight w:val="0"/>
          <w:marTop w:val="0"/>
          <w:marBottom w:val="0"/>
          <w:divBdr>
            <w:top w:val="none" w:sz="0" w:space="0" w:color="auto"/>
            <w:left w:val="none" w:sz="0" w:space="0" w:color="auto"/>
            <w:bottom w:val="none" w:sz="0" w:space="0" w:color="auto"/>
            <w:right w:val="none" w:sz="0" w:space="0" w:color="auto"/>
          </w:divBdr>
        </w:div>
        <w:div w:id="1022901373">
          <w:marLeft w:val="480"/>
          <w:marRight w:val="0"/>
          <w:marTop w:val="0"/>
          <w:marBottom w:val="0"/>
          <w:divBdr>
            <w:top w:val="none" w:sz="0" w:space="0" w:color="auto"/>
            <w:left w:val="none" w:sz="0" w:space="0" w:color="auto"/>
            <w:bottom w:val="none" w:sz="0" w:space="0" w:color="auto"/>
            <w:right w:val="none" w:sz="0" w:space="0" w:color="auto"/>
          </w:divBdr>
        </w:div>
        <w:div w:id="737631881">
          <w:marLeft w:val="480"/>
          <w:marRight w:val="0"/>
          <w:marTop w:val="0"/>
          <w:marBottom w:val="0"/>
          <w:divBdr>
            <w:top w:val="none" w:sz="0" w:space="0" w:color="auto"/>
            <w:left w:val="none" w:sz="0" w:space="0" w:color="auto"/>
            <w:bottom w:val="none" w:sz="0" w:space="0" w:color="auto"/>
            <w:right w:val="none" w:sz="0" w:space="0" w:color="auto"/>
          </w:divBdr>
        </w:div>
        <w:div w:id="1168643057">
          <w:marLeft w:val="480"/>
          <w:marRight w:val="0"/>
          <w:marTop w:val="0"/>
          <w:marBottom w:val="0"/>
          <w:divBdr>
            <w:top w:val="none" w:sz="0" w:space="0" w:color="auto"/>
            <w:left w:val="none" w:sz="0" w:space="0" w:color="auto"/>
            <w:bottom w:val="none" w:sz="0" w:space="0" w:color="auto"/>
            <w:right w:val="none" w:sz="0" w:space="0" w:color="auto"/>
          </w:divBdr>
        </w:div>
        <w:div w:id="463232438">
          <w:marLeft w:val="480"/>
          <w:marRight w:val="0"/>
          <w:marTop w:val="0"/>
          <w:marBottom w:val="0"/>
          <w:divBdr>
            <w:top w:val="none" w:sz="0" w:space="0" w:color="auto"/>
            <w:left w:val="none" w:sz="0" w:space="0" w:color="auto"/>
            <w:bottom w:val="none" w:sz="0" w:space="0" w:color="auto"/>
            <w:right w:val="none" w:sz="0" w:space="0" w:color="auto"/>
          </w:divBdr>
        </w:div>
        <w:div w:id="933168243">
          <w:marLeft w:val="480"/>
          <w:marRight w:val="0"/>
          <w:marTop w:val="0"/>
          <w:marBottom w:val="0"/>
          <w:divBdr>
            <w:top w:val="none" w:sz="0" w:space="0" w:color="auto"/>
            <w:left w:val="none" w:sz="0" w:space="0" w:color="auto"/>
            <w:bottom w:val="none" w:sz="0" w:space="0" w:color="auto"/>
            <w:right w:val="none" w:sz="0" w:space="0" w:color="auto"/>
          </w:divBdr>
        </w:div>
        <w:div w:id="908921296">
          <w:marLeft w:val="480"/>
          <w:marRight w:val="0"/>
          <w:marTop w:val="0"/>
          <w:marBottom w:val="0"/>
          <w:divBdr>
            <w:top w:val="none" w:sz="0" w:space="0" w:color="auto"/>
            <w:left w:val="none" w:sz="0" w:space="0" w:color="auto"/>
            <w:bottom w:val="none" w:sz="0" w:space="0" w:color="auto"/>
            <w:right w:val="none" w:sz="0" w:space="0" w:color="auto"/>
          </w:divBdr>
        </w:div>
        <w:div w:id="1857428743">
          <w:marLeft w:val="480"/>
          <w:marRight w:val="0"/>
          <w:marTop w:val="0"/>
          <w:marBottom w:val="0"/>
          <w:divBdr>
            <w:top w:val="none" w:sz="0" w:space="0" w:color="auto"/>
            <w:left w:val="none" w:sz="0" w:space="0" w:color="auto"/>
            <w:bottom w:val="none" w:sz="0" w:space="0" w:color="auto"/>
            <w:right w:val="none" w:sz="0" w:space="0" w:color="auto"/>
          </w:divBdr>
        </w:div>
        <w:div w:id="805049771">
          <w:marLeft w:val="480"/>
          <w:marRight w:val="0"/>
          <w:marTop w:val="0"/>
          <w:marBottom w:val="0"/>
          <w:divBdr>
            <w:top w:val="none" w:sz="0" w:space="0" w:color="auto"/>
            <w:left w:val="none" w:sz="0" w:space="0" w:color="auto"/>
            <w:bottom w:val="none" w:sz="0" w:space="0" w:color="auto"/>
            <w:right w:val="none" w:sz="0" w:space="0" w:color="auto"/>
          </w:divBdr>
        </w:div>
        <w:div w:id="1382441314">
          <w:marLeft w:val="480"/>
          <w:marRight w:val="0"/>
          <w:marTop w:val="0"/>
          <w:marBottom w:val="0"/>
          <w:divBdr>
            <w:top w:val="none" w:sz="0" w:space="0" w:color="auto"/>
            <w:left w:val="none" w:sz="0" w:space="0" w:color="auto"/>
            <w:bottom w:val="none" w:sz="0" w:space="0" w:color="auto"/>
            <w:right w:val="none" w:sz="0" w:space="0" w:color="auto"/>
          </w:divBdr>
        </w:div>
        <w:div w:id="125896831">
          <w:marLeft w:val="480"/>
          <w:marRight w:val="0"/>
          <w:marTop w:val="0"/>
          <w:marBottom w:val="0"/>
          <w:divBdr>
            <w:top w:val="none" w:sz="0" w:space="0" w:color="auto"/>
            <w:left w:val="none" w:sz="0" w:space="0" w:color="auto"/>
            <w:bottom w:val="none" w:sz="0" w:space="0" w:color="auto"/>
            <w:right w:val="none" w:sz="0" w:space="0" w:color="auto"/>
          </w:divBdr>
        </w:div>
        <w:div w:id="2071034060">
          <w:marLeft w:val="480"/>
          <w:marRight w:val="0"/>
          <w:marTop w:val="0"/>
          <w:marBottom w:val="0"/>
          <w:divBdr>
            <w:top w:val="none" w:sz="0" w:space="0" w:color="auto"/>
            <w:left w:val="none" w:sz="0" w:space="0" w:color="auto"/>
            <w:bottom w:val="none" w:sz="0" w:space="0" w:color="auto"/>
            <w:right w:val="none" w:sz="0" w:space="0" w:color="auto"/>
          </w:divBdr>
        </w:div>
        <w:div w:id="1150171781">
          <w:marLeft w:val="480"/>
          <w:marRight w:val="0"/>
          <w:marTop w:val="0"/>
          <w:marBottom w:val="0"/>
          <w:divBdr>
            <w:top w:val="none" w:sz="0" w:space="0" w:color="auto"/>
            <w:left w:val="none" w:sz="0" w:space="0" w:color="auto"/>
            <w:bottom w:val="none" w:sz="0" w:space="0" w:color="auto"/>
            <w:right w:val="none" w:sz="0" w:space="0" w:color="auto"/>
          </w:divBdr>
        </w:div>
        <w:div w:id="477187079">
          <w:marLeft w:val="480"/>
          <w:marRight w:val="0"/>
          <w:marTop w:val="0"/>
          <w:marBottom w:val="0"/>
          <w:divBdr>
            <w:top w:val="none" w:sz="0" w:space="0" w:color="auto"/>
            <w:left w:val="none" w:sz="0" w:space="0" w:color="auto"/>
            <w:bottom w:val="none" w:sz="0" w:space="0" w:color="auto"/>
            <w:right w:val="none" w:sz="0" w:space="0" w:color="auto"/>
          </w:divBdr>
        </w:div>
        <w:div w:id="878322565">
          <w:marLeft w:val="480"/>
          <w:marRight w:val="0"/>
          <w:marTop w:val="0"/>
          <w:marBottom w:val="0"/>
          <w:divBdr>
            <w:top w:val="none" w:sz="0" w:space="0" w:color="auto"/>
            <w:left w:val="none" w:sz="0" w:space="0" w:color="auto"/>
            <w:bottom w:val="none" w:sz="0" w:space="0" w:color="auto"/>
            <w:right w:val="none" w:sz="0" w:space="0" w:color="auto"/>
          </w:divBdr>
        </w:div>
        <w:div w:id="1100565238">
          <w:marLeft w:val="480"/>
          <w:marRight w:val="0"/>
          <w:marTop w:val="0"/>
          <w:marBottom w:val="0"/>
          <w:divBdr>
            <w:top w:val="none" w:sz="0" w:space="0" w:color="auto"/>
            <w:left w:val="none" w:sz="0" w:space="0" w:color="auto"/>
            <w:bottom w:val="none" w:sz="0" w:space="0" w:color="auto"/>
            <w:right w:val="none" w:sz="0" w:space="0" w:color="auto"/>
          </w:divBdr>
        </w:div>
        <w:div w:id="1754936547">
          <w:marLeft w:val="480"/>
          <w:marRight w:val="0"/>
          <w:marTop w:val="0"/>
          <w:marBottom w:val="0"/>
          <w:divBdr>
            <w:top w:val="none" w:sz="0" w:space="0" w:color="auto"/>
            <w:left w:val="none" w:sz="0" w:space="0" w:color="auto"/>
            <w:bottom w:val="none" w:sz="0" w:space="0" w:color="auto"/>
            <w:right w:val="none" w:sz="0" w:space="0" w:color="auto"/>
          </w:divBdr>
        </w:div>
        <w:div w:id="1958219675">
          <w:marLeft w:val="480"/>
          <w:marRight w:val="0"/>
          <w:marTop w:val="0"/>
          <w:marBottom w:val="0"/>
          <w:divBdr>
            <w:top w:val="none" w:sz="0" w:space="0" w:color="auto"/>
            <w:left w:val="none" w:sz="0" w:space="0" w:color="auto"/>
            <w:bottom w:val="none" w:sz="0" w:space="0" w:color="auto"/>
            <w:right w:val="none" w:sz="0" w:space="0" w:color="auto"/>
          </w:divBdr>
        </w:div>
        <w:div w:id="912621098">
          <w:marLeft w:val="480"/>
          <w:marRight w:val="0"/>
          <w:marTop w:val="0"/>
          <w:marBottom w:val="0"/>
          <w:divBdr>
            <w:top w:val="none" w:sz="0" w:space="0" w:color="auto"/>
            <w:left w:val="none" w:sz="0" w:space="0" w:color="auto"/>
            <w:bottom w:val="none" w:sz="0" w:space="0" w:color="auto"/>
            <w:right w:val="none" w:sz="0" w:space="0" w:color="auto"/>
          </w:divBdr>
        </w:div>
        <w:div w:id="850605073">
          <w:marLeft w:val="480"/>
          <w:marRight w:val="0"/>
          <w:marTop w:val="0"/>
          <w:marBottom w:val="0"/>
          <w:divBdr>
            <w:top w:val="none" w:sz="0" w:space="0" w:color="auto"/>
            <w:left w:val="none" w:sz="0" w:space="0" w:color="auto"/>
            <w:bottom w:val="none" w:sz="0" w:space="0" w:color="auto"/>
            <w:right w:val="none" w:sz="0" w:space="0" w:color="auto"/>
          </w:divBdr>
        </w:div>
        <w:div w:id="2094885835">
          <w:marLeft w:val="480"/>
          <w:marRight w:val="0"/>
          <w:marTop w:val="0"/>
          <w:marBottom w:val="0"/>
          <w:divBdr>
            <w:top w:val="none" w:sz="0" w:space="0" w:color="auto"/>
            <w:left w:val="none" w:sz="0" w:space="0" w:color="auto"/>
            <w:bottom w:val="none" w:sz="0" w:space="0" w:color="auto"/>
            <w:right w:val="none" w:sz="0" w:space="0" w:color="auto"/>
          </w:divBdr>
        </w:div>
        <w:div w:id="2024670014">
          <w:marLeft w:val="480"/>
          <w:marRight w:val="0"/>
          <w:marTop w:val="0"/>
          <w:marBottom w:val="0"/>
          <w:divBdr>
            <w:top w:val="none" w:sz="0" w:space="0" w:color="auto"/>
            <w:left w:val="none" w:sz="0" w:space="0" w:color="auto"/>
            <w:bottom w:val="none" w:sz="0" w:space="0" w:color="auto"/>
            <w:right w:val="none" w:sz="0" w:space="0" w:color="auto"/>
          </w:divBdr>
        </w:div>
      </w:divsChild>
    </w:div>
    <w:div w:id="1556967124">
      <w:bodyDiv w:val="1"/>
      <w:marLeft w:val="0"/>
      <w:marRight w:val="0"/>
      <w:marTop w:val="0"/>
      <w:marBottom w:val="0"/>
      <w:divBdr>
        <w:top w:val="none" w:sz="0" w:space="0" w:color="auto"/>
        <w:left w:val="none" w:sz="0" w:space="0" w:color="auto"/>
        <w:bottom w:val="none" w:sz="0" w:space="0" w:color="auto"/>
        <w:right w:val="none" w:sz="0" w:space="0" w:color="auto"/>
      </w:divBdr>
    </w:div>
    <w:div w:id="1591884976">
      <w:bodyDiv w:val="1"/>
      <w:marLeft w:val="0"/>
      <w:marRight w:val="0"/>
      <w:marTop w:val="0"/>
      <w:marBottom w:val="0"/>
      <w:divBdr>
        <w:top w:val="none" w:sz="0" w:space="0" w:color="auto"/>
        <w:left w:val="none" w:sz="0" w:space="0" w:color="auto"/>
        <w:bottom w:val="none" w:sz="0" w:space="0" w:color="auto"/>
        <w:right w:val="none" w:sz="0" w:space="0" w:color="auto"/>
      </w:divBdr>
    </w:div>
    <w:div w:id="1609581541">
      <w:bodyDiv w:val="1"/>
      <w:marLeft w:val="0"/>
      <w:marRight w:val="0"/>
      <w:marTop w:val="0"/>
      <w:marBottom w:val="0"/>
      <w:divBdr>
        <w:top w:val="none" w:sz="0" w:space="0" w:color="auto"/>
        <w:left w:val="none" w:sz="0" w:space="0" w:color="auto"/>
        <w:bottom w:val="none" w:sz="0" w:space="0" w:color="auto"/>
        <w:right w:val="none" w:sz="0" w:space="0" w:color="auto"/>
      </w:divBdr>
    </w:div>
    <w:div w:id="1628584228">
      <w:bodyDiv w:val="1"/>
      <w:marLeft w:val="0"/>
      <w:marRight w:val="0"/>
      <w:marTop w:val="0"/>
      <w:marBottom w:val="0"/>
      <w:divBdr>
        <w:top w:val="none" w:sz="0" w:space="0" w:color="auto"/>
        <w:left w:val="none" w:sz="0" w:space="0" w:color="auto"/>
        <w:bottom w:val="none" w:sz="0" w:space="0" w:color="auto"/>
        <w:right w:val="none" w:sz="0" w:space="0" w:color="auto"/>
      </w:divBdr>
    </w:div>
    <w:div w:id="1635141749">
      <w:bodyDiv w:val="1"/>
      <w:marLeft w:val="0"/>
      <w:marRight w:val="0"/>
      <w:marTop w:val="0"/>
      <w:marBottom w:val="0"/>
      <w:divBdr>
        <w:top w:val="none" w:sz="0" w:space="0" w:color="auto"/>
        <w:left w:val="none" w:sz="0" w:space="0" w:color="auto"/>
        <w:bottom w:val="none" w:sz="0" w:space="0" w:color="auto"/>
        <w:right w:val="none" w:sz="0" w:space="0" w:color="auto"/>
      </w:divBdr>
    </w:div>
    <w:div w:id="1662081569">
      <w:bodyDiv w:val="1"/>
      <w:marLeft w:val="0"/>
      <w:marRight w:val="0"/>
      <w:marTop w:val="0"/>
      <w:marBottom w:val="0"/>
      <w:divBdr>
        <w:top w:val="none" w:sz="0" w:space="0" w:color="auto"/>
        <w:left w:val="none" w:sz="0" w:space="0" w:color="auto"/>
        <w:bottom w:val="none" w:sz="0" w:space="0" w:color="auto"/>
        <w:right w:val="none" w:sz="0" w:space="0" w:color="auto"/>
      </w:divBdr>
    </w:div>
    <w:div w:id="1662151560">
      <w:bodyDiv w:val="1"/>
      <w:marLeft w:val="0"/>
      <w:marRight w:val="0"/>
      <w:marTop w:val="0"/>
      <w:marBottom w:val="0"/>
      <w:divBdr>
        <w:top w:val="none" w:sz="0" w:space="0" w:color="auto"/>
        <w:left w:val="none" w:sz="0" w:space="0" w:color="auto"/>
        <w:bottom w:val="none" w:sz="0" w:space="0" w:color="auto"/>
        <w:right w:val="none" w:sz="0" w:space="0" w:color="auto"/>
      </w:divBdr>
    </w:div>
    <w:div w:id="1682122965">
      <w:bodyDiv w:val="1"/>
      <w:marLeft w:val="0"/>
      <w:marRight w:val="0"/>
      <w:marTop w:val="0"/>
      <w:marBottom w:val="0"/>
      <w:divBdr>
        <w:top w:val="none" w:sz="0" w:space="0" w:color="auto"/>
        <w:left w:val="none" w:sz="0" w:space="0" w:color="auto"/>
        <w:bottom w:val="none" w:sz="0" w:space="0" w:color="auto"/>
        <w:right w:val="none" w:sz="0" w:space="0" w:color="auto"/>
      </w:divBdr>
    </w:div>
    <w:div w:id="1694108646">
      <w:bodyDiv w:val="1"/>
      <w:marLeft w:val="0"/>
      <w:marRight w:val="0"/>
      <w:marTop w:val="0"/>
      <w:marBottom w:val="0"/>
      <w:divBdr>
        <w:top w:val="none" w:sz="0" w:space="0" w:color="auto"/>
        <w:left w:val="none" w:sz="0" w:space="0" w:color="auto"/>
        <w:bottom w:val="none" w:sz="0" w:space="0" w:color="auto"/>
        <w:right w:val="none" w:sz="0" w:space="0" w:color="auto"/>
      </w:divBdr>
    </w:div>
    <w:div w:id="1696036298">
      <w:bodyDiv w:val="1"/>
      <w:marLeft w:val="0"/>
      <w:marRight w:val="0"/>
      <w:marTop w:val="0"/>
      <w:marBottom w:val="0"/>
      <w:divBdr>
        <w:top w:val="none" w:sz="0" w:space="0" w:color="auto"/>
        <w:left w:val="none" w:sz="0" w:space="0" w:color="auto"/>
        <w:bottom w:val="none" w:sz="0" w:space="0" w:color="auto"/>
        <w:right w:val="none" w:sz="0" w:space="0" w:color="auto"/>
      </w:divBdr>
    </w:div>
    <w:div w:id="1712147026">
      <w:bodyDiv w:val="1"/>
      <w:marLeft w:val="0"/>
      <w:marRight w:val="0"/>
      <w:marTop w:val="0"/>
      <w:marBottom w:val="0"/>
      <w:divBdr>
        <w:top w:val="none" w:sz="0" w:space="0" w:color="auto"/>
        <w:left w:val="none" w:sz="0" w:space="0" w:color="auto"/>
        <w:bottom w:val="none" w:sz="0" w:space="0" w:color="auto"/>
        <w:right w:val="none" w:sz="0" w:space="0" w:color="auto"/>
      </w:divBdr>
    </w:div>
    <w:div w:id="1721203241">
      <w:bodyDiv w:val="1"/>
      <w:marLeft w:val="0"/>
      <w:marRight w:val="0"/>
      <w:marTop w:val="0"/>
      <w:marBottom w:val="0"/>
      <w:divBdr>
        <w:top w:val="none" w:sz="0" w:space="0" w:color="auto"/>
        <w:left w:val="none" w:sz="0" w:space="0" w:color="auto"/>
        <w:bottom w:val="none" w:sz="0" w:space="0" w:color="auto"/>
        <w:right w:val="none" w:sz="0" w:space="0" w:color="auto"/>
      </w:divBdr>
      <w:divsChild>
        <w:div w:id="1200438053">
          <w:marLeft w:val="480"/>
          <w:marRight w:val="0"/>
          <w:marTop w:val="0"/>
          <w:marBottom w:val="0"/>
          <w:divBdr>
            <w:top w:val="none" w:sz="0" w:space="0" w:color="auto"/>
            <w:left w:val="none" w:sz="0" w:space="0" w:color="auto"/>
            <w:bottom w:val="none" w:sz="0" w:space="0" w:color="auto"/>
            <w:right w:val="none" w:sz="0" w:space="0" w:color="auto"/>
          </w:divBdr>
        </w:div>
        <w:div w:id="400762414">
          <w:marLeft w:val="480"/>
          <w:marRight w:val="0"/>
          <w:marTop w:val="0"/>
          <w:marBottom w:val="0"/>
          <w:divBdr>
            <w:top w:val="none" w:sz="0" w:space="0" w:color="auto"/>
            <w:left w:val="none" w:sz="0" w:space="0" w:color="auto"/>
            <w:bottom w:val="none" w:sz="0" w:space="0" w:color="auto"/>
            <w:right w:val="none" w:sz="0" w:space="0" w:color="auto"/>
          </w:divBdr>
        </w:div>
        <w:div w:id="1216552969">
          <w:marLeft w:val="480"/>
          <w:marRight w:val="0"/>
          <w:marTop w:val="0"/>
          <w:marBottom w:val="0"/>
          <w:divBdr>
            <w:top w:val="none" w:sz="0" w:space="0" w:color="auto"/>
            <w:left w:val="none" w:sz="0" w:space="0" w:color="auto"/>
            <w:bottom w:val="none" w:sz="0" w:space="0" w:color="auto"/>
            <w:right w:val="none" w:sz="0" w:space="0" w:color="auto"/>
          </w:divBdr>
        </w:div>
        <w:div w:id="133917416">
          <w:marLeft w:val="480"/>
          <w:marRight w:val="0"/>
          <w:marTop w:val="0"/>
          <w:marBottom w:val="0"/>
          <w:divBdr>
            <w:top w:val="none" w:sz="0" w:space="0" w:color="auto"/>
            <w:left w:val="none" w:sz="0" w:space="0" w:color="auto"/>
            <w:bottom w:val="none" w:sz="0" w:space="0" w:color="auto"/>
            <w:right w:val="none" w:sz="0" w:space="0" w:color="auto"/>
          </w:divBdr>
        </w:div>
        <w:div w:id="1631125721">
          <w:marLeft w:val="480"/>
          <w:marRight w:val="0"/>
          <w:marTop w:val="0"/>
          <w:marBottom w:val="0"/>
          <w:divBdr>
            <w:top w:val="none" w:sz="0" w:space="0" w:color="auto"/>
            <w:left w:val="none" w:sz="0" w:space="0" w:color="auto"/>
            <w:bottom w:val="none" w:sz="0" w:space="0" w:color="auto"/>
            <w:right w:val="none" w:sz="0" w:space="0" w:color="auto"/>
          </w:divBdr>
        </w:div>
        <w:div w:id="2094936709">
          <w:marLeft w:val="480"/>
          <w:marRight w:val="0"/>
          <w:marTop w:val="0"/>
          <w:marBottom w:val="0"/>
          <w:divBdr>
            <w:top w:val="none" w:sz="0" w:space="0" w:color="auto"/>
            <w:left w:val="none" w:sz="0" w:space="0" w:color="auto"/>
            <w:bottom w:val="none" w:sz="0" w:space="0" w:color="auto"/>
            <w:right w:val="none" w:sz="0" w:space="0" w:color="auto"/>
          </w:divBdr>
        </w:div>
        <w:div w:id="780422163">
          <w:marLeft w:val="480"/>
          <w:marRight w:val="0"/>
          <w:marTop w:val="0"/>
          <w:marBottom w:val="0"/>
          <w:divBdr>
            <w:top w:val="none" w:sz="0" w:space="0" w:color="auto"/>
            <w:left w:val="none" w:sz="0" w:space="0" w:color="auto"/>
            <w:bottom w:val="none" w:sz="0" w:space="0" w:color="auto"/>
            <w:right w:val="none" w:sz="0" w:space="0" w:color="auto"/>
          </w:divBdr>
        </w:div>
        <w:div w:id="268511075">
          <w:marLeft w:val="480"/>
          <w:marRight w:val="0"/>
          <w:marTop w:val="0"/>
          <w:marBottom w:val="0"/>
          <w:divBdr>
            <w:top w:val="none" w:sz="0" w:space="0" w:color="auto"/>
            <w:left w:val="none" w:sz="0" w:space="0" w:color="auto"/>
            <w:bottom w:val="none" w:sz="0" w:space="0" w:color="auto"/>
            <w:right w:val="none" w:sz="0" w:space="0" w:color="auto"/>
          </w:divBdr>
        </w:div>
        <w:div w:id="429082061">
          <w:marLeft w:val="480"/>
          <w:marRight w:val="0"/>
          <w:marTop w:val="0"/>
          <w:marBottom w:val="0"/>
          <w:divBdr>
            <w:top w:val="none" w:sz="0" w:space="0" w:color="auto"/>
            <w:left w:val="none" w:sz="0" w:space="0" w:color="auto"/>
            <w:bottom w:val="none" w:sz="0" w:space="0" w:color="auto"/>
            <w:right w:val="none" w:sz="0" w:space="0" w:color="auto"/>
          </w:divBdr>
        </w:div>
        <w:div w:id="1824396450">
          <w:marLeft w:val="480"/>
          <w:marRight w:val="0"/>
          <w:marTop w:val="0"/>
          <w:marBottom w:val="0"/>
          <w:divBdr>
            <w:top w:val="none" w:sz="0" w:space="0" w:color="auto"/>
            <w:left w:val="none" w:sz="0" w:space="0" w:color="auto"/>
            <w:bottom w:val="none" w:sz="0" w:space="0" w:color="auto"/>
            <w:right w:val="none" w:sz="0" w:space="0" w:color="auto"/>
          </w:divBdr>
        </w:div>
        <w:div w:id="175272028">
          <w:marLeft w:val="480"/>
          <w:marRight w:val="0"/>
          <w:marTop w:val="0"/>
          <w:marBottom w:val="0"/>
          <w:divBdr>
            <w:top w:val="none" w:sz="0" w:space="0" w:color="auto"/>
            <w:left w:val="none" w:sz="0" w:space="0" w:color="auto"/>
            <w:bottom w:val="none" w:sz="0" w:space="0" w:color="auto"/>
            <w:right w:val="none" w:sz="0" w:space="0" w:color="auto"/>
          </w:divBdr>
        </w:div>
        <w:div w:id="529416289">
          <w:marLeft w:val="480"/>
          <w:marRight w:val="0"/>
          <w:marTop w:val="0"/>
          <w:marBottom w:val="0"/>
          <w:divBdr>
            <w:top w:val="none" w:sz="0" w:space="0" w:color="auto"/>
            <w:left w:val="none" w:sz="0" w:space="0" w:color="auto"/>
            <w:bottom w:val="none" w:sz="0" w:space="0" w:color="auto"/>
            <w:right w:val="none" w:sz="0" w:space="0" w:color="auto"/>
          </w:divBdr>
        </w:div>
        <w:div w:id="1368027481">
          <w:marLeft w:val="480"/>
          <w:marRight w:val="0"/>
          <w:marTop w:val="0"/>
          <w:marBottom w:val="0"/>
          <w:divBdr>
            <w:top w:val="none" w:sz="0" w:space="0" w:color="auto"/>
            <w:left w:val="none" w:sz="0" w:space="0" w:color="auto"/>
            <w:bottom w:val="none" w:sz="0" w:space="0" w:color="auto"/>
            <w:right w:val="none" w:sz="0" w:space="0" w:color="auto"/>
          </w:divBdr>
        </w:div>
        <w:div w:id="361248320">
          <w:marLeft w:val="480"/>
          <w:marRight w:val="0"/>
          <w:marTop w:val="0"/>
          <w:marBottom w:val="0"/>
          <w:divBdr>
            <w:top w:val="none" w:sz="0" w:space="0" w:color="auto"/>
            <w:left w:val="none" w:sz="0" w:space="0" w:color="auto"/>
            <w:bottom w:val="none" w:sz="0" w:space="0" w:color="auto"/>
            <w:right w:val="none" w:sz="0" w:space="0" w:color="auto"/>
          </w:divBdr>
        </w:div>
        <w:div w:id="1266578161">
          <w:marLeft w:val="480"/>
          <w:marRight w:val="0"/>
          <w:marTop w:val="0"/>
          <w:marBottom w:val="0"/>
          <w:divBdr>
            <w:top w:val="none" w:sz="0" w:space="0" w:color="auto"/>
            <w:left w:val="none" w:sz="0" w:space="0" w:color="auto"/>
            <w:bottom w:val="none" w:sz="0" w:space="0" w:color="auto"/>
            <w:right w:val="none" w:sz="0" w:space="0" w:color="auto"/>
          </w:divBdr>
        </w:div>
        <w:div w:id="553665489">
          <w:marLeft w:val="480"/>
          <w:marRight w:val="0"/>
          <w:marTop w:val="0"/>
          <w:marBottom w:val="0"/>
          <w:divBdr>
            <w:top w:val="none" w:sz="0" w:space="0" w:color="auto"/>
            <w:left w:val="none" w:sz="0" w:space="0" w:color="auto"/>
            <w:bottom w:val="none" w:sz="0" w:space="0" w:color="auto"/>
            <w:right w:val="none" w:sz="0" w:space="0" w:color="auto"/>
          </w:divBdr>
        </w:div>
        <w:div w:id="1254244279">
          <w:marLeft w:val="480"/>
          <w:marRight w:val="0"/>
          <w:marTop w:val="0"/>
          <w:marBottom w:val="0"/>
          <w:divBdr>
            <w:top w:val="none" w:sz="0" w:space="0" w:color="auto"/>
            <w:left w:val="none" w:sz="0" w:space="0" w:color="auto"/>
            <w:bottom w:val="none" w:sz="0" w:space="0" w:color="auto"/>
            <w:right w:val="none" w:sz="0" w:space="0" w:color="auto"/>
          </w:divBdr>
        </w:div>
        <w:div w:id="1621255571">
          <w:marLeft w:val="480"/>
          <w:marRight w:val="0"/>
          <w:marTop w:val="0"/>
          <w:marBottom w:val="0"/>
          <w:divBdr>
            <w:top w:val="none" w:sz="0" w:space="0" w:color="auto"/>
            <w:left w:val="none" w:sz="0" w:space="0" w:color="auto"/>
            <w:bottom w:val="none" w:sz="0" w:space="0" w:color="auto"/>
            <w:right w:val="none" w:sz="0" w:space="0" w:color="auto"/>
          </w:divBdr>
        </w:div>
        <w:div w:id="1435516799">
          <w:marLeft w:val="480"/>
          <w:marRight w:val="0"/>
          <w:marTop w:val="0"/>
          <w:marBottom w:val="0"/>
          <w:divBdr>
            <w:top w:val="none" w:sz="0" w:space="0" w:color="auto"/>
            <w:left w:val="none" w:sz="0" w:space="0" w:color="auto"/>
            <w:bottom w:val="none" w:sz="0" w:space="0" w:color="auto"/>
            <w:right w:val="none" w:sz="0" w:space="0" w:color="auto"/>
          </w:divBdr>
        </w:div>
        <w:div w:id="1980843913">
          <w:marLeft w:val="480"/>
          <w:marRight w:val="0"/>
          <w:marTop w:val="0"/>
          <w:marBottom w:val="0"/>
          <w:divBdr>
            <w:top w:val="none" w:sz="0" w:space="0" w:color="auto"/>
            <w:left w:val="none" w:sz="0" w:space="0" w:color="auto"/>
            <w:bottom w:val="none" w:sz="0" w:space="0" w:color="auto"/>
            <w:right w:val="none" w:sz="0" w:space="0" w:color="auto"/>
          </w:divBdr>
        </w:div>
        <w:div w:id="1641153887">
          <w:marLeft w:val="480"/>
          <w:marRight w:val="0"/>
          <w:marTop w:val="0"/>
          <w:marBottom w:val="0"/>
          <w:divBdr>
            <w:top w:val="none" w:sz="0" w:space="0" w:color="auto"/>
            <w:left w:val="none" w:sz="0" w:space="0" w:color="auto"/>
            <w:bottom w:val="none" w:sz="0" w:space="0" w:color="auto"/>
            <w:right w:val="none" w:sz="0" w:space="0" w:color="auto"/>
          </w:divBdr>
        </w:div>
        <w:div w:id="670566698">
          <w:marLeft w:val="480"/>
          <w:marRight w:val="0"/>
          <w:marTop w:val="0"/>
          <w:marBottom w:val="0"/>
          <w:divBdr>
            <w:top w:val="none" w:sz="0" w:space="0" w:color="auto"/>
            <w:left w:val="none" w:sz="0" w:space="0" w:color="auto"/>
            <w:bottom w:val="none" w:sz="0" w:space="0" w:color="auto"/>
            <w:right w:val="none" w:sz="0" w:space="0" w:color="auto"/>
          </w:divBdr>
        </w:div>
        <w:div w:id="140008375">
          <w:marLeft w:val="480"/>
          <w:marRight w:val="0"/>
          <w:marTop w:val="0"/>
          <w:marBottom w:val="0"/>
          <w:divBdr>
            <w:top w:val="none" w:sz="0" w:space="0" w:color="auto"/>
            <w:left w:val="none" w:sz="0" w:space="0" w:color="auto"/>
            <w:bottom w:val="none" w:sz="0" w:space="0" w:color="auto"/>
            <w:right w:val="none" w:sz="0" w:space="0" w:color="auto"/>
          </w:divBdr>
        </w:div>
        <w:div w:id="484856581">
          <w:marLeft w:val="480"/>
          <w:marRight w:val="0"/>
          <w:marTop w:val="0"/>
          <w:marBottom w:val="0"/>
          <w:divBdr>
            <w:top w:val="none" w:sz="0" w:space="0" w:color="auto"/>
            <w:left w:val="none" w:sz="0" w:space="0" w:color="auto"/>
            <w:bottom w:val="none" w:sz="0" w:space="0" w:color="auto"/>
            <w:right w:val="none" w:sz="0" w:space="0" w:color="auto"/>
          </w:divBdr>
        </w:div>
        <w:div w:id="77680304">
          <w:marLeft w:val="480"/>
          <w:marRight w:val="0"/>
          <w:marTop w:val="0"/>
          <w:marBottom w:val="0"/>
          <w:divBdr>
            <w:top w:val="none" w:sz="0" w:space="0" w:color="auto"/>
            <w:left w:val="none" w:sz="0" w:space="0" w:color="auto"/>
            <w:bottom w:val="none" w:sz="0" w:space="0" w:color="auto"/>
            <w:right w:val="none" w:sz="0" w:space="0" w:color="auto"/>
          </w:divBdr>
        </w:div>
        <w:div w:id="1637250364">
          <w:marLeft w:val="480"/>
          <w:marRight w:val="0"/>
          <w:marTop w:val="0"/>
          <w:marBottom w:val="0"/>
          <w:divBdr>
            <w:top w:val="none" w:sz="0" w:space="0" w:color="auto"/>
            <w:left w:val="none" w:sz="0" w:space="0" w:color="auto"/>
            <w:bottom w:val="none" w:sz="0" w:space="0" w:color="auto"/>
            <w:right w:val="none" w:sz="0" w:space="0" w:color="auto"/>
          </w:divBdr>
        </w:div>
        <w:div w:id="786240729">
          <w:marLeft w:val="480"/>
          <w:marRight w:val="0"/>
          <w:marTop w:val="0"/>
          <w:marBottom w:val="0"/>
          <w:divBdr>
            <w:top w:val="none" w:sz="0" w:space="0" w:color="auto"/>
            <w:left w:val="none" w:sz="0" w:space="0" w:color="auto"/>
            <w:bottom w:val="none" w:sz="0" w:space="0" w:color="auto"/>
            <w:right w:val="none" w:sz="0" w:space="0" w:color="auto"/>
          </w:divBdr>
        </w:div>
      </w:divsChild>
    </w:div>
    <w:div w:id="1726680743">
      <w:bodyDiv w:val="1"/>
      <w:marLeft w:val="0"/>
      <w:marRight w:val="0"/>
      <w:marTop w:val="0"/>
      <w:marBottom w:val="0"/>
      <w:divBdr>
        <w:top w:val="none" w:sz="0" w:space="0" w:color="auto"/>
        <w:left w:val="none" w:sz="0" w:space="0" w:color="auto"/>
        <w:bottom w:val="none" w:sz="0" w:space="0" w:color="auto"/>
        <w:right w:val="none" w:sz="0" w:space="0" w:color="auto"/>
      </w:divBdr>
    </w:div>
    <w:div w:id="1727101527">
      <w:bodyDiv w:val="1"/>
      <w:marLeft w:val="0"/>
      <w:marRight w:val="0"/>
      <w:marTop w:val="0"/>
      <w:marBottom w:val="0"/>
      <w:divBdr>
        <w:top w:val="none" w:sz="0" w:space="0" w:color="auto"/>
        <w:left w:val="none" w:sz="0" w:space="0" w:color="auto"/>
        <w:bottom w:val="none" w:sz="0" w:space="0" w:color="auto"/>
        <w:right w:val="none" w:sz="0" w:space="0" w:color="auto"/>
      </w:divBdr>
    </w:div>
    <w:div w:id="1761367693">
      <w:bodyDiv w:val="1"/>
      <w:marLeft w:val="0"/>
      <w:marRight w:val="0"/>
      <w:marTop w:val="0"/>
      <w:marBottom w:val="0"/>
      <w:divBdr>
        <w:top w:val="none" w:sz="0" w:space="0" w:color="auto"/>
        <w:left w:val="none" w:sz="0" w:space="0" w:color="auto"/>
        <w:bottom w:val="none" w:sz="0" w:space="0" w:color="auto"/>
        <w:right w:val="none" w:sz="0" w:space="0" w:color="auto"/>
      </w:divBdr>
    </w:div>
    <w:div w:id="1763523094">
      <w:bodyDiv w:val="1"/>
      <w:marLeft w:val="0"/>
      <w:marRight w:val="0"/>
      <w:marTop w:val="0"/>
      <w:marBottom w:val="0"/>
      <w:divBdr>
        <w:top w:val="none" w:sz="0" w:space="0" w:color="auto"/>
        <w:left w:val="none" w:sz="0" w:space="0" w:color="auto"/>
        <w:bottom w:val="none" w:sz="0" w:space="0" w:color="auto"/>
        <w:right w:val="none" w:sz="0" w:space="0" w:color="auto"/>
      </w:divBdr>
    </w:div>
    <w:div w:id="1771509350">
      <w:bodyDiv w:val="1"/>
      <w:marLeft w:val="0"/>
      <w:marRight w:val="0"/>
      <w:marTop w:val="0"/>
      <w:marBottom w:val="0"/>
      <w:divBdr>
        <w:top w:val="none" w:sz="0" w:space="0" w:color="auto"/>
        <w:left w:val="none" w:sz="0" w:space="0" w:color="auto"/>
        <w:bottom w:val="none" w:sz="0" w:space="0" w:color="auto"/>
        <w:right w:val="none" w:sz="0" w:space="0" w:color="auto"/>
      </w:divBdr>
    </w:div>
    <w:div w:id="1854949839">
      <w:bodyDiv w:val="1"/>
      <w:marLeft w:val="0"/>
      <w:marRight w:val="0"/>
      <w:marTop w:val="0"/>
      <w:marBottom w:val="0"/>
      <w:divBdr>
        <w:top w:val="none" w:sz="0" w:space="0" w:color="auto"/>
        <w:left w:val="none" w:sz="0" w:space="0" w:color="auto"/>
        <w:bottom w:val="none" w:sz="0" w:space="0" w:color="auto"/>
        <w:right w:val="none" w:sz="0" w:space="0" w:color="auto"/>
      </w:divBdr>
    </w:div>
    <w:div w:id="1862627594">
      <w:bodyDiv w:val="1"/>
      <w:marLeft w:val="0"/>
      <w:marRight w:val="0"/>
      <w:marTop w:val="0"/>
      <w:marBottom w:val="0"/>
      <w:divBdr>
        <w:top w:val="none" w:sz="0" w:space="0" w:color="auto"/>
        <w:left w:val="none" w:sz="0" w:space="0" w:color="auto"/>
        <w:bottom w:val="none" w:sz="0" w:space="0" w:color="auto"/>
        <w:right w:val="none" w:sz="0" w:space="0" w:color="auto"/>
      </w:divBdr>
      <w:divsChild>
        <w:div w:id="2012172700">
          <w:marLeft w:val="480"/>
          <w:marRight w:val="0"/>
          <w:marTop w:val="0"/>
          <w:marBottom w:val="0"/>
          <w:divBdr>
            <w:top w:val="none" w:sz="0" w:space="0" w:color="auto"/>
            <w:left w:val="none" w:sz="0" w:space="0" w:color="auto"/>
            <w:bottom w:val="none" w:sz="0" w:space="0" w:color="auto"/>
            <w:right w:val="none" w:sz="0" w:space="0" w:color="auto"/>
          </w:divBdr>
        </w:div>
        <w:div w:id="2101246893">
          <w:marLeft w:val="480"/>
          <w:marRight w:val="0"/>
          <w:marTop w:val="0"/>
          <w:marBottom w:val="0"/>
          <w:divBdr>
            <w:top w:val="none" w:sz="0" w:space="0" w:color="auto"/>
            <w:left w:val="none" w:sz="0" w:space="0" w:color="auto"/>
            <w:bottom w:val="none" w:sz="0" w:space="0" w:color="auto"/>
            <w:right w:val="none" w:sz="0" w:space="0" w:color="auto"/>
          </w:divBdr>
        </w:div>
        <w:div w:id="1519660121">
          <w:marLeft w:val="480"/>
          <w:marRight w:val="0"/>
          <w:marTop w:val="0"/>
          <w:marBottom w:val="0"/>
          <w:divBdr>
            <w:top w:val="none" w:sz="0" w:space="0" w:color="auto"/>
            <w:left w:val="none" w:sz="0" w:space="0" w:color="auto"/>
            <w:bottom w:val="none" w:sz="0" w:space="0" w:color="auto"/>
            <w:right w:val="none" w:sz="0" w:space="0" w:color="auto"/>
          </w:divBdr>
        </w:div>
        <w:div w:id="1605653788">
          <w:marLeft w:val="480"/>
          <w:marRight w:val="0"/>
          <w:marTop w:val="0"/>
          <w:marBottom w:val="0"/>
          <w:divBdr>
            <w:top w:val="none" w:sz="0" w:space="0" w:color="auto"/>
            <w:left w:val="none" w:sz="0" w:space="0" w:color="auto"/>
            <w:bottom w:val="none" w:sz="0" w:space="0" w:color="auto"/>
            <w:right w:val="none" w:sz="0" w:space="0" w:color="auto"/>
          </w:divBdr>
        </w:div>
        <w:div w:id="710425841">
          <w:marLeft w:val="480"/>
          <w:marRight w:val="0"/>
          <w:marTop w:val="0"/>
          <w:marBottom w:val="0"/>
          <w:divBdr>
            <w:top w:val="none" w:sz="0" w:space="0" w:color="auto"/>
            <w:left w:val="none" w:sz="0" w:space="0" w:color="auto"/>
            <w:bottom w:val="none" w:sz="0" w:space="0" w:color="auto"/>
            <w:right w:val="none" w:sz="0" w:space="0" w:color="auto"/>
          </w:divBdr>
        </w:div>
        <w:div w:id="2060661678">
          <w:marLeft w:val="480"/>
          <w:marRight w:val="0"/>
          <w:marTop w:val="0"/>
          <w:marBottom w:val="0"/>
          <w:divBdr>
            <w:top w:val="none" w:sz="0" w:space="0" w:color="auto"/>
            <w:left w:val="none" w:sz="0" w:space="0" w:color="auto"/>
            <w:bottom w:val="none" w:sz="0" w:space="0" w:color="auto"/>
            <w:right w:val="none" w:sz="0" w:space="0" w:color="auto"/>
          </w:divBdr>
        </w:div>
        <w:div w:id="961496874">
          <w:marLeft w:val="480"/>
          <w:marRight w:val="0"/>
          <w:marTop w:val="0"/>
          <w:marBottom w:val="0"/>
          <w:divBdr>
            <w:top w:val="none" w:sz="0" w:space="0" w:color="auto"/>
            <w:left w:val="none" w:sz="0" w:space="0" w:color="auto"/>
            <w:bottom w:val="none" w:sz="0" w:space="0" w:color="auto"/>
            <w:right w:val="none" w:sz="0" w:space="0" w:color="auto"/>
          </w:divBdr>
        </w:div>
        <w:div w:id="681399072">
          <w:marLeft w:val="480"/>
          <w:marRight w:val="0"/>
          <w:marTop w:val="0"/>
          <w:marBottom w:val="0"/>
          <w:divBdr>
            <w:top w:val="none" w:sz="0" w:space="0" w:color="auto"/>
            <w:left w:val="none" w:sz="0" w:space="0" w:color="auto"/>
            <w:bottom w:val="none" w:sz="0" w:space="0" w:color="auto"/>
            <w:right w:val="none" w:sz="0" w:space="0" w:color="auto"/>
          </w:divBdr>
        </w:div>
        <w:div w:id="443116060">
          <w:marLeft w:val="480"/>
          <w:marRight w:val="0"/>
          <w:marTop w:val="0"/>
          <w:marBottom w:val="0"/>
          <w:divBdr>
            <w:top w:val="none" w:sz="0" w:space="0" w:color="auto"/>
            <w:left w:val="none" w:sz="0" w:space="0" w:color="auto"/>
            <w:bottom w:val="none" w:sz="0" w:space="0" w:color="auto"/>
            <w:right w:val="none" w:sz="0" w:space="0" w:color="auto"/>
          </w:divBdr>
        </w:div>
        <w:div w:id="1739205628">
          <w:marLeft w:val="480"/>
          <w:marRight w:val="0"/>
          <w:marTop w:val="0"/>
          <w:marBottom w:val="0"/>
          <w:divBdr>
            <w:top w:val="none" w:sz="0" w:space="0" w:color="auto"/>
            <w:left w:val="none" w:sz="0" w:space="0" w:color="auto"/>
            <w:bottom w:val="none" w:sz="0" w:space="0" w:color="auto"/>
            <w:right w:val="none" w:sz="0" w:space="0" w:color="auto"/>
          </w:divBdr>
        </w:div>
        <w:div w:id="6449804">
          <w:marLeft w:val="480"/>
          <w:marRight w:val="0"/>
          <w:marTop w:val="0"/>
          <w:marBottom w:val="0"/>
          <w:divBdr>
            <w:top w:val="none" w:sz="0" w:space="0" w:color="auto"/>
            <w:left w:val="none" w:sz="0" w:space="0" w:color="auto"/>
            <w:bottom w:val="none" w:sz="0" w:space="0" w:color="auto"/>
            <w:right w:val="none" w:sz="0" w:space="0" w:color="auto"/>
          </w:divBdr>
        </w:div>
        <w:div w:id="589851798">
          <w:marLeft w:val="480"/>
          <w:marRight w:val="0"/>
          <w:marTop w:val="0"/>
          <w:marBottom w:val="0"/>
          <w:divBdr>
            <w:top w:val="none" w:sz="0" w:space="0" w:color="auto"/>
            <w:left w:val="none" w:sz="0" w:space="0" w:color="auto"/>
            <w:bottom w:val="none" w:sz="0" w:space="0" w:color="auto"/>
            <w:right w:val="none" w:sz="0" w:space="0" w:color="auto"/>
          </w:divBdr>
        </w:div>
      </w:divsChild>
    </w:div>
    <w:div w:id="1877232432">
      <w:bodyDiv w:val="1"/>
      <w:marLeft w:val="0"/>
      <w:marRight w:val="0"/>
      <w:marTop w:val="0"/>
      <w:marBottom w:val="0"/>
      <w:divBdr>
        <w:top w:val="none" w:sz="0" w:space="0" w:color="auto"/>
        <w:left w:val="none" w:sz="0" w:space="0" w:color="auto"/>
        <w:bottom w:val="none" w:sz="0" w:space="0" w:color="auto"/>
        <w:right w:val="none" w:sz="0" w:space="0" w:color="auto"/>
      </w:divBdr>
    </w:div>
    <w:div w:id="1878816472">
      <w:bodyDiv w:val="1"/>
      <w:marLeft w:val="0"/>
      <w:marRight w:val="0"/>
      <w:marTop w:val="0"/>
      <w:marBottom w:val="0"/>
      <w:divBdr>
        <w:top w:val="none" w:sz="0" w:space="0" w:color="auto"/>
        <w:left w:val="none" w:sz="0" w:space="0" w:color="auto"/>
        <w:bottom w:val="none" w:sz="0" w:space="0" w:color="auto"/>
        <w:right w:val="none" w:sz="0" w:space="0" w:color="auto"/>
      </w:divBdr>
    </w:div>
    <w:div w:id="1892378755">
      <w:bodyDiv w:val="1"/>
      <w:marLeft w:val="0"/>
      <w:marRight w:val="0"/>
      <w:marTop w:val="0"/>
      <w:marBottom w:val="0"/>
      <w:divBdr>
        <w:top w:val="none" w:sz="0" w:space="0" w:color="auto"/>
        <w:left w:val="none" w:sz="0" w:space="0" w:color="auto"/>
        <w:bottom w:val="none" w:sz="0" w:space="0" w:color="auto"/>
        <w:right w:val="none" w:sz="0" w:space="0" w:color="auto"/>
      </w:divBdr>
    </w:div>
    <w:div w:id="1893996599">
      <w:bodyDiv w:val="1"/>
      <w:marLeft w:val="0"/>
      <w:marRight w:val="0"/>
      <w:marTop w:val="0"/>
      <w:marBottom w:val="0"/>
      <w:divBdr>
        <w:top w:val="none" w:sz="0" w:space="0" w:color="auto"/>
        <w:left w:val="none" w:sz="0" w:space="0" w:color="auto"/>
        <w:bottom w:val="none" w:sz="0" w:space="0" w:color="auto"/>
        <w:right w:val="none" w:sz="0" w:space="0" w:color="auto"/>
      </w:divBdr>
    </w:div>
    <w:div w:id="1898979139">
      <w:bodyDiv w:val="1"/>
      <w:marLeft w:val="0"/>
      <w:marRight w:val="0"/>
      <w:marTop w:val="0"/>
      <w:marBottom w:val="0"/>
      <w:divBdr>
        <w:top w:val="none" w:sz="0" w:space="0" w:color="auto"/>
        <w:left w:val="none" w:sz="0" w:space="0" w:color="auto"/>
        <w:bottom w:val="none" w:sz="0" w:space="0" w:color="auto"/>
        <w:right w:val="none" w:sz="0" w:space="0" w:color="auto"/>
      </w:divBdr>
    </w:div>
    <w:div w:id="1904095476">
      <w:bodyDiv w:val="1"/>
      <w:marLeft w:val="0"/>
      <w:marRight w:val="0"/>
      <w:marTop w:val="0"/>
      <w:marBottom w:val="0"/>
      <w:divBdr>
        <w:top w:val="none" w:sz="0" w:space="0" w:color="auto"/>
        <w:left w:val="none" w:sz="0" w:space="0" w:color="auto"/>
        <w:bottom w:val="none" w:sz="0" w:space="0" w:color="auto"/>
        <w:right w:val="none" w:sz="0" w:space="0" w:color="auto"/>
      </w:divBdr>
    </w:div>
    <w:div w:id="1913730730">
      <w:bodyDiv w:val="1"/>
      <w:marLeft w:val="0"/>
      <w:marRight w:val="0"/>
      <w:marTop w:val="0"/>
      <w:marBottom w:val="0"/>
      <w:divBdr>
        <w:top w:val="none" w:sz="0" w:space="0" w:color="auto"/>
        <w:left w:val="none" w:sz="0" w:space="0" w:color="auto"/>
        <w:bottom w:val="none" w:sz="0" w:space="0" w:color="auto"/>
        <w:right w:val="none" w:sz="0" w:space="0" w:color="auto"/>
      </w:divBdr>
    </w:div>
    <w:div w:id="1924483299">
      <w:bodyDiv w:val="1"/>
      <w:marLeft w:val="0"/>
      <w:marRight w:val="0"/>
      <w:marTop w:val="0"/>
      <w:marBottom w:val="0"/>
      <w:divBdr>
        <w:top w:val="none" w:sz="0" w:space="0" w:color="auto"/>
        <w:left w:val="none" w:sz="0" w:space="0" w:color="auto"/>
        <w:bottom w:val="none" w:sz="0" w:space="0" w:color="auto"/>
        <w:right w:val="none" w:sz="0" w:space="0" w:color="auto"/>
      </w:divBdr>
    </w:div>
    <w:div w:id="1924996849">
      <w:bodyDiv w:val="1"/>
      <w:marLeft w:val="0"/>
      <w:marRight w:val="0"/>
      <w:marTop w:val="0"/>
      <w:marBottom w:val="0"/>
      <w:divBdr>
        <w:top w:val="none" w:sz="0" w:space="0" w:color="auto"/>
        <w:left w:val="none" w:sz="0" w:space="0" w:color="auto"/>
        <w:bottom w:val="none" w:sz="0" w:space="0" w:color="auto"/>
        <w:right w:val="none" w:sz="0" w:space="0" w:color="auto"/>
      </w:divBdr>
    </w:div>
    <w:div w:id="1938562735">
      <w:bodyDiv w:val="1"/>
      <w:marLeft w:val="0"/>
      <w:marRight w:val="0"/>
      <w:marTop w:val="0"/>
      <w:marBottom w:val="0"/>
      <w:divBdr>
        <w:top w:val="none" w:sz="0" w:space="0" w:color="auto"/>
        <w:left w:val="none" w:sz="0" w:space="0" w:color="auto"/>
        <w:bottom w:val="none" w:sz="0" w:space="0" w:color="auto"/>
        <w:right w:val="none" w:sz="0" w:space="0" w:color="auto"/>
      </w:divBdr>
    </w:div>
    <w:div w:id="1939482930">
      <w:bodyDiv w:val="1"/>
      <w:marLeft w:val="0"/>
      <w:marRight w:val="0"/>
      <w:marTop w:val="0"/>
      <w:marBottom w:val="0"/>
      <w:divBdr>
        <w:top w:val="none" w:sz="0" w:space="0" w:color="auto"/>
        <w:left w:val="none" w:sz="0" w:space="0" w:color="auto"/>
        <w:bottom w:val="none" w:sz="0" w:space="0" w:color="auto"/>
        <w:right w:val="none" w:sz="0" w:space="0" w:color="auto"/>
      </w:divBdr>
    </w:div>
    <w:div w:id="1946577633">
      <w:bodyDiv w:val="1"/>
      <w:marLeft w:val="0"/>
      <w:marRight w:val="0"/>
      <w:marTop w:val="0"/>
      <w:marBottom w:val="0"/>
      <w:divBdr>
        <w:top w:val="none" w:sz="0" w:space="0" w:color="auto"/>
        <w:left w:val="none" w:sz="0" w:space="0" w:color="auto"/>
        <w:bottom w:val="none" w:sz="0" w:space="0" w:color="auto"/>
        <w:right w:val="none" w:sz="0" w:space="0" w:color="auto"/>
      </w:divBdr>
    </w:div>
    <w:div w:id="1948003916">
      <w:bodyDiv w:val="1"/>
      <w:marLeft w:val="0"/>
      <w:marRight w:val="0"/>
      <w:marTop w:val="0"/>
      <w:marBottom w:val="0"/>
      <w:divBdr>
        <w:top w:val="none" w:sz="0" w:space="0" w:color="auto"/>
        <w:left w:val="none" w:sz="0" w:space="0" w:color="auto"/>
        <w:bottom w:val="none" w:sz="0" w:space="0" w:color="auto"/>
        <w:right w:val="none" w:sz="0" w:space="0" w:color="auto"/>
      </w:divBdr>
    </w:div>
    <w:div w:id="1962607196">
      <w:bodyDiv w:val="1"/>
      <w:marLeft w:val="0"/>
      <w:marRight w:val="0"/>
      <w:marTop w:val="0"/>
      <w:marBottom w:val="0"/>
      <w:divBdr>
        <w:top w:val="none" w:sz="0" w:space="0" w:color="auto"/>
        <w:left w:val="none" w:sz="0" w:space="0" w:color="auto"/>
        <w:bottom w:val="none" w:sz="0" w:space="0" w:color="auto"/>
        <w:right w:val="none" w:sz="0" w:space="0" w:color="auto"/>
      </w:divBdr>
    </w:div>
    <w:div w:id="1984237496">
      <w:bodyDiv w:val="1"/>
      <w:marLeft w:val="0"/>
      <w:marRight w:val="0"/>
      <w:marTop w:val="0"/>
      <w:marBottom w:val="0"/>
      <w:divBdr>
        <w:top w:val="none" w:sz="0" w:space="0" w:color="auto"/>
        <w:left w:val="none" w:sz="0" w:space="0" w:color="auto"/>
        <w:bottom w:val="none" w:sz="0" w:space="0" w:color="auto"/>
        <w:right w:val="none" w:sz="0" w:space="0" w:color="auto"/>
      </w:divBdr>
    </w:div>
    <w:div w:id="1987390835">
      <w:bodyDiv w:val="1"/>
      <w:marLeft w:val="0"/>
      <w:marRight w:val="0"/>
      <w:marTop w:val="0"/>
      <w:marBottom w:val="0"/>
      <w:divBdr>
        <w:top w:val="none" w:sz="0" w:space="0" w:color="auto"/>
        <w:left w:val="none" w:sz="0" w:space="0" w:color="auto"/>
        <w:bottom w:val="none" w:sz="0" w:space="0" w:color="auto"/>
        <w:right w:val="none" w:sz="0" w:space="0" w:color="auto"/>
      </w:divBdr>
    </w:div>
    <w:div w:id="2070496431">
      <w:bodyDiv w:val="1"/>
      <w:marLeft w:val="0"/>
      <w:marRight w:val="0"/>
      <w:marTop w:val="0"/>
      <w:marBottom w:val="0"/>
      <w:divBdr>
        <w:top w:val="none" w:sz="0" w:space="0" w:color="auto"/>
        <w:left w:val="none" w:sz="0" w:space="0" w:color="auto"/>
        <w:bottom w:val="none" w:sz="0" w:space="0" w:color="auto"/>
        <w:right w:val="none" w:sz="0" w:space="0" w:color="auto"/>
      </w:divBdr>
    </w:div>
    <w:div w:id="2073238465">
      <w:bodyDiv w:val="1"/>
      <w:marLeft w:val="0"/>
      <w:marRight w:val="0"/>
      <w:marTop w:val="0"/>
      <w:marBottom w:val="0"/>
      <w:divBdr>
        <w:top w:val="none" w:sz="0" w:space="0" w:color="auto"/>
        <w:left w:val="none" w:sz="0" w:space="0" w:color="auto"/>
        <w:bottom w:val="none" w:sz="0" w:space="0" w:color="auto"/>
        <w:right w:val="none" w:sz="0" w:space="0" w:color="auto"/>
      </w:divBdr>
    </w:div>
    <w:div w:id="2073846849">
      <w:bodyDiv w:val="1"/>
      <w:marLeft w:val="0"/>
      <w:marRight w:val="0"/>
      <w:marTop w:val="0"/>
      <w:marBottom w:val="0"/>
      <w:divBdr>
        <w:top w:val="none" w:sz="0" w:space="0" w:color="auto"/>
        <w:left w:val="none" w:sz="0" w:space="0" w:color="auto"/>
        <w:bottom w:val="none" w:sz="0" w:space="0" w:color="auto"/>
        <w:right w:val="none" w:sz="0" w:space="0" w:color="auto"/>
      </w:divBdr>
    </w:div>
    <w:div w:id="2074548570">
      <w:bodyDiv w:val="1"/>
      <w:marLeft w:val="0"/>
      <w:marRight w:val="0"/>
      <w:marTop w:val="0"/>
      <w:marBottom w:val="0"/>
      <w:divBdr>
        <w:top w:val="none" w:sz="0" w:space="0" w:color="auto"/>
        <w:left w:val="none" w:sz="0" w:space="0" w:color="auto"/>
        <w:bottom w:val="none" w:sz="0" w:space="0" w:color="auto"/>
        <w:right w:val="none" w:sz="0" w:space="0" w:color="auto"/>
      </w:divBdr>
    </w:div>
    <w:div w:id="2087453465">
      <w:bodyDiv w:val="1"/>
      <w:marLeft w:val="0"/>
      <w:marRight w:val="0"/>
      <w:marTop w:val="0"/>
      <w:marBottom w:val="0"/>
      <w:divBdr>
        <w:top w:val="none" w:sz="0" w:space="0" w:color="auto"/>
        <w:left w:val="none" w:sz="0" w:space="0" w:color="auto"/>
        <w:bottom w:val="none" w:sz="0" w:space="0" w:color="auto"/>
        <w:right w:val="none" w:sz="0" w:space="0" w:color="auto"/>
      </w:divBdr>
    </w:div>
    <w:div w:id="2089844190">
      <w:bodyDiv w:val="1"/>
      <w:marLeft w:val="0"/>
      <w:marRight w:val="0"/>
      <w:marTop w:val="0"/>
      <w:marBottom w:val="0"/>
      <w:divBdr>
        <w:top w:val="none" w:sz="0" w:space="0" w:color="auto"/>
        <w:left w:val="none" w:sz="0" w:space="0" w:color="auto"/>
        <w:bottom w:val="none" w:sz="0" w:space="0" w:color="auto"/>
        <w:right w:val="none" w:sz="0" w:space="0" w:color="auto"/>
      </w:divBdr>
    </w:div>
    <w:div w:id="2090148207">
      <w:bodyDiv w:val="1"/>
      <w:marLeft w:val="0"/>
      <w:marRight w:val="0"/>
      <w:marTop w:val="0"/>
      <w:marBottom w:val="0"/>
      <w:divBdr>
        <w:top w:val="none" w:sz="0" w:space="0" w:color="auto"/>
        <w:left w:val="none" w:sz="0" w:space="0" w:color="auto"/>
        <w:bottom w:val="none" w:sz="0" w:space="0" w:color="auto"/>
        <w:right w:val="none" w:sz="0" w:space="0" w:color="auto"/>
      </w:divBdr>
    </w:div>
    <w:div w:id="2101484937">
      <w:bodyDiv w:val="1"/>
      <w:marLeft w:val="0"/>
      <w:marRight w:val="0"/>
      <w:marTop w:val="0"/>
      <w:marBottom w:val="0"/>
      <w:divBdr>
        <w:top w:val="none" w:sz="0" w:space="0" w:color="auto"/>
        <w:left w:val="none" w:sz="0" w:space="0" w:color="auto"/>
        <w:bottom w:val="none" w:sz="0" w:space="0" w:color="auto"/>
        <w:right w:val="none" w:sz="0" w:space="0" w:color="auto"/>
      </w:divBdr>
    </w:div>
    <w:div w:id="2102754783">
      <w:bodyDiv w:val="1"/>
      <w:marLeft w:val="0"/>
      <w:marRight w:val="0"/>
      <w:marTop w:val="0"/>
      <w:marBottom w:val="0"/>
      <w:divBdr>
        <w:top w:val="none" w:sz="0" w:space="0" w:color="auto"/>
        <w:left w:val="none" w:sz="0" w:space="0" w:color="auto"/>
        <w:bottom w:val="none" w:sz="0" w:space="0" w:color="auto"/>
        <w:right w:val="none" w:sz="0" w:space="0" w:color="auto"/>
      </w:divBdr>
    </w:div>
    <w:div w:id="2112780314">
      <w:bodyDiv w:val="1"/>
      <w:marLeft w:val="0"/>
      <w:marRight w:val="0"/>
      <w:marTop w:val="0"/>
      <w:marBottom w:val="0"/>
      <w:divBdr>
        <w:top w:val="none" w:sz="0" w:space="0" w:color="auto"/>
        <w:left w:val="none" w:sz="0" w:space="0" w:color="auto"/>
        <w:bottom w:val="none" w:sz="0" w:space="0" w:color="auto"/>
        <w:right w:val="none" w:sz="0" w:space="0" w:color="auto"/>
      </w:divBdr>
    </w:div>
    <w:div w:id="2142769684">
      <w:bodyDiv w:val="1"/>
      <w:marLeft w:val="0"/>
      <w:marRight w:val="0"/>
      <w:marTop w:val="0"/>
      <w:marBottom w:val="0"/>
      <w:divBdr>
        <w:top w:val="none" w:sz="0" w:space="0" w:color="auto"/>
        <w:left w:val="none" w:sz="0" w:space="0" w:color="auto"/>
        <w:bottom w:val="none" w:sz="0" w:space="0" w:color="auto"/>
        <w:right w:val="none" w:sz="0" w:space="0" w:color="auto"/>
      </w:divBdr>
    </w:div>
    <w:div w:id="2145804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常规"/>
          <w:gallery w:val="placeholder"/>
        </w:category>
        <w:types>
          <w:type w:val="bbPlcHdr"/>
        </w:types>
        <w:behaviors>
          <w:behavior w:val="content"/>
        </w:behaviors>
        <w:guid w:val="{4C8D1D70-C8CE-4E7D-A84B-2A20DCB9E4A4}"/>
      </w:docPartPr>
      <w:docPartBody>
        <w:p w:rsidR="006963A1" w:rsidRDefault="00716A8E">
          <w:r w:rsidRPr="000476FF">
            <w:rPr>
              <w:rStyle w:val="a3"/>
            </w:rPr>
            <w:t>单击或点击此处输入文字。</w:t>
          </w:r>
        </w:p>
      </w:docPartBody>
    </w:docPart>
    <w:docPart>
      <w:docPartPr>
        <w:name w:val="D3CEFE4EF21B4EA695D1F3B8C47F8834"/>
        <w:category>
          <w:name w:val="常规"/>
          <w:gallery w:val="placeholder"/>
        </w:category>
        <w:types>
          <w:type w:val="bbPlcHdr"/>
        </w:types>
        <w:behaviors>
          <w:behavior w:val="content"/>
        </w:behaviors>
        <w:guid w:val="{F638C936-5534-432F-A95F-487C481764F4}"/>
      </w:docPartPr>
      <w:docPartBody>
        <w:p w:rsidR="00AF31C5" w:rsidRDefault="006963A1" w:rsidP="006963A1">
          <w:pPr>
            <w:pStyle w:val="D3CEFE4EF21B4EA695D1F3B8C47F8834"/>
          </w:pPr>
          <w:r w:rsidRPr="000476FF">
            <w:rPr>
              <w:rStyle w:val="a3"/>
            </w:rPr>
            <w:t>单击或点击此处输入文字。</w:t>
          </w:r>
        </w:p>
      </w:docPartBody>
    </w:docPart>
    <w:docPart>
      <w:docPartPr>
        <w:name w:val="C8207F52037E4591A2CFAAEA256D7F1E"/>
        <w:category>
          <w:name w:val="常规"/>
          <w:gallery w:val="placeholder"/>
        </w:category>
        <w:types>
          <w:type w:val="bbPlcHdr"/>
        </w:types>
        <w:behaviors>
          <w:behavior w:val="content"/>
        </w:behaviors>
        <w:guid w:val="{A693A43C-DB9C-4170-903E-4F09F9A6AD2C}"/>
      </w:docPartPr>
      <w:docPartBody>
        <w:p w:rsidR="001B5EB1" w:rsidRDefault="00663811" w:rsidP="00663811">
          <w:pPr>
            <w:pStyle w:val="C8207F52037E4591A2CFAAEA256D7F1E"/>
          </w:pPr>
          <w:r w:rsidRPr="000476FF">
            <w:rPr>
              <w:rStyle w:val="a3"/>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冬青黑体简体中文 w3">
    <w:altName w:val="宋体"/>
    <w:panose1 w:val="00000000000000000000"/>
    <w:charset w:val="86"/>
    <w:family w:val="roman"/>
    <w:notTrueType/>
    <w:pitch w:val="default"/>
    <w:sig w:usb0="00000001" w:usb1="080E0000" w:usb2="0000001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A8E"/>
    <w:rsid w:val="00115899"/>
    <w:rsid w:val="001B5EB1"/>
    <w:rsid w:val="00300DB4"/>
    <w:rsid w:val="004114CB"/>
    <w:rsid w:val="004158C6"/>
    <w:rsid w:val="00471F7E"/>
    <w:rsid w:val="00587071"/>
    <w:rsid w:val="0064542C"/>
    <w:rsid w:val="00663811"/>
    <w:rsid w:val="006963A1"/>
    <w:rsid w:val="00716A8E"/>
    <w:rsid w:val="00785334"/>
    <w:rsid w:val="007E25DD"/>
    <w:rsid w:val="009C6B43"/>
    <w:rsid w:val="00AF31C5"/>
    <w:rsid w:val="00B96390"/>
    <w:rsid w:val="00D03DCD"/>
    <w:rsid w:val="00DE2A08"/>
    <w:rsid w:val="00F433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4542C"/>
    <w:rPr>
      <w:color w:val="808080"/>
    </w:rPr>
  </w:style>
  <w:style w:type="paragraph" w:customStyle="1" w:styleId="F6D3B64AFE2C4130B4867691081FE4BC">
    <w:name w:val="F6D3B64AFE2C4130B4867691081FE4BC"/>
    <w:rsid w:val="00716A8E"/>
    <w:pPr>
      <w:widowControl w:val="0"/>
      <w:jc w:val="both"/>
    </w:pPr>
  </w:style>
  <w:style w:type="paragraph" w:customStyle="1" w:styleId="56B430B716D34B979E1DE3D1CE28548D">
    <w:name w:val="56B430B716D34B979E1DE3D1CE28548D"/>
    <w:rsid w:val="00716A8E"/>
    <w:pPr>
      <w:widowControl w:val="0"/>
      <w:jc w:val="both"/>
    </w:pPr>
  </w:style>
  <w:style w:type="paragraph" w:customStyle="1" w:styleId="88B691E112A3409ABC34D7DE10F5D28A">
    <w:name w:val="88B691E112A3409ABC34D7DE10F5D28A"/>
    <w:rsid w:val="006963A1"/>
    <w:pPr>
      <w:widowControl w:val="0"/>
      <w:jc w:val="both"/>
    </w:pPr>
  </w:style>
  <w:style w:type="paragraph" w:customStyle="1" w:styleId="D3CEFE4EF21B4EA695D1F3B8C47F8834">
    <w:name w:val="D3CEFE4EF21B4EA695D1F3B8C47F8834"/>
    <w:rsid w:val="006963A1"/>
    <w:pPr>
      <w:widowControl w:val="0"/>
      <w:jc w:val="both"/>
    </w:pPr>
  </w:style>
  <w:style w:type="paragraph" w:customStyle="1" w:styleId="C8207F52037E4591A2CFAAEA256D7F1E">
    <w:name w:val="C8207F52037E4591A2CFAAEA256D7F1E"/>
    <w:rsid w:val="00663811"/>
    <w:pPr>
      <w:widowControl w:val="0"/>
      <w:jc w:val="both"/>
    </w:pPr>
  </w:style>
  <w:style w:type="paragraph" w:customStyle="1" w:styleId="924C0027DBB9468CA1C2965989536C60">
    <w:name w:val="924C0027DBB9468CA1C2965989536C60"/>
    <w:rsid w:val="0064542C"/>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4"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05F0A0-040C-4DD4-824B-7707A0EB4B5F}">
  <we:reference id="wa104382081" version="1.4.0.0" store="zh-CN" storeType="OMEX"/>
  <we:alternateReferences>
    <we:reference id="wa104382081" version="1.4.0.0" store="" storeType="OMEX"/>
  </we:alternateReferences>
  <we:properties>
    <we:property name="MENDELEY_CITATIONS_STYLE" value="&quot;https://www.zotero.org/styles/apa&quot;"/>
    <we:property name="MENDELEY_CITATIONS" value="[{&quot;citationID&quot;:&quot;MENDELEY_CITATION_74523e32-ba3d-40f7-a077-ad46e327bc1e&quot;,&quot;citationItems&quot;:[{&quot;id&quot;:&quot;12c874ef-59ef-3222-9cca-c4dd56812405&quot;,&quot;itemData&quot;:{&quot;type&quot;:&quot;report&quot;,&quot;id&quot;:&quot;12c874ef-59ef-3222-9cca-c4dd56812405&quot;,&quot;title&quot;:&quot;World Migration Report 2018&quot;,&quot;author&quot;:[{&quot;family&quot;:&quot;International Organization for Migration&quot;,&quot;given&quot;:&quot;&quot;,&quot;parse-names&quot;:false,&quot;dropping-particle&quot;:&quot;&quot;,&quot;non-dropping-particle&quot;:&quot;&quot;}],&quot;DOI&quot;:&quot;10.18356/f45862f3-en&quot;,&quot;ISBN&quot;:&quot;9789213629383&quot;,&quot;URL&quot;:&quot;https://www.un-ilibrary.org/migration/world-migration-report-2018_f45862f3-en&quot;,&quot;issued&quot;:{&quot;date-parts&quot;:[[2018]]},&quot;abstract&quot;:&quo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quot;}},{&quot;id&quot;:&quot;2742452b-1518-3aa4-86b1-de2bcee5870d&quot;,&quot;itemData&quot;:{&quot;type&quot;:&quot;article-journal&quot;,&quot;id&quot;:&quot;2742452b-1518-3aa4-86b1-de2bcee5870d&quot;,&quot;title&quot;:&quot;Firm Resources and Sustained Competitive Advantage&quot;,&quot;author&quot;:[{&quot;family&quot;:&quot;Barney&quot;,&quot;given&quot;:&quot;Jay&quot;,&quot;parse-names&quot;:false,&quot;dropping-particle&quot;:&quot;&quot;,&quot;non-dropping-particle&quot;:&quot;&quot;}],&quot;container-title&quot;:&quot;Journal of Management&quot;,&quot;issued&quot;:{&quot;date-parts&quot;:[[1991]]},&quot;number-of-pages&quot;:&quot;99-120&quot;,&quot;issue&quot;:&quot;1&quot;,&quot;volume&quot;:&quot;17&quot;}}],&quot;properties&quot;:{&quot;noteIndex&quot;:0}},{&quot;citationID&quot;:&quot;MENDELEY_CITATION_048dc185-9206-449f-981b-f80b8f5f895d&quot;,&quot;citationItems&quot;:[{&quot;id&quot;:&quot;7ea6ee91-af19-3628-9729-28847d2e49b4&quot;,&quot;itemData&quot;:{&quot;type&quot;:&quot;webpage&quot;,&quot;id&quot;:&quot;7ea6ee91-af19-3628-9729-28847d2e49b4&quot;,&quot;title&quot;:&quot;Statistics illustrated HIDDEN - Eurostat&quot;,&quot;author&quot;:[{&quot;family&quot;:&quot;Eurostat&quot;,&quot;given&quot;:&quot;&quot;,&quot;parse-names&quot;:false,&quot;dropping-particle&quot;:&quot;&quot;,&quot;non-dropping-particle&quot;:&quot;&quot;}],&quot;accessed&quot;:{&quot;date-parts&quot;:[[2019,9,3]]},&quot;URL&quot;:&quot;https://ec.europa.eu/eurostat/en/web/lfs/statistics-illustrated&quot;,&quot;issued&quot;:{&quot;date-parts&quot;:[[2016]]}}}],&quot;properties&quot;:{&quot;noteIndex&quot;:0}},{&quot;citationID&quot;:&quot;MENDELEY_CITATION_3b223692-efb5-452d-b8fb-ba9e30e99372&quot;,&quot;citationItems&quot;:[{&quot;id&quot;:&quot;e2774abb-42e2-3c5c-abb9-dace1aea7653&quot;,&quot;itemData&quot;:{&quot;type&quot;:&quot;webpage&quot;,&quot;id&quot;:&quot;e2774abb-42e2-3c5c-abb9-dace1aea7653&quot;,&quot;title&quot;:&quot;Pound’s Brexit-driven slump sets U.K. companies up for an M&amp;amp;A wave - MarketWatch&quot;,&quot;author&quot;:[{&quot;family&quot;:&quot;Sara Sjolin&quot;,&quot;given&quot;:&quot;&quot;,&quot;parse-names&quot;:false,&quot;dropping-particle&quot;:&quot;&quot;,&quot;non-dropping-particle&quot;:&quot;&quot;}],&quot;accessed&quot;:{&quot;date-parts&quot;:[[2019,9,10]]},&quot;URL&quot;:&quot;https://www.marketwatch.com/story/pounds-brexit-driven-slump-puts-uk-companies-in-the-ma-frame-2016-07-18&quot;,&quot;issued&quot;:{&quot;date-parts&quot;:[[2016]]}}}],&quot;properties&quot;:{&quot;noteIndex&quot;:0}},{&quot;citationID&quot;:&quot;MENDELEY_CITATION_c7bd1fc8-0638-45aa-8703-0c119114cd5c&quot;,&quot;citationItems&quot;:[{&quot;id&quot;:&quot;7ea6ee91-af19-3628-9729-28847d2e49b4&quot;,&quot;itemData&quot;:{&quot;type&quot;:&quot;webpage&quot;,&quot;id&quot;:&quot;7ea6ee91-af19-3628-9729-28847d2e49b4&quot;,&quot;title&quot;:&quot;Statistics illustrated HIDDEN - Eurostat&quot;,&quot;author&quot;:[{&quot;family&quot;:&quot;Eurostat&quot;,&quot;given&quot;:&quot;&quot;,&quot;parse-names&quot;:false,&quot;dropping-particle&quot;:&quot;&quot;,&quot;non-dropping-particle&quot;:&quot;&quot;}],&quot;accessed&quot;:{&quot;date-parts&quot;:[[2019,9,3]]},&quot;URL&quot;:&quot;https://ec.europa.eu/eurostat/en/web/lfs/statistics-illustrated&quot;,&quot;issued&quot;:{&quot;date-parts&quot;:[[2016]]}}}],&quot;properties&quot;:{&quot;noteIndex&quot;:0}},{&quot;citationID&quot;:&quot;MENDELEY_CITATION_d719c4a7-6844-4a2e-a807-fa8b4100bd4d&quot;,&quot;citationItems&quot;:[{&quot;id&quot;:&quot;849e079e-93c0-342a-bff4-baf67da9409e&quot;,&quot;itemData&quot;:{&quot;type&quot;:&quot;webpage&quot;,&quot;id&quot;:&quot;849e079e-93c0-342a-bff4-baf67da9409e&quot;,&quot;title&quot;:&quot;Number of mobile phone users worldwide 2015-2020 | Statista&quot;,&quot;author&quot;:[{&quot;family&quot;:&quot;Statista&quot;,&quot;given&quot;:&quot;&quot;,&quot;parse-names&quot;:false,&quot;dropping-particle&quot;:&quot;&quot;,&quot;non-dropping-particle&quot;:&quot;&quot;}],&quot;accessed&quot;:{&quot;date-parts&quot;:[[2019,9,3]]},&quot;URL&quot;:&quot;https://www.statista.com/statistics/274774/forecast-of-mobile-phone-users-worldwide/&quot;,&quot;issued&quot;:{&quot;date-parts&quot;:[[2016]]}}}],&quot;properties&quot;:{&quot;noteIndex&quot;:0}},{&quot;citationID&quot;:&quot;MENDELEY_CITATION_a8ec95b1-bb19-4060-87af-9c5b40375ac9&quot;,&quot;citationItems&quot;:[{&quot;id&quot;:&quot;6857b138-494d-3c48-889e-283ca88f959b&quot;,&quot;itemData&quot;:{&quot;type&quot;:&quot;webpage&quot;,&quot;id&quot;:&quot;6857b138-494d-3c48-889e-283ca88f959b&quot;,&quot;title&quot;:&quot;Internet of Things - Statistics &amp;amp; Facts | Statista&quot;,&quot;author&quot;:[{&quot;family&quot;:&quot;Shanhong Liu&quot;,&quot;given&quot;:&quot;&quot;,&quot;parse-names&quot;:false,&quot;dropping-particle&quot;:&quot;&quot;,&quot;non-dropping-particle&quot;:&quot;&quot;}],&quot;accessed&quot;:{&quot;date-parts&quot;:[[2019,7,7]]},&quot;URL&quot;:&quot;https://www.statista.com/topics/2637/internet-of-things/&quot;,&quot;issued&quot;:{&quot;date-parts&quot;:[[2018]]}}}],&quot;properties&quot;:{&quot;noteIndex&quot;:0}},{&quot;citationID&quot;:&quot;MENDELEY_CITATION_335d4b75-28d6-49ea-88f0-57c6e6b0f82c&quot;,&quot;citationItems&quot;:[{&quot;id&quot;:&quot;917fc63d-f1fd-3ae6-a87a-6d9dd8be5d00&quot;,&quot;itemData&quot;:{&quot;type&quot;:&quot;webpage&quot;,&quot;id&quot;:&quot;917fc63d-f1fd-3ae6-a87a-6d9dd8be5d00&quot;,&quot;title&quot;:&quot;• IoT: number of connected devices worldwide 2012-2025 | Statista&quot;,&quot;author&quot;:[{&quot;family&quot;:&quot;Statista Research Department&quot;,&quot;given&quot;:&quot;&quot;,&quot;parse-names&quot;:false,&quot;dropping-particle&quot;:&quot;&quot;,&quot;non-dropping-particle&quot;:&quot;&quot;}],&quot;accessed&quot;:{&quot;date-parts&quot;:[[2019,7,7]]},&quot;URL&quot;:&quot;https://www.statista.com/statistics/471264/iot-number-of-connected-devices-worldwide/&quot;,&quot;issued&quot;:{&quot;date-parts&quot;:[[2016]]}}}],&quot;properties&quot;:{&quot;noteIndex&quot;:0}},{&quot;citationID&quot;:&quot;MENDELEY_CITATION_f763c000-fe99-4bae-bb4b-a68dfdbe9ff3&quot;,&quot;citationItems&quot;:[{&quot;id&quot;:&quot;0f95fb9a-eaf2-3d2f-8349-94c4f459be94&quot;,&quot;itemData&quot;:{&quot;type&quot;:&quot;webpage&quot;,&quot;id&quot;:&quot;0f95fb9a-eaf2-3d2f-8349-94c4f459be94&quot;,&quot;title&quot;:&quot;Environmental and Resource Management Policies | CSR | About Us | SoftBank&quot;,&quot;author&quot;:[{&quot;family&quot;:&quot;SoftBank&quot;,&quot;given&quot;:&quot;&quot;,&quot;parse-names&quot;:false,&quot;dropping-particle&quot;:&quot;&quot;,&quot;non-dropping-particle&quot;:&quot;&quot;}],&quot;accessed&quot;:{&quot;date-parts&quot;:[[2019,9,4]]},&quot;URL&quot;:&quot;https://www.softbank.jp/en/corp/csr/global-environment/&quot;,&quot;issued&quot;:{&quot;date-parts&quot;:[[2019]]}}}],&quot;properties&quot;:{&quot;noteIndex&quot;:0}},{&quot;citationID&quot;:&quot;MENDELEY_CITATION_efb4cbd2-db6e-4af8-b2cf-587f3b8ddffb&quot;,&quot;citationItems&quot;:[{&quot;id&quot;:&quot;2896d079-31cd-36bb-a2f0-09508123f81d&quot;,&quot;itemData&quot;:{&quot;type&quot;:&quot;article-journal&quot;,&quot;id&quot;:&quot;2896d079-31cd-36bb-a2f0-09508123f81d&quot;,&quot;title&quot;:&quot;Strategic Assets and Organizational Rent&quot;,&quot;author&quot;:[{&quot;family&quot;:&quot;Amit&quot;,&quot;given&quot;:&quot;Raphael&quot;,&quot;parse-names&quot;:false,&quot;dropping-particle&quot;:&quot;&quot;,&quot;non-dropping-particle&quot;:&quot;&quot;},{&quot;family&quot;:&quot;Schoemaker&quot;,&quot;given&quot;:&quot;Paul J H&quot;,&quot;parse-names&quot;:false,&quot;dropping-particle&quot;:&quot;&quot;,&quot;non-dropping-particle&quot;:&quot;&quot;},{&quot;family&quot;:&quot;Schoemaker&quot;,&quot;given&quot;:&quot;Paul J H&quot;,&quot;parse-names&quot;:false,&quot;dropping-particle&quot;:&quot;&quot;,&quot;non-dropping-particle&quot;:&quot;&quot;}],&quot;container-title&quot;:&quot;Strategic Management Journal&quot;,&quot;issued&quot;:{&quot;date-parts&quot;:[[1993]]},&quot;number-of-pages&quot;:&quot;33-46&quot;,&quot;abstract&quot;:&quot;We build on an emerging strategy literature that views the firm as a bundle of resources and capabilities, and examine conditions that contribute to the realization of sustainable economic rents. Because of &lt;l) resource-market imperfections and (2) discretionary managerial decisions about resource development and deployment, we expect firms to differ (in and out of equilibrium) in the resources and capabilities they control. This asymmetry in turn can be a source of sustainable economic rent. The paper focuses on the linkages between the industry analysis framework, the resource-based view of the firm, behavioral decision biases and organizational implementation issues. It connects the concept of Strategic Industry Factors at the market level with the notion of Strategic Assets at the firm level. Organizational rent is shown to .stem from imperfect and discretionary decisions to develop ami deploy .selected resources and capabilities, made by boundedly rational managers facing high uncertainty, complexity, and intrafirm conflict.&quot;,&quot;issue&quot;:&quot;1&quot;,&quot;volume&quot;:&quot;14&quot;}}],&quot;properties&quot;:{&quot;noteIndex&quot;:0}},{&quot;citationID&quot;:&quot;MENDELEY_CITATION_9ae27baf-22db-42df-b2ad-9a06875ba8e6&quot;,&quot;citationItems&quot;:[{&quot;id&quot;:&quot;2896d079-31cd-36bb-a2f0-09508123f81d&quot;,&quot;itemData&quot;:{&quot;type&quot;:&quot;article-journal&quot;,&quot;id&quot;:&quot;2896d079-31cd-36bb-a2f0-09508123f81d&quot;,&quot;title&quot;:&quot;Strategic Assets and Organizational Rent&quot;,&quot;author&quot;:[{&quot;family&quot;:&quot;Amit&quot;,&quot;given&quot;:&quot;Raphael&quot;,&quot;parse-names&quot;:false,&quot;dropping-particle&quot;:&quot;&quot;,&quot;non-dropping-particle&quot;:&quot;&quot;},{&quot;family&quot;:&quot;Schoemaker&quot;,&quot;given&quot;:&quot;Paul J H&quot;,&quot;parse-names&quot;:false,&quot;dropping-particle&quot;:&quot;&quot;,&quot;non-dropping-particle&quot;:&quot;&quot;},{&quot;family&quot;:&quot;Schoemaker&quot;,&quot;given&quot;:&quot;Paul J H&quot;,&quot;parse-names&quot;:false,&quot;dropping-particle&quot;:&quot;&quot;,&quot;non-dropping-particle&quot;:&quot;&quot;}],&quot;container-title&quot;:&quot;Strategic Management Journal&quot;,&quot;issued&quot;:{&quot;date-parts&quot;:[[1993]]},&quot;number-of-pages&quot;:&quot;33-46&quot;,&quot;abstract&quot;:&quot;We build on an emerging strategy literature that views the firm as a bundle of resources and capabilities, and examine conditions that contribute to the realization of sustainable economic rents. Because of &lt;l) resource-market imperfections and (2) discretionary managerial decisions about resource development and deployment, we expect firms to differ (in and out of equilibrium) in the resources and capabilities they control. This asymmetry in turn can be a source of sustainable economic rent. The paper focuses on the linkages between the industry analysis framework, the resource-based view of the firm, behavioral decision biases and organizational implementation issues. It connects the concept of Strategic Industry Factors at the market level with the notion of Strategic Assets at the firm level. Organizational rent is shown to .stem from imperfect and discretionary decisions to develop ami deploy .selected resources and capabilities, made by boundedly rational managers facing high uncertainty, complexity, and intrafirm conflict.&quot;,&quot;issue&quot;:&quot;1&quot;,&quot;volume&quot;:&quot;14&quot;}}],&quot;properties&quot;:{&quot;noteIndex&quot;:0}},{&quot;citationID&quot;:&quot;MENDELEY_CITATION_f8f6b1c7-aff8-4a37-9184-93ed5560349a&quot;,&quot;citationItems&quot;:[{&quot;id&quot;:&quot;08984fdf-1528-3c9e-b5c8-6c3f478fa8c4&quot;,&quot;itemData&quot;:{&quot;type&quot;:&quot;article-journal&quot;,&quot;id&quot;:&quot;08984fdf-1528-3c9e-b5c8-6c3f478fa8c4&quot;,&quot;title&quot;:&quot;Dynamic Capabilities and Strategic Management&quot;,&quot;author&quot;:[{&quot;family&quot;:&quot;Teece J.&quot;,&quot;given&quot;:&quot;David&quot;,&quot;parse-names&quot;:false,&quot;dropping-particle&quot;:&quot;&quot;,&quot;non-dropping-particle&quot;:&quot;&quot;},{&quot;family&quot;:&quot;Gary&quot;,&quot;given&quot;:&quot;Pisano&quot;,&quot;parse-names&quot;:false,&quot;dropping-particle&quot;:&quot;&quot;,&quot;non-dropping-particle&quot;:&quot;&quot;},{&quot;family&quot;:&quot;Amy&quot;,&quot;given&quot;:&quot;Shuen&quot;,&quot;parse-names&quot;:false,&quot;dropping-particle&quot;:&quot;&quot;,&quot;non-dropping-particle&quot;:&quot;&quot;}],&quot;container-title&quot;:&quot;Strategic Management Journal&quot;,&quot;issued&quot;:{&quot;date-parts&quot;:[[1997]]},&quot;number-of-pages&quot;:&quot;509-533&quot;,&quot;abstract&quot;:&quot;The dynamic capabilities framework analyzes the sources and methods of wealth creation and capture by private enterprise firms operating in environments of rapid technological change. The competitive advantage of firms is seen as resting on distinctive processes, shaped by the firm's asset positions and the evolution paths it has adopted or inherited. Identifying new opportunities and organizing effectively and efficiently to embrace them are generally more fundamental to private wealth creation than it strategizing, if by strategizing one means engaging in business conduct that keeps competitors off balance, raises rival's costs and excludes new entrants.&quot;,&quot;issue&quot;:&quot;7&quot;,&quot;volume&quot;:&quot;18&quot;}}],&quot;properties&quot;:{&quot;noteIndex&quot;:0}},{&quot;citationID&quot;:&quot;MENDELEY_CITATION_103a8958-05fa-46d4-8348-469c8d1f74b7&quot;,&quot;citationItems&quot;:[{&quot;id&quot;:&quot;743b873f-0f7d-391e-9103-023957ead102&quot;,&quot;itemData&quot;:{&quot;type&quot;:&quot;webpage&quot;,&quot;id&quot;:&quot;743b873f-0f7d-391e-9103-023957ead102&quot;,&quot;title&quot;:&quot;ARM: The British Tech Giant That Probably Helped Design the Chip in Your Smartphone - WSJ&quot;,&quot;author&quot;:[{&quot;family&quot;:&quot;Stu Woo&quot;,&quot;given&quot;:&quot;&quot;,&quot;parse-names&quot;:false,&quot;dropping-particle&quot;:&quot;&quot;,&quot;non-dropping-particle&quot;:&quot;&quot;}],&quot;accessed&quot;:{&quot;date-parts&quot;:[[2019,7,13]]},&quot;issued&quot;:{&quot;date-parts&quot;:[[2016]]},&quot;URL&quot;:&quot;https://www.wsj.com/articles/arms-race-to-the-top-started-with-integration-1468837394&quot;}},{&quot;id&quot;:&quot;276e5507-c327-32bd-af1d-c1dfe01cb1dc&quot;,&quot;itemData&quot;:{&quot;type&quot;:&quot;book&quot;,&quot;id&quot;:&quot;276e5507-c327-32bd-af1d-c1dfe01cb1dc&quot;,&quot;title&quot;:&quot;Fundamentals of Strategy&quot;,&quot;author&quot;:[{&quot;family&quot;:&quot;Johnson&quot;,&quot;given&quot;:&quot;Gerry&quot;,&quot;parse-names&quot;:false,&quot;dropping-particle&quot;:&quot;&quot;,&quot;non-dropping-particle&quot;:&quot;&quot;},{&quot;family&quot;:&quot;Whittington&quot;,&quot;given&quot;:&quot;Richard&quot;,&quot;parse-names&quot;:false,&quot;dropping-particle&quot;:&quot;&quot;,&quot;non-dropping-particle&quot;:&quot;&quot;},{&quot;family&quot;:&quot;Scholes&quot;,&quot;given&quot;:&quot;Kevan&quot;,&quot;parse-names&quot;:false,&quot;dropping-particle&quot;:&quot;&quot;,&quot;non-dropping-particle&quot;:&quot;&quot;}],&quot;issued&quot;:{&quot;date-parts&quot;:[[2011]]},&quot;publisher-place&quot;:&quot;Prentice Hall&quot;,&quot;number-of-pages&quot;:&quot;304&quot;,&quot;edition&quot;:&quot;Second Edi&quot;,&quot;publisher&quot;:&quot;Financial Times&quot;}}],&quot;properties&quot;:{&quot;noteIndex&quot;:0}},{&quot;citationID&quot;:&quot;MENDELEY_CITATION_f701555d-7f5b-4817-a6e4-23b8ec6585ab&quot;,&quot;citationItems&quot;:[{&quot;id&quot;:&quot;bf90a6f7-60c0-3d1d-9a40-ccd831f028d9&quot;,&quot;itemData&quot;:{&quot;type&quot;:&quot;report&quot;,&quot;id&quot;:&quot;bf90a6f7-60c0-3d1d-9a40-ccd831f028d9&quot;,&quot;title&quot;:&quot;Arm Holdings Q3 2017 Roadshow Slides&quot;,&quot;author&quot;:[{&quot;family&quot;:&quot;Lee&quot;,&quot;given&quot;:&quot;Andrew&quot;,&quot;parse-names&quot;:false,&quot;dropping-particle&quot;:&quot;&quot;,&quot;non-dropping-particle&quot;:&quot;&quot;}],&quot;container-title&quot;:&quot;Engineer&quot;,&quot;ISSN&quot;:&quot;00137758&quot;,&quot;issued&quot;:{&quot;date-parts&quot;:[[2017]]},&quot;page&quot;:&quot;38&quot;}}],&quot;properties&quot;:{&quot;noteIndex&quot;:0}},{&quot;citationID&quot;:&quot;MENDELEY_CITATION_7996c97f-4951-43ea-a980-df78cd9f32f6&quot;,&quot;citationItems&quot;:[{&quot;id&quot;:&quot;d9f729a8-66d5-3ce2-8398-0f6d07ebc6d9&quot;,&quot;itemData&quot;:{&quot;type&quot;:&quot;report&quot;,&quot;id&quot;:&quot;d9f729a8-66d5-3ce2-8398-0f6d07ebc6d9&quot;,&quot;title&quot;:&quot;Arm Limited Q1 2018 Roadshow Slides&quot;,&quot;author&quot;:[{&quot;family&quot;:&quot;SoftBank&quot;,&quot;given&quot;:&quot;&quot;,&quot;parse-names&quot;:false,&quot;dropping-particle&quot;:&quot;&quot;,&quot;non-dropping-particle&quot;:&quot;&quot;}],&quot;issued&quot;:{&quot;date-parts&quot;:[[2018]]}}}],&quot;properties&quot;:{&quot;noteIndex&quot;:0}},{&quot;citationID&quot;:&quot;MENDELEY_CITATION_25a1a0f3-2375-45f1-8004-195d0522afe4&quot;,&quot;citationItems&quot;:[{&quot;id&quot;:&quot;b7426597-c779-3dd3-a87b-9cf9f81f856f&quot;,&quot;itemData&quot;:{&quot;type&quot;:&quot;webpage&quot;,&quot;id&quot;:&quot;b7426597-c779-3dd3-a87b-9cf9f81f856f&quot;,&quot;title&quot;:&quot;Diversity of IoT Development Platforms Fueling Innovation at an Unprecedented Scale - IoT blog - Internet of Things - Arm Community&quot;,&quot;author&quot;:[{&quot;family&quot;:&quot;Karthik Ranjan&quot;,&quot;given&quot;:&quot;&quot;,&quot;parse-names&quot;:false,&quot;dropping-particle&quot;:&quot;&quot;,&quot;non-dropping-particle&quot;:&quot;&quot;}],&quot;accessed&quot;:{&quot;date-parts&quot;:[[2019,7,13]]},&quot;issued&quot;:{&quot;date-parts&quot;:[[2013]]}}}],&quot;properties&quot;:{&quot;noteIndex&quot;:0}},{&quot;citationID&quot;:&quot;MENDELEY_CITATION_b78b01c7-2775-4ced-bb31-4b5cfbf2173f&quot;,&quot;citationItems&quot;:[{&quot;id&quot;:&quot;d184fa69-99dc-3637-8354-90f8d7e49a96&quot;,&quot;itemData&quot;:{&quot;type&quot;:&quot;article-journal&quot;,&quot;id&quot;:&quot;d184fa69-99dc-3637-8354-90f8d7e49a96&quot;,&quot;title&quot;:&quot;Exploiting Synergy for Competitive Advantage&quot;,&quot;author&quot;:[{&quot;family&quot;:&quot;Gruca&quot;,&quot;given&quot;:&quot;Thomas S.&quot;,&quot;parse-names&quot;:false,&quot;dropping-particle&quot;:&quot;&quot;,&quot;non-dropping-particle&quot;:&quot;&quot;},{&quot;family&quot;:&quot;Nath&quot;,&quot;given&quot;:&quot;Deepika&quot;,&quot;parse-names&quot;:false,&quot;dropping-particle&quot;:&quot;&quot;,&quot;non-dropping-particle&quot;:&quot;&quot;},{&quot;family&quot;:&quot;Mehra&quot;,&quot;given&quot;:&quot;Ajay&quot;,&quot;parse-names&quot;:false,&quot;dropping-particle&quot;:&quot;&quot;,&quot;non-dropping-particle&quot;:&quot;&quot;}],&quot;container-title&quot;:&quot;Long Range Planning&quot;,&quot;DOI&quot;:&quot;10.1016/s0024-6301(97)00039-3&quot;,&quot;ISSN&quot;:&quot;00246301&quot;,&quot;issued&quot;:{&quot;date-parts&quot;:[[1997]]},&quot;number-of-pages&quot;:&quot;605-611&quot;,&quot;abstract&quot;:&quot;The desire to achieve synergy via shared resources is a primary motivation for many mergers, acquisitions and alliances. However, all too often the benefits of synergy are never realized. Using the results of empirical studies from a wide range of manufacturing and service industries, the authors develop a series of checks which can be used to determine whether there is potential for synergy from shared resources; whether that potential is realized and whether the synergy will lead to a sustained competitive advantage.&quot;,&quot;issue&quot;:&quot;4&quot;,&quot;volume&quot;:&quot;30&quot;}}],&quot;properties&quot;:{&quot;noteIndex&quot;:0}},{&quot;citationID&quot;:&quot;MENDELEY_CITATION_ff87a935-ea5b-4ab5-9865-ef8ae7febc28&quot;,&quot;citationItems&quot;:[{&quot;id&quot;:&quot;d376ebd5-65cd-35f7-bf90-c72e68941d6a&quot;,&quot;itemData&quot;:{&quot;type&quot;:&quot;article-journal&quot;,&quot;id&quot;:&quot;d376ebd5-65cd-35f7-bf90-c72e68941d6a&quot;,&quot;title&quot;:&quot;The Significance of Vision and Mission Development for Enterprises in Slovak Republic&quot;,&quot;author&quot;:[{&quot;family&quot;:&quot;Papulova&quot;,&quot;given&quot;:&quot;Z.&quot;,&quot;parse-names&quot;:false,&quot;dropping-particle&quot;:&quot;&quot;,&quot;non-dropping-particle&quot;:&quot;&quot;}],&quot;container-title&quot;:&quot;Journal of Economics, Business and Management&quot;,&quot;DOI&quot;:&quot;10.7763/joebm.2014.v2.90&quot;,&quot;ISSN&quot;:&quot;23013567&quot;,&quot;issued&quot;:{&quot;date-parts&quot;:[[2014]]},&quot;number-of-pages&quot;:&quot;12-16&quot;,&quot;abstract&quot;:&quot;Vision and mission are often considered as an essential part of strategic management. There is probably not a strategic management book that does not mention or explain the importance of these two elements. In history we can find beautiful examples of great visions of e.g. Bill Gates, Steve Jobs or Henry Ford that stay behind companies' success. Based on these examples we often try to analyze how successful vision and mission statements should be created and defined. But there are still some people that remain skeptical on this subject. They see these statements only as formal documents or just another \&quot;marketing tool,\&quot; not a strategic one. There is also often confusion also with distinguishing vision and mission. The goal of this paper is to investigate the role, the attitude and significance of vision and mission statements for enterprises in current environment. It will discuss the experiences and approaches to vision and mission development in the Slovak Republic based on research from 2012. The research was based on gathering of information by questionnaires and structured interviews in companies operating in Slovak Republic from various sectors and on quantitative analysis. Index Terms-Mission, mission statement, vision, vision statement, enterprises in Slovak Republic.&quot;,&quot;issue&quot;:&quot;1&quot;,&quot;volume&quot;:&quot;2&quot;}},{&quot;id&quot;:&quot;f7ee6562-5a31-36d8-be42-da0a1222981a&quot;,&quot;itemData&quot;:{&quot;type&quot;:&quot;article-journal&quot;,&quot;id&quot;:&quot;f7ee6562-5a31-36d8-be42-da0a1222981a&quot;,&quot;title&quot;:&quot;Putting Leadership Back into Strategy&quot;,&quot;author&quot;:[{&quot;family&quot;:&quot;Montgomery&quot;,&quot;given&quot;:&quot;Cynthia A&quot;,&quot;parse-names&quot;:false,&quot;dropping-particle&quot;:&quot;&quot;,&quot;non-dropping-particle&quot;:&quot;&quot;}],&quot;container-title&quot;:&quot;Harvard Business Review&quot;,&quot;issued&quot;:{&quot;date-parts&quot;:[[2008]]},&quot;number-of-pages&quot;:&quot;54-60&quot;}}],&quot;properties&quot;:{&quot;noteIndex&quot;:0}},{&quot;citationID&quot;:&quot;MENDELEY_CITATION_6cfd7380-6450-41d0-bb80-86cca975ab88&quot;,&quot;citationItems&quot;:[{&quot;id&quot;:&quot;620d9468-672e-36c7-bd87-02a769a2458c&quot;,&quot;itemData&quot;:{&quot;type&quot;:&quot;report&quot;,&quot;id&quot;:&quot;620d9468-672e-36c7-bd87-02a769a2458c&quot;,&quot;title&quot;:&quot;Annual Report 2015&quot;,&quot;author&quot;:[{&quot;family&quot;:&quot;Softbank Group&quot;,&quot;given&quot;:&quot;&quot;,&quot;parse-names&quot;:false,&quot;dropping-particle&quot;:&quot;&quot;,&quot;non-dropping-particle&quot;:&quot;&quot;}],&quot;issued&quot;:{&quot;date-parts&quot;:[[2015]]}}}],&quot;properties&quot;:{&quot;noteIndex&quot;:0}},{&quot;citationID&quot;:&quot;MENDELEY_CITATION_30c06b5a-2557-4c2b-bd13-2fb1e08c8769&quot;,&quot;citationItems&quot;:[{&quot;id&quot;:&quot;0f74078a-a7ef-3e42-9c6b-dd32689eecaf&quot;,&quot;itemData&quot;:{&quot;type&quot;:&quot;webpage&quot;,&quot;id&quot;:&quot;0f74078a-a7ef-3e42-9c6b-dd32689eecaf&quot;,&quot;title&quot;:&quot;ARM Introduces Kigen OS for Cellular IoT - PC Perspective&quot;,&quot;author&quot;:[{&quot;family&quot;:&quot;Josh Walrath&quot;,&quot;given&quot;:&quot;&quot;,&quot;parse-names&quot;:false,&quot;dropping-particle&quot;:&quot;&quot;,&quot;non-dropping-particle&quot;:&quot;&quot;}],&quot;accessed&quot;:{&quot;date-parts&quot;:[[2019,7,14]]},&quot;issued&quot;:{&quot;date-parts&quot;:[[2018]]}}}],&quot;properties&quot;:{&quot;noteIndex&quot;:0}},{&quot;citationID&quot;:&quot;MENDELEY_CITATION_96dc68e3-5aa9-4d4f-b9d1-6117fad08da4&quot;,&quot;citationItems&quot;:[{&quot;id&quot;:&quot;de45b099-b92e-3cf3-8126-9c647b865dfb&quot;,&quot;itemData&quot;:{&quot;type&quot;:&quot;article-journal&quot;,&quot;id&quot;:&quot;de45b099-b92e-3cf3-8126-9c647b865dfb&quot;,&quot;title&quot;:&quot;Cooperation as base for synergy&quot;,&quot;author&quot;:[{&quot;family&quot;:&quot;Holub&quot;,&quot;given&quot;:&quot;Martin&quot;,&quot;parse-names&quot;:false,&quot;dropping-particle&quot;:&quot;&quot;,&quot;non-dropping-particle&quot;:&quot;&quot;}],&quot;container-title&quot;:&quot;exclusive e-Journal&quot;,&quot;issued&quot;:{&quot;date-parts&quot;:[[2016]]},&quot;number-of-pages&quot;:&quot;1-5&quot;,&quot;issue&quot;:&quot;August&quot;}}],&quot;properties&quot;:{&quot;noteIndex&quot;:0}},{&quot;citationID&quot;:&quot;MENDELEY_CITATION_d321b765-80b3-4b9d-ba27-5f3026ac4172&quot;,&quot;citationItems&quot;:[{&quot;id&quot;:&quot;460015c7-55aa-3c2b-beae-3eeb114b8b2d&quot;,&quot;itemData&quot;:{&quot;type&quot;:&quot;webpage&quot;,&quot;id&quot;:&quot;460015c7-55aa-3c2b-beae-3eeb114b8b2d&quot;,&quot;title&quot;:&quot;Japan Communications Market Data | ANNUAL REPORT 2015 | About Us | SoftBank Group&quot;,&quot;author&quot;:[{&quot;family&quot;:&quot;SoftBank Group&quot;,&quot;given&quot;:&quot;&quot;,&quot;parse-names&quot;:false,&quot;dropping-particle&quot;:&quot;&quot;,&quot;non-dropping-particle&quot;:&quot;&quot;}],&quot;accessed&quot;:{&quot;date-parts&quot;:[[2019,7,14]]},&quot;issued&quot;:{&quot;date-parts&quot;:[[2015]]}}}],&quot;properties&quot;:{&quot;noteIndex&quot;:0}},{&quot;citationID&quot;:&quot;MENDELEY_CITATION_c42b9b73-ab7d-4ce1-b2b5-f02bf0d2492d&quot;,&quot;citationItems&quot;:[{&quot;id&quot;:&quot;276e5507-c327-32bd-af1d-c1dfe01cb1dc&quot;,&quot;itemData&quot;:{&quot;type&quot;:&quot;book&quot;,&quot;id&quot;:&quot;276e5507-c327-32bd-af1d-c1dfe01cb1dc&quot;,&quot;title&quot;:&quot;Fundamentals of Strategy&quot;,&quot;author&quot;:[{&quot;family&quot;:&quot;Johnson&quot;,&quot;given&quot;:&quot;Gerry&quot;,&quot;parse-names&quot;:false,&quot;dropping-particle&quot;:&quot;&quot;,&quot;non-dropping-particle&quot;:&quot;&quot;},{&quot;family&quot;:&quot;Whittington&quot;,&quot;given&quot;:&quot;Richard&quot;,&quot;parse-names&quot;:false,&quot;dropping-particle&quot;:&quot;&quot;,&quot;non-dropping-particle&quot;:&quot;&quot;},{&quot;family&quot;:&quot;Scholes&quot;,&quot;given&quot;:&quot;Kevan&quot;,&quot;parse-names&quot;:false,&quot;dropping-particle&quot;:&quot;&quot;,&quot;non-dropping-particle&quot;:&quot;&quot;}],&quot;issued&quot;:{&quot;date-parts&quot;:[[2011]]},&quot;publisher-place&quot;:&quot;Prentice Hall&quot;,&quot;number-of-pages&quot;:&quot;304&quot;,&quot;edition&quot;:&quot;Second Edi&quot;,&quot;publisher&quot;:&quot;Financial Times&quot;}}],&quot;properties&quot;:{&quot;noteIndex&quot;:0}},{&quot;citationID&quot;:&quot;MENDELEY_CITATION_03c2d17b-913d-4d5c-8a42-cd86e890c3f3&quot;,&quot;citationItems&quot;:[{&quot;id&quot;:&quot;6fda9c26-df44-326d-95f0-2fb7b7ec2597&quot;,&quot;itemData&quot;:{&quot;type&quot;:&quot;book&quot;,&quot;id&quot;:&quot;6fda9c26-df44-326d-95f0-2fb7b7ec2597&quot;,&quot;title&quot;:&quot;Mergers, Acquisitions, and Corporate Restructurings&quot;,&quot;author&quot;:[{&quot;family&quot;:&quot;Gaughan&quot;,&quot;given&quot;:&quot;Patrick A&quot;,&quot;parse-names&quot;:false,&quot;dropping-particle&quot;:&quot;&quot;,&quot;non-dropping-particle&quot;:&quot;&quot;}],&quot;ISBN&quot;:&quot;0471121975&quot;,&quot;issued&quot;:{&quot;date-parts&quot;:[[2010]]},&quot;page&quot;:&quot;672&quot;,&quot;edition&quot;:&quot;5th Revise&quot;,&quot;publisher&quot;:&quot;Edition, John Wiley &amp; Sons&quot;}}],&quot;properties&quot;:{&quot;noteIndex&quot;:0}},{&quot;citationID&quot;:&quot;MENDELEY_CITATION_b63f02f3-3fc0-4713-ba11-b6411aad4881&quot;,&quot;citationItems&quot;:[{&quot;id&quot;:&quot;b7ce9266-be42-34cf-8131-df6f1a397226&quot;,&quot;itemData&quot;:{&quot;type&quot;:&quot;article-journal&quot;,&quot;id&quot;:&quot;b7ce9266-be42-34cf-8131-df6f1a397226&quot;,&quot;title&quot;:&quot;Initial observations on economics, pricing, and penetration of the internet of things market&quot;,&quot;author&quot;:[{&quot;family&quot;:&quot;Bohli&quot;,&quot;given&quot;:&quot;Jens-Matthias&quot;,&quot;parse-names&quot;:false,&quot;dropping-particle&quot;:&quot;&quot;,&quot;non-dropping-particle&quot;:&quot;&quot;},{&quot;family&quot;:&quot;Sorge&quot;,&quot;given&quot;:&quot;Christoph&quot;,&quot;parse-names&quot;:false,&quot;dropping-particle&quot;:&quot;&quot;,&quot;non-dropping-particle&quot;:&quot;&quot;},{&quot;family&quot;:&quot;Westhoff&quot;,&quot;given&quot;:&quot;Dirk&quot;,&quot;parse-names&quot;:false,&quot;dropping-particle&quot;:&quot;&quot;,&quot;non-dropping-particle&quot;:&quot;&quot;}],&quot;container-title&quot;:&quot;ACM SIGCOMM Computer Communication Review&quot;,&quot;DOI&quot;:&quot;10.1145/1517480.1517491&quot;,&quot;ISSN&quot;:&quot;01464833&quot;,&quot;issued&quot;:{&quot;date-parts&quot;:[[2009]]},&quot;number-of-pages&quot;:&quot;50-55&quot;,&quot;abstract&quot;:&quot;One expectation about the future Internet is the participa- tion of billions of sensor nodes, integrating the physical with the digital world. This Internet of Things can offer new and enhanced services and applications based on knowledge about the environment and the entities within. Millions of micro-providers could come into existence, forming a highly fragmented market place with new business opportunities to offer commercial services. In the related field of Internet and Telecommunication services, the design of markets and pricing schemes has been a vital research area in itself. We discuss how these findings can be transferred to the Inter- net of Things. Both the appropriate market structure and corresponding pricing schemes need to be well understood to enable a commercial success of sensor-based services. We show some steps that an evolutionary establishment of this market might have to take.&quot;,&quot;issue&quot;:&quot;2&quot;,&quot;volume&quot;:&quot;39&quot;}}],&quot;properties&quot;:{&quot;noteIndex&quot;:0}},{&quot;citationID&quot;:&quot;MENDELEY_CITATION_e8e89306-4989-4a59-b9dd-c33c453fb9cd&quot;,&quot;citationItems&quot;:[{&quot;id&quot;:&quot;ac91068e-2374-30dc-b70d-2f0ba55b2c9d&quot;,&quot;itemData&quot;:{&quot;type&quot;:&quot;book&quot;,&quot;id&quot;:&quot;ac91068e-2374-30dc-b70d-2f0ba55b2c9d&quot;,&quot;title&quot;:&quot;Diffusion of Innovations&quot;,&quot;author&quot;:[{&quot;family&quot;:&quot;Rogers&quot;,&quot;given&quot;:&quot;Everett M.&quot;,&quot;parse-names&quot;:false,&quot;dropping-particle&quot;:&quot;&quot;,&quot;non-dropping-particle&quot;:&quot;&quot;}],&quot;container-title&quot;:&quot;The Free Press&quot;,&quot;DOI&quot;:&quot;10.1007/s10460-007-9072-2&quot;,&quot;ISSN&quot;:&quot;0889048X&quot;,&quot;issued&quot;:{&quot;date-parts&quot;:[[2003]]},&quot;publisher-place&quot;:&quot;New York&quot;,&quot;abstract&quot;:&quot;This article examines differences in the research approaches of farmers and scientists and analyzes how these differences are related to the conditions under which both groups engage in experimental work. Theoretical considerations as well as practical experiences are presented to emphasize the great potential of farmer–researcher collaboration for rural innovation. In the first part of the article, the innovative power of farmer research and experimentation is acknowledged by presenting examples such as crop and animal breeding, development of new production systems, farm equipment, and social innovations. Considering the respective comparative advantages of farmers and scientists, and inspired by theoretical concepts in the fields of knowledge management and innovation processes, we discuss five topics for optimizing the collaboration between farmers and scientists in the field of technological innovation: user orientation, decentralization, informal modes of experimentation, externalization of tacit knowledge, and economic considerations. A better understanding of such issues could help researchers to define their own role in the research process, acknowledge the strengths and weaknesses of their own and farmers’ research approaches, overcome communication gaps, and find creative solutions for problems that typically occur in the process of participatory technology development.&quot;,&quot;edition&quot;:&quot;Fifth Edit&quot;,&quot;publisher&quot;:&quot;The Free Press&quot;}},{&quot;id&quot;:&quot;b7ce9266-be42-34cf-8131-df6f1a397226&quot;,&quot;itemData&quot;:{&quot;type&quot;:&quot;article-journal&quot;,&quot;id&quot;:&quot;b7ce9266-be42-34cf-8131-df6f1a397226&quot;,&quot;title&quot;:&quot;Initial observations on economics, pricing, and penetration of the internet of things market&quot;,&quot;author&quot;:[{&quot;family&quot;:&quot;Bohli&quot;,&quot;given&quot;:&quot;Jens-Matthias&quot;,&quot;parse-names&quot;:false,&quot;dropping-particle&quot;:&quot;&quot;,&quot;non-dropping-particle&quot;:&quot;&quot;},{&quot;family&quot;:&quot;Sorge&quot;,&quot;given&quot;:&quot;Christoph&quot;,&quot;parse-names&quot;:false,&quot;dropping-particle&quot;:&quot;&quot;,&quot;non-dropping-particle&quot;:&quot;&quot;},{&quot;family&quot;:&quot;Westhoff&quot;,&quot;given&quot;:&quot;Dirk&quot;,&quot;parse-names&quot;:false,&quot;dropping-particle&quot;:&quot;&quot;,&quot;non-dropping-particle&quot;:&quot;&quot;}],&quot;container-title&quot;:&quot;ACM SIGCOMM Computer Communication Review&quot;,&quot;DOI&quot;:&quot;10.1145/1517480.1517491&quot;,&quot;ISSN&quot;:&quot;01464833&quot;,&quot;issued&quot;:{&quot;date-parts&quot;:[[2009]]},&quot;number-of-pages&quot;:&quot;50-55&quot;,&quot;abstract&quot;:&quot;One expectation about the future Internet is the participa- tion of billions of sensor nodes, integrating the physical with the digital world. This Internet of Things can offer new and enhanced services and applications based on knowledge about the environment and the entities within. Millions of micro-providers could come into existence, forming a highly fragmented market place with new business opportunities to offer commercial services. In the related field of Internet and Telecommunication services, the design of markets and pricing schemes has been a vital research area in itself. We discuss how these findings can be transferred to the Inter- net of Things. Both the appropriate market structure and corresponding pricing schemes need to be well understood to enable a commercial success of sensor-based services. We show some steps that an evolutionary establishment of this market might have to take.&quot;,&quot;issue&quot;:&quot;2&quot;,&quot;volume&quot;:&quot;39&quot;}}],&quot;properties&quot;:{&quot;noteIndex&quot;:0}},{&quot;citationID&quot;:&quot;MENDELEY_CITATION_5d9b4a2b-3463-444b-9043-387b01706c64&quot;,&quot;citationItems&quot;:[{&quot;id&quot;:&quot;ac91068e-2374-30dc-b70d-2f0ba55b2c9d&quot;,&quot;itemData&quot;:{&quot;type&quot;:&quot;book&quot;,&quot;id&quot;:&quot;ac91068e-2374-30dc-b70d-2f0ba55b2c9d&quot;,&quot;title&quot;:&quot;Diffusion of Innovations&quot;,&quot;author&quot;:[{&quot;family&quot;:&quot;Rogers&quot;,&quot;given&quot;:&quot;Everett M.&quot;,&quot;parse-names&quot;:false,&quot;dropping-particle&quot;:&quot;&quot;,&quot;non-dropping-particle&quot;:&quot;&quot;}],&quot;container-title&quot;:&quot;The Free Press&quot;,&quot;DOI&quot;:&quot;10.1007/s10460-007-9072-2&quot;,&quot;ISSN&quot;:&quot;0889048X&quot;,&quot;issued&quot;:{&quot;date-parts&quot;:[[2003]]},&quot;publisher-place&quot;:&quot;New York&quot;,&quot;abstract&quot;:&quot;This article examines differences in the research approaches of farmers and scientists and analyzes how these differences are related to the conditions under which both groups engage in experimental work. Theoretical considerations as well as practical experiences are presented to emphasize the great potential of farmer–researcher collaboration for rural innovation. In the first part of the article, the innovative power of farmer research and experimentation is acknowledged by presenting examples such as crop and animal breeding, development of new production systems, farm equipment, and social innovations. Considering the respective comparative advantages of farmers and scientists, and inspired by theoretical concepts in the fields of knowledge management and innovation processes, we discuss five topics for optimizing the collaboration between farmers and scientists in the field of technological innovation: user orientation, decentralization, informal modes of experimentation, externalization of tacit knowledge, and economic considerations. A better understanding of such issues could help researchers to define their own role in the research process, acknowledge the strengths and weaknesses of their own and farmers’ research approaches, overcome communication gaps, and find creative solutions for problems that typically occur in the process of participatory technology development.&quot;,&quot;edition&quot;:&quot;Fifth Edit&quot;,&quot;publisher&quot;:&quot;The Free Press&quot;}}],&quot;properties&quot;:{&quot;noteIndex&quot;:0}},{&quot;citationID&quot;:&quot;MENDELEY_CITATION_f5bb63b5-9716-4bb0-8cc3-cfa36f49258c&quot;,&quot;citationItems&quot;:[{&quot;id&quot;:&quot;276e5507-c327-32bd-af1d-c1dfe01cb1dc&quot;,&quot;itemData&quot;:{&quot;type&quot;:&quot;book&quot;,&quot;id&quot;:&quot;276e5507-c327-32bd-af1d-c1dfe01cb1dc&quot;,&quot;title&quot;:&quot;Fundamentals of Strategy&quot;,&quot;author&quot;:[{&quot;family&quot;:&quot;Johnson&quot;,&quot;given&quot;:&quot;Gerry&quot;,&quot;parse-names&quot;:false,&quot;dropping-particle&quot;:&quot;&quot;,&quot;non-dropping-particle&quot;:&quot;&quot;},{&quot;family&quot;:&quot;Whittington&quot;,&quot;given&quot;:&quot;Richard&quot;,&quot;parse-names&quot;:false,&quot;dropping-particle&quot;:&quot;&quot;,&quot;non-dropping-particle&quot;:&quot;&quot;},{&quot;family&quot;:&quot;Scholes&quot;,&quot;given&quot;:&quot;Kevan&quot;,&quot;parse-names&quot;:false,&quot;dropping-particle&quot;:&quot;&quot;,&quot;non-dropping-particle&quot;:&quot;&quot;}],&quot;issued&quot;:{&quot;date-parts&quot;:[[2011]]},&quot;publisher-place&quot;:&quot;Prentice Hall&quot;,&quot;number-of-pages&quot;:&quot;304&quot;,&quot;edition&quot;:&quot;Second Edi&quot;,&quot;publisher&quot;:&quot;Financial Times&quot;}}],&quot;properties&quot;:{&quot;noteIndex&quot;:0}},{&quot;citationID&quot;:&quot;MENDELEY_CITATION_a1ff38ad-50a0-470f-9bd5-aa8fbcf1563b&quot;,&quot;citationItems&quot;:[{&quot;id&quot;:&quot;276e5507-c327-32bd-af1d-c1dfe01cb1dc&quot;,&quot;itemData&quot;:{&quot;type&quot;:&quot;book&quot;,&quot;id&quot;:&quot;276e5507-c327-32bd-af1d-c1dfe01cb1dc&quot;,&quot;title&quot;:&quot;Fundamentals of Strategy&quot;,&quot;author&quot;:[{&quot;family&quot;:&quot;Johnson&quot;,&quot;given&quot;:&quot;Gerry&quot;,&quot;parse-names&quot;:false,&quot;dropping-particle&quot;:&quot;&quot;,&quot;non-dropping-particle&quot;:&quot;&quot;},{&quot;family&quot;:&quot;Whittington&quot;,&quot;given&quot;:&quot;Richard&quot;,&quot;parse-names&quot;:false,&quot;dropping-particle&quot;:&quot;&quot;,&quot;non-dropping-particle&quot;:&quot;&quot;},{&quot;family&quot;:&quot;Scholes&quot;,&quot;given&quot;:&quot;Kevan&quot;,&quot;parse-names&quot;:false,&quot;dropping-particle&quot;:&quot;&quot;,&quot;non-dropping-particle&quot;:&quot;&quot;}],&quot;issued&quot;:{&quot;date-parts&quot;:[[2011]]},&quot;publisher-place&quot;:&quot;Prentice Hall&quot;,&quot;number-of-pages&quot;:&quot;304&quot;,&quot;edition&quot;:&quot;Second Edi&quot;,&quot;publisher&quot;:&quot;Financial Times&quot;}}],&quot;properties&quot;:{&quot;noteIndex&quot;:0}},{&quot;citationID&quot;:&quot;MENDELEY_CITATION_424c362b-087b-460b-9458-8e88638bdf85&quot;,&quot;citationItems&quot;:[{&quot;id&quot;:&quot;6fda9c26-df44-326d-95f0-2fb7b7ec2597&quot;,&quot;itemData&quot;:{&quot;type&quot;:&quot;book&quot;,&quot;id&quot;:&quot;6fda9c26-df44-326d-95f0-2fb7b7ec2597&quot;,&quot;title&quot;:&quot;Mergers, Acquisitions, and Corporate Restructurings&quot;,&quot;author&quot;:[{&quot;family&quot;:&quot;Gaughan&quot;,&quot;given&quot;:&quot;Patrick A&quot;,&quot;parse-names&quot;:false,&quot;dropping-particle&quot;:&quot;&quot;,&quot;non-dropping-particle&quot;:&quot;&quot;}],&quot;ISBN&quot;:&quot;0471121975&quot;,&quot;issued&quot;:{&quot;date-parts&quot;:[[2010]]},&quot;page&quot;:&quot;672&quot;,&quot;edition&quot;:&quot;5th Revise&quot;,&quot;publisher&quot;:&quot;Edition, John Wiley &amp; Sons&quot;}}],&quot;properties&quot;:{&quot;noteIndex&quot;:0}},{&quot;citationID&quot;:&quot;MENDELEY_CITATION_47e22711-c452-417c-ba1a-11a30e58b4ce&quot;,&quot;citationItems&quot;:[{&quot;id&quot;:&quot;18745448-acec-3564-95c8-f67f4a2556e6&quot;,&quot;itemData&quot;:{&quot;type&quot;:&quot;webpage&quot;,&quot;id&quot;:&quot;18745448-acec-3564-95c8-f67f4a2556e6&quot;,&quot;title&quot;:&quot;Org Chart ARM - The Official Board&quot;,&quot;author&quot;:[{&quot;family&quot;:&quot;ARM&quot;,&quot;given&quot;:&quot;&quot;,&quot;parse-names&quot;:false,&quot;dropping-particle&quot;:&quot;&quot;,&quot;non-dropping-particle&quot;:&quot;&quot;}],&quot;accessed&quot;:{&quot;date-parts&quot;:[[2019,7,16]]},&quot;URL&quot;:&quot;https://www.theofficialboard.com/org-chart/arm&quot;,&quot;issued&quot;:{&quot;date-parts&quot;:[[2017]]}}}],&quot;properties&quot;:{&quot;noteIndex&quot;:0}},{&quot;citationID&quot;:&quot;MENDELEY_CITATION_89ca10b7-63bb-43d1-89b9-e74f16930589&quot;,&quot;citationItems&quot;:[{&quot;id&quot;:&quot;6ddf1645-9b76-3727-9f0e-bf039f5c8c43&quot;,&quot;itemData&quot;:{&quot;type&quot;:&quot;webpage&quot;,&quot;id&quot;:&quot;6ddf1645-9b76-3727-9f0e-bf039f5c8c43&quot;,&quot;title&quot;:&quot;Platform Security Architecture (PSA) – Arm&quot;,&quot;author&quot;:[{&quot;family&quot;:&quot;ARM&quot;,&quot;given&quot;:&quot;&quot;,&quot;parse-names&quot;:false,&quot;dropping-particle&quot;:&quot;&quot;,&quot;non-dropping-particle&quot;:&quot;&quot;}],&quot;accessed&quot;:{&quot;date-parts&quot;:[[2019,7,16]]},&quot;issued&quot;:{&quot;date-parts&quot;:[[2019]]}}}],&quot;properties&quot;:{&quot;noteIndex&quot;:0}},{&quot;citationID&quot;:&quot;MENDELEY_CITATION_1c6cfa1b-f2c7-4090-84a5-7e07bba26138&quot;,&quot;citationItems&quot;:[{&quot;id&quot;:&quot;dacbd103-29d9-3de6-8922-3227bff756ff&quot;,&quot;itemData&quot;:{&quot;type&quot;:&quot;report&quot;,&quot;id&quot;:&quot;dacbd103-29d9-3de6-8922-3227bff756ff&quot;,&quot;title&quot;:&quot;Considerations for Managing Internet of Things (IoT) Cybersecurity and Privacy Risks&quot;,&quot;author&quot;:[{&quot;family&quot;:&quot;Boeckl&quot;,&quot;given&quot;:&quot;Katie&quot;,&quot;parse-names&quot;:false,&quot;dropping-particle&quot;:&quot;&quot;,&quot;non-dropping-particle&quot;:&quot;&quot;},{&quot;family&quot;:&quot;Fagan&quot;,&quot;given&quot;:&quot;Michael&quot;,&quot;parse-names&quot;:false,&quot;dropping-particle&quot;:&quot;&quot;,&quot;non-dropping-particle&quot;:&quot;&quot;},{&quot;family&quot;:&quot;Fisher&quot;,&quot;given&quot;:&quot;William&quot;,&quot;parse-names&quot;:false,&quot;dropping-particle&quot;:&quot;&quot;,&quot;non-dropping-particle&quot;:&quot;&quot;},{&quot;family&quot;:&quot;Scarfone&quot;,&quot;given&quot;:&quot;Karen&quot;,&quot;parse-names&quot;:false,&quot;dropping-particle&quot;:&quot;&quot;,&quot;non-dropping-particle&quot;:&quot;&quot;}],&quot;container-title&quot;:&quot;National Institute of Standards and Technology&quot;,&quot;DOI&quot;:&quot;10.6028/NIST.IR.8228&quot;,&quot;issued&quot;:{&quot;date-parts&quot;:[[2018]]},&quot;abstract&quot;:&quot;The Internet of Things (IoT) is a rapidly evolving and expanding collection of diverse technologies that interact with the physical world. Many organizations are not necessarily aware of the large number of IoT devices they are already using and how IoT devices may affect cybersecurity and privacy risks differently than conventional information technology (IT) devices do. The purpose of this publication is to help federal agencies and other organizations better understand and manage the cybersecurity and privacy risks associated with their individual IoT devices throughout the devices’ lifecycles. This publication is the introductory document providing the foundation for a planned series of publications on more specific aspects of this topic.&quot;}}],&quot;properties&quot;:{&quot;noteIndex&quot;:0}},{&quot;citationID&quot;:&quot;MENDELEY_CITATION_1380b7e1-e653-4f99-99dc-084893e6490c&quot;,&quot;citationItems&quot;:[{&quot;id&quot;:&quot;0fd05a8a-c83c-3ddc-9f03-cc3446c2a7c5&quot;,&quot;itemData&quot;:{&quot;type&quot;:&quot;webpage&quot;,&quot;id&quot;:&quot;0fd05a8a-c83c-3ddc-9f03-cc3446c2a7c5&quot;,&quot;title&quot;:&quot;Pelion: a Flexible, Secure, and Efficient IoT Platform – Arm&quot;,&quot;accessed&quot;:{&quot;date-parts&quot;:[[2019,7,16]]},&quot;issued&quot;:{&quot;date-parts&quot;:[[2019]]}}}],&quot;properties&quot;:{&quot;noteIndex&quot;:0}},{&quot;citationID&quot;:&quot;MENDELEY_CITATION_5bf6e8f5-7494-4c58-aa87-5d6359fce00a&quot;,&quot;citationItems&quot;:[{&quot;id&quot;:&quot;0fd05a8a-c83c-3ddc-9f03-cc3446c2a7c5&quot;,&quot;itemData&quot;:{&quot;type&quot;:&quot;webpage&quot;,&quot;id&quot;:&quot;0fd05a8a-c83c-3ddc-9f03-cc3446c2a7c5&quot;,&quot;title&quot;:&quot;Pelion: a Flexible, Secure, and Efficient IoT Platform – Arm&quot;,&quot;accessed&quot;:{&quot;date-parts&quot;:[[2019,7,16]]},&quot;issued&quot;:{&quot;date-parts&quot;:[[2019]]}}}],&quot;properties&quot;:{&quot;noteIndex&quot;:0}}]"/>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D80EB-D9F0-47F0-8723-424A34DA4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6820</TotalTime>
  <Pages>28</Pages>
  <Words>4816</Words>
  <Characters>27456</Characters>
  <Application>Microsoft Office Word</Application>
  <DocSecurity>0</DocSecurity>
  <Lines>228</Lines>
  <Paragraphs>64</Paragraphs>
  <ScaleCrop>false</ScaleCrop>
  <Company/>
  <LinksUpToDate>false</LinksUpToDate>
  <CharactersWithSpaces>32208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tang</dc:creator>
  <cp:keywords/>
  <dc:description/>
  <cp:lastModifiedBy>yao tang</cp:lastModifiedBy>
  <cp:revision>71</cp:revision>
  <dcterms:created xsi:type="dcterms:W3CDTF">2019-07-13T08:57:00Z</dcterms:created>
  <dcterms:modified xsi:type="dcterms:W3CDTF">2019-09-10T18:04:00Z</dcterms:modified>
</cp:coreProperties>
</file>