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89614865"/>
        <w:docPartObj>
          <w:docPartGallery w:val="Cover Pages"/>
          <w:docPartUnique/>
        </w:docPartObj>
      </w:sdtPr>
      <w:sdtEndPr/>
      <w:sdtContent>
        <w:p w:rsidR="00A61B1A" w:rsidRDefault="00A61B1A">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79E82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1B1A" w:rsidRDefault="00E368FD">
                                <w:pPr>
                                  <w:pStyle w:val="NoSpacing"/>
                                  <w:jc w:val="right"/>
                                  <w:rPr>
                                    <w:color w:val="5B9BD5" w:themeColor="accent1"/>
                                    <w:sz w:val="28"/>
                                    <w:szCs w:val="28"/>
                                  </w:rPr>
                                </w:pPr>
                                <w:r>
                                  <w:rPr>
                                    <w:color w:val="5B9BD5" w:themeColor="accent1"/>
                                    <w:sz w:val="28"/>
                                    <w:szCs w:val="28"/>
                                  </w:rPr>
                                  <w:t xml:space="preserve">Yasar Khan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A61B1A" w:rsidRDefault="00E368FD">
                                    <w:pPr>
                                      <w:pStyle w:val="NoSpacing"/>
                                      <w:jc w:val="right"/>
                                      <w:rPr>
                                        <w:color w:val="595959" w:themeColor="text1" w:themeTint="A6"/>
                                        <w:sz w:val="20"/>
                                        <w:szCs w:val="20"/>
                                      </w:rPr>
                                    </w:pPr>
                                    <w:r>
                                      <w:rPr>
                                        <w:color w:val="595959" w:themeColor="text1" w:themeTint="A6"/>
                                        <w:sz w:val="20"/>
                                        <w:szCs w:val="20"/>
                                      </w:rPr>
                                      <w:t>Student ID: 1905468</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A61B1A" w:rsidRDefault="00E368FD">
                          <w:pPr>
                            <w:pStyle w:val="NoSpacing"/>
                            <w:jc w:val="right"/>
                            <w:rPr>
                              <w:color w:val="5B9BD5" w:themeColor="accent1"/>
                              <w:sz w:val="28"/>
                              <w:szCs w:val="28"/>
                            </w:rPr>
                          </w:pPr>
                          <w:r>
                            <w:rPr>
                              <w:color w:val="5B9BD5" w:themeColor="accent1"/>
                              <w:sz w:val="28"/>
                              <w:szCs w:val="28"/>
                            </w:rPr>
                            <w:t xml:space="preserve">Yasar Khan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A61B1A" w:rsidRDefault="00E368FD">
                              <w:pPr>
                                <w:pStyle w:val="NoSpacing"/>
                                <w:jc w:val="right"/>
                                <w:rPr>
                                  <w:color w:val="595959" w:themeColor="text1" w:themeTint="A6"/>
                                  <w:sz w:val="20"/>
                                  <w:szCs w:val="20"/>
                                </w:rPr>
                              </w:pPr>
                              <w:r>
                                <w:rPr>
                                  <w:color w:val="595959" w:themeColor="text1" w:themeTint="A6"/>
                                  <w:sz w:val="20"/>
                                  <w:szCs w:val="20"/>
                                </w:rPr>
                                <w:t>Student ID: 1905468</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1B1A" w:rsidRDefault="00DC739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68FD">
                                      <w:rPr>
                                        <w:caps/>
                                        <w:color w:val="5B9BD5" w:themeColor="accent1"/>
                                        <w:sz w:val="64"/>
                                        <w:szCs w:val="64"/>
                                      </w:rPr>
                                      <w:t>BMMB7002/D</w:t>
                                    </w:r>
                                    <w:r w:rsidR="00E368FD">
                                      <w:rPr>
                                        <w:caps/>
                                        <w:color w:val="5B9BD5" w:themeColor="accent1"/>
                                        <w:sz w:val="64"/>
                                        <w:szCs w:val="64"/>
                                      </w:rPr>
                                      <w:br/>
                                    </w:r>
                                    <w:r w:rsidR="00E368FD">
                                      <w:rPr>
                                        <w:color w:val="5B9BD5" w:themeColor="accent1"/>
                                        <w:sz w:val="64"/>
                                        <w:szCs w:val="64"/>
                                      </w:rPr>
                                      <w:t>DIGITAL ENTREPRENEURSHIP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A61B1A" w:rsidRDefault="00E368FD">
                                    <w:pPr>
                                      <w:jc w:val="right"/>
                                      <w:rPr>
                                        <w:smallCaps/>
                                        <w:color w:val="404040" w:themeColor="text1" w:themeTint="BF"/>
                                        <w:sz w:val="36"/>
                                        <w:szCs w:val="36"/>
                                      </w:rPr>
                                    </w:pPr>
                                    <w:r>
                                      <w:rPr>
                                        <w:color w:val="404040" w:themeColor="text1" w:themeTint="BF"/>
                                        <w:sz w:val="36"/>
                                        <w:szCs w:val="36"/>
                                      </w:rPr>
                                      <w:t>Assignment 1: Part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A61B1A" w:rsidRDefault="00A61B1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68FD">
                                <w:rPr>
                                  <w:caps/>
                                  <w:color w:val="5B9BD5" w:themeColor="accent1"/>
                                  <w:sz w:val="64"/>
                                  <w:szCs w:val="64"/>
                                </w:rPr>
                                <w:t>BMMB7002/D</w:t>
                              </w:r>
                              <w:r w:rsidR="00E368FD">
                                <w:rPr>
                                  <w:caps/>
                                  <w:color w:val="5B9BD5" w:themeColor="accent1"/>
                                  <w:sz w:val="64"/>
                                  <w:szCs w:val="64"/>
                                </w:rPr>
                                <w:br/>
                              </w:r>
                              <w:r w:rsidR="00E368FD">
                                <w:rPr>
                                  <w:color w:val="5B9BD5" w:themeColor="accent1"/>
                                  <w:sz w:val="64"/>
                                  <w:szCs w:val="64"/>
                                </w:rPr>
                                <w:t>DIGITAL ENTREPRENEURSHIP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61B1A" w:rsidRDefault="00E368FD">
                              <w:pPr>
                                <w:jc w:val="right"/>
                                <w:rPr>
                                  <w:smallCaps/>
                                  <w:color w:val="404040" w:themeColor="text1" w:themeTint="BF"/>
                                  <w:sz w:val="36"/>
                                  <w:szCs w:val="36"/>
                                </w:rPr>
                              </w:pPr>
                              <w:r>
                                <w:rPr>
                                  <w:color w:val="404040" w:themeColor="text1" w:themeTint="BF"/>
                                  <w:sz w:val="36"/>
                                  <w:szCs w:val="36"/>
                                </w:rPr>
                                <w:t>Assignment 1: Part 2</w:t>
                              </w:r>
                            </w:p>
                          </w:sdtContent>
                        </w:sdt>
                      </w:txbxContent>
                    </v:textbox>
                    <w10:wrap type="square" anchorx="page" anchory="page"/>
                  </v:shape>
                </w:pict>
              </mc:Fallback>
            </mc:AlternateContent>
          </w:r>
        </w:p>
        <w:p w:rsidR="00A61B1A" w:rsidRDefault="00A61B1A">
          <w:pPr>
            <w:rPr>
              <w:rFonts w:asciiTheme="majorHAnsi" w:eastAsiaTheme="majorEastAsia" w:hAnsiTheme="majorHAnsi" w:cstheme="majorBidi"/>
              <w:color w:val="2E74B5"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1576509067"/>
        <w:docPartObj>
          <w:docPartGallery w:val="Table of Contents"/>
          <w:docPartUnique/>
        </w:docPartObj>
      </w:sdtPr>
      <w:sdtEndPr>
        <w:rPr>
          <w:b/>
          <w:bCs/>
          <w:noProof/>
        </w:rPr>
      </w:sdtEndPr>
      <w:sdtContent>
        <w:p w:rsidR="00492679" w:rsidRPr="006D22B6" w:rsidRDefault="00492679">
          <w:pPr>
            <w:pStyle w:val="TOCHeading"/>
            <w:rPr>
              <w:rFonts w:ascii="Arial" w:hAnsi="Arial" w:cs="Arial"/>
              <w:b/>
              <w:color w:val="auto"/>
              <w:sz w:val="24"/>
              <w:szCs w:val="24"/>
              <w:u w:val="single"/>
            </w:rPr>
          </w:pPr>
          <w:r w:rsidRPr="006D22B6">
            <w:rPr>
              <w:rFonts w:ascii="Arial" w:hAnsi="Arial" w:cs="Arial"/>
              <w:b/>
              <w:color w:val="auto"/>
              <w:sz w:val="24"/>
              <w:szCs w:val="24"/>
              <w:u w:val="single"/>
            </w:rPr>
            <w:t>Contents</w:t>
          </w:r>
        </w:p>
        <w:p w:rsidR="0062668B" w:rsidRDefault="004926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4403928" w:history="1">
            <w:r w:rsidR="0062668B" w:rsidRPr="00F55893">
              <w:rPr>
                <w:rStyle w:val="Hyperlink"/>
                <w:rFonts w:ascii="Arial" w:hAnsi="Arial" w:cs="Arial"/>
                <w:b/>
                <w:noProof/>
              </w:rPr>
              <w:t>Executive Summary</w:t>
            </w:r>
            <w:r w:rsidR="0062668B">
              <w:rPr>
                <w:noProof/>
                <w:webHidden/>
              </w:rPr>
              <w:tab/>
            </w:r>
            <w:r w:rsidR="0062668B">
              <w:rPr>
                <w:noProof/>
                <w:webHidden/>
              </w:rPr>
              <w:fldChar w:fldCharType="begin"/>
            </w:r>
            <w:r w:rsidR="0062668B">
              <w:rPr>
                <w:noProof/>
                <w:webHidden/>
              </w:rPr>
              <w:instrText xml:space="preserve"> PAGEREF _Toc74403928 \h </w:instrText>
            </w:r>
            <w:r w:rsidR="0062668B">
              <w:rPr>
                <w:noProof/>
                <w:webHidden/>
              </w:rPr>
            </w:r>
            <w:r w:rsidR="0062668B">
              <w:rPr>
                <w:noProof/>
                <w:webHidden/>
              </w:rPr>
              <w:fldChar w:fldCharType="separate"/>
            </w:r>
            <w:r w:rsidR="0062668B">
              <w:rPr>
                <w:noProof/>
                <w:webHidden/>
              </w:rPr>
              <w:t>2</w:t>
            </w:r>
            <w:r w:rsidR="0062668B">
              <w:rPr>
                <w:noProof/>
                <w:webHidden/>
              </w:rPr>
              <w:fldChar w:fldCharType="end"/>
            </w:r>
          </w:hyperlink>
        </w:p>
        <w:p w:rsidR="0062668B" w:rsidRDefault="0062668B">
          <w:pPr>
            <w:pStyle w:val="TOC1"/>
            <w:tabs>
              <w:tab w:val="right" w:leader="dot" w:pos="9016"/>
            </w:tabs>
            <w:rPr>
              <w:rFonts w:eastAsiaTheme="minorEastAsia"/>
              <w:noProof/>
              <w:lang w:eastAsia="en-GB"/>
            </w:rPr>
          </w:pPr>
          <w:hyperlink w:anchor="_Toc74403929" w:history="1">
            <w:r w:rsidRPr="00F55893">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_Toc74403929 \h </w:instrText>
            </w:r>
            <w:r>
              <w:rPr>
                <w:noProof/>
                <w:webHidden/>
              </w:rPr>
            </w:r>
            <w:r>
              <w:rPr>
                <w:noProof/>
                <w:webHidden/>
              </w:rPr>
              <w:fldChar w:fldCharType="separate"/>
            </w:r>
            <w:r>
              <w:rPr>
                <w:noProof/>
                <w:webHidden/>
              </w:rPr>
              <w:t>4</w:t>
            </w:r>
            <w:r>
              <w:rPr>
                <w:noProof/>
                <w:webHidden/>
              </w:rPr>
              <w:fldChar w:fldCharType="end"/>
            </w:r>
          </w:hyperlink>
        </w:p>
        <w:p w:rsidR="0062668B" w:rsidRDefault="0062668B">
          <w:pPr>
            <w:pStyle w:val="TOC1"/>
            <w:tabs>
              <w:tab w:val="right" w:leader="dot" w:pos="9016"/>
            </w:tabs>
            <w:rPr>
              <w:rFonts w:eastAsiaTheme="minorEastAsia"/>
              <w:noProof/>
              <w:lang w:eastAsia="en-GB"/>
            </w:rPr>
          </w:pPr>
          <w:hyperlink w:anchor="_Toc74403930" w:history="1">
            <w:r w:rsidRPr="00F55893">
              <w:rPr>
                <w:rStyle w:val="Hyperlink"/>
                <w:rFonts w:ascii="Arial" w:hAnsi="Arial" w:cs="Arial"/>
                <w:b/>
                <w:noProof/>
              </w:rPr>
              <w:t>The Business Model Canvass (BMC)</w:t>
            </w:r>
            <w:r>
              <w:rPr>
                <w:noProof/>
                <w:webHidden/>
              </w:rPr>
              <w:tab/>
            </w:r>
            <w:r>
              <w:rPr>
                <w:noProof/>
                <w:webHidden/>
              </w:rPr>
              <w:fldChar w:fldCharType="begin"/>
            </w:r>
            <w:r>
              <w:rPr>
                <w:noProof/>
                <w:webHidden/>
              </w:rPr>
              <w:instrText xml:space="preserve"> PAGEREF _Toc74403930 \h </w:instrText>
            </w:r>
            <w:r>
              <w:rPr>
                <w:noProof/>
                <w:webHidden/>
              </w:rPr>
            </w:r>
            <w:r>
              <w:rPr>
                <w:noProof/>
                <w:webHidden/>
              </w:rPr>
              <w:fldChar w:fldCharType="separate"/>
            </w:r>
            <w:r>
              <w:rPr>
                <w:noProof/>
                <w:webHidden/>
              </w:rPr>
              <w:t>4</w:t>
            </w:r>
            <w:r>
              <w:rPr>
                <w:noProof/>
                <w:webHidden/>
              </w:rPr>
              <w:fldChar w:fldCharType="end"/>
            </w:r>
          </w:hyperlink>
        </w:p>
        <w:p w:rsidR="0062668B" w:rsidRDefault="0062668B">
          <w:pPr>
            <w:pStyle w:val="TOC1"/>
            <w:tabs>
              <w:tab w:val="right" w:leader="dot" w:pos="9016"/>
            </w:tabs>
            <w:rPr>
              <w:rFonts w:eastAsiaTheme="minorEastAsia"/>
              <w:noProof/>
              <w:lang w:eastAsia="en-GB"/>
            </w:rPr>
          </w:pPr>
          <w:hyperlink w:anchor="_Toc74403931" w:history="1">
            <w:r w:rsidRPr="00F55893">
              <w:rPr>
                <w:rStyle w:val="Hyperlink"/>
                <w:rFonts w:ascii="Arial" w:hAnsi="Arial" w:cs="Arial"/>
                <w:b/>
                <w:noProof/>
              </w:rPr>
              <w:t>Porter’s Value Chain (PVC)</w:t>
            </w:r>
            <w:r>
              <w:rPr>
                <w:noProof/>
                <w:webHidden/>
              </w:rPr>
              <w:tab/>
            </w:r>
            <w:r>
              <w:rPr>
                <w:noProof/>
                <w:webHidden/>
              </w:rPr>
              <w:fldChar w:fldCharType="begin"/>
            </w:r>
            <w:r>
              <w:rPr>
                <w:noProof/>
                <w:webHidden/>
              </w:rPr>
              <w:instrText xml:space="preserve"> PAGEREF _Toc74403931 \h </w:instrText>
            </w:r>
            <w:r>
              <w:rPr>
                <w:noProof/>
                <w:webHidden/>
              </w:rPr>
            </w:r>
            <w:r>
              <w:rPr>
                <w:noProof/>
                <w:webHidden/>
              </w:rPr>
              <w:fldChar w:fldCharType="separate"/>
            </w:r>
            <w:r>
              <w:rPr>
                <w:noProof/>
                <w:webHidden/>
              </w:rPr>
              <w:t>8</w:t>
            </w:r>
            <w:r>
              <w:rPr>
                <w:noProof/>
                <w:webHidden/>
              </w:rPr>
              <w:fldChar w:fldCharType="end"/>
            </w:r>
          </w:hyperlink>
        </w:p>
        <w:p w:rsidR="0062668B" w:rsidRDefault="0062668B">
          <w:pPr>
            <w:pStyle w:val="TOC1"/>
            <w:tabs>
              <w:tab w:val="right" w:leader="dot" w:pos="9016"/>
            </w:tabs>
            <w:rPr>
              <w:rFonts w:eastAsiaTheme="minorEastAsia"/>
              <w:noProof/>
              <w:lang w:eastAsia="en-GB"/>
            </w:rPr>
          </w:pPr>
          <w:hyperlink w:anchor="_Toc74403932" w:history="1">
            <w:r w:rsidRPr="00F55893">
              <w:rPr>
                <w:rStyle w:val="Hyperlink"/>
                <w:rFonts w:ascii="Arial" w:hAnsi="Arial" w:cs="Arial"/>
                <w:b/>
                <w:noProof/>
              </w:rPr>
              <w:t>SWOT</w:t>
            </w:r>
            <w:r>
              <w:rPr>
                <w:noProof/>
                <w:webHidden/>
              </w:rPr>
              <w:tab/>
            </w:r>
            <w:r>
              <w:rPr>
                <w:noProof/>
                <w:webHidden/>
              </w:rPr>
              <w:fldChar w:fldCharType="begin"/>
            </w:r>
            <w:r>
              <w:rPr>
                <w:noProof/>
                <w:webHidden/>
              </w:rPr>
              <w:instrText xml:space="preserve"> PAGEREF _Toc74403932 \h </w:instrText>
            </w:r>
            <w:r>
              <w:rPr>
                <w:noProof/>
                <w:webHidden/>
              </w:rPr>
            </w:r>
            <w:r>
              <w:rPr>
                <w:noProof/>
                <w:webHidden/>
              </w:rPr>
              <w:fldChar w:fldCharType="separate"/>
            </w:r>
            <w:r>
              <w:rPr>
                <w:noProof/>
                <w:webHidden/>
              </w:rPr>
              <w:t>9</w:t>
            </w:r>
            <w:r>
              <w:rPr>
                <w:noProof/>
                <w:webHidden/>
              </w:rPr>
              <w:fldChar w:fldCharType="end"/>
            </w:r>
          </w:hyperlink>
        </w:p>
        <w:p w:rsidR="0062668B" w:rsidRDefault="0062668B">
          <w:pPr>
            <w:pStyle w:val="TOC1"/>
            <w:tabs>
              <w:tab w:val="right" w:leader="dot" w:pos="9016"/>
            </w:tabs>
            <w:rPr>
              <w:rFonts w:eastAsiaTheme="minorEastAsia"/>
              <w:noProof/>
              <w:lang w:eastAsia="en-GB"/>
            </w:rPr>
          </w:pPr>
          <w:hyperlink w:anchor="_Toc74403933" w:history="1">
            <w:r w:rsidRPr="00F55893">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_Toc74403933 \h </w:instrText>
            </w:r>
            <w:r>
              <w:rPr>
                <w:noProof/>
                <w:webHidden/>
              </w:rPr>
            </w:r>
            <w:r>
              <w:rPr>
                <w:noProof/>
                <w:webHidden/>
              </w:rPr>
              <w:fldChar w:fldCharType="separate"/>
            </w:r>
            <w:r>
              <w:rPr>
                <w:noProof/>
                <w:webHidden/>
              </w:rPr>
              <w:t>10</w:t>
            </w:r>
            <w:r>
              <w:rPr>
                <w:noProof/>
                <w:webHidden/>
              </w:rPr>
              <w:fldChar w:fldCharType="end"/>
            </w:r>
          </w:hyperlink>
        </w:p>
        <w:p w:rsidR="0062668B" w:rsidRDefault="0062668B">
          <w:pPr>
            <w:pStyle w:val="TOC1"/>
            <w:tabs>
              <w:tab w:val="right" w:leader="dot" w:pos="9016"/>
            </w:tabs>
            <w:rPr>
              <w:rFonts w:eastAsiaTheme="minorEastAsia"/>
              <w:noProof/>
              <w:lang w:eastAsia="en-GB"/>
            </w:rPr>
          </w:pPr>
          <w:hyperlink w:anchor="_Toc74403934" w:history="1">
            <w:r w:rsidRPr="00F55893">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_Toc74403934 \h </w:instrText>
            </w:r>
            <w:r>
              <w:rPr>
                <w:noProof/>
                <w:webHidden/>
              </w:rPr>
            </w:r>
            <w:r>
              <w:rPr>
                <w:noProof/>
                <w:webHidden/>
              </w:rPr>
              <w:fldChar w:fldCharType="separate"/>
            </w:r>
            <w:r>
              <w:rPr>
                <w:noProof/>
                <w:webHidden/>
              </w:rPr>
              <w:t>10</w:t>
            </w:r>
            <w:r>
              <w:rPr>
                <w:noProof/>
                <w:webHidden/>
              </w:rPr>
              <w:fldChar w:fldCharType="end"/>
            </w:r>
          </w:hyperlink>
        </w:p>
        <w:p w:rsidR="0062668B" w:rsidRDefault="0062668B">
          <w:pPr>
            <w:pStyle w:val="TOC1"/>
            <w:tabs>
              <w:tab w:val="right" w:leader="dot" w:pos="9016"/>
            </w:tabs>
            <w:rPr>
              <w:rFonts w:eastAsiaTheme="minorEastAsia"/>
              <w:noProof/>
              <w:lang w:eastAsia="en-GB"/>
            </w:rPr>
          </w:pPr>
          <w:hyperlink w:anchor="_Toc74403935" w:history="1">
            <w:r w:rsidRPr="00F55893">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_Toc74403935 \h </w:instrText>
            </w:r>
            <w:r>
              <w:rPr>
                <w:noProof/>
                <w:webHidden/>
              </w:rPr>
            </w:r>
            <w:r>
              <w:rPr>
                <w:noProof/>
                <w:webHidden/>
              </w:rPr>
              <w:fldChar w:fldCharType="separate"/>
            </w:r>
            <w:r>
              <w:rPr>
                <w:noProof/>
                <w:webHidden/>
              </w:rPr>
              <w:t>12</w:t>
            </w:r>
            <w:r>
              <w:rPr>
                <w:noProof/>
                <w:webHidden/>
              </w:rPr>
              <w:fldChar w:fldCharType="end"/>
            </w:r>
          </w:hyperlink>
        </w:p>
        <w:p w:rsidR="00492679" w:rsidRDefault="00492679">
          <w:r>
            <w:rPr>
              <w:b/>
              <w:bCs/>
              <w:noProof/>
            </w:rPr>
            <w:fldChar w:fldCharType="end"/>
          </w:r>
        </w:p>
      </w:sdtContent>
    </w:sdt>
    <w:p w:rsidR="00492679" w:rsidRDefault="00492679" w:rsidP="005C32F6">
      <w:pPr>
        <w:pStyle w:val="Heading1"/>
        <w:jc w:val="center"/>
        <w:rPr>
          <w:rFonts w:ascii="Arial" w:hAnsi="Arial" w:cs="Arial"/>
          <w:b/>
          <w:color w:val="auto"/>
          <w:sz w:val="24"/>
          <w:szCs w:val="24"/>
        </w:rPr>
      </w:pPr>
    </w:p>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Default="00492679" w:rsidP="00492679"/>
    <w:p w:rsidR="00492679" w:rsidRPr="00492679" w:rsidRDefault="00492679" w:rsidP="00492679"/>
    <w:p w:rsidR="007F273D" w:rsidRDefault="007F273D" w:rsidP="005C32F6">
      <w:pPr>
        <w:pStyle w:val="Heading1"/>
        <w:jc w:val="center"/>
        <w:rPr>
          <w:rFonts w:ascii="Arial" w:hAnsi="Arial" w:cs="Arial"/>
          <w:b/>
          <w:color w:val="auto"/>
          <w:sz w:val="24"/>
          <w:szCs w:val="24"/>
        </w:rPr>
      </w:pPr>
    </w:p>
    <w:p w:rsidR="00D04529" w:rsidRPr="0062668B" w:rsidRDefault="00D04529" w:rsidP="005C32F6">
      <w:pPr>
        <w:pStyle w:val="Heading1"/>
        <w:jc w:val="center"/>
        <w:rPr>
          <w:rFonts w:ascii="Arial" w:hAnsi="Arial" w:cs="Arial"/>
          <w:b/>
          <w:color w:val="auto"/>
          <w:sz w:val="24"/>
          <w:szCs w:val="24"/>
          <w:u w:val="single"/>
        </w:rPr>
      </w:pPr>
      <w:bookmarkStart w:id="0" w:name="_Toc74403928"/>
      <w:r w:rsidRPr="0062668B">
        <w:rPr>
          <w:rFonts w:ascii="Arial" w:hAnsi="Arial" w:cs="Arial"/>
          <w:b/>
          <w:color w:val="auto"/>
          <w:sz w:val="24"/>
          <w:szCs w:val="24"/>
          <w:u w:val="single"/>
        </w:rPr>
        <w:t>Executive Summary</w:t>
      </w:r>
      <w:bookmarkStart w:id="1" w:name="_GoBack"/>
      <w:bookmarkEnd w:id="0"/>
      <w:bookmarkEnd w:id="1"/>
    </w:p>
    <w:p w:rsidR="005C32F6" w:rsidRPr="005C32F6" w:rsidRDefault="005C32F6" w:rsidP="005C32F6"/>
    <w:p w:rsidR="00F93876" w:rsidRDefault="00D04529" w:rsidP="00821D9A">
      <w:pPr>
        <w:spacing w:line="480" w:lineRule="auto"/>
        <w:rPr>
          <w:rFonts w:ascii="Arial" w:hAnsi="Arial" w:cs="Arial"/>
          <w:sz w:val="24"/>
          <w:szCs w:val="24"/>
        </w:rPr>
      </w:pPr>
      <w:r>
        <w:rPr>
          <w:rFonts w:ascii="Arial" w:hAnsi="Arial" w:cs="Arial"/>
          <w:sz w:val="24"/>
          <w:szCs w:val="24"/>
        </w:rPr>
        <w:t>This report analyses the internal environment of Lea Vale Medical Group (LVMG)</w:t>
      </w:r>
      <w:r w:rsidR="00F93876">
        <w:rPr>
          <w:rFonts w:ascii="Arial" w:hAnsi="Arial" w:cs="Arial"/>
          <w:sz w:val="24"/>
          <w:szCs w:val="24"/>
        </w:rPr>
        <w:t xml:space="preserve"> from the perspective of preparedness for digital disruption and the utilisation of technology in the provision of its services.  LMVG is a </w:t>
      </w:r>
      <w:r>
        <w:rPr>
          <w:rFonts w:ascii="Arial" w:hAnsi="Arial" w:cs="Arial"/>
          <w:sz w:val="24"/>
          <w:szCs w:val="24"/>
        </w:rPr>
        <w:t>NHS GP surgery in the UK</w:t>
      </w:r>
      <w:r w:rsidR="00F93876">
        <w:rPr>
          <w:rFonts w:ascii="Arial" w:hAnsi="Arial" w:cs="Arial"/>
          <w:sz w:val="24"/>
          <w:szCs w:val="24"/>
        </w:rPr>
        <w:t xml:space="preserve">, providing primary care health services to approximately 28,000 patients. </w:t>
      </w:r>
    </w:p>
    <w:p w:rsidR="00821D9A" w:rsidRDefault="00821D9A" w:rsidP="00821D9A">
      <w:pPr>
        <w:spacing w:line="480" w:lineRule="auto"/>
        <w:rPr>
          <w:rFonts w:ascii="Arial" w:hAnsi="Arial" w:cs="Arial"/>
          <w:sz w:val="24"/>
          <w:szCs w:val="24"/>
        </w:rPr>
      </w:pPr>
    </w:p>
    <w:p w:rsidR="00D04529" w:rsidRDefault="00F93876" w:rsidP="00821D9A">
      <w:pPr>
        <w:spacing w:line="480" w:lineRule="auto"/>
        <w:rPr>
          <w:rFonts w:ascii="Arial" w:hAnsi="Arial" w:cs="Arial"/>
          <w:sz w:val="24"/>
          <w:szCs w:val="24"/>
        </w:rPr>
      </w:pPr>
      <w:r>
        <w:rPr>
          <w:rFonts w:ascii="Arial" w:hAnsi="Arial" w:cs="Arial"/>
          <w:sz w:val="24"/>
          <w:szCs w:val="24"/>
        </w:rPr>
        <w:t xml:space="preserve">The </w:t>
      </w:r>
      <w:r w:rsidRPr="00F93876">
        <w:rPr>
          <w:rFonts w:ascii="Arial" w:hAnsi="Arial" w:cs="Arial"/>
          <w:sz w:val="24"/>
          <w:szCs w:val="24"/>
        </w:rPr>
        <w:t>Business Model Canvass, Porter’s Value Chain and elements of SWOT tools are used within this report to evaluate how LVMG is responding to the market place in r</w:t>
      </w:r>
      <w:r w:rsidR="006843BE">
        <w:rPr>
          <w:rFonts w:ascii="Arial" w:hAnsi="Arial" w:cs="Arial"/>
          <w:sz w:val="24"/>
          <w:szCs w:val="24"/>
        </w:rPr>
        <w:t xml:space="preserve">elation to digital disruption. </w:t>
      </w:r>
    </w:p>
    <w:p w:rsidR="006843BE" w:rsidRDefault="006843BE" w:rsidP="00821D9A">
      <w:pPr>
        <w:spacing w:line="480" w:lineRule="auto"/>
        <w:rPr>
          <w:rFonts w:ascii="Arial" w:hAnsi="Arial" w:cs="Arial"/>
          <w:sz w:val="24"/>
          <w:szCs w:val="24"/>
        </w:rPr>
      </w:pPr>
    </w:p>
    <w:p w:rsidR="006843BE" w:rsidRDefault="006843BE" w:rsidP="00821D9A">
      <w:pPr>
        <w:spacing w:line="480" w:lineRule="auto"/>
        <w:rPr>
          <w:rFonts w:ascii="Arial" w:hAnsi="Arial" w:cs="Arial"/>
          <w:sz w:val="24"/>
          <w:szCs w:val="24"/>
        </w:rPr>
      </w:pPr>
      <w:r w:rsidRPr="005C32F6">
        <w:rPr>
          <w:rFonts w:ascii="Arial" w:hAnsi="Arial" w:cs="Arial"/>
          <w:color w:val="FF0000"/>
          <w:sz w:val="24"/>
          <w:szCs w:val="24"/>
        </w:rPr>
        <w:t xml:space="preserve">Key Findings: </w:t>
      </w:r>
      <w:r w:rsidRPr="006843BE">
        <w:rPr>
          <w:rFonts w:ascii="Arial" w:hAnsi="Arial" w:cs="Arial"/>
          <w:sz w:val="24"/>
          <w:szCs w:val="24"/>
        </w:rPr>
        <w:t xml:space="preserve">LVMG provides primary care healthcare services in collaboration with other health organisations as part of the UK NHS.  In terms of digital disruption, it is mandated to provide a digital first (video consultation, text messaging and e-consult) service option for all patients by 2023.  In the absence of this service, LVMG risks losing registered patients and thus income to alternative NHS/private providers.  Currently remote consultations are initiated after a patient phones to make an appointment.  All parts of the care process are digital.  Currently an e-consult service does not exist.   </w:t>
      </w:r>
    </w:p>
    <w:p w:rsidR="006843BE" w:rsidRDefault="006843BE" w:rsidP="00821D9A">
      <w:pPr>
        <w:spacing w:line="480" w:lineRule="auto"/>
        <w:rPr>
          <w:rFonts w:ascii="Arial" w:hAnsi="Arial" w:cs="Arial"/>
          <w:sz w:val="24"/>
          <w:szCs w:val="24"/>
        </w:rPr>
      </w:pPr>
    </w:p>
    <w:p w:rsidR="006843BE" w:rsidRPr="005C32F6" w:rsidRDefault="006843BE" w:rsidP="00821D9A">
      <w:pPr>
        <w:spacing w:line="480" w:lineRule="auto"/>
        <w:rPr>
          <w:rFonts w:ascii="Arial" w:hAnsi="Arial" w:cs="Arial"/>
          <w:color w:val="FF0000"/>
          <w:sz w:val="24"/>
          <w:szCs w:val="24"/>
        </w:rPr>
      </w:pPr>
      <w:r w:rsidRPr="005C32F6">
        <w:rPr>
          <w:rFonts w:ascii="Arial" w:hAnsi="Arial" w:cs="Arial"/>
          <w:color w:val="FF0000"/>
          <w:sz w:val="24"/>
          <w:szCs w:val="24"/>
        </w:rPr>
        <w:t xml:space="preserve">Recommendations: </w:t>
      </w:r>
    </w:p>
    <w:p w:rsidR="006843BE" w:rsidRPr="006843BE" w:rsidRDefault="006843BE" w:rsidP="00821D9A">
      <w:pPr>
        <w:spacing w:line="480" w:lineRule="auto"/>
        <w:rPr>
          <w:rFonts w:ascii="Arial" w:hAnsi="Arial" w:cs="Arial"/>
          <w:sz w:val="24"/>
          <w:szCs w:val="24"/>
        </w:rPr>
      </w:pPr>
      <w:r w:rsidRPr="006843BE">
        <w:rPr>
          <w:rFonts w:ascii="Arial" w:hAnsi="Arial" w:cs="Arial"/>
          <w:sz w:val="24"/>
          <w:szCs w:val="24"/>
        </w:rPr>
        <w:t>LVMG should conside</w:t>
      </w:r>
      <w:r>
        <w:rPr>
          <w:rFonts w:ascii="Arial" w:hAnsi="Arial" w:cs="Arial"/>
          <w:sz w:val="24"/>
          <w:szCs w:val="24"/>
        </w:rPr>
        <w:t xml:space="preserve">r the following </w:t>
      </w:r>
      <w:r w:rsidRPr="006843BE">
        <w:rPr>
          <w:rFonts w:ascii="Arial" w:hAnsi="Arial" w:cs="Arial"/>
          <w:sz w:val="24"/>
          <w:szCs w:val="24"/>
        </w:rPr>
        <w:t>to safeguard itself against the digital disruption of its services by alt</w:t>
      </w:r>
      <w:r>
        <w:rPr>
          <w:rFonts w:ascii="Arial" w:hAnsi="Arial" w:cs="Arial"/>
          <w:sz w:val="24"/>
          <w:szCs w:val="24"/>
        </w:rPr>
        <w:t xml:space="preserve">ernative healthcare providers: </w:t>
      </w:r>
    </w:p>
    <w:p w:rsidR="006843BE" w:rsidRPr="006843BE" w:rsidRDefault="006843BE" w:rsidP="00821D9A">
      <w:pPr>
        <w:spacing w:line="480" w:lineRule="auto"/>
        <w:rPr>
          <w:rFonts w:ascii="Arial" w:hAnsi="Arial" w:cs="Arial"/>
          <w:sz w:val="24"/>
          <w:szCs w:val="24"/>
        </w:rPr>
      </w:pPr>
      <w:r w:rsidRPr="006843BE">
        <w:rPr>
          <w:rFonts w:ascii="Arial" w:hAnsi="Arial" w:cs="Arial"/>
          <w:sz w:val="24"/>
          <w:szCs w:val="24"/>
        </w:rPr>
        <w:lastRenderedPageBreak/>
        <w:t>-</w:t>
      </w:r>
      <w:r w:rsidRPr="006843BE">
        <w:rPr>
          <w:rFonts w:ascii="Arial" w:hAnsi="Arial" w:cs="Arial"/>
          <w:sz w:val="24"/>
          <w:szCs w:val="24"/>
        </w:rPr>
        <w:tab/>
        <w:t>Enhance utilisation of video consultations and SMS messaging as the 1st patient/clinician encounter.</w:t>
      </w:r>
    </w:p>
    <w:p w:rsidR="006843BE" w:rsidRPr="006843BE" w:rsidRDefault="006843BE" w:rsidP="00821D9A">
      <w:pPr>
        <w:spacing w:line="480" w:lineRule="auto"/>
        <w:rPr>
          <w:rFonts w:ascii="Arial" w:hAnsi="Arial" w:cs="Arial"/>
          <w:sz w:val="24"/>
          <w:szCs w:val="24"/>
        </w:rPr>
      </w:pPr>
      <w:r w:rsidRPr="006843BE">
        <w:rPr>
          <w:rFonts w:ascii="Arial" w:hAnsi="Arial" w:cs="Arial"/>
          <w:sz w:val="24"/>
          <w:szCs w:val="24"/>
        </w:rPr>
        <w:t>-</w:t>
      </w:r>
      <w:r w:rsidRPr="006843BE">
        <w:rPr>
          <w:rFonts w:ascii="Arial" w:hAnsi="Arial" w:cs="Arial"/>
          <w:sz w:val="24"/>
          <w:szCs w:val="24"/>
        </w:rPr>
        <w:tab/>
        <w:t xml:space="preserve">Adoption of online consultations (E-consult) using synchronous AI technology (via Chatbots) or clinician response.     </w:t>
      </w:r>
    </w:p>
    <w:p w:rsidR="006843BE" w:rsidRPr="006843BE" w:rsidRDefault="006843BE" w:rsidP="00821D9A">
      <w:pPr>
        <w:spacing w:line="480" w:lineRule="auto"/>
        <w:rPr>
          <w:rFonts w:ascii="Arial" w:hAnsi="Arial" w:cs="Arial"/>
          <w:sz w:val="24"/>
          <w:szCs w:val="24"/>
        </w:rPr>
      </w:pPr>
      <w:r w:rsidRPr="006843BE">
        <w:rPr>
          <w:rFonts w:ascii="Arial" w:hAnsi="Arial" w:cs="Arial"/>
          <w:sz w:val="24"/>
          <w:szCs w:val="24"/>
        </w:rPr>
        <w:t>-</w:t>
      </w:r>
      <w:r w:rsidRPr="006843BE">
        <w:rPr>
          <w:rFonts w:ascii="Arial" w:hAnsi="Arial" w:cs="Arial"/>
          <w:sz w:val="24"/>
          <w:szCs w:val="24"/>
        </w:rPr>
        <w:tab/>
        <w:t xml:space="preserve">Seek to gain access to the electronic records of other healthcare organisations such as the local hospital. </w:t>
      </w:r>
    </w:p>
    <w:p w:rsidR="006843BE" w:rsidRPr="006843BE" w:rsidRDefault="006843BE" w:rsidP="00821D9A">
      <w:pPr>
        <w:spacing w:line="480" w:lineRule="auto"/>
        <w:rPr>
          <w:rFonts w:ascii="Arial" w:hAnsi="Arial" w:cs="Arial"/>
          <w:sz w:val="24"/>
          <w:szCs w:val="24"/>
        </w:rPr>
      </w:pPr>
      <w:r w:rsidRPr="006843BE">
        <w:rPr>
          <w:rFonts w:ascii="Arial" w:hAnsi="Arial" w:cs="Arial"/>
          <w:sz w:val="24"/>
          <w:szCs w:val="24"/>
        </w:rPr>
        <w:t>-</w:t>
      </w:r>
      <w:r w:rsidRPr="006843BE">
        <w:rPr>
          <w:rFonts w:ascii="Arial" w:hAnsi="Arial" w:cs="Arial"/>
          <w:sz w:val="24"/>
          <w:szCs w:val="24"/>
        </w:rPr>
        <w:tab/>
        <w:t xml:space="preserve">Provide patients with complete access to their own </w:t>
      </w:r>
      <w:r w:rsidR="008A7DDF">
        <w:rPr>
          <w:rFonts w:ascii="Arial" w:hAnsi="Arial" w:cs="Arial"/>
          <w:sz w:val="24"/>
          <w:szCs w:val="24"/>
        </w:rPr>
        <w:t>electronic records and empower them</w:t>
      </w:r>
      <w:r w:rsidRPr="006843BE">
        <w:rPr>
          <w:rFonts w:ascii="Arial" w:hAnsi="Arial" w:cs="Arial"/>
          <w:sz w:val="24"/>
          <w:szCs w:val="24"/>
        </w:rPr>
        <w:t xml:space="preserve"> to actively co-ordinate their care with an ability to partake in bi-directional communication with all care providers.  </w:t>
      </w:r>
    </w:p>
    <w:p w:rsidR="006843BE" w:rsidRPr="006843BE" w:rsidRDefault="006843BE" w:rsidP="00821D9A">
      <w:pPr>
        <w:spacing w:line="480" w:lineRule="auto"/>
        <w:rPr>
          <w:rFonts w:ascii="Arial" w:hAnsi="Arial" w:cs="Arial"/>
          <w:sz w:val="24"/>
          <w:szCs w:val="24"/>
        </w:rPr>
      </w:pPr>
      <w:r w:rsidRPr="006843BE">
        <w:rPr>
          <w:rFonts w:ascii="Arial" w:hAnsi="Arial" w:cs="Arial"/>
          <w:sz w:val="24"/>
          <w:szCs w:val="24"/>
        </w:rPr>
        <w:t>-</w:t>
      </w:r>
      <w:r w:rsidRPr="006843BE">
        <w:rPr>
          <w:rFonts w:ascii="Arial" w:hAnsi="Arial" w:cs="Arial"/>
          <w:sz w:val="24"/>
          <w:szCs w:val="24"/>
        </w:rPr>
        <w:tab/>
        <w:t>Integration of social media vehicles such as Facebook© and Twitter© with the practice website to promote patient education about health and available services.</w:t>
      </w:r>
    </w:p>
    <w:p w:rsidR="006843BE" w:rsidRPr="006843BE" w:rsidRDefault="006843BE">
      <w:pPr>
        <w:rPr>
          <w:rFonts w:ascii="Arial" w:hAnsi="Arial" w:cs="Arial"/>
          <w:sz w:val="24"/>
          <w:szCs w:val="24"/>
        </w:rPr>
      </w:pPr>
    </w:p>
    <w:p w:rsidR="00D04529" w:rsidRDefault="00D04529"/>
    <w:p w:rsidR="006843BE" w:rsidRDefault="006843BE"/>
    <w:p w:rsidR="00821D9A" w:rsidRDefault="00821D9A" w:rsidP="006843BE">
      <w:pPr>
        <w:spacing w:line="480" w:lineRule="auto"/>
        <w:rPr>
          <w:rFonts w:ascii="Arial" w:hAnsi="Arial" w:cs="Arial"/>
          <w:sz w:val="24"/>
          <w:szCs w:val="24"/>
        </w:rPr>
      </w:pPr>
    </w:p>
    <w:p w:rsidR="00821D9A" w:rsidRDefault="00821D9A" w:rsidP="006843BE">
      <w:pPr>
        <w:spacing w:line="480" w:lineRule="auto"/>
        <w:rPr>
          <w:rFonts w:ascii="Arial" w:hAnsi="Arial" w:cs="Arial"/>
          <w:sz w:val="24"/>
          <w:szCs w:val="24"/>
        </w:rPr>
      </w:pPr>
    </w:p>
    <w:p w:rsidR="00821D9A" w:rsidRDefault="00821D9A" w:rsidP="006843BE">
      <w:pPr>
        <w:spacing w:line="480" w:lineRule="auto"/>
        <w:rPr>
          <w:rFonts w:ascii="Arial" w:hAnsi="Arial" w:cs="Arial"/>
          <w:sz w:val="24"/>
          <w:szCs w:val="24"/>
        </w:rPr>
      </w:pPr>
    </w:p>
    <w:p w:rsidR="00821D9A" w:rsidRDefault="00821D9A" w:rsidP="006843BE">
      <w:pPr>
        <w:spacing w:line="480" w:lineRule="auto"/>
        <w:rPr>
          <w:rFonts w:ascii="Arial" w:hAnsi="Arial" w:cs="Arial"/>
          <w:sz w:val="24"/>
          <w:szCs w:val="24"/>
        </w:rPr>
      </w:pPr>
    </w:p>
    <w:p w:rsidR="00821D9A" w:rsidRDefault="00821D9A" w:rsidP="006843BE">
      <w:pPr>
        <w:spacing w:line="480" w:lineRule="auto"/>
        <w:rPr>
          <w:rFonts w:ascii="Arial" w:hAnsi="Arial" w:cs="Arial"/>
          <w:sz w:val="24"/>
          <w:szCs w:val="24"/>
        </w:rPr>
      </w:pPr>
    </w:p>
    <w:p w:rsidR="00821D9A" w:rsidRDefault="00821D9A" w:rsidP="006843BE">
      <w:pPr>
        <w:spacing w:line="480" w:lineRule="auto"/>
        <w:rPr>
          <w:rFonts w:ascii="Arial" w:hAnsi="Arial" w:cs="Arial"/>
          <w:sz w:val="24"/>
          <w:szCs w:val="24"/>
        </w:rPr>
      </w:pPr>
    </w:p>
    <w:p w:rsidR="00821D9A" w:rsidRDefault="00821D9A" w:rsidP="006843BE">
      <w:pPr>
        <w:spacing w:line="480" w:lineRule="auto"/>
        <w:rPr>
          <w:rFonts w:ascii="Arial" w:hAnsi="Arial" w:cs="Arial"/>
          <w:sz w:val="24"/>
          <w:szCs w:val="24"/>
        </w:rPr>
      </w:pPr>
    </w:p>
    <w:p w:rsidR="00821D9A" w:rsidRDefault="00821D9A" w:rsidP="006843BE">
      <w:pPr>
        <w:spacing w:line="480" w:lineRule="auto"/>
        <w:rPr>
          <w:rFonts w:ascii="Arial" w:hAnsi="Arial" w:cs="Arial"/>
          <w:sz w:val="24"/>
          <w:szCs w:val="24"/>
        </w:rPr>
      </w:pPr>
    </w:p>
    <w:p w:rsidR="005C32F6" w:rsidRDefault="00D53FED" w:rsidP="005C32F6">
      <w:pPr>
        <w:pStyle w:val="Heading1"/>
        <w:rPr>
          <w:rFonts w:ascii="Arial" w:hAnsi="Arial" w:cs="Arial"/>
          <w:b/>
          <w:sz w:val="24"/>
          <w:szCs w:val="24"/>
        </w:rPr>
      </w:pPr>
      <w:bookmarkStart w:id="2" w:name="_Toc74403929"/>
      <w:r w:rsidRPr="005C32F6">
        <w:rPr>
          <w:rFonts w:ascii="Arial" w:hAnsi="Arial" w:cs="Arial"/>
          <w:b/>
          <w:color w:val="auto"/>
          <w:sz w:val="24"/>
          <w:szCs w:val="24"/>
        </w:rPr>
        <w:lastRenderedPageBreak/>
        <w:t>Introduction</w:t>
      </w:r>
      <w:bookmarkEnd w:id="2"/>
      <w:r w:rsidRPr="005C32F6">
        <w:rPr>
          <w:rFonts w:ascii="Arial" w:hAnsi="Arial" w:cs="Arial"/>
          <w:b/>
          <w:sz w:val="24"/>
          <w:szCs w:val="24"/>
        </w:rPr>
        <w:t xml:space="preserve"> </w:t>
      </w:r>
    </w:p>
    <w:p w:rsidR="006843BE" w:rsidRPr="005C32F6" w:rsidRDefault="00D53FED" w:rsidP="005C32F6">
      <w:pPr>
        <w:pStyle w:val="Heading1"/>
        <w:rPr>
          <w:rFonts w:ascii="Arial" w:hAnsi="Arial" w:cs="Arial"/>
          <w:b/>
          <w:sz w:val="24"/>
          <w:szCs w:val="24"/>
        </w:rPr>
      </w:pPr>
      <w:r w:rsidRPr="005C32F6">
        <w:rPr>
          <w:rFonts w:ascii="Arial" w:hAnsi="Arial" w:cs="Arial"/>
          <w:b/>
          <w:sz w:val="24"/>
          <w:szCs w:val="24"/>
        </w:rPr>
        <w:t xml:space="preserve"> </w:t>
      </w:r>
    </w:p>
    <w:p w:rsidR="00C62F05" w:rsidRPr="006843BE" w:rsidRDefault="00D53FED" w:rsidP="006843BE">
      <w:pPr>
        <w:spacing w:line="480" w:lineRule="auto"/>
        <w:rPr>
          <w:rFonts w:ascii="Arial" w:hAnsi="Arial" w:cs="Arial"/>
          <w:sz w:val="24"/>
          <w:szCs w:val="24"/>
        </w:rPr>
      </w:pPr>
      <w:r w:rsidRPr="006843BE">
        <w:rPr>
          <w:rFonts w:ascii="Arial" w:hAnsi="Arial" w:cs="Arial"/>
          <w:sz w:val="24"/>
          <w:szCs w:val="24"/>
        </w:rPr>
        <w:t xml:space="preserve">This report systematically analyses the internal </w:t>
      </w:r>
      <w:r w:rsidR="00C62F05" w:rsidRPr="006843BE">
        <w:rPr>
          <w:rFonts w:ascii="Arial" w:hAnsi="Arial" w:cs="Arial"/>
          <w:sz w:val="24"/>
          <w:szCs w:val="24"/>
        </w:rPr>
        <w:t>environment</w:t>
      </w:r>
      <w:r w:rsidRPr="006843BE">
        <w:rPr>
          <w:rFonts w:ascii="Arial" w:hAnsi="Arial" w:cs="Arial"/>
          <w:sz w:val="24"/>
          <w:szCs w:val="24"/>
        </w:rPr>
        <w:t xml:space="preserve"> of Lea Vale Medical Group</w:t>
      </w:r>
      <w:r w:rsidR="00967DAE" w:rsidRPr="006843BE">
        <w:rPr>
          <w:rFonts w:ascii="Arial" w:hAnsi="Arial" w:cs="Arial"/>
          <w:sz w:val="24"/>
          <w:szCs w:val="24"/>
        </w:rPr>
        <w:t xml:space="preserve"> (LVMG)</w:t>
      </w:r>
      <w:r w:rsidRPr="006843BE">
        <w:rPr>
          <w:rFonts w:ascii="Arial" w:hAnsi="Arial" w:cs="Arial"/>
          <w:sz w:val="24"/>
          <w:szCs w:val="24"/>
        </w:rPr>
        <w:t xml:space="preserve"> from the lens of digital disruption </w:t>
      </w:r>
      <w:r w:rsidR="00967DAE" w:rsidRPr="006843BE">
        <w:rPr>
          <w:rFonts w:ascii="Arial" w:hAnsi="Arial" w:cs="Arial"/>
          <w:sz w:val="24"/>
          <w:szCs w:val="24"/>
        </w:rPr>
        <w:t>and the opportunities arising from digital technologies.  LVMG is a NHS GP surgery contracted under a partnership business model consisting of 11 partners providing community healthcare services to approximately 28,000 patients in Luton, UK (CQC, 2020).</w:t>
      </w:r>
      <w:r w:rsidR="00982A0E" w:rsidRPr="006843BE">
        <w:rPr>
          <w:rFonts w:ascii="Arial" w:hAnsi="Arial" w:cs="Arial"/>
          <w:sz w:val="24"/>
          <w:szCs w:val="24"/>
        </w:rPr>
        <w:t xml:space="preserve">  This report follows a critical analy</w:t>
      </w:r>
      <w:r w:rsidR="009979E1" w:rsidRPr="006843BE">
        <w:rPr>
          <w:rFonts w:ascii="Arial" w:hAnsi="Arial" w:cs="Arial"/>
          <w:sz w:val="24"/>
          <w:szCs w:val="24"/>
        </w:rPr>
        <w:t>sis of the external market</w:t>
      </w:r>
      <w:r w:rsidR="009307AF" w:rsidRPr="006843BE">
        <w:rPr>
          <w:rFonts w:ascii="Arial" w:hAnsi="Arial" w:cs="Arial"/>
          <w:sz w:val="24"/>
          <w:szCs w:val="24"/>
        </w:rPr>
        <w:t xml:space="preserve">.  A lack of consistency in defining digital disruption has contributed to deficiencies in </w:t>
      </w:r>
      <w:r w:rsidR="001F3BEF" w:rsidRPr="006843BE">
        <w:rPr>
          <w:rFonts w:ascii="Arial" w:hAnsi="Arial" w:cs="Arial"/>
          <w:sz w:val="24"/>
          <w:szCs w:val="24"/>
        </w:rPr>
        <w:t>the development of</w:t>
      </w:r>
      <w:r w:rsidR="009307AF" w:rsidRPr="006843BE">
        <w:rPr>
          <w:rFonts w:ascii="Arial" w:hAnsi="Arial" w:cs="Arial"/>
          <w:sz w:val="24"/>
          <w:szCs w:val="24"/>
        </w:rPr>
        <w:t xml:space="preserve"> a universal theoretical framework and subsequent comparable evaluation of e</w:t>
      </w:r>
      <w:r w:rsidR="001F3BEF" w:rsidRPr="006843BE">
        <w:rPr>
          <w:rFonts w:ascii="Arial" w:hAnsi="Arial" w:cs="Arial"/>
          <w:sz w:val="24"/>
          <w:szCs w:val="24"/>
        </w:rPr>
        <w:t>ffectiveness of interventions (Baiyere and Hukal, 2020).</w:t>
      </w:r>
      <w:r w:rsidR="00C83469" w:rsidRPr="006843BE">
        <w:rPr>
          <w:rFonts w:ascii="Arial" w:hAnsi="Arial" w:cs="Arial"/>
          <w:sz w:val="24"/>
          <w:szCs w:val="24"/>
        </w:rPr>
        <w:t xml:space="preserve">  Skog, Wimelius and Sandberg (2018) define digital disruption as the interplay between digital innovation (development of novel business ideas underpinned by technology), value logic (the business ideas must offer a unique value proposition) and digital ecosystems (networked digital features functioning for a specific purpose).</w:t>
      </w:r>
      <w:r w:rsidR="00C62F05" w:rsidRPr="006843BE">
        <w:rPr>
          <w:rFonts w:ascii="Arial" w:hAnsi="Arial" w:cs="Arial"/>
          <w:sz w:val="24"/>
          <w:szCs w:val="24"/>
        </w:rPr>
        <w:t xml:space="preserve">  The Business Model Canvass, Porter’s</w:t>
      </w:r>
      <w:r w:rsidR="00F93876" w:rsidRPr="006843BE">
        <w:rPr>
          <w:rFonts w:ascii="Arial" w:hAnsi="Arial" w:cs="Arial"/>
          <w:sz w:val="24"/>
          <w:szCs w:val="24"/>
        </w:rPr>
        <w:t xml:space="preserve"> Value Chain and elements of </w:t>
      </w:r>
      <w:r w:rsidR="00C62F05" w:rsidRPr="006843BE">
        <w:rPr>
          <w:rFonts w:ascii="Arial" w:hAnsi="Arial" w:cs="Arial"/>
          <w:sz w:val="24"/>
          <w:szCs w:val="24"/>
        </w:rPr>
        <w:t>S</w:t>
      </w:r>
      <w:r w:rsidR="00F93876" w:rsidRPr="006843BE">
        <w:rPr>
          <w:rFonts w:ascii="Arial" w:hAnsi="Arial" w:cs="Arial"/>
          <w:sz w:val="24"/>
          <w:szCs w:val="24"/>
        </w:rPr>
        <w:t>WOT</w:t>
      </w:r>
      <w:r w:rsidR="00C62F05" w:rsidRPr="006843BE">
        <w:rPr>
          <w:rFonts w:ascii="Arial" w:hAnsi="Arial" w:cs="Arial"/>
          <w:sz w:val="24"/>
          <w:szCs w:val="24"/>
        </w:rPr>
        <w:t xml:space="preserve"> tools are used within this report to evaluate how LVMG is responding to the market place in relation to digital disruption.  </w:t>
      </w:r>
    </w:p>
    <w:p w:rsidR="00C62F05" w:rsidRPr="005C32F6" w:rsidRDefault="00EF234F" w:rsidP="005C32F6">
      <w:pPr>
        <w:pStyle w:val="Heading1"/>
        <w:rPr>
          <w:rFonts w:ascii="Arial" w:hAnsi="Arial" w:cs="Arial"/>
          <w:b/>
          <w:color w:val="auto"/>
          <w:sz w:val="24"/>
          <w:szCs w:val="24"/>
        </w:rPr>
      </w:pPr>
      <w:bookmarkStart w:id="3" w:name="_Toc74403930"/>
      <w:r w:rsidRPr="005C32F6">
        <w:rPr>
          <w:rFonts w:ascii="Arial" w:hAnsi="Arial" w:cs="Arial"/>
          <w:b/>
          <w:color w:val="auto"/>
          <w:sz w:val="24"/>
          <w:szCs w:val="24"/>
        </w:rPr>
        <w:t xml:space="preserve">The Business Model </w:t>
      </w:r>
      <w:r w:rsidR="00E34D2E" w:rsidRPr="005C32F6">
        <w:rPr>
          <w:rFonts w:ascii="Arial" w:hAnsi="Arial" w:cs="Arial"/>
          <w:b/>
          <w:color w:val="auto"/>
          <w:sz w:val="24"/>
          <w:szCs w:val="24"/>
        </w:rPr>
        <w:t xml:space="preserve">Canvass </w:t>
      </w:r>
      <w:r w:rsidR="00B05C58" w:rsidRPr="005C32F6">
        <w:rPr>
          <w:rFonts w:ascii="Arial" w:hAnsi="Arial" w:cs="Arial"/>
          <w:b/>
          <w:color w:val="auto"/>
          <w:sz w:val="24"/>
          <w:szCs w:val="24"/>
        </w:rPr>
        <w:t>(BMC)</w:t>
      </w:r>
      <w:bookmarkEnd w:id="3"/>
    </w:p>
    <w:p w:rsidR="005C32F6" w:rsidRDefault="005C32F6" w:rsidP="006843BE">
      <w:pPr>
        <w:spacing w:line="480" w:lineRule="auto"/>
        <w:rPr>
          <w:rFonts w:ascii="Arial" w:hAnsi="Arial" w:cs="Arial"/>
          <w:sz w:val="24"/>
          <w:szCs w:val="24"/>
        </w:rPr>
      </w:pPr>
    </w:p>
    <w:p w:rsidR="00EF234F" w:rsidRPr="006843BE" w:rsidRDefault="00B05C58" w:rsidP="006843BE">
      <w:pPr>
        <w:spacing w:line="480" w:lineRule="auto"/>
        <w:rPr>
          <w:rFonts w:ascii="Arial" w:hAnsi="Arial" w:cs="Arial"/>
          <w:sz w:val="24"/>
          <w:szCs w:val="24"/>
        </w:rPr>
      </w:pPr>
      <w:r w:rsidRPr="006843BE">
        <w:rPr>
          <w:rFonts w:ascii="Arial" w:hAnsi="Arial" w:cs="Arial"/>
          <w:sz w:val="24"/>
          <w:szCs w:val="24"/>
        </w:rPr>
        <w:t>The BMC</w:t>
      </w:r>
      <w:r w:rsidR="00EF234F" w:rsidRPr="006843BE">
        <w:rPr>
          <w:rFonts w:ascii="Arial" w:hAnsi="Arial" w:cs="Arial"/>
          <w:sz w:val="24"/>
          <w:szCs w:val="24"/>
        </w:rPr>
        <w:t xml:space="preserve"> </w:t>
      </w:r>
      <w:r w:rsidR="004C1CC0" w:rsidRPr="006843BE">
        <w:rPr>
          <w:rFonts w:ascii="Arial" w:hAnsi="Arial" w:cs="Arial"/>
          <w:sz w:val="24"/>
          <w:szCs w:val="24"/>
        </w:rPr>
        <w:t>provides a strategic framework for analysis of internal organisational architecture allowing comparison of pre-existing and potential</w:t>
      </w:r>
      <w:r w:rsidR="000C78BC" w:rsidRPr="006843BE">
        <w:rPr>
          <w:rFonts w:ascii="Arial" w:hAnsi="Arial" w:cs="Arial"/>
          <w:sz w:val="24"/>
          <w:szCs w:val="24"/>
        </w:rPr>
        <w:t xml:space="preserve"> new business models (Osterwalder and Pigneur, 2010).</w:t>
      </w:r>
      <w:r w:rsidR="00DE1E53" w:rsidRPr="006843BE">
        <w:rPr>
          <w:rFonts w:ascii="Arial" w:hAnsi="Arial" w:cs="Arial"/>
          <w:sz w:val="24"/>
          <w:szCs w:val="24"/>
        </w:rPr>
        <w:t xml:space="preserve"> Cited limitations of the </w:t>
      </w:r>
      <w:r w:rsidRPr="006843BE">
        <w:rPr>
          <w:rFonts w:ascii="Arial" w:hAnsi="Arial" w:cs="Arial"/>
          <w:sz w:val="24"/>
          <w:szCs w:val="24"/>
        </w:rPr>
        <w:t>BMC include the lack of appreciation of the dynamic relationships between the specific items within the BMC, its static nature without regard for the external market conditions and a lack of focus on organisations with a core social enterprise underpinning (Sparviero, 2019).  Nevertheless the BMC provides a valuable mechanism to capture the internal</w:t>
      </w:r>
      <w:r w:rsidR="00162BE5" w:rsidRPr="006843BE">
        <w:rPr>
          <w:rFonts w:ascii="Arial" w:hAnsi="Arial" w:cs="Arial"/>
          <w:sz w:val="24"/>
          <w:szCs w:val="24"/>
        </w:rPr>
        <w:t xml:space="preserve"> </w:t>
      </w:r>
      <w:r w:rsidR="00162BE5" w:rsidRPr="006843BE">
        <w:rPr>
          <w:rFonts w:ascii="Arial" w:hAnsi="Arial" w:cs="Arial"/>
          <w:sz w:val="24"/>
          <w:szCs w:val="24"/>
        </w:rPr>
        <w:lastRenderedPageBreak/>
        <w:t xml:space="preserve">functions of an organisation albeit with applied flexibility to a public sector organisation such as LVMG. </w:t>
      </w:r>
    </w:p>
    <w:p w:rsidR="00162BE5" w:rsidRPr="006843BE" w:rsidRDefault="00162BE5" w:rsidP="006843BE">
      <w:pPr>
        <w:spacing w:line="480" w:lineRule="auto"/>
        <w:rPr>
          <w:rFonts w:ascii="Arial" w:hAnsi="Arial" w:cs="Arial"/>
          <w:sz w:val="24"/>
          <w:szCs w:val="24"/>
        </w:rPr>
      </w:pPr>
    </w:p>
    <w:p w:rsidR="00E66568" w:rsidRPr="006843BE" w:rsidRDefault="00D04529" w:rsidP="006843BE">
      <w:pPr>
        <w:spacing w:line="480" w:lineRule="auto"/>
        <w:rPr>
          <w:rFonts w:ascii="Arial" w:hAnsi="Arial" w:cs="Arial"/>
          <w:sz w:val="24"/>
          <w:szCs w:val="24"/>
        </w:rPr>
      </w:pPr>
      <w:r w:rsidRPr="005C32F6">
        <w:rPr>
          <w:rFonts w:ascii="Arial" w:hAnsi="Arial" w:cs="Arial"/>
          <w:color w:val="FF0000"/>
          <w:sz w:val="24"/>
          <w:szCs w:val="24"/>
        </w:rPr>
        <w:t xml:space="preserve">Customer Segments:  </w:t>
      </w:r>
      <w:r w:rsidR="00162BE5" w:rsidRPr="006843BE">
        <w:rPr>
          <w:rFonts w:ascii="Arial" w:hAnsi="Arial" w:cs="Arial"/>
          <w:sz w:val="24"/>
          <w:szCs w:val="24"/>
        </w:rPr>
        <w:t>The Care Quality Commission (CQC), the UK health regulator monitor</w:t>
      </w:r>
      <w:r w:rsidR="001A1854" w:rsidRPr="006843BE">
        <w:rPr>
          <w:rFonts w:ascii="Arial" w:hAnsi="Arial" w:cs="Arial"/>
          <w:sz w:val="24"/>
          <w:szCs w:val="24"/>
        </w:rPr>
        <w:t>s</w:t>
      </w:r>
      <w:r w:rsidR="00162BE5" w:rsidRPr="006843BE">
        <w:rPr>
          <w:rFonts w:ascii="Arial" w:hAnsi="Arial" w:cs="Arial"/>
          <w:sz w:val="24"/>
          <w:szCs w:val="24"/>
        </w:rPr>
        <w:t xml:space="preserve"> the quality of care provided to specific patient groups namely: people with long term conditions, families/children</w:t>
      </w:r>
      <w:r w:rsidR="00D83FC5" w:rsidRPr="006843BE">
        <w:rPr>
          <w:rFonts w:ascii="Arial" w:hAnsi="Arial" w:cs="Arial"/>
          <w:sz w:val="24"/>
          <w:szCs w:val="24"/>
        </w:rPr>
        <w:t xml:space="preserve">/young people, working age, those experiencing mental </w:t>
      </w:r>
      <w:r w:rsidR="00BE2F5F" w:rsidRPr="006843BE">
        <w:rPr>
          <w:rFonts w:ascii="Arial" w:hAnsi="Arial" w:cs="Arial"/>
          <w:sz w:val="24"/>
          <w:szCs w:val="24"/>
        </w:rPr>
        <w:t xml:space="preserve">health problems </w:t>
      </w:r>
      <w:r w:rsidR="00D83FC5" w:rsidRPr="006843BE">
        <w:rPr>
          <w:rFonts w:ascii="Arial" w:hAnsi="Arial" w:cs="Arial"/>
          <w:sz w:val="24"/>
          <w:szCs w:val="24"/>
        </w:rPr>
        <w:t>and those whose circumstances make them vulnerable (CQC, 2020).  Ultimately if it is determined that LVMG is providing inadequate care to any of these groups, the CQC has the legal authority to withdraw the NHS contract and cease operations at LVMG.  Clearly, these groups are not mutually exclusive but provide a conceptual framework when segmenting the patient population.  By 2023</w:t>
      </w:r>
      <w:r w:rsidR="002511FD" w:rsidRPr="006843BE">
        <w:rPr>
          <w:rFonts w:ascii="Arial" w:hAnsi="Arial" w:cs="Arial"/>
          <w:sz w:val="24"/>
          <w:szCs w:val="24"/>
        </w:rPr>
        <w:t xml:space="preserve">, all patients are to be offered the opportunity to initially interact with their GP via digital means (NHS England, 2019). </w:t>
      </w:r>
      <w:r w:rsidR="00E66568" w:rsidRPr="006843BE">
        <w:rPr>
          <w:rFonts w:ascii="Arial" w:hAnsi="Arial" w:cs="Arial"/>
          <w:sz w:val="24"/>
          <w:szCs w:val="24"/>
        </w:rPr>
        <w:t xml:space="preserve">  During the Covid 19 pandemic, remote consultations have been utilised more for the 5-84 year group </w:t>
      </w:r>
      <w:r w:rsidR="001B496E">
        <w:rPr>
          <w:rFonts w:ascii="Arial" w:hAnsi="Arial" w:cs="Arial"/>
          <w:sz w:val="24"/>
          <w:szCs w:val="24"/>
        </w:rPr>
        <w:t xml:space="preserve">as compared to </w:t>
      </w:r>
      <w:r w:rsidR="00E66568" w:rsidRPr="006843BE">
        <w:rPr>
          <w:rFonts w:ascii="Arial" w:hAnsi="Arial" w:cs="Arial"/>
          <w:sz w:val="24"/>
          <w:szCs w:val="24"/>
        </w:rPr>
        <w:t xml:space="preserve">those of </w:t>
      </w:r>
      <w:r w:rsidR="001B496E">
        <w:rPr>
          <w:rFonts w:ascii="Arial" w:hAnsi="Arial" w:cs="Arial"/>
          <w:sz w:val="24"/>
          <w:szCs w:val="24"/>
        </w:rPr>
        <w:t>pre-school and</w:t>
      </w:r>
      <w:r w:rsidR="00E66568" w:rsidRPr="006843BE">
        <w:rPr>
          <w:rFonts w:ascii="Arial" w:hAnsi="Arial" w:cs="Arial"/>
          <w:sz w:val="24"/>
          <w:szCs w:val="24"/>
        </w:rPr>
        <w:t xml:space="preserve"> ≥</w:t>
      </w:r>
      <w:r w:rsidR="00BE2F5F" w:rsidRPr="006843BE">
        <w:rPr>
          <w:rFonts w:ascii="Arial" w:hAnsi="Arial" w:cs="Arial"/>
          <w:sz w:val="24"/>
          <w:szCs w:val="24"/>
        </w:rPr>
        <w:t xml:space="preserve">85 years of age, </w:t>
      </w:r>
      <w:r w:rsidR="00E66568" w:rsidRPr="006843BE">
        <w:rPr>
          <w:rFonts w:ascii="Arial" w:hAnsi="Arial" w:cs="Arial"/>
          <w:sz w:val="24"/>
          <w:szCs w:val="24"/>
        </w:rPr>
        <w:t xml:space="preserve">and in those deemed to have stable mental conditions as opposed to potentially unstable (Murphy et al, 2021).  LVMG provides remote consultations (telephone, video and text messaging) but does not provide </w:t>
      </w:r>
      <w:r w:rsidR="001A1854" w:rsidRPr="006843BE">
        <w:rPr>
          <w:rFonts w:ascii="Arial" w:hAnsi="Arial" w:cs="Arial"/>
          <w:sz w:val="24"/>
          <w:szCs w:val="24"/>
        </w:rPr>
        <w:t xml:space="preserve">an </w:t>
      </w:r>
      <w:r w:rsidR="00E66568" w:rsidRPr="006843BE">
        <w:rPr>
          <w:rFonts w:ascii="Arial" w:hAnsi="Arial" w:cs="Arial"/>
          <w:sz w:val="24"/>
          <w:szCs w:val="24"/>
        </w:rPr>
        <w:t xml:space="preserve">online </w:t>
      </w:r>
      <w:r w:rsidR="00232B85" w:rsidRPr="006843BE">
        <w:rPr>
          <w:rFonts w:ascii="Arial" w:hAnsi="Arial" w:cs="Arial"/>
          <w:sz w:val="24"/>
          <w:szCs w:val="24"/>
        </w:rPr>
        <w:t xml:space="preserve">(e-consult) service.  </w:t>
      </w:r>
      <w:r w:rsidR="00E66568" w:rsidRPr="006843BE">
        <w:rPr>
          <w:rFonts w:ascii="Arial" w:hAnsi="Arial" w:cs="Arial"/>
          <w:sz w:val="24"/>
          <w:szCs w:val="24"/>
        </w:rPr>
        <w:t xml:space="preserve"> </w:t>
      </w:r>
      <w:r w:rsidR="00D83FC5" w:rsidRPr="006843BE">
        <w:rPr>
          <w:rFonts w:ascii="Arial" w:hAnsi="Arial" w:cs="Arial"/>
          <w:sz w:val="24"/>
          <w:szCs w:val="24"/>
        </w:rPr>
        <w:t xml:space="preserve">  </w:t>
      </w:r>
    </w:p>
    <w:p w:rsidR="00E66568" w:rsidRPr="006843BE" w:rsidRDefault="00E66568" w:rsidP="006843BE">
      <w:pPr>
        <w:spacing w:line="480" w:lineRule="auto"/>
        <w:rPr>
          <w:rFonts w:ascii="Arial" w:hAnsi="Arial" w:cs="Arial"/>
          <w:sz w:val="24"/>
          <w:szCs w:val="24"/>
        </w:rPr>
      </w:pPr>
    </w:p>
    <w:p w:rsidR="00162BE5" w:rsidRPr="006843BE" w:rsidRDefault="00D04529" w:rsidP="006843BE">
      <w:pPr>
        <w:spacing w:line="480" w:lineRule="auto"/>
        <w:rPr>
          <w:rFonts w:ascii="Arial" w:hAnsi="Arial" w:cs="Arial"/>
          <w:sz w:val="24"/>
          <w:szCs w:val="24"/>
        </w:rPr>
      </w:pPr>
      <w:r w:rsidRPr="005C32F6">
        <w:rPr>
          <w:rFonts w:ascii="Arial" w:hAnsi="Arial" w:cs="Arial"/>
          <w:color w:val="FF0000"/>
          <w:sz w:val="24"/>
          <w:szCs w:val="24"/>
        </w:rPr>
        <w:t xml:space="preserve">Value Propositions:  </w:t>
      </w:r>
      <w:r w:rsidR="00B94EAF" w:rsidRPr="006843BE">
        <w:rPr>
          <w:rFonts w:ascii="Arial" w:hAnsi="Arial" w:cs="Arial"/>
          <w:sz w:val="24"/>
          <w:szCs w:val="24"/>
        </w:rPr>
        <w:t xml:space="preserve">Patients continue to desire </w:t>
      </w:r>
      <w:r w:rsidR="00232B85" w:rsidRPr="006843BE">
        <w:rPr>
          <w:rFonts w:ascii="Arial" w:hAnsi="Arial" w:cs="Arial"/>
          <w:sz w:val="24"/>
          <w:szCs w:val="24"/>
        </w:rPr>
        <w:t xml:space="preserve">enhanced accessibility to General Practice but at the same time value continuity of care provided by the same personnel (Tammes and Salisbury, 2017).  </w:t>
      </w:r>
      <w:r w:rsidR="00B94EAF" w:rsidRPr="006843BE">
        <w:rPr>
          <w:rFonts w:ascii="Arial" w:hAnsi="Arial" w:cs="Arial"/>
          <w:sz w:val="24"/>
          <w:szCs w:val="24"/>
        </w:rPr>
        <w:t xml:space="preserve">Accessibility is the first stage in the care initiation process.  </w:t>
      </w:r>
      <w:r w:rsidR="00232B85" w:rsidRPr="006843BE">
        <w:rPr>
          <w:rFonts w:ascii="Arial" w:hAnsi="Arial" w:cs="Arial"/>
          <w:sz w:val="24"/>
          <w:szCs w:val="24"/>
        </w:rPr>
        <w:t xml:space="preserve">Remote consultations provide an alternative avenue to enhance </w:t>
      </w:r>
      <w:r w:rsidR="00B94EAF" w:rsidRPr="006843BE">
        <w:rPr>
          <w:rFonts w:ascii="Arial" w:hAnsi="Arial" w:cs="Arial"/>
          <w:sz w:val="24"/>
          <w:szCs w:val="24"/>
        </w:rPr>
        <w:lastRenderedPageBreak/>
        <w:t>patient accessibility from remote locations.  Online</w:t>
      </w:r>
      <w:r w:rsidR="00BE2F5F" w:rsidRPr="006843BE">
        <w:rPr>
          <w:rFonts w:ascii="Arial" w:hAnsi="Arial" w:cs="Arial"/>
          <w:sz w:val="24"/>
          <w:szCs w:val="24"/>
        </w:rPr>
        <w:t xml:space="preserve"> (e-consult)</w:t>
      </w:r>
      <w:r w:rsidR="00B94EAF" w:rsidRPr="006843BE">
        <w:rPr>
          <w:rFonts w:ascii="Arial" w:hAnsi="Arial" w:cs="Arial"/>
          <w:sz w:val="24"/>
          <w:szCs w:val="24"/>
        </w:rPr>
        <w:t xml:space="preserve"> consultations would further enhance accessibility. </w:t>
      </w:r>
    </w:p>
    <w:p w:rsidR="00B94EAF" w:rsidRPr="006843BE" w:rsidRDefault="00B94EAF" w:rsidP="006843BE">
      <w:pPr>
        <w:spacing w:line="480" w:lineRule="auto"/>
        <w:rPr>
          <w:rFonts w:ascii="Arial" w:hAnsi="Arial" w:cs="Arial"/>
          <w:sz w:val="24"/>
          <w:szCs w:val="24"/>
        </w:rPr>
      </w:pPr>
    </w:p>
    <w:p w:rsidR="00B94EAF" w:rsidRPr="006843BE" w:rsidRDefault="00B94EAF" w:rsidP="006843BE">
      <w:pPr>
        <w:spacing w:line="480" w:lineRule="auto"/>
        <w:rPr>
          <w:rFonts w:ascii="Arial" w:hAnsi="Arial" w:cs="Arial"/>
          <w:sz w:val="24"/>
          <w:szCs w:val="24"/>
        </w:rPr>
      </w:pPr>
      <w:r w:rsidRPr="005C32F6">
        <w:rPr>
          <w:rFonts w:ascii="Arial" w:hAnsi="Arial" w:cs="Arial"/>
          <w:color w:val="FF0000"/>
          <w:sz w:val="24"/>
          <w:szCs w:val="24"/>
        </w:rPr>
        <w:t xml:space="preserve">Channels:  </w:t>
      </w:r>
      <w:r w:rsidRPr="006843BE">
        <w:rPr>
          <w:rFonts w:ascii="Arial" w:hAnsi="Arial" w:cs="Arial"/>
          <w:sz w:val="24"/>
          <w:szCs w:val="24"/>
        </w:rPr>
        <w:t xml:space="preserve">LVMG adopts a number of communication channels to inform patients of services offered. These include SMS messaging (use of </w:t>
      </w:r>
      <w:proofErr w:type="spellStart"/>
      <w:r w:rsidRPr="006843BE">
        <w:rPr>
          <w:rFonts w:ascii="Arial" w:hAnsi="Arial" w:cs="Arial"/>
          <w:sz w:val="24"/>
          <w:szCs w:val="24"/>
        </w:rPr>
        <w:t>accuRx</w:t>
      </w:r>
      <w:proofErr w:type="spellEnd"/>
      <w:r w:rsidR="001B496E">
        <w:rPr>
          <w:rFonts w:ascii="Arial" w:hAnsi="Arial" w:cs="Arial"/>
          <w:sz w:val="24"/>
          <w:szCs w:val="24"/>
        </w:rPr>
        <w:t>©</w:t>
      </w:r>
      <w:r w:rsidRPr="006843BE">
        <w:rPr>
          <w:rFonts w:ascii="Arial" w:hAnsi="Arial" w:cs="Arial"/>
          <w:sz w:val="24"/>
          <w:szCs w:val="24"/>
        </w:rPr>
        <w:t xml:space="preserve">), social media, community engagement groups, word of mouth at each patient contact and via the practice website.  LVMG </w:t>
      </w:r>
      <w:r w:rsidR="000C6B6F" w:rsidRPr="006843BE">
        <w:rPr>
          <w:rFonts w:ascii="Arial" w:hAnsi="Arial" w:cs="Arial"/>
          <w:sz w:val="24"/>
          <w:szCs w:val="24"/>
        </w:rPr>
        <w:t xml:space="preserve">could proactively make use of personalised messages via SMS.  </w:t>
      </w:r>
    </w:p>
    <w:p w:rsidR="00047099" w:rsidRPr="006843BE" w:rsidRDefault="00047099" w:rsidP="006843BE">
      <w:pPr>
        <w:spacing w:line="480" w:lineRule="auto"/>
        <w:rPr>
          <w:rFonts w:ascii="Arial" w:hAnsi="Arial" w:cs="Arial"/>
          <w:sz w:val="24"/>
          <w:szCs w:val="24"/>
        </w:rPr>
      </w:pPr>
    </w:p>
    <w:p w:rsidR="00047099" w:rsidRPr="006843BE" w:rsidRDefault="00047099" w:rsidP="006843BE">
      <w:pPr>
        <w:spacing w:line="480" w:lineRule="auto"/>
        <w:rPr>
          <w:rFonts w:ascii="Arial" w:hAnsi="Arial" w:cs="Arial"/>
          <w:sz w:val="24"/>
          <w:szCs w:val="24"/>
        </w:rPr>
      </w:pPr>
      <w:r w:rsidRPr="005C32F6">
        <w:rPr>
          <w:rFonts w:ascii="Arial" w:hAnsi="Arial" w:cs="Arial"/>
          <w:color w:val="FF0000"/>
          <w:sz w:val="24"/>
          <w:szCs w:val="24"/>
        </w:rPr>
        <w:t xml:space="preserve">Customer Relationships:  </w:t>
      </w:r>
      <w:r w:rsidRPr="006843BE">
        <w:rPr>
          <w:rFonts w:ascii="Arial" w:hAnsi="Arial" w:cs="Arial"/>
          <w:sz w:val="24"/>
          <w:szCs w:val="24"/>
        </w:rPr>
        <w:t>Each patient registered at LVMG has a named registered GP who oversees their care.  Specific complex patients are proactively discussed at multidisciplinary meetings (MDT).  A patient participation group (PPG) provides an avenue for patient feedback on services provided.  Representation of the PPG in terms of the p</w:t>
      </w:r>
      <w:r w:rsidR="001B496E">
        <w:rPr>
          <w:rFonts w:ascii="Arial" w:hAnsi="Arial" w:cs="Arial"/>
          <w:sz w:val="24"/>
          <w:szCs w:val="24"/>
        </w:rPr>
        <w:t xml:space="preserve">atient segment groups </w:t>
      </w:r>
      <w:r w:rsidRPr="006843BE">
        <w:rPr>
          <w:rFonts w:ascii="Arial" w:hAnsi="Arial" w:cs="Arial"/>
          <w:sz w:val="24"/>
          <w:szCs w:val="24"/>
        </w:rPr>
        <w:t xml:space="preserve">is </w:t>
      </w:r>
      <w:r w:rsidR="001B496E">
        <w:rPr>
          <w:rFonts w:ascii="Arial" w:hAnsi="Arial" w:cs="Arial"/>
          <w:sz w:val="24"/>
          <w:szCs w:val="24"/>
        </w:rPr>
        <w:t xml:space="preserve">currently </w:t>
      </w:r>
      <w:r w:rsidRPr="006843BE">
        <w:rPr>
          <w:rFonts w:ascii="Arial" w:hAnsi="Arial" w:cs="Arial"/>
          <w:sz w:val="24"/>
          <w:szCs w:val="24"/>
        </w:rPr>
        <w:t xml:space="preserve">lacking.  </w:t>
      </w:r>
    </w:p>
    <w:p w:rsidR="00047099" w:rsidRPr="006843BE" w:rsidRDefault="00047099" w:rsidP="006843BE">
      <w:pPr>
        <w:spacing w:line="480" w:lineRule="auto"/>
        <w:rPr>
          <w:rFonts w:ascii="Arial" w:hAnsi="Arial" w:cs="Arial"/>
          <w:sz w:val="24"/>
          <w:szCs w:val="24"/>
        </w:rPr>
      </w:pPr>
    </w:p>
    <w:p w:rsidR="0093365B" w:rsidRPr="006843BE" w:rsidRDefault="00047099" w:rsidP="006843BE">
      <w:pPr>
        <w:spacing w:line="480" w:lineRule="auto"/>
        <w:rPr>
          <w:rFonts w:ascii="Arial" w:hAnsi="Arial" w:cs="Arial"/>
          <w:sz w:val="24"/>
          <w:szCs w:val="24"/>
        </w:rPr>
      </w:pPr>
      <w:r w:rsidRPr="005C32F6">
        <w:rPr>
          <w:rFonts w:ascii="Arial" w:hAnsi="Arial" w:cs="Arial"/>
          <w:color w:val="FF0000"/>
          <w:sz w:val="24"/>
          <w:szCs w:val="24"/>
        </w:rPr>
        <w:t xml:space="preserve">Key Resources:  </w:t>
      </w:r>
      <w:r w:rsidR="00C1160B" w:rsidRPr="006843BE">
        <w:rPr>
          <w:rFonts w:ascii="Arial" w:hAnsi="Arial" w:cs="Arial"/>
          <w:sz w:val="24"/>
          <w:szCs w:val="24"/>
        </w:rPr>
        <w:t>The main resource within LV</w:t>
      </w:r>
      <w:r w:rsidR="00BE2F5F" w:rsidRPr="006843BE">
        <w:rPr>
          <w:rFonts w:ascii="Arial" w:hAnsi="Arial" w:cs="Arial"/>
          <w:sz w:val="24"/>
          <w:szCs w:val="24"/>
        </w:rPr>
        <w:t xml:space="preserve">MG are its highly skilled </w:t>
      </w:r>
      <w:r w:rsidR="00C1160B" w:rsidRPr="006843BE">
        <w:rPr>
          <w:rFonts w:ascii="Arial" w:hAnsi="Arial" w:cs="Arial"/>
          <w:sz w:val="24"/>
          <w:szCs w:val="24"/>
        </w:rPr>
        <w:t>clinical, managerial and administration staff.  The clinical staff provide the 1:1 personalised care and are subject to regulatory certification, appraisal and revalidation to ensure professional standards are maintained.  Remote consultations are conducted via the phone service with call conferencing facilities and the accuRx</w:t>
      </w:r>
      <w:r w:rsidR="009B3CDB" w:rsidRPr="006843BE">
        <w:rPr>
          <w:rFonts w:ascii="Arial" w:hAnsi="Arial" w:cs="Arial"/>
          <w:sz w:val="24"/>
          <w:szCs w:val="24"/>
        </w:rPr>
        <w:t>©</w:t>
      </w:r>
      <w:r w:rsidR="00C1160B" w:rsidRPr="006843BE">
        <w:rPr>
          <w:rFonts w:ascii="Arial" w:hAnsi="Arial" w:cs="Arial"/>
          <w:sz w:val="24"/>
          <w:szCs w:val="24"/>
        </w:rPr>
        <w:t xml:space="preserve"> allowing bi-directional messaging and video consultations </w:t>
      </w:r>
      <w:r w:rsidR="009B3CDB" w:rsidRPr="006843BE">
        <w:rPr>
          <w:rFonts w:ascii="Arial" w:hAnsi="Arial" w:cs="Arial"/>
          <w:sz w:val="24"/>
          <w:szCs w:val="24"/>
        </w:rPr>
        <w:t xml:space="preserve">(UK Research and Innovation, 2020). </w:t>
      </w:r>
    </w:p>
    <w:p w:rsidR="009B3CDB" w:rsidRPr="006843BE" w:rsidRDefault="009B3CDB" w:rsidP="006843BE">
      <w:pPr>
        <w:spacing w:line="480" w:lineRule="auto"/>
        <w:rPr>
          <w:rFonts w:ascii="Arial" w:hAnsi="Arial" w:cs="Arial"/>
          <w:sz w:val="24"/>
          <w:szCs w:val="24"/>
        </w:rPr>
      </w:pPr>
    </w:p>
    <w:p w:rsidR="00047099" w:rsidRPr="006843BE" w:rsidRDefault="0093365B" w:rsidP="006843BE">
      <w:pPr>
        <w:spacing w:line="480" w:lineRule="auto"/>
        <w:rPr>
          <w:rFonts w:ascii="Arial" w:hAnsi="Arial" w:cs="Arial"/>
          <w:sz w:val="24"/>
          <w:szCs w:val="24"/>
        </w:rPr>
      </w:pPr>
      <w:r w:rsidRPr="005C32F6">
        <w:rPr>
          <w:rFonts w:ascii="Arial" w:hAnsi="Arial" w:cs="Arial"/>
          <w:color w:val="FF0000"/>
          <w:sz w:val="24"/>
          <w:szCs w:val="24"/>
        </w:rPr>
        <w:lastRenderedPageBreak/>
        <w:t xml:space="preserve">Key Activities: </w:t>
      </w:r>
      <w:r w:rsidRPr="006843BE">
        <w:rPr>
          <w:rFonts w:ascii="Arial" w:hAnsi="Arial" w:cs="Arial"/>
          <w:sz w:val="24"/>
          <w:szCs w:val="24"/>
        </w:rPr>
        <w:t xml:space="preserve">GP surgeries are responsible for the provision of primary care </w:t>
      </w:r>
      <w:r w:rsidR="00094E01" w:rsidRPr="006843BE">
        <w:rPr>
          <w:rFonts w:ascii="Arial" w:hAnsi="Arial" w:cs="Arial"/>
          <w:sz w:val="24"/>
          <w:szCs w:val="24"/>
        </w:rPr>
        <w:t xml:space="preserve">health services to local populations focussing on disease prevention, rehabilitation, acute and chronic management by providing holistic services which seek to optimise patients’ physical, psychological and social health needs (NHS, 2021).  GP practices also partake in the training of the future healthcare workforce. </w:t>
      </w:r>
    </w:p>
    <w:p w:rsidR="00960676" w:rsidRPr="006843BE" w:rsidRDefault="00960676" w:rsidP="006843BE">
      <w:pPr>
        <w:spacing w:line="480" w:lineRule="auto"/>
        <w:rPr>
          <w:rFonts w:ascii="Arial" w:hAnsi="Arial" w:cs="Arial"/>
          <w:sz w:val="24"/>
          <w:szCs w:val="24"/>
        </w:rPr>
      </w:pPr>
    </w:p>
    <w:p w:rsidR="00DF7F06" w:rsidRPr="006843BE" w:rsidRDefault="00D04529" w:rsidP="006843BE">
      <w:pPr>
        <w:spacing w:line="480" w:lineRule="auto"/>
        <w:rPr>
          <w:rFonts w:ascii="Arial" w:hAnsi="Arial" w:cs="Arial"/>
          <w:sz w:val="24"/>
          <w:szCs w:val="24"/>
        </w:rPr>
      </w:pPr>
      <w:r w:rsidRPr="005C32F6">
        <w:rPr>
          <w:rFonts w:ascii="Arial" w:hAnsi="Arial" w:cs="Arial"/>
          <w:color w:val="FF0000"/>
          <w:sz w:val="24"/>
          <w:szCs w:val="24"/>
        </w:rPr>
        <w:t xml:space="preserve">Key Partnerships:  </w:t>
      </w:r>
      <w:r w:rsidR="00960676" w:rsidRPr="006843BE">
        <w:rPr>
          <w:rFonts w:ascii="Arial" w:hAnsi="Arial" w:cs="Arial"/>
          <w:sz w:val="24"/>
          <w:szCs w:val="24"/>
        </w:rPr>
        <w:t>GP practices work collaboratively with other neighbouring practices to form Primary Care Networks (PCNs) to provide services to patients at scale (</w:t>
      </w:r>
      <w:r w:rsidR="00625B8F" w:rsidRPr="006843BE">
        <w:rPr>
          <w:rFonts w:ascii="Arial" w:hAnsi="Arial" w:cs="Arial"/>
          <w:sz w:val="24"/>
          <w:szCs w:val="24"/>
        </w:rPr>
        <w:t xml:space="preserve">The </w:t>
      </w:r>
      <w:r w:rsidR="00960676" w:rsidRPr="006843BE">
        <w:rPr>
          <w:rFonts w:ascii="Arial" w:hAnsi="Arial" w:cs="Arial"/>
          <w:sz w:val="24"/>
          <w:szCs w:val="24"/>
        </w:rPr>
        <w:t>King’s Fund, 2020</w:t>
      </w:r>
      <w:r w:rsidR="00625B8F" w:rsidRPr="006843BE">
        <w:rPr>
          <w:rFonts w:ascii="Arial" w:hAnsi="Arial" w:cs="Arial"/>
          <w:sz w:val="24"/>
          <w:szCs w:val="24"/>
        </w:rPr>
        <w:t>a</w:t>
      </w:r>
      <w:r w:rsidR="00960676" w:rsidRPr="006843BE">
        <w:rPr>
          <w:rFonts w:ascii="Arial" w:hAnsi="Arial" w:cs="Arial"/>
          <w:sz w:val="24"/>
          <w:szCs w:val="24"/>
        </w:rPr>
        <w:t>).  LVMG is</w:t>
      </w:r>
      <w:r w:rsidR="008A7DDF">
        <w:rPr>
          <w:rFonts w:ascii="Arial" w:hAnsi="Arial" w:cs="Arial"/>
          <w:sz w:val="24"/>
          <w:szCs w:val="24"/>
        </w:rPr>
        <w:t xml:space="preserve"> part of the Luton Eden PCN comprising of</w:t>
      </w:r>
      <w:r w:rsidR="00960676" w:rsidRPr="006843BE">
        <w:rPr>
          <w:rFonts w:ascii="Arial" w:hAnsi="Arial" w:cs="Arial"/>
          <w:sz w:val="24"/>
          <w:szCs w:val="24"/>
        </w:rPr>
        <w:t xml:space="preserve"> approximately 45,000 registered patients.</w:t>
      </w:r>
      <w:r w:rsidR="00DF7F06" w:rsidRPr="006843BE">
        <w:rPr>
          <w:rFonts w:ascii="Arial" w:hAnsi="Arial" w:cs="Arial"/>
          <w:sz w:val="24"/>
          <w:szCs w:val="24"/>
        </w:rPr>
        <w:t xml:space="preserve">  LVMG works closely with local hospitals, local authority, social services, voluntary sector, schools and patient groups to enhance patient services and ultimately reduce health inequalities by collaboratively seeking to address the social determinants of health.</w:t>
      </w:r>
    </w:p>
    <w:p w:rsidR="00DF7F06" w:rsidRPr="006843BE" w:rsidRDefault="00DF7F06" w:rsidP="006843BE">
      <w:pPr>
        <w:spacing w:line="480" w:lineRule="auto"/>
        <w:rPr>
          <w:rFonts w:ascii="Arial" w:hAnsi="Arial" w:cs="Arial"/>
          <w:sz w:val="24"/>
          <w:szCs w:val="24"/>
        </w:rPr>
      </w:pPr>
    </w:p>
    <w:p w:rsidR="00960676" w:rsidRPr="006843BE" w:rsidRDefault="00D04529" w:rsidP="006843BE">
      <w:pPr>
        <w:spacing w:line="480" w:lineRule="auto"/>
        <w:rPr>
          <w:rFonts w:ascii="Arial" w:hAnsi="Arial" w:cs="Arial"/>
          <w:sz w:val="24"/>
          <w:szCs w:val="24"/>
        </w:rPr>
      </w:pPr>
      <w:r w:rsidRPr="005C32F6">
        <w:rPr>
          <w:rFonts w:ascii="Arial" w:hAnsi="Arial" w:cs="Arial"/>
          <w:color w:val="FF0000"/>
          <w:sz w:val="24"/>
          <w:szCs w:val="24"/>
        </w:rPr>
        <w:t xml:space="preserve">Cost Structure/Revenue Streams:  </w:t>
      </w:r>
      <w:r w:rsidR="00586091" w:rsidRPr="006843BE">
        <w:rPr>
          <w:rFonts w:ascii="Arial" w:hAnsi="Arial" w:cs="Arial"/>
          <w:sz w:val="24"/>
          <w:szCs w:val="24"/>
        </w:rPr>
        <w:t xml:space="preserve">Overall funds for the systematic operations within LVMG occur via UK central government funding, annual retained revenue, </w:t>
      </w:r>
      <w:r w:rsidR="00C1160B" w:rsidRPr="006843BE">
        <w:rPr>
          <w:rFonts w:ascii="Arial" w:hAnsi="Arial" w:cs="Arial"/>
          <w:sz w:val="24"/>
          <w:szCs w:val="24"/>
        </w:rPr>
        <w:t xml:space="preserve">a </w:t>
      </w:r>
      <w:r w:rsidR="00586091" w:rsidRPr="006843BE">
        <w:rPr>
          <w:rFonts w:ascii="Arial" w:hAnsi="Arial" w:cs="Arial"/>
          <w:sz w:val="24"/>
          <w:szCs w:val="24"/>
        </w:rPr>
        <w:t>be-spoke counselling contract and educational institu</w:t>
      </w:r>
      <w:r w:rsidR="00944755" w:rsidRPr="006843BE">
        <w:rPr>
          <w:rFonts w:ascii="Arial" w:hAnsi="Arial" w:cs="Arial"/>
          <w:sz w:val="24"/>
          <w:szCs w:val="24"/>
        </w:rPr>
        <w:t xml:space="preserve">tions for </w:t>
      </w:r>
      <w:r w:rsidR="00586091" w:rsidRPr="006843BE">
        <w:rPr>
          <w:rFonts w:ascii="Arial" w:hAnsi="Arial" w:cs="Arial"/>
          <w:sz w:val="24"/>
          <w:szCs w:val="24"/>
        </w:rPr>
        <w:t>training.  The majority of funding is based upon a funding for</w:t>
      </w:r>
      <w:r w:rsidR="00625B8F" w:rsidRPr="006843BE">
        <w:rPr>
          <w:rFonts w:ascii="Arial" w:hAnsi="Arial" w:cs="Arial"/>
          <w:sz w:val="24"/>
          <w:szCs w:val="24"/>
        </w:rPr>
        <w:t xml:space="preserve">mula based upon patient demographic factors and number of registered patients (King’s Fund, 2020b).  The main costs relate to staffing costs in terms of salaries and training.  </w:t>
      </w:r>
      <w:r w:rsidR="00C1160B" w:rsidRPr="006843BE">
        <w:rPr>
          <w:rFonts w:ascii="Arial" w:hAnsi="Arial" w:cs="Arial"/>
          <w:sz w:val="24"/>
          <w:szCs w:val="24"/>
        </w:rPr>
        <w:t xml:space="preserve">Partners have unlimited liability status and thus are personally liable if financial prudence is jettisoned.  </w:t>
      </w:r>
      <w:r w:rsidR="00625B8F" w:rsidRPr="006843BE">
        <w:rPr>
          <w:rFonts w:ascii="Arial" w:hAnsi="Arial" w:cs="Arial"/>
          <w:sz w:val="24"/>
          <w:szCs w:val="24"/>
        </w:rPr>
        <w:t xml:space="preserve">The UK government provide funding for the digital infrastructure operated within GP surgeries such as LVMG (NHS England, 2021).  </w:t>
      </w:r>
    </w:p>
    <w:p w:rsidR="00047099" w:rsidRPr="006843BE" w:rsidRDefault="00047099" w:rsidP="006843BE">
      <w:pPr>
        <w:spacing w:line="480" w:lineRule="auto"/>
        <w:rPr>
          <w:rFonts w:ascii="Arial" w:hAnsi="Arial" w:cs="Arial"/>
          <w:sz w:val="24"/>
          <w:szCs w:val="24"/>
        </w:rPr>
      </w:pPr>
    </w:p>
    <w:p w:rsidR="00D04529" w:rsidRDefault="001A1854" w:rsidP="005C32F6">
      <w:pPr>
        <w:pStyle w:val="Heading1"/>
        <w:rPr>
          <w:rFonts w:ascii="Arial" w:hAnsi="Arial" w:cs="Arial"/>
          <w:b/>
          <w:color w:val="auto"/>
          <w:sz w:val="24"/>
          <w:szCs w:val="24"/>
        </w:rPr>
      </w:pPr>
      <w:bookmarkStart w:id="4" w:name="_Toc74403931"/>
      <w:r w:rsidRPr="005C32F6">
        <w:rPr>
          <w:rFonts w:ascii="Arial" w:hAnsi="Arial" w:cs="Arial"/>
          <w:b/>
          <w:color w:val="auto"/>
          <w:sz w:val="24"/>
          <w:szCs w:val="24"/>
        </w:rPr>
        <w:lastRenderedPageBreak/>
        <w:t xml:space="preserve">Porter’s Value Chain </w:t>
      </w:r>
      <w:r w:rsidR="005501B2" w:rsidRPr="005C32F6">
        <w:rPr>
          <w:rFonts w:ascii="Arial" w:hAnsi="Arial" w:cs="Arial"/>
          <w:b/>
          <w:color w:val="auto"/>
          <w:sz w:val="24"/>
          <w:szCs w:val="24"/>
        </w:rPr>
        <w:t>(PVC)</w:t>
      </w:r>
      <w:bookmarkEnd w:id="4"/>
    </w:p>
    <w:p w:rsidR="005C32F6" w:rsidRPr="005C32F6" w:rsidRDefault="005C32F6" w:rsidP="005C32F6"/>
    <w:p w:rsidR="00D0352E" w:rsidRPr="006843BE" w:rsidRDefault="007E3935" w:rsidP="006843BE">
      <w:pPr>
        <w:spacing w:line="480" w:lineRule="auto"/>
        <w:rPr>
          <w:rFonts w:ascii="Arial" w:hAnsi="Arial" w:cs="Arial"/>
          <w:sz w:val="24"/>
          <w:szCs w:val="24"/>
        </w:rPr>
      </w:pPr>
      <w:r w:rsidRPr="006843BE">
        <w:rPr>
          <w:rFonts w:ascii="Arial" w:hAnsi="Arial" w:cs="Arial"/>
          <w:sz w:val="24"/>
          <w:szCs w:val="24"/>
        </w:rPr>
        <w:t>Porter’s value chain allows an organisation to assess various key activities (inbound logistics, operations, outbound logistics, marketing/sales and service) and support structures (firm infrastructure, human resource management, technology and procurement) from the perspective of enhancing the overall unique</w:t>
      </w:r>
      <w:r w:rsidR="005501B2" w:rsidRPr="006843BE">
        <w:rPr>
          <w:rFonts w:ascii="Arial" w:hAnsi="Arial" w:cs="Arial"/>
          <w:sz w:val="24"/>
          <w:szCs w:val="24"/>
        </w:rPr>
        <w:t xml:space="preserve"> value offering to consumers for </w:t>
      </w:r>
      <w:r w:rsidRPr="006843BE">
        <w:rPr>
          <w:rFonts w:ascii="Arial" w:hAnsi="Arial" w:cs="Arial"/>
          <w:sz w:val="24"/>
          <w:szCs w:val="24"/>
        </w:rPr>
        <w:t xml:space="preserve">products and services </w:t>
      </w:r>
      <w:r w:rsidR="005501B2" w:rsidRPr="006843BE">
        <w:rPr>
          <w:rFonts w:ascii="Arial" w:hAnsi="Arial" w:cs="Arial"/>
          <w:sz w:val="24"/>
          <w:szCs w:val="24"/>
        </w:rPr>
        <w:t xml:space="preserve">to gain a competitive advantage </w:t>
      </w:r>
      <w:r w:rsidRPr="006843BE">
        <w:rPr>
          <w:rFonts w:ascii="Arial" w:hAnsi="Arial" w:cs="Arial"/>
          <w:sz w:val="24"/>
          <w:szCs w:val="24"/>
        </w:rPr>
        <w:t>(Porter, 1985).</w:t>
      </w:r>
      <w:r w:rsidR="00F52AC4" w:rsidRPr="006843BE">
        <w:rPr>
          <w:rFonts w:ascii="Arial" w:hAnsi="Arial" w:cs="Arial"/>
          <w:sz w:val="24"/>
          <w:szCs w:val="24"/>
        </w:rPr>
        <w:t xml:space="preserve"> </w:t>
      </w:r>
      <w:r w:rsidR="005501B2" w:rsidRPr="006843BE">
        <w:rPr>
          <w:rFonts w:ascii="Arial" w:hAnsi="Arial" w:cs="Arial"/>
          <w:sz w:val="24"/>
          <w:szCs w:val="24"/>
        </w:rPr>
        <w:t xml:space="preserve"> Meijboom, Schmidt-Bakx and Westert (2011) contend that the PVC model requires adaptation to be relevant to the public service sector such as healthcare given the indispensable involvement of the patient in the co-creation of the service input and output, production </w:t>
      </w:r>
      <w:r w:rsidR="0008403C" w:rsidRPr="006843BE">
        <w:rPr>
          <w:rFonts w:ascii="Arial" w:hAnsi="Arial" w:cs="Arial"/>
          <w:sz w:val="24"/>
          <w:szCs w:val="24"/>
        </w:rPr>
        <w:t xml:space="preserve">being processed immediately with </w:t>
      </w:r>
      <w:r w:rsidR="005501B2" w:rsidRPr="006843BE">
        <w:rPr>
          <w:rFonts w:ascii="Arial" w:hAnsi="Arial" w:cs="Arial"/>
          <w:sz w:val="24"/>
          <w:szCs w:val="24"/>
        </w:rPr>
        <w:t>consumption occurring concurrently</w:t>
      </w:r>
      <w:r w:rsidR="0008403C" w:rsidRPr="006843BE">
        <w:rPr>
          <w:rFonts w:ascii="Arial" w:hAnsi="Arial" w:cs="Arial"/>
          <w:sz w:val="24"/>
          <w:szCs w:val="24"/>
        </w:rPr>
        <w:t xml:space="preserve"> and </w:t>
      </w:r>
      <w:r w:rsidR="005501B2" w:rsidRPr="006843BE">
        <w:rPr>
          <w:rFonts w:ascii="Arial" w:hAnsi="Arial" w:cs="Arial"/>
          <w:sz w:val="24"/>
          <w:szCs w:val="24"/>
        </w:rPr>
        <w:t>the perishable nature of services whereby unused c</w:t>
      </w:r>
      <w:r w:rsidR="0008403C" w:rsidRPr="006843BE">
        <w:rPr>
          <w:rFonts w:ascii="Arial" w:hAnsi="Arial" w:cs="Arial"/>
          <w:sz w:val="24"/>
          <w:szCs w:val="24"/>
        </w:rPr>
        <w:t xml:space="preserve">apacity leads to instant waste.  A supply chain management process that enhances value is suggested that utilises technology to bolster communication and integration between the patient and various independent healthcare organisations involved in optimising </w:t>
      </w:r>
      <w:r w:rsidR="00264A5A" w:rsidRPr="006843BE">
        <w:rPr>
          <w:rFonts w:ascii="Arial" w:hAnsi="Arial" w:cs="Arial"/>
          <w:sz w:val="24"/>
          <w:szCs w:val="24"/>
        </w:rPr>
        <w:t xml:space="preserve">their care.  Currently at LVMG, patients book appointments by phone or by attending the GP surgery in person.  Subsequently a relevant clinician conducts a consultation either remotely or in person, with a care plan involving diagnostics, treatment, referral and follow up arranged.  The consultation documentation is entirely </w:t>
      </w:r>
      <w:r w:rsidR="00D0352E" w:rsidRPr="006843BE">
        <w:rPr>
          <w:rFonts w:ascii="Arial" w:hAnsi="Arial" w:cs="Arial"/>
          <w:sz w:val="24"/>
          <w:szCs w:val="24"/>
        </w:rPr>
        <w:t xml:space="preserve">electronic.  </w:t>
      </w:r>
    </w:p>
    <w:p w:rsidR="00D0352E" w:rsidRPr="006843BE" w:rsidRDefault="00D0352E" w:rsidP="006843BE">
      <w:pPr>
        <w:spacing w:line="480" w:lineRule="auto"/>
        <w:rPr>
          <w:rFonts w:ascii="Arial" w:hAnsi="Arial" w:cs="Arial"/>
          <w:sz w:val="24"/>
          <w:szCs w:val="24"/>
        </w:rPr>
      </w:pPr>
    </w:p>
    <w:p w:rsidR="00047099" w:rsidRDefault="00264A5A" w:rsidP="006843BE">
      <w:pPr>
        <w:spacing w:line="480" w:lineRule="auto"/>
        <w:rPr>
          <w:rFonts w:ascii="Arial" w:hAnsi="Arial" w:cs="Arial"/>
          <w:sz w:val="24"/>
          <w:szCs w:val="24"/>
        </w:rPr>
      </w:pPr>
      <w:r w:rsidRPr="006843BE">
        <w:rPr>
          <w:rFonts w:ascii="Arial" w:hAnsi="Arial" w:cs="Arial"/>
          <w:sz w:val="24"/>
          <w:szCs w:val="24"/>
        </w:rPr>
        <w:t xml:space="preserve">From </w:t>
      </w:r>
      <w:r w:rsidR="00D0352E" w:rsidRPr="006843BE">
        <w:rPr>
          <w:rFonts w:ascii="Arial" w:hAnsi="Arial" w:cs="Arial"/>
          <w:sz w:val="24"/>
          <w:szCs w:val="24"/>
        </w:rPr>
        <w:t>a digital technology perspective, the patient value chain could be enriched in several ways.  Instant access to the electronic records of other healthcare organisati</w:t>
      </w:r>
      <w:r w:rsidR="00944755" w:rsidRPr="006843BE">
        <w:rPr>
          <w:rFonts w:ascii="Arial" w:hAnsi="Arial" w:cs="Arial"/>
          <w:sz w:val="24"/>
          <w:szCs w:val="24"/>
        </w:rPr>
        <w:t xml:space="preserve">ons such as the local hospital </w:t>
      </w:r>
      <w:r w:rsidR="00D0352E" w:rsidRPr="006843BE">
        <w:rPr>
          <w:rFonts w:ascii="Arial" w:hAnsi="Arial" w:cs="Arial"/>
          <w:sz w:val="24"/>
          <w:szCs w:val="24"/>
        </w:rPr>
        <w:t xml:space="preserve">would aid communication and the timely processing of any outstanding actions.  Patients could be provided complete access </w:t>
      </w:r>
      <w:r w:rsidR="00D0352E" w:rsidRPr="006843BE">
        <w:rPr>
          <w:rFonts w:ascii="Arial" w:hAnsi="Arial" w:cs="Arial"/>
          <w:sz w:val="24"/>
          <w:szCs w:val="24"/>
        </w:rPr>
        <w:lastRenderedPageBreak/>
        <w:t xml:space="preserve">to their own electronic </w:t>
      </w:r>
      <w:r w:rsidR="00944755" w:rsidRPr="006843BE">
        <w:rPr>
          <w:rFonts w:ascii="Arial" w:hAnsi="Arial" w:cs="Arial"/>
          <w:sz w:val="24"/>
          <w:szCs w:val="24"/>
        </w:rPr>
        <w:t xml:space="preserve">records and empowered to </w:t>
      </w:r>
      <w:r w:rsidR="00D0352E" w:rsidRPr="006843BE">
        <w:rPr>
          <w:rFonts w:ascii="Arial" w:hAnsi="Arial" w:cs="Arial"/>
          <w:sz w:val="24"/>
          <w:szCs w:val="24"/>
        </w:rPr>
        <w:t xml:space="preserve">actively co-ordinate their care with </w:t>
      </w:r>
      <w:r w:rsidR="00E12DF7" w:rsidRPr="006843BE">
        <w:rPr>
          <w:rFonts w:ascii="Arial" w:hAnsi="Arial" w:cs="Arial"/>
          <w:sz w:val="24"/>
          <w:szCs w:val="24"/>
        </w:rPr>
        <w:t>an</w:t>
      </w:r>
      <w:r w:rsidR="00D0352E" w:rsidRPr="006843BE">
        <w:rPr>
          <w:rFonts w:ascii="Arial" w:hAnsi="Arial" w:cs="Arial"/>
          <w:sz w:val="24"/>
          <w:szCs w:val="24"/>
        </w:rPr>
        <w:t xml:space="preserve"> ability to partake </w:t>
      </w:r>
      <w:r w:rsidR="009C14AB" w:rsidRPr="006843BE">
        <w:rPr>
          <w:rFonts w:ascii="Arial" w:hAnsi="Arial" w:cs="Arial"/>
          <w:sz w:val="24"/>
          <w:szCs w:val="24"/>
        </w:rPr>
        <w:t xml:space="preserve">in </w:t>
      </w:r>
      <w:r w:rsidR="00D0352E" w:rsidRPr="006843BE">
        <w:rPr>
          <w:rFonts w:ascii="Arial" w:hAnsi="Arial" w:cs="Arial"/>
          <w:sz w:val="24"/>
          <w:szCs w:val="24"/>
        </w:rPr>
        <w:t xml:space="preserve">bi-directional communication with </w:t>
      </w:r>
      <w:r w:rsidR="00E12DF7" w:rsidRPr="006843BE">
        <w:rPr>
          <w:rFonts w:ascii="Arial" w:hAnsi="Arial" w:cs="Arial"/>
          <w:sz w:val="24"/>
          <w:szCs w:val="24"/>
        </w:rPr>
        <w:t>all care providers.  Autonomous AI algorithms could be utilised to allow patients to seek healthcare advice remotely.  A further enrichment of video consultations would allow mobile patients to access healthcare whilst potentially maintaining continuity of the care provider.  The practice website could be integrated with social media vehicles such as Facebook</w:t>
      </w:r>
      <w:r w:rsidR="00944755" w:rsidRPr="006843BE">
        <w:rPr>
          <w:rFonts w:ascii="Arial" w:hAnsi="Arial" w:cs="Arial"/>
          <w:sz w:val="24"/>
          <w:szCs w:val="24"/>
        </w:rPr>
        <w:t>©</w:t>
      </w:r>
      <w:r w:rsidR="00E12DF7" w:rsidRPr="006843BE">
        <w:rPr>
          <w:rFonts w:ascii="Arial" w:hAnsi="Arial" w:cs="Arial"/>
          <w:sz w:val="24"/>
          <w:szCs w:val="24"/>
        </w:rPr>
        <w:t xml:space="preserve"> and Twitter</w:t>
      </w:r>
      <w:r w:rsidR="00944755" w:rsidRPr="006843BE">
        <w:rPr>
          <w:rFonts w:ascii="Arial" w:hAnsi="Arial" w:cs="Arial"/>
          <w:sz w:val="24"/>
          <w:szCs w:val="24"/>
        </w:rPr>
        <w:t>©</w:t>
      </w:r>
      <w:r w:rsidR="00E12DF7" w:rsidRPr="006843BE">
        <w:rPr>
          <w:rFonts w:ascii="Arial" w:hAnsi="Arial" w:cs="Arial"/>
          <w:sz w:val="24"/>
          <w:szCs w:val="24"/>
        </w:rPr>
        <w:t xml:space="preserve"> to promote patient education about health and provide information about services.  </w:t>
      </w:r>
    </w:p>
    <w:p w:rsidR="005C32F6" w:rsidRPr="006843BE" w:rsidRDefault="005C32F6" w:rsidP="006843BE">
      <w:pPr>
        <w:spacing w:line="480" w:lineRule="auto"/>
        <w:rPr>
          <w:rFonts w:ascii="Arial" w:hAnsi="Arial" w:cs="Arial"/>
          <w:sz w:val="24"/>
          <w:szCs w:val="24"/>
        </w:rPr>
      </w:pPr>
    </w:p>
    <w:p w:rsidR="00D04529" w:rsidRDefault="00D04529" w:rsidP="005C32F6">
      <w:pPr>
        <w:pStyle w:val="Heading1"/>
        <w:rPr>
          <w:rFonts w:ascii="Arial" w:hAnsi="Arial" w:cs="Arial"/>
          <w:b/>
          <w:color w:val="auto"/>
          <w:sz w:val="24"/>
          <w:szCs w:val="24"/>
        </w:rPr>
      </w:pPr>
      <w:bookmarkStart w:id="5" w:name="_Toc74403932"/>
      <w:r w:rsidRPr="005C32F6">
        <w:rPr>
          <w:rFonts w:ascii="Arial" w:hAnsi="Arial" w:cs="Arial"/>
          <w:b/>
          <w:color w:val="auto"/>
          <w:sz w:val="24"/>
          <w:szCs w:val="24"/>
        </w:rPr>
        <w:t>SWOT</w:t>
      </w:r>
      <w:bookmarkEnd w:id="5"/>
    </w:p>
    <w:p w:rsidR="005C32F6" w:rsidRPr="005C32F6" w:rsidRDefault="005C32F6" w:rsidP="005C32F6"/>
    <w:p w:rsidR="00043D47" w:rsidRPr="006843BE" w:rsidRDefault="00043D47" w:rsidP="006843BE">
      <w:pPr>
        <w:spacing w:line="480" w:lineRule="auto"/>
        <w:rPr>
          <w:rFonts w:ascii="Arial" w:hAnsi="Arial" w:cs="Arial"/>
          <w:sz w:val="24"/>
          <w:szCs w:val="24"/>
        </w:rPr>
      </w:pPr>
      <w:r w:rsidRPr="006843BE">
        <w:rPr>
          <w:rFonts w:ascii="Arial" w:hAnsi="Arial" w:cs="Arial"/>
          <w:sz w:val="24"/>
          <w:szCs w:val="24"/>
        </w:rPr>
        <w:t xml:space="preserve">SWOT analysis allows the organisation to analyse its internal (strengths and weaknesses) and external (opportunities and threats) environment to determine ongoing strategic objectives (HBR, 2015).  For this report with a focus on the internal environment of LVMG, the following table outlines the weaknesses and strengths in relation to digital technology. </w:t>
      </w:r>
    </w:p>
    <w:tbl>
      <w:tblPr>
        <w:tblStyle w:val="TableGrid"/>
        <w:tblW w:w="0" w:type="auto"/>
        <w:tblLook w:val="04A0" w:firstRow="1" w:lastRow="0" w:firstColumn="1" w:lastColumn="0" w:noHBand="0" w:noVBand="1"/>
      </w:tblPr>
      <w:tblGrid>
        <w:gridCol w:w="4508"/>
        <w:gridCol w:w="4508"/>
      </w:tblGrid>
      <w:tr w:rsidR="00043D47" w:rsidRPr="006843BE" w:rsidTr="00043D47">
        <w:tc>
          <w:tcPr>
            <w:tcW w:w="4508" w:type="dxa"/>
          </w:tcPr>
          <w:p w:rsidR="00043D47" w:rsidRPr="00134E46" w:rsidRDefault="00043D47" w:rsidP="006843BE">
            <w:pPr>
              <w:spacing w:line="480" w:lineRule="auto"/>
              <w:rPr>
                <w:rFonts w:ascii="Arial" w:hAnsi="Arial" w:cs="Arial"/>
                <w:b/>
                <w:color w:val="FF0000"/>
                <w:sz w:val="24"/>
                <w:szCs w:val="24"/>
              </w:rPr>
            </w:pPr>
            <w:r w:rsidRPr="00134E46">
              <w:rPr>
                <w:rFonts w:ascii="Arial" w:hAnsi="Arial" w:cs="Arial"/>
                <w:b/>
                <w:color w:val="FF0000"/>
                <w:sz w:val="24"/>
                <w:szCs w:val="24"/>
              </w:rPr>
              <w:t xml:space="preserve">Strengths </w:t>
            </w:r>
          </w:p>
        </w:tc>
        <w:tc>
          <w:tcPr>
            <w:tcW w:w="4508" w:type="dxa"/>
          </w:tcPr>
          <w:p w:rsidR="00043D47" w:rsidRPr="00134E46" w:rsidRDefault="00043D47" w:rsidP="006843BE">
            <w:pPr>
              <w:spacing w:line="480" w:lineRule="auto"/>
              <w:rPr>
                <w:rFonts w:ascii="Arial" w:hAnsi="Arial" w:cs="Arial"/>
                <w:b/>
                <w:color w:val="FF0000"/>
                <w:sz w:val="24"/>
                <w:szCs w:val="24"/>
              </w:rPr>
            </w:pPr>
            <w:r w:rsidRPr="00134E46">
              <w:rPr>
                <w:rFonts w:ascii="Arial" w:hAnsi="Arial" w:cs="Arial"/>
                <w:b/>
                <w:color w:val="FF0000"/>
                <w:sz w:val="24"/>
                <w:szCs w:val="24"/>
              </w:rPr>
              <w:t xml:space="preserve">Weaknesses </w:t>
            </w:r>
          </w:p>
        </w:tc>
      </w:tr>
      <w:tr w:rsidR="00043D47" w:rsidRPr="006843BE" w:rsidTr="00043D47">
        <w:tc>
          <w:tcPr>
            <w:tcW w:w="4508" w:type="dxa"/>
          </w:tcPr>
          <w:p w:rsidR="002D1052" w:rsidRPr="006843BE" w:rsidRDefault="002D1052" w:rsidP="006843BE">
            <w:pPr>
              <w:spacing w:line="480" w:lineRule="auto"/>
              <w:rPr>
                <w:rFonts w:ascii="Arial" w:hAnsi="Arial" w:cs="Arial"/>
                <w:sz w:val="24"/>
                <w:szCs w:val="24"/>
              </w:rPr>
            </w:pPr>
          </w:p>
          <w:p w:rsidR="00043D47" w:rsidRPr="006843BE" w:rsidRDefault="00043D47" w:rsidP="006843BE">
            <w:pPr>
              <w:spacing w:line="480" w:lineRule="auto"/>
              <w:rPr>
                <w:rFonts w:ascii="Arial" w:hAnsi="Arial" w:cs="Arial"/>
                <w:sz w:val="24"/>
                <w:szCs w:val="24"/>
              </w:rPr>
            </w:pPr>
            <w:r w:rsidRPr="006843BE">
              <w:rPr>
                <w:rFonts w:ascii="Arial" w:hAnsi="Arial" w:cs="Arial"/>
                <w:sz w:val="24"/>
                <w:szCs w:val="24"/>
              </w:rPr>
              <w:t>Remote consultations: Telephone conferencing</w:t>
            </w:r>
            <w:r w:rsidR="004037E8" w:rsidRPr="006843BE">
              <w:rPr>
                <w:rFonts w:ascii="Arial" w:hAnsi="Arial" w:cs="Arial"/>
                <w:sz w:val="24"/>
                <w:szCs w:val="24"/>
              </w:rPr>
              <w:t>, text messaging</w:t>
            </w:r>
            <w:r w:rsidRPr="006843BE">
              <w:rPr>
                <w:rFonts w:ascii="Arial" w:hAnsi="Arial" w:cs="Arial"/>
                <w:sz w:val="24"/>
                <w:szCs w:val="24"/>
              </w:rPr>
              <w:t xml:space="preserve"> and video consultations.  </w:t>
            </w:r>
          </w:p>
          <w:p w:rsidR="002D1052" w:rsidRPr="006843BE" w:rsidRDefault="002D1052" w:rsidP="006843BE">
            <w:pPr>
              <w:spacing w:line="480" w:lineRule="auto"/>
              <w:rPr>
                <w:rFonts w:ascii="Arial" w:hAnsi="Arial" w:cs="Arial"/>
                <w:sz w:val="24"/>
                <w:szCs w:val="24"/>
              </w:rPr>
            </w:pPr>
          </w:p>
          <w:p w:rsidR="00043D47" w:rsidRPr="006843BE" w:rsidRDefault="00043D47" w:rsidP="006843BE">
            <w:pPr>
              <w:spacing w:line="480" w:lineRule="auto"/>
              <w:rPr>
                <w:rFonts w:ascii="Arial" w:hAnsi="Arial" w:cs="Arial"/>
                <w:sz w:val="24"/>
                <w:szCs w:val="24"/>
              </w:rPr>
            </w:pPr>
            <w:r w:rsidRPr="006843BE">
              <w:rPr>
                <w:rFonts w:ascii="Arial" w:hAnsi="Arial" w:cs="Arial"/>
                <w:sz w:val="24"/>
                <w:szCs w:val="24"/>
              </w:rPr>
              <w:t xml:space="preserve">Online access to </w:t>
            </w:r>
            <w:r w:rsidR="002D1052" w:rsidRPr="006843BE">
              <w:rPr>
                <w:rFonts w:ascii="Arial" w:hAnsi="Arial" w:cs="Arial"/>
                <w:sz w:val="24"/>
                <w:szCs w:val="24"/>
              </w:rPr>
              <w:t xml:space="preserve">translators. </w:t>
            </w:r>
          </w:p>
          <w:p w:rsidR="002D1052" w:rsidRPr="006843BE" w:rsidRDefault="002D1052" w:rsidP="006843BE">
            <w:pPr>
              <w:spacing w:line="480" w:lineRule="auto"/>
              <w:rPr>
                <w:rFonts w:ascii="Arial" w:hAnsi="Arial" w:cs="Arial"/>
                <w:sz w:val="24"/>
                <w:szCs w:val="24"/>
              </w:rPr>
            </w:pPr>
          </w:p>
          <w:p w:rsidR="002D1052" w:rsidRPr="006843BE" w:rsidRDefault="002D1052" w:rsidP="006843BE">
            <w:pPr>
              <w:spacing w:line="480" w:lineRule="auto"/>
              <w:rPr>
                <w:rFonts w:ascii="Arial" w:hAnsi="Arial" w:cs="Arial"/>
                <w:sz w:val="24"/>
                <w:szCs w:val="24"/>
              </w:rPr>
            </w:pPr>
            <w:r w:rsidRPr="006843BE">
              <w:rPr>
                <w:rFonts w:ascii="Arial" w:hAnsi="Arial" w:cs="Arial"/>
                <w:sz w:val="24"/>
                <w:szCs w:val="24"/>
              </w:rPr>
              <w:lastRenderedPageBreak/>
              <w:t>Electronic records with external sharing with those organisations on a</w:t>
            </w:r>
            <w:r w:rsidR="00944755" w:rsidRPr="006843BE">
              <w:rPr>
                <w:rFonts w:ascii="Arial" w:hAnsi="Arial" w:cs="Arial"/>
                <w:sz w:val="24"/>
                <w:szCs w:val="24"/>
              </w:rPr>
              <w:t xml:space="preserve"> similar electronic system e.g. </w:t>
            </w:r>
            <w:r w:rsidRPr="006843BE">
              <w:rPr>
                <w:rFonts w:ascii="Arial" w:hAnsi="Arial" w:cs="Arial"/>
                <w:sz w:val="24"/>
                <w:szCs w:val="24"/>
              </w:rPr>
              <w:t>SystemOne</w:t>
            </w:r>
            <w:r w:rsidR="00944755" w:rsidRPr="006843BE">
              <w:rPr>
                <w:rFonts w:ascii="Arial" w:hAnsi="Arial" w:cs="Arial"/>
                <w:sz w:val="24"/>
                <w:szCs w:val="24"/>
              </w:rPr>
              <w:t>©</w:t>
            </w:r>
            <w:r w:rsidRPr="006843BE">
              <w:rPr>
                <w:rFonts w:ascii="Arial" w:hAnsi="Arial" w:cs="Arial"/>
                <w:sz w:val="24"/>
                <w:szCs w:val="24"/>
              </w:rPr>
              <w:t xml:space="preserve">. </w:t>
            </w:r>
          </w:p>
          <w:p w:rsidR="002D1052" w:rsidRPr="006843BE" w:rsidRDefault="002D1052" w:rsidP="006843BE">
            <w:pPr>
              <w:spacing w:line="480" w:lineRule="auto"/>
              <w:rPr>
                <w:rFonts w:ascii="Arial" w:hAnsi="Arial" w:cs="Arial"/>
                <w:sz w:val="24"/>
                <w:szCs w:val="24"/>
              </w:rPr>
            </w:pPr>
          </w:p>
          <w:p w:rsidR="002D1052" w:rsidRPr="006843BE" w:rsidRDefault="002D1052" w:rsidP="006843BE">
            <w:pPr>
              <w:spacing w:line="480" w:lineRule="auto"/>
              <w:rPr>
                <w:rFonts w:ascii="Arial" w:hAnsi="Arial" w:cs="Arial"/>
                <w:sz w:val="24"/>
                <w:szCs w:val="24"/>
              </w:rPr>
            </w:pPr>
            <w:r w:rsidRPr="006843BE">
              <w:rPr>
                <w:rFonts w:ascii="Arial" w:hAnsi="Arial" w:cs="Arial"/>
                <w:sz w:val="24"/>
                <w:szCs w:val="24"/>
              </w:rPr>
              <w:t>LVMG website with online registration/prescription request services.</w:t>
            </w:r>
          </w:p>
          <w:p w:rsidR="002D1052" w:rsidRPr="006843BE" w:rsidRDefault="002D1052" w:rsidP="006843BE">
            <w:pPr>
              <w:spacing w:line="480" w:lineRule="auto"/>
              <w:rPr>
                <w:rFonts w:ascii="Arial" w:hAnsi="Arial" w:cs="Arial"/>
                <w:sz w:val="24"/>
                <w:szCs w:val="24"/>
              </w:rPr>
            </w:pPr>
          </w:p>
          <w:p w:rsidR="002D1052" w:rsidRPr="006843BE" w:rsidRDefault="002D1052" w:rsidP="006843BE">
            <w:pPr>
              <w:spacing w:line="480" w:lineRule="auto"/>
              <w:rPr>
                <w:rFonts w:ascii="Arial" w:hAnsi="Arial" w:cs="Arial"/>
                <w:sz w:val="24"/>
                <w:szCs w:val="24"/>
              </w:rPr>
            </w:pPr>
            <w:r w:rsidRPr="006843BE">
              <w:rPr>
                <w:rFonts w:ascii="Arial" w:hAnsi="Arial" w:cs="Arial"/>
                <w:sz w:val="24"/>
                <w:szCs w:val="24"/>
              </w:rPr>
              <w:t xml:space="preserve">All parts of the consultation outcome are paperless including electronic prescribing and e-referrals </w:t>
            </w:r>
          </w:p>
        </w:tc>
        <w:tc>
          <w:tcPr>
            <w:tcW w:w="4508" w:type="dxa"/>
          </w:tcPr>
          <w:p w:rsidR="00043D47" w:rsidRPr="006843BE" w:rsidRDefault="00043D47" w:rsidP="006843BE">
            <w:pPr>
              <w:spacing w:line="480" w:lineRule="auto"/>
              <w:rPr>
                <w:rFonts w:ascii="Arial" w:hAnsi="Arial" w:cs="Arial"/>
                <w:sz w:val="24"/>
                <w:szCs w:val="24"/>
              </w:rPr>
            </w:pPr>
          </w:p>
          <w:p w:rsidR="002D1052" w:rsidRPr="006843BE" w:rsidRDefault="002D1052" w:rsidP="006843BE">
            <w:pPr>
              <w:spacing w:line="480" w:lineRule="auto"/>
              <w:rPr>
                <w:rFonts w:ascii="Arial" w:hAnsi="Arial" w:cs="Arial"/>
                <w:sz w:val="24"/>
                <w:szCs w:val="24"/>
              </w:rPr>
            </w:pPr>
            <w:r w:rsidRPr="006843BE">
              <w:rPr>
                <w:rFonts w:ascii="Arial" w:hAnsi="Arial" w:cs="Arial"/>
                <w:sz w:val="24"/>
                <w:szCs w:val="24"/>
              </w:rPr>
              <w:t xml:space="preserve">Lack of utilisation of video consultations </w:t>
            </w:r>
            <w:r w:rsidR="009C14AB" w:rsidRPr="006843BE">
              <w:rPr>
                <w:rFonts w:ascii="Arial" w:hAnsi="Arial" w:cs="Arial"/>
                <w:sz w:val="24"/>
                <w:szCs w:val="24"/>
              </w:rPr>
              <w:t xml:space="preserve">and SMS </w:t>
            </w:r>
            <w:r w:rsidRPr="006843BE">
              <w:rPr>
                <w:rFonts w:ascii="Arial" w:hAnsi="Arial" w:cs="Arial"/>
                <w:sz w:val="24"/>
                <w:szCs w:val="24"/>
              </w:rPr>
              <w:t>especially for 1</w:t>
            </w:r>
            <w:r w:rsidRPr="006843BE">
              <w:rPr>
                <w:rFonts w:ascii="Arial" w:hAnsi="Arial" w:cs="Arial"/>
                <w:sz w:val="24"/>
                <w:szCs w:val="24"/>
                <w:vertAlign w:val="superscript"/>
              </w:rPr>
              <w:t>st</w:t>
            </w:r>
            <w:r w:rsidRPr="006843BE">
              <w:rPr>
                <w:rFonts w:ascii="Arial" w:hAnsi="Arial" w:cs="Arial"/>
                <w:sz w:val="24"/>
                <w:szCs w:val="24"/>
              </w:rPr>
              <w:t xml:space="preserve"> patient/clinician encounter</w:t>
            </w:r>
            <w:r w:rsidR="00944755" w:rsidRPr="006843BE">
              <w:rPr>
                <w:rFonts w:ascii="Arial" w:hAnsi="Arial" w:cs="Arial"/>
                <w:sz w:val="24"/>
                <w:szCs w:val="24"/>
              </w:rPr>
              <w:t>.</w:t>
            </w:r>
          </w:p>
          <w:p w:rsidR="002D1052" w:rsidRPr="006843BE" w:rsidRDefault="002D1052" w:rsidP="006843BE">
            <w:pPr>
              <w:spacing w:line="480" w:lineRule="auto"/>
              <w:rPr>
                <w:rFonts w:ascii="Arial" w:hAnsi="Arial" w:cs="Arial"/>
                <w:sz w:val="24"/>
                <w:szCs w:val="24"/>
              </w:rPr>
            </w:pPr>
          </w:p>
          <w:p w:rsidR="002D1052" w:rsidRPr="006843BE" w:rsidRDefault="003E5C30" w:rsidP="006843BE">
            <w:pPr>
              <w:spacing w:line="480" w:lineRule="auto"/>
              <w:rPr>
                <w:rFonts w:ascii="Arial" w:hAnsi="Arial" w:cs="Arial"/>
                <w:sz w:val="24"/>
                <w:szCs w:val="24"/>
              </w:rPr>
            </w:pPr>
            <w:r w:rsidRPr="006843BE">
              <w:rPr>
                <w:rFonts w:ascii="Arial" w:hAnsi="Arial" w:cs="Arial"/>
                <w:sz w:val="24"/>
                <w:szCs w:val="24"/>
              </w:rPr>
              <w:t xml:space="preserve">No E-consultation availability with either clinician or AI driven </w:t>
            </w:r>
            <w:r w:rsidR="001B496E" w:rsidRPr="006843BE">
              <w:rPr>
                <w:rFonts w:ascii="Arial" w:hAnsi="Arial" w:cs="Arial"/>
                <w:sz w:val="24"/>
                <w:szCs w:val="24"/>
              </w:rPr>
              <w:t>Chabot</w:t>
            </w:r>
            <w:r w:rsidRPr="006843BE">
              <w:rPr>
                <w:rFonts w:ascii="Arial" w:hAnsi="Arial" w:cs="Arial"/>
                <w:sz w:val="24"/>
                <w:szCs w:val="24"/>
              </w:rPr>
              <w:t xml:space="preserve"> service. </w:t>
            </w:r>
          </w:p>
          <w:p w:rsidR="003E5C30" w:rsidRPr="006843BE" w:rsidRDefault="003E5C30" w:rsidP="006843BE">
            <w:pPr>
              <w:spacing w:line="480" w:lineRule="auto"/>
              <w:rPr>
                <w:rFonts w:ascii="Arial" w:hAnsi="Arial" w:cs="Arial"/>
                <w:sz w:val="24"/>
                <w:szCs w:val="24"/>
              </w:rPr>
            </w:pPr>
          </w:p>
          <w:p w:rsidR="003E5C30" w:rsidRPr="006843BE" w:rsidRDefault="003E5C30" w:rsidP="006843BE">
            <w:pPr>
              <w:spacing w:line="480" w:lineRule="auto"/>
              <w:rPr>
                <w:rFonts w:ascii="Arial" w:hAnsi="Arial" w:cs="Arial"/>
                <w:sz w:val="24"/>
                <w:szCs w:val="24"/>
              </w:rPr>
            </w:pPr>
            <w:r w:rsidRPr="006843BE">
              <w:rPr>
                <w:rFonts w:ascii="Arial" w:hAnsi="Arial" w:cs="Arial"/>
                <w:sz w:val="24"/>
                <w:szCs w:val="24"/>
              </w:rPr>
              <w:t xml:space="preserve">No sharing of electronic records with the other GP surgeries in the PCN, local hospital or mental health services. </w:t>
            </w:r>
          </w:p>
          <w:p w:rsidR="003E5C30" w:rsidRPr="006843BE" w:rsidRDefault="003E5C30" w:rsidP="006843BE">
            <w:pPr>
              <w:spacing w:line="480" w:lineRule="auto"/>
              <w:rPr>
                <w:rFonts w:ascii="Arial" w:hAnsi="Arial" w:cs="Arial"/>
                <w:sz w:val="24"/>
                <w:szCs w:val="24"/>
              </w:rPr>
            </w:pPr>
          </w:p>
          <w:p w:rsidR="003E5C30" w:rsidRPr="006843BE" w:rsidRDefault="003E5C30" w:rsidP="006843BE">
            <w:pPr>
              <w:spacing w:line="480" w:lineRule="auto"/>
              <w:rPr>
                <w:rFonts w:ascii="Arial" w:hAnsi="Arial" w:cs="Arial"/>
                <w:sz w:val="24"/>
                <w:szCs w:val="24"/>
              </w:rPr>
            </w:pPr>
            <w:r w:rsidRPr="006843BE">
              <w:rPr>
                <w:rFonts w:ascii="Arial" w:hAnsi="Arial" w:cs="Arial"/>
                <w:sz w:val="24"/>
                <w:szCs w:val="24"/>
              </w:rPr>
              <w:t xml:space="preserve">Lack of social media presence linked with the official practice website.  </w:t>
            </w:r>
          </w:p>
          <w:p w:rsidR="003E5C30" w:rsidRPr="006843BE" w:rsidRDefault="003E5C30" w:rsidP="006843BE">
            <w:pPr>
              <w:spacing w:line="480" w:lineRule="auto"/>
              <w:rPr>
                <w:rFonts w:ascii="Arial" w:hAnsi="Arial" w:cs="Arial"/>
                <w:sz w:val="24"/>
                <w:szCs w:val="24"/>
              </w:rPr>
            </w:pPr>
          </w:p>
          <w:p w:rsidR="003E5C30" w:rsidRPr="006843BE" w:rsidRDefault="003E5C30" w:rsidP="006843BE">
            <w:pPr>
              <w:spacing w:line="480" w:lineRule="auto"/>
              <w:rPr>
                <w:rFonts w:ascii="Arial" w:hAnsi="Arial" w:cs="Arial"/>
                <w:sz w:val="24"/>
                <w:szCs w:val="24"/>
              </w:rPr>
            </w:pPr>
            <w:r w:rsidRPr="006843BE">
              <w:rPr>
                <w:rFonts w:ascii="Arial" w:hAnsi="Arial" w:cs="Arial"/>
                <w:sz w:val="24"/>
                <w:szCs w:val="24"/>
              </w:rPr>
              <w:t xml:space="preserve">Lack of online booking availability of appointments. </w:t>
            </w:r>
          </w:p>
          <w:p w:rsidR="003E5C30" w:rsidRPr="006843BE" w:rsidRDefault="003E5C30" w:rsidP="006843BE">
            <w:pPr>
              <w:spacing w:line="480" w:lineRule="auto"/>
              <w:rPr>
                <w:rFonts w:ascii="Arial" w:hAnsi="Arial" w:cs="Arial"/>
                <w:sz w:val="24"/>
                <w:szCs w:val="24"/>
              </w:rPr>
            </w:pPr>
          </w:p>
          <w:p w:rsidR="003E5C30" w:rsidRPr="006843BE" w:rsidRDefault="003E5C30" w:rsidP="006843BE">
            <w:pPr>
              <w:spacing w:line="480" w:lineRule="auto"/>
              <w:rPr>
                <w:rFonts w:ascii="Arial" w:hAnsi="Arial" w:cs="Arial"/>
                <w:sz w:val="24"/>
                <w:szCs w:val="24"/>
              </w:rPr>
            </w:pPr>
            <w:r w:rsidRPr="006843BE">
              <w:rPr>
                <w:rFonts w:ascii="Arial" w:hAnsi="Arial" w:cs="Arial"/>
                <w:sz w:val="24"/>
                <w:szCs w:val="24"/>
              </w:rPr>
              <w:t xml:space="preserve">Limited patient access to their electronic records. </w:t>
            </w:r>
          </w:p>
        </w:tc>
      </w:tr>
    </w:tbl>
    <w:p w:rsidR="00D04529" w:rsidRDefault="00D04529" w:rsidP="005C32F6">
      <w:pPr>
        <w:pStyle w:val="Heading1"/>
        <w:rPr>
          <w:rFonts w:ascii="Arial" w:hAnsi="Arial" w:cs="Arial"/>
          <w:b/>
          <w:color w:val="auto"/>
          <w:sz w:val="24"/>
          <w:szCs w:val="24"/>
        </w:rPr>
      </w:pPr>
      <w:bookmarkStart w:id="6" w:name="_Toc74403933"/>
      <w:r w:rsidRPr="005C32F6">
        <w:rPr>
          <w:rFonts w:ascii="Arial" w:hAnsi="Arial" w:cs="Arial"/>
          <w:b/>
          <w:color w:val="auto"/>
          <w:sz w:val="24"/>
          <w:szCs w:val="24"/>
        </w:rPr>
        <w:lastRenderedPageBreak/>
        <w:t>Conclusion</w:t>
      </w:r>
      <w:bookmarkEnd w:id="6"/>
    </w:p>
    <w:p w:rsidR="005C32F6" w:rsidRPr="005C32F6" w:rsidRDefault="005C32F6" w:rsidP="005C32F6"/>
    <w:p w:rsidR="006843BE" w:rsidRDefault="004037E8" w:rsidP="006843BE">
      <w:pPr>
        <w:spacing w:line="480" w:lineRule="auto"/>
        <w:rPr>
          <w:rFonts w:ascii="Arial" w:hAnsi="Arial" w:cs="Arial"/>
          <w:sz w:val="24"/>
          <w:szCs w:val="24"/>
        </w:rPr>
      </w:pPr>
      <w:r w:rsidRPr="006843BE">
        <w:rPr>
          <w:rFonts w:ascii="Arial" w:hAnsi="Arial" w:cs="Arial"/>
          <w:sz w:val="24"/>
          <w:szCs w:val="24"/>
        </w:rPr>
        <w:t xml:space="preserve">LVMG provides primary care healthcare services in collaboration with other health organisations as part of the UK NHS.  In terms of digital disruption, it is mandated to provide a digital first (video consultation, text messaging and e-consult) service option for all patients by 2023.  In the absence of this service, LVMG risks losing registered patients and thus income to alternative </w:t>
      </w:r>
      <w:r w:rsidR="00D04529" w:rsidRPr="006843BE">
        <w:rPr>
          <w:rFonts w:ascii="Arial" w:hAnsi="Arial" w:cs="Arial"/>
          <w:sz w:val="24"/>
          <w:szCs w:val="24"/>
        </w:rPr>
        <w:t>NHS/</w:t>
      </w:r>
      <w:r w:rsidRPr="006843BE">
        <w:rPr>
          <w:rFonts w:ascii="Arial" w:hAnsi="Arial" w:cs="Arial"/>
          <w:sz w:val="24"/>
          <w:szCs w:val="24"/>
        </w:rPr>
        <w:t xml:space="preserve">private providers.  </w:t>
      </w:r>
      <w:r w:rsidR="00420DE7" w:rsidRPr="006843BE">
        <w:rPr>
          <w:rFonts w:ascii="Arial" w:hAnsi="Arial" w:cs="Arial"/>
          <w:sz w:val="24"/>
          <w:szCs w:val="24"/>
        </w:rPr>
        <w:t xml:space="preserve">Currently remote consultations are initiated after a patient phones to make an appointment.  All parts of the care process are digital.  Currently an e-consult service does not exist.   </w:t>
      </w:r>
    </w:p>
    <w:p w:rsidR="00D04529" w:rsidRDefault="00D04529" w:rsidP="005C32F6">
      <w:pPr>
        <w:pStyle w:val="Heading1"/>
        <w:rPr>
          <w:rFonts w:ascii="Arial" w:hAnsi="Arial" w:cs="Arial"/>
          <w:b/>
          <w:color w:val="auto"/>
          <w:sz w:val="24"/>
          <w:szCs w:val="24"/>
        </w:rPr>
      </w:pPr>
      <w:bookmarkStart w:id="7" w:name="_Toc74403934"/>
      <w:r w:rsidRPr="005C32F6">
        <w:rPr>
          <w:rFonts w:ascii="Arial" w:hAnsi="Arial" w:cs="Arial"/>
          <w:b/>
          <w:color w:val="auto"/>
          <w:sz w:val="24"/>
          <w:szCs w:val="24"/>
        </w:rPr>
        <w:t>Recommendations</w:t>
      </w:r>
      <w:bookmarkEnd w:id="7"/>
    </w:p>
    <w:p w:rsidR="005C32F6" w:rsidRPr="005C32F6" w:rsidRDefault="005C32F6" w:rsidP="005C32F6"/>
    <w:p w:rsidR="00863788" w:rsidRPr="006843BE" w:rsidRDefault="00420DE7" w:rsidP="006843BE">
      <w:pPr>
        <w:spacing w:line="480" w:lineRule="auto"/>
        <w:rPr>
          <w:rFonts w:ascii="Arial" w:hAnsi="Arial" w:cs="Arial"/>
          <w:sz w:val="24"/>
          <w:szCs w:val="24"/>
        </w:rPr>
      </w:pPr>
      <w:r w:rsidRPr="006843BE">
        <w:rPr>
          <w:rFonts w:ascii="Arial" w:hAnsi="Arial" w:cs="Arial"/>
          <w:sz w:val="24"/>
          <w:szCs w:val="24"/>
        </w:rPr>
        <w:t xml:space="preserve">LVMG should consider the following recommendations to safeguard itself against the digital disruption of its services by alternative healthcare providers: </w:t>
      </w:r>
    </w:p>
    <w:p w:rsidR="00420DE7" w:rsidRPr="006843BE" w:rsidRDefault="00420DE7" w:rsidP="006843BE">
      <w:pPr>
        <w:spacing w:line="480" w:lineRule="auto"/>
        <w:rPr>
          <w:rFonts w:ascii="Arial" w:hAnsi="Arial" w:cs="Arial"/>
          <w:sz w:val="24"/>
          <w:szCs w:val="24"/>
        </w:rPr>
      </w:pPr>
    </w:p>
    <w:p w:rsidR="009979E1" w:rsidRPr="006843BE" w:rsidRDefault="009979E1" w:rsidP="006843BE">
      <w:pPr>
        <w:pStyle w:val="ListParagraph"/>
        <w:numPr>
          <w:ilvl w:val="0"/>
          <w:numId w:val="3"/>
        </w:numPr>
        <w:spacing w:line="480" w:lineRule="auto"/>
        <w:rPr>
          <w:rFonts w:ascii="Arial" w:hAnsi="Arial" w:cs="Arial"/>
          <w:sz w:val="24"/>
          <w:szCs w:val="24"/>
        </w:rPr>
      </w:pPr>
      <w:r w:rsidRPr="006843BE">
        <w:rPr>
          <w:rFonts w:ascii="Arial" w:hAnsi="Arial" w:cs="Arial"/>
          <w:sz w:val="24"/>
          <w:szCs w:val="24"/>
        </w:rPr>
        <w:t>Enhance utilisation of video consultations and SMS messaging as the 1st patient/clinician encounter</w:t>
      </w:r>
      <w:r w:rsidR="00D04529" w:rsidRPr="006843BE">
        <w:rPr>
          <w:rFonts w:ascii="Arial" w:hAnsi="Arial" w:cs="Arial"/>
          <w:sz w:val="24"/>
          <w:szCs w:val="24"/>
        </w:rPr>
        <w:t>.</w:t>
      </w:r>
    </w:p>
    <w:p w:rsidR="00420DE7" w:rsidRPr="006843BE" w:rsidRDefault="009979E1" w:rsidP="006843BE">
      <w:pPr>
        <w:pStyle w:val="ListParagraph"/>
        <w:numPr>
          <w:ilvl w:val="0"/>
          <w:numId w:val="3"/>
        </w:numPr>
        <w:spacing w:line="480" w:lineRule="auto"/>
        <w:rPr>
          <w:rFonts w:ascii="Arial" w:hAnsi="Arial" w:cs="Arial"/>
          <w:sz w:val="24"/>
          <w:szCs w:val="24"/>
        </w:rPr>
      </w:pPr>
      <w:r w:rsidRPr="006843BE">
        <w:rPr>
          <w:rFonts w:ascii="Arial" w:hAnsi="Arial" w:cs="Arial"/>
          <w:sz w:val="24"/>
          <w:szCs w:val="24"/>
        </w:rPr>
        <w:t xml:space="preserve">Adoption of online consultations (E-consult) using synchronous AI technology (via Chatbots) or clinician response.  </w:t>
      </w:r>
      <w:r w:rsidR="00420DE7" w:rsidRPr="006843BE">
        <w:rPr>
          <w:rFonts w:ascii="Arial" w:hAnsi="Arial" w:cs="Arial"/>
          <w:sz w:val="24"/>
          <w:szCs w:val="24"/>
        </w:rPr>
        <w:t xml:space="preserve">   </w:t>
      </w:r>
    </w:p>
    <w:p w:rsidR="00420DE7" w:rsidRPr="006843BE" w:rsidRDefault="009979E1" w:rsidP="006843BE">
      <w:pPr>
        <w:pStyle w:val="ListParagraph"/>
        <w:numPr>
          <w:ilvl w:val="0"/>
          <w:numId w:val="3"/>
        </w:numPr>
        <w:spacing w:line="480" w:lineRule="auto"/>
        <w:rPr>
          <w:rFonts w:ascii="Arial" w:hAnsi="Arial" w:cs="Arial"/>
          <w:sz w:val="24"/>
          <w:szCs w:val="24"/>
        </w:rPr>
      </w:pPr>
      <w:r w:rsidRPr="006843BE">
        <w:rPr>
          <w:rFonts w:ascii="Arial" w:hAnsi="Arial" w:cs="Arial"/>
          <w:sz w:val="24"/>
          <w:szCs w:val="24"/>
        </w:rPr>
        <w:t xml:space="preserve">Seek to gain access </w:t>
      </w:r>
      <w:r w:rsidR="00420DE7" w:rsidRPr="006843BE">
        <w:rPr>
          <w:rFonts w:ascii="Arial" w:hAnsi="Arial" w:cs="Arial"/>
          <w:sz w:val="24"/>
          <w:szCs w:val="24"/>
        </w:rPr>
        <w:t xml:space="preserve">to the electronic records of other healthcare organisations such as the </w:t>
      </w:r>
      <w:r w:rsidRPr="006843BE">
        <w:rPr>
          <w:rFonts w:ascii="Arial" w:hAnsi="Arial" w:cs="Arial"/>
          <w:sz w:val="24"/>
          <w:szCs w:val="24"/>
        </w:rPr>
        <w:t xml:space="preserve">local hospital. </w:t>
      </w:r>
    </w:p>
    <w:p w:rsidR="00420DE7" w:rsidRPr="006843BE" w:rsidRDefault="009979E1" w:rsidP="006843BE">
      <w:pPr>
        <w:pStyle w:val="ListParagraph"/>
        <w:numPr>
          <w:ilvl w:val="0"/>
          <w:numId w:val="3"/>
        </w:numPr>
        <w:spacing w:line="480" w:lineRule="auto"/>
        <w:rPr>
          <w:rFonts w:ascii="Arial" w:hAnsi="Arial" w:cs="Arial"/>
          <w:sz w:val="24"/>
          <w:szCs w:val="24"/>
        </w:rPr>
      </w:pPr>
      <w:r w:rsidRPr="006843BE">
        <w:rPr>
          <w:rFonts w:ascii="Arial" w:hAnsi="Arial" w:cs="Arial"/>
          <w:sz w:val="24"/>
          <w:szCs w:val="24"/>
        </w:rPr>
        <w:t xml:space="preserve">Provide patients with </w:t>
      </w:r>
      <w:r w:rsidR="00420DE7" w:rsidRPr="006843BE">
        <w:rPr>
          <w:rFonts w:ascii="Arial" w:hAnsi="Arial" w:cs="Arial"/>
          <w:sz w:val="24"/>
          <w:szCs w:val="24"/>
        </w:rPr>
        <w:t>complete access to t</w:t>
      </w:r>
      <w:r w:rsidR="008A7DDF">
        <w:rPr>
          <w:rFonts w:ascii="Arial" w:hAnsi="Arial" w:cs="Arial"/>
          <w:sz w:val="24"/>
          <w:szCs w:val="24"/>
        </w:rPr>
        <w:t xml:space="preserve">heir own electronic records and empower them </w:t>
      </w:r>
      <w:r w:rsidRPr="006843BE">
        <w:rPr>
          <w:rFonts w:ascii="Arial" w:hAnsi="Arial" w:cs="Arial"/>
          <w:sz w:val="24"/>
          <w:szCs w:val="24"/>
        </w:rPr>
        <w:t xml:space="preserve">to </w:t>
      </w:r>
      <w:r w:rsidR="00420DE7" w:rsidRPr="006843BE">
        <w:rPr>
          <w:rFonts w:ascii="Arial" w:hAnsi="Arial" w:cs="Arial"/>
          <w:sz w:val="24"/>
          <w:szCs w:val="24"/>
        </w:rPr>
        <w:t>actively co-ordinate their care with a</w:t>
      </w:r>
      <w:r w:rsidRPr="006843BE">
        <w:rPr>
          <w:rFonts w:ascii="Arial" w:hAnsi="Arial" w:cs="Arial"/>
          <w:sz w:val="24"/>
          <w:szCs w:val="24"/>
        </w:rPr>
        <w:t xml:space="preserve">n ability to partake in </w:t>
      </w:r>
      <w:r w:rsidR="00420DE7" w:rsidRPr="006843BE">
        <w:rPr>
          <w:rFonts w:ascii="Arial" w:hAnsi="Arial" w:cs="Arial"/>
          <w:sz w:val="24"/>
          <w:szCs w:val="24"/>
        </w:rPr>
        <w:t xml:space="preserve">bi-directional communication with all care providers.  </w:t>
      </w:r>
    </w:p>
    <w:p w:rsidR="00420DE7" w:rsidRPr="006843BE" w:rsidRDefault="009979E1" w:rsidP="006843BE">
      <w:pPr>
        <w:pStyle w:val="ListParagraph"/>
        <w:numPr>
          <w:ilvl w:val="0"/>
          <w:numId w:val="3"/>
        </w:numPr>
        <w:spacing w:line="480" w:lineRule="auto"/>
        <w:rPr>
          <w:rFonts w:ascii="Arial" w:hAnsi="Arial" w:cs="Arial"/>
          <w:sz w:val="24"/>
          <w:szCs w:val="24"/>
        </w:rPr>
      </w:pPr>
      <w:r w:rsidRPr="006843BE">
        <w:rPr>
          <w:rFonts w:ascii="Arial" w:hAnsi="Arial" w:cs="Arial"/>
          <w:sz w:val="24"/>
          <w:szCs w:val="24"/>
        </w:rPr>
        <w:t xml:space="preserve">Integration of social media </w:t>
      </w:r>
      <w:r w:rsidR="00420DE7" w:rsidRPr="006843BE">
        <w:rPr>
          <w:rFonts w:ascii="Arial" w:hAnsi="Arial" w:cs="Arial"/>
          <w:sz w:val="24"/>
          <w:szCs w:val="24"/>
        </w:rPr>
        <w:t>vehicles such as Facebook</w:t>
      </w:r>
      <w:r w:rsidR="00D04529" w:rsidRPr="006843BE">
        <w:rPr>
          <w:rFonts w:ascii="Arial" w:hAnsi="Arial" w:cs="Arial"/>
          <w:sz w:val="24"/>
          <w:szCs w:val="24"/>
        </w:rPr>
        <w:t>©</w:t>
      </w:r>
      <w:r w:rsidR="00420DE7" w:rsidRPr="006843BE">
        <w:rPr>
          <w:rFonts w:ascii="Arial" w:hAnsi="Arial" w:cs="Arial"/>
          <w:sz w:val="24"/>
          <w:szCs w:val="24"/>
        </w:rPr>
        <w:t xml:space="preserve"> and Twitter</w:t>
      </w:r>
      <w:r w:rsidR="00D04529" w:rsidRPr="006843BE">
        <w:rPr>
          <w:rFonts w:ascii="Arial" w:hAnsi="Arial" w:cs="Arial"/>
          <w:sz w:val="24"/>
          <w:szCs w:val="24"/>
        </w:rPr>
        <w:t>©</w:t>
      </w:r>
      <w:r w:rsidRPr="006843BE">
        <w:rPr>
          <w:rFonts w:ascii="Arial" w:hAnsi="Arial" w:cs="Arial"/>
          <w:sz w:val="24"/>
          <w:szCs w:val="24"/>
        </w:rPr>
        <w:t xml:space="preserve"> with the practice website</w:t>
      </w:r>
      <w:r w:rsidR="00420DE7" w:rsidRPr="006843BE">
        <w:rPr>
          <w:rFonts w:ascii="Arial" w:hAnsi="Arial" w:cs="Arial"/>
          <w:sz w:val="24"/>
          <w:szCs w:val="24"/>
        </w:rPr>
        <w:t xml:space="preserve"> to promote patient education </w:t>
      </w:r>
      <w:r w:rsidRPr="006843BE">
        <w:rPr>
          <w:rFonts w:ascii="Arial" w:hAnsi="Arial" w:cs="Arial"/>
          <w:sz w:val="24"/>
          <w:szCs w:val="24"/>
        </w:rPr>
        <w:t xml:space="preserve">about health and available services. </w:t>
      </w:r>
    </w:p>
    <w:p w:rsidR="00863788" w:rsidRPr="006843BE" w:rsidRDefault="00863788" w:rsidP="006843BE">
      <w:pPr>
        <w:spacing w:line="480" w:lineRule="auto"/>
        <w:rPr>
          <w:rFonts w:ascii="Arial" w:hAnsi="Arial" w:cs="Arial"/>
          <w:sz w:val="24"/>
          <w:szCs w:val="24"/>
        </w:rPr>
      </w:pPr>
    </w:p>
    <w:p w:rsidR="00D53FED" w:rsidRPr="006843BE" w:rsidRDefault="00D53FED" w:rsidP="006843BE">
      <w:pPr>
        <w:spacing w:line="480" w:lineRule="auto"/>
        <w:rPr>
          <w:rFonts w:ascii="Arial" w:hAnsi="Arial" w:cs="Arial"/>
          <w:sz w:val="24"/>
          <w:szCs w:val="24"/>
        </w:rPr>
      </w:pPr>
      <w:r w:rsidRPr="006843BE">
        <w:rPr>
          <w:rFonts w:ascii="Arial" w:hAnsi="Arial" w:cs="Arial"/>
          <w:sz w:val="24"/>
          <w:szCs w:val="24"/>
        </w:rPr>
        <w:t xml:space="preserve"> </w:t>
      </w:r>
    </w:p>
    <w:p w:rsidR="00D04529" w:rsidRPr="006843BE" w:rsidRDefault="00D04529" w:rsidP="006843BE">
      <w:pPr>
        <w:spacing w:line="480" w:lineRule="auto"/>
        <w:rPr>
          <w:rFonts w:ascii="Arial" w:hAnsi="Arial" w:cs="Arial"/>
          <w:sz w:val="24"/>
          <w:szCs w:val="24"/>
        </w:rPr>
      </w:pPr>
    </w:p>
    <w:p w:rsidR="006843BE" w:rsidRDefault="008A7DDF" w:rsidP="006843BE">
      <w:pPr>
        <w:spacing w:line="480" w:lineRule="auto"/>
        <w:rPr>
          <w:rFonts w:ascii="Arial" w:hAnsi="Arial" w:cs="Arial"/>
          <w:sz w:val="24"/>
          <w:szCs w:val="24"/>
        </w:rPr>
      </w:pPr>
      <w:r>
        <w:rPr>
          <w:rFonts w:ascii="Arial" w:hAnsi="Arial" w:cs="Arial"/>
          <w:sz w:val="24"/>
          <w:szCs w:val="24"/>
        </w:rPr>
        <w:t xml:space="preserve">Word Count: 1620 </w:t>
      </w:r>
    </w:p>
    <w:p w:rsidR="006843BE" w:rsidRDefault="006843BE" w:rsidP="006843BE">
      <w:pPr>
        <w:spacing w:line="480" w:lineRule="auto"/>
        <w:rPr>
          <w:rFonts w:ascii="Arial" w:hAnsi="Arial" w:cs="Arial"/>
          <w:sz w:val="24"/>
          <w:szCs w:val="24"/>
        </w:rPr>
      </w:pPr>
    </w:p>
    <w:p w:rsidR="006843BE" w:rsidRDefault="006843BE" w:rsidP="006843BE">
      <w:pPr>
        <w:spacing w:line="480" w:lineRule="auto"/>
        <w:rPr>
          <w:rFonts w:ascii="Arial" w:hAnsi="Arial" w:cs="Arial"/>
          <w:sz w:val="24"/>
          <w:szCs w:val="24"/>
        </w:rPr>
      </w:pPr>
    </w:p>
    <w:p w:rsidR="005C32F6" w:rsidRDefault="005C32F6" w:rsidP="006843BE">
      <w:pPr>
        <w:spacing w:line="480" w:lineRule="auto"/>
        <w:rPr>
          <w:rFonts w:ascii="Arial" w:hAnsi="Arial" w:cs="Arial"/>
          <w:sz w:val="24"/>
          <w:szCs w:val="24"/>
        </w:rPr>
      </w:pPr>
    </w:p>
    <w:p w:rsidR="005C32F6" w:rsidRDefault="005C32F6" w:rsidP="006843BE">
      <w:pPr>
        <w:spacing w:line="480" w:lineRule="auto"/>
        <w:rPr>
          <w:rFonts w:ascii="Arial" w:hAnsi="Arial" w:cs="Arial"/>
          <w:sz w:val="24"/>
          <w:szCs w:val="24"/>
        </w:rPr>
      </w:pPr>
    </w:p>
    <w:p w:rsidR="005C32F6" w:rsidRDefault="005C32F6" w:rsidP="006843BE">
      <w:pPr>
        <w:spacing w:line="480" w:lineRule="auto"/>
        <w:rPr>
          <w:rFonts w:ascii="Arial" w:hAnsi="Arial" w:cs="Arial"/>
          <w:sz w:val="24"/>
          <w:szCs w:val="24"/>
        </w:rPr>
      </w:pPr>
    </w:p>
    <w:p w:rsidR="005C32F6" w:rsidRDefault="005C32F6" w:rsidP="006843BE">
      <w:pPr>
        <w:spacing w:line="480" w:lineRule="auto"/>
        <w:rPr>
          <w:rFonts w:ascii="Arial" w:hAnsi="Arial" w:cs="Arial"/>
          <w:sz w:val="24"/>
          <w:szCs w:val="24"/>
        </w:rPr>
      </w:pPr>
    </w:p>
    <w:p w:rsidR="00D53FED" w:rsidRPr="005C32F6" w:rsidRDefault="00D53FED" w:rsidP="005C32F6">
      <w:pPr>
        <w:pStyle w:val="Heading1"/>
        <w:rPr>
          <w:rFonts w:ascii="Arial" w:hAnsi="Arial" w:cs="Arial"/>
          <w:b/>
          <w:color w:val="auto"/>
          <w:sz w:val="24"/>
          <w:szCs w:val="24"/>
        </w:rPr>
      </w:pPr>
      <w:bookmarkStart w:id="8" w:name="_Toc74403935"/>
      <w:r w:rsidRPr="005C32F6">
        <w:rPr>
          <w:rFonts w:ascii="Arial" w:hAnsi="Arial" w:cs="Arial"/>
          <w:b/>
          <w:color w:val="auto"/>
          <w:sz w:val="24"/>
          <w:szCs w:val="24"/>
        </w:rPr>
        <w:t>References</w:t>
      </w:r>
      <w:bookmarkEnd w:id="8"/>
      <w:r w:rsidRPr="005C32F6">
        <w:rPr>
          <w:rFonts w:ascii="Arial" w:hAnsi="Arial" w:cs="Arial"/>
          <w:b/>
          <w:color w:val="auto"/>
          <w:sz w:val="24"/>
          <w:szCs w:val="24"/>
        </w:rPr>
        <w:t xml:space="preserve"> </w:t>
      </w:r>
    </w:p>
    <w:p w:rsidR="00D53FED" w:rsidRPr="006843BE" w:rsidRDefault="00D53FED" w:rsidP="006843BE">
      <w:pPr>
        <w:spacing w:line="480" w:lineRule="auto"/>
        <w:rPr>
          <w:rFonts w:ascii="Arial" w:hAnsi="Arial" w:cs="Arial"/>
          <w:sz w:val="24"/>
          <w:szCs w:val="24"/>
        </w:rPr>
      </w:pPr>
    </w:p>
    <w:p w:rsidR="00D53FED" w:rsidRPr="006843BE" w:rsidRDefault="00982A0E" w:rsidP="006843BE">
      <w:pPr>
        <w:spacing w:line="480" w:lineRule="auto"/>
        <w:rPr>
          <w:rFonts w:ascii="Arial" w:hAnsi="Arial" w:cs="Arial"/>
          <w:sz w:val="24"/>
          <w:szCs w:val="24"/>
        </w:rPr>
      </w:pPr>
      <w:r w:rsidRPr="006843BE">
        <w:rPr>
          <w:rFonts w:ascii="Arial" w:hAnsi="Arial" w:cs="Arial"/>
          <w:sz w:val="24"/>
          <w:szCs w:val="24"/>
        </w:rPr>
        <w:t>Care Quality Commission</w:t>
      </w:r>
      <w:r w:rsidR="00D83FC5" w:rsidRPr="006843BE">
        <w:rPr>
          <w:rFonts w:ascii="Arial" w:hAnsi="Arial" w:cs="Arial"/>
          <w:sz w:val="24"/>
          <w:szCs w:val="24"/>
        </w:rPr>
        <w:t xml:space="preserve"> (2020)</w:t>
      </w:r>
      <w:r w:rsidRPr="006843BE">
        <w:rPr>
          <w:rFonts w:ascii="Arial" w:hAnsi="Arial" w:cs="Arial"/>
          <w:sz w:val="24"/>
          <w:szCs w:val="24"/>
        </w:rPr>
        <w:t xml:space="preserve">.  </w:t>
      </w:r>
      <w:r w:rsidRPr="006843BE">
        <w:rPr>
          <w:rFonts w:ascii="Arial" w:hAnsi="Arial" w:cs="Arial"/>
          <w:i/>
          <w:sz w:val="24"/>
          <w:szCs w:val="24"/>
        </w:rPr>
        <w:t xml:space="preserve">Lea Vale Medical Practice.  </w:t>
      </w:r>
      <w:r w:rsidRPr="006843BE">
        <w:rPr>
          <w:rFonts w:ascii="Arial" w:hAnsi="Arial" w:cs="Arial"/>
          <w:sz w:val="24"/>
          <w:szCs w:val="24"/>
        </w:rPr>
        <w:t xml:space="preserve">Available at:  </w:t>
      </w:r>
      <w:hyperlink r:id="rId11" w:history="1">
        <w:r w:rsidRPr="006843BE">
          <w:rPr>
            <w:rStyle w:val="Hyperlink"/>
            <w:rFonts w:ascii="Arial" w:hAnsi="Arial" w:cs="Arial"/>
            <w:sz w:val="24"/>
            <w:szCs w:val="24"/>
          </w:rPr>
          <w:t>https://www.cqc.org.uk/location/1-591999835</w:t>
        </w:r>
      </w:hyperlink>
      <w:r w:rsidRPr="006843BE">
        <w:rPr>
          <w:rFonts w:ascii="Arial" w:hAnsi="Arial" w:cs="Arial"/>
          <w:sz w:val="24"/>
          <w:szCs w:val="24"/>
        </w:rPr>
        <w:t xml:space="preserve"> (Accessed:  06 June 2021). </w:t>
      </w:r>
    </w:p>
    <w:p w:rsidR="00D04529" w:rsidRPr="006843BE" w:rsidRDefault="00D04529" w:rsidP="006843BE">
      <w:pPr>
        <w:spacing w:line="480" w:lineRule="auto"/>
        <w:rPr>
          <w:rFonts w:ascii="Arial" w:hAnsi="Arial" w:cs="Arial"/>
          <w:sz w:val="24"/>
          <w:szCs w:val="24"/>
        </w:rPr>
      </w:pPr>
    </w:p>
    <w:p w:rsidR="001F3BEF" w:rsidRPr="006843BE" w:rsidRDefault="001F3BEF" w:rsidP="006843BE">
      <w:pPr>
        <w:spacing w:line="480" w:lineRule="auto"/>
        <w:rPr>
          <w:rFonts w:ascii="Arial" w:hAnsi="Arial" w:cs="Arial"/>
          <w:sz w:val="24"/>
          <w:szCs w:val="24"/>
        </w:rPr>
      </w:pPr>
      <w:r w:rsidRPr="006843BE">
        <w:rPr>
          <w:rFonts w:ascii="Arial" w:hAnsi="Arial" w:cs="Arial"/>
          <w:sz w:val="24"/>
          <w:szCs w:val="24"/>
        </w:rPr>
        <w:t xml:space="preserve">Baiyere, A., and Hukal, P., (2020).  “Digital Disruption”.  </w:t>
      </w:r>
      <w:r w:rsidRPr="006843BE">
        <w:rPr>
          <w:rFonts w:ascii="Arial" w:hAnsi="Arial" w:cs="Arial"/>
          <w:i/>
          <w:sz w:val="24"/>
          <w:szCs w:val="24"/>
        </w:rPr>
        <w:t xml:space="preserve">53th International Conference on System Sciences, </w:t>
      </w:r>
      <w:r w:rsidRPr="006843BE">
        <w:rPr>
          <w:rFonts w:ascii="Arial" w:hAnsi="Arial" w:cs="Arial"/>
          <w:sz w:val="24"/>
          <w:szCs w:val="24"/>
        </w:rPr>
        <w:t>June (2020)</w:t>
      </w:r>
      <w:r w:rsidR="007B4BE8" w:rsidRPr="006843BE">
        <w:rPr>
          <w:rFonts w:ascii="Arial" w:hAnsi="Arial" w:cs="Arial"/>
          <w:sz w:val="24"/>
          <w:szCs w:val="24"/>
        </w:rPr>
        <w:t xml:space="preserve">, pp.  5482-5491.  </w:t>
      </w:r>
    </w:p>
    <w:p w:rsidR="00C83469" w:rsidRPr="006843BE" w:rsidRDefault="00C83469" w:rsidP="006843BE">
      <w:pPr>
        <w:spacing w:line="480" w:lineRule="auto"/>
        <w:rPr>
          <w:rFonts w:ascii="Arial" w:hAnsi="Arial" w:cs="Arial"/>
          <w:sz w:val="24"/>
          <w:szCs w:val="24"/>
        </w:rPr>
      </w:pPr>
    </w:p>
    <w:p w:rsidR="00C83469" w:rsidRPr="006843BE" w:rsidRDefault="00C83469" w:rsidP="006843BE">
      <w:pPr>
        <w:spacing w:line="480" w:lineRule="auto"/>
        <w:rPr>
          <w:rFonts w:ascii="Arial" w:hAnsi="Arial" w:cs="Arial"/>
          <w:sz w:val="24"/>
          <w:szCs w:val="24"/>
        </w:rPr>
      </w:pPr>
      <w:r w:rsidRPr="006843BE">
        <w:rPr>
          <w:rFonts w:ascii="Arial" w:hAnsi="Arial" w:cs="Arial"/>
          <w:sz w:val="24"/>
          <w:szCs w:val="24"/>
        </w:rPr>
        <w:t xml:space="preserve">Skog, A., Wimelius, H., and Sandberg, J., (2018).  “Digital Disruption”. </w:t>
      </w:r>
      <w:r w:rsidRPr="006843BE">
        <w:rPr>
          <w:rFonts w:ascii="Arial" w:hAnsi="Arial" w:cs="Arial"/>
          <w:i/>
          <w:sz w:val="24"/>
          <w:szCs w:val="24"/>
        </w:rPr>
        <w:t>Bus Inf Syst Eng</w:t>
      </w:r>
      <w:r w:rsidRPr="006843BE">
        <w:rPr>
          <w:rFonts w:ascii="Arial" w:hAnsi="Arial" w:cs="Arial"/>
          <w:sz w:val="24"/>
          <w:szCs w:val="24"/>
        </w:rPr>
        <w:t>, 60 (2018), pp.  431–437.</w:t>
      </w:r>
    </w:p>
    <w:p w:rsidR="000C78BC" w:rsidRPr="006843BE" w:rsidRDefault="000C78BC" w:rsidP="006843BE">
      <w:pPr>
        <w:spacing w:line="480" w:lineRule="auto"/>
        <w:rPr>
          <w:rFonts w:ascii="Arial" w:hAnsi="Arial" w:cs="Arial"/>
          <w:sz w:val="24"/>
          <w:szCs w:val="24"/>
        </w:rPr>
      </w:pPr>
    </w:p>
    <w:p w:rsidR="000C78BC" w:rsidRPr="006843BE" w:rsidRDefault="00DE1E53" w:rsidP="006843BE">
      <w:pPr>
        <w:spacing w:line="480" w:lineRule="auto"/>
        <w:rPr>
          <w:rFonts w:ascii="Arial" w:hAnsi="Arial" w:cs="Arial"/>
          <w:sz w:val="24"/>
          <w:szCs w:val="24"/>
        </w:rPr>
      </w:pPr>
      <w:r w:rsidRPr="006843BE">
        <w:rPr>
          <w:rFonts w:ascii="Arial" w:hAnsi="Arial" w:cs="Arial"/>
          <w:sz w:val="24"/>
          <w:szCs w:val="24"/>
        </w:rPr>
        <w:t xml:space="preserve">Osterwalder, A., and Pigneur, Yves., (2010).  </w:t>
      </w:r>
      <w:r w:rsidRPr="006843BE">
        <w:rPr>
          <w:rFonts w:ascii="Arial" w:hAnsi="Arial" w:cs="Arial"/>
          <w:i/>
          <w:sz w:val="24"/>
          <w:szCs w:val="24"/>
        </w:rPr>
        <w:t>Business Model Generation:  A Handbook for Visionaries, Game Changers and Challengers.</w:t>
      </w:r>
      <w:r w:rsidRPr="006843BE">
        <w:rPr>
          <w:rFonts w:ascii="Arial" w:hAnsi="Arial" w:cs="Arial"/>
          <w:sz w:val="24"/>
          <w:szCs w:val="24"/>
        </w:rPr>
        <w:t xml:space="preserve">  New Jersey:  Wiley.</w:t>
      </w:r>
    </w:p>
    <w:p w:rsidR="00B05C58" w:rsidRPr="006843BE" w:rsidRDefault="00B05C58" w:rsidP="006843BE">
      <w:pPr>
        <w:spacing w:line="480" w:lineRule="auto"/>
        <w:rPr>
          <w:rFonts w:ascii="Arial" w:hAnsi="Arial" w:cs="Arial"/>
          <w:sz w:val="24"/>
          <w:szCs w:val="24"/>
        </w:rPr>
      </w:pPr>
    </w:p>
    <w:p w:rsidR="00B05C58" w:rsidRPr="006843BE" w:rsidRDefault="00B05C58" w:rsidP="006843BE">
      <w:pPr>
        <w:spacing w:line="480" w:lineRule="auto"/>
        <w:rPr>
          <w:rFonts w:ascii="Arial" w:hAnsi="Arial" w:cs="Arial"/>
          <w:sz w:val="24"/>
          <w:szCs w:val="24"/>
        </w:rPr>
      </w:pPr>
      <w:r w:rsidRPr="006843BE">
        <w:rPr>
          <w:rFonts w:ascii="Arial" w:hAnsi="Arial" w:cs="Arial"/>
          <w:sz w:val="24"/>
          <w:szCs w:val="24"/>
        </w:rPr>
        <w:t xml:space="preserve">Sparviero, S., (2019).  “The Case for a Socially Oriented Business Model Canvas: The Social Enterprise Model Canvas”.  </w:t>
      </w:r>
      <w:r w:rsidRPr="006843BE">
        <w:rPr>
          <w:rFonts w:ascii="Arial" w:hAnsi="Arial" w:cs="Arial"/>
          <w:i/>
          <w:sz w:val="24"/>
          <w:szCs w:val="24"/>
        </w:rPr>
        <w:t>Journal of Social Entrepreneurship</w:t>
      </w:r>
      <w:r w:rsidRPr="006843BE">
        <w:rPr>
          <w:rFonts w:ascii="Arial" w:hAnsi="Arial" w:cs="Arial"/>
          <w:sz w:val="24"/>
          <w:szCs w:val="24"/>
        </w:rPr>
        <w:t xml:space="preserve">, 10(2), pp.  232-251. </w:t>
      </w:r>
    </w:p>
    <w:p w:rsidR="002511FD" w:rsidRPr="006843BE" w:rsidRDefault="002511FD" w:rsidP="006843BE">
      <w:pPr>
        <w:spacing w:line="480" w:lineRule="auto"/>
        <w:rPr>
          <w:rFonts w:ascii="Arial" w:hAnsi="Arial" w:cs="Arial"/>
          <w:sz w:val="24"/>
          <w:szCs w:val="24"/>
        </w:rPr>
      </w:pPr>
    </w:p>
    <w:p w:rsidR="002511FD" w:rsidRPr="006843BE" w:rsidRDefault="002511FD" w:rsidP="006843BE">
      <w:pPr>
        <w:spacing w:line="480" w:lineRule="auto"/>
        <w:rPr>
          <w:rFonts w:ascii="Arial" w:hAnsi="Arial" w:cs="Arial"/>
          <w:sz w:val="24"/>
          <w:szCs w:val="24"/>
        </w:rPr>
      </w:pPr>
      <w:r w:rsidRPr="006843BE">
        <w:rPr>
          <w:rFonts w:ascii="Arial" w:hAnsi="Arial" w:cs="Arial"/>
          <w:sz w:val="24"/>
          <w:szCs w:val="24"/>
        </w:rPr>
        <w:t xml:space="preserve">NHS England (2019).  </w:t>
      </w:r>
      <w:r w:rsidRPr="006843BE">
        <w:rPr>
          <w:rFonts w:ascii="Arial" w:hAnsi="Arial" w:cs="Arial"/>
          <w:i/>
          <w:sz w:val="24"/>
          <w:szCs w:val="24"/>
        </w:rPr>
        <w:t>The NHS Long Term Plan</w:t>
      </w:r>
      <w:r w:rsidRPr="006843BE">
        <w:rPr>
          <w:rFonts w:ascii="Arial" w:hAnsi="Arial" w:cs="Arial"/>
          <w:sz w:val="24"/>
          <w:szCs w:val="24"/>
        </w:rPr>
        <w:t>.  Leeds:  NHS England.</w:t>
      </w:r>
    </w:p>
    <w:p w:rsidR="00E66568" w:rsidRPr="006843BE" w:rsidRDefault="00E66568" w:rsidP="006843BE">
      <w:pPr>
        <w:spacing w:line="480" w:lineRule="auto"/>
        <w:rPr>
          <w:rFonts w:ascii="Arial" w:hAnsi="Arial" w:cs="Arial"/>
          <w:sz w:val="24"/>
          <w:szCs w:val="24"/>
        </w:rPr>
      </w:pPr>
    </w:p>
    <w:p w:rsidR="00E66568" w:rsidRPr="006843BE" w:rsidRDefault="00E66568" w:rsidP="006843BE">
      <w:pPr>
        <w:spacing w:line="480" w:lineRule="auto"/>
        <w:rPr>
          <w:rFonts w:ascii="Arial" w:hAnsi="Arial" w:cs="Arial"/>
          <w:sz w:val="24"/>
          <w:szCs w:val="24"/>
        </w:rPr>
      </w:pPr>
      <w:r w:rsidRPr="006843BE">
        <w:rPr>
          <w:rFonts w:ascii="Arial" w:hAnsi="Arial" w:cs="Arial"/>
          <w:sz w:val="24"/>
          <w:szCs w:val="24"/>
        </w:rPr>
        <w:lastRenderedPageBreak/>
        <w:t xml:space="preserve">Murphy, M., et al (2021).  “Implementation of remote consulting in UK primary care following the Covid-19 pandemic: a mixed methods longitudinal study”.  </w:t>
      </w:r>
      <w:r w:rsidRPr="006843BE">
        <w:rPr>
          <w:rFonts w:ascii="Arial" w:hAnsi="Arial" w:cs="Arial"/>
          <w:i/>
          <w:sz w:val="24"/>
          <w:szCs w:val="24"/>
        </w:rPr>
        <w:t>British Journal of General Practice</w:t>
      </w:r>
      <w:r w:rsidRPr="006843BE">
        <w:rPr>
          <w:rFonts w:ascii="Arial" w:hAnsi="Arial" w:cs="Arial"/>
          <w:sz w:val="24"/>
          <w:szCs w:val="24"/>
        </w:rPr>
        <w:t>, March 2021, pp.  166-177.</w:t>
      </w:r>
    </w:p>
    <w:p w:rsidR="00B94EAF" w:rsidRPr="006843BE" w:rsidRDefault="00B94EAF" w:rsidP="006843BE">
      <w:pPr>
        <w:spacing w:line="480" w:lineRule="auto"/>
        <w:rPr>
          <w:rFonts w:ascii="Arial" w:hAnsi="Arial" w:cs="Arial"/>
          <w:sz w:val="24"/>
          <w:szCs w:val="24"/>
        </w:rPr>
      </w:pPr>
    </w:p>
    <w:p w:rsidR="00B94EAF" w:rsidRPr="006843BE" w:rsidRDefault="00B94EAF" w:rsidP="006843BE">
      <w:pPr>
        <w:spacing w:line="480" w:lineRule="auto"/>
        <w:rPr>
          <w:rFonts w:ascii="Arial" w:hAnsi="Arial" w:cs="Arial"/>
          <w:sz w:val="24"/>
          <w:szCs w:val="24"/>
        </w:rPr>
      </w:pPr>
      <w:r w:rsidRPr="006843BE">
        <w:rPr>
          <w:rFonts w:ascii="Arial" w:hAnsi="Arial" w:cs="Arial"/>
          <w:sz w:val="24"/>
          <w:szCs w:val="24"/>
        </w:rPr>
        <w:t xml:space="preserve">Tammes, P., &amp; Salisbury, C. (2017). “Continuity of primary care matters and should be protected: Continuity could be a key line of defence against rising hospital admissions”. </w:t>
      </w:r>
      <w:r w:rsidRPr="006843BE">
        <w:rPr>
          <w:rFonts w:ascii="Arial" w:hAnsi="Arial" w:cs="Arial"/>
          <w:i/>
          <w:sz w:val="24"/>
          <w:szCs w:val="24"/>
        </w:rPr>
        <w:t>BMJ</w:t>
      </w:r>
      <w:r w:rsidRPr="006843BE">
        <w:rPr>
          <w:rFonts w:ascii="Arial" w:hAnsi="Arial" w:cs="Arial"/>
          <w:sz w:val="24"/>
          <w:szCs w:val="24"/>
        </w:rPr>
        <w:t>, 356, [j373].</w:t>
      </w:r>
    </w:p>
    <w:p w:rsidR="00F97F9D" w:rsidRPr="006843BE" w:rsidRDefault="00F97F9D" w:rsidP="006843BE">
      <w:pPr>
        <w:spacing w:line="480" w:lineRule="auto"/>
        <w:rPr>
          <w:rFonts w:ascii="Arial" w:hAnsi="Arial" w:cs="Arial"/>
          <w:sz w:val="24"/>
          <w:szCs w:val="24"/>
        </w:rPr>
      </w:pPr>
    </w:p>
    <w:p w:rsidR="00F97F9D" w:rsidRPr="006843BE" w:rsidRDefault="00F97F9D" w:rsidP="006843BE">
      <w:pPr>
        <w:spacing w:line="480" w:lineRule="auto"/>
        <w:rPr>
          <w:rFonts w:ascii="Arial" w:hAnsi="Arial" w:cs="Arial"/>
          <w:sz w:val="24"/>
          <w:szCs w:val="24"/>
        </w:rPr>
      </w:pPr>
      <w:r w:rsidRPr="006843BE">
        <w:rPr>
          <w:rFonts w:ascii="Arial" w:hAnsi="Arial" w:cs="Arial"/>
          <w:sz w:val="24"/>
          <w:szCs w:val="24"/>
        </w:rPr>
        <w:t xml:space="preserve">NHS England (2021).  </w:t>
      </w:r>
      <w:r w:rsidRPr="006843BE">
        <w:rPr>
          <w:rFonts w:ascii="Arial" w:hAnsi="Arial" w:cs="Arial"/>
          <w:i/>
          <w:sz w:val="24"/>
          <w:szCs w:val="24"/>
        </w:rPr>
        <w:t>Online Consultation Funding</w:t>
      </w:r>
      <w:r w:rsidRPr="006843BE">
        <w:rPr>
          <w:rFonts w:ascii="Arial" w:hAnsi="Arial" w:cs="Arial"/>
          <w:sz w:val="24"/>
          <w:szCs w:val="24"/>
        </w:rPr>
        <w:t xml:space="preserve">.  Available at:   </w:t>
      </w:r>
      <w:hyperlink r:id="rId12" w:history="1">
        <w:r w:rsidRPr="006843BE">
          <w:rPr>
            <w:rStyle w:val="Hyperlink"/>
            <w:rFonts w:ascii="Arial" w:hAnsi="Arial" w:cs="Arial"/>
            <w:sz w:val="24"/>
            <w:szCs w:val="24"/>
          </w:rPr>
          <w:t>https://www.england.nhs.uk/gp/digital-first-primary-care/online-consultation-funding/</w:t>
        </w:r>
      </w:hyperlink>
      <w:r w:rsidRPr="006843BE">
        <w:rPr>
          <w:rFonts w:ascii="Arial" w:hAnsi="Arial" w:cs="Arial"/>
          <w:sz w:val="24"/>
          <w:szCs w:val="24"/>
        </w:rPr>
        <w:t xml:space="preserve"> (Accessed: 06 June 2021).</w:t>
      </w:r>
    </w:p>
    <w:p w:rsidR="00094E01" w:rsidRPr="006843BE" w:rsidRDefault="00094E01" w:rsidP="006843BE">
      <w:pPr>
        <w:spacing w:line="480" w:lineRule="auto"/>
        <w:rPr>
          <w:rFonts w:ascii="Arial" w:hAnsi="Arial" w:cs="Arial"/>
          <w:sz w:val="24"/>
          <w:szCs w:val="24"/>
        </w:rPr>
      </w:pPr>
    </w:p>
    <w:p w:rsidR="00094E01" w:rsidRPr="006843BE" w:rsidRDefault="00094E01" w:rsidP="006843BE">
      <w:pPr>
        <w:spacing w:line="480" w:lineRule="auto"/>
        <w:rPr>
          <w:rFonts w:ascii="Arial" w:hAnsi="Arial" w:cs="Arial"/>
          <w:sz w:val="24"/>
          <w:szCs w:val="24"/>
        </w:rPr>
      </w:pPr>
      <w:r w:rsidRPr="006843BE">
        <w:rPr>
          <w:rFonts w:ascii="Arial" w:hAnsi="Arial" w:cs="Arial"/>
          <w:sz w:val="24"/>
          <w:szCs w:val="24"/>
        </w:rPr>
        <w:t xml:space="preserve">NHS (2021).  </w:t>
      </w:r>
      <w:r w:rsidR="00960676" w:rsidRPr="006843BE">
        <w:rPr>
          <w:rFonts w:ascii="Arial" w:hAnsi="Arial" w:cs="Arial"/>
          <w:i/>
          <w:sz w:val="24"/>
          <w:szCs w:val="24"/>
        </w:rPr>
        <w:t xml:space="preserve">General Practice.  </w:t>
      </w:r>
      <w:r w:rsidR="00960676" w:rsidRPr="006843BE">
        <w:rPr>
          <w:rFonts w:ascii="Arial" w:hAnsi="Arial" w:cs="Arial"/>
          <w:sz w:val="24"/>
          <w:szCs w:val="24"/>
        </w:rPr>
        <w:t xml:space="preserve">Available at:  </w:t>
      </w:r>
      <w:hyperlink r:id="rId13" w:history="1">
        <w:r w:rsidR="00960676" w:rsidRPr="006843BE">
          <w:rPr>
            <w:rStyle w:val="Hyperlink"/>
            <w:rFonts w:ascii="Arial" w:hAnsi="Arial" w:cs="Arial"/>
            <w:sz w:val="24"/>
            <w:szCs w:val="24"/>
          </w:rPr>
          <w:t>https://www.healthcareers.nhs.uk/explore-roles/doctors/roles-doctors/general-practice-gp</w:t>
        </w:r>
      </w:hyperlink>
      <w:r w:rsidR="00960676" w:rsidRPr="006843BE">
        <w:rPr>
          <w:rFonts w:ascii="Arial" w:hAnsi="Arial" w:cs="Arial"/>
          <w:sz w:val="24"/>
          <w:szCs w:val="24"/>
        </w:rPr>
        <w:t xml:space="preserve"> (Accessed: 06 June 2021). </w:t>
      </w:r>
    </w:p>
    <w:p w:rsidR="00960676" w:rsidRPr="006843BE" w:rsidRDefault="00960676" w:rsidP="006843BE">
      <w:pPr>
        <w:spacing w:line="480" w:lineRule="auto"/>
        <w:rPr>
          <w:rFonts w:ascii="Arial" w:hAnsi="Arial" w:cs="Arial"/>
          <w:sz w:val="24"/>
          <w:szCs w:val="24"/>
        </w:rPr>
      </w:pPr>
    </w:p>
    <w:p w:rsidR="00960ACB" w:rsidRPr="006843BE" w:rsidRDefault="009B3CDB" w:rsidP="006843BE">
      <w:pPr>
        <w:spacing w:line="480" w:lineRule="auto"/>
        <w:rPr>
          <w:rFonts w:ascii="Arial" w:hAnsi="Arial" w:cs="Arial"/>
          <w:sz w:val="24"/>
          <w:szCs w:val="24"/>
        </w:rPr>
      </w:pPr>
      <w:r w:rsidRPr="006843BE">
        <w:rPr>
          <w:rFonts w:ascii="Arial" w:hAnsi="Arial" w:cs="Arial"/>
          <w:sz w:val="24"/>
          <w:szCs w:val="24"/>
        </w:rPr>
        <w:t xml:space="preserve">The King’s Fund (2020).  </w:t>
      </w:r>
      <w:r w:rsidRPr="006843BE">
        <w:rPr>
          <w:rFonts w:ascii="Arial" w:hAnsi="Arial" w:cs="Arial"/>
          <w:i/>
          <w:sz w:val="24"/>
          <w:szCs w:val="24"/>
        </w:rPr>
        <w:t>Primary Care Networks Explained.</w:t>
      </w:r>
      <w:r w:rsidRPr="006843BE">
        <w:rPr>
          <w:rFonts w:ascii="Arial" w:hAnsi="Arial" w:cs="Arial"/>
          <w:sz w:val="24"/>
          <w:szCs w:val="24"/>
        </w:rPr>
        <w:t xml:space="preserve">  Available at:  </w:t>
      </w:r>
      <w:hyperlink r:id="rId14" w:history="1">
        <w:r w:rsidRPr="006843BE">
          <w:rPr>
            <w:rStyle w:val="Hyperlink"/>
            <w:rFonts w:ascii="Arial" w:hAnsi="Arial" w:cs="Arial"/>
            <w:sz w:val="24"/>
            <w:szCs w:val="24"/>
          </w:rPr>
          <w:t>https://www.kingsfund.org.uk/publications/primary-care-networks-explained</w:t>
        </w:r>
      </w:hyperlink>
      <w:r w:rsidR="00960676" w:rsidRPr="006843BE">
        <w:rPr>
          <w:rFonts w:ascii="Arial" w:hAnsi="Arial" w:cs="Arial"/>
          <w:sz w:val="24"/>
          <w:szCs w:val="24"/>
        </w:rPr>
        <w:t xml:space="preserve"> (Accessed:  06</w:t>
      </w:r>
      <w:r w:rsidRPr="006843BE">
        <w:rPr>
          <w:rFonts w:ascii="Arial" w:hAnsi="Arial" w:cs="Arial"/>
          <w:sz w:val="24"/>
          <w:szCs w:val="24"/>
        </w:rPr>
        <w:t xml:space="preserve"> June 2021). </w:t>
      </w:r>
    </w:p>
    <w:p w:rsidR="00625B8F" w:rsidRPr="006843BE" w:rsidRDefault="00625B8F" w:rsidP="006843BE">
      <w:pPr>
        <w:spacing w:line="480" w:lineRule="auto"/>
        <w:rPr>
          <w:rFonts w:ascii="Arial" w:hAnsi="Arial" w:cs="Arial"/>
          <w:sz w:val="24"/>
          <w:szCs w:val="24"/>
        </w:rPr>
      </w:pPr>
    </w:p>
    <w:p w:rsidR="00625B8F" w:rsidRPr="006843BE" w:rsidRDefault="00625B8F" w:rsidP="006843BE">
      <w:pPr>
        <w:spacing w:line="480" w:lineRule="auto"/>
        <w:rPr>
          <w:rFonts w:ascii="Arial" w:hAnsi="Arial" w:cs="Arial"/>
          <w:sz w:val="24"/>
          <w:szCs w:val="24"/>
        </w:rPr>
      </w:pPr>
      <w:r w:rsidRPr="006843BE">
        <w:rPr>
          <w:rFonts w:ascii="Arial" w:hAnsi="Arial" w:cs="Arial"/>
          <w:sz w:val="24"/>
          <w:szCs w:val="24"/>
        </w:rPr>
        <w:lastRenderedPageBreak/>
        <w:t xml:space="preserve">The King’s Fund (2020b).  </w:t>
      </w:r>
      <w:r w:rsidRPr="006843BE">
        <w:rPr>
          <w:rFonts w:ascii="Arial" w:hAnsi="Arial" w:cs="Arial"/>
          <w:i/>
          <w:sz w:val="24"/>
          <w:szCs w:val="24"/>
        </w:rPr>
        <w:t>GP funding and contracts explained.</w:t>
      </w:r>
      <w:r w:rsidRPr="006843BE">
        <w:rPr>
          <w:rFonts w:ascii="Arial" w:hAnsi="Arial" w:cs="Arial"/>
          <w:sz w:val="24"/>
          <w:szCs w:val="24"/>
        </w:rPr>
        <w:t xml:space="preserve">  Available at:  </w:t>
      </w:r>
      <w:hyperlink r:id="rId15" w:history="1">
        <w:r w:rsidRPr="006843BE">
          <w:rPr>
            <w:rStyle w:val="Hyperlink"/>
            <w:rFonts w:ascii="Arial" w:hAnsi="Arial" w:cs="Arial"/>
            <w:sz w:val="24"/>
            <w:szCs w:val="24"/>
          </w:rPr>
          <w:t>https://www.kingsfund.org.uk/publications/gp-funding-and-contracts-explained</w:t>
        </w:r>
      </w:hyperlink>
      <w:r w:rsidRPr="006843BE">
        <w:rPr>
          <w:rFonts w:ascii="Arial" w:hAnsi="Arial" w:cs="Arial"/>
          <w:sz w:val="24"/>
          <w:szCs w:val="24"/>
        </w:rPr>
        <w:t xml:space="preserve"> (Accessed:  06 June 2021).  </w:t>
      </w:r>
    </w:p>
    <w:p w:rsidR="00D04529" w:rsidRPr="006843BE" w:rsidRDefault="00D04529" w:rsidP="006843BE">
      <w:pPr>
        <w:spacing w:line="480" w:lineRule="auto"/>
        <w:rPr>
          <w:rFonts w:ascii="Arial" w:hAnsi="Arial" w:cs="Arial"/>
          <w:sz w:val="24"/>
          <w:szCs w:val="24"/>
        </w:rPr>
      </w:pPr>
    </w:p>
    <w:p w:rsidR="00960ACB" w:rsidRPr="006843BE" w:rsidRDefault="009B3CDB" w:rsidP="006843BE">
      <w:pPr>
        <w:spacing w:line="480" w:lineRule="auto"/>
        <w:rPr>
          <w:rFonts w:ascii="Arial" w:hAnsi="Arial" w:cs="Arial"/>
          <w:sz w:val="24"/>
          <w:szCs w:val="24"/>
        </w:rPr>
      </w:pPr>
      <w:r w:rsidRPr="006843BE">
        <w:rPr>
          <w:rFonts w:ascii="Arial" w:hAnsi="Arial" w:cs="Arial"/>
          <w:sz w:val="24"/>
          <w:szCs w:val="24"/>
        </w:rPr>
        <w:t xml:space="preserve">UK Research and Innovation (2020).  Over one million GP consultations using new app.  Available at:  </w:t>
      </w:r>
      <w:hyperlink r:id="rId16" w:history="1">
        <w:r w:rsidRPr="006843BE">
          <w:rPr>
            <w:rStyle w:val="Hyperlink"/>
            <w:rFonts w:ascii="Arial" w:hAnsi="Arial" w:cs="Arial"/>
            <w:sz w:val="24"/>
            <w:szCs w:val="24"/>
          </w:rPr>
          <w:t>https://www.ukri.org/our-work/tackling-the-impact-of-covid-19/addressing-technological-challenges/over-one-million-gp-consultations-using-new-app/</w:t>
        </w:r>
      </w:hyperlink>
      <w:r w:rsidRPr="006843BE">
        <w:rPr>
          <w:rFonts w:ascii="Arial" w:hAnsi="Arial" w:cs="Arial"/>
          <w:sz w:val="24"/>
          <w:szCs w:val="24"/>
        </w:rPr>
        <w:t xml:space="preserve"> (Accessed: 06 June 2021). </w:t>
      </w:r>
    </w:p>
    <w:p w:rsidR="00D04529" w:rsidRPr="006843BE" w:rsidRDefault="00D04529" w:rsidP="006843BE">
      <w:pPr>
        <w:spacing w:line="480" w:lineRule="auto"/>
        <w:rPr>
          <w:rFonts w:ascii="Arial" w:hAnsi="Arial" w:cs="Arial"/>
          <w:sz w:val="24"/>
          <w:szCs w:val="24"/>
        </w:rPr>
      </w:pPr>
    </w:p>
    <w:p w:rsidR="009B3CDB" w:rsidRPr="006843BE" w:rsidRDefault="007E3935" w:rsidP="006843BE">
      <w:pPr>
        <w:spacing w:line="480" w:lineRule="auto"/>
        <w:rPr>
          <w:rFonts w:ascii="Arial" w:hAnsi="Arial" w:cs="Arial"/>
          <w:sz w:val="24"/>
          <w:szCs w:val="24"/>
        </w:rPr>
      </w:pPr>
      <w:r w:rsidRPr="006843BE">
        <w:rPr>
          <w:rFonts w:ascii="Arial" w:hAnsi="Arial" w:cs="Arial"/>
          <w:sz w:val="24"/>
          <w:szCs w:val="24"/>
        </w:rPr>
        <w:t xml:space="preserve">Porter, M., (1985).  Competitive advantage:  </w:t>
      </w:r>
      <w:r w:rsidRPr="006843BE">
        <w:rPr>
          <w:rFonts w:ascii="Arial" w:hAnsi="Arial" w:cs="Arial"/>
          <w:i/>
          <w:sz w:val="24"/>
          <w:szCs w:val="24"/>
        </w:rPr>
        <w:t xml:space="preserve">Creating and Sustaining Superior Performance.  </w:t>
      </w:r>
      <w:r w:rsidR="00F52AC4" w:rsidRPr="006843BE">
        <w:rPr>
          <w:rFonts w:ascii="Arial" w:hAnsi="Arial" w:cs="Arial"/>
          <w:sz w:val="24"/>
          <w:szCs w:val="24"/>
        </w:rPr>
        <w:t>New York:  Simon and Schuster.</w:t>
      </w:r>
    </w:p>
    <w:p w:rsidR="00D04529" w:rsidRPr="006843BE" w:rsidRDefault="00D04529" w:rsidP="006843BE">
      <w:pPr>
        <w:spacing w:line="480" w:lineRule="auto"/>
        <w:rPr>
          <w:rFonts w:ascii="Arial" w:hAnsi="Arial" w:cs="Arial"/>
          <w:sz w:val="24"/>
          <w:szCs w:val="24"/>
        </w:rPr>
      </w:pPr>
    </w:p>
    <w:p w:rsidR="005501B2" w:rsidRPr="006843BE" w:rsidRDefault="005501B2" w:rsidP="006843BE">
      <w:pPr>
        <w:spacing w:line="480" w:lineRule="auto"/>
        <w:rPr>
          <w:rFonts w:ascii="Arial" w:hAnsi="Arial" w:cs="Arial"/>
          <w:sz w:val="24"/>
          <w:szCs w:val="24"/>
        </w:rPr>
      </w:pPr>
      <w:r w:rsidRPr="006843BE">
        <w:rPr>
          <w:rFonts w:ascii="Arial" w:hAnsi="Arial" w:cs="Arial"/>
          <w:sz w:val="24"/>
          <w:szCs w:val="24"/>
        </w:rPr>
        <w:t xml:space="preserve">Meijboom, B., Schmidt-Bakx, S. and Westert, G., (2011), "Supply chain management practices for improving patient-oriented care".  </w:t>
      </w:r>
      <w:r w:rsidRPr="006843BE">
        <w:rPr>
          <w:rFonts w:ascii="Arial" w:hAnsi="Arial" w:cs="Arial"/>
          <w:i/>
          <w:sz w:val="24"/>
          <w:szCs w:val="24"/>
        </w:rPr>
        <w:t>Supply Chain Management</w:t>
      </w:r>
      <w:r w:rsidRPr="006843BE">
        <w:rPr>
          <w:rFonts w:ascii="Arial" w:hAnsi="Arial" w:cs="Arial"/>
          <w:sz w:val="24"/>
          <w:szCs w:val="24"/>
        </w:rPr>
        <w:t>, 16(3), pp. 166-175.</w:t>
      </w:r>
    </w:p>
    <w:p w:rsidR="00D04529" w:rsidRPr="006843BE" w:rsidRDefault="00D04529" w:rsidP="006843BE">
      <w:pPr>
        <w:spacing w:line="480" w:lineRule="auto"/>
        <w:rPr>
          <w:rFonts w:ascii="Arial" w:hAnsi="Arial" w:cs="Arial"/>
          <w:sz w:val="24"/>
          <w:szCs w:val="24"/>
        </w:rPr>
      </w:pPr>
    </w:p>
    <w:p w:rsidR="003E5C30" w:rsidRPr="006843BE" w:rsidRDefault="003E5C30" w:rsidP="006843BE">
      <w:pPr>
        <w:spacing w:line="480" w:lineRule="auto"/>
        <w:rPr>
          <w:sz w:val="24"/>
          <w:szCs w:val="24"/>
        </w:rPr>
      </w:pPr>
      <w:r w:rsidRPr="006843BE">
        <w:rPr>
          <w:rFonts w:ascii="Arial" w:hAnsi="Arial" w:cs="Arial"/>
          <w:sz w:val="24"/>
          <w:szCs w:val="24"/>
        </w:rPr>
        <w:t xml:space="preserve">Harvard Business Review (2015).  </w:t>
      </w:r>
      <w:r w:rsidRPr="006843BE">
        <w:rPr>
          <w:rFonts w:ascii="Arial" w:hAnsi="Arial" w:cs="Arial"/>
          <w:i/>
          <w:sz w:val="24"/>
          <w:szCs w:val="24"/>
        </w:rPr>
        <w:t>HBR Tools:  SWOT analysis</w:t>
      </w:r>
      <w:r w:rsidRPr="006843BE">
        <w:rPr>
          <w:rFonts w:ascii="Arial" w:hAnsi="Arial" w:cs="Arial"/>
          <w:sz w:val="24"/>
          <w:szCs w:val="24"/>
        </w:rPr>
        <w:t xml:space="preserve">.  Available at:  </w:t>
      </w:r>
      <w:hyperlink r:id="rId17" w:history="1">
        <w:r w:rsidRPr="006843BE">
          <w:rPr>
            <w:rStyle w:val="Hyperlink"/>
            <w:rFonts w:ascii="Arial" w:hAnsi="Arial" w:cs="Arial"/>
            <w:sz w:val="24"/>
            <w:szCs w:val="24"/>
          </w:rPr>
          <w:t>https://store.hbr.org/product/hbr-tools-swot-analysis/TLSWOT</w:t>
        </w:r>
      </w:hyperlink>
      <w:r w:rsidRPr="006843BE">
        <w:rPr>
          <w:sz w:val="24"/>
          <w:szCs w:val="24"/>
        </w:rPr>
        <w:t xml:space="preserve"> (Accessed:  11 June 2021).  </w:t>
      </w:r>
    </w:p>
    <w:sectPr w:rsidR="003E5C30" w:rsidRPr="006843BE" w:rsidSect="00A61B1A">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39F" w:rsidRDefault="00DC739F" w:rsidP="00821D9A">
      <w:pPr>
        <w:spacing w:after="0" w:line="240" w:lineRule="auto"/>
      </w:pPr>
      <w:r>
        <w:separator/>
      </w:r>
    </w:p>
  </w:endnote>
  <w:endnote w:type="continuationSeparator" w:id="0">
    <w:p w:rsidR="00DC739F" w:rsidRDefault="00DC739F" w:rsidP="0082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4407082"/>
      <w:docPartObj>
        <w:docPartGallery w:val="Page Numbers (Bottom of Page)"/>
        <w:docPartUnique/>
      </w:docPartObj>
    </w:sdtPr>
    <w:sdtEndPr>
      <w:rPr>
        <w:noProof/>
      </w:rPr>
    </w:sdtEndPr>
    <w:sdtContent>
      <w:p w:rsidR="00821D9A" w:rsidRDefault="00821D9A">
        <w:pPr>
          <w:pStyle w:val="Footer"/>
        </w:pPr>
        <w:r>
          <w:fldChar w:fldCharType="begin"/>
        </w:r>
        <w:r>
          <w:instrText xml:space="preserve"> PAGE   \* MERGEFORMAT </w:instrText>
        </w:r>
        <w:r>
          <w:fldChar w:fldCharType="separate"/>
        </w:r>
        <w:r w:rsidR="0062668B">
          <w:rPr>
            <w:noProof/>
          </w:rPr>
          <w:t>1</w:t>
        </w:r>
        <w:r>
          <w:rPr>
            <w:noProof/>
          </w:rPr>
          <w:fldChar w:fldCharType="end"/>
        </w:r>
      </w:p>
    </w:sdtContent>
  </w:sdt>
  <w:p w:rsidR="00821D9A" w:rsidRDefault="00821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39F" w:rsidRDefault="00DC739F" w:rsidP="00821D9A">
      <w:pPr>
        <w:spacing w:after="0" w:line="240" w:lineRule="auto"/>
      </w:pPr>
      <w:r>
        <w:separator/>
      </w:r>
    </w:p>
  </w:footnote>
  <w:footnote w:type="continuationSeparator" w:id="0">
    <w:p w:rsidR="00DC739F" w:rsidRDefault="00DC739F" w:rsidP="0082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D9A" w:rsidRDefault="00821D9A">
    <w:pPr>
      <w:pStyle w:val="Header"/>
    </w:pPr>
    <w:r>
      <w:t>Student Id: 1905468 Digital 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B7FE9"/>
    <w:multiLevelType w:val="hybridMultilevel"/>
    <w:tmpl w:val="984E7BE8"/>
    <w:lvl w:ilvl="0" w:tplc="2B8280DA">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6E4225D9"/>
    <w:multiLevelType w:val="hybridMultilevel"/>
    <w:tmpl w:val="798EB7A2"/>
    <w:lvl w:ilvl="0" w:tplc="5BDEEFE4">
      <w:start w:val="1"/>
      <w:numFmt w:val="bullet"/>
      <w:lvlText w:val="•"/>
      <w:lvlJc w:val="left"/>
      <w:pPr>
        <w:tabs>
          <w:tab w:val="num" w:pos="720"/>
        </w:tabs>
        <w:ind w:left="720" w:hanging="360"/>
      </w:pPr>
      <w:rPr>
        <w:rFonts w:ascii="Arial" w:hAnsi="Arial" w:hint="default"/>
      </w:rPr>
    </w:lvl>
    <w:lvl w:ilvl="1" w:tplc="ABAEABEA" w:tentative="1">
      <w:start w:val="1"/>
      <w:numFmt w:val="bullet"/>
      <w:lvlText w:val="•"/>
      <w:lvlJc w:val="left"/>
      <w:pPr>
        <w:tabs>
          <w:tab w:val="num" w:pos="1440"/>
        </w:tabs>
        <w:ind w:left="1440" w:hanging="360"/>
      </w:pPr>
      <w:rPr>
        <w:rFonts w:ascii="Arial" w:hAnsi="Arial" w:hint="default"/>
      </w:rPr>
    </w:lvl>
    <w:lvl w:ilvl="2" w:tplc="A26A6348" w:tentative="1">
      <w:start w:val="1"/>
      <w:numFmt w:val="bullet"/>
      <w:lvlText w:val="•"/>
      <w:lvlJc w:val="left"/>
      <w:pPr>
        <w:tabs>
          <w:tab w:val="num" w:pos="2160"/>
        </w:tabs>
        <w:ind w:left="2160" w:hanging="360"/>
      </w:pPr>
      <w:rPr>
        <w:rFonts w:ascii="Arial" w:hAnsi="Arial" w:hint="default"/>
      </w:rPr>
    </w:lvl>
    <w:lvl w:ilvl="3" w:tplc="439E67CE" w:tentative="1">
      <w:start w:val="1"/>
      <w:numFmt w:val="bullet"/>
      <w:lvlText w:val="•"/>
      <w:lvlJc w:val="left"/>
      <w:pPr>
        <w:tabs>
          <w:tab w:val="num" w:pos="2880"/>
        </w:tabs>
        <w:ind w:left="2880" w:hanging="360"/>
      </w:pPr>
      <w:rPr>
        <w:rFonts w:ascii="Arial" w:hAnsi="Arial" w:hint="default"/>
      </w:rPr>
    </w:lvl>
    <w:lvl w:ilvl="4" w:tplc="E6C4703C" w:tentative="1">
      <w:start w:val="1"/>
      <w:numFmt w:val="bullet"/>
      <w:lvlText w:val="•"/>
      <w:lvlJc w:val="left"/>
      <w:pPr>
        <w:tabs>
          <w:tab w:val="num" w:pos="3600"/>
        </w:tabs>
        <w:ind w:left="3600" w:hanging="360"/>
      </w:pPr>
      <w:rPr>
        <w:rFonts w:ascii="Arial" w:hAnsi="Arial" w:hint="default"/>
      </w:rPr>
    </w:lvl>
    <w:lvl w:ilvl="5" w:tplc="1A20C1C4" w:tentative="1">
      <w:start w:val="1"/>
      <w:numFmt w:val="bullet"/>
      <w:lvlText w:val="•"/>
      <w:lvlJc w:val="left"/>
      <w:pPr>
        <w:tabs>
          <w:tab w:val="num" w:pos="4320"/>
        </w:tabs>
        <w:ind w:left="4320" w:hanging="360"/>
      </w:pPr>
      <w:rPr>
        <w:rFonts w:ascii="Arial" w:hAnsi="Arial" w:hint="default"/>
      </w:rPr>
    </w:lvl>
    <w:lvl w:ilvl="6" w:tplc="368CE5A6" w:tentative="1">
      <w:start w:val="1"/>
      <w:numFmt w:val="bullet"/>
      <w:lvlText w:val="•"/>
      <w:lvlJc w:val="left"/>
      <w:pPr>
        <w:tabs>
          <w:tab w:val="num" w:pos="5040"/>
        </w:tabs>
        <w:ind w:left="5040" w:hanging="360"/>
      </w:pPr>
      <w:rPr>
        <w:rFonts w:ascii="Arial" w:hAnsi="Arial" w:hint="default"/>
      </w:rPr>
    </w:lvl>
    <w:lvl w:ilvl="7" w:tplc="8EBAFF84" w:tentative="1">
      <w:start w:val="1"/>
      <w:numFmt w:val="bullet"/>
      <w:lvlText w:val="•"/>
      <w:lvlJc w:val="left"/>
      <w:pPr>
        <w:tabs>
          <w:tab w:val="num" w:pos="5760"/>
        </w:tabs>
        <w:ind w:left="5760" w:hanging="360"/>
      </w:pPr>
      <w:rPr>
        <w:rFonts w:ascii="Arial" w:hAnsi="Arial" w:hint="default"/>
      </w:rPr>
    </w:lvl>
    <w:lvl w:ilvl="8" w:tplc="1D022DC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B61039D"/>
    <w:multiLevelType w:val="hybridMultilevel"/>
    <w:tmpl w:val="865886E0"/>
    <w:lvl w:ilvl="0" w:tplc="C2FA9978">
      <w:start w:val="1"/>
      <w:numFmt w:val="bullet"/>
      <w:lvlText w:val="•"/>
      <w:lvlJc w:val="left"/>
      <w:pPr>
        <w:tabs>
          <w:tab w:val="num" w:pos="720"/>
        </w:tabs>
        <w:ind w:left="720" w:hanging="360"/>
      </w:pPr>
      <w:rPr>
        <w:rFonts w:ascii="Arial" w:hAnsi="Arial" w:hint="default"/>
      </w:rPr>
    </w:lvl>
    <w:lvl w:ilvl="1" w:tplc="330EFD12" w:tentative="1">
      <w:start w:val="1"/>
      <w:numFmt w:val="bullet"/>
      <w:lvlText w:val="•"/>
      <w:lvlJc w:val="left"/>
      <w:pPr>
        <w:tabs>
          <w:tab w:val="num" w:pos="1440"/>
        </w:tabs>
        <w:ind w:left="1440" w:hanging="360"/>
      </w:pPr>
      <w:rPr>
        <w:rFonts w:ascii="Arial" w:hAnsi="Arial" w:hint="default"/>
      </w:rPr>
    </w:lvl>
    <w:lvl w:ilvl="2" w:tplc="2C66C18A" w:tentative="1">
      <w:start w:val="1"/>
      <w:numFmt w:val="bullet"/>
      <w:lvlText w:val="•"/>
      <w:lvlJc w:val="left"/>
      <w:pPr>
        <w:tabs>
          <w:tab w:val="num" w:pos="2160"/>
        </w:tabs>
        <w:ind w:left="2160" w:hanging="360"/>
      </w:pPr>
      <w:rPr>
        <w:rFonts w:ascii="Arial" w:hAnsi="Arial" w:hint="default"/>
      </w:rPr>
    </w:lvl>
    <w:lvl w:ilvl="3" w:tplc="45AE9A16" w:tentative="1">
      <w:start w:val="1"/>
      <w:numFmt w:val="bullet"/>
      <w:lvlText w:val="•"/>
      <w:lvlJc w:val="left"/>
      <w:pPr>
        <w:tabs>
          <w:tab w:val="num" w:pos="2880"/>
        </w:tabs>
        <w:ind w:left="2880" w:hanging="360"/>
      </w:pPr>
      <w:rPr>
        <w:rFonts w:ascii="Arial" w:hAnsi="Arial" w:hint="default"/>
      </w:rPr>
    </w:lvl>
    <w:lvl w:ilvl="4" w:tplc="A2C036C8" w:tentative="1">
      <w:start w:val="1"/>
      <w:numFmt w:val="bullet"/>
      <w:lvlText w:val="•"/>
      <w:lvlJc w:val="left"/>
      <w:pPr>
        <w:tabs>
          <w:tab w:val="num" w:pos="3600"/>
        </w:tabs>
        <w:ind w:left="3600" w:hanging="360"/>
      </w:pPr>
      <w:rPr>
        <w:rFonts w:ascii="Arial" w:hAnsi="Arial" w:hint="default"/>
      </w:rPr>
    </w:lvl>
    <w:lvl w:ilvl="5" w:tplc="EC76FEFE" w:tentative="1">
      <w:start w:val="1"/>
      <w:numFmt w:val="bullet"/>
      <w:lvlText w:val="•"/>
      <w:lvlJc w:val="left"/>
      <w:pPr>
        <w:tabs>
          <w:tab w:val="num" w:pos="4320"/>
        </w:tabs>
        <w:ind w:left="4320" w:hanging="360"/>
      </w:pPr>
      <w:rPr>
        <w:rFonts w:ascii="Arial" w:hAnsi="Arial" w:hint="default"/>
      </w:rPr>
    </w:lvl>
    <w:lvl w:ilvl="6" w:tplc="153622FC" w:tentative="1">
      <w:start w:val="1"/>
      <w:numFmt w:val="bullet"/>
      <w:lvlText w:val="•"/>
      <w:lvlJc w:val="left"/>
      <w:pPr>
        <w:tabs>
          <w:tab w:val="num" w:pos="5040"/>
        </w:tabs>
        <w:ind w:left="5040" w:hanging="360"/>
      </w:pPr>
      <w:rPr>
        <w:rFonts w:ascii="Arial" w:hAnsi="Arial" w:hint="default"/>
      </w:rPr>
    </w:lvl>
    <w:lvl w:ilvl="7" w:tplc="83EECD54" w:tentative="1">
      <w:start w:val="1"/>
      <w:numFmt w:val="bullet"/>
      <w:lvlText w:val="•"/>
      <w:lvlJc w:val="left"/>
      <w:pPr>
        <w:tabs>
          <w:tab w:val="num" w:pos="5760"/>
        </w:tabs>
        <w:ind w:left="5760" w:hanging="360"/>
      </w:pPr>
      <w:rPr>
        <w:rFonts w:ascii="Arial" w:hAnsi="Arial" w:hint="default"/>
      </w:rPr>
    </w:lvl>
    <w:lvl w:ilvl="8" w:tplc="9E68761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FED"/>
    <w:rsid w:val="00043D47"/>
    <w:rsid w:val="00047099"/>
    <w:rsid w:val="0008403C"/>
    <w:rsid w:val="00094E01"/>
    <w:rsid w:val="000C6B6F"/>
    <w:rsid w:val="000C78BC"/>
    <w:rsid w:val="00134E46"/>
    <w:rsid w:val="00162BE5"/>
    <w:rsid w:val="001A1854"/>
    <w:rsid w:val="001B496E"/>
    <w:rsid w:val="001F3BEF"/>
    <w:rsid w:val="00232B85"/>
    <w:rsid w:val="002511FD"/>
    <w:rsid w:val="00264A5A"/>
    <w:rsid w:val="002D1052"/>
    <w:rsid w:val="003E5C30"/>
    <w:rsid w:val="004037E8"/>
    <w:rsid w:val="00420DE7"/>
    <w:rsid w:val="00492679"/>
    <w:rsid w:val="004C1CC0"/>
    <w:rsid w:val="004E36D2"/>
    <w:rsid w:val="005501B2"/>
    <w:rsid w:val="00586091"/>
    <w:rsid w:val="005C32F6"/>
    <w:rsid w:val="00625B8F"/>
    <w:rsid w:val="0062668B"/>
    <w:rsid w:val="006843BE"/>
    <w:rsid w:val="006D22B6"/>
    <w:rsid w:val="007B4BE8"/>
    <w:rsid w:val="007E3935"/>
    <w:rsid w:val="007F273D"/>
    <w:rsid w:val="00821D9A"/>
    <w:rsid w:val="00861A52"/>
    <w:rsid w:val="00863788"/>
    <w:rsid w:val="008A7DDF"/>
    <w:rsid w:val="009306DE"/>
    <w:rsid w:val="009307AF"/>
    <w:rsid w:val="0093365B"/>
    <w:rsid w:val="00944755"/>
    <w:rsid w:val="00960676"/>
    <w:rsid w:val="00960ACB"/>
    <w:rsid w:val="0096566B"/>
    <w:rsid w:val="00967DAE"/>
    <w:rsid w:val="00982A0E"/>
    <w:rsid w:val="009979E1"/>
    <w:rsid w:val="009B3CDB"/>
    <w:rsid w:val="009C14AB"/>
    <w:rsid w:val="009C2814"/>
    <w:rsid w:val="009F424D"/>
    <w:rsid w:val="00A61B1A"/>
    <w:rsid w:val="00B05C58"/>
    <w:rsid w:val="00B94EAF"/>
    <w:rsid w:val="00BE2F5F"/>
    <w:rsid w:val="00C1160B"/>
    <w:rsid w:val="00C62F05"/>
    <w:rsid w:val="00C83469"/>
    <w:rsid w:val="00D0352E"/>
    <w:rsid w:val="00D04529"/>
    <w:rsid w:val="00D53FED"/>
    <w:rsid w:val="00D83FC5"/>
    <w:rsid w:val="00DA363E"/>
    <w:rsid w:val="00DC739F"/>
    <w:rsid w:val="00DE1E53"/>
    <w:rsid w:val="00DF7F06"/>
    <w:rsid w:val="00E12DF7"/>
    <w:rsid w:val="00E34D2E"/>
    <w:rsid w:val="00E368FD"/>
    <w:rsid w:val="00E66568"/>
    <w:rsid w:val="00EF234F"/>
    <w:rsid w:val="00F52AC4"/>
    <w:rsid w:val="00F93876"/>
    <w:rsid w:val="00F97F9D"/>
    <w:rsid w:val="00FF0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343B8"/>
  <w15:chartTrackingRefBased/>
  <w15:docId w15:val="{72B050A3-CF6B-41F4-9BE8-24297DCF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32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2A0E"/>
    <w:rPr>
      <w:color w:val="0563C1" w:themeColor="hyperlink"/>
      <w:u w:val="single"/>
    </w:rPr>
  </w:style>
  <w:style w:type="table" w:styleId="TableGrid">
    <w:name w:val="Table Grid"/>
    <w:basedOn w:val="TableNormal"/>
    <w:uiPriority w:val="39"/>
    <w:rsid w:val="00043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0DE7"/>
    <w:pPr>
      <w:ind w:left="720"/>
      <w:contextualSpacing/>
    </w:pPr>
  </w:style>
  <w:style w:type="paragraph" w:styleId="Header">
    <w:name w:val="header"/>
    <w:basedOn w:val="Normal"/>
    <w:link w:val="HeaderChar"/>
    <w:uiPriority w:val="99"/>
    <w:unhideWhenUsed/>
    <w:rsid w:val="00821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D9A"/>
  </w:style>
  <w:style w:type="paragraph" w:styleId="Footer">
    <w:name w:val="footer"/>
    <w:basedOn w:val="Normal"/>
    <w:link w:val="FooterChar"/>
    <w:uiPriority w:val="99"/>
    <w:unhideWhenUsed/>
    <w:rsid w:val="00821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D9A"/>
  </w:style>
  <w:style w:type="character" w:customStyle="1" w:styleId="Heading1Char">
    <w:name w:val="Heading 1 Char"/>
    <w:basedOn w:val="DefaultParagraphFont"/>
    <w:link w:val="Heading1"/>
    <w:uiPriority w:val="9"/>
    <w:rsid w:val="005C32F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92679"/>
    <w:pPr>
      <w:outlineLvl w:val="9"/>
    </w:pPr>
    <w:rPr>
      <w:lang w:val="en-US"/>
    </w:rPr>
  </w:style>
  <w:style w:type="paragraph" w:styleId="TOC1">
    <w:name w:val="toc 1"/>
    <w:basedOn w:val="Normal"/>
    <w:next w:val="Normal"/>
    <w:autoRedefine/>
    <w:uiPriority w:val="39"/>
    <w:unhideWhenUsed/>
    <w:rsid w:val="00492679"/>
    <w:pPr>
      <w:spacing w:after="100"/>
    </w:pPr>
  </w:style>
  <w:style w:type="paragraph" w:styleId="NoSpacing">
    <w:name w:val="No Spacing"/>
    <w:link w:val="NoSpacingChar"/>
    <w:uiPriority w:val="1"/>
    <w:qFormat/>
    <w:rsid w:val="00A61B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1B1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04698">
      <w:bodyDiv w:val="1"/>
      <w:marLeft w:val="0"/>
      <w:marRight w:val="0"/>
      <w:marTop w:val="0"/>
      <w:marBottom w:val="0"/>
      <w:divBdr>
        <w:top w:val="none" w:sz="0" w:space="0" w:color="auto"/>
        <w:left w:val="none" w:sz="0" w:space="0" w:color="auto"/>
        <w:bottom w:val="none" w:sz="0" w:space="0" w:color="auto"/>
        <w:right w:val="none" w:sz="0" w:space="0" w:color="auto"/>
      </w:divBdr>
      <w:divsChild>
        <w:div w:id="1777287133">
          <w:marLeft w:val="446"/>
          <w:marRight w:val="0"/>
          <w:marTop w:val="0"/>
          <w:marBottom w:val="0"/>
          <w:divBdr>
            <w:top w:val="none" w:sz="0" w:space="0" w:color="auto"/>
            <w:left w:val="none" w:sz="0" w:space="0" w:color="auto"/>
            <w:bottom w:val="none" w:sz="0" w:space="0" w:color="auto"/>
            <w:right w:val="none" w:sz="0" w:space="0" w:color="auto"/>
          </w:divBdr>
        </w:div>
      </w:divsChild>
    </w:div>
    <w:div w:id="385488633">
      <w:bodyDiv w:val="1"/>
      <w:marLeft w:val="0"/>
      <w:marRight w:val="0"/>
      <w:marTop w:val="0"/>
      <w:marBottom w:val="0"/>
      <w:divBdr>
        <w:top w:val="none" w:sz="0" w:space="0" w:color="auto"/>
        <w:left w:val="none" w:sz="0" w:space="0" w:color="auto"/>
        <w:bottom w:val="none" w:sz="0" w:space="0" w:color="auto"/>
        <w:right w:val="none" w:sz="0" w:space="0" w:color="auto"/>
      </w:divBdr>
      <w:divsChild>
        <w:div w:id="1733044247">
          <w:marLeft w:val="446"/>
          <w:marRight w:val="0"/>
          <w:marTop w:val="0"/>
          <w:marBottom w:val="0"/>
          <w:divBdr>
            <w:top w:val="none" w:sz="0" w:space="0" w:color="auto"/>
            <w:left w:val="none" w:sz="0" w:space="0" w:color="auto"/>
            <w:bottom w:val="none" w:sz="0" w:space="0" w:color="auto"/>
            <w:right w:val="none" w:sz="0" w:space="0" w:color="auto"/>
          </w:divBdr>
        </w:div>
      </w:divsChild>
    </w:div>
    <w:div w:id="1271012505">
      <w:bodyDiv w:val="1"/>
      <w:marLeft w:val="0"/>
      <w:marRight w:val="0"/>
      <w:marTop w:val="0"/>
      <w:marBottom w:val="0"/>
      <w:divBdr>
        <w:top w:val="none" w:sz="0" w:space="0" w:color="auto"/>
        <w:left w:val="none" w:sz="0" w:space="0" w:color="auto"/>
        <w:bottom w:val="none" w:sz="0" w:space="0" w:color="auto"/>
        <w:right w:val="none" w:sz="0" w:space="0" w:color="auto"/>
      </w:divBdr>
      <w:divsChild>
        <w:div w:id="1932472665">
          <w:marLeft w:val="360"/>
          <w:marRight w:val="0"/>
          <w:marTop w:val="200"/>
          <w:marBottom w:val="0"/>
          <w:divBdr>
            <w:top w:val="none" w:sz="0" w:space="0" w:color="auto"/>
            <w:left w:val="none" w:sz="0" w:space="0" w:color="auto"/>
            <w:bottom w:val="none" w:sz="0" w:space="0" w:color="auto"/>
            <w:right w:val="none" w:sz="0" w:space="0" w:color="auto"/>
          </w:divBdr>
        </w:div>
      </w:divsChild>
    </w:div>
    <w:div w:id="2103144630">
      <w:bodyDiv w:val="1"/>
      <w:marLeft w:val="0"/>
      <w:marRight w:val="0"/>
      <w:marTop w:val="0"/>
      <w:marBottom w:val="0"/>
      <w:divBdr>
        <w:top w:val="none" w:sz="0" w:space="0" w:color="auto"/>
        <w:left w:val="none" w:sz="0" w:space="0" w:color="auto"/>
        <w:bottom w:val="none" w:sz="0" w:space="0" w:color="auto"/>
        <w:right w:val="none" w:sz="0" w:space="0" w:color="auto"/>
      </w:divBdr>
      <w:divsChild>
        <w:div w:id="161640317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althcareers.nhs.uk/explore-roles/doctors/roles-doctors/general-practice-gp"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ngland.nhs.uk/gp/digital-first-primary-care/online-consultation-funding/" TargetMode="External"/><Relationship Id="rId17" Type="http://schemas.openxmlformats.org/officeDocument/2006/relationships/hyperlink" Target="https://store.hbr.org/product/hbr-tools-swot-analysis/TLSWOT" TargetMode="External"/><Relationship Id="rId2" Type="http://schemas.openxmlformats.org/officeDocument/2006/relationships/customXml" Target="../customXml/item2.xml"/><Relationship Id="rId16" Type="http://schemas.openxmlformats.org/officeDocument/2006/relationships/hyperlink" Target="https://www.ukri.org/our-work/tackling-the-impact-of-covid-19/addressing-technological-challenges/over-one-million-gp-consultations-using-new-ap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location/1-591999835" TargetMode="External"/><Relationship Id="rId5" Type="http://schemas.openxmlformats.org/officeDocument/2006/relationships/settings" Target="settings.xml"/><Relationship Id="rId15" Type="http://schemas.openxmlformats.org/officeDocument/2006/relationships/hyperlink" Target="https://www.kingsfund.org.uk/publications/gp-funding-and-contracts-explained"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kingsfund.org.uk/publications/primary-care-networks-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1905468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03ECD3-BCE8-40F6-B41F-B9AB6B89E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2641</Words>
  <Characters>15059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BMMB7002/D
DIGITAL ENTREPRENEURSHIP</vt:lpstr>
    </vt:vector>
  </TitlesOfParts>
  <Company>Clinical School Computing Service</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BMMB7002/D
DIGITAL ENTREPRENEURSHIP</dc:title>
  <dc:subject>Assignment 1: Part 2</dc:subject>
  <dc:creator>Ysar Khan</dc:creator>
  <cp:keywords/>
  <dc:description/>
  <cp:lastModifiedBy> </cp:lastModifiedBy>
  <cp:revision>4</cp:revision>
  <dcterms:created xsi:type="dcterms:W3CDTF">2021-06-12T12:47:00Z</dcterms:created>
  <dcterms:modified xsi:type="dcterms:W3CDTF">2021-06-12T14:25:00Z</dcterms:modified>
</cp:coreProperties>
</file>