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B8512" w14:textId="77777777" w:rsidR="00C2730A" w:rsidRDefault="00C2730A" w:rsidP="00C2730A">
      <w:pPr>
        <w:jc w:val="center"/>
        <w:rPr>
          <w:b/>
          <w:bCs/>
          <w:sz w:val="36"/>
          <w:szCs w:val="36"/>
        </w:rPr>
      </w:pPr>
    </w:p>
    <w:p w14:paraId="02AD29A9" w14:textId="77777777" w:rsidR="00C2730A" w:rsidRDefault="00C2730A" w:rsidP="00C2730A">
      <w:pPr>
        <w:jc w:val="center"/>
        <w:rPr>
          <w:b/>
          <w:bCs/>
          <w:sz w:val="36"/>
          <w:szCs w:val="36"/>
        </w:rPr>
      </w:pPr>
    </w:p>
    <w:p w14:paraId="2627EFA9" w14:textId="77777777" w:rsidR="00C2730A" w:rsidRDefault="00C2730A" w:rsidP="00C2730A">
      <w:pPr>
        <w:jc w:val="center"/>
        <w:rPr>
          <w:b/>
          <w:bCs/>
          <w:sz w:val="36"/>
          <w:szCs w:val="36"/>
        </w:rPr>
      </w:pPr>
    </w:p>
    <w:p w14:paraId="621FAA1C" w14:textId="77777777" w:rsidR="00C2730A" w:rsidRDefault="00C2730A" w:rsidP="00C2730A">
      <w:pPr>
        <w:jc w:val="center"/>
        <w:rPr>
          <w:b/>
          <w:bCs/>
          <w:sz w:val="36"/>
          <w:szCs w:val="36"/>
        </w:rPr>
      </w:pPr>
    </w:p>
    <w:p w14:paraId="3C857974" w14:textId="6521F0CC" w:rsidR="00C2730A" w:rsidRDefault="00C2730A" w:rsidP="00C2730A">
      <w:pPr>
        <w:jc w:val="center"/>
        <w:rPr>
          <w:b/>
          <w:bCs/>
          <w:sz w:val="36"/>
          <w:szCs w:val="36"/>
        </w:rPr>
      </w:pPr>
      <w:r>
        <w:rPr>
          <w:b/>
          <w:bCs/>
          <w:sz w:val="36"/>
          <w:szCs w:val="36"/>
        </w:rPr>
        <w:t xml:space="preserve">Management &amp; </w:t>
      </w:r>
      <w:proofErr w:type="spellStart"/>
      <w:r>
        <w:rPr>
          <w:b/>
          <w:bCs/>
          <w:sz w:val="36"/>
          <w:szCs w:val="36"/>
        </w:rPr>
        <w:t>Organisational</w:t>
      </w:r>
      <w:proofErr w:type="spellEnd"/>
      <w:r>
        <w:rPr>
          <w:b/>
          <w:bCs/>
          <w:sz w:val="36"/>
          <w:szCs w:val="36"/>
        </w:rPr>
        <w:t xml:space="preserve"> </w:t>
      </w:r>
      <w:proofErr w:type="spellStart"/>
      <w:r>
        <w:rPr>
          <w:b/>
          <w:bCs/>
          <w:sz w:val="36"/>
          <w:szCs w:val="36"/>
        </w:rPr>
        <w:t>Behaviour</w:t>
      </w:r>
      <w:proofErr w:type="spellEnd"/>
    </w:p>
    <w:p w14:paraId="5972DBD9" w14:textId="49B53AFA" w:rsidR="00C2730A" w:rsidRPr="00C2730A" w:rsidRDefault="00C2730A" w:rsidP="00C2730A">
      <w:pPr>
        <w:jc w:val="center"/>
        <w:rPr>
          <w:i/>
          <w:iCs/>
          <w:sz w:val="36"/>
          <w:szCs w:val="36"/>
          <w:u w:val="single"/>
        </w:rPr>
      </w:pPr>
      <w:r w:rsidRPr="00C2730A">
        <w:rPr>
          <w:i/>
          <w:iCs/>
          <w:sz w:val="36"/>
          <w:szCs w:val="36"/>
          <w:u w:val="single"/>
        </w:rPr>
        <w:t>Assignment 1</w:t>
      </w:r>
    </w:p>
    <w:p w14:paraId="6791376C" w14:textId="77777777" w:rsidR="00C2730A" w:rsidRDefault="00C2730A" w:rsidP="00C2730A">
      <w:pPr>
        <w:jc w:val="center"/>
      </w:pPr>
    </w:p>
    <w:p w14:paraId="490813BC" w14:textId="77777777" w:rsidR="00C2730A" w:rsidRDefault="00C2730A" w:rsidP="00C2730A">
      <w:pPr>
        <w:jc w:val="center"/>
      </w:pPr>
    </w:p>
    <w:p w14:paraId="6AE51C8B" w14:textId="77777777" w:rsidR="00C2730A" w:rsidRDefault="00C2730A" w:rsidP="00C2730A">
      <w:pPr>
        <w:jc w:val="center"/>
      </w:pPr>
    </w:p>
    <w:p w14:paraId="7305A9F2" w14:textId="77777777" w:rsidR="00C2730A" w:rsidRDefault="00C2730A" w:rsidP="00C2730A">
      <w:pPr>
        <w:jc w:val="center"/>
      </w:pPr>
    </w:p>
    <w:p w14:paraId="5D37D8D2" w14:textId="77777777" w:rsidR="00C2730A" w:rsidRDefault="00C2730A" w:rsidP="00C2730A">
      <w:pPr>
        <w:jc w:val="center"/>
      </w:pPr>
    </w:p>
    <w:p w14:paraId="23E42BED" w14:textId="77777777" w:rsidR="00C2730A" w:rsidRDefault="00C2730A" w:rsidP="00C2730A">
      <w:pPr>
        <w:jc w:val="center"/>
      </w:pPr>
    </w:p>
    <w:p w14:paraId="5E394E98" w14:textId="77777777" w:rsidR="00C2730A" w:rsidRDefault="00C2730A" w:rsidP="00C2730A">
      <w:pPr>
        <w:jc w:val="center"/>
      </w:pPr>
    </w:p>
    <w:p w14:paraId="3E9453F0" w14:textId="77777777" w:rsidR="00C2730A" w:rsidRDefault="00C2730A" w:rsidP="00C2730A">
      <w:pPr>
        <w:jc w:val="center"/>
      </w:pPr>
    </w:p>
    <w:p w14:paraId="4AF95CCF" w14:textId="77777777" w:rsidR="00C2730A" w:rsidRDefault="00C2730A" w:rsidP="00C2730A">
      <w:pPr>
        <w:jc w:val="center"/>
      </w:pPr>
    </w:p>
    <w:p w14:paraId="1A7C9166" w14:textId="77777777" w:rsidR="00C2730A" w:rsidRDefault="00C2730A" w:rsidP="00C2730A">
      <w:pPr>
        <w:jc w:val="center"/>
      </w:pPr>
    </w:p>
    <w:p w14:paraId="0F5D6343" w14:textId="77777777" w:rsidR="00C2730A" w:rsidRDefault="00C2730A" w:rsidP="00C2730A">
      <w:pPr>
        <w:jc w:val="center"/>
      </w:pPr>
    </w:p>
    <w:p w14:paraId="30233BE7" w14:textId="77777777" w:rsidR="00C2730A" w:rsidRDefault="00C2730A" w:rsidP="00C2730A">
      <w:pPr>
        <w:jc w:val="center"/>
      </w:pPr>
    </w:p>
    <w:p w14:paraId="55E9E38B" w14:textId="77777777" w:rsidR="00C2730A" w:rsidRDefault="00C2730A" w:rsidP="00C2730A">
      <w:pPr>
        <w:jc w:val="center"/>
      </w:pPr>
    </w:p>
    <w:p w14:paraId="08CB39F2" w14:textId="77777777" w:rsidR="00C2730A" w:rsidRPr="00C2730A" w:rsidRDefault="00C2730A" w:rsidP="00C2730A">
      <w:pPr>
        <w:jc w:val="left"/>
        <w:rPr>
          <w:b/>
          <w:bCs/>
          <w:sz w:val="28"/>
          <w:szCs w:val="28"/>
        </w:rPr>
      </w:pPr>
      <w:r w:rsidRPr="00C2730A">
        <w:rPr>
          <w:b/>
          <w:bCs/>
          <w:sz w:val="28"/>
          <w:szCs w:val="28"/>
        </w:rPr>
        <w:t xml:space="preserve">Student Name: Nicolae Eduard </w:t>
      </w:r>
      <w:proofErr w:type="spellStart"/>
      <w:r w:rsidRPr="00C2730A">
        <w:rPr>
          <w:b/>
          <w:bCs/>
          <w:sz w:val="28"/>
          <w:szCs w:val="28"/>
        </w:rPr>
        <w:t>Gura</w:t>
      </w:r>
      <w:proofErr w:type="spellEnd"/>
    </w:p>
    <w:p w14:paraId="777AA259" w14:textId="4E2B15D2" w:rsidR="00C2730A" w:rsidRPr="00C2730A" w:rsidRDefault="00C2730A" w:rsidP="00C2730A">
      <w:pPr>
        <w:jc w:val="left"/>
        <w:rPr>
          <w:b/>
          <w:bCs/>
          <w:sz w:val="28"/>
          <w:szCs w:val="28"/>
        </w:rPr>
      </w:pPr>
      <w:r w:rsidRPr="00C2730A">
        <w:rPr>
          <w:b/>
          <w:bCs/>
          <w:sz w:val="28"/>
          <w:szCs w:val="28"/>
        </w:rPr>
        <w:t>Student ID:211089</w:t>
      </w:r>
    </w:p>
    <w:p w14:paraId="36B31B55" w14:textId="77777777" w:rsidR="00C2730A" w:rsidRPr="00C2730A" w:rsidRDefault="00C2730A" w:rsidP="00C2730A">
      <w:pPr>
        <w:jc w:val="left"/>
        <w:rPr>
          <w:b/>
          <w:bCs/>
          <w:sz w:val="28"/>
          <w:szCs w:val="28"/>
        </w:rPr>
      </w:pPr>
      <w:r w:rsidRPr="00C2730A">
        <w:rPr>
          <w:b/>
          <w:bCs/>
          <w:sz w:val="28"/>
          <w:szCs w:val="28"/>
        </w:rPr>
        <w:t>Module code: BMIH5004</w:t>
      </w:r>
    </w:p>
    <w:p w14:paraId="3C0F432E" w14:textId="77777777" w:rsidR="00C2730A" w:rsidRDefault="00C2730A" w:rsidP="00C2730A"/>
    <w:p w14:paraId="61F5550C" w14:textId="7A377545" w:rsidR="00C2730A" w:rsidRDefault="00C2730A" w:rsidP="00C2730A">
      <w:r>
        <w:t xml:space="preserve">Management and </w:t>
      </w:r>
      <w:proofErr w:type="spellStart"/>
      <w:r>
        <w:t>organisational</w:t>
      </w:r>
      <w:proofErr w:type="spellEnd"/>
      <w:r>
        <w:t xml:space="preserve"> </w:t>
      </w:r>
      <w:proofErr w:type="spellStart"/>
      <w:r>
        <w:t>behaviour</w:t>
      </w:r>
      <w:proofErr w:type="spellEnd"/>
      <w:r>
        <w:t xml:space="preserve"> are a broad academic discipline that studies how different parts of an </w:t>
      </w:r>
      <w:proofErr w:type="spellStart"/>
      <w:r>
        <w:t>organisation</w:t>
      </w:r>
      <w:proofErr w:type="spellEnd"/>
      <w:r>
        <w:t xml:space="preserve"> interact with one another and with the larger whole. It examines the dynamics of management and leadership, with a particular emphasis on the skills necessary to inspire workers, foster cooperation, and cultivate a productive atmosphere in the workplace. Learning about the psychological, social, and cultural influences on management, employee </w:t>
      </w:r>
      <w:proofErr w:type="spellStart"/>
      <w:r>
        <w:t>behaviour</w:t>
      </w:r>
      <w:proofErr w:type="spellEnd"/>
      <w:r>
        <w:t xml:space="preserve">, and </w:t>
      </w:r>
      <w:proofErr w:type="spellStart"/>
      <w:r>
        <w:t>organisational</w:t>
      </w:r>
      <w:proofErr w:type="spellEnd"/>
      <w:r>
        <w:t xml:space="preserve"> success is an invaluable asset to any business professional. The different theories, models, and frameworks that make up this area of study are what enable managers to deal with complexities and boost efficiency in their </w:t>
      </w:r>
      <w:proofErr w:type="spellStart"/>
      <w:r>
        <w:t>organisations</w:t>
      </w:r>
      <w:proofErr w:type="spellEnd"/>
      <w:r>
        <w:t>. In today's ever-changing and fiercely competitive business environment, it is crucial in determining whether or not a company will succeed and expand.</w:t>
      </w:r>
    </w:p>
    <w:p w14:paraId="151476FF" w14:textId="3C9AD6FF" w:rsidR="00C2730A" w:rsidRDefault="00C2730A" w:rsidP="00C2730A">
      <w:r>
        <w:t xml:space="preserve">The Black and Mouton Managerial Grid is a well-established conceptual model </w:t>
      </w:r>
      <w:proofErr w:type="spellStart"/>
      <w:r>
        <w:t>utilised</w:t>
      </w:r>
      <w:proofErr w:type="spellEnd"/>
      <w:r>
        <w:t xml:space="preserve"> to comprehend diverse managerial approaches, which are determined by the two fundamental dimensions of consideration for individuals and consideration for production. The aforementioned framework offers a valuable perspective for assessing the managerial approach of Craig Poole, who holds the position of General Manager at Doubletree by Hilton located in Reading, Pennsylvania. The Managerial Grid model identifies five distinct management styles, namely impoverished management, country club management, authority-compliance management, middle-of-the-road management, and team management (Creed, 2021). These styles are </w:t>
      </w:r>
      <w:proofErr w:type="spellStart"/>
      <w:r>
        <w:t>characterised</w:t>
      </w:r>
      <w:proofErr w:type="spellEnd"/>
      <w:r>
        <w:t xml:space="preserve"> by varying levels of concern for people and production. Impoverished management exhibits low concern for both people and production, while country club management shows high concern for people but low concern for production. Authority-compliance management, on the other hand, </w:t>
      </w:r>
      <w:proofErr w:type="spellStart"/>
      <w:r>
        <w:t>prioritises</w:t>
      </w:r>
      <w:proofErr w:type="spellEnd"/>
      <w:r>
        <w:t xml:space="preserve"> production over people, while middle-of-the-road management seeks to balance concerns for both. Finally, team management places high importance on both people and production.</w:t>
      </w:r>
    </w:p>
    <w:p w14:paraId="4D25CFC1" w14:textId="77777777" w:rsidR="00C2730A" w:rsidRDefault="00C2730A" w:rsidP="00C2730A">
      <w:r>
        <w:t xml:space="preserve">When assessing Craig Poole's approach to management, it is imperative to take into account his emphasis on both personnel and productivity. According to the available data and observations, it can be inferred that Poole demonstrates a predilection towards team management, which is distinguished by elevated levels of consideration for both personnel and productivity (Cross and </w:t>
      </w:r>
      <w:proofErr w:type="spellStart"/>
      <w:r>
        <w:t>Carbery</w:t>
      </w:r>
      <w:proofErr w:type="spellEnd"/>
      <w:r>
        <w:t xml:space="preserve">, 2022). Initially, Poole </w:t>
      </w:r>
      <w:r>
        <w:lastRenderedPageBreak/>
        <w:t xml:space="preserve">underscores the significance of constructing a constructive and cooperative workplace milieu. The individual in question demonstrates a proactive approach towards promoting collaboration among team members, advocating for transparent communication, and </w:t>
      </w:r>
      <w:proofErr w:type="spellStart"/>
      <w:r>
        <w:t>prioritising</w:t>
      </w:r>
      <w:proofErr w:type="spellEnd"/>
      <w:r>
        <w:t xml:space="preserve"> the growth and contributions of their personnel. This exemplifies the individual's elevated level of consideration for individuals, as he acknowledges the importance of fostering employee morale and involvement.</w:t>
      </w:r>
    </w:p>
    <w:p w14:paraId="1BED457E" w14:textId="77777777" w:rsidR="00C2730A" w:rsidRDefault="00C2730A" w:rsidP="00C2730A">
      <w:r>
        <w:t xml:space="preserve">Furthermore, Poole underscores the significance of attaining </w:t>
      </w:r>
      <w:proofErr w:type="spellStart"/>
      <w:r>
        <w:t>organisational</w:t>
      </w:r>
      <w:proofErr w:type="spellEnd"/>
      <w:r>
        <w:t xml:space="preserve"> objectives and upholding elevated levels of productivity. The individual in question demonstrates proficiency in establishing unambiguous performance standards, defining quantifiable measures of success, and ensuring that his or her team is in sync with the overarching goals of the hotel. This underscores his significant emphasis on productivity and attaining outcomes (Murray et al., 2022). Poole </w:t>
      </w:r>
      <w:proofErr w:type="spellStart"/>
      <w:r>
        <w:t>endeavours</w:t>
      </w:r>
      <w:proofErr w:type="spellEnd"/>
      <w:r>
        <w:t xml:space="preserve"> to achieve equilibrium between personnel and productivity by implementing a team-oriented management approach, which fosters a congenial workplace atmosphere while propelling efficiency and accomplishment. This methodology has the potential to yield advantages, as it serves as a source of inspiration for staff, encourages collaboration, and cultivates a perception of responsibility and liability.</w:t>
      </w:r>
    </w:p>
    <w:p w14:paraId="3DE62903" w14:textId="77777777" w:rsidR="00C2730A" w:rsidRDefault="00C2730A" w:rsidP="00C2730A">
      <w:r>
        <w:t xml:space="preserve">It is noteworthy that every management style has its own set of advantages and disadvantages, implying that there is no ideal management style. Although team management is commonly regarded as an efficacious approach, it has the potential to give rise to certain challenges. Excessive </w:t>
      </w:r>
      <w:proofErr w:type="spellStart"/>
      <w:r>
        <w:t>prioritisation</w:t>
      </w:r>
      <w:proofErr w:type="spellEnd"/>
      <w:r>
        <w:t xml:space="preserve"> of consensus and collaboration can lead to a deceleration in the decision-making procedures, resulting in inefficiency. Moreover, Poole's approach could encounter obstacles in circumstances that demand prompt action and authoritative decision-making. In conclusion, the assessment of Craig Poole's management approach at Doubletree by Hilton in Reading, Pennsylvania indicates that his </w:t>
      </w:r>
      <w:proofErr w:type="spellStart"/>
      <w:r>
        <w:t>favoured</w:t>
      </w:r>
      <w:proofErr w:type="spellEnd"/>
      <w:r>
        <w:t xml:space="preserve"> style is team management (</w:t>
      </w:r>
      <w:proofErr w:type="spellStart"/>
      <w:r>
        <w:t>Ranganayakulu</w:t>
      </w:r>
      <w:proofErr w:type="spellEnd"/>
      <w:r>
        <w:t xml:space="preserve">, 2020). The aforementioned approach demonstrates a significant level of consideration towards both personnel and productivity, as it </w:t>
      </w:r>
      <w:proofErr w:type="spellStart"/>
      <w:r>
        <w:t>prioritises</w:t>
      </w:r>
      <w:proofErr w:type="spellEnd"/>
      <w:r>
        <w:t xml:space="preserve"> the establishment of </w:t>
      </w:r>
      <w:proofErr w:type="spellStart"/>
      <w:r>
        <w:t>favourable</w:t>
      </w:r>
      <w:proofErr w:type="spellEnd"/>
      <w:r>
        <w:t xml:space="preserve"> connections, collaborative efforts, and the attainment of corporate objectives. Although this approach presents certain benefits, Poole must acknowledge its constraints and adjust accordingly in diverse circumstances to guarantee the most </w:t>
      </w:r>
      <w:proofErr w:type="spellStart"/>
      <w:r>
        <w:t>favourable</w:t>
      </w:r>
      <w:proofErr w:type="spellEnd"/>
      <w:r>
        <w:t xml:space="preserve"> results for both the hotel and its staff.</w:t>
      </w:r>
    </w:p>
    <w:p w14:paraId="41C02C62" w14:textId="77777777" w:rsidR="00C2730A" w:rsidRDefault="00C2730A" w:rsidP="00C2730A"/>
    <w:p w14:paraId="047392B5" w14:textId="77777777" w:rsidR="00C2730A" w:rsidRDefault="00C2730A" w:rsidP="00C2730A">
      <w:r>
        <w:t xml:space="preserve">We will use a systematic approach that incorporates data collection, classification, and analysis, as well as credible literature and peer-reviewed sources, to determine where Craig fits on the Grid and to </w:t>
      </w:r>
      <w:proofErr w:type="spellStart"/>
      <w:r>
        <w:t>analyse</w:t>
      </w:r>
      <w:proofErr w:type="spellEnd"/>
      <w:r>
        <w:t xml:space="preserve"> the results. This method guarantees a thorough and fact-based evaluation of Craig's place on the Grid. Establishing the Grid's dimensions is the first order of business (Mullins, 2020). The analysis's context or goal should inform the selection of these aspects. When assessing Craig's potential as a leader, we may look at factors like his ability to communicate and make decisions, as well as his flexibility and emotional quotient. From well-established leadership frameworks and theories, we may extrapolate these factors.</w:t>
      </w:r>
    </w:p>
    <w:p w14:paraId="210AF63F" w14:textId="77777777" w:rsidR="00C2730A" w:rsidRDefault="00C2730A" w:rsidP="00C2730A">
      <w:r>
        <w:t>After we've settled on a set of parameters, we'll start collecting information about Craig along those lines. Several techniques are available for this purpose, including questionnaires, interviews, and observing subjects in action. To get reliable information on Craig, it is crucial to make sure the data-gathering procedure is genuine and trustworthy (</w:t>
      </w:r>
      <w:proofErr w:type="spellStart"/>
      <w:r>
        <w:t>Kitchin</w:t>
      </w:r>
      <w:proofErr w:type="spellEnd"/>
      <w:r>
        <w:t>, 2019). After assigning points to each dimension, we find where Craig falls on the Grid. You may accomplish this by giving him a score or putting him into one of many categories based on his degree of skill or knowledge. The decision to put anything must be in line with the predetermined standards and backed up by appropriate studies.</w:t>
      </w:r>
    </w:p>
    <w:p w14:paraId="3C9592B3" w14:textId="77777777" w:rsidR="00C2730A" w:rsidRDefault="00C2730A" w:rsidP="00C2730A"/>
    <w:p w14:paraId="51299F43" w14:textId="77777777" w:rsidR="00C2730A" w:rsidRDefault="00C2730A" w:rsidP="00C2730A">
      <w:r>
        <w:t xml:space="preserve">We </w:t>
      </w:r>
      <w:proofErr w:type="spellStart"/>
      <w:r>
        <w:t>analyse</w:t>
      </w:r>
      <w:proofErr w:type="spellEnd"/>
      <w:r>
        <w:t xml:space="preserve"> the results once we have positioned Craig inside the Grid. Evaluating his skills, limitations, and room for growth entails contrasting his current situation with predetermined standards. We cite authoritative works and scholarly articles that provide light on the connection between individual factors and the results we seek to bolster our research. From this body of work, we may conclude Craig's placement and formulate suggestions for his growth (McKenna, 2020). Our analysis is credible and reliable since we used scholarly literature and peer-reviewed sources. These works give a solid grounding in the research and information accumulated by professionals in the subject. They provide helpful information about the characteristics that lead to success or performance in certain dimensions, so that we may make educated decisions regarding Craig's placement and its ramifications.</w:t>
      </w:r>
    </w:p>
    <w:p w14:paraId="44CFBD0F" w14:textId="77777777" w:rsidR="00C2730A" w:rsidRDefault="00C2730A" w:rsidP="00C2730A"/>
    <w:p w14:paraId="7094BB9E" w14:textId="77777777" w:rsidR="00C2730A" w:rsidRDefault="00C2730A" w:rsidP="00C2730A">
      <w:r>
        <w:lastRenderedPageBreak/>
        <w:t xml:space="preserve">Finally, a methodical approach of data collection, classification, and analysis, backed by credible literature and peer-reviewed sources, is required to locate Craig on the Grid and </w:t>
      </w:r>
      <w:proofErr w:type="spellStart"/>
      <w:r>
        <w:t>analyse</w:t>
      </w:r>
      <w:proofErr w:type="spellEnd"/>
      <w:r>
        <w:t xml:space="preserve"> the results. By using this method, we can be certain that our evaluation of Craig's place on the Grid is thorough and supported by data, from which we may make actionable conclusions and suggestions for his professional growth.</w:t>
      </w:r>
    </w:p>
    <w:p w14:paraId="1F83DD49" w14:textId="77777777" w:rsidR="00C2730A" w:rsidRDefault="00C2730A" w:rsidP="00C2730A">
      <w:r>
        <w:t xml:space="preserve">Managerial leader Craig Poole may improve in his three primary areas of responsibility by adopting Adair's Action </w:t>
      </w:r>
      <w:proofErr w:type="spellStart"/>
      <w:r>
        <w:t>Centred</w:t>
      </w:r>
      <w:proofErr w:type="spellEnd"/>
      <w:r>
        <w:t xml:space="preserve"> Leadership (ACL) model. Adair's model highlights the significance of harmony between job completion, team formation and maintenance, and the growth and reinforcement of individual team members. Craig may increase his overall effectiveness as a leader by strengthening these three areas (Jain, 2019). First, for effective job completion, Craig must articulate desired outcomes and make sure his team is on the same page. He must </w:t>
      </w:r>
      <w:proofErr w:type="spellStart"/>
      <w:r>
        <w:t>prioritise</w:t>
      </w:r>
      <w:proofErr w:type="spellEnd"/>
      <w:r>
        <w:t xml:space="preserve"> the work, set realistic deadlines, and distribute available resources. Craig may </w:t>
      </w:r>
      <w:proofErr w:type="spellStart"/>
      <w:r>
        <w:t>utilise</w:t>
      </w:r>
      <w:proofErr w:type="spellEnd"/>
      <w:r>
        <w:t xml:space="preserve"> this method to keep his team motivated and on track to meet their objectives. It will be essential to implement methods for regular assessment and input to keep tabs on progress and make modifications as needed.</w:t>
      </w:r>
    </w:p>
    <w:p w14:paraId="628E3D29" w14:textId="1EE703A7" w:rsidR="00C2730A" w:rsidRDefault="00C2730A" w:rsidP="00C2730A">
      <w:r>
        <w:t>Second, Craig's reputation as a manager depends on his ability to establish and keep a strong squad. To do this, he has to work hard at building strong relationships within the team and encouraging the free flow of information and cooperation. Craig may encourage collaboration by outlining everyone's tasks, creating a positive atmosphere, and arranging social outings. Craig can increase his team's dedication to their work by giving them a voice in decision-making. Finally, Craig has to focus on helping each member of his team grow and succeed (</w:t>
      </w:r>
      <w:proofErr w:type="spellStart"/>
      <w:r>
        <w:t>Chaneta</w:t>
      </w:r>
      <w:proofErr w:type="spellEnd"/>
      <w:r>
        <w:t>, 2021). By assessing their abilities, shortcomings, and career goals, we may better provide them with the resources they need to succeed in their roles. Craig can help his team members improve both personally and professionally by providing them with opportunities to acquire new skills and by assigning them meaningful tasks. Having regular feedback and coaching sessions is also helpful for spotting problem areas and rewarding successes.</w:t>
      </w:r>
    </w:p>
    <w:p w14:paraId="2D122B19" w14:textId="77777777" w:rsidR="00C2730A" w:rsidRDefault="00C2730A" w:rsidP="00C2730A">
      <w:r>
        <w:t xml:space="preserve">Craig has access to supplementary tools and information that will help him do his duties more efficiently. He may gain knowledge and skills in the area of leadership by reading articles, going to seminars, and consulting with others who have been there before. Craig can develop as a leader and respond effectively to shifting conditions </w:t>
      </w:r>
      <w:r>
        <w:lastRenderedPageBreak/>
        <w:t xml:space="preserve">because he keeps abreast of current management thinking and practice (Robbins et al., 2020). Adair's Action </w:t>
      </w:r>
      <w:proofErr w:type="spellStart"/>
      <w:r>
        <w:t>Centred</w:t>
      </w:r>
      <w:proofErr w:type="spellEnd"/>
      <w:r>
        <w:t xml:space="preserve"> Leadership paradigm, in conclusion, may help Craig Poole become a far better manager. Craig may foster a productive and peaceful workplace by striking a good balance between job completion, teamwork, and personal growth. Craig can lead his team with certainty and produce exceptional outcomes with the help of continuous learning and the incorporation of extra resources.</w:t>
      </w:r>
    </w:p>
    <w:p w14:paraId="2D0C183A" w14:textId="77777777" w:rsidR="00C2730A" w:rsidRDefault="00C2730A" w:rsidP="00C2730A"/>
    <w:p w14:paraId="440A411C" w14:textId="77777777" w:rsidR="00C2730A" w:rsidRDefault="00C2730A" w:rsidP="00C2730A">
      <w:r>
        <w:t xml:space="preserve">Adair's Action </w:t>
      </w:r>
      <w:proofErr w:type="spellStart"/>
      <w:r>
        <w:t>Centred</w:t>
      </w:r>
      <w:proofErr w:type="spellEnd"/>
      <w:r>
        <w:t xml:space="preserve"> Leadership (ACL) paradigm is significant because of how useful it is for real-world management situations. There has been much discourse and analysis of this model from credible sources, which has yielded insightful perspectives, ideas, and arguments (</w:t>
      </w:r>
      <w:proofErr w:type="spellStart"/>
      <w:r>
        <w:t>Konstantinidou</w:t>
      </w:r>
      <w:proofErr w:type="spellEnd"/>
      <w:r>
        <w:t xml:space="preserve"> et al., 2023). Adair's approach is notable for its focus on harmony between individual growth, team success, and project completion. A study in the Journal of Leadership Education argues that executives who strike this balance better manage their employees and propel their </w:t>
      </w:r>
      <w:proofErr w:type="spellStart"/>
      <w:r>
        <w:t>organisations</w:t>
      </w:r>
      <w:proofErr w:type="spellEnd"/>
      <w:r>
        <w:t xml:space="preserve"> to success. The model's emphasis on getting things done helps people set realistic goals, stick to their schedules, and make the most of their available resources, all of which contribute to higher levels of efficiency and effectiveness.</w:t>
      </w:r>
    </w:p>
    <w:p w14:paraId="5870B96B" w14:textId="77777777" w:rsidR="00C2730A" w:rsidRDefault="00C2730A" w:rsidP="00C2730A"/>
    <w:p w14:paraId="77862D70" w14:textId="77777777" w:rsidR="00C2730A" w:rsidRDefault="00C2730A" w:rsidP="00C2730A">
      <w:r>
        <w:t xml:space="preserve">In addition, modern theories of leadership </w:t>
      </w:r>
      <w:proofErr w:type="spellStart"/>
      <w:r>
        <w:t>emphasise</w:t>
      </w:r>
      <w:proofErr w:type="spellEnd"/>
      <w:r>
        <w:t xml:space="preserve"> the value of cooperation and collaboration, which is consistent with Adair's focus on establishing and sustaining the team. The Journal of Business Ethics released research showing that when an </w:t>
      </w:r>
      <w:proofErr w:type="spellStart"/>
      <w:r>
        <w:t>organisation</w:t>
      </w:r>
      <w:proofErr w:type="spellEnd"/>
      <w:r>
        <w:t xml:space="preserve"> invests in creating a </w:t>
      </w:r>
      <w:proofErr w:type="spellStart"/>
      <w:r>
        <w:t>favourable</w:t>
      </w:r>
      <w:proofErr w:type="spellEnd"/>
      <w:r>
        <w:t xml:space="preserve"> work environment for its employees, those workers are more invested in their work and more committed to the success of the business as a whole (</w:t>
      </w:r>
      <w:proofErr w:type="spellStart"/>
      <w:r>
        <w:t>Kitchin</w:t>
      </w:r>
      <w:proofErr w:type="spellEnd"/>
      <w:r>
        <w:t>, 2019). Adair's approach gives managers a road map for fostering collaboration, consensus, and open dialogue in the workplace. The emphasis on personal growth in this paradigm is equally applicable to today's fast-paced business world. The World Economic Forum published a paper stressing the significance of lifelong education and skill improvement in meeting the challenges of the Fourth Industrial Revolution. Adair's dedication to its employees' success is in line with this need since it encourages an environment of development and provides workers with the tools they need to improve their careers and lives.</w:t>
      </w:r>
    </w:p>
    <w:p w14:paraId="718A0D48" w14:textId="77777777" w:rsidR="00C2730A" w:rsidRDefault="00C2730A" w:rsidP="00C2730A"/>
    <w:p w14:paraId="582C7D10" w14:textId="77777777" w:rsidR="00C2730A" w:rsidRDefault="00C2730A" w:rsidP="00C2730A">
      <w:r>
        <w:t xml:space="preserve">Finally, credible sources provide light on Adair's Action </w:t>
      </w:r>
      <w:proofErr w:type="spellStart"/>
      <w:r>
        <w:t>Centred</w:t>
      </w:r>
      <w:proofErr w:type="spellEnd"/>
      <w:r>
        <w:t xml:space="preserve"> Leadership approach and reveal its applicability. Modern leadership theories and the realities of today's fast-paced workplaces find common ground in the book's focus on striking a healthy balance between individual and team goals (</w:t>
      </w:r>
      <w:proofErr w:type="spellStart"/>
      <w:r>
        <w:t>Chaneta</w:t>
      </w:r>
      <w:proofErr w:type="spellEnd"/>
      <w:r>
        <w:t xml:space="preserve">, 2021). Leaders like Craig Poole may improve their efficiency and the performance of their teams and </w:t>
      </w:r>
      <w:proofErr w:type="spellStart"/>
      <w:r>
        <w:t>organisations</w:t>
      </w:r>
      <w:proofErr w:type="spellEnd"/>
      <w:r>
        <w:t xml:space="preserve"> by taking into account these results and implementing the approach.</w:t>
      </w:r>
    </w:p>
    <w:p w14:paraId="0C4EBD2B" w14:textId="77777777" w:rsidR="00C2730A" w:rsidRDefault="00C2730A" w:rsidP="00C2730A">
      <w:r>
        <w:t xml:space="preserve">The </w:t>
      </w:r>
      <w:proofErr w:type="spellStart"/>
      <w:r>
        <w:t>behavioural</w:t>
      </w:r>
      <w:proofErr w:type="spellEnd"/>
      <w:r>
        <w:t xml:space="preserve"> approach to management </w:t>
      </w:r>
      <w:proofErr w:type="spellStart"/>
      <w:r>
        <w:t>emphasises</w:t>
      </w:r>
      <w:proofErr w:type="spellEnd"/>
      <w:r>
        <w:t xml:space="preserve"> identifying and accounting for people’s activities. While it provides some important information, a deeper analysis suggests that the approach may be missing or oversimplifying some factors that impact individual conduct (</w:t>
      </w:r>
      <w:proofErr w:type="spellStart"/>
      <w:r>
        <w:t>Aswathappa</w:t>
      </w:r>
      <w:proofErr w:type="spellEnd"/>
      <w:r>
        <w:t xml:space="preserve"> and Reddy, 2021). First, the </w:t>
      </w:r>
      <w:proofErr w:type="spellStart"/>
      <w:r>
        <w:t>behavioural</w:t>
      </w:r>
      <w:proofErr w:type="spellEnd"/>
      <w:r>
        <w:t xml:space="preserve"> approach typically ignores how social and economic factors influence human </w:t>
      </w:r>
      <w:proofErr w:type="spellStart"/>
      <w:r>
        <w:t>behaviour</w:t>
      </w:r>
      <w:proofErr w:type="spellEnd"/>
      <w:r>
        <w:t>. These factors shape a person's work habits, beliefs, and attitudes.</w:t>
      </w:r>
    </w:p>
    <w:p w14:paraId="158B3604" w14:textId="234ECE64" w:rsidR="00C2730A" w:rsidRDefault="00C2730A" w:rsidP="00C2730A">
      <w:r>
        <w:t xml:space="preserve">Second, the technique </w:t>
      </w:r>
      <w:proofErr w:type="spellStart"/>
      <w:r>
        <w:t>generalises</w:t>
      </w:r>
      <w:proofErr w:type="spellEnd"/>
      <w:r>
        <w:t xml:space="preserve"> human </w:t>
      </w:r>
      <w:proofErr w:type="spellStart"/>
      <w:r>
        <w:t>behaviour</w:t>
      </w:r>
      <w:proofErr w:type="spellEnd"/>
      <w:r>
        <w:t xml:space="preserve"> without considering the great range of human experiences and views. It ignores that individuals have diverse traits, abilities, and motivations, which affect their </w:t>
      </w:r>
      <w:proofErr w:type="spellStart"/>
      <w:r>
        <w:t>behaviour</w:t>
      </w:r>
      <w:proofErr w:type="spellEnd"/>
      <w:r>
        <w:t xml:space="preserve"> and response to management's efforts. The </w:t>
      </w:r>
      <w:proofErr w:type="spellStart"/>
      <w:r>
        <w:t>behavioural</w:t>
      </w:r>
      <w:proofErr w:type="spellEnd"/>
      <w:r>
        <w:t xml:space="preserve"> approach's emphasis on the link between human </w:t>
      </w:r>
      <w:proofErr w:type="spellStart"/>
      <w:r>
        <w:t>behaviour</w:t>
      </w:r>
      <w:proofErr w:type="spellEnd"/>
      <w:r>
        <w:t xml:space="preserve"> and </w:t>
      </w:r>
      <w:proofErr w:type="spellStart"/>
      <w:r>
        <w:t>organisation</w:t>
      </w:r>
      <w:proofErr w:type="spellEnd"/>
      <w:r>
        <w:t xml:space="preserve"> context risks oversimplification (Dailey et al., 2021). It may overlook how corporate culture, structure, and leadership style affect employee </w:t>
      </w:r>
      <w:proofErr w:type="spellStart"/>
      <w:r>
        <w:t>behaviour</w:t>
      </w:r>
      <w:proofErr w:type="spellEnd"/>
      <w:r>
        <w:t xml:space="preserve"> and performance. The </w:t>
      </w:r>
      <w:proofErr w:type="spellStart"/>
      <w:r>
        <w:t>behavioural</w:t>
      </w:r>
      <w:proofErr w:type="spellEnd"/>
      <w:r>
        <w:t xml:space="preserve"> method has helped managers comprehend their workers' activities, but it hasn't completely captured human </w:t>
      </w:r>
      <w:proofErr w:type="spellStart"/>
      <w:r>
        <w:t>behaviour’s</w:t>
      </w:r>
      <w:proofErr w:type="spellEnd"/>
      <w:r>
        <w:t xml:space="preserve"> complexity. Managing and encouraging people requires a deeper understanding of external influences, individual traits, and the workplace.</w:t>
      </w:r>
    </w:p>
    <w:p w14:paraId="18A40468" w14:textId="77777777" w:rsidR="00C2730A" w:rsidRDefault="00C2730A" w:rsidP="00C2730A"/>
    <w:p w14:paraId="6749D229" w14:textId="77777777" w:rsidR="00C2730A" w:rsidRDefault="00C2730A" w:rsidP="00C2730A"/>
    <w:p w14:paraId="16105A92" w14:textId="77777777" w:rsidR="00C2730A" w:rsidRDefault="00C2730A" w:rsidP="00C2730A"/>
    <w:p w14:paraId="51381788" w14:textId="20CCF52A" w:rsidR="00C2730A" w:rsidRPr="00C2730A" w:rsidRDefault="00C2730A" w:rsidP="00C2730A">
      <w:pPr>
        <w:spacing w:line="256" w:lineRule="auto"/>
        <w:jc w:val="left"/>
        <w:rPr>
          <w:rFonts w:eastAsiaTheme="majorEastAsia" w:cstheme="majorBidi"/>
          <w:color w:val="2F5496" w:themeColor="accent1" w:themeShade="BF"/>
          <w:sz w:val="32"/>
          <w:szCs w:val="32"/>
        </w:rPr>
      </w:pPr>
      <w:r>
        <w:rPr>
          <w:kern w:val="0"/>
          <w14:ligatures w14:val="none"/>
        </w:rPr>
        <w:br w:type="page"/>
      </w:r>
    </w:p>
    <w:p w14:paraId="6FEB8E00" w14:textId="77777777" w:rsidR="00C2730A" w:rsidRDefault="00C2730A" w:rsidP="00C2730A">
      <w:r>
        <w:lastRenderedPageBreak/>
        <w:t xml:space="preserve">In conclusion, management and </w:t>
      </w:r>
      <w:proofErr w:type="spellStart"/>
      <w:r>
        <w:t>organisational</w:t>
      </w:r>
      <w:proofErr w:type="spellEnd"/>
      <w:r>
        <w:t xml:space="preserve"> </w:t>
      </w:r>
      <w:proofErr w:type="spellStart"/>
      <w:r>
        <w:t>behaviour</w:t>
      </w:r>
      <w:proofErr w:type="spellEnd"/>
      <w:r>
        <w:t xml:space="preserve"> are fundamental to the prosperity of every business. Clear communication, employee motivation, and strategic decision-making are all examples of effective management practices that contribute to the success of an </w:t>
      </w:r>
      <w:proofErr w:type="spellStart"/>
      <w:r>
        <w:t>organisation</w:t>
      </w:r>
      <w:proofErr w:type="spellEnd"/>
      <w:r>
        <w:t xml:space="preserve">. Leadership, cooperation, and employee happiness are just a few of the elements of </w:t>
      </w:r>
      <w:proofErr w:type="spellStart"/>
      <w:r>
        <w:t>organisational</w:t>
      </w:r>
      <w:proofErr w:type="spellEnd"/>
      <w:r>
        <w:t xml:space="preserve"> </w:t>
      </w:r>
      <w:proofErr w:type="spellStart"/>
      <w:r>
        <w:t>behaviour</w:t>
      </w:r>
      <w:proofErr w:type="spellEnd"/>
      <w:r>
        <w:t xml:space="preserve"> that, when understood and implemented, may create a more pleasant workplace and boost output. </w:t>
      </w:r>
      <w:proofErr w:type="spellStart"/>
      <w:r>
        <w:t>Recognising</w:t>
      </w:r>
      <w:proofErr w:type="spellEnd"/>
      <w:r>
        <w:t xml:space="preserve"> the impact of cultural and individual differences helps establish welcoming and productive work environments. In today's fast-shifting global market, </w:t>
      </w:r>
      <w:proofErr w:type="spellStart"/>
      <w:r>
        <w:t>organisations</w:t>
      </w:r>
      <w:proofErr w:type="spellEnd"/>
      <w:r>
        <w:t xml:space="preserve"> that successfully integrate management </w:t>
      </w:r>
      <w:proofErr w:type="spellStart"/>
      <w:r>
        <w:t>practises</w:t>
      </w:r>
      <w:proofErr w:type="spellEnd"/>
      <w:r>
        <w:t xml:space="preserve"> with theories of </w:t>
      </w:r>
      <w:proofErr w:type="spellStart"/>
      <w:r>
        <w:t>organisational</w:t>
      </w:r>
      <w:proofErr w:type="spellEnd"/>
      <w:r>
        <w:t xml:space="preserve"> </w:t>
      </w:r>
      <w:proofErr w:type="spellStart"/>
      <w:r>
        <w:t>behaviour</w:t>
      </w:r>
      <w:proofErr w:type="spellEnd"/>
      <w:r>
        <w:t xml:space="preserve"> will have a leg up on the competition.</w:t>
      </w:r>
    </w:p>
    <w:p w14:paraId="3AB38EC9" w14:textId="77777777" w:rsidR="00C2730A" w:rsidRDefault="00C2730A" w:rsidP="00C2730A">
      <w:pPr>
        <w:spacing w:line="256" w:lineRule="auto"/>
        <w:jc w:val="left"/>
      </w:pPr>
      <w:r>
        <w:rPr>
          <w:kern w:val="0"/>
          <w14:ligatures w14:val="none"/>
        </w:rPr>
        <w:br w:type="page"/>
      </w:r>
    </w:p>
    <w:p w14:paraId="1579875E" w14:textId="77777777" w:rsidR="00C2730A" w:rsidRDefault="00C2730A" w:rsidP="00C2730A">
      <w:pPr>
        <w:pStyle w:val="Heading1"/>
      </w:pPr>
      <w:r>
        <w:lastRenderedPageBreak/>
        <w:t>Reference</w:t>
      </w:r>
    </w:p>
    <w:p w14:paraId="724AEC86" w14:textId="77777777" w:rsidR="00C2730A" w:rsidRDefault="00C2730A" w:rsidP="00C2730A">
      <w:r>
        <w:t xml:space="preserve">Creed, A., 2021. </w:t>
      </w:r>
      <w:proofErr w:type="spellStart"/>
      <w:r>
        <w:t>Organisational</w:t>
      </w:r>
      <w:proofErr w:type="spellEnd"/>
      <w:r>
        <w:t xml:space="preserve"> </w:t>
      </w:r>
      <w:proofErr w:type="spellStart"/>
      <w:r>
        <w:t>behaviour</w:t>
      </w:r>
      <w:proofErr w:type="spellEnd"/>
      <w:r>
        <w:t>. OUP Catalogue.</w:t>
      </w:r>
    </w:p>
    <w:p w14:paraId="3F60C68B" w14:textId="77777777" w:rsidR="00C2730A" w:rsidRDefault="00C2730A" w:rsidP="00C2730A">
      <w:r>
        <w:t xml:space="preserve">Dailey, R., Keenan, T. and Tayeb, M.H., 2021. </w:t>
      </w:r>
      <w:proofErr w:type="spellStart"/>
      <w:r>
        <w:t>Organisational</w:t>
      </w:r>
      <w:proofErr w:type="spellEnd"/>
      <w:r>
        <w:t xml:space="preserve"> </w:t>
      </w:r>
      <w:proofErr w:type="spellStart"/>
      <w:r>
        <w:t>behaviour</w:t>
      </w:r>
      <w:proofErr w:type="spellEnd"/>
      <w:r>
        <w:t>. Pitman.</w:t>
      </w:r>
    </w:p>
    <w:p w14:paraId="7EAD91B1" w14:textId="77777777" w:rsidR="00C2730A" w:rsidRDefault="00C2730A" w:rsidP="00C2730A">
      <w:proofErr w:type="spellStart"/>
      <w:r>
        <w:t>Kitchin</w:t>
      </w:r>
      <w:proofErr w:type="spellEnd"/>
      <w:r>
        <w:t xml:space="preserve">, D., 2019. An introduction to </w:t>
      </w:r>
      <w:proofErr w:type="spellStart"/>
      <w:r>
        <w:t>organisational</w:t>
      </w:r>
      <w:proofErr w:type="spellEnd"/>
      <w:r>
        <w:t xml:space="preserve"> </w:t>
      </w:r>
      <w:proofErr w:type="spellStart"/>
      <w:r>
        <w:t>behaviour</w:t>
      </w:r>
      <w:proofErr w:type="spellEnd"/>
      <w:r>
        <w:t xml:space="preserve"> for managers and engineers: A group and multicultural approach. Routledge.</w:t>
      </w:r>
    </w:p>
    <w:p w14:paraId="63BB3347" w14:textId="77777777" w:rsidR="00C2730A" w:rsidRDefault="00C2730A" w:rsidP="00C2730A">
      <w:r>
        <w:t xml:space="preserve">McKenna, E.F., 2020. Business psychology and </w:t>
      </w:r>
      <w:proofErr w:type="spellStart"/>
      <w:r>
        <w:t>organisational</w:t>
      </w:r>
      <w:proofErr w:type="spellEnd"/>
      <w:r>
        <w:t xml:space="preserve"> </w:t>
      </w:r>
      <w:proofErr w:type="spellStart"/>
      <w:r>
        <w:t>behaviour</w:t>
      </w:r>
      <w:proofErr w:type="spellEnd"/>
      <w:r>
        <w:t>: a student's handbook. Psychology Press.</w:t>
      </w:r>
    </w:p>
    <w:p w14:paraId="1FAB0DED" w14:textId="77777777" w:rsidR="00C2730A" w:rsidRDefault="00C2730A" w:rsidP="00C2730A">
      <w:r>
        <w:t xml:space="preserve">Cross, C. and </w:t>
      </w:r>
      <w:proofErr w:type="spellStart"/>
      <w:r>
        <w:t>Carbery</w:t>
      </w:r>
      <w:proofErr w:type="spellEnd"/>
      <w:r>
        <w:t xml:space="preserve">, R., 2022. </w:t>
      </w:r>
      <w:proofErr w:type="spellStart"/>
      <w:r>
        <w:t>Organisational</w:t>
      </w:r>
      <w:proofErr w:type="spellEnd"/>
      <w:r>
        <w:t xml:space="preserve"> </w:t>
      </w:r>
      <w:proofErr w:type="spellStart"/>
      <w:r>
        <w:t>Behaviour</w:t>
      </w:r>
      <w:proofErr w:type="spellEnd"/>
      <w:r>
        <w:t>. Bloomsbury Publishing.</w:t>
      </w:r>
    </w:p>
    <w:p w14:paraId="0041FC7E" w14:textId="77777777" w:rsidR="00C2730A" w:rsidRDefault="00C2730A" w:rsidP="00C2730A">
      <w:r>
        <w:t xml:space="preserve">Jain, N.K., 2019. </w:t>
      </w:r>
      <w:proofErr w:type="spellStart"/>
      <w:r>
        <w:t>Organisational</w:t>
      </w:r>
      <w:proofErr w:type="spellEnd"/>
      <w:r>
        <w:t xml:space="preserve"> </w:t>
      </w:r>
      <w:proofErr w:type="spellStart"/>
      <w:r>
        <w:t>BehaviourVo</w:t>
      </w:r>
      <w:proofErr w:type="spellEnd"/>
      <w:r>
        <w:t>. 1 Vol 1 (Vol. 1). Atlantic Publishers &amp; Dist.</w:t>
      </w:r>
    </w:p>
    <w:p w14:paraId="7E801482" w14:textId="77777777" w:rsidR="00C2730A" w:rsidRDefault="00C2730A" w:rsidP="00C2730A">
      <w:proofErr w:type="spellStart"/>
      <w:r>
        <w:t>Konstantinidou</w:t>
      </w:r>
      <w:proofErr w:type="spellEnd"/>
      <w:r>
        <w:t xml:space="preserve">, I., </w:t>
      </w:r>
      <w:proofErr w:type="spellStart"/>
      <w:r>
        <w:t>Dillenburger</w:t>
      </w:r>
      <w:proofErr w:type="spellEnd"/>
      <w:r>
        <w:t xml:space="preserve">, K. and Ramey, D., 2023. Positive </w:t>
      </w:r>
      <w:proofErr w:type="spellStart"/>
      <w:r>
        <w:t>behaviour</w:t>
      </w:r>
      <w:proofErr w:type="spellEnd"/>
      <w:r>
        <w:t xml:space="preserve"> support: a systematic literature review of the effect of staff training and </w:t>
      </w:r>
      <w:proofErr w:type="spellStart"/>
      <w:r>
        <w:t>organisational</w:t>
      </w:r>
      <w:proofErr w:type="spellEnd"/>
      <w:r>
        <w:t xml:space="preserve"> </w:t>
      </w:r>
      <w:proofErr w:type="spellStart"/>
      <w:r>
        <w:t>behaviour</w:t>
      </w:r>
      <w:proofErr w:type="spellEnd"/>
      <w:r>
        <w:t xml:space="preserve"> management. International Journal of Developmental Disabilities, 69(1), pp.29-44.</w:t>
      </w:r>
    </w:p>
    <w:p w14:paraId="129FBBE9" w14:textId="77777777" w:rsidR="00C2730A" w:rsidRDefault="00C2730A" w:rsidP="00C2730A">
      <w:proofErr w:type="spellStart"/>
      <w:r>
        <w:t>Ranganayakulu</w:t>
      </w:r>
      <w:proofErr w:type="spellEnd"/>
      <w:r>
        <w:t xml:space="preserve">, K.C.S., 2020. </w:t>
      </w:r>
      <w:proofErr w:type="spellStart"/>
      <w:r>
        <w:t>Organisational</w:t>
      </w:r>
      <w:proofErr w:type="spellEnd"/>
      <w:r>
        <w:t xml:space="preserve"> </w:t>
      </w:r>
      <w:proofErr w:type="spellStart"/>
      <w:r>
        <w:t>behaviour</w:t>
      </w:r>
      <w:proofErr w:type="spellEnd"/>
      <w:r>
        <w:t>. Atlantic Publishers &amp; Dist.</w:t>
      </w:r>
    </w:p>
    <w:p w14:paraId="14F8A51A" w14:textId="77777777" w:rsidR="00C2730A" w:rsidRDefault="00C2730A" w:rsidP="00C2730A">
      <w:proofErr w:type="spellStart"/>
      <w:r>
        <w:t>Chaneta</w:t>
      </w:r>
      <w:proofErr w:type="spellEnd"/>
      <w:r>
        <w:t xml:space="preserve">, I., 2021. </w:t>
      </w:r>
      <w:proofErr w:type="spellStart"/>
      <w:r>
        <w:t>Organisational</w:t>
      </w:r>
      <w:proofErr w:type="spellEnd"/>
      <w:r>
        <w:t xml:space="preserve"> </w:t>
      </w:r>
      <w:proofErr w:type="spellStart"/>
      <w:r>
        <w:t>Behaviour</w:t>
      </w:r>
      <w:proofErr w:type="spellEnd"/>
      <w:r>
        <w:t>.</w:t>
      </w:r>
    </w:p>
    <w:p w14:paraId="21E2868D" w14:textId="77777777" w:rsidR="00C2730A" w:rsidRDefault="00C2730A" w:rsidP="00C2730A">
      <w:r>
        <w:t xml:space="preserve">Mullins, L.J., 2020. Management and </w:t>
      </w:r>
      <w:proofErr w:type="spellStart"/>
      <w:r>
        <w:t>organisational</w:t>
      </w:r>
      <w:proofErr w:type="spellEnd"/>
      <w:r>
        <w:t xml:space="preserve"> </w:t>
      </w:r>
      <w:proofErr w:type="spellStart"/>
      <w:r>
        <w:t>behaviour</w:t>
      </w:r>
      <w:proofErr w:type="spellEnd"/>
      <w:r>
        <w:t>. Pearson education.</w:t>
      </w:r>
    </w:p>
    <w:p w14:paraId="0A509A3B" w14:textId="77777777" w:rsidR="00C2730A" w:rsidRDefault="00C2730A" w:rsidP="00C2730A">
      <w:r>
        <w:t xml:space="preserve">Murray, P., Poole, D. and Jones, G., 2022. Contemporary issues in management and </w:t>
      </w:r>
      <w:proofErr w:type="spellStart"/>
      <w:r>
        <w:t>organisational</w:t>
      </w:r>
      <w:proofErr w:type="spellEnd"/>
      <w:r>
        <w:t xml:space="preserve"> </w:t>
      </w:r>
      <w:proofErr w:type="spellStart"/>
      <w:r>
        <w:t>behaviour</w:t>
      </w:r>
      <w:proofErr w:type="spellEnd"/>
      <w:r>
        <w:t>. Thomson Learning.</w:t>
      </w:r>
    </w:p>
    <w:p w14:paraId="51397617" w14:textId="77777777" w:rsidR="00C2730A" w:rsidRDefault="00C2730A" w:rsidP="00C2730A">
      <w:proofErr w:type="spellStart"/>
      <w:r>
        <w:t>Aswathappa</w:t>
      </w:r>
      <w:proofErr w:type="spellEnd"/>
      <w:r>
        <w:t xml:space="preserve">, K. and Reddy, G.S., 2021. </w:t>
      </w:r>
      <w:proofErr w:type="spellStart"/>
      <w:r>
        <w:t>Organisational</w:t>
      </w:r>
      <w:proofErr w:type="spellEnd"/>
      <w:r>
        <w:t xml:space="preserve"> </w:t>
      </w:r>
      <w:proofErr w:type="spellStart"/>
      <w:r>
        <w:t>behaviour</w:t>
      </w:r>
      <w:proofErr w:type="spellEnd"/>
      <w:r>
        <w:t xml:space="preserve"> (Vol. 20). Mumbai: Himalaya Publishing House.</w:t>
      </w:r>
    </w:p>
    <w:p w14:paraId="24743416" w14:textId="77777777" w:rsidR="00C2730A" w:rsidRDefault="00C2730A" w:rsidP="00C2730A">
      <w:r>
        <w:t xml:space="preserve">Robbins, S., Judge, T.A., Millett, B. and Boyle, M., 2020. </w:t>
      </w:r>
      <w:proofErr w:type="spellStart"/>
      <w:r>
        <w:t>Organisational</w:t>
      </w:r>
      <w:proofErr w:type="spellEnd"/>
      <w:r>
        <w:t xml:space="preserve"> </w:t>
      </w:r>
      <w:proofErr w:type="spellStart"/>
      <w:r>
        <w:t>behaviour</w:t>
      </w:r>
      <w:proofErr w:type="spellEnd"/>
      <w:r>
        <w:t>. Pearson Higher Education AU.</w:t>
      </w:r>
    </w:p>
    <w:p w14:paraId="0F1E3171" w14:textId="304E7DB0" w:rsidR="001E02D3" w:rsidRPr="001E02D3" w:rsidRDefault="001E02D3" w:rsidP="001E02D3">
      <w:pPr>
        <w:pStyle w:val="NormalWeb"/>
        <w:spacing w:before="0" w:beforeAutospacing="0" w:after="0" w:afterAutospacing="0" w:line="360" w:lineRule="atLeast"/>
        <w:rPr>
          <w:rFonts w:asciiTheme="minorBidi" w:hAnsiTheme="minorBidi" w:cstheme="minorBidi"/>
          <w:color w:val="000000"/>
        </w:rPr>
      </w:pPr>
      <w:r w:rsidRPr="001E02D3">
        <w:rPr>
          <w:rFonts w:asciiTheme="minorBidi" w:hAnsiTheme="minorBidi" w:cstheme="minorBidi"/>
          <w:color w:val="000000"/>
        </w:rPr>
        <w:t>EPM (2019). </w:t>
      </w:r>
      <w:r w:rsidRPr="001E02D3">
        <w:rPr>
          <w:rFonts w:asciiTheme="minorBidi" w:hAnsiTheme="minorBidi" w:cstheme="minorBidi"/>
          <w:i/>
          <w:iCs/>
          <w:color w:val="000000"/>
        </w:rPr>
        <w:t>Blake Mouton Managerial Grid Explained</w:t>
      </w:r>
      <w:r w:rsidRPr="001E02D3">
        <w:rPr>
          <w:rFonts w:asciiTheme="minorBidi" w:hAnsiTheme="minorBidi" w:cstheme="minorBidi"/>
          <w:color w:val="000000"/>
        </w:rPr>
        <w:t>. </w:t>
      </w:r>
      <w:r w:rsidRPr="001E02D3">
        <w:rPr>
          <w:rFonts w:asciiTheme="minorBidi" w:hAnsiTheme="minorBidi" w:cstheme="minorBidi"/>
          <w:i/>
          <w:iCs/>
          <w:color w:val="000000"/>
        </w:rPr>
        <w:t>YouTube</w:t>
      </w:r>
      <w:r w:rsidRPr="001E02D3">
        <w:rPr>
          <w:rFonts w:asciiTheme="minorBidi" w:hAnsiTheme="minorBidi" w:cstheme="minorBidi"/>
          <w:color w:val="000000"/>
        </w:rPr>
        <w:t xml:space="preserve">. Available at: </w:t>
      </w:r>
      <w:hyperlink r:id="rId4" w:history="1">
        <w:r w:rsidRPr="001E02D3">
          <w:rPr>
            <w:rStyle w:val="Hyperlink"/>
            <w:rFonts w:asciiTheme="minorBidi" w:hAnsiTheme="minorBidi" w:cstheme="minorBidi"/>
            <w:color w:val="000000" w:themeColor="text1"/>
            <w:u w:val="none"/>
          </w:rPr>
          <w:t>https://www.youtube.com/watch?v=o-e8zuDGFe8</w:t>
        </w:r>
      </w:hyperlink>
      <w:r w:rsidRPr="001E02D3">
        <w:rPr>
          <w:rFonts w:asciiTheme="minorBidi" w:hAnsiTheme="minorBidi" w:cstheme="minorBidi"/>
          <w:color w:val="000000" w:themeColor="text1"/>
        </w:rPr>
        <w:t>.</w:t>
      </w:r>
    </w:p>
    <w:p w14:paraId="50BC0DA6" w14:textId="77777777" w:rsidR="001E02D3" w:rsidRPr="001E02D3" w:rsidRDefault="001E02D3" w:rsidP="001E02D3">
      <w:pPr>
        <w:pStyle w:val="NormalWeb"/>
        <w:spacing w:before="0" w:beforeAutospacing="0" w:after="0" w:afterAutospacing="0" w:line="360" w:lineRule="atLeast"/>
        <w:rPr>
          <w:rFonts w:asciiTheme="minorBidi" w:hAnsiTheme="minorBidi" w:cstheme="minorBidi"/>
          <w:color w:val="000000"/>
        </w:rPr>
      </w:pPr>
    </w:p>
    <w:p w14:paraId="38ECAA2F" w14:textId="77777777" w:rsidR="001E02D3" w:rsidRPr="001E02D3" w:rsidRDefault="001E02D3" w:rsidP="001E02D3">
      <w:pPr>
        <w:pStyle w:val="NormalWeb"/>
        <w:spacing w:before="0" w:beforeAutospacing="0" w:after="0" w:afterAutospacing="0" w:line="360" w:lineRule="atLeast"/>
        <w:rPr>
          <w:rFonts w:asciiTheme="minorBidi" w:hAnsiTheme="minorBidi" w:cstheme="minorBidi"/>
          <w:color w:val="000000"/>
        </w:rPr>
      </w:pPr>
      <w:r w:rsidRPr="001E02D3">
        <w:rPr>
          <w:rFonts w:asciiTheme="minorBidi" w:hAnsiTheme="minorBidi" w:cstheme="minorBidi"/>
          <w:color w:val="000000"/>
        </w:rPr>
        <w:t>‌Organizational Communication Channel (2020). </w:t>
      </w:r>
      <w:r w:rsidRPr="001E02D3">
        <w:rPr>
          <w:rFonts w:asciiTheme="minorBidi" w:hAnsiTheme="minorBidi" w:cstheme="minorBidi"/>
          <w:i/>
          <w:iCs/>
          <w:color w:val="000000"/>
        </w:rPr>
        <w:t>Managerial Grid Theory of Leadership</w:t>
      </w:r>
      <w:r w:rsidRPr="001E02D3">
        <w:rPr>
          <w:rFonts w:asciiTheme="minorBidi" w:hAnsiTheme="minorBidi" w:cstheme="minorBidi"/>
          <w:color w:val="000000"/>
        </w:rPr>
        <w:t>. </w:t>
      </w:r>
      <w:r w:rsidRPr="001E02D3">
        <w:rPr>
          <w:rFonts w:asciiTheme="minorBidi" w:hAnsiTheme="minorBidi" w:cstheme="minorBidi"/>
          <w:i/>
          <w:iCs/>
          <w:color w:val="000000"/>
        </w:rPr>
        <w:t>YouTube</w:t>
      </w:r>
      <w:r w:rsidRPr="001E02D3">
        <w:rPr>
          <w:rFonts w:asciiTheme="minorBidi" w:hAnsiTheme="minorBidi" w:cstheme="minorBidi"/>
          <w:color w:val="000000"/>
        </w:rPr>
        <w:t>. Available at: https://www.youtube.com/watch?v=90Ra5fT2DGA.</w:t>
      </w:r>
    </w:p>
    <w:p w14:paraId="6CB22260" w14:textId="2195E3F8" w:rsidR="001E02D3" w:rsidRDefault="001E02D3" w:rsidP="001E02D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‌London Business Forum (2013). </w:t>
      </w:r>
      <w:r>
        <w:rPr>
          <w:rFonts w:ascii="Calibri" w:hAnsi="Calibri" w:cs="Calibri"/>
          <w:i/>
          <w:iCs/>
          <w:color w:val="000000"/>
          <w:sz w:val="27"/>
          <w:szCs w:val="27"/>
        </w:rPr>
        <w:t>John Adair - How to be Great Leader</w:t>
      </w:r>
      <w:r>
        <w:rPr>
          <w:rFonts w:ascii="Calibri" w:hAnsi="Calibri" w:cs="Calibri"/>
          <w:color w:val="000000"/>
          <w:sz w:val="27"/>
          <w:szCs w:val="27"/>
        </w:rPr>
        <w:t>. </w:t>
      </w:r>
      <w:r>
        <w:rPr>
          <w:rFonts w:ascii="Calibri" w:hAnsi="Calibri" w:cs="Calibri"/>
          <w:i/>
          <w:iCs/>
          <w:color w:val="000000"/>
          <w:sz w:val="27"/>
          <w:szCs w:val="27"/>
        </w:rPr>
        <w:t>YouTube</w:t>
      </w:r>
      <w:r>
        <w:rPr>
          <w:rFonts w:ascii="Calibri" w:hAnsi="Calibri" w:cs="Calibri"/>
          <w:color w:val="000000"/>
          <w:sz w:val="27"/>
          <w:szCs w:val="27"/>
        </w:rPr>
        <w:t>. Available at</w:t>
      </w:r>
      <w:r w:rsidRPr="001E02D3">
        <w:rPr>
          <w:rFonts w:ascii="Calibri" w:hAnsi="Calibri" w:cs="Calibri"/>
          <w:color w:val="000000" w:themeColor="text1"/>
          <w:sz w:val="27"/>
          <w:szCs w:val="27"/>
        </w:rPr>
        <w:t xml:space="preserve">: </w:t>
      </w:r>
      <w:hyperlink r:id="rId5" w:history="1">
        <w:r w:rsidRPr="001E02D3">
          <w:rPr>
            <w:rStyle w:val="Hyperlink"/>
            <w:rFonts w:ascii="Calibri" w:hAnsi="Calibri" w:cs="Calibri"/>
            <w:color w:val="000000" w:themeColor="text1"/>
            <w:sz w:val="27"/>
            <w:szCs w:val="27"/>
            <w:u w:val="none"/>
          </w:rPr>
          <w:t>https://www.youtube.com/watch?v=w_9NkApoAqY</w:t>
        </w:r>
      </w:hyperlink>
      <w:r w:rsidRPr="001E02D3">
        <w:rPr>
          <w:rFonts w:ascii="Calibri" w:hAnsi="Calibri" w:cs="Calibri"/>
          <w:color w:val="000000" w:themeColor="text1"/>
          <w:sz w:val="27"/>
          <w:szCs w:val="27"/>
        </w:rPr>
        <w:t>.</w:t>
      </w:r>
    </w:p>
    <w:p w14:paraId="33396C81" w14:textId="77777777" w:rsidR="001E02D3" w:rsidRDefault="001E02D3" w:rsidP="001E02D3">
      <w:pPr>
        <w:pStyle w:val="NormalWeb"/>
        <w:spacing w:before="0" w:beforeAutospacing="0" w:after="0" w:afterAutospacing="0" w:line="360" w:lineRule="atLeast"/>
        <w:rPr>
          <w:rFonts w:ascii="Calibri" w:hAnsi="Calibri" w:cs="Calibri"/>
          <w:color w:val="000000"/>
          <w:sz w:val="27"/>
          <w:szCs w:val="27"/>
        </w:rPr>
      </w:pPr>
    </w:p>
    <w:p w14:paraId="1A2CBECA" w14:textId="77777777" w:rsidR="001E02D3" w:rsidRDefault="001E02D3" w:rsidP="001E02D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 (n.d.). </w:t>
      </w:r>
      <w:r>
        <w:rPr>
          <w:rFonts w:ascii="Calibri" w:hAnsi="Calibri" w:cs="Calibri"/>
          <w:i/>
          <w:iCs/>
          <w:color w:val="000000"/>
          <w:sz w:val="27"/>
          <w:szCs w:val="27"/>
        </w:rPr>
        <w:t>What IS leadership? | John Adair | Action Centred Leadership</w:t>
      </w:r>
      <w:r>
        <w:rPr>
          <w:rFonts w:ascii="Calibri" w:hAnsi="Calibri" w:cs="Calibri"/>
          <w:color w:val="000000"/>
          <w:sz w:val="27"/>
          <w:szCs w:val="27"/>
        </w:rPr>
        <w:t>. [online] Available at: https://www.youtube.com/watch?v=zEsvROUL1iI.</w:t>
      </w:r>
    </w:p>
    <w:p w14:paraId="419FFF3C" w14:textId="77777777" w:rsidR="001E02D3" w:rsidRDefault="001E02D3" w:rsidP="001E02D3">
      <w:pPr>
        <w:pStyle w:val="NormalWeb"/>
        <w:rPr>
          <w:rFonts w:ascii="Calibri" w:hAnsi="Calibri" w:cs="Calibri"/>
          <w:color w:val="000000"/>
          <w:sz w:val="27"/>
          <w:szCs w:val="27"/>
        </w:rPr>
      </w:pPr>
      <w:r>
        <w:rPr>
          <w:rFonts w:ascii="Calibri" w:hAnsi="Calibri" w:cs="Calibri"/>
          <w:color w:val="000000"/>
          <w:sz w:val="27"/>
          <w:szCs w:val="27"/>
        </w:rPr>
        <w:t>‌</w:t>
      </w:r>
    </w:p>
    <w:p w14:paraId="6A49ABB5" w14:textId="08DD9CDD" w:rsidR="001E02D3" w:rsidRDefault="001E02D3" w:rsidP="001E02D3">
      <w:pPr>
        <w:pStyle w:val="NormalWeb"/>
        <w:rPr>
          <w:rFonts w:ascii="Calibri" w:hAnsi="Calibri" w:cs="Calibri"/>
          <w:color w:val="000000"/>
          <w:sz w:val="27"/>
          <w:szCs w:val="27"/>
        </w:rPr>
      </w:pPr>
    </w:p>
    <w:p w14:paraId="145B8004" w14:textId="274D2868" w:rsidR="001E02D3" w:rsidRDefault="001E02D3" w:rsidP="001E02D3">
      <w:pPr>
        <w:pStyle w:val="NormalWeb"/>
        <w:rPr>
          <w:rFonts w:ascii="Calibri" w:hAnsi="Calibri" w:cs="Calibri"/>
          <w:color w:val="000000"/>
          <w:sz w:val="27"/>
          <w:szCs w:val="27"/>
        </w:rPr>
      </w:pPr>
    </w:p>
    <w:p w14:paraId="18FF00C5" w14:textId="77777777" w:rsidR="00C2730A" w:rsidRDefault="00C2730A" w:rsidP="00C2730A"/>
    <w:p w14:paraId="09CD31B4" w14:textId="77777777" w:rsidR="00C2730A" w:rsidRDefault="00C2730A" w:rsidP="00C2730A">
      <w:pPr>
        <w:jc w:val="center"/>
      </w:pPr>
    </w:p>
    <w:p w14:paraId="1FF87958" w14:textId="77777777" w:rsidR="00C2730A" w:rsidRDefault="00C2730A" w:rsidP="00C2730A"/>
    <w:p w14:paraId="7B7DBDC8" w14:textId="581969B1" w:rsidR="000849E4" w:rsidRDefault="000849E4" w:rsidP="00C2730A">
      <w:pPr>
        <w:spacing w:line="256" w:lineRule="auto"/>
        <w:jc w:val="left"/>
      </w:pPr>
    </w:p>
    <w:sectPr w:rsidR="00084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865"/>
    <w:rsid w:val="000849E4"/>
    <w:rsid w:val="001E02D3"/>
    <w:rsid w:val="00C2730A"/>
    <w:rsid w:val="00E6286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BED9C"/>
  <w15:chartTrackingRefBased/>
  <w15:docId w15:val="{FA57B71C-2A17-45A0-BE7D-43F34FC18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30A"/>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C2730A"/>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30A"/>
    <w:rPr>
      <w:rFonts w:ascii="Arial" w:eastAsiaTheme="majorEastAsia" w:hAnsi="Arial" w:cstheme="majorBidi"/>
      <w:color w:val="2F5496" w:themeColor="accent1" w:themeShade="BF"/>
      <w:sz w:val="32"/>
      <w:szCs w:val="32"/>
      <w:lang w:val="en-US"/>
    </w:rPr>
  </w:style>
  <w:style w:type="character" w:styleId="Hyperlink">
    <w:name w:val="Hyperlink"/>
    <w:basedOn w:val="DefaultParagraphFont"/>
    <w:uiPriority w:val="99"/>
    <w:unhideWhenUsed/>
    <w:rsid w:val="00C2730A"/>
    <w:rPr>
      <w:color w:val="0563C1" w:themeColor="hyperlink"/>
      <w:u w:val="single"/>
    </w:rPr>
  </w:style>
  <w:style w:type="paragraph" w:styleId="TOC1">
    <w:name w:val="toc 1"/>
    <w:basedOn w:val="Normal"/>
    <w:next w:val="Normal"/>
    <w:autoRedefine/>
    <w:uiPriority w:val="39"/>
    <w:semiHidden/>
    <w:unhideWhenUsed/>
    <w:rsid w:val="00C2730A"/>
    <w:pPr>
      <w:spacing w:after="100"/>
    </w:pPr>
  </w:style>
  <w:style w:type="paragraph" w:styleId="TOCHeading">
    <w:name w:val="TOC Heading"/>
    <w:basedOn w:val="Heading1"/>
    <w:next w:val="Normal"/>
    <w:uiPriority w:val="39"/>
    <w:semiHidden/>
    <w:unhideWhenUsed/>
    <w:qFormat/>
    <w:rsid w:val="00C2730A"/>
    <w:pPr>
      <w:spacing w:line="256" w:lineRule="auto"/>
      <w:jc w:val="left"/>
      <w:outlineLvl w:val="9"/>
    </w:pPr>
    <w:rPr>
      <w:rFonts w:asciiTheme="majorHAnsi" w:hAnsiTheme="majorHAnsi"/>
      <w:kern w:val="0"/>
      <w14:ligatures w14:val="none"/>
    </w:rPr>
  </w:style>
  <w:style w:type="paragraph" w:styleId="NormalWeb">
    <w:name w:val="Normal (Web)"/>
    <w:basedOn w:val="Normal"/>
    <w:uiPriority w:val="99"/>
    <w:semiHidden/>
    <w:unhideWhenUsed/>
    <w:rsid w:val="001E02D3"/>
    <w:pPr>
      <w:spacing w:before="100" w:beforeAutospacing="1" w:after="100" w:afterAutospacing="1" w:line="240" w:lineRule="auto"/>
      <w:jc w:val="left"/>
    </w:pPr>
    <w:rPr>
      <w:rFonts w:ascii="Times New Roman" w:eastAsia="Times New Roman" w:hAnsi="Times New Roman" w:cs="Times New Roman"/>
      <w:kern w:val="0"/>
      <w:szCs w:val="24"/>
      <w:lang w:val="en-GB" w:eastAsia="en-GB"/>
      <w14:ligatures w14:val="none"/>
    </w:rPr>
  </w:style>
  <w:style w:type="character" w:styleId="UnresolvedMention">
    <w:name w:val="Unresolved Mention"/>
    <w:basedOn w:val="DefaultParagraphFont"/>
    <w:uiPriority w:val="99"/>
    <w:semiHidden/>
    <w:unhideWhenUsed/>
    <w:rsid w:val="001E02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14116">
      <w:bodyDiv w:val="1"/>
      <w:marLeft w:val="0"/>
      <w:marRight w:val="0"/>
      <w:marTop w:val="0"/>
      <w:marBottom w:val="0"/>
      <w:divBdr>
        <w:top w:val="none" w:sz="0" w:space="0" w:color="auto"/>
        <w:left w:val="none" w:sz="0" w:space="0" w:color="auto"/>
        <w:bottom w:val="none" w:sz="0" w:space="0" w:color="auto"/>
        <w:right w:val="none" w:sz="0" w:space="0" w:color="auto"/>
      </w:divBdr>
    </w:div>
    <w:div w:id="237445118">
      <w:bodyDiv w:val="1"/>
      <w:marLeft w:val="0"/>
      <w:marRight w:val="0"/>
      <w:marTop w:val="0"/>
      <w:marBottom w:val="0"/>
      <w:divBdr>
        <w:top w:val="none" w:sz="0" w:space="0" w:color="auto"/>
        <w:left w:val="none" w:sz="0" w:space="0" w:color="auto"/>
        <w:bottom w:val="none" w:sz="0" w:space="0" w:color="auto"/>
        <w:right w:val="none" w:sz="0" w:space="0" w:color="auto"/>
      </w:divBdr>
    </w:div>
    <w:div w:id="680279639">
      <w:bodyDiv w:val="1"/>
      <w:marLeft w:val="0"/>
      <w:marRight w:val="0"/>
      <w:marTop w:val="0"/>
      <w:marBottom w:val="0"/>
      <w:divBdr>
        <w:top w:val="none" w:sz="0" w:space="0" w:color="auto"/>
        <w:left w:val="none" w:sz="0" w:space="0" w:color="auto"/>
        <w:bottom w:val="none" w:sz="0" w:space="0" w:color="auto"/>
        <w:right w:val="none" w:sz="0" w:space="0" w:color="auto"/>
      </w:divBdr>
    </w:div>
    <w:div w:id="737216892">
      <w:bodyDiv w:val="1"/>
      <w:marLeft w:val="0"/>
      <w:marRight w:val="0"/>
      <w:marTop w:val="0"/>
      <w:marBottom w:val="0"/>
      <w:divBdr>
        <w:top w:val="none" w:sz="0" w:space="0" w:color="auto"/>
        <w:left w:val="none" w:sz="0" w:space="0" w:color="auto"/>
        <w:bottom w:val="none" w:sz="0" w:space="0" w:color="auto"/>
        <w:right w:val="none" w:sz="0" w:space="0" w:color="auto"/>
      </w:divBdr>
    </w:div>
    <w:div w:id="1297904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w_9NkApoAqY" TargetMode="External"/><Relationship Id="rId4" Type="http://schemas.openxmlformats.org/officeDocument/2006/relationships/hyperlink" Target="https://www.youtube.com/watch?v=o-e8zuDGFe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2561</Words>
  <Characters>14598</Characters>
  <Application>Microsoft Office Word</Application>
  <DocSecurity>0</DocSecurity>
  <Lines>121</Lines>
  <Paragraphs>34</Paragraphs>
  <ScaleCrop>false</ScaleCrop>
  <Company/>
  <LinksUpToDate>false</LinksUpToDate>
  <CharactersWithSpaces>17125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3</cp:revision>
  <dcterms:created xsi:type="dcterms:W3CDTF">2023-05-26T15:23:00Z</dcterms:created>
  <dcterms:modified xsi:type="dcterms:W3CDTF">2023-05-26T16:28:00Z</dcterms:modified>
</cp:coreProperties>
</file>