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6D152" w14:textId="7B9EDFAC" w:rsidR="00EC4A35" w:rsidRDefault="00D24D41">
      <w:r w:rsidRPr="0034763C">
        <w:t>Shaping Cultures – Poster</w:t>
      </w:r>
      <w:r w:rsidR="00D242B1">
        <w:t xml:space="preserve"> Wording</w:t>
      </w:r>
    </w:p>
    <w:p w14:paraId="732CABB0" w14:textId="10BA72CC" w:rsidR="00D242B1" w:rsidRDefault="00D242B1">
      <w:r>
        <w:t>Nadine Galtry 2312705</w:t>
      </w:r>
    </w:p>
    <w:p w14:paraId="3C92C012" w14:textId="5CBEC1B1" w:rsidR="00D242B1" w:rsidRPr="0034763C" w:rsidRDefault="00D242B1">
      <w:r>
        <w:t>Word count:</w:t>
      </w:r>
      <w:r w:rsidR="00296F7F">
        <w:t xml:space="preserve"> </w:t>
      </w:r>
      <w:r w:rsidR="000411F5">
        <w:t>100</w:t>
      </w:r>
      <w:r w:rsidR="0004228E">
        <w:t>2</w:t>
      </w:r>
    </w:p>
    <w:p w14:paraId="10491ABF" w14:textId="77777777" w:rsidR="00D24D41" w:rsidRPr="0034763C" w:rsidRDefault="00D24D41"/>
    <w:p w14:paraId="5F93D0B3" w14:textId="77777777" w:rsidR="00D24D41" w:rsidRPr="0034763C" w:rsidRDefault="00D24D41">
      <w:r w:rsidRPr="0034763C">
        <w:t>Introduction:</w:t>
      </w:r>
      <w:r w:rsidR="006E7228" w:rsidRPr="0034763C">
        <w:t xml:space="preserve"> </w:t>
      </w:r>
    </w:p>
    <w:p w14:paraId="44BA4F86" w14:textId="395D805A" w:rsidR="006E7228" w:rsidRPr="0034763C" w:rsidRDefault="001F3A6E">
      <w:r w:rsidRPr="0034763C">
        <w:t xml:space="preserve">The CIPD </w:t>
      </w:r>
      <w:r w:rsidR="003A6A5E" w:rsidRPr="0034763C">
        <w:t xml:space="preserve">(no date) </w:t>
      </w:r>
      <w:r w:rsidR="00CD7B04" w:rsidRPr="0034763C">
        <w:t xml:space="preserve">states that a positive organisational culture </w:t>
      </w:r>
      <w:r w:rsidR="00D70D19" w:rsidRPr="0034763C">
        <w:t>helps employees to feel their voices matter</w:t>
      </w:r>
      <w:r w:rsidR="00A01211" w:rsidRPr="0034763C">
        <w:t xml:space="preserve">, and </w:t>
      </w:r>
      <w:r w:rsidR="00971EBD" w:rsidRPr="0034763C">
        <w:t xml:space="preserve">helps them </w:t>
      </w:r>
      <w:r w:rsidR="00A01211" w:rsidRPr="0034763C">
        <w:t xml:space="preserve">understand the organisation and its values. </w:t>
      </w:r>
      <w:r w:rsidR="0097423E" w:rsidRPr="0034763C">
        <w:t xml:space="preserve">A positive culture </w:t>
      </w:r>
      <w:r w:rsidR="00971EBD" w:rsidRPr="0034763C">
        <w:t xml:space="preserve">can </w:t>
      </w:r>
      <w:r w:rsidR="0097423E" w:rsidRPr="0034763C">
        <w:t>mean different things to different people</w:t>
      </w:r>
      <w:r w:rsidR="00CA11FB" w:rsidRPr="0034763C">
        <w:t xml:space="preserve"> so it is important to assess culture </w:t>
      </w:r>
      <w:r w:rsidR="00F00884" w:rsidRPr="0034763C">
        <w:t>against the values and strategies of the organisation to see if they match</w:t>
      </w:r>
      <w:r w:rsidR="00655204" w:rsidRPr="0034763C">
        <w:t>, or where improvements can be made</w:t>
      </w:r>
      <w:r w:rsidR="00F00884" w:rsidRPr="0034763C">
        <w:t xml:space="preserve">. </w:t>
      </w:r>
      <w:r w:rsidR="00985B56" w:rsidRPr="0034763C">
        <w:t xml:space="preserve">Peter Drucker </w:t>
      </w:r>
      <w:r w:rsidR="00243C2D" w:rsidRPr="0034763C">
        <w:t xml:space="preserve">stated that ‘culture eats strategy for breakfast’ highlighting how influential culture can be in achieving </w:t>
      </w:r>
      <w:r w:rsidR="008036F1" w:rsidRPr="0034763C">
        <w:t>organisational objectives</w:t>
      </w:r>
      <w:r w:rsidR="00A904ED" w:rsidRPr="0034763C">
        <w:t xml:space="preserve"> (Forbes, 2018)</w:t>
      </w:r>
      <w:r w:rsidR="008036F1" w:rsidRPr="0034763C">
        <w:t xml:space="preserve">. </w:t>
      </w:r>
      <w:r w:rsidR="00F00884" w:rsidRPr="0034763C">
        <w:t>South Wales Police</w:t>
      </w:r>
      <w:r w:rsidR="008036F1" w:rsidRPr="0034763C">
        <w:t>s</w:t>
      </w:r>
      <w:r w:rsidR="00F00884" w:rsidRPr="0034763C">
        <w:t xml:space="preserve"> (SWP) </w:t>
      </w:r>
      <w:r w:rsidR="00B844E1" w:rsidRPr="0034763C">
        <w:t>culture is fairly positive</w:t>
      </w:r>
      <w:r w:rsidR="00655204" w:rsidRPr="0034763C">
        <w:t xml:space="preserve">, </w:t>
      </w:r>
      <w:r w:rsidR="006C0415" w:rsidRPr="0034763C">
        <w:t xml:space="preserve">but when looking at the values and </w:t>
      </w:r>
      <w:r w:rsidR="00A10002" w:rsidRPr="0034763C">
        <w:t xml:space="preserve">People </w:t>
      </w:r>
      <w:r w:rsidR="007053D8">
        <w:t xml:space="preserve">Organisation Development </w:t>
      </w:r>
      <w:r w:rsidR="00A10002" w:rsidRPr="0034763C">
        <w:t>Strategy (</w:t>
      </w:r>
      <w:r w:rsidR="007053D8">
        <w:t>2021</w:t>
      </w:r>
      <w:r w:rsidR="00A10002" w:rsidRPr="0034763C">
        <w:t xml:space="preserve">) there are some areas </w:t>
      </w:r>
      <w:r w:rsidR="00724811" w:rsidRPr="0034763C">
        <w:t xml:space="preserve">that </w:t>
      </w:r>
      <w:r w:rsidR="00186A4F" w:rsidRPr="0034763C">
        <w:t xml:space="preserve">require improvement. </w:t>
      </w:r>
    </w:p>
    <w:p w14:paraId="3A89A21E" w14:textId="77777777" w:rsidR="006E7228" w:rsidRPr="0034763C" w:rsidRDefault="006E7228"/>
    <w:p w14:paraId="4D1D3BF4" w14:textId="77777777" w:rsidR="00D24D41" w:rsidRPr="0034763C" w:rsidRDefault="006E7228">
      <w:r w:rsidRPr="0034763C">
        <w:t>Career Development:</w:t>
      </w:r>
    </w:p>
    <w:p w14:paraId="7591DE6C" w14:textId="6F22F612" w:rsidR="00D24D41" w:rsidRPr="0034763C" w:rsidRDefault="00D24D41" w:rsidP="00D24D41">
      <w:r w:rsidRPr="0034763C">
        <w:t xml:space="preserve">SWP is </w:t>
      </w:r>
      <w:r w:rsidR="00AF0258" w:rsidRPr="0034763C">
        <w:t xml:space="preserve">a champion </w:t>
      </w:r>
      <w:r w:rsidRPr="0034763C">
        <w:t xml:space="preserve">of career progression for all of its employees as set out in the People </w:t>
      </w:r>
      <w:r w:rsidR="002C1A13">
        <w:t xml:space="preserve">Organisation Development </w:t>
      </w:r>
      <w:r w:rsidRPr="0034763C">
        <w:t>Strategy (</w:t>
      </w:r>
      <w:r w:rsidR="002C1A13">
        <w:t>2021</w:t>
      </w:r>
      <w:r w:rsidRPr="0034763C">
        <w:t>)</w:t>
      </w:r>
      <w:r w:rsidR="00AF0258" w:rsidRPr="0034763C">
        <w:t xml:space="preserve"> where the idea of ‘growing your own’ is set out to show the organisations commitment to enhancing the careers of internal employees where possible.</w:t>
      </w:r>
      <w:r w:rsidRPr="0034763C">
        <w:t xml:space="preserve"> </w:t>
      </w:r>
      <w:r w:rsidR="00AF0258" w:rsidRPr="0034763C">
        <w:t xml:space="preserve">However, </w:t>
      </w:r>
      <w:r w:rsidRPr="0034763C">
        <w:t xml:space="preserve">findings of a 2018 CIPD survey showed that </w:t>
      </w:r>
      <w:r w:rsidR="00AF0258" w:rsidRPr="0034763C">
        <w:t>black, Asian, minority ethic (BAME)</w:t>
      </w:r>
      <w:r w:rsidRPr="0034763C">
        <w:t xml:space="preserve"> employees are more likely to feel that their careers could be boosted by seeing senior leadership who are like them</w:t>
      </w:r>
      <w:r w:rsidR="00467C89">
        <w:t xml:space="preserve">. </w:t>
      </w:r>
      <w:r w:rsidRPr="0034763C">
        <w:t>SWP is heavily underrepresented in BAME senior leadership and this could be a contributing factor in BAME officers not putting themselves forward for promotion (Police.</w:t>
      </w:r>
      <w:r w:rsidR="00D9025D" w:rsidRPr="0034763C">
        <w:t>uk</w:t>
      </w:r>
      <w:r w:rsidRPr="0034763C">
        <w:t xml:space="preserve">, no date). </w:t>
      </w:r>
      <w:r w:rsidR="00191FC4" w:rsidRPr="0034763C">
        <w:t>SWP currently has a Positive Action team who work</w:t>
      </w:r>
      <w:r w:rsidR="00AF0258" w:rsidRPr="0034763C">
        <w:t>s</w:t>
      </w:r>
      <w:r w:rsidR="00191FC4" w:rsidRPr="0034763C">
        <w:t xml:space="preserve"> with under-represented individuals to coach them through recruitment and promotion processes. </w:t>
      </w:r>
      <w:r w:rsidR="004D7321" w:rsidRPr="0034763C">
        <w:t xml:space="preserve">A study by </w:t>
      </w:r>
      <w:r w:rsidR="004D7CFA" w:rsidRPr="0034763C">
        <w:t xml:space="preserve">Beattie and Johnson (2011) </w:t>
      </w:r>
      <w:r w:rsidR="004D7321" w:rsidRPr="0034763C">
        <w:t xml:space="preserve">using an </w:t>
      </w:r>
      <w:r w:rsidR="00AF0258" w:rsidRPr="0034763C">
        <w:t>Implicit Association test (</w:t>
      </w:r>
      <w:r w:rsidR="004D7321" w:rsidRPr="0034763C">
        <w:t>IAT</w:t>
      </w:r>
      <w:r w:rsidR="00AF0258" w:rsidRPr="0034763C">
        <w:t>)</w:t>
      </w:r>
      <w:r w:rsidR="004D7321" w:rsidRPr="0034763C">
        <w:t xml:space="preserve"> test re</w:t>
      </w:r>
      <w:r w:rsidR="004D7CFA" w:rsidRPr="0034763C">
        <w:t>veal</w:t>
      </w:r>
      <w:r w:rsidR="004D7321" w:rsidRPr="0034763C">
        <w:t>ed that white participants showed a distinct implicit bias toward white people over BAME</w:t>
      </w:r>
      <w:r w:rsidR="004D7CFA" w:rsidRPr="0034763C">
        <w:t xml:space="preserve">, however they did </w:t>
      </w:r>
      <w:r w:rsidR="00567158" w:rsidRPr="0034763C">
        <w:t xml:space="preserve">not </w:t>
      </w:r>
      <w:r w:rsidR="004D7CFA" w:rsidRPr="0034763C">
        <w:t xml:space="preserve">show an explicit bias. </w:t>
      </w:r>
      <w:r w:rsidR="00567158" w:rsidRPr="0034763C">
        <w:t xml:space="preserve">Unconscious bias can influence decision making around a </w:t>
      </w:r>
      <w:r w:rsidR="00AF0258" w:rsidRPr="0034763C">
        <w:t>person’s</w:t>
      </w:r>
      <w:r w:rsidR="00567158" w:rsidRPr="0034763C">
        <w:t xml:space="preserve"> suitability for a role, however if the unconscious bias is based on a protected characteristic such as </w:t>
      </w:r>
      <w:proofErr w:type="gramStart"/>
      <w:r w:rsidR="00567158" w:rsidRPr="0034763C">
        <w:t>race</w:t>
      </w:r>
      <w:proofErr w:type="gramEnd"/>
      <w:r w:rsidR="00567158" w:rsidRPr="0034763C">
        <w:t xml:space="preserve"> then it could lead to </w:t>
      </w:r>
      <w:r w:rsidR="000E0AB1" w:rsidRPr="0034763C">
        <w:t xml:space="preserve">a discrimination claim (ACAS, no date). </w:t>
      </w:r>
      <w:r w:rsidR="00681B95" w:rsidRPr="0034763C">
        <w:t>Aspiring to Include</w:t>
      </w:r>
      <w:r w:rsidR="00EF7E01" w:rsidRPr="0034763C">
        <w:t xml:space="preserve"> </w:t>
      </w:r>
      <w:r w:rsidR="005A0230" w:rsidRPr="0034763C">
        <w:t xml:space="preserve">(2022) </w:t>
      </w:r>
      <w:r w:rsidR="00681B95" w:rsidRPr="0034763C">
        <w:t xml:space="preserve">state </w:t>
      </w:r>
      <w:r w:rsidR="005A0230" w:rsidRPr="0034763C">
        <w:t xml:space="preserve">that increasing the diversity in an organisation helps to breed diverse thinking which leads to diverse actions and decisions, it also increases social responsibility which more customers and candidates are taking into account. </w:t>
      </w:r>
      <w:r w:rsidR="00AF0258" w:rsidRPr="0034763C">
        <w:t>A study by McKinsey</w:t>
      </w:r>
      <w:r w:rsidR="00EF7E01" w:rsidRPr="0034763C">
        <w:t xml:space="preserve"> </w:t>
      </w:r>
      <w:r w:rsidR="00AF0258" w:rsidRPr="0034763C">
        <w:t xml:space="preserve">(2020) shows that diverse organisations are more likely to financially outperform their competitors. This evidences the importance of fostering an inclusive environment and culture, tackling unconscious bias by making people aware of them </w:t>
      </w:r>
      <w:r w:rsidR="00256022" w:rsidRPr="0034763C">
        <w:t xml:space="preserve">through the use of an IAT </w:t>
      </w:r>
      <w:r w:rsidR="00AF0258" w:rsidRPr="0034763C">
        <w:t xml:space="preserve">is one step toward a more diverse workplace. </w:t>
      </w:r>
    </w:p>
    <w:p w14:paraId="780ECCD1" w14:textId="77777777" w:rsidR="00D24D41" w:rsidRPr="0034763C" w:rsidRDefault="00D24D41"/>
    <w:p w14:paraId="6AD46A3B" w14:textId="77777777" w:rsidR="006E7228" w:rsidRPr="0034763C" w:rsidRDefault="006E7228">
      <w:r w:rsidRPr="0034763C">
        <w:t>Financial Wellbeing:</w:t>
      </w:r>
    </w:p>
    <w:p w14:paraId="71FC4075" w14:textId="59B90337" w:rsidR="006E7228" w:rsidRPr="0034763C" w:rsidRDefault="006E7228">
      <w:r w:rsidRPr="0034763C">
        <w:t xml:space="preserve">SWP has a financial wellbeing hub which provides a wealth of advice and guidance, along with various initiatives including discount schemes and the newly implemented </w:t>
      </w:r>
      <w:proofErr w:type="spellStart"/>
      <w:r w:rsidRPr="0034763C">
        <w:t>wagestream</w:t>
      </w:r>
      <w:proofErr w:type="spellEnd"/>
      <w:r w:rsidRPr="0034763C">
        <w:t xml:space="preserve"> service which allows employees to advance the payment of some of their salary. However there remains a stigma around disclosing financial worries, with 68% of UK employees revealing that they would be unwilling to tell their employer about their money problems (</w:t>
      </w:r>
      <w:proofErr w:type="spellStart"/>
      <w:r w:rsidRPr="0034763C">
        <w:t>Wagestream</w:t>
      </w:r>
      <w:proofErr w:type="spellEnd"/>
      <w:r w:rsidRPr="0034763C">
        <w:t>, 2022).</w:t>
      </w:r>
      <w:r w:rsidR="002A24B2" w:rsidRPr="0034763C">
        <w:t xml:space="preserve"> Within the policing environment, employees may be </w:t>
      </w:r>
      <w:r w:rsidR="006F3668">
        <w:t>apprehensive</w:t>
      </w:r>
      <w:r w:rsidR="002A24B2" w:rsidRPr="0034763C">
        <w:t xml:space="preserve"> about disclosing financial worries out of concern for the impact it may have on their job through vetting clearance. The Money and Pensions Service (no date) advise that </w:t>
      </w:r>
      <w:r w:rsidR="00F7607E" w:rsidRPr="0034763C">
        <w:t xml:space="preserve">those that </w:t>
      </w:r>
      <w:r w:rsidR="002A24B2" w:rsidRPr="0034763C">
        <w:t>talk</w:t>
      </w:r>
      <w:r w:rsidR="00F7607E" w:rsidRPr="0034763C">
        <w:t xml:space="preserve"> </w:t>
      </w:r>
      <w:r w:rsidR="002A24B2" w:rsidRPr="0034763C">
        <w:t xml:space="preserve">about money feel more in control and having conversations </w:t>
      </w:r>
      <w:r w:rsidR="000126AE" w:rsidRPr="0034763C">
        <w:t xml:space="preserve">about money regularly </w:t>
      </w:r>
      <w:r w:rsidR="002A24B2" w:rsidRPr="0034763C">
        <w:lastRenderedPageBreak/>
        <w:t>help</w:t>
      </w:r>
      <w:r w:rsidR="00F71DD0" w:rsidRPr="0034763C">
        <w:t>s</w:t>
      </w:r>
      <w:r w:rsidR="002A24B2" w:rsidRPr="0034763C">
        <w:t xml:space="preserve"> build financial confidence and resilience. </w:t>
      </w:r>
      <w:r w:rsidR="00F7607E" w:rsidRPr="0034763C">
        <w:t>A study by Fenton-</w:t>
      </w:r>
      <w:proofErr w:type="spellStart"/>
      <w:r w:rsidR="00F7607E" w:rsidRPr="0034763C">
        <w:t>O’Creevy</w:t>
      </w:r>
      <w:proofErr w:type="spellEnd"/>
      <w:r w:rsidR="00F7607E" w:rsidRPr="0034763C">
        <w:t xml:space="preserve"> and Furnham</w:t>
      </w:r>
      <w:r w:rsidR="00EF7E01" w:rsidRPr="0034763C">
        <w:t xml:space="preserve"> </w:t>
      </w:r>
      <w:r w:rsidR="00F7607E" w:rsidRPr="0034763C">
        <w:t>(2021) found that 28.6% of respondents had been constantly checking their banking apps out of anxiety of their financial situation in the previous year, and 23.7% did not having any saving</w:t>
      </w:r>
      <w:r w:rsidR="000126AE" w:rsidRPr="0034763C">
        <w:t>s</w:t>
      </w:r>
      <w:r w:rsidR="00F7607E" w:rsidRPr="0034763C">
        <w:t xml:space="preserve"> for unplanned emergencies.</w:t>
      </w:r>
      <w:r w:rsidR="000126AE" w:rsidRPr="0034763C">
        <w:t xml:space="preserve"> Octopus Money </w:t>
      </w:r>
      <w:r w:rsidR="00F71DD0" w:rsidRPr="0034763C">
        <w:t xml:space="preserve">(2023) </w:t>
      </w:r>
      <w:r w:rsidR="000126AE" w:rsidRPr="0034763C">
        <w:t>encourages creating a supportive community of managers</w:t>
      </w:r>
      <w:r w:rsidR="00F71DD0" w:rsidRPr="0034763C">
        <w:t xml:space="preserve"> who lead by example and ask open, non-judgemental questions about employees lives which can lead to money conversations. While SWP have a wealth of resources available for financial wellbeing, line managers need to feel confident having these conversations and know where to signpost their direct reports. Line managers should also be able to recognise where an employee may be having money concerns by observing if they are eating at work, </w:t>
      </w:r>
      <w:r w:rsidR="004A75C2">
        <w:t xml:space="preserve">if </w:t>
      </w:r>
      <w:r w:rsidR="00F71DD0" w:rsidRPr="0034763C">
        <w:t xml:space="preserve">they </w:t>
      </w:r>
      <w:r w:rsidR="004A75C2">
        <w:t xml:space="preserve">are </w:t>
      </w:r>
      <w:r w:rsidR="00F71DD0" w:rsidRPr="0034763C">
        <w:t xml:space="preserve">joining in on activities, </w:t>
      </w:r>
      <w:r w:rsidR="000411F5">
        <w:t xml:space="preserve">or </w:t>
      </w:r>
      <w:r w:rsidR="00F71DD0" w:rsidRPr="0034763C">
        <w:t xml:space="preserve">whether their mood or attitude has changed. </w:t>
      </w:r>
      <w:proofErr w:type="spellStart"/>
      <w:r w:rsidR="00F71DD0" w:rsidRPr="0034763C">
        <w:t>XpertHR</w:t>
      </w:r>
      <w:proofErr w:type="spellEnd"/>
      <w:r w:rsidR="00F71DD0" w:rsidRPr="0034763C">
        <w:t xml:space="preserve"> </w:t>
      </w:r>
      <w:r w:rsidR="00191FC4" w:rsidRPr="0034763C">
        <w:t xml:space="preserve">(2023) </w:t>
      </w:r>
      <w:r w:rsidR="00F71DD0" w:rsidRPr="0034763C">
        <w:t xml:space="preserve">reveal that only 23.3% of organisations </w:t>
      </w:r>
      <w:r w:rsidR="00191FC4" w:rsidRPr="0034763C">
        <w:t xml:space="preserve">offer line manager training specifically on supporting employee wellbeing, this is a gap for SWP also, which if implemented, would better equip line managers to support employees and as a result could reduce sickness absence rates. </w:t>
      </w:r>
    </w:p>
    <w:p w14:paraId="74CB1E50" w14:textId="77777777" w:rsidR="0013015C" w:rsidRPr="0034763C" w:rsidRDefault="0013015C"/>
    <w:p w14:paraId="33A715E2" w14:textId="62B86FB5" w:rsidR="0013015C" w:rsidRPr="0034763C" w:rsidRDefault="0013015C">
      <w:r w:rsidRPr="0034763C">
        <w:t>Workloads:</w:t>
      </w:r>
    </w:p>
    <w:p w14:paraId="428F25F3" w14:textId="2D524634" w:rsidR="00670BFE" w:rsidRDefault="0005350C">
      <w:r w:rsidRPr="0034763C">
        <w:t xml:space="preserve">Artificial </w:t>
      </w:r>
      <w:r w:rsidR="00EF1AB7" w:rsidRPr="0034763C">
        <w:t xml:space="preserve">Intelligence (AI) </w:t>
      </w:r>
      <w:r w:rsidRPr="0034763C">
        <w:t xml:space="preserve">technology </w:t>
      </w:r>
      <w:r w:rsidR="00F25371" w:rsidRPr="0034763C">
        <w:t>is now very common in many organisations</w:t>
      </w:r>
      <w:r w:rsidR="000B38D7" w:rsidRPr="0034763C">
        <w:t xml:space="preserve"> </w:t>
      </w:r>
      <w:r w:rsidR="000116C5" w:rsidRPr="0034763C">
        <w:t xml:space="preserve">and </w:t>
      </w:r>
      <w:r w:rsidR="00845782" w:rsidRPr="0034763C">
        <w:t xml:space="preserve">most people use AI everyday through Amazon’s Alexa, or Apple’s Siri </w:t>
      </w:r>
      <w:r w:rsidR="003A15DA" w:rsidRPr="0034763C">
        <w:t>smart assistants</w:t>
      </w:r>
      <w:r w:rsidR="00E92A02" w:rsidRPr="0034763C">
        <w:t xml:space="preserve"> (Forbes, </w:t>
      </w:r>
      <w:r w:rsidR="00D51034" w:rsidRPr="0034763C">
        <w:t>2019)</w:t>
      </w:r>
      <w:r w:rsidR="003A15DA" w:rsidRPr="0034763C">
        <w:t xml:space="preserve">. </w:t>
      </w:r>
      <w:r w:rsidR="006D5AB8" w:rsidRPr="0034763C">
        <w:t xml:space="preserve">AI can be used in a multitude of ways and the police are already using some aspects of it through facial recognition technology. </w:t>
      </w:r>
      <w:r w:rsidR="00CF1AF9" w:rsidRPr="0034763C">
        <w:t xml:space="preserve">SWP can look to use AI in more areas </w:t>
      </w:r>
      <w:r w:rsidR="00DD1B01" w:rsidRPr="0034763C">
        <w:t xml:space="preserve">to automate processes which </w:t>
      </w:r>
      <w:r w:rsidR="00C07DC0">
        <w:t xml:space="preserve">could be completed without </w:t>
      </w:r>
      <w:r w:rsidR="00DD1B01" w:rsidRPr="0034763C">
        <w:t xml:space="preserve">human </w:t>
      </w:r>
      <w:r w:rsidR="00DA3A3B" w:rsidRPr="0034763C">
        <w:t xml:space="preserve">intervention. Implementing AI processes </w:t>
      </w:r>
      <w:r w:rsidR="00670BFE" w:rsidRPr="0034763C">
        <w:t xml:space="preserve">will reduce the chances of human error, as indicated by </w:t>
      </w:r>
      <w:proofErr w:type="spellStart"/>
      <w:r w:rsidR="00670BFE" w:rsidRPr="0034763C">
        <w:t>Yeow</w:t>
      </w:r>
      <w:proofErr w:type="spellEnd"/>
      <w:r w:rsidR="00670BFE" w:rsidRPr="0034763C">
        <w:t>., et a</w:t>
      </w:r>
      <w:r w:rsidR="00EF7E01" w:rsidRPr="0034763C">
        <w:t xml:space="preserve">l </w:t>
      </w:r>
      <w:r w:rsidR="00670BFE" w:rsidRPr="0034763C">
        <w:t xml:space="preserve">(2014) there is a positive correlation between stress and human error due to stress diverting a </w:t>
      </w:r>
      <w:r w:rsidR="00FC65C9" w:rsidRPr="0034763C">
        <w:t>person’s</w:t>
      </w:r>
      <w:r w:rsidR="00670BFE" w:rsidRPr="0034763C">
        <w:t xml:space="preserve"> attention.</w:t>
      </w:r>
      <w:r w:rsidR="00FB7372" w:rsidRPr="0034763C">
        <w:t xml:space="preserve"> </w:t>
      </w:r>
      <w:r w:rsidR="005E7B57" w:rsidRPr="0034763C">
        <w:t xml:space="preserve">With a reduced workload load errors should become less common and employees </w:t>
      </w:r>
      <w:r w:rsidR="00742CC6">
        <w:t>would be</w:t>
      </w:r>
      <w:r w:rsidR="005E7B57" w:rsidRPr="0034763C">
        <w:t xml:space="preserve"> more available to </w:t>
      </w:r>
      <w:r w:rsidR="007B19F4" w:rsidRPr="0034763C">
        <w:t xml:space="preserve">work on higher level, strategic tasks. </w:t>
      </w:r>
      <w:r w:rsidR="00670BFE" w:rsidRPr="0034763C">
        <w:t>Automation can also provide a faster service, and it increase</w:t>
      </w:r>
      <w:r w:rsidR="00102DD9" w:rsidRPr="0034763C">
        <w:t>s</w:t>
      </w:r>
      <w:r w:rsidR="00670BFE" w:rsidRPr="0034763C">
        <w:t xml:space="preserve"> flexibility as it can work around the clock (McKinsey, 2019).</w:t>
      </w:r>
      <w:r w:rsidR="00102DD9" w:rsidRPr="0034763C">
        <w:t xml:space="preserve"> </w:t>
      </w:r>
      <w:r w:rsidR="00917B84" w:rsidRPr="0034763C">
        <w:t>The</w:t>
      </w:r>
      <w:r w:rsidR="002B2FA1" w:rsidRPr="0034763C">
        <w:t xml:space="preserve"> </w:t>
      </w:r>
      <w:r w:rsidR="00917B84" w:rsidRPr="0034763C">
        <w:t xml:space="preserve">2022 McKinsey </w:t>
      </w:r>
      <w:r w:rsidR="00135A55" w:rsidRPr="0034763C">
        <w:t xml:space="preserve">State of AI report gives good insight into how AI </w:t>
      </w:r>
      <w:r w:rsidR="00361B14" w:rsidRPr="0034763C">
        <w:t xml:space="preserve">can reduce operational costs and increase revenue, looking at </w:t>
      </w:r>
      <w:r w:rsidR="00B50F70" w:rsidRPr="0034763C">
        <w:t xml:space="preserve">human resources departments, </w:t>
      </w:r>
      <w:r w:rsidR="007F411F" w:rsidRPr="0034763C">
        <w:t xml:space="preserve">29% of organisations state they had a reduction in </w:t>
      </w:r>
      <w:r w:rsidR="002D071E" w:rsidRPr="0034763C">
        <w:t xml:space="preserve">costs of between 10-20%, but in addition to this </w:t>
      </w:r>
      <w:r w:rsidR="00F93088" w:rsidRPr="0034763C">
        <w:t>58% of organisations reported a 5-10% increase in revenue.</w:t>
      </w:r>
      <w:r w:rsidR="00BF4A34" w:rsidRPr="0034763C">
        <w:t xml:space="preserve"> With SWP being a publicly funded organisation there is little </w:t>
      </w:r>
      <w:r w:rsidR="00CD27EA" w:rsidRPr="0034763C">
        <w:t xml:space="preserve">chance of additional revenue, however the chances of reducing operating costs cannot be overlooked, especially in the current </w:t>
      </w:r>
      <w:r w:rsidR="00FA7273" w:rsidRPr="0034763C">
        <w:t xml:space="preserve">financial state. </w:t>
      </w:r>
      <w:r w:rsidR="00F13871" w:rsidRPr="0034763C">
        <w:t xml:space="preserve">There are still concerns around the use of AI </w:t>
      </w:r>
      <w:r w:rsidR="00EF1AB7" w:rsidRPr="0034763C">
        <w:t xml:space="preserve">technology such as </w:t>
      </w:r>
      <w:r w:rsidR="003A0324" w:rsidRPr="0034763C">
        <w:t xml:space="preserve">the security of it, and the possibility of job displacements </w:t>
      </w:r>
      <w:r w:rsidR="001018E0" w:rsidRPr="0034763C">
        <w:t xml:space="preserve">or even unemployment. </w:t>
      </w:r>
      <w:r w:rsidR="00553DF1" w:rsidRPr="0034763C">
        <w:t xml:space="preserve">The intended use of AI </w:t>
      </w:r>
      <w:r w:rsidR="0067212F" w:rsidRPr="0034763C">
        <w:t xml:space="preserve">is to assist employees in their work by taking more menial tasks from their workload, allowing employees to focus their attention elsewhere </w:t>
      </w:r>
      <w:r w:rsidR="00E03163" w:rsidRPr="0034763C">
        <w:t xml:space="preserve">and give more detailed insights </w:t>
      </w:r>
      <w:r w:rsidR="004A4F9B" w:rsidRPr="0034763C">
        <w:t>on trends and key performance indicators (</w:t>
      </w:r>
      <w:r w:rsidR="003E1F7D" w:rsidRPr="0034763C">
        <w:t xml:space="preserve">The </w:t>
      </w:r>
      <w:r w:rsidR="004A4F9B" w:rsidRPr="0034763C">
        <w:t xml:space="preserve">Harvard Gazette, </w:t>
      </w:r>
      <w:r w:rsidR="00EC3DF7" w:rsidRPr="0034763C">
        <w:t>2020).</w:t>
      </w:r>
    </w:p>
    <w:p w14:paraId="5705D4E6" w14:textId="77777777" w:rsidR="00BC2CA1" w:rsidRDefault="00BC2CA1"/>
    <w:p w14:paraId="13ADFAD1" w14:textId="77777777" w:rsidR="00961242" w:rsidRDefault="00961242"/>
    <w:p w14:paraId="702E2321" w14:textId="77777777" w:rsidR="00961242" w:rsidRDefault="00961242"/>
    <w:p w14:paraId="574E5FBF" w14:textId="77777777" w:rsidR="00961242" w:rsidRDefault="00961242"/>
    <w:p w14:paraId="6A4C744D" w14:textId="77777777" w:rsidR="00961242" w:rsidRDefault="00961242"/>
    <w:p w14:paraId="08E5DFE3" w14:textId="77777777" w:rsidR="00961242" w:rsidRDefault="00961242"/>
    <w:p w14:paraId="002A21EE" w14:textId="77777777" w:rsidR="00961242" w:rsidRDefault="00961242"/>
    <w:p w14:paraId="03F5FB62" w14:textId="77777777" w:rsidR="00961242" w:rsidRDefault="00961242"/>
    <w:p w14:paraId="7EF528A4" w14:textId="77777777" w:rsidR="00961242" w:rsidRDefault="00961242"/>
    <w:p w14:paraId="12CF8093" w14:textId="77777777" w:rsidR="00961242" w:rsidRDefault="00961242"/>
    <w:p w14:paraId="17F59755" w14:textId="77777777" w:rsidR="00961242" w:rsidRDefault="00961242"/>
    <w:p w14:paraId="03609292" w14:textId="77777777" w:rsidR="00961242" w:rsidRDefault="00961242"/>
    <w:p w14:paraId="54D69508" w14:textId="43BB4C07" w:rsidR="00961242" w:rsidRDefault="00961242">
      <w:r>
        <w:t>References:</w:t>
      </w:r>
    </w:p>
    <w:p w14:paraId="0A8E1577" w14:textId="1774BBD4" w:rsidR="00CC59DF" w:rsidRDefault="00CC59DF" w:rsidP="00CC59DF">
      <w:pPr>
        <w:pStyle w:val="ListParagraph"/>
        <w:numPr>
          <w:ilvl w:val="0"/>
          <w:numId w:val="1"/>
        </w:numPr>
      </w:pPr>
      <w:r>
        <w:t xml:space="preserve">ACAS (no date) </w:t>
      </w:r>
      <w:r w:rsidRPr="00FF1A48">
        <w:rPr>
          <w:i/>
          <w:iCs/>
        </w:rPr>
        <w:t>Unconscious Bias.</w:t>
      </w:r>
      <w:r>
        <w:t xml:space="preserve"> Available at: </w:t>
      </w:r>
      <w:hyperlink r:id="rId5" w:history="1">
        <w:r w:rsidRPr="00526D22">
          <w:rPr>
            <w:rStyle w:val="Hyperlink"/>
          </w:rPr>
          <w:t>https://www.acas.org.uk/improving-equality-diversity-and-inclusion/unconscious-bias</w:t>
        </w:r>
      </w:hyperlink>
      <w:r>
        <w:t xml:space="preserve"> (Accessed: 11 February 2024).</w:t>
      </w:r>
    </w:p>
    <w:p w14:paraId="12177FFC" w14:textId="23EB07C4" w:rsidR="00696D87" w:rsidRDefault="00696D87" w:rsidP="00696D87">
      <w:pPr>
        <w:pStyle w:val="ListParagraph"/>
        <w:numPr>
          <w:ilvl w:val="0"/>
          <w:numId w:val="1"/>
        </w:numPr>
      </w:pPr>
      <w:r>
        <w:t xml:space="preserve">Aspiring to Include (no date) </w:t>
      </w:r>
      <w:r w:rsidRPr="00DF77D3">
        <w:rPr>
          <w:i/>
          <w:iCs/>
        </w:rPr>
        <w:t>The benefits of BAME inclusion.</w:t>
      </w:r>
      <w:r>
        <w:t xml:space="preserve"> Available at: </w:t>
      </w:r>
      <w:hyperlink r:id="rId6" w:anchor=":~:text=In%20short%2C%20if%20your%20workplace,a%20relevant%20and%20contemporary%20business" w:history="1">
        <w:r w:rsidRPr="00526D22">
          <w:rPr>
            <w:rStyle w:val="Hyperlink"/>
          </w:rPr>
          <w:t>https://www.aspiringtoinclude.com/employers/benefits/bame/#:~:text=In%20short%2C%20if%20your%20workplace,a%20relevant%20and%20contemporary%20business</w:t>
        </w:r>
      </w:hyperlink>
      <w:r w:rsidRPr="00FB4688">
        <w:t>.</w:t>
      </w:r>
      <w:r>
        <w:t xml:space="preserve"> (Accessed 11 February 2024).</w:t>
      </w:r>
    </w:p>
    <w:p w14:paraId="2262E672" w14:textId="1A2B4F4E" w:rsidR="00CC59DF" w:rsidRDefault="00CC59DF" w:rsidP="00CC59DF">
      <w:pPr>
        <w:pStyle w:val="ListParagraph"/>
        <w:numPr>
          <w:ilvl w:val="0"/>
          <w:numId w:val="1"/>
        </w:numPr>
      </w:pPr>
      <w:r>
        <w:t xml:space="preserve">Beattie, G. and Johnson, P. (2011) ‘Possible unconscious bias in recruitment and promotion and the need to promote equality’, </w:t>
      </w:r>
      <w:r w:rsidRPr="00CF629A">
        <w:rPr>
          <w:i/>
          <w:iCs/>
        </w:rPr>
        <w:t>Taylor &amp; Francis Online</w:t>
      </w:r>
      <w:r>
        <w:rPr>
          <w:i/>
          <w:iCs/>
        </w:rPr>
        <w:t xml:space="preserve">, </w:t>
      </w:r>
      <w:r>
        <w:t xml:space="preserve">16(1), pp.7-13. Available at: </w:t>
      </w:r>
      <w:hyperlink r:id="rId7" w:history="1">
        <w:r w:rsidRPr="00526D22">
          <w:rPr>
            <w:rStyle w:val="Hyperlink"/>
          </w:rPr>
          <w:t>https://doi-org.ezproxy.uwtsd.ac.uk/10.1080/13603108.2011.611833</w:t>
        </w:r>
      </w:hyperlink>
      <w:r>
        <w:t xml:space="preserve"> </w:t>
      </w:r>
    </w:p>
    <w:p w14:paraId="58A11A75" w14:textId="7F20A4E5" w:rsidR="0034763C" w:rsidRDefault="0034763C" w:rsidP="0034763C">
      <w:pPr>
        <w:pStyle w:val="ListParagraph"/>
        <w:numPr>
          <w:ilvl w:val="0"/>
          <w:numId w:val="1"/>
        </w:numPr>
      </w:pPr>
      <w:r>
        <w:t xml:space="preserve">CIPD (2017) </w:t>
      </w:r>
      <w:r w:rsidRPr="00A6479B">
        <w:rPr>
          <w:i/>
          <w:iCs/>
        </w:rPr>
        <w:t xml:space="preserve">Addressing the barriers to BAME employee career progression to the top. </w:t>
      </w:r>
      <w:r>
        <w:t xml:space="preserve">Available at: </w:t>
      </w:r>
      <w:hyperlink r:id="rId8" w:history="1">
        <w:r w:rsidRPr="00526D22">
          <w:rPr>
            <w:rStyle w:val="Hyperlink"/>
          </w:rPr>
          <w:t>https://www.cipd.org/globalassets/media/knowledge/knowledge-hub/reports/addressing-the-barriers-to-BAME-employee-career-progression-to-the-top_tcm18-33336.pdf</w:t>
        </w:r>
      </w:hyperlink>
      <w:r>
        <w:t xml:space="preserve"> (Accessed 11 February 2024).</w:t>
      </w:r>
    </w:p>
    <w:p w14:paraId="7614C85E" w14:textId="206EE057" w:rsidR="00BC2CA1" w:rsidRDefault="008C4177" w:rsidP="00BC2CA1">
      <w:pPr>
        <w:pStyle w:val="ListParagraph"/>
        <w:numPr>
          <w:ilvl w:val="0"/>
          <w:numId w:val="1"/>
        </w:numPr>
      </w:pPr>
      <w:r>
        <w:t xml:space="preserve">CIPD </w:t>
      </w:r>
      <w:r w:rsidR="00F95728">
        <w:t xml:space="preserve">(no date) </w:t>
      </w:r>
      <w:r w:rsidR="00F95728" w:rsidRPr="00F95728">
        <w:rPr>
          <w:i/>
          <w:iCs/>
        </w:rPr>
        <w:t>Organisational Culture</w:t>
      </w:r>
      <w:r w:rsidR="0017130F">
        <w:t>. Available at:</w:t>
      </w:r>
      <w:r w:rsidR="00F95728">
        <w:t xml:space="preserve"> </w:t>
      </w:r>
      <w:hyperlink r:id="rId9" w:history="1">
        <w:r w:rsidR="00F95728" w:rsidRPr="00526D22">
          <w:rPr>
            <w:rStyle w:val="Hyperlink"/>
          </w:rPr>
          <w:t>https://www.cipd.org/uk/views-and-insights/cipd-viewpoint/organisational-culture/</w:t>
        </w:r>
      </w:hyperlink>
      <w:r w:rsidR="0017130F">
        <w:t xml:space="preserve"> (Accessed: 11 February 2024).</w:t>
      </w:r>
    </w:p>
    <w:p w14:paraId="2B7E8F30" w14:textId="6F612803" w:rsidR="00696D87" w:rsidRDefault="00696D87" w:rsidP="00696D87">
      <w:pPr>
        <w:pStyle w:val="ListParagraph"/>
        <w:numPr>
          <w:ilvl w:val="0"/>
          <w:numId w:val="1"/>
        </w:numPr>
      </w:pPr>
      <w:r>
        <w:t>Fenton-</w:t>
      </w:r>
      <w:proofErr w:type="spellStart"/>
      <w:r>
        <w:t>O’Creevy</w:t>
      </w:r>
      <w:proofErr w:type="spellEnd"/>
      <w:r>
        <w:t xml:space="preserve">, M. and Furnham, A. (2021) ‘Financial distress and money attitudes’, </w:t>
      </w:r>
      <w:r w:rsidRPr="00EA3943">
        <w:rPr>
          <w:i/>
          <w:iCs/>
        </w:rPr>
        <w:t>Journal of Neuroscience, Psychology, and Economics,</w:t>
      </w:r>
      <w:r>
        <w:t xml:space="preserve"> 14(3), pp.138-148. Available at: </w:t>
      </w:r>
      <w:hyperlink r:id="rId10" w:history="1">
        <w:r w:rsidRPr="00526D22">
          <w:rPr>
            <w:rStyle w:val="Hyperlink"/>
          </w:rPr>
          <w:t>https://web-p-ebscohost-com.ezproxy.uwtsd.ac.uk/ehost/pdfviewer/pdfviewer?vid=0&amp;sid=6d859bf1-6f11-4e1a-bb1e-3983eab4f55c%40redis</w:t>
        </w:r>
      </w:hyperlink>
      <w:r>
        <w:t xml:space="preserve"> (Accessed: 11 February 2024).</w:t>
      </w:r>
    </w:p>
    <w:p w14:paraId="1E643C4D" w14:textId="2F8D18BA" w:rsidR="006F7A96" w:rsidRDefault="006F7A96" w:rsidP="006F7A96">
      <w:pPr>
        <w:pStyle w:val="ListParagraph"/>
        <w:numPr>
          <w:ilvl w:val="0"/>
          <w:numId w:val="1"/>
        </w:numPr>
      </w:pPr>
      <w:r>
        <w:t xml:space="preserve">Forbes (2019) </w:t>
      </w:r>
      <w:r w:rsidRPr="003D7EE2">
        <w:rPr>
          <w:i/>
          <w:iCs/>
        </w:rPr>
        <w:t xml:space="preserve">The 10 best examples of how companies use artificial intelligence in practice. </w:t>
      </w:r>
      <w:r>
        <w:t xml:space="preserve">Available at: </w:t>
      </w:r>
      <w:hyperlink r:id="rId11" w:history="1">
        <w:r w:rsidRPr="00526D22">
          <w:rPr>
            <w:rStyle w:val="Hyperlink"/>
          </w:rPr>
          <w:t>https://www.forbes.com/sites/bernardmarr/2019/12/09/the-10-best-examples-of-how-companies-use-artificial-intelligence-in-practice/</w:t>
        </w:r>
      </w:hyperlink>
      <w:r>
        <w:t xml:space="preserve"> (Accessed: 11 February 2024).</w:t>
      </w:r>
    </w:p>
    <w:p w14:paraId="1657BE6E" w14:textId="740C76E7" w:rsidR="00BC2CA1" w:rsidRDefault="00C6688B" w:rsidP="00BC2CA1">
      <w:pPr>
        <w:pStyle w:val="ListParagraph"/>
        <w:numPr>
          <w:ilvl w:val="0"/>
          <w:numId w:val="1"/>
        </w:numPr>
      </w:pPr>
      <w:r>
        <w:t xml:space="preserve">Forbes (2018) </w:t>
      </w:r>
      <w:r w:rsidR="009B3308" w:rsidRPr="00657EE9">
        <w:rPr>
          <w:i/>
          <w:iCs/>
        </w:rPr>
        <w:t>Why does culture ‘eat strategy for breakfast’?</w:t>
      </w:r>
      <w:r w:rsidR="00657EE9" w:rsidRPr="00657EE9">
        <w:rPr>
          <w:i/>
          <w:iCs/>
        </w:rPr>
        <w:t xml:space="preserve"> </w:t>
      </w:r>
      <w:r w:rsidR="00657EE9" w:rsidRPr="00657EE9">
        <w:t xml:space="preserve">Available </w:t>
      </w:r>
      <w:r w:rsidR="00657EE9">
        <w:t xml:space="preserve">at: </w:t>
      </w:r>
      <w:hyperlink r:id="rId12" w:history="1">
        <w:r w:rsidR="00657EE9" w:rsidRPr="00526D22">
          <w:rPr>
            <w:rStyle w:val="Hyperlink"/>
          </w:rPr>
          <w:t>https://www.forbes.com/sites/forbescoachescouncil/2018/11/20/why-does-culture-eat-strategy-for-breakfast/</w:t>
        </w:r>
      </w:hyperlink>
      <w:r w:rsidR="00657EE9">
        <w:t xml:space="preserve"> (Accessed: 11 February 2024).</w:t>
      </w:r>
    </w:p>
    <w:p w14:paraId="5996A719" w14:textId="4F793FDA" w:rsidR="00961242" w:rsidRDefault="00961242" w:rsidP="00961242">
      <w:pPr>
        <w:pStyle w:val="ListParagraph"/>
        <w:numPr>
          <w:ilvl w:val="0"/>
          <w:numId w:val="1"/>
        </w:numPr>
      </w:pPr>
      <w:r>
        <w:t xml:space="preserve">The Harvard Gazette (2020) </w:t>
      </w:r>
      <w:r w:rsidRPr="007C7DDB">
        <w:rPr>
          <w:i/>
          <w:iCs/>
        </w:rPr>
        <w:t>Great promise but potential for peril.</w:t>
      </w:r>
      <w:r>
        <w:t xml:space="preserve"> Available at: </w:t>
      </w:r>
      <w:hyperlink r:id="rId13" w:history="1">
        <w:r w:rsidRPr="00526D22">
          <w:rPr>
            <w:rStyle w:val="Hyperlink"/>
          </w:rPr>
          <w:t>https://news.harvard.edu/gazette/story/2020/10/ethical-concerns-mount-as-ai-takes-bigger-decision-making-role/</w:t>
        </w:r>
      </w:hyperlink>
      <w:r>
        <w:t xml:space="preserve"> (Accessed: 11 February 2024).</w:t>
      </w:r>
    </w:p>
    <w:p w14:paraId="1D4FB2A0" w14:textId="4C3E78FB" w:rsidR="0000404E" w:rsidRDefault="0000404E" w:rsidP="0000404E">
      <w:pPr>
        <w:pStyle w:val="ListParagraph"/>
        <w:numPr>
          <w:ilvl w:val="0"/>
          <w:numId w:val="1"/>
        </w:numPr>
      </w:pPr>
      <w:r>
        <w:t xml:space="preserve">McKinsey (2022) </w:t>
      </w:r>
      <w:r w:rsidRPr="00C50706">
        <w:rPr>
          <w:i/>
          <w:iCs/>
        </w:rPr>
        <w:t>The state of AI in 2022-and a half decade in review.</w:t>
      </w:r>
      <w:r>
        <w:t xml:space="preserve"> Available at: </w:t>
      </w:r>
      <w:hyperlink r:id="rId14" w:history="1">
        <w:r w:rsidRPr="00526D22">
          <w:rPr>
            <w:rStyle w:val="Hyperlink"/>
          </w:rPr>
          <w:t>https://www.mckinsey.com/capabilities/quantumblack/our-insights/the-state-of-ai-in-2022-and-a-half-decade-in-review</w:t>
        </w:r>
      </w:hyperlink>
      <w:r>
        <w:t xml:space="preserve"> (Accessed: 11 February 2024).</w:t>
      </w:r>
    </w:p>
    <w:p w14:paraId="67E6A0FA" w14:textId="676936AF" w:rsidR="00696D87" w:rsidRDefault="00696D87" w:rsidP="00696D87">
      <w:pPr>
        <w:pStyle w:val="ListParagraph"/>
        <w:numPr>
          <w:ilvl w:val="0"/>
          <w:numId w:val="1"/>
        </w:numPr>
      </w:pPr>
      <w:r>
        <w:t xml:space="preserve">McKinsey (2020) </w:t>
      </w:r>
      <w:r w:rsidRPr="00446963">
        <w:rPr>
          <w:i/>
          <w:iCs/>
        </w:rPr>
        <w:t>Diversity wins: how inclusion matters.</w:t>
      </w:r>
      <w:r>
        <w:t xml:space="preserve"> Available at: </w:t>
      </w:r>
      <w:hyperlink r:id="rId15" w:history="1">
        <w:r w:rsidRPr="00526D22">
          <w:rPr>
            <w:rStyle w:val="Hyperlink"/>
          </w:rPr>
          <w:t>https://www.mckinsey.com/~/media/mckinsey/featured%20insights/diversity%20and%20inclusion/diversity%20wins%20how%20inclusion%20matters/diversity-wins-how-inclusion-matters-vf.pdf</w:t>
        </w:r>
      </w:hyperlink>
      <w:r>
        <w:t xml:space="preserve"> (Accessed: 11 February 2024).</w:t>
      </w:r>
    </w:p>
    <w:p w14:paraId="10C19873" w14:textId="69B3F1C1" w:rsidR="00961242" w:rsidRDefault="00961242" w:rsidP="00961242">
      <w:pPr>
        <w:pStyle w:val="ListParagraph"/>
        <w:numPr>
          <w:ilvl w:val="0"/>
          <w:numId w:val="1"/>
        </w:numPr>
      </w:pPr>
      <w:r>
        <w:t xml:space="preserve">McKinsey (2019) </w:t>
      </w:r>
      <w:r w:rsidRPr="00CA74B1">
        <w:rPr>
          <w:i/>
          <w:iCs/>
        </w:rPr>
        <w:t>Automation at scale: the benefits for payers.</w:t>
      </w:r>
      <w:r>
        <w:t xml:space="preserve"> Available at: </w:t>
      </w:r>
      <w:hyperlink r:id="rId16" w:history="1">
        <w:r w:rsidRPr="00526D22">
          <w:rPr>
            <w:rStyle w:val="Hyperlink"/>
          </w:rPr>
          <w:t>https://www.mckinsey.com/~/media/McKinsey/Industries/Healthcare%20Systems%20and%20Services/Our%20Insights/Automation%20at%20scale%20The%20benefits%20for%20payers/Automation-at-scale-The-benefits-for-payers.pdf</w:t>
        </w:r>
      </w:hyperlink>
      <w:r>
        <w:t xml:space="preserve"> (Accessed: 11 February 2024). </w:t>
      </w:r>
    </w:p>
    <w:p w14:paraId="11D36D78" w14:textId="4DB18E0E" w:rsidR="00696D87" w:rsidRDefault="00696D87" w:rsidP="00696D87">
      <w:pPr>
        <w:pStyle w:val="ListParagraph"/>
        <w:numPr>
          <w:ilvl w:val="0"/>
          <w:numId w:val="1"/>
        </w:numPr>
      </w:pPr>
      <w:r>
        <w:lastRenderedPageBreak/>
        <w:t xml:space="preserve">Money and Pensions Service (no date) </w:t>
      </w:r>
      <w:r w:rsidRPr="00003BA6">
        <w:rPr>
          <w:i/>
          <w:iCs/>
        </w:rPr>
        <w:t xml:space="preserve">Talk money week: 6-10 November 2023. </w:t>
      </w:r>
      <w:r>
        <w:t xml:space="preserve">Available at: </w:t>
      </w:r>
      <w:hyperlink r:id="rId17" w:anchor="Why-Talk-Money" w:history="1">
        <w:r w:rsidRPr="00526D22">
          <w:rPr>
            <w:rStyle w:val="Hyperlink"/>
          </w:rPr>
          <w:t>https://maps.org.uk/en/our-work/talk-money-week#Why-Talk-Money</w:t>
        </w:r>
      </w:hyperlink>
      <w:r>
        <w:t xml:space="preserve"> (Accessed: 11 February 2024).</w:t>
      </w:r>
    </w:p>
    <w:p w14:paraId="5ECE6A56" w14:textId="3BB5891D" w:rsidR="00126209" w:rsidRDefault="00126209" w:rsidP="00126209">
      <w:pPr>
        <w:pStyle w:val="ListParagraph"/>
        <w:numPr>
          <w:ilvl w:val="0"/>
          <w:numId w:val="1"/>
        </w:numPr>
      </w:pPr>
      <w:r>
        <w:t xml:space="preserve">Octopus Money (2023) </w:t>
      </w:r>
      <w:r w:rsidRPr="00B84440">
        <w:rPr>
          <w:i/>
          <w:iCs/>
        </w:rPr>
        <w:t>8 ways to get employees talking and financial wellbeing and mental health.</w:t>
      </w:r>
      <w:r>
        <w:t xml:space="preserve"> Available at: </w:t>
      </w:r>
      <w:hyperlink r:id="rId18" w:history="1">
        <w:r w:rsidRPr="00526D22">
          <w:rPr>
            <w:rStyle w:val="Hyperlink"/>
          </w:rPr>
          <w:t>https://octopusmoney.com/8-ways-to-get-employees-talking-about-financial-wellbeing-and-mental-health</w:t>
        </w:r>
      </w:hyperlink>
      <w:r>
        <w:t xml:space="preserve"> (Accessed: 11 February 2024).</w:t>
      </w:r>
    </w:p>
    <w:p w14:paraId="7D13EBB1" w14:textId="3E2C7ABA" w:rsidR="004F3269" w:rsidRDefault="004F3269" w:rsidP="004F3269">
      <w:pPr>
        <w:pStyle w:val="ListParagraph"/>
        <w:numPr>
          <w:ilvl w:val="0"/>
          <w:numId w:val="1"/>
        </w:numPr>
      </w:pPr>
      <w:r>
        <w:t xml:space="preserve">Police.uk (no date) </w:t>
      </w:r>
      <w:r w:rsidRPr="00B15FFB">
        <w:rPr>
          <w:i/>
          <w:iCs/>
        </w:rPr>
        <w:t>Workforce diversity in South Wales Police.</w:t>
      </w:r>
      <w:r>
        <w:t xml:space="preserve"> Available at: </w:t>
      </w:r>
      <w:hyperlink r:id="rId19" w:history="1">
        <w:r w:rsidRPr="00526D22">
          <w:rPr>
            <w:rStyle w:val="Hyperlink"/>
          </w:rPr>
          <w:t>https://www.police.uk/pu/your-area/south-wales-police/performance/workforce-diversity/</w:t>
        </w:r>
      </w:hyperlink>
      <w:r>
        <w:t xml:space="preserve"> (Accessed 11 February 2024).</w:t>
      </w:r>
    </w:p>
    <w:p w14:paraId="076F08DC" w14:textId="6593BC5E" w:rsidR="006C72D6" w:rsidRPr="007053D8" w:rsidRDefault="0074255D" w:rsidP="00BC2CA1">
      <w:pPr>
        <w:pStyle w:val="ListParagraph"/>
        <w:numPr>
          <w:ilvl w:val="0"/>
          <w:numId w:val="1"/>
        </w:numPr>
      </w:pPr>
      <w:r w:rsidRPr="007053D8">
        <w:t xml:space="preserve">South Wales Police </w:t>
      </w:r>
      <w:r w:rsidR="00F979B8" w:rsidRPr="007053D8">
        <w:t>(</w:t>
      </w:r>
      <w:r w:rsidR="007053D8" w:rsidRPr="007053D8">
        <w:t>2021</w:t>
      </w:r>
      <w:r w:rsidR="00F979B8" w:rsidRPr="007053D8">
        <w:t xml:space="preserve">) </w:t>
      </w:r>
      <w:r w:rsidR="002B2FA1" w:rsidRPr="007053D8">
        <w:t>‘</w:t>
      </w:r>
      <w:r w:rsidR="006C72D6" w:rsidRPr="007053D8">
        <w:t xml:space="preserve">People </w:t>
      </w:r>
      <w:r w:rsidR="007053D8" w:rsidRPr="007053D8">
        <w:t>organisation development s</w:t>
      </w:r>
      <w:r w:rsidR="006C72D6" w:rsidRPr="007053D8">
        <w:t>trategy</w:t>
      </w:r>
      <w:r w:rsidR="002B2FA1" w:rsidRPr="007053D8">
        <w:t xml:space="preserve">’. South Wales Police. Unpublished. </w:t>
      </w:r>
    </w:p>
    <w:p w14:paraId="41A3C36F" w14:textId="2CCCDA46" w:rsidR="00570FFB" w:rsidRDefault="00791C9E" w:rsidP="00570FFB">
      <w:pPr>
        <w:pStyle w:val="ListParagraph"/>
        <w:numPr>
          <w:ilvl w:val="0"/>
          <w:numId w:val="1"/>
        </w:numPr>
      </w:pPr>
      <w:proofErr w:type="spellStart"/>
      <w:r>
        <w:t>Wagestream</w:t>
      </w:r>
      <w:proofErr w:type="spellEnd"/>
      <w:r>
        <w:t xml:space="preserve"> (2022) </w:t>
      </w:r>
      <w:r w:rsidR="002D0975" w:rsidRPr="002D0975">
        <w:rPr>
          <w:i/>
          <w:iCs/>
        </w:rPr>
        <w:t>The state of financial wellbeing: UK workplace report.</w:t>
      </w:r>
      <w:r w:rsidR="002D0975">
        <w:t xml:space="preserve"> Available at: </w:t>
      </w:r>
      <w:hyperlink r:id="rId20" w:history="1">
        <w:r w:rsidR="002D0975" w:rsidRPr="00526D22">
          <w:rPr>
            <w:rStyle w:val="Hyperlink"/>
          </w:rPr>
          <w:t>https://wagestream.com/en/state-of-financial-wellbeing</w:t>
        </w:r>
      </w:hyperlink>
      <w:r w:rsidR="002D0975">
        <w:t xml:space="preserve"> (Accessed: 11 February 2024).</w:t>
      </w:r>
    </w:p>
    <w:p w14:paraId="1F86E1F5" w14:textId="1706DF21" w:rsidR="002607A5" w:rsidRDefault="00260DC0" w:rsidP="002607A5">
      <w:pPr>
        <w:pStyle w:val="ListParagraph"/>
        <w:numPr>
          <w:ilvl w:val="0"/>
          <w:numId w:val="1"/>
        </w:numPr>
      </w:pPr>
      <w:proofErr w:type="spellStart"/>
      <w:r>
        <w:t>XpertHR</w:t>
      </w:r>
      <w:proofErr w:type="spellEnd"/>
      <w:r>
        <w:t xml:space="preserve"> (</w:t>
      </w:r>
      <w:r w:rsidR="00705D12">
        <w:t xml:space="preserve">2023) </w:t>
      </w:r>
      <w:r w:rsidR="00705D12" w:rsidRPr="00705D12">
        <w:rPr>
          <w:i/>
          <w:iCs/>
        </w:rPr>
        <w:t xml:space="preserve">The importance of line manager training in supporting employee wellbeing. </w:t>
      </w:r>
      <w:r w:rsidR="00705D12">
        <w:t xml:space="preserve">Available at: </w:t>
      </w:r>
      <w:hyperlink r:id="rId21" w:history="1">
        <w:r w:rsidR="00705D12" w:rsidRPr="00526D22">
          <w:rPr>
            <w:rStyle w:val="Hyperlink"/>
          </w:rPr>
          <w:t>https://www.xperthr.co.uk/commentary-and-insights/the-importance-of-line-manager-training-in-supporting-employee-wellbeing/166869/</w:t>
        </w:r>
      </w:hyperlink>
      <w:r w:rsidR="00705D12">
        <w:t xml:space="preserve"> (Accessed: 11 February 2024).</w:t>
      </w:r>
    </w:p>
    <w:p w14:paraId="6DF734E1" w14:textId="7092EAE6" w:rsidR="001B6837" w:rsidRDefault="00DB1E21" w:rsidP="001B6837">
      <w:pPr>
        <w:pStyle w:val="ListParagraph"/>
        <w:numPr>
          <w:ilvl w:val="0"/>
          <w:numId w:val="1"/>
        </w:numPr>
      </w:pPr>
      <w:proofErr w:type="spellStart"/>
      <w:r>
        <w:t>Yeow</w:t>
      </w:r>
      <w:proofErr w:type="spellEnd"/>
      <w:r>
        <w:t>, J.</w:t>
      </w:r>
      <w:r w:rsidR="00C6445A">
        <w:t xml:space="preserve"> A.</w:t>
      </w:r>
      <w:r>
        <w:t xml:space="preserve">, </w:t>
      </w:r>
      <w:r w:rsidR="00EF7292">
        <w:t>Ng, P</w:t>
      </w:r>
      <w:r w:rsidR="00C6445A">
        <w:t>. K., Tan, K. S., Chin</w:t>
      </w:r>
      <w:r w:rsidR="000A6581">
        <w:t xml:space="preserve">, T. S. and Lim, W. Y. (2014) </w:t>
      </w:r>
      <w:r w:rsidR="00560FF0">
        <w:t>‘Effects of stress, repetition, fatigue and work environment on human error in manufacturing industries</w:t>
      </w:r>
      <w:r w:rsidR="004F2ABE">
        <w:t xml:space="preserve">’, </w:t>
      </w:r>
      <w:r w:rsidR="004F2ABE" w:rsidRPr="00F63458">
        <w:rPr>
          <w:i/>
          <w:iCs/>
        </w:rPr>
        <w:t>Journal of Applied Science</w:t>
      </w:r>
      <w:r w:rsidR="004F2ABE">
        <w:t>, 14(24), pp.</w:t>
      </w:r>
      <w:r w:rsidR="00F63458">
        <w:t>3464-3471.</w:t>
      </w:r>
      <w:r w:rsidR="00E71219">
        <w:t xml:space="preserve"> Available at: </w:t>
      </w:r>
      <w:hyperlink r:id="rId22" w:history="1">
        <w:r w:rsidR="00E71219" w:rsidRPr="00526D22">
          <w:rPr>
            <w:rStyle w:val="Hyperlink"/>
          </w:rPr>
          <w:t>https://scialert.net/fulltext/?doi=jas.2014.3464.3471</w:t>
        </w:r>
      </w:hyperlink>
      <w:r w:rsidR="00E71219">
        <w:t xml:space="preserve"> (Accessed: 11 February 2024).</w:t>
      </w:r>
    </w:p>
    <w:p w14:paraId="5AE27858" w14:textId="77777777" w:rsidR="006C72D6" w:rsidRDefault="006C72D6" w:rsidP="00AB7934">
      <w:pPr>
        <w:ind w:left="360"/>
      </w:pPr>
    </w:p>
    <w:p w14:paraId="511036D7" w14:textId="77777777" w:rsidR="00BC2CA1" w:rsidRDefault="00BC2CA1"/>
    <w:sectPr w:rsidR="00BC2C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4371E8"/>
    <w:multiLevelType w:val="hybridMultilevel"/>
    <w:tmpl w:val="8E386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8248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D41"/>
    <w:rsid w:val="00003BA6"/>
    <w:rsid w:val="0000404E"/>
    <w:rsid w:val="000116C5"/>
    <w:rsid w:val="000126AE"/>
    <w:rsid w:val="00024FE1"/>
    <w:rsid w:val="000411F5"/>
    <w:rsid w:val="0004228E"/>
    <w:rsid w:val="0005350C"/>
    <w:rsid w:val="00074969"/>
    <w:rsid w:val="000771EF"/>
    <w:rsid w:val="000A6581"/>
    <w:rsid w:val="000B38D7"/>
    <w:rsid w:val="000C3865"/>
    <w:rsid w:val="000E0AB1"/>
    <w:rsid w:val="000F6A9B"/>
    <w:rsid w:val="001018E0"/>
    <w:rsid w:val="00102DD9"/>
    <w:rsid w:val="00126209"/>
    <w:rsid w:val="0013015C"/>
    <w:rsid w:val="00135A55"/>
    <w:rsid w:val="0017130F"/>
    <w:rsid w:val="00186A4F"/>
    <w:rsid w:val="00191FC4"/>
    <w:rsid w:val="001A36AC"/>
    <w:rsid w:val="001B6837"/>
    <w:rsid w:val="001F3A6E"/>
    <w:rsid w:val="00243C2D"/>
    <w:rsid w:val="00256022"/>
    <w:rsid w:val="002607A5"/>
    <w:rsid w:val="00260DC0"/>
    <w:rsid w:val="00286C89"/>
    <w:rsid w:val="00296F7F"/>
    <w:rsid w:val="002A24B2"/>
    <w:rsid w:val="002A3C08"/>
    <w:rsid w:val="002B2FA1"/>
    <w:rsid w:val="002C1A13"/>
    <w:rsid w:val="002D071E"/>
    <w:rsid w:val="002D0975"/>
    <w:rsid w:val="00344AEA"/>
    <w:rsid w:val="0034763C"/>
    <w:rsid w:val="00361B14"/>
    <w:rsid w:val="003A0324"/>
    <w:rsid w:val="003A15DA"/>
    <w:rsid w:val="003A6A5E"/>
    <w:rsid w:val="003C0D14"/>
    <w:rsid w:val="003D7EE2"/>
    <w:rsid w:val="003E1F7D"/>
    <w:rsid w:val="00401145"/>
    <w:rsid w:val="00415A7C"/>
    <w:rsid w:val="0044392E"/>
    <w:rsid w:val="00446963"/>
    <w:rsid w:val="004476F3"/>
    <w:rsid w:val="00467C89"/>
    <w:rsid w:val="004A4760"/>
    <w:rsid w:val="004A4F9B"/>
    <w:rsid w:val="004A75C2"/>
    <w:rsid w:val="004D7321"/>
    <w:rsid w:val="004D7CFA"/>
    <w:rsid w:val="004F2ABE"/>
    <w:rsid w:val="004F3269"/>
    <w:rsid w:val="00510DA6"/>
    <w:rsid w:val="00553DF1"/>
    <w:rsid w:val="00560FF0"/>
    <w:rsid w:val="00567158"/>
    <w:rsid w:val="00570FFB"/>
    <w:rsid w:val="005A0230"/>
    <w:rsid w:val="005E7B57"/>
    <w:rsid w:val="006347F7"/>
    <w:rsid w:val="00655204"/>
    <w:rsid w:val="00657EE9"/>
    <w:rsid w:val="00661EDC"/>
    <w:rsid w:val="00670BFE"/>
    <w:rsid w:val="0067212F"/>
    <w:rsid w:val="00681B95"/>
    <w:rsid w:val="00696D87"/>
    <w:rsid w:val="006C0415"/>
    <w:rsid w:val="006C72D6"/>
    <w:rsid w:val="006D5AB8"/>
    <w:rsid w:val="006E7228"/>
    <w:rsid w:val="006F3668"/>
    <w:rsid w:val="006F7A96"/>
    <w:rsid w:val="00702E4D"/>
    <w:rsid w:val="007053D8"/>
    <w:rsid w:val="00705D12"/>
    <w:rsid w:val="0072438A"/>
    <w:rsid w:val="00724811"/>
    <w:rsid w:val="00730D2F"/>
    <w:rsid w:val="0074255D"/>
    <w:rsid w:val="00742CC6"/>
    <w:rsid w:val="007725AA"/>
    <w:rsid w:val="00791C9E"/>
    <w:rsid w:val="00792A17"/>
    <w:rsid w:val="007B19F4"/>
    <w:rsid w:val="007C7DDB"/>
    <w:rsid w:val="007F411F"/>
    <w:rsid w:val="007F4BCB"/>
    <w:rsid w:val="008036F1"/>
    <w:rsid w:val="00845782"/>
    <w:rsid w:val="00854B25"/>
    <w:rsid w:val="00876E6B"/>
    <w:rsid w:val="008C4177"/>
    <w:rsid w:val="0090759E"/>
    <w:rsid w:val="00917B84"/>
    <w:rsid w:val="00933A7B"/>
    <w:rsid w:val="00961242"/>
    <w:rsid w:val="00970BFF"/>
    <w:rsid w:val="00971EBD"/>
    <w:rsid w:val="0097423E"/>
    <w:rsid w:val="00985B56"/>
    <w:rsid w:val="009B03DF"/>
    <w:rsid w:val="009B3308"/>
    <w:rsid w:val="009E2847"/>
    <w:rsid w:val="00A01211"/>
    <w:rsid w:val="00A10002"/>
    <w:rsid w:val="00A6479B"/>
    <w:rsid w:val="00A904ED"/>
    <w:rsid w:val="00AB7934"/>
    <w:rsid w:val="00AF0258"/>
    <w:rsid w:val="00B15FFB"/>
    <w:rsid w:val="00B50F70"/>
    <w:rsid w:val="00B82BDD"/>
    <w:rsid w:val="00B84440"/>
    <w:rsid w:val="00B844E1"/>
    <w:rsid w:val="00BC2CA1"/>
    <w:rsid w:val="00BE4AC9"/>
    <w:rsid w:val="00BF4A34"/>
    <w:rsid w:val="00C07DC0"/>
    <w:rsid w:val="00C340DD"/>
    <w:rsid w:val="00C50706"/>
    <w:rsid w:val="00C6445A"/>
    <w:rsid w:val="00C6688B"/>
    <w:rsid w:val="00C95A04"/>
    <w:rsid w:val="00CA11FB"/>
    <w:rsid w:val="00CA74B1"/>
    <w:rsid w:val="00CC59DF"/>
    <w:rsid w:val="00CD27EA"/>
    <w:rsid w:val="00CD7B04"/>
    <w:rsid w:val="00CE1F1C"/>
    <w:rsid w:val="00CF1AF9"/>
    <w:rsid w:val="00CF629A"/>
    <w:rsid w:val="00D242B1"/>
    <w:rsid w:val="00D24D41"/>
    <w:rsid w:val="00D51034"/>
    <w:rsid w:val="00D70D19"/>
    <w:rsid w:val="00D9025D"/>
    <w:rsid w:val="00DA3A3B"/>
    <w:rsid w:val="00DB1E21"/>
    <w:rsid w:val="00DD1B01"/>
    <w:rsid w:val="00DE18E9"/>
    <w:rsid w:val="00DF77D3"/>
    <w:rsid w:val="00E03163"/>
    <w:rsid w:val="00E07F53"/>
    <w:rsid w:val="00E71219"/>
    <w:rsid w:val="00E92A02"/>
    <w:rsid w:val="00EA3943"/>
    <w:rsid w:val="00EB14A8"/>
    <w:rsid w:val="00EB1CAB"/>
    <w:rsid w:val="00EC3DF7"/>
    <w:rsid w:val="00EC4A35"/>
    <w:rsid w:val="00EF1AB7"/>
    <w:rsid w:val="00EF7292"/>
    <w:rsid w:val="00EF7E01"/>
    <w:rsid w:val="00F00884"/>
    <w:rsid w:val="00F13871"/>
    <w:rsid w:val="00F25371"/>
    <w:rsid w:val="00F63458"/>
    <w:rsid w:val="00F71DD0"/>
    <w:rsid w:val="00F7607E"/>
    <w:rsid w:val="00F93088"/>
    <w:rsid w:val="00F95728"/>
    <w:rsid w:val="00F979B8"/>
    <w:rsid w:val="00FA7273"/>
    <w:rsid w:val="00FB7372"/>
    <w:rsid w:val="00FC65C9"/>
    <w:rsid w:val="00FF1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963687"/>
  <w15:chartTrackingRefBased/>
  <w15:docId w15:val="{CA183CA8-0980-4049-9CCF-E01D373D8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2CA1"/>
    <w:pPr>
      <w:ind w:left="720"/>
      <w:contextualSpacing/>
    </w:pPr>
  </w:style>
  <w:style w:type="character" w:styleId="Hyperlink">
    <w:name w:val="Hyperlink"/>
    <w:basedOn w:val="DefaultParagraphFont"/>
    <w:uiPriority w:val="99"/>
    <w:unhideWhenUsed/>
    <w:rsid w:val="00BC2CA1"/>
    <w:rPr>
      <w:color w:val="0563C1" w:themeColor="hyperlink"/>
      <w:u w:val="single"/>
    </w:rPr>
  </w:style>
  <w:style w:type="character" w:styleId="FollowedHyperlink">
    <w:name w:val="FollowedHyperlink"/>
    <w:basedOn w:val="DefaultParagraphFont"/>
    <w:uiPriority w:val="99"/>
    <w:semiHidden/>
    <w:unhideWhenUsed/>
    <w:rsid w:val="001A36AC"/>
    <w:rPr>
      <w:color w:val="954F72" w:themeColor="followedHyperlink"/>
      <w:u w:val="single"/>
    </w:rPr>
  </w:style>
  <w:style w:type="character" w:styleId="UnresolvedMention">
    <w:name w:val="Unresolved Mention"/>
    <w:basedOn w:val="DefaultParagraphFont"/>
    <w:uiPriority w:val="99"/>
    <w:semiHidden/>
    <w:unhideWhenUsed/>
    <w:rsid w:val="00F957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3319070">
      <w:bodyDiv w:val="1"/>
      <w:marLeft w:val="0"/>
      <w:marRight w:val="0"/>
      <w:marTop w:val="0"/>
      <w:marBottom w:val="0"/>
      <w:divBdr>
        <w:top w:val="none" w:sz="0" w:space="0" w:color="auto"/>
        <w:left w:val="none" w:sz="0" w:space="0" w:color="auto"/>
        <w:bottom w:val="none" w:sz="0" w:space="0" w:color="auto"/>
        <w:right w:val="none" w:sz="0" w:space="0" w:color="auto"/>
      </w:divBdr>
      <w:divsChild>
        <w:div w:id="1720200171">
          <w:marLeft w:val="0"/>
          <w:marRight w:val="0"/>
          <w:marTop w:val="0"/>
          <w:marBottom w:val="0"/>
          <w:divBdr>
            <w:top w:val="none" w:sz="0" w:space="0" w:color="auto"/>
            <w:left w:val="none" w:sz="0" w:space="0" w:color="auto"/>
            <w:bottom w:val="none" w:sz="0" w:space="0" w:color="auto"/>
            <w:right w:val="none" w:sz="0" w:space="0" w:color="auto"/>
          </w:divBdr>
          <w:divsChild>
            <w:div w:id="1548763747">
              <w:marLeft w:val="0"/>
              <w:marRight w:val="0"/>
              <w:marTop w:val="0"/>
              <w:marBottom w:val="0"/>
              <w:divBdr>
                <w:top w:val="none" w:sz="0" w:space="0" w:color="auto"/>
                <w:left w:val="none" w:sz="0" w:space="0" w:color="auto"/>
                <w:bottom w:val="none" w:sz="0" w:space="0" w:color="auto"/>
                <w:right w:val="none" w:sz="0" w:space="0" w:color="auto"/>
              </w:divBdr>
              <w:divsChild>
                <w:div w:id="1446651679">
                  <w:marLeft w:val="0"/>
                  <w:marRight w:val="0"/>
                  <w:marTop w:val="0"/>
                  <w:marBottom w:val="0"/>
                  <w:divBdr>
                    <w:top w:val="none" w:sz="0" w:space="0" w:color="auto"/>
                    <w:left w:val="none" w:sz="0" w:space="0" w:color="auto"/>
                    <w:bottom w:val="none" w:sz="0" w:space="0" w:color="auto"/>
                    <w:right w:val="none" w:sz="0" w:space="0" w:color="auto"/>
                  </w:divBdr>
                  <w:divsChild>
                    <w:div w:id="88814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reports/addressing-the-barriers-to-BAME-employee-career-progression-to-the-top_tcm18-33336.pdf" TargetMode="External"/><Relationship Id="rId13" Type="http://schemas.openxmlformats.org/officeDocument/2006/relationships/hyperlink" Target="https://news.harvard.edu/gazette/story/2020/10/ethical-concerns-mount-as-ai-takes-bigger-decision-making-role/" TargetMode="External"/><Relationship Id="rId18" Type="http://schemas.openxmlformats.org/officeDocument/2006/relationships/hyperlink" Target="https://octopusmoney.com/8-ways-to-get-employees-talking-about-financial-wellbeing-and-mental-health" TargetMode="External"/><Relationship Id="rId3" Type="http://schemas.openxmlformats.org/officeDocument/2006/relationships/settings" Target="settings.xml"/><Relationship Id="rId21" Type="http://schemas.openxmlformats.org/officeDocument/2006/relationships/hyperlink" Target="https://www.xperthr.co.uk/commentary-and-insights/the-importance-of-line-manager-training-in-supporting-employee-wellbeing/166869/" TargetMode="External"/><Relationship Id="rId7" Type="http://schemas.openxmlformats.org/officeDocument/2006/relationships/hyperlink" Target="https://doi-org.ezproxy.uwtsd.ac.uk/10.1080/13603108.2011.611833" TargetMode="External"/><Relationship Id="rId12" Type="http://schemas.openxmlformats.org/officeDocument/2006/relationships/hyperlink" Target="https://www.forbes.com/sites/forbescoachescouncil/2018/11/20/why-does-culture-eat-strategy-for-breakfast/" TargetMode="External"/><Relationship Id="rId17" Type="http://schemas.openxmlformats.org/officeDocument/2006/relationships/hyperlink" Target="https://maps.org.uk/en/our-work/talk-money-week" TargetMode="External"/><Relationship Id="rId2" Type="http://schemas.openxmlformats.org/officeDocument/2006/relationships/styles" Target="styles.xml"/><Relationship Id="rId16" Type="http://schemas.openxmlformats.org/officeDocument/2006/relationships/hyperlink" Target="https://www.mckinsey.com/~/media/McKinsey/Industries/Healthcare%20Systems%20and%20Services/Our%20Insights/Automation%20at%20scale%20The%20benefits%20for%20payers/Automation-at-scale-The-benefits-for-payers.pdf" TargetMode="External"/><Relationship Id="rId20" Type="http://schemas.openxmlformats.org/officeDocument/2006/relationships/hyperlink" Target="https://wagestream.com/en/state-of-financial-wellbeing" TargetMode="External"/><Relationship Id="rId1" Type="http://schemas.openxmlformats.org/officeDocument/2006/relationships/numbering" Target="numbering.xml"/><Relationship Id="rId6" Type="http://schemas.openxmlformats.org/officeDocument/2006/relationships/hyperlink" Target="https://www.aspiringtoinclude.com/employers/benefits/bame/" TargetMode="External"/><Relationship Id="rId11" Type="http://schemas.openxmlformats.org/officeDocument/2006/relationships/hyperlink" Target="https://www.forbes.com/sites/bernardmarr/2019/12/09/the-10-best-examples-of-how-companies-use-artificial-intelligence-in-practice/" TargetMode="External"/><Relationship Id="rId24" Type="http://schemas.openxmlformats.org/officeDocument/2006/relationships/theme" Target="theme/theme1.xml"/><Relationship Id="rId5" Type="http://schemas.openxmlformats.org/officeDocument/2006/relationships/hyperlink" Target="https://www.acas.org.uk/improving-equality-diversity-and-inclusion/unconscious-bias" TargetMode="External"/><Relationship Id="rId15" Type="http://schemas.openxmlformats.org/officeDocument/2006/relationships/hyperlink" Target="https://www.mckinsey.com/~/media/mckinsey/featured%20insights/diversity%20and%20inclusion/diversity%20wins%20how%20inclusion%20matters/diversity-wins-how-inclusion-matters-vf.pdf" TargetMode="External"/><Relationship Id="rId23" Type="http://schemas.openxmlformats.org/officeDocument/2006/relationships/fontTable" Target="fontTable.xml"/><Relationship Id="rId10" Type="http://schemas.openxmlformats.org/officeDocument/2006/relationships/hyperlink" Target="https://web-p-ebscohost-com.ezproxy.uwtsd.ac.uk/ehost/pdfviewer/pdfviewer?vid=0&amp;sid=6d859bf1-6f11-4e1a-bb1e-3983eab4f55c%40redis" TargetMode="External"/><Relationship Id="rId19" Type="http://schemas.openxmlformats.org/officeDocument/2006/relationships/hyperlink" Target="https://www.police.uk/pu/your-area/south-wales-police/performance/workforce-diversity/" TargetMode="External"/><Relationship Id="rId4" Type="http://schemas.openxmlformats.org/officeDocument/2006/relationships/webSettings" Target="webSettings.xml"/><Relationship Id="rId9" Type="http://schemas.openxmlformats.org/officeDocument/2006/relationships/hyperlink" Target="https://www.cipd.org/uk/views-and-insights/cipd-viewpoint/organisational-culture/" TargetMode="External"/><Relationship Id="rId14" Type="http://schemas.openxmlformats.org/officeDocument/2006/relationships/hyperlink" Target="https://www.mckinsey.com/capabilities/quantumblack/our-insights/the-state-of-ai-in-2022-and-a-half-decade-in-review" TargetMode="External"/><Relationship Id="rId22" Type="http://schemas.openxmlformats.org/officeDocument/2006/relationships/hyperlink" Target="https://scialert.net/fulltext/?doi=jas.2014.3464.34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4</Pages>
  <Words>1988</Words>
  <Characters>11337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Galtry</dc:creator>
  <cp:keywords/>
  <dc:description/>
  <cp:lastModifiedBy>Nadine Galtry</cp:lastModifiedBy>
  <cp:revision>161</cp:revision>
  <dcterms:created xsi:type="dcterms:W3CDTF">2024-02-04T15:32:00Z</dcterms:created>
  <dcterms:modified xsi:type="dcterms:W3CDTF">2024-02-17T17:05:00Z</dcterms:modified>
</cp:coreProperties>
</file>