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E247FB" w14:textId="04FD5786" w:rsidR="00A65EF4" w:rsidRDefault="009C3DAB" w:rsidP="00866DBA">
      <w:pPr>
        <w:spacing w:line="360" w:lineRule="auto"/>
        <w:jc w:val="center"/>
        <w:rPr>
          <w:rFonts w:ascii="Arial" w:hAnsi="Arial" w:cs="Arial"/>
          <w:b/>
          <w:bCs/>
          <w:color w:val="000000" w:themeColor="text1"/>
          <w:sz w:val="32"/>
          <w:szCs w:val="32"/>
        </w:rPr>
      </w:pPr>
      <w:r>
        <w:rPr>
          <w:rFonts w:ascii="Arial" w:hAnsi="Arial" w:cs="Arial"/>
          <w:b/>
          <w:bCs/>
          <w:color w:val="000000" w:themeColor="text1"/>
          <w:sz w:val="32"/>
          <w:szCs w:val="32"/>
        </w:rPr>
        <w:t>Investigating the Role of Communication in the Business Environment: A Case Study of Lidl GB</w:t>
      </w:r>
    </w:p>
    <w:p w14:paraId="4B6F64DD" w14:textId="77777777" w:rsidR="009C3DAB" w:rsidRDefault="009C3DAB" w:rsidP="009C3DAB">
      <w:pPr>
        <w:spacing w:line="360" w:lineRule="auto"/>
        <w:jc w:val="center"/>
        <w:rPr>
          <w:rFonts w:ascii="Arial" w:hAnsi="Arial" w:cs="Arial"/>
          <w:b/>
          <w:bCs/>
          <w:color w:val="000000" w:themeColor="text1"/>
          <w:sz w:val="32"/>
          <w:szCs w:val="32"/>
        </w:rPr>
      </w:pPr>
    </w:p>
    <w:p w14:paraId="69D5E876" w14:textId="406E8623" w:rsidR="009C3DAB" w:rsidRPr="009C3DAB" w:rsidRDefault="009C3DAB" w:rsidP="00866DBA">
      <w:pPr>
        <w:spacing w:line="360" w:lineRule="auto"/>
        <w:jc w:val="both"/>
        <w:rPr>
          <w:rFonts w:ascii="Arial" w:hAnsi="Arial" w:cs="Arial"/>
          <w:color w:val="000000" w:themeColor="text1"/>
        </w:rPr>
      </w:pPr>
      <w:r>
        <w:rPr>
          <w:rFonts w:ascii="Arial" w:hAnsi="Arial" w:cs="Arial"/>
          <w:b/>
          <w:bCs/>
          <w:color w:val="000000" w:themeColor="text1"/>
        </w:rPr>
        <w:t xml:space="preserve">Module: </w:t>
      </w:r>
      <w:r>
        <w:rPr>
          <w:rFonts w:ascii="Arial" w:hAnsi="Arial" w:cs="Arial"/>
          <w:color w:val="000000" w:themeColor="text1"/>
        </w:rPr>
        <w:t>Understanding Organisational Structure and Culture</w:t>
      </w:r>
    </w:p>
    <w:p w14:paraId="42F2A644" w14:textId="123B74F0" w:rsidR="009C3DAB" w:rsidRPr="009C3DAB" w:rsidRDefault="009C3DAB" w:rsidP="00866DBA">
      <w:pPr>
        <w:spacing w:line="360" w:lineRule="auto"/>
        <w:jc w:val="both"/>
        <w:rPr>
          <w:rFonts w:ascii="Arial" w:hAnsi="Arial" w:cs="Arial"/>
          <w:color w:val="000000" w:themeColor="text1"/>
        </w:rPr>
      </w:pPr>
      <w:r>
        <w:rPr>
          <w:rFonts w:ascii="Arial" w:hAnsi="Arial" w:cs="Arial"/>
          <w:b/>
          <w:bCs/>
          <w:color w:val="000000" w:themeColor="text1"/>
        </w:rPr>
        <w:t xml:space="preserve">Module Code: </w:t>
      </w:r>
      <w:r>
        <w:rPr>
          <w:rFonts w:ascii="Arial" w:hAnsi="Arial" w:cs="Arial"/>
          <w:color w:val="000000" w:themeColor="text1"/>
        </w:rPr>
        <w:t>LCBB4009</w:t>
      </w:r>
    </w:p>
    <w:p w14:paraId="53598819" w14:textId="3ABFB6F8" w:rsidR="009C3DAB" w:rsidRPr="009C3DAB" w:rsidRDefault="009C3DAB" w:rsidP="00866DBA">
      <w:pPr>
        <w:spacing w:line="360" w:lineRule="auto"/>
        <w:jc w:val="both"/>
        <w:rPr>
          <w:rFonts w:ascii="Arial" w:hAnsi="Arial" w:cs="Arial"/>
          <w:color w:val="000000" w:themeColor="text1"/>
        </w:rPr>
      </w:pPr>
      <w:r>
        <w:rPr>
          <w:rFonts w:ascii="Arial" w:hAnsi="Arial" w:cs="Arial"/>
          <w:b/>
          <w:bCs/>
          <w:color w:val="000000" w:themeColor="text1"/>
        </w:rPr>
        <w:t xml:space="preserve">Assessment: </w:t>
      </w:r>
      <w:r>
        <w:rPr>
          <w:rFonts w:ascii="Arial" w:hAnsi="Arial" w:cs="Arial"/>
          <w:color w:val="000000" w:themeColor="text1"/>
        </w:rPr>
        <w:t>Component 2 – Individual Report</w:t>
      </w:r>
    </w:p>
    <w:p w14:paraId="14A5912E" w14:textId="619C196E" w:rsidR="009C3DAB" w:rsidRDefault="009C3DAB" w:rsidP="00866DBA">
      <w:pPr>
        <w:spacing w:line="360" w:lineRule="auto"/>
        <w:jc w:val="both"/>
        <w:rPr>
          <w:rFonts w:ascii="Arial" w:hAnsi="Arial" w:cs="Arial"/>
          <w:color w:val="000000" w:themeColor="text1"/>
        </w:rPr>
      </w:pPr>
      <w:r>
        <w:rPr>
          <w:rFonts w:ascii="Arial" w:hAnsi="Arial" w:cs="Arial"/>
          <w:b/>
          <w:bCs/>
          <w:color w:val="000000" w:themeColor="text1"/>
        </w:rPr>
        <w:t xml:space="preserve">Student Name: </w:t>
      </w:r>
      <w:r>
        <w:rPr>
          <w:rFonts w:ascii="Arial" w:hAnsi="Arial" w:cs="Arial"/>
          <w:color w:val="000000" w:themeColor="text1"/>
        </w:rPr>
        <w:t xml:space="preserve">Amet Memet </w:t>
      </w:r>
    </w:p>
    <w:p w14:paraId="5C24E1B9" w14:textId="447AAAEE" w:rsidR="009C3DAB" w:rsidRPr="009C3DAB" w:rsidRDefault="009C3DAB" w:rsidP="00866DBA">
      <w:pPr>
        <w:spacing w:line="360" w:lineRule="auto"/>
        <w:jc w:val="both"/>
        <w:rPr>
          <w:rFonts w:ascii="Arial" w:hAnsi="Arial" w:cs="Arial"/>
          <w:color w:val="000000" w:themeColor="text1"/>
        </w:rPr>
      </w:pPr>
      <w:r>
        <w:rPr>
          <w:rFonts w:ascii="Arial" w:hAnsi="Arial" w:cs="Arial"/>
          <w:b/>
          <w:bCs/>
          <w:color w:val="000000" w:themeColor="text1"/>
        </w:rPr>
        <w:t xml:space="preserve">Student ID: </w:t>
      </w:r>
      <w:r>
        <w:rPr>
          <w:rFonts w:ascii="Arial" w:hAnsi="Arial" w:cs="Arial"/>
          <w:color w:val="000000" w:themeColor="text1"/>
        </w:rPr>
        <w:t>2532553</w:t>
      </w:r>
    </w:p>
    <w:p w14:paraId="0751E8E9" w14:textId="1D058242" w:rsidR="009C3DAB" w:rsidRPr="009C3DAB" w:rsidRDefault="009C3DAB" w:rsidP="00866DBA">
      <w:pPr>
        <w:spacing w:line="360" w:lineRule="auto"/>
        <w:jc w:val="both"/>
        <w:rPr>
          <w:rFonts w:ascii="Arial" w:hAnsi="Arial" w:cs="Arial"/>
          <w:color w:val="000000" w:themeColor="text1"/>
        </w:rPr>
      </w:pPr>
      <w:r>
        <w:rPr>
          <w:rFonts w:ascii="Arial" w:hAnsi="Arial" w:cs="Arial"/>
          <w:b/>
          <w:bCs/>
          <w:color w:val="000000" w:themeColor="text1"/>
        </w:rPr>
        <w:t xml:space="preserve">Lecturer: </w:t>
      </w:r>
      <w:r>
        <w:rPr>
          <w:rFonts w:ascii="Arial" w:hAnsi="Arial" w:cs="Arial"/>
          <w:color w:val="000000" w:themeColor="text1"/>
        </w:rPr>
        <w:t>Mubashir Qureshi</w:t>
      </w:r>
    </w:p>
    <w:p w14:paraId="541F6026" w14:textId="4DAC0576" w:rsidR="009C3DAB" w:rsidRDefault="009C3DAB" w:rsidP="00866DBA">
      <w:pPr>
        <w:spacing w:line="360" w:lineRule="auto"/>
        <w:jc w:val="both"/>
        <w:rPr>
          <w:rFonts w:ascii="Arial" w:hAnsi="Arial" w:cs="Arial"/>
          <w:color w:val="000000" w:themeColor="text1"/>
        </w:rPr>
      </w:pPr>
      <w:r>
        <w:rPr>
          <w:rFonts w:ascii="Arial" w:hAnsi="Arial" w:cs="Arial"/>
          <w:b/>
          <w:bCs/>
          <w:color w:val="000000" w:themeColor="text1"/>
        </w:rPr>
        <w:t xml:space="preserve">Submission Date: </w:t>
      </w:r>
      <w:r>
        <w:rPr>
          <w:rFonts w:ascii="Arial" w:hAnsi="Arial" w:cs="Arial"/>
          <w:color w:val="000000" w:themeColor="text1"/>
        </w:rPr>
        <w:t>17 August 2026</w:t>
      </w:r>
    </w:p>
    <w:p w14:paraId="5B5A4D44" w14:textId="77777777" w:rsidR="009C3DAB" w:rsidRDefault="009C3DAB" w:rsidP="00866DBA">
      <w:pPr>
        <w:spacing w:line="360" w:lineRule="auto"/>
        <w:jc w:val="both"/>
        <w:rPr>
          <w:rFonts w:ascii="Arial" w:hAnsi="Arial" w:cs="Arial"/>
          <w:color w:val="000000" w:themeColor="text1"/>
        </w:rPr>
      </w:pPr>
      <w:r>
        <w:rPr>
          <w:rFonts w:ascii="Arial" w:hAnsi="Arial" w:cs="Arial"/>
          <w:color w:val="000000" w:themeColor="text1"/>
        </w:rPr>
        <w:br w:type="page"/>
      </w:r>
    </w:p>
    <w:bookmarkStart w:id="0" w:name="_Toc237140687" w:displacedByCustomXml="next"/>
    <w:sdt>
      <w:sdtPr>
        <w:id w:val="-640576903"/>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14:paraId="088DE6F8" w14:textId="41A187F2" w:rsidR="007D59E7" w:rsidRDefault="007D59E7">
          <w:pPr>
            <w:pStyle w:val="TOCHeading"/>
          </w:pPr>
          <w:r>
            <w:t>Table of Contents</w:t>
          </w:r>
        </w:p>
        <w:p w14:paraId="54F7C6F3" w14:textId="07761D1B" w:rsidR="0096734D" w:rsidRDefault="007D59E7">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37172996" w:history="1">
            <w:r w:rsidR="0096734D" w:rsidRPr="00541009">
              <w:rPr>
                <w:rStyle w:val="Hyperlink"/>
                <w:rFonts w:ascii="Arial" w:hAnsi="Arial" w:cs="Arial"/>
                <w:b/>
                <w:bCs/>
                <w:noProof/>
              </w:rPr>
              <w:t>Introduction</w:t>
            </w:r>
            <w:r w:rsidR="0096734D">
              <w:rPr>
                <w:noProof/>
                <w:webHidden/>
              </w:rPr>
              <w:tab/>
            </w:r>
            <w:r w:rsidR="0096734D">
              <w:rPr>
                <w:noProof/>
                <w:webHidden/>
              </w:rPr>
              <w:fldChar w:fldCharType="begin"/>
            </w:r>
            <w:r w:rsidR="0096734D">
              <w:rPr>
                <w:noProof/>
                <w:webHidden/>
              </w:rPr>
              <w:instrText xml:space="preserve"> PAGEREF _Toc237172996 \h </w:instrText>
            </w:r>
            <w:r w:rsidR="0096734D">
              <w:rPr>
                <w:noProof/>
                <w:webHidden/>
              </w:rPr>
            </w:r>
            <w:r w:rsidR="0096734D">
              <w:rPr>
                <w:noProof/>
                <w:webHidden/>
              </w:rPr>
              <w:fldChar w:fldCharType="separate"/>
            </w:r>
            <w:r w:rsidR="0096734D">
              <w:rPr>
                <w:noProof/>
                <w:webHidden/>
              </w:rPr>
              <w:t>3</w:t>
            </w:r>
            <w:r w:rsidR="0096734D">
              <w:rPr>
                <w:noProof/>
                <w:webHidden/>
              </w:rPr>
              <w:fldChar w:fldCharType="end"/>
            </w:r>
          </w:hyperlink>
        </w:p>
        <w:p w14:paraId="40983C9B" w14:textId="1E2E6FE2" w:rsidR="0096734D" w:rsidRDefault="0096734D">
          <w:pPr>
            <w:pStyle w:val="TOC1"/>
            <w:tabs>
              <w:tab w:val="right" w:leader="dot" w:pos="9016"/>
            </w:tabs>
            <w:rPr>
              <w:rFonts w:eastAsiaTheme="minorEastAsia"/>
              <w:noProof/>
              <w:kern w:val="2"/>
              <w:sz w:val="24"/>
              <w:szCs w:val="24"/>
              <w:lang w:eastAsia="en-GB"/>
              <w14:ligatures w14:val="standardContextual"/>
            </w:rPr>
          </w:pPr>
          <w:hyperlink w:anchor="_Toc237172997" w:history="1">
            <w:r w:rsidRPr="00541009">
              <w:rPr>
                <w:rStyle w:val="Hyperlink"/>
                <w:rFonts w:ascii="Arial" w:hAnsi="Arial" w:cs="Arial"/>
                <w:b/>
                <w:bCs/>
                <w:noProof/>
              </w:rPr>
              <w:t>Communication and Methods</w:t>
            </w:r>
            <w:r>
              <w:rPr>
                <w:noProof/>
                <w:webHidden/>
              </w:rPr>
              <w:tab/>
            </w:r>
            <w:r>
              <w:rPr>
                <w:noProof/>
                <w:webHidden/>
              </w:rPr>
              <w:fldChar w:fldCharType="begin"/>
            </w:r>
            <w:r>
              <w:rPr>
                <w:noProof/>
                <w:webHidden/>
              </w:rPr>
              <w:instrText xml:space="preserve"> PAGEREF _Toc237172997 \h </w:instrText>
            </w:r>
            <w:r>
              <w:rPr>
                <w:noProof/>
                <w:webHidden/>
              </w:rPr>
            </w:r>
            <w:r>
              <w:rPr>
                <w:noProof/>
                <w:webHidden/>
              </w:rPr>
              <w:fldChar w:fldCharType="separate"/>
            </w:r>
            <w:r>
              <w:rPr>
                <w:noProof/>
                <w:webHidden/>
              </w:rPr>
              <w:t>3</w:t>
            </w:r>
            <w:r>
              <w:rPr>
                <w:noProof/>
                <w:webHidden/>
              </w:rPr>
              <w:fldChar w:fldCharType="end"/>
            </w:r>
          </w:hyperlink>
        </w:p>
        <w:p w14:paraId="2B59E877" w14:textId="3417E41B" w:rsidR="0096734D" w:rsidRDefault="0096734D">
          <w:pPr>
            <w:pStyle w:val="TOC1"/>
            <w:tabs>
              <w:tab w:val="right" w:leader="dot" w:pos="9016"/>
            </w:tabs>
            <w:rPr>
              <w:rFonts w:eastAsiaTheme="minorEastAsia"/>
              <w:noProof/>
              <w:kern w:val="2"/>
              <w:sz w:val="24"/>
              <w:szCs w:val="24"/>
              <w:lang w:eastAsia="en-GB"/>
              <w14:ligatures w14:val="standardContextual"/>
            </w:rPr>
          </w:pPr>
          <w:hyperlink w:anchor="_Toc237172998" w:history="1">
            <w:r w:rsidRPr="00541009">
              <w:rPr>
                <w:rStyle w:val="Hyperlink"/>
                <w:rFonts w:ascii="Arial" w:hAnsi="Arial" w:cs="Arial"/>
                <w:b/>
                <w:bCs/>
                <w:noProof/>
              </w:rPr>
              <w:t>Common Issues</w:t>
            </w:r>
            <w:r>
              <w:rPr>
                <w:noProof/>
                <w:webHidden/>
              </w:rPr>
              <w:tab/>
            </w:r>
            <w:r>
              <w:rPr>
                <w:noProof/>
                <w:webHidden/>
              </w:rPr>
              <w:fldChar w:fldCharType="begin"/>
            </w:r>
            <w:r>
              <w:rPr>
                <w:noProof/>
                <w:webHidden/>
              </w:rPr>
              <w:instrText xml:space="preserve"> PAGEREF _Toc237172998 \h </w:instrText>
            </w:r>
            <w:r>
              <w:rPr>
                <w:noProof/>
                <w:webHidden/>
              </w:rPr>
            </w:r>
            <w:r>
              <w:rPr>
                <w:noProof/>
                <w:webHidden/>
              </w:rPr>
              <w:fldChar w:fldCharType="separate"/>
            </w:r>
            <w:r>
              <w:rPr>
                <w:noProof/>
                <w:webHidden/>
              </w:rPr>
              <w:t>4</w:t>
            </w:r>
            <w:r>
              <w:rPr>
                <w:noProof/>
                <w:webHidden/>
              </w:rPr>
              <w:fldChar w:fldCharType="end"/>
            </w:r>
          </w:hyperlink>
        </w:p>
        <w:p w14:paraId="3337F51F" w14:textId="1679FCB5" w:rsidR="0096734D" w:rsidRDefault="0096734D">
          <w:pPr>
            <w:pStyle w:val="TOC1"/>
            <w:tabs>
              <w:tab w:val="right" w:leader="dot" w:pos="9016"/>
            </w:tabs>
            <w:rPr>
              <w:rFonts w:eastAsiaTheme="minorEastAsia"/>
              <w:noProof/>
              <w:kern w:val="2"/>
              <w:sz w:val="24"/>
              <w:szCs w:val="24"/>
              <w:lang w:eastAsia="en-GB"/>
              <w14:ligatures w14:val="standardContextual"/>
            </w:rPr>
          </w:pPr>
          <w:hyperlink w:anchor="_Toc237172999" w:history="1">
            <w:r w:rsidRPr="00541009">
              <w:rPr>
                <w:rStyle w:val="Hyperlink"/>
                <w:rFonts w:ascii="Arial" w:hAnsi="Arial" w:cs="Arial"/>
                <w:b/>
                <w:bCs/>
                <w:noProof/>
              </w:rPr>
              <w:t>Recommendations</w:t>
            </w:r>
            <w:r>
              <w:rPr>
                <w:noProof/>
                <w:webHidden/>
              </w:rPr>
              <w:tab/>
            </w:r>
            <w:r>
              <w:rPr>
                <w:noProof/>
                <w:webHidden/>
              </w:rPr>
              <w:fldChar w:fldCharType="begin"/>
            </w:r>
            <w:r>
              <w:rPr>
                <w:noProof/>
                <w:webHidden/>
              </w:rPr>
              <w:instrText xml:space="preserve"> PAGEREF _Toc237172999 \h </w:instrText>
            </w:r>
            <w:r>
              <w:rPr>
                <w:noProof/>
                <w:webHidden/>
              </w:rPr>
            </w:r>
            <w:r>
              <w:rPr>
                <w:noProof/>
                <w:webHidden/>
              </w:rPr>
              <w:fldChar w:fldCharType="separate"/>
            </w:r>
            <w:r>
              <w:rPr>
                <w:noProof/>
                <w:webHidden/>
              </w:rPr>
              <w:t>6</w:t>
            </w:r>
            <w:r>
              <w:rPr>
                <w:noProof/>
                <w:webHidden/>
              </w:rPr>
              <w:fldChar w:fldCharType="end"/>
            </w:r>
          </w:hyperlink>
        </w:p>
        <w:p w14:paraId="04C38294" w14:textId="1AE5E9C8" w:rsidR="0096734D" w:rsidRDefault="0096734D">
          <w:pPr>
            <w:pStyle w:val="TOC1"/>
            <w:tabs>
              <w:tab w:val="right" w:leader="dot" w:pos="9016"/>
            </w:tabs>
            <w:rPr>
              <w:rFonts w:eastAsiaTheme="minorEastAsia"/>
              <w:noProof/>
              <w:kern w:val="2"/>
              <w:sz w:val="24"/>
              <w:szCs w:val="24"/>
              <w:lang w:eastAsia="en-GB"/>
              <w14:ligatures w14:val="standardContextual"/>
            </w:rPr>
          </w:pPr>
          <w:hyperlink w:anchor="_Toc237173000" w:history="1">
            <w:r w:rsidRPr="00541009">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_Toc237173000 \h </w:instrText>
            </w:r>
            <w:r>
              <w:rPr>
                <w:noProof/>
                <w:webHidden/>
              </w:rPr>
            </w:r>
            <w:r>
              <w:rPr>
                <w:noProof/>
                <w:webHidden/>
              </w:rPr>
              <w:fldChar w:fldCharType="separate"/>
            </w:r>
            <w:r>
              <w:rPr>
                <w:noProof/>
                <w:webHidden/>
              </w:rPr>
              <w:t>6</w:t>
            </w:r>
            <w:r>
              <w:rPr>
                <w:noProof/>
                <w:webHidden/>
              </w:rPr>
              <w:fldChar w:fldCharType="end"/>
            </w:r>
          </w:hyperlink>
        </w:p>
        <w:p w14:paraId="5B7512D9" w14:textId="01F3D368" w:rsidR="0096734D" w:rsidRDefault="0096734D">
          <w:pPr>
            <w:pStyle w:val="TOC1"/>
            <w:tabs>
              <w:tab w:val="right" w:leader="dot" w:pos="9016"/>
            </w:tabs>
            <w:rPr>
              <w:rFonts w:eastAsiaTheme="minorEastAsia"/>
              <w:noProof/>
              <w:kern w:val="2"/>
              <w:sz w:val="24"/>
              <w:szCs w:val="24"/>
              <w:lang w:eastAsia="en-GB"/>
              <w14:ligatures w14:val="standardContextual"/>
            </w:rPr>
          </w:pPr>
          <w:hyperlink w:anchor="_Toc237173001" w:history="1">
            <w:r w:rsidRPr="00541009">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_Toc237173001 \h </w:instrText>
            </w:r>
            <w:r>
              <w:rPr>
                <w:noProof/>
                <w:webHidden/>
              </w:rPr>
            </w:r>
            <w:r>
              <w:rPr>
                <w:noProof/>
                <w:webHidden/>
              </w:rPr>
              <w:fldChar w:fldCharType="separate"/>
            </w:r>
            <w:r>
              <w:rPr>
                <w:noProof/>
                <w:webHidden/>
              </w:rPr>
              <w:t>7</w:t>
            </w:r>
            <w:r>
              <w:rPr>
                <w:noProof/>
                <w:webHidden/>
              </w:rPr>
              <w:fldChar w:fldCharType="end"/>
            </w:r>
          </w:hyperlink>
        </w:p>
        <w:p w14:paraId="46E2668D" w14:textId="3560F9AE" w:rsidR="007D59E7" w:rsidRDefault="007D59E7">
          <w:r>
            <w:rPr>
              <w:b/>
              <w:bCs/>
            </w:rPr>
            <w:fldChar w:fldCharType="end"/>
          </w:r>
        </w:p>
      </w:sdtContent>
    </w:sdt>
    <w:p w14:paraId="6AE4706E" w14:textId="0417AC8C" w:rsidR="009461B5" w:rsidRDefault="009461B5" w:rsidP="009461B5">
      <w:pPr>
        <w:pStyle w:val="Heading1"/>
      </w:pPr>
    </w:p>
    <w:p w14:paraId="3EA9AB41" w14:textId="77777777" w:rsidR="009461B5" w:rsidRDefault="009461B5">
      <w:pPr>
        <w:rPr>
          <w:rFonts w:ascii="Arial" w:eastAsiaTheme="majorEastAsia" w:hAnsi="Arial" w:cs="Arial"/>
          <w:b/>
          <w:bCs/>
          <w:color w:val="000000" w:themeColor="text1"/>
          <w:sz w:val="28"/>
          <w:szCs w:val="28"/>
        </w:rPr>
      </w:pPr>
      <w:r>
        <w:rPr>
          <w:rFonts w:ascii="Arial" w:hAnsi="Arial" w:cs="Arial"/>
          <w:b/>
          <w:bCs/>
          <w:color w:val="000000" w:themeColor="text1"/>
          <w:sz w:val="28"/>
          <w:szCs w:val="28"/>
        </w:rPr>
        <w:br w:type="page"/>
      </w:r>
    </w:p>
    <w:p w14:paraId="05B4DF26" w14:textId="4773C06B" w:rsidR="009C3DAB" w:rsidRPr="009461B5" w:rsidRDefault="00387E7C" w:rsidP="009461B5">
      <w:pPr>
        <w:pStyle w:val="Heading1"/>
        <w:spacing w:line="360" w:lineRule="auto"/>
        <w:jc w:val="both"/>
        <w:rPr>
          <w:rFonts w:ascii="Arial" w:hAnsi="Arial" w:cs="Arial"/>
          <w:b/>
          <w:bCs/>
          <w:color w:val="000000" w:themeColor="text1"/>
          <w:sz w:val="28"/>
          <w:szCs w:val="28"/>
        </w:rPr>
      </w:pPr>
      <w:bookmarkStart w:id="1" w:name="_Toc237172996"/>
      <w:r w:rsidRPr="009461B5">
        <w:rPr>
          <w:rFonts w:ascii="Arial" w:hAnsi="Arial" w:cs="Arial"/>
          <w:b/>
          <w:bCs/>
          <w:color w:val="000000" w:themeColor="text1"/>
          <w:sz w:val="28"/>
          <w:szCs w:val="28"/>
        </w:rPr>
        <w:lastRenderedPageBreak/>
        <w:t>Introduction</w:t>
      </w:r>
      <w:bookmarkEnd w:id="0"/>
      <w:bookmarkEnd w:id="1"/>
    </w:p>
    <w:p w14:paraId="2FF34C8B" w14:textId="5EC19979" w:rsidR="00387E7C" w:rsidRDefault="00387E7C" w:rsidP="00387E7C">
      <w:pPr>
        <w:spacing w:line="360" w:lineRule="auto"/>
        <w:jc w:val="both"/>
        <w:rPr>
          <w:rFonts w:ascii="Arial" w:hAnsi="Arial" w:cs="Arial"/>
        </w:rPr>
      </w:pPr>
      <w:r>
        <w:rPr>
          <w:rFonts w:ascii="Arial" w:hAnsi="Arial" w:cs="Arial"/>
        </w:rPr>
        <w:t>Communication is an important part of every business because it helps employees share information, understand their responsibilities and work towards common goals. Effective communication can also support teamwork, decision-making and relationships between managers and employees. According to Robbins et al. (2021), communication is an essential management process because information needs to be understood clearly for organisations to operate effectively.</w:t>
      </w:r>
    </w:p>
    <w:p w14:paraId="0C95D1E7" w14:textId="6A59AC5C" w:rsidR="00387E7C" w:rsidRDefault="00387E7C" w:rsidP="00387E7C">
      <w:pPr>
        <w:spacing w:line="360" w:lineRule="auto"/>
        <w:jc w:val="both"/>
        <w:rPr>
          <w:rFonts w:ascii="Arial" w:hAnsi="Arial" w:cs="Arial"/>
        </w:rPr>
      </w:pPr>
      <w:r>
        <w:rPr>
          <w:rFonts w:ascii="Arial" w:hAnsi="Arial" w:cs="Arial"/>
        </w:rPr>
        <w:t xml:space="preserve">This report focuses on Lidl GB, a major supermarket business operating across Great Britain. The company employs people in stores, warehouses and offices, which creates a need for clear communication between different parts of the organisation. The report will examine communication methods that can be used within a business and consider their effectiveness in the workplace. It </w:t>
      </w:r>
      <w:r w:rsidR="0021594C">
        <w:rPr>
          <w:rFonts w:ascii="Arial" w:hAnsi="Arial" w:cs="Arial"/>
        </w:rPr>
        <w:t>will also analyse common communication problems, including misunderstandings and cultural barriers, in relation to Lidl GB. Finally, practical recommendations will be provided to show</w:t>
      </w:r>
      <w:r w:rsidR="008C6B08">
        <w:rPr>
          <w:rFonts w:ascii="Arial" w:hAnsi="Arial" w:cs="Arial"/>
        </w:rPr>
        <w:t xml:space="preserve"> how </w:t>
      </w:r>
      <w:r w:rsidR="0021594C">
        <w:rPr>
          <w:rFonts w:ascii="Arial" w:hAnsi="Arial" w:cs="Arial"/>
        </w:rPr>
        <w:t>communication could be improved and how this may support employees and organisational performance.</w:t>
      </w:r>
    </w:p>
    <w:p w14:paraId="418B3CC6" w14:textId="77777777" w:rsidR="0021594C" w:rsidRDefault="0021594C" w:rsidP="00387E7C">
      <w:pPr>
        <w:spacing w:line="360" w:lineRule="auto"/>
        <w:jc w:val="both"/>
        <w:rPr>
          <w:rFonts w:ascii="Arial" w:hAnsi="Arial" w:cs="Arial"/>
        </w:rPr>
      </w:pPr>
    </w:p>
    <w:p w14:paraId="4C412389" w14:textId="146374F4" w:rsidR="0021594C" w:rsidRDefault="0021594C" w:rsidP="0021594C">
      <w:pPr>
        <w:pStyle w:val="Heading1"/>
        <w:spacing w:line="360" w:lineRule="auto"/>
        <w:jc w:val="both"/>
        <w:rPr>
          <w:rFonts w:ascii="Arial" w:hAnsi="Arial" w:cs="Arial"/>
          <w:b/>
          <w:bCs/>
          <w:color w:val="000000" w:themeColor="text1"/>
          <w:sz w:val="28"/>
          <w:szCs w:val="28"/>
        </w:rPr>
      </w:pPr>
      <w:bookmarkStart w:id="2" w:name="_Toc237140688"/>
      <w:bookmarkStart w:id="3" w:name="_Toc237172997"/>
      <w:r>
        <w:rPr>
          <w:rFonts w:ascii="Arial" w:hAnsi="Arial" w:cs="Arial"/>
          <w:b/>
          <w:bCs/>
          <w:color w:val="000000" w:themeColor="text1"/>
          <w:sz w:val="28"/>
          <w:szCs w:val="28"/>
        </w:rPr>
        <w:t>Communication and Methods</w:t>
      </w:r>
      <w:bookmarkEnd w:id="2"/>
      <w:bookmarkEnd w:id="3"/>
    </w:p>
    <w:p w14:paraId="2A8B243C" w14:textId="14BA736B" w:rsidR="0021594C" w:rsidRDefault="0021594C" w:rsidP="0021594C">
      <w:pPr>
        <w:spacing w:line="360" w:lineRule="auto"/>
        <w:jc w:val="both"/>
        <w:rPr>
          <w:rFonts w:ascii="Arial" w:hAnsi="Arial" w:cs="Arial"/>
        </w:rPr>
      </w:pPr>
      <w:r>
        <w:rPr>
          <w:rFonts w:ascii="Arial" w:hAnsi="Arial" w:cs="Arial"/>
        </w:rPr>
        <w:t>Communication in business is the process of sharing information between people so that tasks, decisions and organisational goals can be understood. It can take place between managers and employees</w:t>
      </w:r>
      <w:r w:rsidR="005A0562">
        <w:rPr>
          <w:rFonts w:ascii="Arial" w:hAnsi="Arial" w:cs="Arial"/>
        </w:rPr>
        <w:t xml:space="preserve">, between departments, or between a business and external groups such as customers and suppliers. </w:t>
      </w:r>
      <w:r w:rsidR="00ED244F">
        <w:rPr>
          <w:rFonts w:ascii="Arial" w:hAnsi="Arial" w:cs="Arial"/>
        </w:rPr>
        <w:t>The communication process involves a sender, a message, a communication channel and a receiver, while feedback helps to confirm whether the message has been understood (Buchanan and Huczynski, 2023). This model is useful for understanding communication at Lidl GB because managers need to select an appropriate channel and employees need opportunities to clarify information. However, communication may still be affected by barriers, such as unclear messages or different interpretations.</w:t>
      </w:r>
    </w:p>
    <w:p w14:paraId="611054C9" w14:textId="42FD69DF" w:rsidR="005A0562" w:rsidRDefault="005A0562" w:rsidP="0021594C">
      <w:pPr>
        <w:spacing w:line="360" w:lineRule="auto"/>
        <w:jc w:val="both"/>
        <w:rPr>
          <w:rFonts w:ascii="Arial" w:hAnsi="Arial" w:cs="Arial"/>
        </w:rPr>
      </w:pPr>
      <w:r>
        <w:rPr>
          <w:rFonts w:ascii="Arial" w:hAnsi="Arial" w:cs="Arial"/>
        </w:rPr>
        <w:t xml:space="preserve">Effective communication can improve coordination, teamwork and decision-making. This is particularly important for a large retailer such as Lidl GB, where employees work across stores, warehouses and office functions. Information about stock, staffing, customer service and daily operations needs to reach the correct employees at the right time. Poor communication could cause mistakes or delays, while clear communication can help employees understand what is expected from them. Robbins et al. (2021) suggest that managers need communication skills </w:t>
      </w:r>
      <w:r>
        <w:rPr>
          <w:rFonts w:ascii="Arial" w:hAnsi="Arial" w:cs="Arial"/>
        </w:rPr>
        <w:lastRenderedPageBreak/>
        <w:t>to coordinate work and support organisational activities. However, the effectiveness of communication also depends on choosing</w:t>
      </w:r>
      <w:r w:rsidR="005D2544">
        <w:rPr>
          <w:rFonts w:ascii="Arial" w:hAnsi="Arial" w:cs="Arial"/>
        </w:rPr>
        <w:t xml:space="preserve"> a suitable method for the situation.</w:t>
      </w:r>
    </w:p>
    <w:p w14:paraId="5D041F39" w14:textId="63085BD3" w:rsidR="005D2544" w:rsidRDefault="005D2544" w:rsidP="0021594C">
      <w:pPr>
        <w:spacing w:line="360" w:lineRule="auto"/>
        <w:jc w:val="both"/>
        <w:rPr>
          <w:rFonts w:ascii="Arial" w:hAnsi="Arial" w:cs="Arial"/>
        </w:rPr>
      </w:pPr>
      <w:r>
        <w:rPr>
          <w:rFonts w:ascii="Arial" w:hAnsi="Arial" w:cs="Arial"/>
        </w:rPr>
        <w:t>One common method is face-to-face communication, including meetings, team briefings and direct conversations between managers and employees.</w:t>
      </w:r>
      <w:r w:rsidR="005B7135">
        <w:rPr>
          <w:rFonts w:ascii="Arial" w:hAnsi="Arial" w:cs="Arial"/>
        </w:rPr>
        <w:t xml:space="preserve"> Clear communication between managers and employees supports the sharing of information and coordination of workplace activities (Robbins et al., 2021)</w:t>
      </w:r>
      <w:r>
        <w:rPr>
          <w:rFonts w:ascii="Arial" w:hAnsi="Arial" w:cs="Arial"/>
        </w:rPr>
        <w:t>.</w:t>
      </w:r>
      <w:r w:rsidR="005B7135">
        <w:t xml:space="preserve"> </w:t>
      </w:r>
      <w:r w:rsidR="005B7135" w:rsidRPr="005B7135">
        <w:rPr>
          <w:rFonts w:ascii="Arial" w:hAnsi="Arial" w:cs="Arial"/>
        </w:rPr>
        <w:t>Face-to-face communication may reduce misunderstandings because information can be clarified immediately.</w:t>
      </w:r>
      <w:r w:rsidR="005B7135">
        <w:rPr>
          <w:rFonts w:ascii="Arial" w:hAnsi="Arial" w:cs="Arial"/>
        </w:rPr>
        <w:t xml:space="preserve"> </w:t>
      </w:r>
      <w:r>
        <w:rPr>
          <w:rFonts w:ascii="Arial" w:hAnsi="Arial" w:cs="Arial"/>
        </w:rPr>
        <w:t xml:space="preserve">In a Lidl GB store, for example, a manager could use a short team briefing before a shift to explain priorities, changes in duties or important operational information. </w:t>
      </w:r>
      <w:r w:rsidR="005B7135" w:rsidRPr="005B7135">
        <w:rPr>
          <w:rFonts w:ascii="Arial" w:hAnsi="Arial" w:cs="Arial"/>
        </w:rPr>
        <w:t>However, it may be less practical when information needs to reach employees working in many different locations</w:t>
      </w:r>
      <w:r w:rsidR="008C6B08">
        <w:rPr>
          <w:rFonts w:ascii="Arial" w:hAnsi="Arial" w:cs="Arial"/>
        </w:rPr>
        <w:t>.</w:t>
      </w:r>
    </w:p>
    <w:p w14:paraId="79423B7A" w14:textId="214B3942" w:rsidR="005D2544" w:rsidRDefault="005D2544" w:rsidP="0021594C">
      <w:pPr>
        <w:spacing w:line="360" w:lineRule="auto"/>
        <w:jc w:val="both"/>
        <w:rPr>
          <w:rFonts w:ascii="Arial" w:hAnsi="Arial" w:cs="Arial"/>
        </w:rPr>
      </w:pPr>
      <w:r>
        <w:rPr>
          <w:rFonts w:ascii="Arial" w:hAnsi="Arial" w:cs="Arial"/>
        </w:rPr>
        <w:t xml:space="preserve">Written and digital communication provides </w:t>
      </w:r>
      <w:r w:rsidR="00572ED0">
        <w:rPr>
          <w:rFonts w:ascii="Arial" w:hAnsi="Arial" w:cs="Arial"/>
        </w:rPr>
        <w:t>an</w:t>
      </w:r>
      <w:r>
        <w:rPr>
          <w:rFonts w:ascii="Arial" w:hAnsi="Arial" w:cs="Arial"/>
        </w:rPr>
        <w:t xml:space="preserve">other option. Emails, online systems, notices and internal messages can distribute information quickly and create a record that employees can check later. Digital communication is particularly useful for organisations operating across different locations because the same information can be shared with many people. However, </w:t>
      </w:r>
      <w:r w:rsidR="00B7647A">
        <w:rPr>
          <w:rFonts w:ascii="Arial" w:hAnsi="Arial" w:cs="Arial"/>
        </w:rPr>
        <w:t>Buchanan and Huczynski (2023) indicate that the communication process can be affected by barriers that change how information i</w:t>
      </w:r>
      <w:r w:rsidR="00572ED0">
        <w:rPr>
          <w:rFonts w:ascii="Arial" w:hAnsi="Arial" w:cs="Arial"/>
        </w:rPr>
        <w:t>s</w:t>
      </w:r>
      <w:r w:rsidR="00B7647A">
        <w:rPr>
          <w:rFonts w:ascii="Arial" w:hAnsi="Arial" w:cs="Arial"/>
        </w:rPr>
        <w:t xml:space="preserve"> received and understood. For Lidl GB, relying only on written messages could therefore create problems if employees do not read a message, interpret it differently or need further explanation.</w:t>
      </w:r>
      <w:r w:rsidR="00ED244F">
        <w:rPr>
          <w:rFonts w:ascii="Arial" w:hAnsi="Arial" w:cs="Arial"/>
        </w:rPr>
        <w:t xml:space="preserve"> Compared with written communication, face-to-face communication allows immediate feedback and clarification, but digital communication is more efficient when information must reach employees across several locations. Therefore, Lidl GB should select the communication method according to the purpose and urgency of the message.</w:t>
      </w:r>
    </w:p>
    <w:p w14:paraId="299EA3E5" w14:textId="25A5711E" w:rsidR="00B7647A" w:rsidRDefault="00B7647A" w:rsidP="0021594C">
      <w:pPr>
        <w:spacing w:line="360" w:lineRule="auto"/>
        <w:jc w:val="both"/>
        <w:rPr>
          <w:rFonts w:ascii="Arial" w:hAnsi="Arial" w:cs="Arial"/>
        </w:rPr>
      </w:pPr>
      <w:r>
        <w:rPr>
          <w:rFonts w:ascii="Arial" w:hAnsi="Arial" w:cs="Arial"/>
        </w:rPr>
        <w:t>Communication can also move downward and upward within an organisation. Downward communication allows managers to provide instructions and information to employees, while upward communication gives employees an opportunity to provide feedback, raise concerns and share ideas. Employee voice is valuable because workers can provide information about problems they experience directly in the workplace (CIPD, 2025). In Lidl GB, combining manager instructions with employee feedback could help identify operational problems earlier. Overall, no single communication method is suitable for every situation. Using a combination of verbal, written and digital methods can make communication more effective because the method can be matched to the type of information and the needs of employees.</w:t>
      </w:r>
    </w:p>
    <w:p w14:paraId="6163E8B3" w14:textId="77777777" w:rsidR="00572ED0" w:rsidRDefault="00572ED0" w:rsidP="0021594C">
      <w:pPr>
        <w:spacing w:line="360" w:lineRule="auto"/>
        <w:jc w:val="both"/>
        <w:rPr>
          <w:rFonts w:ascii="Arial" w:hAnsi="Arial" w:cs="Arial"/>
        </w:rPr>
      </w:pPr>
    </w:p>
    <w:p w14:paraId="31651174" w14:textId="55205165" w:rsidR="00572ED0" w:rsidRDefault="00572ED0" w:rsidP="00572ED0">
      <w:pPr>
        <w:pStyle w:val="Heading1"/>
        <w:spacing w:line="360" w:lineRule="auto"/>
        <w:jc w:val="both"/>
        <w:rPr>
          <w:rFonts w:ascii="Arial" w:hAnsi="Arial" w:cs="Arial"/>
          <w:b/>
          <w:bCs/>
          <w:color w:val="000000" w:themeColor="text1"/>
          <w:sz w:val="28"/>
          <w:szCs w:val="28"/>
        </w:rPr>
      </w:pPr>
      <w:bookmarkStart w:id="4" w:name="_Toc237140689"/>
      <w:bookmarkStart w:id="5" w:name="_Toc237172998"/>
      <w:r>
        <w:rPr>
          <w:rFonts w:ascii="Arial" w:hAnsi="Arial" w:cs="Arial"/>
          <w:b/>
          <w:bCs/>
          <w:color w:val="000000" w:themeColor="text1"/>
          <w:sz w:val="28"/>
          <w:szCs w:val="28"/>
        </w:rPr>
        <w:lastRenderedPageBreak/>
        <w:t>Common Issues</w:t>
      </w:r>
      <w:bookmarkEnd w:id="4"/>
      <w:bookmarkEnd w:id="5"/>
    </w:p>
    <w:p w14:paraId="3C0BA1A6" w14:textId="28620703" w:rsidR="00572ED0" w:rsidRDefault="00572ED0" w:rsidP="00572ED0">
      <w:pPr>
        <w:spacing w:line="360" w:lineRule="auto"/>
        <w:jc w:val="both"/>
        <w:rPr>
          <w:rFonts w:ascii="Arial" w:hAnsi="Arial" w:cs="Arial"/>
        </w:rPr>
      </w:pPr>
      <w:r>
        <w:rPr>
          <w:rFonts w:ascii="Arial" w:hAnsi="Arial" w:cs="Arial"/>
        </w:rPr>
        <w:t xml:space="preserve">Communication problems can affect how employees understand instructions and complete their work. One common issue is miscommunication, which can happen when a message is unclear, incomplete or understood differently by the receiver. In a busy workplace, employees may receive a large amount of information in a short period of time, </w:t>
      </w:r>
      <w:r w:rsidR="002562AD">
        <w:rPr>
          <w:rFonts w:ascii="Arial" w:hAnsi="Arial" w:cs="Arial"/>
        </w:rPr>
        <w:t>making it easier for important details to be missed. Mullins and Rees (2023) explain that effective organisational communication depends on information being understood correctly between the people involved. For Lidl GB, unclear instructions about stock, work duties or customer service could therefore lead to mistakes, delays and different standards between employees.</w:t>
      </w:r>
      <w:r w:rsidR="00CE41D0">
        <w:rPr>
          <w:rFonts w:ascii="Arial" w:hAnsi="Arial" w:cs="Arial"/>
        </w:rPr>
        <w:t xml:space="preserve"> This suggests that miscommunication can affect not only individual employees but also the consistency of operations across Lidl GB. Therefore, managers should check that important instructions have been understood rather than assuming that sending information is sufficient.</w:t>
      </w:r>
    </w:p>
    <w:p w14:paraId="3EAC684F" w14:textId="15E3C1BC" w:rsidR="002562AD" w:rsidRDefault="002562AD" w:rsidP="00572ED0">
      <w:pPr>
        <w:spacing w:line="360" w:lineRule="auto"/>
        <w:jc w:val="both"/>
        <w:rPr>
          <w:rFonts w:ascii="Arial" w:hAnsi="Arial" w:cs="Arial"/>
        </w:rPr>
      </w:pPr>
      <w:r>
        <w:rPr>
          <w:rFonts w:ascii="Arial" w:hAnsi="Arial" w:cs="Arial"/>
        </w:rPr>
        <w:t>Another challenge is information overload. Digital systems allow organisations to communicate quickly, but receiving too many emails, notices or internal messages can make it difficult for employees to recognise which information requires immediate attention</w:t>
      </w:r>
      <w:r w:rsidR="001B234B">
        <w:rPr>
          <w:rFonts w:ascii="Arial" w:hAnsi="Arial" w:cs="Arial"/>
        </w:rPr>
        <w:t xml:space="preserve"> (Arnold et al., 2023).</w:t>
      </w:r>
      <w:r>
        <w:rPr>
          <w:rFonts w:ascii="Arial" w:hAnsi="Arial" w:cs="Arial"/>
        </w:rPr>
        <w:t xml:space="preserve"> This creates a disadvantage because faster communication does not always mean better understanding. In a large retail organisation such as Lidl GB, managers may need to communicate changes across different stores and departments. If employees receive several messages at the same time, some information may be overlooked. Clear priorities and short messages may therefore be more effective than simply increasing the amount of communication.</w:t>
      </w:r>
      <w:r w:rsidR="00CE41D0">
        <w:rPr>
          <w:rFonts w:ascii="Arial" w:hAnsi="Arial" w:cs="Arial"/>
        </w:rPr>
        <w:t xml:space="preserve"> This suggests that the main challenge for Lidl GB is not the amount of information available, but how effectively managers priorities and communicate it.</w:t>
      </w:r>
    </w:p>
    <w:p w14:paraId="14997AE4" w14:textId="60A92DBF" w:rsidR="002562AD" w:rsidRDefault="002562AD" w:rsidP="00572ED0">
      <w:pPr>
        <w:spacing w:line="360" w:lineRule="auto"/>
        <w:jc w:val="both"/>
        <w:rPr>
          <w:rFonts w:ascii="Arial" w:hAnsi="Arial" w:cs="Arial"/>
        </w:rPr>
      </w:pPr>
      <w:r>
        <w:rPr>
          <w:rFonts w:ascii="Arial" w:hAnsi="Arial" w:cs="Arial"/>
        </w:rPr>
        <w:t xml:space="preserve">Cultural and language differences can </w:t>
      </w:r>
      <w:r w:rsidR="00021383">
        <w:rPr>
          <w:rFonts w:ascii="Arial" w:hAnsi="Arial" w:cs="Arial"/>
        </w:rPr>
        <w:t>also</w:t>
      </w:r>
      <w:r>
        <w:rPr>
          <w:rFonts w:ascii="Arial" w:hAnsi="Arial" w:cs="Arial"/>
        </w:rPr>
        <w:t xml:space="preserve"> influence communication in the workplace.</w:t>
      </w:r>
      <w:r w:rsidR="00021383">
        <w:rPr>
          <w:rFonts w:ascii="Arial" w:hAnsi="Arial" w:cs="Arial"/>
        </w:rPr>
        <w:t xml:space="preserve"> Employees may have different first languages, communication styles and expectations about how they interact with managers and colleagues. These differences can support diversity, but they can also create misunderstandings when meanings are interpreted differently. The Chartered Institute of Personnel and Development highlights the importance of inclusion and effective communication when managing a diverse workforce (CIPD, 2024). For Lidl GB, managers should therefore avoid unnecessarily complex language when giving important instructions. However, simplifying communication alone may not solve every problem, because employees must also have opportunities to ask questions and confirm their understanding.</w:t>
      </w:r>
    </w:p>
    <w:p w14:paraId="019990AF" w14:textId="717A9559" w:rsidR="00021383" w:rsidRDefault="00021383" w:rsidP="00572ED0">
      <w:pPr>
        <w:spacing w:line="360" w:lineRule="auto"/>
        <w:jc w:val="both"/>
        <w:rPr>
          <w:rFonts w:ascii="Arial" w:hAnsi="Arial" w:cs="Arial"/>
        </w:rPr>
      </w:pPr>
      <w:r>
        <w:rPr>
          <w:rFonts w:ascii="Arial" w:hAnsi="Arial" w:cs="Arial"/>
        </w:rPr>
        <w:t xml:space="preserve">Communication can also become less effective when employees do not feel comfortable giving feedback. If communication mainly moves from managers to employees, problems experienced by workers may not reach management quickly enough. Employee voice is </w:t>
      </w:r>
      <w:r>
        <w:rPr>
          <w:rFonts w:ascii="Arial" w:hAnsi="Arial" w:cs="Arial"/>
        </w:rPr>
        <w:lastRenderedPageBreak/>
        <w:t xml:space="preserve">important because workers can contribute ideas </w:t>
      </w:r>
      <w:r w:rsidR="003315BD">
        <w:rPr>
          <w:rFonts w:ascii="Arial" w:hAnsi="Arial" w:cs="Arial"/>
        </w:rPr>
        <w:t>and raise concerns about their working environment (CIPD, 2025). In Lidl GB, store employees may notice practical problems involving customers, stock or daily operations before senior managers become aware of them. Providing opportunities for employees to speak to managers could therefore improve both communication and decision-making.</w:t>
      </w:r>
    </w:p>
    <w:p w14:paraId="1D9D3836" w14:textId="757D76C6" w:rsidR="003315BD" w:rsidRDefault="003315BD" w:rsidP="00572ED0">
      <w:pPr>
        <w:spacing w:line="360" w:lineRule="auto"/>
        <w:jc w:val="both"/>
        <w:rPr>
          <w:rFonts w:ascii="Arial" w:hAnsi="Arial" w:cs="Arial"/>
        </w:rPr>
      </w:pPr>
      <w:r>
        <w:rPr>
          <w:rFonts w:ascii="Arial" w:hAnsi="Arial" w:cs="Arial"/>
        </w:rPr>
        <w:t>Overall, communication problems are not caused by one factor alone. Miscommunication, information overload, cultural differences and limited employee feedback can interact and make workplace communication more difficult. For Lidl GB, the most effective approach would be to recognise the limitations of different communication methods rather than relying on one method for every situation.</w:t>
      </w:r>
    </w:p>
    <w:p w14:paraId="2ADD6255" w14:textId="77777777" w:rsidR="001B234B" w:rsidRDefault="001B234B" w:rsidP="00572ED0">
      <w:pPr>
        <w:spacing w:line="360" w:lineRule="auto"/>
        <w:jc w:val="both"/>
        <w:rPr>
          <w:rFonts w:ascii="Arial" w:hAnsi="Arial" w:cs="Arial"/>
        </w:rPr>
      </w:pPr>
    </w:p>
    <w:p w14:paraId="76D2954A" w14:textId="2547FD19" w:rsidR="001B234B" w:rsidRDefault="001B234B" w:rsidP="001B234B">
      <w:pPr>
        <w:pStyle w:val="Heading1"/>
        <w:spacing w:line="360" w:lineRule="auto"/>
        <w:jc w:val="both"/>
        <w:rPr>
          <w:rFonts w:ascii="Arial" w:hAnsi="Arial" w:cs="Arial"/>
          <w:b/>
          <w:bCs/>
          <w:color w:val="000000" w:themeColor="text1"/>
          <w:sz w:val="28"/>
          <w:szCs w:val="28"/>
        </w:rPr>
      </w:pPr>
      <w:bookmarkStart w:id="6" w:name="_Toc237140690"/>
      <w:bookmarkStart w:id="7" w:name="_Toc237172999"/>
      <w:r>
        <w:rPr>
          <w:rFonts w:ascii="Arial" w:hAnsi="Arial" w:cs="Arial"/>
          <w:b/>
          <w:bCs/>
          <w:color w:val="000000" w:themeColor="text1"/>
          <w:sz w:val="28"/>
          <w:szCs w:val="28"/>
        </w:rPr>
        <w:t>Recommendations</w:t>
      </w:r>
      <w:bookmarkEnd w:id="6"/>
      <w:bookmarkEnd w:id="7"/>
    </w:p>
    <w:p w14:paraId="112AD98B" w14:textId="65307591" w:rsidR="001B234B" w:rsidRDefault="001B234B" w:rsidP="001B234B">
      <w:pPr>
        <w:spacing w:line="360" w:lineRule="auto"/>
        <w:jc w:val="both"/>
        <w:rPr>
          <w:rFonts w:ascii="Arial" w:hAnsi="Arial" w:cs="Arial"/>
        </w:rPr>
      </w:pPr>
      <w:r>
        <w:rPr>
          <w:rFonts w:ascii="Arial" w:hAnsi="Arial" w:cs="Arial"/>
        </w:rPr>
        <w:t>Lidl GB could improve communication by making important messages clearer and easier for employees to follow. Managers should separate urgent information from general updates and avoid sending several messages about the same issue. Short team briefings could also be used before shifts when changes affect daily tasks. This would give employees an opportunity to ask questions and reduce the risk of instructions being misunderstood.</w:t>
      </w:r>
    </w:p>
    <w:p w14:paraId="590CF228" w14:textId="77777777" w:rsidR="00584052" w:rsidRDefault="001B234B" w:rsidP="001B234B">
      <w:pPr>
        <w:spacing w:line="360" w:lineRule="auto"/>
        <w:jc w:val="both"/>
        <w:rPr>
          <w:rFonts w:ascii="Arial" w:hAnsi="Arial" w:cs="Arial"/>
        </w:rPr>
      </w:pPr>
      <w:r>
        <w:rPr>
          <w:rFonts w:ascii="Arial" w:hAnsi="Arial" w:cs="Arial"/>
        </w:rPr>
        <w:t xml:space="preserve">Another recommendation is to strengthen two-way communication. Employees should have regular opportunities to give feedback, </w:t>
      </w:r>
      <w:r w:rsidR="00584052">
        <w:rPr>
          <w:rFonts w:ascii="Arial" w:hAnsi="Arial" w:cs="Arial"/>
        </w:rPr>
        <w:t>raise concerns and suggest improvements. Employee voice allows workers to express their views and participate more actively within an organisation (Mori et al., 2022). For Lidl GB, regular team meetings, individual discussions and confidential feedback channels could help managers identify problems in stores before they become more serious.</w:t>
      </w:r>
    </w:p>
    <w:p w14:paraId="1E402D2D" w14:textId="0CE8C652" w:rsidR="001B234B" w:rsidRDefault="00584052" w:rsidP="001B234B">
      <w:pPr>
        <w:spacing w:line="360" w:lineRule="auto"/>
        <w:jc w:val="both"/>
        <w:rPr>
          <w:rFonts w:ascii="Arial" w:hAnsi="Arial" w:cs="Arial"/>
        </w:rPr>
      </w:pPr>
      <w:r>
        <w:rPr>
          <w:rFonts w:ascii="Arial" w:hAnsi="Arial" w:cs="Arial"/>
        </w:rPr>
        <w:t>Communication should also be accessible to employees from different backgrounds. Managers could use straightforward language for important instructions and check that employees have understood the message. Regular communication training for managers may further improve how information is delivered and received. Overall, Lidl GB should combine digital communication with direct discussion rather than depending on one method alone.</w:t>
      </w:r>
    </w:p>
    <w:p w14:paraId="4BBD9FC5" w14:textId="77777777" w:rsidR="00584052" w:rsidRDefault="00584052" w:rsidP="001B234B">
      <w:pPr>
        <w:spacing w:line="360" w:lineRule="auto"/>
        <w:jc w:val="both"/>
        <w:rPr>
          <w:rFonts w:ascii="Arial" w:hAnsi="Arial" w:cs="Arial"/>
        </w:rPr>
      </w:pPr>
    </w:p>
    <w:p w14:paraId="5CAE8CA1" w14:textId="59D0498F" w:rsidR="00584052" w:rsidRDefault="00584052" w:rsidP="00584052">
      <w:pPr>
        <w:pStyle w:val="Heading1"/>
        <w:spacing w:line="360" w:lineRule="auto"/>
        <w:jc w:val="both"/>
        <w:rPr>
          <w:rFonts w:ascii="Arial" w:hAnsi="Arial" w:cs="Arial"/>
          <w:b/>
          <w:bCs/>
          <w:color w:val="000000" w:themeColor="text1"/>
          <w:sz w:val="28"/>
          <w:szCs w:val="28"/>
        </w:rPr>
      </w:pPr>
      <w:bookmarkStart w:id="8" w:name="_Toc237140691"/>
      <w:bookmarkStart w:id="9" w:name="_Toc237173000"/>
      <w:r>
        <w:rPr>
          <w:rFonts w:ascii="Arial" w:hAnsi="Arial" w:cs="Arial"/>
          <w:b/>
          <w:bCs/>
          <w:color w:val="000000" w:themeColor="text1"/>
          <w:sz w:val="28"/>
          <w:szCs w:val="28"/>
        </w:rPr>
        <w:t>Conclusion</w:t>
      </w:r>
      <w:bookmarkEnd w:id="8"/>
      <w:bookmarkEnd w:id="9"/>
    </w:p>
    <w:p w14:paraId="5012A1FC" w14:textId="0A470E9D" w:rsidR="00584052" w:rsidRDefault="00584052" w:rsidP="00584052">
      <w:pPr>
        <w:spacing w:line="360" w:lineRule="auto"/>
        <w:jc w:val="both"/>
        <w:rPr>
          <w:rFonts w:ascii="Arial" w:hAnsi="Arial" w:cs="Arial"/>
        </w:rPr>
      </w:pPr>
      <w:r>
        <w:rPr>
          <w:rFonts w:ascii="Arial" w:hAnsi="Arial" w:cs="Arial"/>
        </w:rPr>
        <w:t>Effective communication is essential for supporting coordination, employee unde</w:t>
      </w:r>
      <w:r w:rsidR="001F10A1">
        <w:rPr>
          <w:rFonts w:ascii="Arial" w:hAnsi="Arial" w:cs="Arial"/>
        </w:rPr>
        <w:t>rstanding and organisational performance. This report has shown that business</w:t>
      </w:r>
      <w:r w:rsidR="008C6B08">
        <w:rPr>
          <w:rFonts w:ascii="Arial" w:hAnsi="Arial" w:cs="Arial"/>
        </w:rPr>
        <w:t>es</w:t>
      </w:r>
      <w:r w:rsidR="001F10A1">
        <w:rPr>
          <w:rFonts w:ascii="Arial" w:hAnsi="Arial" w:cs="Arial"/>
        </w:rPr>
        <w:t xml:space="preserve"> can use different </w:t>
      </w:r>
      <w:r w:rsidR="001F10A1">
        <w:rPr>
          <w:rFonts w:ascii="Arial" w:hAnsi="Arial" w:cs="Arial"/>
        </w:rPr>
        <w:lastRenderedPageBreak/>
        <w:t>communication methods, including face-to-face, written and digital communication, depending on the information being shared and the needs of employees. In Lidl GB, these methods can support communication across stores, departments and different levels of management. However, communication can become less effective because of miscommunication, information overload, cultural and language differences, and limited opportunities for employee feedback.</w:t>
      </w:r>
    </w:p>
    <w:p w14:paraId="09480330" w14:textId="6ABF57F4" w:rsidR="001F10A1" w:rsidRDefault="001F10A1" w:rsidP="008C6B08">
      <w:pPr>
        <w:spacing w:line="360" w:lineRule="auto"/>
        <w:rPr>
          <w:rFonts w:ascii="Arial" w:hAnsi="Arial" w:cs="Arial"/>
        </w:rPr>
      </w:pPr>
      <w:r>
        <w:rPr>
          <w:rFonts w:ascii="Arial" w:hAnsi="Arial" w:cs="Arial"/>
        </w:rPr>
        <w:t>These challenges demonstrate that simply increasing communication does not necessarily improve understanding. Lidl GB should therefore use clear and accessible messages, combine digital communication with direct discussion, and provide employees with regular opportunities to ask questions and express concerns. Overall, selecting appropriate communication methods and encouraging two</w:t>
      </w:r>
      <w:r w:rsidR="00596704">
        <w:rPr>
          <w:rFonts w:ascii="Arial" w:hAnsi="Arial" w:cs="Arial"/>
        </w:rPr>
        <w:t>-way communication can help reduce misunderstandings, improve workplace coordination and support more effective organisational performance.</w:t>
      </w:r>
    </w:p>
    <w:p w14:paraId="4B5DCC07" w14:textId="77777777" w:rsidR="008C6B08" w:rsidRDefault="008C6B08" w:rsidP="00584052">
      <w:pPr>
        <w:spacing w:line="360" w:lineRule="auto"/>
        <w:jc w:val="both"/>
        <w:rPr>
          <w:rFonts w:ascii="Arial" w:hAnsi="Arial" w:cs="Arial"/>
        </w:rPr>
      </w:pPr>
    </w:p>
    <w:p w14:paraId="738A7A48" w14:textId="38F866EF" w:rsidR="008C6B08" w:rsidRDefault="008C6B08" w:rsidP="008C6B08">
      <w:pPr>
        <w:pStyle w:val="Heading1"/>
        <w:spacing w:line="360" w:lineRule="auto"/>
        <w:jc w:val="both"/>
        <w:rPr>
          <w:rFonts w:ascii="Arial" w:hAnsi="Arial" w:cs="Arial"/>
          <w:b/>
          <w:bCs/>
          <w:color w:val="000000" w:themeColor="text1"/>
          <w:sz w:val="28"/>
          <w:szCs w:val="28"/>
        </w:rPr>
      </w:pPr>
      <w:bookmarkStart w:id="10" w:name="_Toc237173001"/>
      <w:r>
        <w:rPr>
          <w:rFonts w:ascii="Arial" w:hAnsi="Arial" w:cs="Arial"/>
          <w:b/>
          <w:bCs/>
          <w:color w:val="000000" w:themeColor="text1"/>
          <w:sz w:val="28"/>
          <w:szCs w:val="28"/>
        </w:rPr>
        <w:t>References</w:t>
      </w:r>
      <w:bookmarkEnd w:id="10"/>
    </w:p>
    <w:p w14:paraId="6B77B9AC" w14:textId="4905DEEA" w:rsidR="008C6B08" w:rsidRDefault="008C6B08" w:rsidP="008C6B08">
      <w:pPr>
        <w:spacing w:line="360" w:lineRule="auto"/>
        <w:jc w:val="both"/>
        <w:rPr>
          <w:rFonts w:ascii="Arial" w:hAnsi="Arial" w:cs="Arial"/>
        </w:rPr>
      </w:pPr>
      <w:r>
        <w:rPr>
          <w:rFonts w:ascii="Arial" w:hAnsi="Arial" w:cs="Arial"/>
        </w:rPr>
        <w:t xml:space="preserve">Arnold, M., Goldschmitt, M. and Rigotti, T. (2023) ‘Dealing with information overload: a comprehensive review’, Frontiers in Psychology, 14, 1122200. Available at: </w:t>
      </w:r>
      <w:hyperlink r:id="rId7" w:history="1">
        <w:r w:rsidRPr="003502A7">
          <w:rPr>
            <w:rStyle w:val="Hyperlink"/>
            <w:rFonts w:ascii="Arial" w:hAnsi="Arial" w:cs="Arial"/>
          </w:rPr>
          <w:t>https://doi.org/10.3389/fpsyg.2023.1122200</w:t>
        </w:r>
      </w:hyperlink>
      <w:r>
        <w:rPr>
          <w:rFonts w:ascii="Arial" w:hAnsi="Arial" w:cs="Arial"/>
        </w:rPr>
        <w:t xml:space="preserve"> (Accessed: </w:t>
      </w:r>
      <w:r w:rsidR="00E40F04">
        <w:rPr>
          <w:rFonts w:ascii="Arial" w:hAnsi="Arial" w:cs="Arial"/>
        </w:rPr>
        <w:t>9 August 2026).</w:t>
      </w:r>
    </w:p>
    <w:p w14:paraId="62C1BE4C" w14:textId="7218774F" w:rsidR="00E40F04" w:rsidRDefault="00E40F04" w:rsidP="008C6B08">
      <w:pPr>
        <w:spacing w:line="360" w:lineRule="auto"/>
        <w:jc w:val="both"/>
        <w:rPr>
          <w:rFonts w:ascii="Arial" w:hAnsi="Arial" w:cs="Arial"/>
        </w:rPr>
      </w:pPr>
      <w:r>
        <w:rPr>
          <w:rFonts w:ascii="Arial" w:hAnsi="Arial" w:cs="Arial"/>
        </w:rPr>
        <w:t>Buchanan, D.A. and Huczynski, A.A. (2023) Organisational Behaviour. 11</w:t>
      </w:r>
      <w:r w:rsidRPr="00E40F04">
        <w:rPr>
          <w:rFonts w:ascii="Arial" w:hAnsi="Arial" w:cs="Arial"/>
          <w:vertAlign w:val="superscript"/>
        </w:rPr>
        <w:t>th</w:t>
      </w:r>
      <w:r>
        <w:rPr>
          <w:rFonts w:ascii="Arial" w:hAnsi="Arial" w:cs="Arial"/>
        </w:rPr>
        <w:t xml:space="preserve"> </w:t>
      </w:r>
      <w:proofErr w:type="spellStart"/>
      <w:r>
        <w:rPr>
          <w:rFonts w:ascii="Arial" w:hAnsi="Arial" w:cs="Arial"/>
        </w:rPr>
        <w:t>edn</w:t>
      </w:r>
      <w:proofErr w:type="spellEnd"/>
      <w:r>
        <w:rPr>
          <w:rFonts w:ascii="Arial" w:hAnsi="Arial" w:cs="Arial"/>
        </w:rPr>
        <w:t>. Harlow: Pearson.</w:t>
      </w:r>
    </w:p>
    <w:p w14:paraId="68627BBC" w14:textId="422B2F22" w:rsidR="00E40F04" w:rsidRDefault="00E40F04" w:rsidP="00E40F04">
      <w:pPr>
        <w:spacing w:line="360" w:lineRule="auto"/>
        <w:rPr>
          <w:rFonts w:ascii="Arial" w:hAnsi="Arial" w:cs="Arial"/>
        </w:rPr>
      </w:pPr>
      <w:r>
        <w:rPr>
          <w:rFonts w:ascii="Arial" w:hAnsi="Arial" w:cs="Arial"/>
        </w:rPr>
        <w:t xml:space="preserve">Chartered Institute of Personnel and Development (CIPD) (2024) Five actions you can take to foster inclusion. Available at: </w:t>
      </w:r>
      <w:hyperlink r:id="rId8" w:history="1">
        <w:r w:rsidRPr="003502A7">
          <w:rPr>
            <w:rStyle w:val="Hyperlink"/>
            <w:rFonts w:ascii="Arial" w:hAnsi="Arial" w:cs="Arial"/>
          </w:rPr>
          <w:t>https://www.cipd.org/uk/knowledge/guides/five-actions-fostering-inclusion/</w:t>
        </w:r>
      </w:hyperlink>
      <w:r>
        <w:rPr>
          <w:rFonts w:ascii="Arial" w:hAnsi="Arial" w:cs="Arial"/>
        </w:rPr>
        <w:t xml:space="preserve"> (Accessed: 9 August 2026).</w:t>
      </w:r>
    </w:p>
    <w:p w14:paraId="76468B7E" w14:textId="17B02510" w:rsidR="00E40F04" w:rsidRDefault="00E40F04" w:rsidP="00E40F04">
      <w:pPr>
        <w:spacing w:line="360" w:lineRule="auto"/>
        <w:rPr>
          <w:rFonts w:ascii="Arial" w:hAnsi="Arial" w:cs="Arial"/>
        </w:rPr>
      </w:pPr>
      <w:r>
        <w:rPr>
          <w:rFonts w:ascii="Arial" w:hAnsi="Arial" w:cs="Arial"/>
        </w:rPr>
        <w:t xml:space="preserve">Chartered Institute of Personnel and Development (CIPD) (2025) Employee voice channels: Guide for people professionals. Available at: </w:t>
      </w:r>
      <w:hyperlink r:id="rId9" w:history="1">
        <w:r w:rsidR="0096734D" w:rsidRPr="003502A7">
          <w:rPr>
            <w:rStyle w:val="Hyperlink"/>
            <w:rFonts w:ascii="Arial" w:hAnsi="Arial" w:cs="Arial"/>
          </w:rPr>
          <w:t>https://www.cipd.org/uk/knowledge/guides/employee-voice-channels-guide-for-people-professionals/</w:t>
        </w:r>
      </w:hyperlink>
      <w:r w:rsidR="0077635C">
        <w:rPr>
          <w:rFonts w:ascii="Arial" w:hAnsi="Arial" w:cs="Arial"/>
        </w:rPr>
        <w:t xml:space="preserve"> (Accessed: 9 August 2026).</w:t>
      </w:r>
    </w:p>
    <w:p w14:paraId="68AAB689" w14:textId="02B8281D" w:rsidR="0077635C" w:rsidRDefault="0077635C" w:rsidP="00E40F04">
      <w:pPr>
        <w:spacing w:line="360" w:lineRule="auto"/>
        <w:rPr>
          <w:rFonts w:ascii="Arial" w:hAnsi="Arial" w:cs="Arial"/>
        </w:rPr>
      </w:pPr>
      <w:r>
        <w:rPr>
          <w:rFonts w:ascii="Arial" w:hAnsi="Arial" w:cs="Arial"/>
        </w:rPr>
        <w:t>Mori, M., Cavaliere, V., Sassetti, S. and Caputo, A. (2022) ‘Employee voice: a knowledge map to provide conceptual clarity and future research directions’, Journal of Management &amp; Organi</w:t>
      </w:r>
      <w:r w:rsidR="0096734D">
        <w:rPr>
          <w:rFonts w:ascii="Arial" w:hAnsi="Arial" w:cs="Arial"/>
        </w:rPr>
        <w:t>z</w:t>
      </w:r>
      <w:r>
        <w:rPr>
          <w:rFonts w:ascii="Arial" w:hAnsi="Arial" w:cs="Arial"/>
        </w:rPr>
        <w:t xml:space="preserve">ation. Available at: </w:t>
      </w:r>
      <w:hyperlink r:id="rId10" w:history="1">
        <w:r w:rsidRPr="003502A7">
          <w:rPr>
            <w:rStyle w:val="Hyperlink"/>
            <w:rFonts w:ascii="Arial" w:hAnsi="Arial" w:cs="Arial"/>
          </w:rPr>
          <w:t>https://doi.org/10.1017/jmo.2022.89</w:t>
        </w:r>
      </w:hyperlink>
      <w:r>
        <w:rPr>
          <w:rFonts w:ascii="Arial" w:hAnsi="Arial" w:cs="Arial"/>
        </w:rPr>
        <w:t xml:space="preserve"> (Accessed: 9 August 2026).</w:t>
      </w:r>
    </w:p>
    <w:p w14:paraId="74F1FF80" w14:textId="3CF7C29E" w:rsidR="0077635C" w:rsidRDefault="0077635C" w:rsidP="00E40F04">
      <w:pPr>
        <w:spacing w:line="360" w:lineRule="auto"/>
        <w:rPr>
          <w:rFonts w:ascii="Arial" w:hAnsi="Arial" w:cs="Arial"/>
        </w:rPr>
      </w:pPr>
      <w:r>
        <w:rPr>
          <w:rFonts w:ascii="Arial" w:hAnsi="Arial" w:cs="Arial"/>
        </w:rPr>
        <w:t>Mullins, L.J. and Rees, G. (2023) Management and Organisational Behaviour. 13</w:t>
      </w:r>
      <w:r w:rsidRPr="0077635C">
        <w:rPr>
          <w:rFonts w:ascii="Arial" w:hAnsi="Arial" w:cs="Arial"/>
          <w:vertAlign w:val="superscript"/>
        </w:rPr>
        <w:t>th</w:t>
      </w:r>
      <w:r>
        <w:rPr>
          <w:rFonts w:ascii="Arial" w:hAnsi="Arial" w:cs="Arial"/>
        </w:rPr>
        <w:t xml:space="preserve"> </w:t>
      </w:r>
      <w:proofErr w:type="spellStart"/>
      <w:r>
        <w:rPr>
          <w:rFonts w:ascii="Arial" w:hAnsi="Arial" w:cs="Arial"/>
        </w:rPr>
        <w:t>edn</w:t>
      </w:r>
      <w:proofErr w:type="spellEnd"/>
      <w:r>
        <w:rPr>
          <w:rFonts w:ascii="Arial" w:hAnsi="Arial" w:cs="Arial"/>
        </w:rPr>
        <w:t>. Harlow: Pearson.</w:t>
      </w:r>
    </w:p>
    <w:p w14:paraId="69DE7610" w14:textId="25DDE2C6" w:rsidR="0077635C" w:rsidRPr="008C6B08" w:rsidRDefault="0077635C" w:rsidP="00E40F04">
      <w:pPr>
        <w:spacing w:line="360" w:lineRule="auto"/>
        <w:rPr>
          <w:rFonts w:ascii="Arial" w:hAnsi="Arial" w:cs="Arial"/>
        </w:rPr>
      </w:pPr>
      <w:r>
        <w:rPr>
          <w:rFonts w:ascii="Arial" w:hAnsi="Arial" w:cs="Arial"/>
        </w:rPr>
        <w:lastRenderedPageBreak/>
        <w:t>Robbins, S.P., Coulter, M. and Randel, A. (2021) Management. 15</w:t>
      </w:r>
      <w:r w:rsidRPr="0077635C">
        <w:rPr>
          <w:rFonts w:ascii="Arial" w:hAnsi="Arial" w:cs="Arial"/>
          <w:vertAlign w:val="superscript"/>
        </w:rPr>
        <w:t>th</w:t>
      </w:r>
      <w:r>
        <w:rPr>
          <w:rFonts w:ascii="Arial" w:hAnsi="Arial" w:cs="Arial"/>
        </w:rPr>
        <w:t xml:space="preserve"> Global </w:t>
      </w:r>
      <w:proofErr w:type="spellStart"/>
      <w:r>
        <w:rPr>
          <w:rFonts w:ascii="Arial" w:hAnsi="Arial" w:cs="Arial"/>
        </w:rPr>
        <w:t>edn</w:t>
      </w:r>
      <w:proofErr w:type="spellEnd"/>
      <w:r>
        <w:rPr>
          <w:rFonts w:ascii="Arial" w:hAnsi="Arial" w:cs="Arial"/>
        </w:rPr>
        <w:t>. Harlow: Pearson.</w:t>
      </w:r>
      <w:r w:rsidR="0096734D">
        <w:rPr>
          <w:rFonts w:ascii="Arial" w:hAnsi="Arial" w:cs="Arial"/>
        </w:rPr>
        <w:t xml:space="preserve">                                                                                                                                                                                                                                                              </w:t>
      </w:r>
    </w:p>
    <w:p w14:paraId="718A2991" w14:textId="77777777" w:rsidR="008C6B08" w:rsidRPr="008C6B08" w:rsidRDefault="008C6B08" w:rsidP="008C6B08">
      <w:pPr>
        <w:pStyle w:val="Heading1"/>
        <w:spacing w:line="360" w:lineRule="auto"/>
        <w:jc w:val="both"/>
        <w:rPr>
          <w:rFonts w:ascii="Arial" w:hAnsi="Arial" w:cs="Arial"/>
          <w:color w:val="000000" w:themeColor="text1"/>
          <w:sz w:val="28"/>
          <w:szCs w:val="28"/>
        </w:rPr>
      </w:pPr>
    </w:p>
    <w:p w14:paraId="49473BDC" w14:textId="77777777" w:rsidR="0021594C" w:rsidRPr="0021594C" w:rsidRDefault="0021594C" w:rsidP="0021594C">
      <w:pPr>
        <w:rPr>
          <w:rFonts w:ascii="Arial" w:hAnsi="Arial" w:cs="Arial"/>
        </w:rPr>
      </w:pPr>
    </w:p>
    <w:sectPr w:rsidR="0021594C" w:rsidRPr="0021594C" w:rsidSect="009C3DAB">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27E462" w14:textId="77777777" w:rsidR="009B6161" w:rsidRDefault="009B6161" w:rsidP="009C3DAB">
      <w:pPr>
        <w:spacing w:after="0" w:line="240" w:lineRule="auto"/>
      </w:pPr>
      <w:r>
        <w:separator/>
      </w:r>
    </w:p>
  </w:endnote>
  <w:endnote w:type="continuationSeparator" w:id="0">
    <w:p w14:paraId="1C23D761" w14:textId="77777777" w:rsidR="009B6161" w:rsidRDefault="009B6161" w:rsidP="009C3D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83867000"/>
      <w:docPartObj>
        <w:docPartGallery w:val="Page Numbers (Bottom of Page)"/>
        <w:docPartUnique/>
      </w:docPartObj>
    </w:sdtPr>
    <w:sdtContent>
      <w:p w14:paraId="34A65A80" w14:textId="049F45E9" w:rsidR="009C3DAB" w:rsidRDefault="009C3DAB">
        <w:pPr>
          <w:pStyle w:val="Footer"/>
          <w:jc w:val="center"/>
        </w:pPr>
        <w:r>
          <w:fldChar w:fldCharType="begin"/>
        </w:r>
        <w:r>
          <w:instrText>PAGE   \* MERGEFORMAT</w:instrText>
        </w:r>
        <w:r>
          <w:fldChar w:fldCharType="separate"/>
        </w:r>
        <w:r>
          <w:t>2</w:t>
        </w:r>
        <w:r>
          <w:fldChar w:fldCharType="end"/>
        </w:r>
      </w:p>
    </w:sdtContent>
  </w:sdt>
  <w:p w14:paraId="28BFA60B" w14:textId="77777777" w:rsidR="009C3DAB" w:rsidRDefault="009C3D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93EEDC" w14:textId="77777777" w:rsidR="009B6161" w:rsidRDefault="009B6161" w:rsidP="009C3DAB">
      <w:pPr>
        <w:spacing w:after="0" w:line="240" w:lineRule="auto"/>
      </w:pPr>
      <w:r>
        <w:separator/>
      </w:r>
    </w:p>
  </w:footnote>
  <w:footnote w:type="continuationSeparator" w:id="0">
    <w:p w14:paraId="2144CB00" w14:textId="77777777" w:rsidR="009B6161" w:rsidRDefault="009B6161" w:rsidP="009C3DA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3DAB"/>
    <w:rsid w:val="00021383"/>
    <w:rsid w:val="001B234B"/>
    <w:rsid w:val="001F10A1"/>
    <w:rsid w:val="0021594C"/>
    <w:rsid w:val="002562AD"/>
    <w:rsid w:val="00261004"/>
    <w:rsid w:val="002C0D3B"/>
    <w:rsid w:val="003315BD"/>
    <w:rsid w:val="00387E7C"/>
    <w:rsid w:val="00572ED0"/>
    <w:rsid w:val="00584052"/>
    <w:rsid w:val="00596704"/>
    <w:rsid w:val="005A0562"/>
    <w:rsid w:val="005B7135"/>
    <w:rsid w:val="005D2544"/>
    <w:rsid w:val="0077635C"/>
    <w:rsid w:val="007D59E7"/>
    <w:rsid w:val="00866DBA"/>
    <w:rsid w:val="008C6B08"/>
    <w:rsid w:val="009461B5"/>
    <w:rsid w:val="00950C96"/>
    <w:rsid w:val="0096734D"/>
    <w:rsid w:val="009B6161"/>
    <w:rsid w:val="009C3DAB"/>
    <w:rsid w:val="00A65EF4"/>
    <w:rsid w:val="00B7647A"/>
    <w:rsid w:val="00BA574C"/>
    <w:rsid w:val="00CE41D0"/>
    <w:rsid w:val="00DE3E0D"/>
    <w:rsid w:val="00E40F04"/>
    <w:rsid w:val="00ED24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F0E856"/>
  <w15:chartTrackingRefBased/>
  <w15:docId w15:val="{7DA190F7-78E2-403B-A95E-055127C192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3D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C3D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C3D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C3D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C3D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C3D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3D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3D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3D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3D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C3D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C3D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C3D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C3D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C3D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3D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3D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3DAB"/>
    <w:rPr>
      <w:rFonts w:eastAsiaTheme="majorEastAsia" w:cstheme="majorBidi"/>
      <w:color w:val="272727" w:themeColor="text1" w:themeTint="D8"/>
    </w:rPr>
  </w:style>
  <w:style w:type="paragraph" w:styleId="Title">
    <w:name w:val="Title"/>
    <w:basedOn w:val="Normal"/>
    <w:next w:val="Normal"/>
    <w:link w:val="TitleChar"/>
    <w:uiPriority w:val="10"/>
    <w:qFormat/>
    <w:rsid w:val="009C3D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3D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3D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3D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3DAB"/>
    <w:pPr>
      <w:spacing w:before="160"/>
      <w:jc w:val="center"/>
    </w:pPr>
    <w:rPr>
      <w:i/>
      <w:iCs/>
      <w:color w:val="404040" w:themeColor="text1" w:themeTint="BF"/>
    </w:rPr>
  </w:style>
  <w:style w:type="character" w:customStyle="1" w:styleId="QuoteChar">
    <w:name w:val="Quote Char"/>
    <w:basedOn w:val="DefaultParagraphFont"/>
    <w:link w:val="Quote"/>
    <w:uiPriority w:val="29"/>
    <w:rsid w:val="009C3DAB"/>
    <w:rPr>
      <w:i/>
      <w:iCs/>
      <w:color w:val="404040" w:themeColor="text1" w:themeTint="BF"/>
    </w:rPr>
  </w:style>
  <w:style w:type="paragraph" w:styleId="ListParagraph">
    <w:name w:val="List Paragraph"/>
    <w:basedOn w:val="Normal"/>
    <w:uiPriority w:val="34"/>
    <w:qFormat/>
    <w:rsid w:val="009C3DAB"/>
    <w:pPr>
      <w:ind w:left="720"/>
      <w:contextualSpacing/>
    </w:pPr>
  </w:style>
  <w:style w:type="character" w:styleId="IntenseEmphasis">
    <w:name w:val="Intense Emphasis"/>
    <w:basedOn w:val="DefaultParagraphFont"/>
    <w:uiPriority w:val="21"/>
    <w:qFormat/>
    <w:rsid w:val="009C3DAB"/>
    <w:rPr>
      <w:i/>
      <w:iCs/>
      <w:color w:val="0F4761" w:themeColor="accent1" w:themeShade="BF"/>
    </w:rPr>
  </w:style>
  <w:style w:type="paragraph" w:styleId="IntenseQuote">
    <w:name w:val="Intense Quote"/>
    <w:basedOn w:val="Normal"/>
    <w:next w:val="Normal"/>
    <w:link w:val="IntenseQuoteChar"/>
    <w:uiPriority w:val="30"/>
    <w:qFormat/>
    <w:rsid w:val="009C3D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C3DAB"/>
    <w:rPr>
      <w:i/>
      <w:iCs/>
      <w:color w:val="0F4761" w:themeColor="accent1" w:themeShade="BF"/>
    </w:rPr>
  </w:style>
  <w:style w:type="character" w:styleId="IntenseReference">
    <w:name w:val="Intense Reference"/>
    <w:basedOn w:val="DefaultParagraphFont"/>
    <w:uiPriority w:val="32"/>
    <w:qFormat/>
    <w:rsid w:val="009C3DAB"/>
    <w:rPr>
      <w:b/>
      <w:bCs/>
      <w:smallCaps/>
      <w:color w:val="0F4761" w:themeColor="accent1" w:themeShade="BF"/>
      <w:spacing w:val="5"/>
    </w:rPr>
  </w:style>
  <w:style w:type="paragraph" w:styleId="Header">
    <w:name w:val="header"/>
    <w:basedOn w:val="Normal"/>
    <w:link w:val="HeaderChar"/>
    <w:uiPriority w:val="99"/>
    <w:unhideWhenUsed/>
    <w:rsid w:val="009C3D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3DAB"/>
  </w:style>
  <w:style w:type="paragraph" w:styleId="Footer">
    <w:name w:val="footer"/>
    <w:basedOn w:val="Normal"/>
    <w:link w:val="FooterChar"/>
    <w:uiPriority w:val="99"/>
    <w:unhideWhenUsed/>
    <w:rsid w:val="009C3D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3DAB"/>
  </w:style>
  <w:style w:type="paragraph" w:styleId="TOCHeading">
    <w:name w:val="TOC Heading"/>
    <w:basedOn w:val="Heading1"/>
    <w:next w:val="Normal"/>
    <w:uiPriority w:val="39"/>
    <w:unhideWhenUsed/>
    <w:qFormat/>
    <w:rsid w:val="00DE3E0D"/>
    <w:pPr>
      <w:spacing w:before="240" w:after="0"/>
      <w:outlineLvl w:val="9"/>
    </w:pPr>
    <w:rPr>
      <w:sz w:val="32"/>
      <w:szCs w:val="32"/>
      <w:lang w:eastAsia="en-GB"/>
    </w:rPr>
  </w:style>
  <w:style w:type="paragraph" w:styleId="TOC1">
    <w:name w:val="toc 1"/>
    <w:basedOn w:val="Normal"/>
    <w:next w:val="Normal"/>
    <w:autoRedefine/>
    <w:uiPriority w:val="39"/>
    <w:unhideWhenUsed/>
    <w:rsid w:val="00DE3E0D"/>
    <w:pPr>
      <w:spacing w:after="100"/>
    </w:pPr>
  </w:style>
  <w:style w:type="character" w:styleId="Hyperlink">
    <w:name w:val="Hyperlink"/>
    <w:basedOn w:val="DefaultParagraphFont"/>
    <w:uiPriority w:val="99"/>
    <w:unhideWhenUsed/>
    <w:rsid w:val="00DE3E0D"/>
    <w:rPr>
      <w:color w:val="467886" w:themeColor="hyperlink"/>
      <w:u w:val="single"/>
    </w:rPr>
  </w:style>
  <w:style w:type="character" w:styleId="UnresolvedMention">
    <w:name w:val="Unresolved Mention"/>
    <w:basedOn w:val="DefaultParagraphFont"/>
    <w:uiPriority w:val="99"/>
    <w:semiHidden/>
    <w:unhideWhenUsed/>
    <w:rsid w:val="008C6B0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knowledge/guides/five-actions-fostering-inclusion/"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3389/fpsyg.2023.1122200"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doi.org/10.1017/jmo.2022.89" TargetMode="External"/><Relationship Id="rId4" Type="http://schemas.openxmlformats.org/officeDocument/2006/relationships/webSettings" Target="webSettings.xml"/><Relationship Id="rId9" Type="http://schemas.openxmlformats.org/officeDocument/2006/relationships/hyperlink" Target="https://www.cipd.org/uk/knowledge/guides/employee-voice-channels-guide-for-people-profession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7F1BBB-0255-4807-91BC-79F0E90517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2101</Words>
  <Characters>11982</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Amet Memet (2532553)</dc:creator>
  <cp:keywords/>
  <dc:description/>
  <cp:lastModifiedBy>Amet Memet (2532553)</cp:lastModifiedBy>
  <cp:revision>2</cp:revision>
  <dcterms:created xsi:type="dcterms:W3CDTF">2026-08-09T12:33:00Z</dcterms:created>
  <dcterms:modified xsi:type="dcterms:W3CDTF">2026-08-09T12:33:00Z</dcterms:modified>
</cp:coreProperties>
</file>