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360"/>
      </w:tblGrid>
      <w:tr w:rsidR="00994475" w:rsidRPr="00DE3A56" w14:paraId="3A203D1E" w14:textId="77777777" w:rsidTr="00AA1B8B">
        <w:trPr>
          <w:trHeight w:val="2880"/>
          <w:jc w:val="center"/>
        </w:trPr>
        <w:tc>
          <w:tcPr>
            <w:tcW w:w="5000" w:type="pct"/>
          </w:tcPr>
          <w:p w14:paraId="23FE7A1C" w14:textId="730D98B3" w:rsidR="00994475" w:rsidRPr="00DE3A56" w:rsidRDefault="00994475" w:rsidP="00AA1B8B">
            <w:pPr>
              <w:pStyle w:val="NoSpacing"/>
              <w:jc w:val="center"/>
              <w:rPr>
                <w:rFonts w:asciiTheme="majorHAnsi" w:eastAsiaTheme="majorEastAsia" w:hAnsiTheme="majorHAnsi" w:cstheme="majorBidi"/>
                <w:caps/>
                <w:lang w:val="en-GB"/>
              </w:rPr>
            </w:pPr>
          </w:p>
          <w:p w14:paraId="749F4B20" w14:textId="77777777" w:rsidR="00994475" w:rsidRPr="00DE3A56" w:rsidRDefault="00994475" w:rsidP="00AA1B8B">
            <w:pPr>
              <w:pStyle w:val="NoSpacing"/>
              <w:jc w:val="center"/>
              <w:rPr>
                <w:rFonts w:asciiTheme="majorHAnsi" w:eastAsiaTheme="majorEastAsia" w:hAnsiTheme="majorHAnsi" w:cstheme="majorBidi"/>
                <w:caps/>
                <w:lang w:val="en-GB"/>
              </w:rPr>
            </w:pPr>
          </w:p>
          <w:p w14:paraId="1E120B5B" w14:textId="77777777" w:rsidR="00994475" w:rsidRPr="00DE3A56" w:rsidRDefault="00994475" w:rsidP="00AA1B8B">
            <w:pPr>
              <w:pStyle w:val="NoSpacing"/>
              <w:jc w:val="center"/>
              <w:rPr>
                <w:rFonts w:asciiTheme="majorHAnsi" w:eastAsiaTheme="majorEastAsia" w:hAnsiTheme="majorHAnsi" w:cstheme="majorBidi"/>
                <w:caps/>
                <w:lang w:val="en-GB"/>
              </w:rPr>
            </w:pPr>
          </w:p>
          <w:p w14:paraId="354A57EF" w14:textId="77777777" w:rsidR="00994475" w:rsidRPr="00DE3A56" w:rsidRDefault="00994475" w:rsidP="00AA1B8B">
            <w:pPr>
              <w:pStyle w:val="NoSpacing"/>
              <w:jc w:val="center"/>
              <w:rPr>
                <w:rFonts w:asciiTheme="majorHAnsi" w:eastAsiaTheme="majorEastAsia" w:hAnsiTheme="majorHAnsi" w:cstheme="majorBidi"/>
                <w:caps/>
                <w:lang w:val="en-GB"/>
              </w:rPr>
            </w:pPr>
          </w:p>
          <w:p w14:paraId="001C364F" w14:textId="77777777" w:rsidR="00994475" w:rsidRPr="00DE3A56" w:rsidRDefault="00994475" w:rsidP="00AA1B8B">
            <w:pPr>
              <w:pStyle w:val="NoSpacing"/>
              <w:jc w:val="center"/>
              <w:rPr>
                <w:rFonts w:asciiTheme="majorHAnsi" w:eastAsiaTheme="majorEastAsia" w:hAnsiTheme="majorHAnsi" w:cstheme="majorBidi"/>
                <w:caps/>
                <w:lang w:val="en-GB"/>
              </w:rPr>
            </w:pPr>
          </w:p>
          <w:p w14:paraId="555C16F1" w14:textId="77777777" w:rsidR="00994475" w:rsidRPr="00DE3A56" w:rsidRDefault="00994475" w:rsidP="00AA1B8B">
            <w:pPr>
              <w:pStyle w:val="NoSpacing"/>
              <w:jc w:val="center"/>
              <w:rPr>
                <w:rFonts w:asciiTheme="majorHAnsi" w:eastAsiaTheme="majorEastAsia" w:hAnsiTheme="majorHAnsi" w:cstheme="majorBidi"/>
                <w:caps/>
                <w:lang w:val="en-GB"/>
              </w:rPr>
            </w:pPr>
          </w:p>
          <w:p w14:paraId="48E8F5C4" w14:textId="77777777" w:rsidR="00994475" w:rsidRPr="00DE3A56" w:rsidRDefault="00994475" w:rsidP="00AA1B8B">
            <w:pPr>
              <w:pStyle w:val="NoSpacing"/>
              <w:rPr>
                <w:rFonts w:asciiTheme="majorHAnsi" w:eastAsiaTheme="majorEastAsia" w:hAnsiTheme="majorHAnsi" w:cstheme="majorBidi"/>
                <w:caps/>
                <w:lang w:val="en-GB"/>
              </w:rPr>
            </w:pPr>
          </w:p>
          <w:p w14:paraId="2C293CBE" w14:textId="77777777" w:rsidR="00994475" w:rsidRPr="00DE3A56" w:rsidRDefault="00994475" w:rsidP="00AA1B8B">
            <w:pPr>
              <w:pStyle w:val="NoSpacing"/>
              <w:jc w:val="center"/>
              <w:rPr>
                <w:rFonts w:asciiTheme="majorHAnsi" w:eastAsiaTheme="majorEastAsia" w:hAnsiTheme="majorHAnsi" w:cstheme="majorBidi"/>
                <w:caps/>
                <w:lang w:val="en-GB"/>
              </w:rPr>
            </w:pPr>
          </w:p>
          <w:p w14:paraId="450C0503" w14:textId="77777777" w:rsidR="00994475" w:rsidRPr="00DE3A56" w:rsidRDefault="00994475" w:rsidP="00AA1B8B">
            <w:pPr>
              <w:pStyle w:val="NoSpacing"/>
              <w:jc w:val="center"/>
              <w:rPr>
                <w:rFonts w:asciiTheme="majorHAnsi" w:eastAsiaTheme="majorEastAsia" w:hAnsiTheme="majorHAnsi" w:cstheme="majorBidi"/>
                <w:caps/>
                <w:lang w:val="en-GB"/>
              </w:rPr>
            </w:pPr>
          </w:p>
          <w:p w14:paraId="79292292" w14:textId="77777777" w:rsidR="00994475" w:rsidRPr="00DE3A56" w:rsidRDefault="00994475" w:rsidP="00AA1B8B">
            <w:pPr>
              <w:pStyle w:val="NoSpacing"/>
              <w:jc w:val="center"/>
              <w:rPr>
                <w:rFonts w:asciiTheme="majorHAnsi" w:eastAsiaTheme="majorEastAsia" w:hAnsiTheme="majorHAnsi" w:cstheme="majorBidi"/>
                <w:caps/>
                <w:lang w:val="en-GB"/>
              </w:rPr>
            </w:pPr>
          </w:p>
        </w:tc>
      </w:tr>
      <w:tr w:rsidR="00994475" w:rsidRPr="00DE3A56" w14:paraId="73022DD1" w14:textId="77777777" w:rsidTr="00AA1B8B">
        <w:trPr>
          <w:trHeight w:val="1440"/>
          <w:jc w:val="center"/>
        </w:trPr>
        <w:tc>
          <w:tcPr>
            <w:tcW w:w="5000" w:type="pct"/>
            <w:tcBorders>
              <w:bottom w:val="single" w:sz="4" w:space="0" w:color="4472C4" w:themeColor="accent1"/>
            </w:tcBorders>
            <w:vAlign w:val="center"/>
          </w:tcPr>
          <w:p w14:paraId="01D567F7" w14:textId="77777777" w:rsidR="00994475" w:rsidRPr="004B331B" w:rsidRDefault="00994475" w:rsidP="00AA1B8B">
            <w:pPr>
              <w:pStyle w:val="NoSpacing"/>
              <w:jc w:val="center"/>
              <w:rPr>
                <w:rFonts w:ascii="Arial" w:eastAsiaTheme="majorEastAsia" w:hAnsi="Arial" w:cs="Arial"/>
                <w:b/>
                <w:sz w:val="80"/>
                <w:szCs w:val="80"/>
                <w:lang w:val="en-GB"/>
              </w:rPr>
            </w:pPr>
            <w:r w:rsidRPr="004B331B">
              <w:rPr>
                <w:rFonts w:ascii="Arial" w:eastAsiaTheme="majorEastAsia" w:hAnsi="Arial" w:cs="Arial"/>
                <w:b/>
                <w:sz w:val="56"/>
                <w:szCs w:val="80"/>
                <w:lang w:val="en-GB"/>
              </w:rPr>
              <w:t>LEADERSHIP AND MANAGEMENT SKILLS</w:t>
            </w:r>
          </w:p>
        </w:tc>
      </w:tr>
      <w:tr w:rsidR="00994475" w:rsidRPr="00DE3A56" w14:paraId="66E93CE4" w14:textId="77777777" w:rsidTr="00AA1B8B">
        <w:trPr>
          <w:trHeight w:val="720"/>
          <w:jc w:val="center"/>
        </w:trPr>
        <w:tc>
          <w:tcPr>
            <w:tcW w:w="5000" w:type="pct"/>
            <w:tcBorders>
              <w:top w:val="single" w:sz="4" w:space="0" w:color="4472C4" w:themeColor="accent1"/>
            </w:tcBorders>
            <w:vAlign w:val="center"/>
          </w:tcPr>
          <w:p w14:paraId="35A4A8E2" w14:textId="77777777" w:rsidR="00994475" w:rsidRPr="00DE3A56" w:rsidRDefault="00994475" w:rsidP="00AA1B8B">
            <w:pPr>
              <w:pStyle w:val="NoSpacing"/>
              <w:rPr>
                <w:rFonts w:asciiTheme="majorHAnsi" w:eastAsiaTheme="majorEastAsia" w:hAnsiTheme="majorHAnsi" w:cstheme="majorBidi"/>
                <w:sz w:val="44"/>
                <w:szCs w:val="44"/>
                <w:lang w:val="en-GB"/>
              </w:rPr>
            </w:pPr>
          </w:p>
          <w:p w14:paraId="34DE950C" w14:textId="77777777" w:rsidR="00994475" w:rsidRPr="00DE3A56" w:rsidRDefault="00994475" w:rsidP="00994475">
            <w:pPr>
              <w:jc w:val="right"/>
              <w:rPr>
                <w:b/>
                <w:sz w:val="32"/>
                <w:lang w:val="en-GB"/>
              </w:rPr>
            </w:pPr>
          </w:p>
          <w:p w14:paraId="1D02AA62" w14:textId="77777777" w:rsidR="00994475" w:rsidRPr="00DE3A56" w:rsidRDefault="00994475" w:rsidP="00994475">
            <w:pPr>
              <w:jc w:val="right"/>
              <w:rPr>
                <w:b/>
                <w:sz w:val="32"/>
                <w:lang w:val="en-GB"/>
              </w:rPr>
            </w:pPr>
          </w:p>
          <w:p w14:paraId="1CD7B934" w14:textId="77777777" w:rsidR="00994475" w:rsidRPr="00DE3A56" w:rsidRDefault="00994475" w:rsidP="00994475">
            <w:pPr>
              <w:jc w:val="right"/>
              <w:rPr>
                <w:b/>
                <w:sz w:val="32"/>
                <w:lang w:val="en-GB"/>
              </w:rPr>
            </w:pPr>
          </w:p>
          <w:p w14:paraId="6D1344DC" w14:textId="77777777" w:rsidR="00994475" w:rsidRPr="00DE3A56" w:rsidRDefault="00994475" w:rsidP="00994475">
            <w:pPr>
              <w:jc w:val="right"/>
              <w:rPr>
                <w:b/>
                <w:sz w:val="32"/>
                <w:lang w:val="en-GB"/>
              </w:rPr>
            </w:pPr>
          </w:p>
          <w:p w14:paraId="65484C32" w14:textId="77777777" w:rsidR="00994475" w:rsidRPr="00DE3A56" w:rsidRDefault="00994475" w:rsidP="00994475">
            <w:pPr>
              <w:jc w:val="right"/>
              <w:rPr>
                <w:b/>
                <w:sz w:val="32"/>
                <w:lang w:val="en-GB"/>
              </w:rPr>
            </w:pPr>
          </w:p>
          <w:p w14:paraId="15B5FE9C" w14:textId="77777777" w:rsidR="00994475" w:rsidRPr="00DE3A56" w:rsidRDefault="00994475" w:rsidP="00994475">
            <w:pPr>
              <w:jc w:val="right"/>
              <w:rPr>
                <w:b/>
                <w:sz w:val="32"/>
                <w:lang w:val="en-GB"/>
              </w:rPr>
            </w:pPr>
          </w:p>
          <w:p w14:paraId="3C5997EF" w14:textId="77777777" w:rsidR="00994475" w:rsidRPr="00DE3A56" w:rsidRDefault="00994475" w:rsidP="00994475">
            <w:pPr>
              <w:jc w:val="right"/>
              <w:rPr>
                <w:b/>
                <w:sz w:val="32"/>
                <w:lang w:val="en-GB"/>
              </w:rPr>
            </w:pPr>
          </w:p>
          <w:p w14:paraId="08EFBD8C" w14:textId="01F558BA" w:rsidR="00994475" w:rsidRPr="00DE3A56" w:rsidRDefault="00994475" w:rsidP="00994475">
            <w:pPr>
              <w:jc w:val="right"/>
              <w:rPr>
                <w:b/>
                <w:sz w:val="32"/>
                <w:lang w:val="en-GB"/>
              </w:rPr>
            </w:pPr>
            <w:r w:rsidRPr="00DE3A56">
              <w:rPr>
                <w:b/>
                <w:sz w:val="32"/>
                <w:lang w:val="en-GB"/>
              </w:rPr>
              <w:t>Student ID: 1915417</w:t>
            </w:r>
          </w:p>
          <w:p w14:paraId="0ABBE21B" w14:textId="77777777" w:rsidR="00994475" w:rsidRPr="00DE3A56" w:rsidRDefault="00994475" w:rsidP="00994475">
            <w:pPr>
              <w:jc w:val="right"/>
              <w:rPr>
                <w:b/>
                <w:sz w:val="32"/>
                <w:lang w:val="en-GB"/>
              </w:rPr>
            </w:pPr>
            <w:r w:rsidRPr="00DE3A56">
              <w:rPr>
                <w:b/>
                <w:sz w:val="32"/>
                <w:lang w:val="en-GB"/>
              </w:rPr>
              <w:t>Student Name: Darius Apostol</w:t>
            </w:r>
          </w:p>
          <w:p w14:paraId="122418ED" w14:textId="0BAD6FB6" w:rsidR="00DE3A56" w:rsidRDefault="00324812" w:rsidP="00DE3A56">
            <w:pPr>
              <w:jc w:val="right"/>
              <w:rPr>
                <w:b/>
                <w:sz w:val="32"/>
                <w:lang w:val="en-GB"/>
              </w:rPr>
            </w:pPr>
            <w:r>
              <w:rPr>
                <w:b/>
                <w:sz w:val="32"/>
                <w:lang w:val="en-GB"/>
              </w:rPr>
              <w:t xml:space="preserve">Module: </w:t>
            </w:r>
            <w:r w:rsidR="00994475" w:rsidRPr="00DE3A56">
              <w:rPr>
                <w:b/>
                <w:sz w:val="32"/>
                <w:lang w:val="en-GB"/>
              </w:rPr>
              <w:t>BMSW</w:t>
            </w:r>
            <w:r w:rsidR="00DE3A56" w:rsidRPr="00DE3A56">
              <w:rPr>
                <w:b/>
                <w:sz w:val="32"/>
                <w:lang w:val="en-GB"/>
              </w:rPr>
              <w:t>6103</w:t>
            </w:r>
          </w:p>
          <w:p w14:paraId="27B12680" w14:textId="3E031BBD" w:rsidR="00DE3A56" w:rsidRPr="00DE3A56" w:rsidRDefault="000504E8" w:rsidP="00DE3A56">
            <w:pPr>
              <w:jc w:val="right"/>
              <w:rPr>
                <w:b/>
                <w:sz w:val="32"/>
                <w:lang w:val="en-GB"/>
              </w:rPr>
            </w:pPr>
            <w:r>
              <w:rPr>
                <w:b/>
                <w:sz w:val="32"/>
                <w:lang w:val="en-GB"/>
              </w:rPr>
              <w:t xml:space="preserve">Lecturer: </w:t>
            </w:r>
            <w:r w:rsidR="00FA69F3">
              <w:rPr>
                <w:b/>
                <w:sz w:val="32"/>
                <w:lang w:val="en-GB"/>
              </w:rPr>
              <w:t xml:space="preserve">Prof. Dennis </w:t>
            </w:r>
            <w:proofErr w:type="spellStart"/>
            <w:r w:rsidR="00FA69F3">
              <w:rPr>
                <w:b/>
                <w:sz w:val="32"/>
                <w:lang w:val="en-GB"/>
              </w:rPr>
              <w:t>Pepple</w:t>
            </w:r>
            <w:proofErr w:type="spellEnd"/>
          </w:p>
          <w:p w14:paraId="2BFE5D1D" w14:textId="77777777" w:rsidR="00994475" w:rsidRPr="00DE3A56" w:rsidRDefault="00994475" w:rsidP="00AA1B8B">
            <w:pPr>
              <w:jc w:val="center"/>
              <w:rPr>
                <w:b/>
                <w:sz w:val="32"/>
                <w:lang w:val="en-GB"/>
              </w:rPr>
            </w:pPr>
          </w:p>
          <w:p w14:paraId="7BC8F198" w14:textId="64DDCC95" w:rsidR="00994475" w:rsidRPr="00DE3A56" w:rsidRDefault="00994475" w:rsidP="00AA1B8B">
            <w:pPr>
              <w:jc w:val="center"/>
              <w:rPr>
                <w:lang w:val="en-GB"/>
              </w:rPr>
            </w:pPr>
          </w:p>
        </w:tc>
      </w:tr>
      <w:tr w:rsidR="00994475" w:rsidRPr="00DE3A56" w14:paraId="3C948FE0" w14:textId="77777777" w:rsidTr="00AA1B8B">
        <w:trPr>
          <w:trHeight w:val="360"/>
          <w:jc w:val="center"/>
        </w:trPr>
        <w:tc>
          <w:tcPr>
            <w:tcW w:w="5000" w:type="pct"/>
            <w:vAlign w:val="center"/>
          </w:tcPr>
          <w:p w14:paraId="1CD1ED98" w14:textId="77777777" w:rsidR="00994475" w:rsidRPr="00DE3A56" w:rsidRDefault="00994475" w:rsidP="00AA1B8B">
            <w:pPr>
              <w:pStyle w:val="NoSpacing"/>
              <w:jc w:val="center"/>
              <w:rPr>
                <w:lang w:val="en-GB"/>
              </w:rPr>
            </w:pPr>
          </w:p>
        </w:tc>
      </w:tr>
      <w:tr w:rsidR="00994475" w:rsidRPr="00DE3A56" w14:paraId="4B4DD535" w14:textId="77777777" w:rsidTr="00AA1B8B">
        <w:trPr>
          <w:trHeight w:val="360"/>
          <w:jc w:val="center"/>
        </w:trPr>
        <w:tc>
          <w:tcPr>
            <w:tcW w:w="5000" w:type="pct"/>
            <w:vAlign w:val="center"/>
          </w:tcPr>
          <w:p w14:paraId="2A604BEF" w14:textId="77777777" w:rsidR="00994475" w:rsidRPr="00DE3A56" w:rsidRDefault="00994475" w:rsidP="00AA1B8B">
            <w:pPr>
              <w:pStyle w:val="NoSpacing"/>
              <w:jc w:val="center"/>
              <w:rPr>
                <w:b/>
                <w:bCs/>
                <w:lang w:val="en-GB"/>
              </w:rPr>
            </w:pPr>
          </w:p>
        </w:tc>
      </w:tr>
      <w:tr w:rsidR="00994475" w:rsidRPr="00DE3A56" w14:paraId="0A429934" w14:textId="77777777" w:rsidTr="00AA1B8B">
        <w:trPr>
          <w:trHeight w:val="360"/>
          <w:jc w:val="center"/>
        </w:trPr>
        <w:tc>
          <w:tcPr>
            <w:tcW w:w="5000" w:type="pct"/>
            <w:vAlign w:val="center"/>
          </w:tcPr>
          <w:p w14:paraId="03F933BD" w14:textId="77777777" w:rsidR="00994475" w:rsidRPr="00DE3A56" w:rsidRDefault="00994475" w:rsidP="00AA1B8B">
            <w:pPr>
              <w:pStyle w:val="NoSpacing"/>
              <w:jc w:val="center"/>
              <w:rPr>
                <w:b/>
                <w:bCs/>
                <w:lang w:val="en-GB"/>
              </w:rPr>
            </w:pPr>
          </w:p>
        </w:tc>
      </w:tr>
    </w:tbl>
    <w:p w14:paraId="37FC1491" w14:textId="77777777" w:rsidR="00994475" w:rsidRPr="00DE3A56" w:rsidRDefault="00994475" w:rsidP="00994475">
      <w:pPr>
        <w:rPr>
          <w:lang w:val="en-GB"/>
        </w:rPr>
      </w:pPr>
    </w:p>
    <w:p w14:paraId="5CADCCC0" w14:textId="77777777" w:rsidR="00994475" w:rsidRPr="00DE3A56" w:rsidRDefault="00994475" w:rsidP="00994475">
      <w:pPr>
        <w:rPr>
          <w:lang w:val="en-GB"/>
        </w:rPr>
      </w:pPr>
    </w:p>
    <w:tbl>
      <w:tblPr>
        <w:tblpPr w:leftFromText="187" w:rightFromText="187" w:horzAnchor="margin" w:tblpXSpec="center" w:tblpYSpec="bottom"/>
        <w:tblW w:w="5000" w:type="pct"/>
        <w:tblLook w:val="04A0" w:firstRow="1" w:lastRow="0" w:firstColumn="1" w:lastColumn="0" w:noHBand="0" w:noVBand="1"/>
      </w:tblPr>
      <w:tblGrid>
        <w:gridCol w:w="9360"/>
      </w:tblGrid>
      <w:tr w:rsidR="00994475" w:rsidRPr="00DE3A56" w14:paraId="707A0FAD" w14:textId="77777777" w:rsidTr="00AA1B8B">
        <w:tc>
          <w:tcPr>
            <w:tcW w:w="5000" w:type="pct"/>
          </w:tcPr>
          <w:p w14:paraId="1294C5EF" w14:textId="77777777" w:rsidR="00994475" w:rsidRPr="00DE3A56" w:rsidRDefault="00994475" w:rsidP="00AA1B8B">
            <w:pPr>
              <w:pStyle w:val="NoSpacing"/>
              <w:rPr>
                <w:lang w:val="en-GB"/>
              </w:rPr>
            </w:pPr>
          </w:p>
        </w:tc>
      </w:tr>
    </w:tbl>
    <w:p w14:paraId="15B86659" w14:textId="77777777" w:rsidR="00994475" w:rsidRPr="00DE3A56" w:rsidRDefault="00994475" w:rsidP="00994475">
      <w:pPr>
        <w:rPr>
          <w:lang w:val="en-GB"/>
        </w:rPr>
      </w:pPr>
    </w:p>
    <w:p w14:paraId="5E3B199B" w14:textId="77777777" w:rsidR="00994475" w:rsidRPr="00DE3A56" w:rsidRDefault="00994475" w:rsidP="00994475">
      <w:pPr>
        <w:spacing w:line="276" w:lineRule="auto"/>
        <w:jc w:val="left"/>
        <w:rPr>
          <w:lang w:val="en-GB"/>
        </w:rPr>
      </w:pPr>
      <w:r w:rsidRPr="00DE3A56">
        <w:rPr>
          <w:lang w:val="en-GB"/>
        </w:rPr>
        <w:br w:type="page"/>
      </w:r>
    </w:p>
    <w:sdt>
      <w:sdtPr>
        <w:rPr>
          <w:rFonts w:ascii="Times New Roman" w:eastAsia="Arial" w:hAnsi="Times New Roman" w:cs="Arial"/>
          <w:bCs w:val="0"/>
          <w:color w:val="000000" w:themeColor="text1"/>
          <w:sz w:val="24"/>
          <w:szCs w:val="22"/>
          <w:lang w:val="en-GB" w:eastAsia="en-US"/>
        </w:rPr>
        <w:id w:val="-84694057"/>
        <w:docPartObj>
          <w:docPartGallery w:val="Table of Contents"/>
          <w:docPartUnique/>
        </w:docPartObj>
      </w:sdtPr>
      <w:sdtEndPr>
        <w:rPr>
          <w:rFonts w:ascii="Arial" w:hAnsi="Arial"/>
          <w:b/>
          <w:noProof/>
        </w:rPr>
      </w:sdtEndPr>
      <w:sdtContent>
        <w:p w14:paraId="1C522EC5" w14:textId="77777777" w:rsidR="00994475" w:rsidRDefault="00994475" w:rsidP="00994475">
          <w:pPr>
            <w:pStyle w:val="TOCHeading"/>
            <w:jc w:val="center"/>
            <w:rPr>
              <w:rFonts w:ascii="Times New Roman" w:hAnsi="Times New Roman" w:cs="Times New Roman"/>
              <w:b/>
              <w:color w:val="000000" w:themeColor="text1"/>
              <w:sz w:val="32"/>
              <w:lang w:val="en-GB"/>
            </w:rPr>
          </w:pPr>
          <w:r w:rsidRPr="00DE3A56">
            <w:rPr>
              <w:rFonts w:ascii="Times New Roman" w:hAnsi="Times New Roman" w:cs="Times New Roman"/>
              <w:b/>
              <w:color w:val="000000" w:themeColor="text1"/>
              <w:sz w:val="32"/>
              <w:lang w:val="en-GB"/>
            </w:rPr>
            <w:t>Table of Contents</w:t>
          </w:r>
        </w:p>
        <w:p w14:paraId="229CBDA9" w14:textId="77777777" w:rsidR="00544765" w:rsidRPr="00544765" w:rsidRDefault="00544765" w:rsidP="00544765">
          <w:pPr>
            <w:rPr>
              <w:lang w:val="en-GB" w:eastAsia="ja-JP"/>
            </w:rPr>
          </w:pPr>
        </w:p>
        <w:p w14:paraId="17D8FEC8" w14:textId="77777777" w:rsidR="00994475" w:rsidRPr="00DE3A56" w:rsidRDefault="00994475" w:rsidP="00994475">
          <w:pPr>
            <w:pStyle w:val="TOC1"/>
            <w:tabs>
              <w:tab w:val="right" w:leader="dot" w:pos="9350"/>
            </w:tabs>
            <w:rPr>
              <w:noProof/>
              <w:lang w:val="en-GB"/>
            </w:rPr>
          </w:pPr>
          <w:r w:rsidRPr="00DE3A56">
            <w:rPr>
              <w:lang w:val="en-GB"/>
            </w:rPr>
            <w:fldChar w:fldCharType="begin"/>
          </w:r>
          <w:r w:rsidRPr="00DE3A56">
            <w:rPr>
              <w:lang w:val="en-GB"/>
            </w:rPr>
            <w:instrText xml:space="preserve"> TOC \o "1-3" \h \z \u </w:instrText>
          </w:r>
          <w:r w:rsidRPr="00DE3A56">
            <w:rPr>
              <w:lang w:val="en-GB"/>
            </w:rPr>
            <w:fldChar w:fldCharType="separate"/>
          </w:r>
          <w:hyperlink w:anchor="_Toc129683753" w:history="1">
            <w:r w:rsidRPr="00DE3A56">
              <w:rPr>
                <w:rStyle w:val="Hyperlink"/>
                <w:noProof/>
                <w:lang w:val="en-GB"/>
              </w:rPr>
              <w:t>Introduction</w:t>
            </w:r>
            <w:r w:rsidRPr="00DE3A56">
              <w:rPr>
                <w:noProof/>
                <w:webHidden/>
                <w:lang w:val="en-GB"/>
              </w:rPr>
              <w:tab/>
            </w:r>
            <w:r w:rsidRPr="00DE3A56">
              <w:rPr>
                <w:noProof/>
                <w:webHidden/>
                <w:lang w:val="en-GB"/>
              </w:rPr>
              <w:fldChar w:fldCharType="begin"/>
            </w:r>
            <w:r w:rsidRPr="00DE3A56">
              <w:rPr>
                <w:noProof/>
                <w:webHidden/>
                <w:lang w:val="en-GB"/>
              </w:rPr>
              <w:instrText xml:space="preserve"> PAGEREF _Toc129683753 \h </w:instrText>
            </w:r>
            <w:r w:rsidRPr="00DE3A56">
              <w:rPr>
                <w:noProof/>
                <w:webHidden/>
                <w:lang w:val="en-GB"/>
              </w:rPr>
            </w:r>
            <w:r w:rsidRPr="00DE3A56">
              <w:rPr>
                <w:noProof/>
                <w:webHidden/>
                <w:lang w:val="en-GB"/>
              </w:rPr>
              <w:fldChar w:fldCharType="separate"/>
            </w:r>
            <w:r w:rsidRPr="00DE3A56">
              <w:rPr>
                <w:noProof/>
                <w:webHidden/>
                <w:lang w:val="en-GB"/>
              </w:rPr>
              <w:t>2</w:t>
            </w:r>
            <w:r w:rsidRPr="00DE3A56">
              <w:rPr>
                <w:noProof/>
                <w:webHidden/>
                <w:lang w:val="en-GB"/>
              </w:rPr>
              <w:fldChar w:fldCharType="end"/>
            </w:r>
          </w:hyperlink>
        </w:p>
        <w:p w14:paraId="7AB2EF82" w14:textId="77777777" w:rsidR="00994475" w:rsidRPr="00DE3A56" w:rsidRDefault="004B331B" w:rsidP="00994475">
          <w:pPr>
            <w:pStyle w:val="TOC1"/>
            <w:tabs>
              <w:tab w:val="right" w:leader="dot" w:pos="9350"/>
            </w:tabs>
            <w:rPr>
              <w:noProof/>
              <w:lang w:val="en-GB"/>
            </w:rPr>
          </w:pPr>
          <w:hyperlink w:anchor="_Toc129683754" w:history="1">
            <w:r w:rsidR="00994475" w:rsidRPr="00DE3A56">
              <w:rPr>
                <w:rStyle w:val="Hyperlink"/>
                <w:noProof/>
                <w:lang w:val="en-GB"/>
              </w:rPr>
              <w:t>Manifestation of power in the organisation</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_Toc129683754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3</w:t>
            </w:r>
            <w:r w:rsidR="00994475" w:rsidRPr="00DE3A56">
              <w:rPr>
                <w:noProof/>
                <w:webHidden/>
                <w:lang w:val="en-GB"/>
              </w:rPr>
              <w:fldChar w:fldCharType="end"/>
            </w:r>
          </w:hyperlink>
        </w:p>
        <w:p w14:paraId="3D9B388D" w14:textId="77777777" w:rsidR="00994475" w:rsidRPr="00DE3A56" w:rsidRDefault="004B331B" w:rsidP="00994475">
          <w:pPr>
            <w:pStyle w:val="TOC1"/>
            <w:tabs>
              <w:tab w:val="right" w:leader="dot" w:pos="9350"/>
            </w:tabs>
            <w:rPr>
              <w:noProof/>
              <w:lang w:val="en-GB"/>
            </w:rPr>
          </w:pPr>
          <w:hyperlink w:anchor="_Toc129683755" w:history="1">
            <w:r w:rsidR="00994475" w:rsidRPr="00DE3A56">
              <w:rPr>
                <w:rStyle w:val="Hyperlink"/>
                <w:noProof/>
                <w:lang w:val="en-GB"/>
              </w:rPr>
              <w:t>The conflict between Royal Mail and workers over pay and working conditions</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_Toc129683755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7</w:t>
            </w:r>
            <w:r w:rsidR="00994475" w:rsidRPr="00DE3A56">
              <w:rPr>
                <w:noProof/>
                <w:webHidden/>
                <w:lang w:val="en-GB"/>
              </w:rPr>
              <w:fldChar w:fldCharType="end"/>
            </w:r>
          </w:hyperlink>
        </w:p>
        <w:p w14:paraId="06D5497A" w14:textId="77777777" w:rsidR="00994475" w:rsidRPr="00DE3A56" w:rsidRDefault="004B331B" w:rsidP="00994475">
          <w:pPr>
            <w:pStyle w:val="TOC1"/>
            <w:tabs>
              <w:tab w:val="right" w:leader="dot" w:pos="9350"/>
            </w:tabs>
            <w:rPr>
              <w:noProof/>
              <w:lang w:val="en-GB"/>
            </w:rPr>
          </w:pPr>
          <w:hyperlink w:anchor="_Toc129683756" w:history="1">
            <w:r w:rsidR="00994475" w:rsidRPr="00DE3A56">
              <w:rPr>
                <w:rStyle w:val="Hyperlink"/>
                <w:noProof/>
                <w:lang w:val="en-GB"/>
              </w:rPr>
              <w:t>Change management theory</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_Toc129683756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8</w:t>
            </w:r>
            <w:r w:rsidR="00994475" w:rsidRPr="00DE3A56">
              <w:rPr>
                <w:noProof/>
                <w:webHidden/>
                <w:lang w:val="en-GB"/>
              </w:rPr>
              <w:fldChar w:fldCharType="end"/>
            </w:r>
          </w:hyperlink>
        </w:p>
        <w:p w14:paraId="3F706F0A" w14:textId="77777777" w:rsidR="00994475" w:rsidRPr="00DE3A56" w:rsidRDefault="004B331B" w:rsidP="00994475">
          <w:pPr>
            <w:pStyle w:val="TOC1"/>
            <w:tabs>
              <w:tab w:val="right" w:leader="dot" w:pos="9350"/>
            </w:tabs>
            <w:rPr>
              <w:noProof/>
              <w:lang w:val="en-GB"/>
            </w:rPr>
          </w:pPr>
          <w:hyperlink w:anchor="_Toc129683757" w:history="1">
            <w:r w:rsidR="00994475" w:rsidRPr="00DE3A56">
              <w:rPr>
                <w:rStyle w:val="Hyperlink"/>
                <w:noProof/>
                <w:lang w:val="en-GB"/>
              </w:rPr>
              <w:t>Ting-Toomey model</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_Toc129683757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13</w:t>
            </w:r>
            <w:r w:rsidR="00994475" w:rsidRPr="00DE3A56">
              <w:rPr>
                <w:noProof/>
                <w:webHidden/>
                <w:lang w:val="en-GB"/>
              </w:rPr>
              <w:fldChar w:fldCharType="end"/>
            </w:r>
          </w:hyperlink>
        </w:p>
        <w:p w14:paraId="5760A26E" w14:textId="77777777" w:rsidR="00994475" w:rsidRPr="00DE3A56" w:rsidRDefault="004B331B" w:rsidP="00994475">
          <w:pPr>
            <w:pStyle w:val="TOC1"/>
            <w:tabs>
              <w:tab w:val="right" w:leader="dot" w:pos="9350"/>
            </w:tabs>
            <w:rPr>
              <w:noProof/>
              <w:lang w:val="en-GB"/>
            </w:rPr>
          </w:pPr>
          <w:hyperlink w:anchor="_Toc129683758" w:history="1">
            <w:r w:rsidR="00994475" w:rsidRPr="00DE3A56">
              <w:rPr>
                <w:rStyle w:val="Hyperlink"/>
                <w:noProof/>
                <w:lang w:val="en-GB"/>
              </w:rPr>
              <w:t>Conclusion</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_Toc129683758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20</w:t>
            </w:r>
            <w:r w:rsidR="00994475" w:rsidRPr="00DE3A56">
              <w:rPr>
                <w:noProof/>
                <w:webHidden/>
                <w:lang w:val="en-GB"/>
              </w:rPr>
              <w:fldChar w:fldCharType="end"/>
            </w:r>
          </w:hyperlink>
        </w:p>
        <w:p w14:paraId="314440F6" w14:textId="77777777" w:rsidR="00994475" w:rsidRPr="00DE3A56" w:rsidRDefault="004B331B" w:rsidP="00994475">
          <w:pPr>
            <w:pStyle w:val="TOC1"/>
            <w:tabs>
              <w:tab w:val="right" w:leader="dot" w:pos="9350"/>
            </w:tabs>
            <w:rPr>
              <w:noProof/>
              <w:lang w:val="en-GB"/>
            </w:rPr>
          </w:pPr>
          <w:hyperlink w:anchor="_Toc129683759" w:history="1">
            <w:r w:rsidR="00994475" w:rsidRPr="00DE3A56">
              <w:rPr>
                <w:rStyle w:val="Hyperlink"/>
                <w:noProof/>
                <w:lang w:val="en-GB"/>
              </w:rPr>
              <w:t>Recommendations</w:t>
            </w:r>
            <w:r w:rsidR="00994475" w:rsidRPr="00DE3A56">
              <w:rPr>
                <w:noProof/>
                <w:webHidden/>
                <w:lang w:val="en-GB"/>
              </w:rPr>
              <w:tab/>
            </w:r>
            <w:r w:rsidR="00994475" w:rsidRPr="00DE3A56">
              <w:rPr>
                <w:noProof/>
                <w:webHidden/>
                <w:lang w:val="en-GB"/>
              </w:rPr>
              <w:fldChar w:fldCharType="begin"/>
            </w:r>
            <w:r w:rsidR="00994475" w:rsidRPr="00DE3A56">
              <w:rPr>
                <w:noProof/>
                <w:webHidden/>
                <w:lang w:val="en-GB"/>
              </w:rPr>
              <w:instrText xml:space="preserve"> PAGEREF _Toc129683759 \h </w:instrText>
            </w:r>
            <w:r w:rsidR="00994475" w:rsidRPr="00DE3A56">
              <w:rPr>
                <w:noProof/>
                <w:webHidden/>
                <w:lang w:val="en-GB"/>
              </w:rPr>
            </w:r>
            <w:r w:rsidR="00994475" w:rsidRPr="00DE3A56">
              <w:rPr>
                <w:noProof/>
                <w:webHidden/>
                <w:lang w:val="en-GB"/>
              </w:rPr>
              <w:fldChar w:fldCharType="separate"/>
            </w:r>
            <w:r w:rsidR="00994475" w:rsidRPr="00DE3A56">
              <w:rPr>
                <w:noProof/>
                <w:webHidden/>
                <w:lang w:val="en-GB"/>
              </w:rPr>
              <w:t>20</w:t>
            </w:r>
            <w:r w:rsidR="00994475" w:rsidRPr="00DE3A56">
              <w:rPr>
                <w:noProof/>
                <w:webHidden/>
                <w:lang w:val="en-GB"/>
              </w:rPr>
              <w:fldChar w:fldCharType="end"/>
            </w:r>
          </w:hyperlink>
        </w:p>
        <w:p w14:paraId="227CDF88" w14:textId="77777777" w:rsidR="00994475" w:rsidRPr="00DE3A56" w:rsidRDefault="00994475" w:rsidP="00994475">
          <w:pPr>
            <w:rPr>
              <w:lang w:val="en-GB"/>
            </w:rPr>
          </w:pPr>
          <w:r w:rsidRPr="00DE3A56">
            <w:rPr>
              <w:b/>
              <w:bCs/>
              <w:noProof/>
              <w:lang w:val="en-GB"/>
            </w:rPr>
            <w:fldChar w:fldCharType="end"/>
          </w:r>
        </w:p>
      </w:sdtContent>
    </w:sdt>
    <w:p w14:paraId="2B9826CB" w14:textId="77777777" w:rsidR="00994475" w:rsidRPr="00DE3A56" w:rsidRDefault="00994475" w:rsidP="00994475">
      <w:pPr>
        <w:spacing w:line="276" w:lineRule="auto"/>
        <w:jc w:val="left"/>
        <w:rPr>
          <w:lang w:val="en-GB"/>
        </w:rPr>
      </w:pPr>
      <w:r w:rsidRPr="00DE3A56">
        <w:rPr>
          <w:lang w:val="en-GB"/>
        </w:rPr>
        <w:br w:type="page"/>
      </w:r>
    </w:p>
    <w:p w14:paraId="0715110B" w14:textId="77777777" w:rsidR="00994475" w:rsidRPr="00DE3A56" w:rsidRDefault="00994475" w:rsidP="00994475">
      <w:pPr>
        <w:pStyle w:val="Heading1"/>
        <w:rPr>
          <w:lang w:val="en-GB"/>
        </w:rPr>
      </w:pPr>
      <w:bookmarkStart w:id="0" w:name="_Toc129683753"/>
      <w:bookmarkStart w:id="1" w:name="_Hlk130990011"/>
      <w:r w:rsidRPr="00DE3A56">
        <w:rPr>
          <w:lang w:val="en-GB"/>
        </w:rPr>
        <w:lastRenderedPageBreak/>
        <w:t>Introduction</w:t>
      </w:r>
      <w:bookmarkEnd w:id="0"/>
      <w:r w:rsidRPr="00DE3A56">
        <w:rPr>
          <w:lang w:val="en-GB"/>
        </w:rPr>
        <w:t xml:space="preserve"> </w:t>
      </w:r>
    </w:p>
    <w:p w14:paraId="4E3B7790" w14:textId="77777777" w:rsidR="00994475" w:rsidRPr="00DE3A56" w:rsidRDefault="00994475" w:rsidP="00994475">
      <w:pPr>
        <w:rPr>
          <w:lang w:val="en-GB"/>
        </w:rPr>
      </w:pPr>
      <w:r w:rsidRPr="00DE3A56">
        <w:rPr>
          <w:lang w:val="en-GB"/>
        </w:rPr>
        <w:t>Power is an important component of organisational behaviour and is crucial to how well companies operate. The capacity to persuade people to take certain actions is referred to as power. Leadership frequently takes on many different forms, including official power, control over resources, information, and experience. Although it can result in disputes and unethical behaviour, the use of power in companies can sometimes be advantageous. As a result, it is vital to assess how power manifests in the organisational setting while taking culture into account. The essential element of organisational behaviour known as culture affects how people perceive and understand power. The rules and values that govern conduct inside an organisation are influenced by its cultural background, which may either help or impede the exercise of power. Moreover, culture may affect how power is distributed within an organisation. While some cultures favour an equal view of power, others place greater emphasis on formal authority and hierarchy. With an emphasis on the function of culture, we will critically assess how power manifests itself in the organisational setting in this report. We'll look at how various cultural settings might affect how power is used and abused in businesses. We will also talk about the impact of power on disputes and unethical behaviour, as well as the role change management plays in solving these problems. In addition, we will discuss Ting-conflict Toomey's resolution model, critically assess the various conflict resolution strategies, and recommend the best strategy for handling disputes in the office.</w:t>
      </w:r>
      <w:r w:rsidRPr="00DE3A56">
        <w:rPr>
          <w:lang w:val="en-GB"/>
        </w:rPr>
        <w:br w:type="page"/>
      </w:r>
    </w:p>
    <w:p w14:paraId="5A669B5D" w14:textId="77777777" w:rsidR="00994475" w:rsidRPr="00DE3A56" w:rsidRDefault="00994475" w:rsidP="00994475">
      <w:pPr>
        <w:pStyle w:val="Heading1"/>
        <w:rPr>
          <w:lang w:val="en-GB"/>
        </w:rPr>
      </w:pPr>
      <w:bookmarkStart w:id="2" w:name="_Toc129683754"/>
      <w:r w:rsidRPr="00DE3A56">
        <w:rPr>
          <w:lang w:val="en-GB"/>
        </w:rPr>
        <w:lastRenderedPageBreak/>
        <w:t>1. Manifestation of power in the organisation</w:t>
      </w:r>
      <w:bookmarkEnd w:id="2"/>
      <w:r w:rsidRPr="00DE3A56">
        <w:rPr>
          <w:lang w:val="en-GB"/>
        </w:rPr>
        <w:t xml:space="preserve"> </w:t>
      </w:r>
    </w:p>
    <w:p w14:paraId="2D6326A3" w14:textId="77777777" w:rsidR="00994475" w:rsidRPr="00DE3A56" w:rsidRDefault="00994475" w:rsidP="00994475">
      <w:pPr>
        <w:rPr>
          <w:b/>
          <w:lang w:val="en-GB"/>
        </w:rPr>
      </w:pPr>
      <w:r w:rsidRPr="00DE3A56">
        <w:rPr>
          <w:b/>
          <w:lang w:val="en-GB"/>
        </w:rPr>
        <w:t xml:space="preserve">Power </w:t>
      </w:r>
    </w:p>
    <w:p w14:paraId="4FCE0B9D" w14:textId="77777777" w:rsidR="00994475" w:rsidRPr="00DE3A56" w:rsidRDefault="00994475" w:rsidP="00994475">
      <w:pPr>
        <w:rPr>
          <w:lang w:val="en-GB"/>
        </w:rPr>
      </w:pPr>
      <w:r w:rsidRPr="00DE3A56">
        <w:rPr>
          <w:lang w:val="en-GB"/>
        </w:rPr>
        <w:t>A key idea in organisational behaviour is "power," which is the capacity to persuade others to take certain actions. It is frequently described as the ability to lead, control, or affect the conduct of others. Power is frequently associated with organisational performance and can be considered a tool for achieving goals and objectives.</w:t>
      </w:r>
    </w:p>
    <w:p w14:paraId="2EA05C0E" w14:textId="77777777" w:rsidR="00994475" w:rsidRPr="00DE3A56" w:rsidRDefault="00994475" w:rsidP="00994475">
      <w:pPr>
        <w:rPr>
          <w:lang w:val="en-GB"/>
        </w:rPr>
      </w:pPr>
      <w:r w:rsidRPr="00DE3A56">
        <w:rPr>
          <w:b/>
          <w:lang w:val="en-GB"/>
        </w:rPr>
        <w:t>Formal authority</w:t>
      </w:r>
      <w:r w:rsidRPr="00DE3A56">
        <w:rPr>
          <w:lang w:val="en-GB"/>
        </w:rPr>
        <w:t>: The power a person has as a result of their position within an organisation is known as formal authority. It is the authority to decide how to spend money and how to organise the labour of others.</w:t>
      </w:r>
    </w:p>
    <w:p w14:paraId="58F84CA4" w14:textId="77777777" w:rsidR="00994475" w:rsidRPr="00DE3A56" w:rsidRDefault="00994475" w:rsidP="00994475">
      <w:pPr>
        <w:rPr>
          <w:lang w:val="en-GB"/>
        </w:rPr>
      </w:pPr>
      <w:r w:rsidRPr="00DE3A56">
        <w:rPr>
          <w:b/>
          <w:lang w:val="en-GB"/>
        </w:rPr>
        <w:t>Control over resources</w:t>
      </w:r>
      <w:r w:rsidRPr="00DE3A56">
        <w:rPr>
          <w:lang w:val="en-GB"/>
        </w:rPr>
        <w:t>: Possessing resources like money, knowledge, or technology may give one more power. Those who manage crucial resources inside a company may have a lot of power and influence.</w:t>
      </w:r>
    </w:p>
    <w:p w14:paraId="48A11B53" w14:textId="77777777" w:rsidR="00994475" w:rsidRPr="00DE3A56" w:rsidRDefault="00994475" w:rsidP="00994475">
      <w:pPr>
        <w:rPr>
          <w:lang w:val="en-GB"/>
        </w:rPr>
      </w:pPr>
      <w:r w:rsidRPr="00DE3A56">
        <w:rPr>
          <w:b/>
          <w:lang w:val="en-GB"/>
        </w:rPr>
        <w:t>Expertise</w:t>
      </w:r>
      <w:r w:rsidRPr="00DE3A56">
        <w:rPr>
          <w:lang w:val="en-GB"/>
        </w:rPr>
        <w:t>: Power may also be founded on a person's knowledge or competence in a certain field. Specialized knowledge or talents that are prized by the company might give certain people a lot of power over others.</w:t>
      </w:r>
    </w:p>
    <w:p w14:paraId="67A220A2" w14:textId="77777777" w:rsidR="00994475" w:rsidRPr="00DE3A56" w:rsidRDefault="00994475" w:rsidP="00994475">
      <w:pPr>
        <w:rPr>
          <w:lang w:val="en-GB"/>
        </w:rPr>
      </w:pPr>
      <w:r w:rsidRPr="00DE3A56">
        <w:rPr>
          <w:b/>
          <w:lang w:val="en-GB"/>
        </w:rPr>
        <w:t>Characteristics</w:t>
      </w:r>
      <w:r w:rsidRPr="00DE3A56">
        <w:rPr>
          <w:lang w:val="en-GB"/>
        </w:rPr>
        <w:t>: Qualities like charisma, character, and reputation may also be used as sources of power. Those with strong personalities or those who are well-liked by their peers may have a big impact on other people (</w:t>
      </w:r>
      <w:proofErr w:type="spellStart"/>
      <w:r w:rsidRPr="00DE3A56">
        <w:rPr>
          <w:lang w:val="en-GB"/>
        </w:rPr>
        <w:t>Acas</w:t>
      </w:r>
      <w:proofErr w:type="spellEnd"/>
      <w:r w:rsidRPr="00DE3A56">
        <w:rPr>
          <w:lang w:val="en-GB"/>
        </w:rPr>
        <w:t xml:space="preserve">, 2019). </w:t>
      </w:r>
    </w:p>
    <w:p w14:paraId="51CACCC1" w14:textId="77777777" w:rsidR="00994475" w:rsidRPr="00DE3A56" w:rsidRDefault="00994475" w:rsidP="00994475">
      <w:pPr>
        <w:rPr>
          <w:lang w:val="en-GB"/>
        </w:rPr>
      </w:pPr>
      <w:r w:rsidRPr="00DE3A56">
        <w:rPr>
          <w:lang w:val="en-GB"/>
        </w:rPr>
        <w:t>Both positive and bad ways of using power are possible in organisations. Inspiring and encouraging workers, promoting creativity and transformation, and attaining corporate objectives are all examples of constructive uses of power. Exploiting and manipulating people, acting unethically, and fostering a poisonous workplace culture are all examples of negative uses of power. It is crucial to remember that in organisations, authority is not always allocated fairly. Power imbalances and disputes can occur when it is centralized in the hands of a small number of people or organisations. To create a supportive and effective work environment, it is crucial to understand the power dynamics inside a company (</w:t>
      </w:r>
      <w:proofErr w:type="spellStart"/>
      <w:r w:rsidRPr="00DE3A56">
        <w:rPr>
          <w:lang w:val="en-GB"/>
        </w:rPr>
        <w:t>Oruh</w:t>
      </w:r>
      <w:proofErr w:type="spellEnd"/>
      <w:r w:rsidRPr="00DE3A56">
        <w:rPr>
          <w:lang w:val="en-GB"/>
        </w:rPr>
        <w:t xml:space="preserve"> and Dibia, 2020).</w:t>
      </w:r>
      <w:r w:rsidRPr="00DE3A56">
        <w:rPr>
          <w:color w:val="222222"/>
          <w:sz w:val="20"/>
          <w:szCs w:val="20"/>
          <w:shd w:val="clear" w:color="auto" w:fill="FFFFFF"/>
          <w:lang w:val="en-GB"/>
        </w:rPr>
        <w:t xml:space="preserve"> </w:t>
      </w:r>
    </w:p>
    <w:p w14:paraId="6C1DE326" w14:textId="77777777" w:rsidR="00994475" w:rsidRPr="00DE3A56" w:rsidRDefault="00994475" w:rsidP="00994475">
      <w:pPr>
        <w:rPr>
          <w:lang w:val="en-GB"/>
        </w:rPr>
      </w:pPr>
    </w:p>
    <w:p w14:paraId="51A01D3E" w14:textId="77777777" w:rsidR="00994475" w:rsidRPr="00DE3A56" w:rsidRDefault="00994475" w:rsidP="00994475">
      <w:pPr>
        <w:rPr>
          <w:b/>
          <w:lang w:val="en-GB"/>
        </w:rPr>
      </w:pPr>
    </w:p>
    <w:p w14:paraId="068EB7DB" w14:textId="77777777" w:rsidR="00994475" w:rsidRPr="00DE3A56" w:rsidRDefault="00994475" w:rsidP="00994475">
      <w:pPr>
        <w:rPr>
          <w:b/>
          <w:lang w:val="en-GB"/>
        </w:rPr>
      </w:pPr>
    </w:p>
    <w:p w14:paraId="2C30085A" w14:textId="77777777" w:rsidR="00994475" w:rsidRPr="00DE3A56" w:rsidRDefault="00994475" w:rsidP="00994475">
      <w:pPr>
        <w:rPr>
          <w:b/>
          <w:lang w:val="en-GB"/>
        </w:rPr>
      </w:pPr>
    </w:p>
    <w:p w14:paraId="49BD3C96" w14:textId="77777777" w:rsidR="00994475" w:rsidRPr="00DE3A56" w:rsidRDefault="00994475" w:rsidP="00994475">
      <w:pPr>
        <w:rPr>
          <w:b/>
          <w:lang w:val="en-GB"/>
        </w:rPr>
      </w:pPr>
      <w:r w:rsidRPr="00DE3A56">
        <w:rPr>
          <w:b/>
          <w:lang w:val="en-GB"/>
        </w:rPr>
        <w:lastRenderedPageBreak/>
        <w:t xml:space="preserve">Types of Power </w:t>
      </w:r>
    </w:p>
    <w:p w14:paraId="7BCA22CD" w14:textId="77777777" w:rsidR="00994475" w:rsidRPr="00DE3A56" w:rsidRDefault="00994475" w:rsidP="00994475">
      <w:pPr>
        <w:rPr>
          <w:lang w:val="en-GB"/>
        </w:rPr>
      </w:pPr>
      <w:r w:rsidRPr="00DE3A56">
        <w:rPr>
          <w:lang w:val="en-GB"/>
        </w:rPr>
        <w:t>Power may take many different forms in an organisational setting. Having a deeper understanding of different forms of power can aid people in interacting with others and navigating their work situations. Some of the most well-known forms of power include the following:</w:t>
      </w:r>
    </w:p>
    <w:p w14:paraId="14A60A49" w14:textId="77777777" w:rsidR="00994475" w:rsidRPr="00DE3A56" w:rsidRDefault="00994475" w:rsidP="00994475">
      <w:pPr>
        <w:rPr>
          <w:lang w:val="en-GB"/>
        </w:rPr>
      </w:pPr>
      <w:r w:rsidRPr="00DE3A56">
        <w:rPr>
          <w:b/>
          <w:lang w:val="en-GB"/>
        </w:rPr>
        <w:t>Coercive Power</w:t>
      </w:r>
      <w:r w:rsidRPr="00DE3A56">
        <w:rPr>
          <w:lang w:val="en-GB"/>
        </w:rPr>
        <w:t>: This kind of power entails the capacity to punish others for disobedience. Threats or other repercussions may be used by those with coercive authority to persuade others to agree with their requests. Coercive power is used, for instance, when management threatens to dismiss a worker for missing a deadline.</w:t>
      </w:r>
    </w:p>
    <w:p w14:paraId="40E55714" w14:textId="77777777" w:rsidR="00994475" w:rsidRPr="00DE3A56" w:rsidRDefault="00994475" w:rsidP="00994475">
      <w:pPr>
        <w:rPr>
          <w:lang w:val="en-GB"/>
        </w:rPr>
      </w:pPr>
      <w:r w:rsidRPr="00DE3A56">
        <w:rPr>
          <w:b/>
          <w:lang w:val="en-GB"/>
        </w:rPr>
        <w:t>Reward power</w:t>
      </w:r>
      <w:r w:rsidRPr="00DE3A56">
        <w:rPr>
          <w:lang w:val="en-GB"/>
        </w:rPr>
        <w:t xml:space="preserve">: The ability to offer incentives or prizes for compliance is known as reward power. Those with the ability to provide rewards may do so to encourage others to live up to their expectations by giving promotions and incentives. Reward power is used, for instance, by a manager who gives bonuses to staff members who surpass their sales goals (Adams and </w:t>
      </w:r>
      <w:proofErr w:type="spellStart"/>
      <w:r w:rsidRPr="00DE3A56">
        <w:rPr>
          <w:lang w:val="en-GB"/>
        </w:rPr>
        <w:t>Trenoweth</w:t>
      </w:r>
      <w:proofErr w:type="spellEnd"/>
      <w:r w:rsidRPr="00DE3A56">
        <w:rPr>
          <w:lang w:val="en-GB"/>
        </w:rPr>
        <w:t xml:space="preserve">, 2018). </w:t>
      </w:r>
    </w:p>
    <w:p w14:paraId="394A7BD3" w14:textId="77777777" w:rsidR="00994475" w:rsidRPr="00DE3A56" w:rsidRDefault="00994475" w:rsidP="00994475">
      <w:pPr>
        <w:rPr>
          <w:lang w:val="en-GB"/>
        </w:rPr>
      </w:pPr>
      <w:r w:rsidRPr="00DE3A56">
        <w:rPr>
          <w:b/>
          <w:lang w:val="en-GB"/>
        </w:rPr>
        <w:t>Legitimate Power</w:t>
      </w:r>
      <w:r w:rsidRPr="00DE3A56">
        <w:rPr>
          <w:lang w:val="en-GB"/>
        </w:rPr>
        <w:t>: In an organisation, privilege is the power that comes with an official role or duty. This kind of authority frequently rests on the assumption that a person has the authority to decide and issue commands as a result of their standing within the organisation. For instance, a CEO has the legal authority because they are the company's executive in charge.</w:t>
      </w:r>
    </w:p>
    <w:p w14:paraId="797D1428" w14:textId="77777777" w:rsidR="00994475" w:rsidRPr="00DE3A56" w:rsidRDefault="00994475" w:rsidP="00994475">
      <w:pPr>
        <w:rPr>
          <w:lang w:val="en-GB"/>
        </w:rPr>
      </w:pPr>
      <w:r w:rsidRPr="00DE3A56">
        <w:rPr>
          <w:b/>
          <w:lang w:val="en-GB"/>
        </w:rPr>
        <w:t>Expert Power</w:t>
      </w:r>
      <w:r w:rsidRPr="00DE3A56">
        <w:rPr>
          <w:lang w:val="en-GB"/>
        </w:rPr>
        <w:t>: An individual's expert authority depends on their particular knowledge or abilities. Those with competence in a certain field may be seen as reliable sources of knowledge or counsel, and their judgements may be given a lot of weight within the company. For instance, a software engineer with proficiency in a particular programming language may be a valuable member of their team.</w:t>
      </w:r>
    </w:p>
    <w:p w14:paraId="4E7B3FD0" w14:textId="77777777" w:rsidR="00994475" w:rsidRPr="00DE3A56" w:rsidRDefault="00994475" w:rsidP="00994475">
      <w:pPr>
        <w:rPr>
          <w:lang w:val="en-GB"/>
        </w:rPr>
      </w:pPr>
      <w:r w:rsidRPr="00DE3A56">
        <w:rPr>
          <w:b/>
          <w:lang w:val="en-GB"/>
        </w:rPr>
        <w:t>Referent power</w:t>
      </w:r>
      <w:r w:rsidRPr="00DE3A56">
        <w:rPr>
          <w:lang w:val="en-GB"/>
        </w:rPr>
        <w:t>: It is based on a person's qualities, such as charisma or likeability. Referent power holders may be looked up to or revered by others, and their ideas may be appreciated solely for who they are. A mentor who is well-liked and esteemed by their mentees, for instance, could have referent influence inside their team.</w:t>
      </w:r>
    </w:p>
    <w:p w14:paraId="694BDD03" w14:textId="77777777" w:rsidR="00994475" w:rsidRPr="00DE3A56" w:rsidRDefault="00994475" w:rsidP="00994475">
      <w:pPr>
        <w:rPr>
          <w:lang w:val="en-GB"/>
        </w:rPr>
      </w:pPr>
    </w:p>
    <w:p w14:paraId="1E6A9CC0" w14:textId="77777777" w:rsidR="00994475" w:rsidRPr="00DE3A56" w:rsidRDefault="00994475" w:rsidP="00994475">
      <w:pPr>
        <w:rPr>
          <w:lang w:val="en-GB"/>
        </w:rPr>
      </w:pPr>
      <w:r w:rsidRPr="00DE3A56">
        <w:rPr>
          <w:lang w:val="en-GB"/>
        </w:rPr>
        <w:t xml:space="preserve">It is essential to remember that the many forms of power can intersect and interact intricately with one another. Many forms of power may increase a person's ability to </w:t>
      </w:r>
      <w:r w:rsidRPr="00DE3A56">
        <w:rPr>
          <w:lang w:val="en-GB"/>
        </w:rPr>
        <w:lastRenderedPageBreak/>
        <w:t>persuade others and accomplish their objectives. People may develop constructive connections, resolve issues, and accomplish their goals by being aware of the many sorts of power that exist inside an organisation (</w:t>
      </w:r>
      <w:proofErr w:type="spellStart"/>
      <w:r w:rsidRPr="00DE3A56">
        <w:rPr>
          <w:lang w:val="en-GB"/>
        </w:rPr>
        <w:t>Akehurst</w:t>
      </w:r>
      <w:proofErr w:type="spellEnd"/>
      <w:r w:rsidRPr="00DE3A56">
        <w:rPr>
          <w:lang w:val="en-GB"/>
        </w:rPr>
        <w:t xml:space="preserve"> and Alexander, 2021). </w:t>
      </w:r>
    </w:p>
    <w:p w14:paraId="7B0C315C" w14:textId="77777777" w:rsidR="00994475" w:rsidRPr="00DE3A56" w:rsidRDefault="00994475" w:rsidP="00994475">
      <w:pPr>
        <w:rPr>
          <w:lang w:val="en-GB"/>
        </w:rPr>
      </w:pPr>
    </w:p>
    <w:p w14:paraId="1DCE9ECB" w14:textId="77777777" w:rsidR="00994475" w:rsidRPr="00DE3A56" w:rsidRDefault="00994475" w:rsidP="00994475">
      <w:pPr>
        <w:rPr>
          <w:b/>
          <w:lang w:val="en-GB"/>
        </w:rPr>
      </w:pPr>
      <w:r w:rsidRPr="00DE3A56">
        <w:rPr>
          <w:b/>
          <w:lang w:val="en-GB"/>
        </w:rPr>
        <w:t>Culture</w:t>
      </w:r>
    </w:p>
    <w:p w14:paraId="1AAE9BB4" w14:textId="77777777" w:rsidR="00994475" w:rsidRPr="00DE3A56" w:rsidRDefault="00994475" w:rsidP="00994475">
      <w:pPr>
        <w:rPr>
          <w:lang w:val="en-GB"/>
        </w:rPr>
      </w:pPr>
      <w:r w:rsidRPr="00DE3A56">
        <w:rPr>
          <w:lang w:val="en-GB"/>
        </w:rPr>
        <w:t>A group or society's common values, beliefs, attitudes, habits, and activities are referred to as its culture. It is a broad notion that includes how individuals act, feels, and think in a certain social setting. Language, education, socialisation, and customs are just a few of the ways that culture is passed down from one generation to the next. It influences how people see the environment, process data, and communicate with others. The performance and behaviour of an organisation may be significantly impacted by culture. It can influence how workers communicate with one another, see data, and make decisions. To create a supportive and effective work environment, it is crucial to understand the culture of the firm. It can aid people in forming connections, communicating clearly, and achieving objectives they share (Bell and Thompson, 2018).</w:t>
      </w:r>
    </w:p>
    <w:p w14:paraId="37980695" w14:textId="77777777" w:rsidR="00994475" w:rsidRPr="00DE3A56" w:rsidRDefault="00994475" w:rsidP="00994475">
      <w:pPr>
        <w:rPr>
          <w:lang w:val="en-GB"/>
        </w:rPr>
      </w:pPr>
    </w:p>
    <w:p w14:paraId="5E4152D3" w14:textId="77777777" w:rsidR="00994475" w:rsidRPr="00DE3A56" w:rsidRDefault="00994475" w:rsidP="00994475">
      <w:pPr>
        <w:rPr>
          <w:b/>
          <w:lang w:val="en-GB"/>
        </w:rPr>
      </w:pPr>
      <w:r w:rsidRPr="00DE3A56">
        <w:rPr>
          <w:b/>
          <w:lang w:val="en-GB"/>
        </w:rPr>
        <w:t>Impact of culture on Power</w:t>
      </w:r>
    </w:p>
    <w:p w14:paraId="0B135A8C" w14:textId="77777777" w:rsidR="00994475" w:rsidRPr="00DE3A56" w:rsidRDefault="00994475" w:rsidP="00994475">
      <w:pPr>
        <w:rPr>
          <w:lang w:val="en-GB"/>
        </w:rPr>
      </w:pPr>
      <w:r w:rsidRPr="00DE3A56">
        <w:rPr>
          <w:lang w:val="en-GB"/>
        </w:rPr>
        <w:t>Relations of power within an organisational environment can be significantly impacted by culture. The allocation and use of power may be influenced by culture in several ways:</w:t>
      </w:r>
    </w:p>
    <w:p w14:paraId="008563F0" w14:textId="77777777" w:rsidR="00994475" w:rsidRPr="00DE3A56" w:rsidRDefault="00994475" w:rsidP="00994475">
      <w:pPr>
        <w:rPr>
          <w:lang w:val="en-GB"/>
        </w:rPr>
      </w:pPr>
      <w:r w:rsidRPr="00DE3A56">
        <w:rPr>
          <w:b/>
          <w:lang w:val="en-GB"/>
        </w:rPr>
        <w:t>A. National Power</w:t>
      </w:r>
      <w:r w:rsidRPr="00DE3A56">
        <w:rPr>
          <w:lang w:val="en-GB"/>
        </w:rPr>
        <w:t xml:space="preserve">: According to Hofstede's cultural dimensions theory, one way that culture may influence power is through national culture. The power gap specifically refers to how much a society's citizens tolerate and anticipate uneven power allocations. People tend to assume that authority lies in the hands of a small number of persons or organisations in high power distance societies, like numerous Asian or African civilizations. In contrast, people in cultures with little power distance, such as those seen in Scandinavian nations, anticipate that power will be allocated more fairly. These cultural variations may have an impact on how power is viewed and used inside international organisations (Cameron and Green, 2019). </w:t>
      </w:r>
    </w:p>
    <w:p w14:paraId="18578EB6" w14:textId="77777777" w:rsidR="00994475" w:rsidRPr="00DE3A56" w:rsidRDefault="00994475" w:rsidP="00994475">
      <w:pPr>
        <w:rPr>
          <w:lang w:val="en-GB"/>
        </w:rPr>
      </w:pPr>
      <w:r w:rsidRPr="00DE3A56">
        <w:rPr>
          <w:b/>
          <w:lang w:val="en-GB"/>
        </w:rPr>
        <w:t>B. Organizational Culture</w:t>
      </w:r>
      <w:r w:rsidRPr="00DE3A56">
        <w:rPr>
          <w:lang w:val="en-GB"/>
        </w:rPr>
        <w:t xml:space="preserve">: Organizational culture is another way that culture may influence power relations. Cultural norms and principles can have an impact on the organisational structure, which in turn can have an impact on how power is exercised. </w:t>
      </w:r>
      <w:r w:rsidRPr="00DE3A56">
        <w:rPr>
          <w:lang w:val="en-GB"/>
        </w:rPr>
        <w:lastRenderedPageBreak/>
        <w:t>For instance, there are several layers of hierarchy and a concentration of authority in tall-structured companies. This may make it harder for lower-level workers to confront individuals in positions of authority and may generate a sense of distance between those at the top as well as the bottom. Instead, organisations with flat structures have fewer layers of hierarchy and a more equal distribution of authority. People may feel more emboldened to speak up and criticise people in positions of authority in a more collaborative and egalitarian atmosphere as a result.</w:t>
      </w:r>
    </w:p>
    <w:p w14:paraId="720A8926" w14:textId="77777777" w:rsidR="00994475" w:rsidRPr="00DE3A56" w:rsidRDefault="00994475" w:rsidP="00994475">
      <w:pPr>
        <w:rPr>
          <w:lang w:val="en-GB"/>
        </w:rPr>
      </w:pPr>
    </w:p>
    <w:p w14:paraId="193C6284" w14:textId="77777777" w:rsidR="00994475" w:rsidRPr="00DE3A56" w:rsidRDefault="00994475" w:rsidP="00994475">
      <w:pPr>
        <w:rPr>
          <w:lang w:val="en-GB"/>
        </w:rPr>
      </w:pPr>
      <w:r w:rsidRPr="00DE3A56">
        <w:rPr>
          <w:lang w:val="en-GB"/>
        </w:rPr>
        <w:t>In general, culture may significantly affect how power is distributed within an institution. Individuals may manage power relationships more skilfully and foster a happier and more productive working atmosphere by having a better understanding of the cultural norms and values that influence a group's structure and power dynamics.</w:t>
      </w:r>
      <w:r w:rsidRPr="00DE3A56">
        <w:rPr>
          <w:lang w:val="en-GB"/>
        </w:rPr>
        <w:br w:type="page"/>
      </w:r>
    </w:p>
    <w:p w14:paraId="3C9C2CCF" w14:textId="77777777" w:rsidR="00994475" w:rsidRPr="00DE3A56" w:rsidRDefault="00994475" w:rsidP="00994475">
      <w:pPr>
        <w:pStyle w:val="Heading1"/>
        <w:rPr>
          <w:lang w:val="en-GB"/>
        </w:rPr>
      </w:pPr>
      <w:bookmarkStart w:id="3" w:name="_Toc129683755"/>
      <w:r w:rsidRPr="00DE3A56">
        <w:rPr>
          <w:lang w:val="en-GB"/>
        </w:rPr>
        <w:lastRenderedPageBreak/>
        <w:t>The conflict between Royal Mail and workers over pay and working conditions</w:t>
      </w:r>
      <w:bookmarkEnd w:id="3"/>
      <w:r w:rsidRPr="00DE3A56">
        <w:rPr>
          <w:lang w:val="en-GB"/>
        </w:rPr>
        <w:t xml:space="preserve"> </w:t>
      </w:r>
    </w:p>
    <w:p w14:paraId="4E6FC648" w14:textId="77777777" w:rsidR="00994475" w:rsidRPr="00DE3A56" w:rsidRDefault="00994475" w:rsidP="00994475">
      <w:pPr>
        <w:rPr>
          <w:lang w:val="en-GB"/>
        </w:rPr>
      </w:pPr>
      <w:r w:rsidRPr="00DE3A56">
        <w:rPr>
          <w:lang w:val="en-GB"/>
        </w:rPr>
        <w:t xml:space="preserve">The battle between management and the Communication Workers Union over salary and working conditions has been one of the primary reasons for tension at Royal Mail in the past 12 months (CWU). In October 2021, the CWU warned that if management didn't accede to its requests for a 15% wage raise and a cut in working hours, they would ballot for a national strike. The union contended that because Royal Mail employees had submitted so much effort during the epidemic, they should get greater pay. Given the challenging marketplace and the necessity to invest in the future of the company, Royal Mail management countered that the demand was unfeasible. The CWU declared a ballot for a strike in November 2021 after many rounds of discussions between the two parties failed to produce an agreement. The Royal Mail staff members were concerned about the possibility of a strike because they thought it may interfere with their work and annoy customers. In December 2021, Royal Mail agreed to a pay raise of 3.7%, which was less than the union's demand but greater than the management's first offer, to end the dispute. In general, the dispute at Royal Mail over compensation and working conditions shows the difficulties confronted by businesses in combining the requirements of their workers with the expectations of the market or shareholders (Bowers, 2018). </w:t>
      </w:r>
    </w:p>
    <w:p w14:paraId="3116A421" w14:textId="77777777" w:rsidR="00994475" w:rsidRPr="00DE3A56" w:rsidRDefault="00994475" w:rsidP="00994475">
      <w:pPr>
        <w:rPr>
          <w:lang w:val="en-GB"/>
        </w:rPr>
      </w:pPr>
      <w:r w:rsidRPr="00DE3A56">
        <w:rPr>
          <w:lang w:val="en-GB"/>
        </w:rPr>
        <w:t xml:space="preserve">The management of the company and the primary labour union for Royal Mail employees, the Communication Workers Union (CWU), were the main participants in the conflict at Royal Mail. On behalf of its members, the union, which has around 100,000 donors, bargains for wages and working conditions. Given the challenging market conditions and the desire to make investments in the organization's future, Royal Mail management said that the request was unfeasible. The agency now faces increasing competition from other transportation options, a decrease in demand for traditional mail services, and rising costs due to the epidemic. Moreover, they claimed that they'd previously made several accommodations, including a £200 benefit charge for each employee. The conflict brought to light the difficulties firms have in reconciling the needs of their employees with those of the market and shareholders. It also highlighted how crucial other unions are to promoting workers' interests and bargaining on their behalf with bosses. The struggle was </w:t>
      </w:r>
      <w:r w:rsidRPr="00DE3A56">
        <w:rPr>
          <w:lang w:val="en-GB"/>
        </w:rPr>
        <w:lastRenderedPageBreak/>
        <w:t>settled via discussion and compromise, demonstrating the value of trade unions in settling disagreements in administrative centres. The problem could only be resolved with the union and the firm having effective communication. To arrive at a decision that pleased both parties, both sides are required to comprehend one another's viewpoints and cooperate. The fact that the issue was resolved via discussion and compromise illustrated how crucial effective communication is for resolving conflicts in the workplace (</w:t>
      </w:r>
      <w:proofErr w:type="spellStart"/>
      <w:r w:rsidRPr="00DE3A56">
        <w:rPr>
          <w:lang w:val="en-GB"/>
        </w:rPr>
        <w:t>Brignall</w:t>
      </w:r>
      <w:proofErr w:type="spellEnd"/>
      <w:r w:rsidRPr="00DE3A56">
        <w:rPr>
          <w:lang w:val="en-GB"/>
        </w:rPr>
        <w:t xml:space="preserve">, 2021), </w:t>
      </w:r>
    </w:p>
    <w:p w14:paraId="4CA35603" w14:textId="77777777" w:rsidR="00994475" w:rsidRPr="00DE3A56" w:rsidRDefault="00994475" w:rsidP="00994475">
      <w:pPr>
        <w:pStyle w:val="Heading1"/>
        <w:rPr>
          <w:lang w:val="en-GB"/>
        </w:rPr>
      </w:pPr>
      <w:bookmarkStart w:id="4" w:name="_Toc129683756"/>
      <w:r w:rsidRPr="00DE3A56">
        <w:rPr>
          <w:lang w:val="en-GB"/>
        </w:rPr>
        <w:t>Change management theory</w:t>
      </w:r>
      <w:bookmarkEnd w:id="4"/>
      <w:r w:rsidRPr="00DE3A56">
        <w:rPr>
          <w:lang w:val="en-GB"/>
        </w:rPr>
        <w:t xml:space="preserve"> </w:t>
      </w:r>
    </w:p>
    <w:p w14:paraId="31278AA1" w14:textId="77777777" w:rsidR="00994475" w:rsidRPr="00DE3A56" w:rsidRDefault="00994475" w:rsidP="00994475">
      <w:pPr>
        <w:rPr>
          <w:lang w:val="en-GB"/>
        </w:rPr>
      </w:pPr>
      <w:r w:rsidRPr="00DE3A56">
        <w:rPr>
          <w:lang w:val="en-GB"/>
        </w:rPr>
        <w:t xml:space="preserve">The study of change management theory is devoted to comprehending and controlling the process of change inside companies. Helping businesses adapt to changing situations, whether they are internal or external such as changes in the market or technology) or both (such as changes in organisational structure or culture), is the aim of change management. Organizations may reduce disruption, preserve productivity, and accomplish their strategic goals with the aid of effective change management. Developed by Frederick Winslow Taylor in the early 20th century, scientific management theory is a management philosophy that places a strong emphasis on the scientific study of work processes to increase effectiveness and productivity. Taylor thought that the best approach to managing employees was to use scientific methods to analyse the nature of labour and break down activities into their component pieces to determine the most effective method for finishing each activity. Taylor thought that managers might find inefficiencies and create more efficient working practices by researching work techniques in this way. Taylor's theory of scientific management had a significant impact on how firms were run, and it still has a significant impact on how leadership is done now. It has, however, also drawn criticism for its narrow concentration on production and efficiency at the cost of other crucial elements like worker happiness and innovation. On the other hand, Kotler's Change Management Model is a contemporary change management theory that concentrates on the procedure for managing change inside businesses. This paradigm, created by marketing guru Philip Kotler, outlines eight processes for effective transformation (CIPD, 2018). </w:t>
      </w:r>
    </w:p>
    <w:p w14:paraId="54FE1EA6" w14:textId="77777777" w:rsidR="00994475" w:rsidRPr="00DE3A56" w:rsidRDefault="00994475" w:rsidP="00994475">
      <w:pPr>
        <w:rPr>
          <w:lang w:val="en-GB"/>
        </w:rPr>
      </w:pPr>
      <w:r w:rsidRPr="00DE3A56">
        <w:rPr>
          <w:b/>
          <w:lang w:val="en-GB"/>
        </w:rPr>
        <w:lastRenderedPageBreak/>
        <w:t>Scientific management theory for managers</w:t>
      </w:r>
      <w:r w:rsidRPr="00DE3A56">
        <w:rPr>
          <w:lang w:val="en-GB"/>
        </w:rPr>
        <w:t xml:space="preserve"> - Using scientific management theory might provide managers with a useful foundation for spotting inefficiencies and areas for improvement in the Royal Mail conflict. Managers might find opportunities for improvement by undertaking a thorough analysis of work procedures, which could assist to solve some of the issues brought up by the employees' union. Managers may, for instance, examine the numerous procedures that go into handling and delivering mail to find those that could be reduced or removed to boost productivity. Companies might also try to find methods to standardise processes and cut back on mistakes, which could raise overall service quality while lowering costs.  There are benefits and drawbacks to using the scientific management philosophy to resolve the Royal Mail dispute. On the one hand, this approach places a strong emphasis on researching work processes scientifically to increase productivity and efficiency. By scrutinising each stage of the work process, managers might potentially spot inefficiencies and possibilities for improvement. In doing so, management may boost productivity, save expenses, and enhance quality assurance, all of which could help to solve some of the issues mentioned by the employees' union. Also, using defined processes to complete each operation might increase productivity by reducing mistakes and increasing efficiency (CWU, 2019). </w:t>
      </w:r>
    </w:p>
    <w:p w14:paraId="33EAB02E" w14:textId="77777777" w:rsidR="00994475" w:rsidRPr="00DE3A56" w:rsidRDefault="00994475" w:rsidP="00994475">
      <w:pPr>
        <w:rPr>
          <w:lang w:val="en-GB"/>
        </w:rPr>
      </w:pPr>
    </w:p>
    <w:p w14:paraId="4D75A170" w14:textId="77777777" w:rsidR="00994475" w:rsidRPr="00DE3A56" w:rsidRDefault="00994475" w:rsidP="00994475">
      <w:pPr>
        <w:rPr>
          <w:lang w:val="en-GB"/>
        </w:rPr>
      </w:pPr>
      <w:r w:rsidRPr="00DE3A56">
        <w:rPr>
          <w:lang w:val="en-GB"/>
        </w:rPr>
        <w:t xml:space="preserve">When used to analyse the Royal Mail dispute, the scientific management theory has several drawbacks that must be taken into consideration. The idea is firstly attacked for its limited concentration on production and efficiency at the expense of many other crucial elements like employee happiness and innovation. Thus, it may not be enough to just optimise working procedures without taking into account bigger issues. Second, the scientific management theory bases its conclusions on the idea that there is a single, "optimal way" to carry out each activity, which may not always be the case in actuality. There may be several methods to complete each assignment in the Royal Mail conflict, each with its benefits and drawbacks. The theory does not offer a plan for weighing the pros and cons of these many strategies. Lastly, the complexity and diversity of human behaviour may not be taken into account by scientific management theory. The best technique to do any task may change depending on the motives, preferences, degrees of expertise, and experience of managers and employees. The theory does not offer a </w:t>
      </w:r>
      <w:r w:rsidRPr="00DE3A56">
        <w:rPr>
          <w:lang w:val="en-GB"/>
        </w:rPr>
        <w:lastRenderedPageBreak/>
        <w:t xml:space="preserve">framework for dealing with this variability, which means it could be missing key details that are pertinent to the Royal Mail dispute. Hence, a more balanced strategy that takes into account the requirements of management and employees as well as the larger context of the organisation would be required to manage the Royal Mail issue efficiently. By applying these ideas, managers might increase buy-in and acceptance for the adjustments needed to end the dispute while also guaranteeing that those adjustments are successfully carried out and maintained over time. Using the theory of scientific management and other change management models might provide managers with useful frameworks and tools for resolving the Royal Mail problem (De Ruyter and Lock, 2018). </w:t>
      </w:r>
    </w:p>
    <w:p w14:paraId="34BF1F87" w14:textId="77777777" w:rsidR="00994475" w:rsidRPr="00DE3A56" w:rsidRDefault="00994475" w:rsidP="00994475">
      <w:pPr>
        <w:rPr>
          <w:lang w:val="en-GB"/>
        </w:rPr>
      </w:pPr>
    </w:p>
    <w:p w14:paraId="23294FB8" w14:textId="77777777" w:rsidR="00994475" w:rsidRPr="00DE3A56" w:rsidRDefault="00994475" w:rsidP="00994475">
      <w:pPr>
        <w:rPr>
          <w:b/>
          <w:lang w:val="en-GB"/>
        </w:rPr>
      </w:pPr>
      <w:r w:rsidRPr="00DE3A56">
        <w:rPr>
          <w:b/>
          <w:lang w:val="en-GB"/>
        </w:rPr>
        <w:t>Kotler’s change management model for employees</w:t>
      </w:r>
    </w:p>
    <w:p w14:paraId="02E3F8E0" w14:textId="77777777" w:rsidR="00994475" w:rsidRPr="00DE3A56" w:rsidRDefault="00994475" w:rsidP="00994475">
      <w:pPr>
        <w:rPr>
          <w:lang w:val="en-GB"/>
        </w:rPr>
      </w:pPr>
      <w:r w:rsidRPr="00DE3A56">
        <w:rPr>
          <w:lang w:val="en-GB"/>
        </w:rPr>
        <w:t xml:space="preserve">Using Kotler's theory can aid in managing change at the Royal Mail, which has faced substantial problems over the years while reducing conflict and including staff in the change process. Kotler's change management philosophy heavily relies on effective communication. With top-level decisions and a lack of operational openness, the Royal Mail has been highlighted as having a serious problem with staff communication. It's crucial to explain the change's justification to employees and include them in the decision-making procedure to manage change efficiently and reduce conflict. Employee engagement and investment in the process of change are higher when there is open and transparent communication, which lowers the likelihood of conflict. Kotler's philosophy also emphasises the importance of leadership. Building trust with staff members, being accessible to them, and offering assistance are all important components of effective leadership in times of transition. The Royal Mail's leadership has come under fire for not being transparent and not wanting to interact with the workforce. Leaders may strengthen their bonds with staff members and promote a more positive change culture by embracing a more participatory and collaborative leadership style. A crucial component of Kotler's idea is employee participation. Building trust, lowering resistance, and boosting buy-in may all be achieved by including staff members in the process of change. Employees at the Royal Mail frequently felt excluded from and cut off from decision-making processes. Workers have a greater chance to feel valued and invested in the change's success if they are involved in its preparation and execution. The Kotler hypothesis also highlights </w:t>
      </w:r>
      <w:r w:rsidRPr="00DE3A56">
        <w:rPr>
          <w:lang w:val="en-GB"/>
        </w:rPr>
        <w:lastRenderedPageBreak/>
        <w:t xml:space="preserve">the significance of offering employees the right kind of training and assistance as they go through the process of transformation. In the case of the Royal Mail, this can entail offering assistance to staff members who may be adversely affected by the transition as well as training on new technology or procedures. Employee confidence and readiness to handle the change will likely increase with the provision of the appropriate tools and assistance, lowering the likelihood of conflict (Department for Business, Energy and Industrial Strategy, 2020). </w:t>
      </w:r>
    </w:p>
    <w:p w14:paraId="7ECF513C" w14:textId="77777777" w:rsidR="00994475" w:rsidRPr="00DE3A56" w:rsidRDefault="00994475" w:rsidP="00994475">
      <w:pPr>
        <w:rPr>
          <w:lang w:val="en-GB"/>
        </w:rPr>
      </w:pPr>
    </w:p>
    <w:p w14:paraId="726C5CEA" w14:textId="77777777" w:rsidR="00994475" w:rsidRPr="00DE3A56" w:rsidRDefault="00994475" w:rsidP="00994475">
      <w:pPr>
        <w:rPr>
          <w:lang w:val="en-GB"/>
        </w:rPr>
      </w:pPr>
      <w:r w:rsidRPr="00DE3A56">
        <w:rPr>
          <w:b/>
          <w:lang w:val="en-GB"/>
        </w:rPr>
        <w:t>Create a feeling of urgency</w:t>
      </w:r>
      <w:r w:rsidRPr="00DE3A56">
        <w:rPr>
          <w:lang w:val="en-GB"/>
        </w:rPr>
        <w:t>: Leaders must create a sense of immediacy and inform staff members about the necessity of change to manage change at the Royal Mail efficiently. This can entail discussing the obstacles the organisation faces and the possible advantages of change.</w:t>
      </w:r>
    </w:p>
    <w:p w14:paraId="42355FFD" w14:textId="77777777" w:rsidR="00994475" w:rsidRPr="00DE3A56" w:rsidRDefault="00994475" w:rsidP="00994475">
      <w:pPr>
        <w:rPr>
          <w:lang w:val="en-GB"/>
        </w:rPr>
      </w:pPr>
      <w:r w:rsidRPr="00DE3A56">
        <w:rPr>
          <w:b/>
          <w:lang w:val="en-GB"/>
        </w:rPr>
        <w:t>Create a strong coalition</w:t>
      </w:r>
      <w:r w:rsidRPr="00DE3A56">
        <w:rPr>
          <w:lang w:val="en-GB"/>
        </w:rPr>
        <w:t>: Leaders should assemble a group of workers who are dedicated to bring change inside the company. This coalition should be made up of people who can lead the change initiative and have a variety of viewpoints and abilities.</w:t>
      </w:r>
    </w:p>
    <w:p w14:paraId="14B044CE" w14:textId="77777777" w:rsidR="00994475" w:rsidRPr="00DE3A56" w:rsidRDefault="00994475" w:rsidP="00994475">
      <w:pPr>
        <w:rPr>
          <w:lang w:val="en-GB"/>
        </w:rPr>
      </w:pPr>
      <w:r w:rsidRPr="00DE3A56">
        <w:rPr>
          <w:b/>
          <w:lang w:val="en-GB"/>
        </w:rPr>
        <w:t>Develop a change-oriented vision</w:t>
      </w:r>
      <w:r w:rsidRPr="00DE3A56">
        <w:rPr>
          <w:lang w:val="en-GB"/>
        </w:rPr>
        <w:t>: The coalition should assist leaders in developing a compelling plan for the Royal Mail. This vision ought to be shared with every employee and ought to provide the change effort with a clear direction.</w:t>
      </w:r>
    </w:p>
    <w:p w14:paraId="494C48C9" w14:textId="77777777" w:rsidR="00994475" w:rsidRPr="00DE3A56" w:rsidRDefault="00994475" w:rsidP="00994475">
      <w:pPr>
        <w:rPr>
          <w:lang w:val="en-GB"/>
        </w:rPr>
      </w:pPr>
      <w:r w:rsidRPr="00DE3A56">
        <w:rPr>
          <w:b/>
          <w:lang w:val="en-GB"/>
        </w:rPr>
        <w:t>Share the vision</w:t>
      </w:r>
      <w:r w:rsidRPr="00DE3A56">
        <w:rPr>
          <w:lang w:val="en-GB"/>
        </w:rPr>
        <w:t xml:space="preserve">: The effectiveness of transformation projects at the Royal Mail depends on effective communication. Leaders should routinely share the change's vision using several mediums, including town hall meetings, publications, and one-on-one conversations (Financial Times, 2018). </w:t>
      </w:r>
    </w:p>
    <w:p w14:paraId="0E911878" w14:textId="77777777" w:rsidR="00994475" w:rsidRPr="00DE3A56" w:rsidRDefault="00994475" w:rsidP="00994475">
      <w:pPr>
        <w:rPr>
          <w:lang w:val="en-GB"/>
        </w:rPr>
      </w:pPr>
      <w:r w:rsidRPr="00DE3A56">
        <w:rPr>
          <w:b/>
          <w:lang w:val="en-GB"/>
        </w:rPr>
        <w:t>Empower others to act on the vision</w:t>
      </w:r>
      <w:r w:rsidRPr="00DE3A56">
        <w:rPr>
          <w:lang w:val="en-GB"/>
        </w:rPr>
        <w:t>: Leaders should give their team members the tools and encouragement they need to carry out the change. This might entail developing new roles and duties that are in line with the vision or offering training on new procedures or technology.</w:t>
      </w:r>
    </w:p>
    <w:p w14:paraId="6F647813" w14:textId="77777777" w:rsidR="00994475" w:rsidRPr="00DE3A56" w:rsidRDefault="00994475" w:rsidP="00994475">
      <w:pPr>
        <w:rPr>
          <w:lang w:val="en-GB"/>
        </w:rPr>
      </w:pPr>
      <w:r w:rsidRPr="00DE3A56">
        <w:rPr>
          <w:b/>
          <w:lang w:val="en-GB"/>
        </w:rPr>
        <w:t>Generate short-term victories</w:t>
      </w:r>
      <w:r w:rsidRPr="00DE3A56">
        <w:rPr>
          <w:lang w:val="en-GB"/>
        </w:rPr>
        <w:t xml:space="preserve">: To keep staff members motivated and involved in the change process, it is crucial to establish quick victories and celebrate them along the way. </w:t>
      </w:r>
    </w:p>
    <w:p w14:paraId="7C5F71DA" w14:textId="77777777" w:rsidR="00994475" w:rsidRPr="00DE3A56" w:rsidRDefault="00994475" w:rsidP="00994475">
      <w:pPr>
        <w:rPr>
          <w:lang w:val="en-GB"/>
        </w:rPr>
      </w:pPr>
      <w:r w:rsidRPr="00DE3A56">
        <w:rPr>
          <w:b/>
          <w:lang w:val="en-GB"/>
        </w:rPr>
        <w:t>Consolidate successes and continue driving change</w:t>
      </w:r>
      <w:r w:rsidRPr="00DE3A56">
        <w:rPr>
          <w:lang w:val="en-GB"/>
        </w:rPr>
        <w:t xml:space="preserve">: Once quick victories have been attained, executives should endeavour to maintain these achievements and keep bringing </w:t>
      </w:r>
      <w:r w:rsidRPr="00DE3A56">
        <w:rPr>
          <w:lang w:val="en-GB"/>
        </w:rPr>
        <w:lastRenderedPageBreak/>
        <w:t>about change inside the company. This can entail expanding effective projects or looking into potential new avenues for change.</w:t>
      </w:r>
    </w:p>
    <w:p w14:paraId="749FA942" w14:textId="77777777" w:rsidR="00994475" w:rsidRPr="00DE3A56" w:rsidRDefault="00994475" w:rsidP="00994475">
      <w:pPr>
        <w:rPr>
          <w:lang w:val="en-GB"/>
        </w:rPr>
      </w:pPr>
      <w:r w:rsidRPr="00DE3A56">
        <w:rPr>
          <w:b/>
          <w:lang w:val="en-GB"/>
        </w:rPr>
        <w:t>Integrate novel strategies into the organisational culture</w:t>
      </w:r>
      <w:r w:rsidRPr="00DE3A56">
        <w:rPr>
          <w:lang w:val="en-GB"/>
        </w:rPr>
        <w:t>: Lastly, executives need to make an effort to integrate new habits and ideas into the Royal Mail's culture. It could also entail incorporating new behaviours into systems for performance management or developing new regulations and processes that support the transformation vision.</w:t>
      </w:r>
    </w:p>
    <w:p w14:paraId="2C2D4CED" w14:textId="77777777" w:rsidR="00994475" w:rsidRPr="00DE3A56" w:rsidRDefault="00994475" w:rsidP="00994475">
      <w:pPr>
        <w:rPr>
          <w:lang w:val="en-GB"/>
        </w:rPr>
      </w:pPr>
    </w:p>
    <w:p w14:paraId="60ECF4FD" w14:textId="77777777" w:rsidR="00994475" w:rsidRPr="00DE3A56" w:rsidRDefault="00994475" w:rsidP="00994475">
      <w:pPr>
        <w:rPr>
          <w:lang w:val="en-GB"/>
        </w:rPr>
      </w:pPr>
      <w:r w:rsidRPr="00DE3A56">
        <w:rPr>
          <w:lang w:val="en-GB"/>
        </w:rPr>
        <w:t xml:space="preserve">Although Kotler's theory of change management offers an effective framework for handling change in businesses, there are several drawbacks to take into account when using it to manage conflict inside the Royal Mail and other organisations. As there are several divisions and roles within the Royal Mail, adopting change may be a difficult and complex process. Although Kotler's theory offers a basic structure for handling change, it might not take into consideration the particular complexity of a given company or the change efforts it is implementing. The lengthy history and cultural legacies of the Royal Mail might affect how well Kotler's approach works. The organisation has historically had considerable disputes and difficulties, which may have an effect on how personnel perceive and react to change initiatives. These historical and cultural elements might not be fully taken into account by Kotler's approach, which would restrict its usefulness (Gollan and Patmore, 2018). </w:t>
      </w:r>
      <w:r w:rsidRPr="00DE3A56">
        <w:rPr>
          <w:lang w:val="en-GB"/>
        </w:rPr>
        <w:br w:type="page"/>
      </w:r>
    </w:p>
    <w:p w14:paraId="7D7F8664" w14:textId="77777777" w:rsidR="00994475" w:rsidRPr="00DE3A56" w:rsidRDefault="00994475" w:rsidP="00994475">
      <w:pPr>
        <w:pStyle w:val="Heading1"/>
        <w:rPr>
          <w:lang w:val="en-GB"/>
        </w:rPr>
      </w:pPr>
      <w:bookmarkStart w:id="5" w:name="_Toc129683757"/>
      <w:bookmarkEnd w:id="1"/>
      <w:r w:rsidRPr="00DE3A56">
        <w:rPr>
          <w:lang w:val="en-GB"/>
        </w:rPr>
        <w:lastRenderedPageBreak/>
        <w:t xml:space="preserve">3. </w:t>
      </w:r>
      <w:bookmarkEnd w:id="5"/>
      <w:r w:rsidRPr="00DE3A56">
        <w:rPr>
          <w:lang w:val="en-GB"/>
        </w:rPr>
        <w:t>Reflecting on Ting-Toomey (1999) Conflict resolution model</w:t>
      </w:r>
    </w:p>
    <w:p w14:paraId="2053AD88" w14:textId="77777777" w:rsidR="00994475" w:rsidRPr="00DE3A56" w:rsidRDefault="00994475" w:rsidP="00994475">
      <w:pPr>
        <w:rPr>
          <w:lang w:val="en-GB"/>
        </w:rPr>
      </w:pPr>
      <w:r w:rsidRPr="00DE3A56">
        <w:rPr>
          <w:lang w:val="en-GB"/>
        </w:rPr>
        <w:t xml:space="preserve">The definition of the face generally refers to how we want other human beings to peer and treat us as well as how we behave toward them about their expectancies for her social self-concept. Face-saving and face-honouring selections are always being made with the aid of human beings in interpersonal, expert, and worldwide conditions at some stage in everyday encounters. Facework, in place of a face, which is the asserted feeling of interactional identity in a given situation, is the change of phrases and nonverbal actions that shield or preserve one's own, every other's, or both parties' faces. Many viewpoints in a contentious relationship can result from studying to deal with opposed intercultural facework skilfully. A factor of popular pass-cultural competency is intercultural face-to-face verbal exchange capability. The development of the war face-negotiation principle, as well as its fundamental premises and conditions, are discussed in detail in this access. Then it is going on to speak about the key thoughts and assisting research proof earlier than concluding with a verbal exchange approximately intercultural facework competence and its significance for the bigger issue of intercultural competence. Unique societies' reactions to conflicts are formed by the cultural diversity inside the community. Maintaining a face that is congruent with their traditions is supported by the notion. The face is nothing more than an identity and a public representation of the persona we maintain in society. People exhibit a mindset that is acceptable to them because of how one's face reflects themselves in society. While negotiating, there are several things to consider. Situations may be more important than one's own or others' faces. Understanding the value of one's face and how important it is to keep one's face can help one to better relate to others (Kotter, 2019). </w:t>
      </w:r>
    </w:p>
    <w:p w14:paraId="4534EFFB" w14:textId="77777777" w:rsidR="00994475" w:rsidRPr="00DE3A56" w:rsidRDefault="00994475" w:rsidP="00994475">
      <w:pPr>
        <w:rPr>
          <w:lang w:val="en-GB"/>
        </w:rPr>
      </w:pPr>
    </w:p>
    <w:p w14:paraId="1AE74528" w14:textId="77777777" w:rsidR="00994475" w:rsidRPr="00DE3A56" w:rsidRDefault="00994475" w:rsidP="00994475">
      <w:pPr>
        <w:rPr>
          <w:lang w:val="en-GB"/>
        </w:rPr>
      </w:pPr>
      <w:r w:rsidRPr="00DE3A56">
        <w:rPr>
          <w:lang w:val="en-GB"/>
        </w:rPr>
        <w:t xml:space="preserve">People from collectivist cultures tend to avoid or integrate into conflict whereas more individualistic people dominate it to maintain their independence in society. Another factor in negotiating face is the status within the community, which produces electricity. Humans are born into a specific status quo in a collectivist society, and their uniqueness is less important. People must earn the right to remain in a more autonomous society. The type of lifestyle a person leads is a crucial factor in how they behave. The person adopts this mindset as his default setting beginning in adolescence. The person adopts this mindset </w:t>
      </w:r>
      <w:r w:rsidRPr="00DE3A56">
        <w:rPr>
          <w:lang w:val="en-GB"/>
        </w:rPr>
        <w:lastRenderedPageBreak/>
        <w:t>as his default setting beginning in adolescence. The way a person fights differs depending on their culture, and when they interact with others, they often mirror their own culture. Typically, the struggle forms are classified by two elements. People from individualistic cultures make an effort to maintain their public personas, whereas those from collectivist societies maintain their public personas for the good of the society. Western countries have an individualistic lifestyle that is heavily researched and supported (sell individual autonomy, duty, and accomplishment). Whereas Japanese societies value community and have a collective or group subculture. Yet, there are cultures in those nations that adhere to various traditions, such as individualistic culture or communal traditions in the other direction. So, the generalisation used in cultural categorization is not applicable in this situation (</w:t>
      </w:r>
      <w:proofErr w:type="spellStart"/>
      <w:r w:rsidRPr="00DE3A56">
        <w:rPr>
          <w:lang w:val="en-GB"/>
        </w:rPr>
        <w:t>Kuipers</w:t>
      </w:r>
      <w:proofErr w:type="spellEnd"/>
      <w:r w:rsidRPr="00DE3A56">
        <w:rPr>
          <w:lang w:val="en-GB"/>
        </w:rPr>
        <w:t xml:space="preserve"> et. al, 2019). </w:t>
      </w:r>
    </w:p>
    <w:p w14:paraId="3554C242" w14:textId="77777777" w:rsidR="00994475" w:rsidRPr="00DE3A56" w:rsidRDefault="00994475" w:rsidP="00994475">
      <w:pPr>
        <w:rPr>
          <w:b/>
          <w:lang w:val="en-GB"/>
        </w:rPr>
      </w:pPr>
      <w:r w:rsidRPr="00DE3A56">
        <w:rPr>
          <w:b/>
          <w:lang w:val="en-GB"/>
        </w:rPr>
        <w:t xml:space="preserve">Application of model </w:t>
      </w:r>
    </w:p>
    <w:p w14:paraId="0FAD36B2" w14:textId="77777777" w:rsidR="00994475" w:rsidRPr="00DE3A56" w:rsidRDefault="00994475" w:rsidP="00994475">
      <w:pPr>
        <w:rPr>
          <w:lang w:val="en-GB"/>
        </w:rPr>
      </w:pPr>
      <w:r w:rsidRPr="00DE3A56">
        <w:rPr>
          <w:lang w:val="en-GB"/>
        </w:rPr>
        <w:t xml:space="preserve">The Ting-Toomey intercultural communication model offers a helpful framework for comprehending and dealing with conflict brought on by cultural differences inside the Royal Mail. The model stresses how crucial it is to take cultural context, face-negotiation theory, and communications skills into account while speaking across cultures. The cultural context in the context of the Royal Mail issue refers to the distinctions in communication methods, worldviews, and moral principles among staff, management, and unions. These distinctions may cause misinterpretations and disputes that obstruct productive cooperation and communication. It is crucial to comprehend and accept these cultural variations to improve communication and lower the likelihood of conflict. To understand better each other's cultural viewpoints and communication styles, may entail undertaking culture assessments and training for workers and stakeholders. The face-negotiation theory element of the paradigm highlights how crucial it is to identify and accept face-saving practices in cross-cultural communication. Employees and stakeholders in the Royal Mail dispute may be driven to keep a straight face by avoiding confrontation or stating their demands and preferences. This may result in misconceptions and a communication breakdown. Building trust and facilitating agreement are both feasible when people acknowledge and respect one another's needs and preferences. This can entail acknowledging one another's worries and identifying workable solutions. The model's communication skills component stresses the many </w:t>
      </w:r>
      <w:r w:rsidRPr="00DE3A56">
        <w:rPr>
          <w:lang w:val="en-GB"/>
        </w:rPr>
        <w:lastRenderedPageBreak/>
        <w:t xml:space="preserve">methods and tactics that may be applied to enhance cross-cultural communication (Marchington and Wilkinson, 2018). </w:t>
      </w:r>
    </w:p>
    <w:p w14:paraId="0318008B" w14:textId="77777777" w:rsidR="00994475" w:rsidRPr="00DE3A56" w:rsidRDefault="00994475" w:rsidP="00994475">
      <w:pPr>
        <w:rPr>
          <w:lang w:val="en-GB"/>
        </w:rPr>
      </w:pPr>
    </w:p>
    <w:p w14:paraId="4AD9789C" w14:textId="77777777" w:rsidR="00994475" w:rsidRPr="00DE3A56" w:rsidRDefault="00994475" w:rsidP="00994475">
      <w:pPr>
        <w:rPr>
          <w:lang w:val="en-GB"/>
        </w:rPr>
      </w:pPr>
      <w:r w:rsidRPr="00DE3A56">
        <w:rPr>
          <w:lang w:val="en-GB"/>
        </w:rPr>
        <w:t>This covers both oral and nonverbal communication abilities, such as active listening, empathetic expression, and adjusting communication approaches to various cultural circumstances. Enhancing communication abilities can aid in the Royal Postal conflict by lowering misinterpretations and fostering better cooperation between workers and stakeholders. This can entail offering management and staff communication coaching and training. The Ting-Toomey model, as a whole, offers a thorough framework for handling intercultural conflict in the Royal Postal issue. It is feasible to enhance communication and cooperation, lessen conflict, and arrive at mutually beneficial solutions by taking cultural context, face-negotiation theory, and communication skills into account. It's vital to remember that the Ting-Toomey model also highlights the importance of awareness of oneself in intercultural in addition to the previously mentioned aspects. Stakeholders and employees alike need to be conscious of their cultural prejudices, presumptions, and communication preferences. They will be better able to appreciate the cultural variations of others and adjust their communication style to suit their requirements and those of others. Through self-reflection, cultural education, and outside input, one can acquire self-awareness (Noe et. al, 2017).</w:t>
      </w:r>
    </w:p>
    <w:p w14:paraId="13F4E7A5" w14:textId="77777777" w:rsidR="00994475" w:rsidRPr="00DE3A56" w:rsidRDefault="00994475" w:rsidP="00994475">
      <w:pPr>
        <w:rPr>
          <w:lang w:val="en-GB"/>
        </w:rPr>
      </w:pPr>
    </w:p>
    <w:p w14:paraId="35676FCC" w14:textId="77777777" w:rsidR="00994475" w:rsidRPr="00DE3A56" w:rsidRDefault="00994475" w:rsidP="00994475">
      <w:pPr>
        <w:rPr>
          <w:lang w:val="en-GB"/>
        </w:rPr>
      </w:pPr>
      <w:r w:rsidRPr="00DE3A56">
        <w:rPr>
          <w:lang w:val="en-GB"/>
        </w:rPr>
        <w:t xml:space="preserve">The model also emphasises the part power dynamics play in cross-cultural communication. Conflict and miscommunication can result from power disparities between various cultural groups. Power disparities between employees, managers, and unions may exist in the Royal Mail conflict, which may affect coordination and communication. Power dynamics must be acknowledged and dealt with to improve cross-cultural communication and decrease conflict. The Ting-Toomey approach also highlights the value of developing connections and trust while communicating across cultural boundaries. The development of links between various cultural groups can aid in fostering an atmosphere of mutual respect and understanding. Effective interaction and cooperation require trust, especially when there is conflict or dispute. Through social gatherings, cross-cultural communication classes, and team-building exercises, </w:t>
      </w:r>
      <w:r w:rsidRPr="00DE3A56">
        <w:rPr>
          <w:lang w:val="en-GB"/>
        </w:rPr>
        <w:lastRenderedPageBreak/>
        <w:t xml:space="preserve">connections and trust may be built. The Ting-Toomey model offers a thorough framework for handling intercultural conflict in the Royal Postal problem, to sum up. While bridging cultural gaps, it's crucial to keep in mind issues like self-awareness, power dynamics, relationship development, and trust. The Ting-Toomey model's concepts may be used to enhance communication, lessen conflict, and produce results that benefit both parties (Royal Mail Group, 2021). </w:t>
      </w:r>
    </w:p>
    <w:p w14:paraId="5C38AA31" w14:textId="77777777" w:rsidR="00994475" w:rsidRPr="00DE3A56" w:rsidRDefault="00994475" w:rsidP="00994475">
      <w:pPr>
        <w:rPr>
          <w:lang w:val="en-GB"/>
        </w:rPr>
      </w:pPr>
    </w:p>
    <w:p w14:paraId="04E605C7" w14:textId="77777777" w:rsidR="00994475" w:rsidRPr="00DE3A56" w:rsidRDefault="00994475" w:rsidP="00994475">
      <w:pPr>
        <w:rPr>
          <w:lang w:val="en-GB"/>
        </w:rPr>
      </w:pPr>
      <w:r w:rsidRPr="00DE3A56">
        <w:rPr>
          <w:lang w:val="en-GB"/>
        </w:rPr>
        <w:t>To use the Ting-Toomey model effectively, one must first determine the underlying requirements and interests of both parties. The managers of Royal Mail could place a higher priority on the company's financial stability than the employees might place on a fair wage and a pleasant working environment. Before seeking to remedy the issue, it is vital to comprehend their interests and wants.</w:t>
      </w:r>
    </w:p>
    <w:p w14:paraId="07784CF5" w14:textId="77777777" w:rsidR="00994475" w:rsidRPr="00DE3A56" w:rsidRDefault="00994475" w:rsidP="00994475">
      <w:pPr>
        <w:pStyle w:val="ListParagraph"/>
        <w:numPr>
          <w:ilvl w:val="0"/>
          <w:numId w:val="1"/>
        </w:numPr>
        <w:rPr>
          <w:lang w:val="en-GB"/>
        </w:rPr>
      </w:pPr>
      <w:r w:rsidRPr="00DE3A56">
        <w:rPr>
          <w:lang w:val="en-GB"/>
        </w:rPr>
        <w:t>Recognizing the social and cultural backgrounds of both parties is the next stage. Recognizing the various cultural and socioeconomic backgrounds of Royal Mail's management and staff is crucial. This may involve variations in communication methods, conflict resolution techniques, and perspectives on the problem.</w:t>
      </w:r>
    </w:p>
    <w:p w14:paraId="2D2D062E" w14:textId="77777777" w:rsidR="00994475" w:rsidRPr="00DE3A56" w:rsidRDefault="00994475" w:rsidP="00994475">
      <w:pPr>
        <w:pStyle w:val="ListParagraph"/>
        <w:numPr>
          <w:ilvl w:val="0"/>
          <w:numId w:val="1"/>
        </w:numPr>
        <w:rPr>
          <w:lang w:val="en-GB"/>
        </w:rPr>
      </w:pPr>
      <w:r w:rsidRPr="00DE3A56">
        <w:rPr>
          <w:lang w:val="en-GB"/>
        </w:rPr>
        <w:t>Using active listening and empathic communication is the third phase. For both sides to share their worries and viewpoints, a safe and encouraging environment must be created. Managers and staff at Royal Mail should listen actively to each other's problems and show empathy for one another's sentiments. This may foster open and productive conversation while also promoting trust.</w:t>
      </w:r>
    </w:p>
    <w:p w14:paraId="3352EEE0" w14:textId="77777777" w:rsidR="00994475" w:rsidRPr="00DE3A56" w:rsidRDefault="00994475" w:rsidP="00994475">
      <w:pPr>
        <w:pStyle w:val="ListParagraph"/>
        <w:numPr>
          <w:ilvl w:val="0"/>
          <w:numId w:val="1"/>
        </w:numPr>
        <w:rPr>
          <w:lang w:val="en-GB"/>
        </w:rPr>
      </w:pPr>
      <w:r w:rsidRPr="00DE3A56">
        <w:rPr>
          <w:lang w:val="en-GB"/>
        </w:rPr>
        <w:t>The fourth phase is to look for areas of agreement. Together, managers and staff members should search for points of agreement or common ground. For Royal Mail, this may entail resolving the disagreement through the implementation of a performance-based compensation system or bettering the working conditions. Finding a solution that satisfies the requirements of both sides is crucial.</w:t>
      </w:r>
    </w:p>
    <w:p w14:paraId="0FA2CAE3" w14:textId="77777777" w:rsidR="00994475" w:rsidRPr="00DE3A56" w:rsidRDefault="00994475" w:rsidP="00994475">
      <w:pPr>
        <w:pStyle w:val="ListParagraph"/>
        <w:numPr>
          <w:ilvl w:val="0"/>
          <w:numId w:val="1"/>
        </w:numPr>
        <w:rPr>
          <w:lang w:val="en-GB"/>
        </w:rPr>
      </w:pPr>
      <w:r w:rsidRPr="00DE3A56">
        <w:rPr>
          <w:lang w:val="en-GB"/>
        </w:rPr>
        <w:t>Compromise and negotiation are the fifth and final steps. If there are still regions of contention, managers and staff members should compromise and develop a solution to fulfil everyone's interests. When it comes to Royal Mail, this may include debating several choices and coming up with a decision that is agreeable to all sides. The negotiation must be approached with a cooperative and problem-solving perspective.</w:t>
      </w:r>
    </w:p>
    <w:p w14:paraId="734E3330" w14:textId="77777777" w:rsidR="00994475" w:rsidRPr="00DE3A56" w:rsidRDefault="00994475" w:rsidP="00994475">
      <w:pPr>
        <w:pStyle w:val="ListParagraph"/>
        <w:numPr>
          <w:ilvl w:val="0"/>
          <w:numId w:val="1"/>
        </w:numPr>
        <w:rPr>
          <w:lang w:val="en-GB"/>
        </w:rPr>
      </w:pPr>
      <w:r w:rsidRPr="00DE3A56">
        <w:rPr>
          <w:lang w:val="en-GB"/>
        </w:rPr>
        <w:lastRenderedPageBreak/>
        <w:t>The last stage is to follow up and keep an eye on things. Once a solution is identified, it's crucial to follow up and keep an eye on the situation to make sure that everyone is happy and that the issue has been fixed. In the instance of Royal Mail, this may entail calling routine meetings to talk about potential problems and make any required changes to the solution.</w:t>
      </w:r>
    </w:p>
    <w:p w14:paraId="1A0EB8A4" w14:textId="77777777" w:rsidR="00994475" w:rsidRPr="00DE3A56" w:rsidRDefault="00994475" w:rsidP="00994475">
      <w:pPr>
        <w:rPr>
          <w:lang w:val="en-GB"/>
        </w:rPr>
      </w:pPr>
    </w:p>
    <w:p w14:paraId="41CE3D53" w14:textId="77777777" w:rsidR="00994475" w:rsidRPr="00DE3A56" w:rsidRDefault="00994475" w:rsidP="00994475">
      <w:pPr>
        <w:rPr>
          <w:lang w:val="en-GB"/>
        </w:rPr>
      </w:pPr>
      <w:r w:rsidRPr="00DE3A56">
        <w:rPr>
          <w:lang w:val="en-GB"/>
        </w:rPr>
        <w:t>Ultimately, in organisations like Royal Mail, the Ting-Toomey model may be a helpful tool for settling disputes between supervisors and staff members on salary and working conditions. This paradigm can aid in fostering good communication, comprehension, and teamwork to foster a positive and effective work environment.</w:t>
      </w:r>
    </w:p>
    <w:p w14:paraId="20137983" w14:textId="77777777" w:rsidR="00994475" w:rsidRPr="00DE3A56" w:rsidRDefault="00994475" w:rsidP="00994475">
      <w:pPr>
        <w:rPr>
          <w:b/>
          <w:lang w:val="en-GB"/>
        </w:rPr>
      </w:pPr>
      <w:r w:rsidRPr="00DE3A56">
        <w:rPr>
          <w:b/>
          <w:lang w:val="en-GB"/>
        </w:rPr>
        <w:t xml:space="preserve">Alternative models </w:t>
      </w:r>
    </w:p>
    <w:p w14:paraId="262960B2" w14:textId="77777777" w:rsidR="00994475" w:rsidRPr="00DE3A56" w:rsidRDefault="00994475" w:rsidP="00994475">
      <w:pPr>
        <w:rPr>
          <w:lang w:val="en-GB"/>
        </w:rPr>
      </w:pPr>
      <w:r w:rsidRPr="00DE3A56">
        <w:rPr>
          <w:lang w:val="en-GB"/>
        </w:rPr>
        <w:t>As was previously indicated, there are other models besides the Ting-Toomey model that may be used to settle disagreements between managers and workers about wages and working conditions. To select the most effective model for a given dispute, it is crucial to understand these models, as well as their strengths and shortcomings.</w:t>
      </w:r>
    </w:p>
    <w:p w14:paraId="1C6F58CB" w14:textId="77777777" w:rsidR="00994475" w:rsidRPr="00DE3A56" w:rsidRDefault="00994475" w:rsidP="00994475">
      <w:pPr>
        <w:pStyle w:val="ListParagraph"/>
        <w:numPr>
          <w:ilvl w:val="0"/>
          <w:numId w:val="3"/>
        </w:numPr>
        <w:rPr>
          <w:lang w:val="en-GB"/>
        </w:rPr>
      </w:pPr>
      <w:r w:rsidRPr="00DE3A56">
        <w:rPr>
          <w:lang w:val="en-GB"/>
        </w:rPr>
        <w:t>The Interest-Based Relational Approach is a strategy that places a strong emphasis on preserving goodwill among the parties to a dispute. This strategy is centred on determining the underlying requirements and interests of both parties to establish win-win solutions. When maintaining the connection between the participants is crucial and a top priority, this technique works effectively.</w:t>
      </w:r>
    </w:p>
    <w:p w14:paraId="76AE2C33" w14:textId="77777777" w:rsidR="00994475" w:rsidRPr="00DE3A56" w:rsidRDefault="00994475" w:rsidP="00994475">
      <w:pPr>
        <w:pStyle w:val="ListParagraph"/>
        <w:numPr>
          <w:ilvl w:val="0"/>
          <w:numId w:val="3"/>
        </w:numPr>
        <w:rPr>
          <w:lang w:val="en-GB"/>
        </w:rPr>
      </w:pPr>
      <w:r w:rsidRPr="00DE3A56">
        <w:rPr>
          <w:lang w:val="en-GB"/>
        </w:rPr>
        <w:t>Another alternate paradigm is mediation, in which an unbiased third party assists the parties in communicating and negotiating through mediation. The mediator does not make judgements; rather, they assist the parties in coming to a compromise that satisfies their respective interests. This strategy is helpful when the disagreement is increasing and the people involved are unable to communicate properly.</w:t>
      </w:r>
    </w:p>
    <w:p w14:paraId="12E2932C" w14:textId="77777777" w:rsidR="00994475" w:rsidRPr="00DE3A56" w:rsidRDefault="00994475" w:rsidP="00994475">
      <w:pPr>
        <w:pStyle w:val="ListParagraph"/>
        <w:numPr>
          <w:ilvl w:val="0"/>
          <w:numId w:val="3"/>
        </w:numPr>
        <w:rPr>
          <w:lang w:val="en-GB"/>
        </w:rPr>
      </w:pPr>
      <w:r w:rsidRPr="00DE3A56">
        <w:rPr>
          <w:lang w:val="en-GB"/>
        </w:rPr>
        <w:t>A methodology that emphasizes both teamwork and problem-solving is called the Collaborative Problem-Solving Approach. It entails recognising the issue, producing solutions, and ultimately deciding on the best one through reaching a consensus. When both sides are eager to collaborate and come to a mutually acceptable conclusion, this paradigm performs effectively.</w:t>
      </w:r>
    </w:p>
    <w:p w14:paraId="1934AF2A" w14:textId="77777777" w:rsidR="00994475" w:rsidRPr="00DE3A56" w:rsidRDefault="00994475" w:rsidP="00994475">
      <w:pPr>
        <w:pStyle w:val="ListParagraph"/>
        <w:numPr>
          <w:ilvl w:val="0"/>
          <w:numId w:val="3"/>
        </w:numPr>
        <w:rPr>
          <w:lang w:val="en-GB"/>
        </w:rPr>
      </w:pPr>
      <w:r w:rsidRPr="00DE3A56">
        <w:rPr>
          <w:lang w:val="en-GB"/>
        </w:rPr>
        <w:lastRenderedPageBreak/>
        <w:t>Another option is arbitration, in which a neutral third party resolves the dispute in a legally binding manner. When other methods of dispute settlement, such as talks, have failed, this method is usually adopted. When the parties to a problem are unable to resolve it on their own and require a choice to be made for them, this approach might be helpful.</w:t>
      </w:r>
    </w:p>
    <w:p w14:paraId="1530B03B" w14:textId="77777777" w:rsidR="00994475" w:rsidRPr="00DE3A56" w:rsidRDefault="00994475" w:rsidP="00994475">
      <w:pPr>
        <w:pStyle w:val="ListParagraph"/>
        <w:numPr>
          <w:ilvl w:val="0"/>
          <w:numId w:val="3"/>
        </w:numPr>
        <w:rPr>
          <w:lang w:val="en-GB"/>
        </w:rPr>
      </w:pPr>
      <w:r w:rsidRPr="00DE3A56">
        <w:rPr>
          <w:lang w:val="en-GB"/>
        </w:rPr>
        <w:t xml:space="preserve">The Human Resources Strategy also emphasises using corporate policies and processes to resolve problems. Using existing policies and processes will be used in this strategy to resolve the problem and avoid others in the future. When a dispute involves firm rules and processes and may be settled according to established processes, this model is helpful (Sorge and van </w:t>
      </w:r>
      <w:proofErr w:type="spellStart"/>
      <w:r w:rsidRPr="00DE3A56">
        <w:rPr>
          <w:lang w:val="en-GB"/>
        </w:rPr>
        <w:t>Witteloostuijn</w:t>
      </w:r>
      <w:proofErr w:type="spellEnd"/>
      <w:r w:rsidRPr="00DE3A56">
        <w:rPr>
          <w:lang w:val="en-GB"/>
        </w:rPr>
        <w:t xml:space="preserve">, 2018). </w:t>
      </w:r>
    </w:p>
    <w:p w14:paraId="07E59656" w14:textId="77777777" w:rsidR="00994475" w:rsidRPr="00DE3A56" w:rsidRDefault="00994475" w:rsidP="00994475">
      <w:pPr>
        <w:rPr>
          <w:lang w:val="en-GB"/>
        </w:rPr>
      </w:pPr>
    </w:p>
    <w:p w14:paraId="0DC51EFD" w14:textId="77777777" w:rsidR="00994475" w:rsidRPr="00DE3A56" w:rsidRDefault="00994475" w:rsidP="00994475">
      <w:pPr>
        <w:rPr>
          <w:lang w:val="en-GB"/>
        </w:rPr>
      </w:pPr>
      <w:r w:rsidRPr="00DE3A56">
        <w:rPr>
          <w:lang w:val="en-GB"/>
        </w:rPr>
        <w:t>It's critical to realise that each paradigm has advantages and disadvantages and may or may not be the best option given the particulars of the issue. To successfully settle the issue, it is essential to take into account all viable possibilities and select the paradigm that is most suited for the particular circumstance.</w:t>
      </w:r>
      <w:r w:rsidRPr="00DE3A56">
        <w:rPr>
          <w:lang w:val="en-GB"/>
        </w:rPr>
        <w:br w:type="page"/>
      </w:r>
    </w:p>
    <w:p w14:paraId="5E4276CC" w14:textId="77777777" w:rsidR="00994475" w:rsidRPr="00DE3A56" w:rsidRDefault="00994475" w:rsidP="00994475">
      <w:pPr>
        <w:pStyle w:val="Heading1"/>
        <w:rPr>
          <w:lang w:val="en-GB"/>
        </w:rPr>
      </w:pPr>
      <w:bookmarkStart w:id="6" w:name="_Toc129683758"/>
      <w:r w:rsidRPr="00DE3A56">
        <w:rPr>
          <w:lang w:val="en-GB"/>
        </w:rPr>
        <w:lastRenderedPageBreak/>
        <w:t>Conclusion</w:t>
      </w:r>
      <w:bookmarkEnd w:id="6"/>
      <w:r w:rsidRPr="00DE3A56">
        <w:rPr>
          <w:lang w:val="en-GB"/>
        </w:rPr>
        <w:t xml:space="preserve"> </w:t>
      </w:r>
    </w:p>
    <w:p w14:paraId="36D4545D" w14:textId="77777777" w:rsidR="00994475" w:rsidRPr="00DE3A56" w:rsidRDefault="00994475" w:rsidP="00994475">
      <w:pPr>
        <w:rPr>
          <w:lang w:val="en-GB"/>
        </w:rPr>
      </w:pPr>
      <w:r w:rsidRPr="00DE3A56">
        <w:rPr>
          <w:lang w:val="en-GB"/>
        </w:rPr>
        <w:t>In conclusion, power presents itself in organisational environments in a variety of ways, and culture significantly influences power dynamics. Power imbalances may be reinforced or challenged by culture, which shapes the values, ideas, and attitudes that guide how people wield their power inside companies. Businesses that value diversity, open communication, and openness are more inclined to empower staff members and lessen power disparities. In the dispute over salary and working conditions at Royal Mail, there are clear power disparities between management and employees. The firm's management has a lot of influence on the workers, and the company culture seems to put profit before employee’s wellbeing. Employee demands for improved treatment and more equal remuneration have led to disputes over wages and working conditions. Change management theories can offer important insights into how to handle disputes in corporate contexts. Kotler and scientific change Management Model is a change management theory that may be helpful in the instance of Royal Mail. This approach places a focus on how crucial it is to involve staff members in the change process and foster a sense of responsibility for the changes. Last but not least, the Ting-Toomey Conflict Resolution Model offers a helpful framework for examining various conflict resolution strategies along with other models. The best method for resolving the problem at Royal Mail may be a collaborative strategy that involves including employees in decision-making and creating a win-win resolution.</w:t>
      </w:r>
    </w:p>
    <w:p w14:paraId="0AB54EFA" w14:textId="77777777" w:rsidR="00994475" w:rsidRPr="00DE3A56" w:rsidRDefault="00994475" w:rsidP="00994475">
      <w:pPr>
        <w:pStyle w:val="Heading1"/>
        <w:rPr>
          <w:lang w:val="en-GB"/>
        </w:rPr>
      </w:pPr>
      <w:bookmarkStart w:id="7" w:name="_Toc129683759"/>
      <w:r w:rsidRPr="00DE3A56">
        <w:rPr>
          <w:lang w:val="en-GB"/>
        </w:rPr>
        <w:t>Recommendations</w:t>
      </w:r>
      <w:bookmarkEnd w:id="7"/>
    </w:p>
    <w:p w14:paraId="68A38278" w14:textId="77777777" w:rsidR="00994475" w:rsidRPr="00DE3A56" w:rsidRDefault="00994475" w:rsidP="00994475">
      <w:pPr>
        <w:pStyle w:val="ListParagraph"/>
        <w:numPr>
          <w:ilvl w:val="0"/>
          <w:numId w:val="2"/>
        </w:numPr>
        <w:rPr>
          <w:lang w:val="en-GB"/>
        </w:rPr>
      </w:pPr>
      <w:r w:rsidRPr="00DE3A56">
        <w:rPr>
          <w:lang w:val="en-GB"/>
        </w:rPr>
        <w:t>Royal Mail management has to be more forthcoming about the company's financial status and listen to its staff members' concerns. This might promote a sense of cooperation and trust between management and employees.</w:t>
      </w:r>
    </w:p>
    <w:p w14:paraId="63D11187" w14:textId="77777777" w:rsidR="00994475" w:rsidRPr="00DE3A56" w:rsidRDefault="00994475" w:rsidP="00994475">
      <w:pPr>
        <w:pStyle w:val="ListParagraph"/>
        <w:numPr>
          <w:ilvl w:val="0"/>
          <w:numId w:val="2"/>
        </w:numPr>
        <w:rPr>
          <w:lang w:val="en-GB"/>
        </w:rPr>
      </w:pPr>
      <w:r w:rsidRPr="00DE3A56">
        <w:rPr>
          <w:lang w:val="en-GB"/>
        </w:rPr>
        <w:t>Management needs to take action to tackle the particular issues of employees, such as bettering working conditions, raising wages, and offering better benefits. To identify the main issues and create a strategy to address them, which may entail interviews and surveys or focus groups.</w:t>
      </w:r>
    </w:p>
    <w:p w14:paraId="669A635F" w14:textId="77777777" w:rsidR="00994475" w:rsidRPr="00DE3A56" w:rsidRDefault="00994475" w:rsidP="00994475">
      <w:pPr>
        <w:pStyle w:val="ListParagraph"/>
        <w:numPr>
          <w:ilvl w:val="0"/>
          <w:numId w:val="2"/>
        </w:numPr>
        <w:rPr>
          <w:lang w:val="en-GB"/>
        </w:rPr>
      </w:pPr>
      <w:r w:rsidRPr="00DE3A56">
        <w:rPr>
          <w:lang w:val="en-GB"/>
        </w:rPr>
        <w:lastRenderedPageBreak/>
        <w:t>Royal Mail should provide workers with the chance to participate in decision-making, for instance by having them represented on corporate committees. This might encourage a more cooperative work atmosphere and give employees a sense of empowerment and ownership.</w:t>
      </w:r>
      <w:r w:rsidRPr="00DE3A56">
        <w:rPr>
          <w:lang w:val="en-GB"/>
        </w:rPr>
        <w:br w:type="page"/>
      </w:r>
    </w:p>
    <w:p w14:paraId="4BE332F7" w14:textId="77777777" w:rsidR="00994475" w:rsidRPr="00DE3A56" w:rsidRDefault="00994475" w:rsidP="00994475">
      <w:pPr>
        <w:pStyle w:val="Heading1"/>
        <w:rPr>
          <w:lang w:val="en-GB"/>
        </w:rPr>
      </w:pPr>
      <w:r w:rsidRPr="00DE3A56">
        <w:rPr>
          <w:lang w:val="en-GB"/>
        </w:rPr>
        <w:lastRenderedPageBreak/>
        <w:t>Reference</w:t>
      </w:r>
    </w:p>
    <w:p w14:paraId="66270672" w14:textId="77777777" w:rsidR="00994475" w:rsidRPr="00DE3A56" w:rsidRDefault="00994475" w:rsidP="00994475">
      <w:pPr>
        <w:pStyle w:val="ListParagraph"/>
        <w:numPr>
          <w:ilvl w:val="0"/>
          <w:numId w:val="4"/>
        </w:numPr>
        <w:rPr>
          <w:lang w:val="en-GB"/>
        </w:rPr>
      </w:pPr>
      <w:proofErr w:type="spellStart"/>
      <w:r w:rsidRPr="00DE3A56">
        <w:rPr>
          <w:lang w:val="en-GB"/>
        </w:rPr>
        <w:t>Acas</w:t>
      </w:r>
      <w:proofErr w:type="spellEnd"/>
      <w:r w:rsidRPr="00DE3A56">
        <w:rPr>
          <w:lang w:val="en-GB"/>
        </w:rPr>
        <w:t>. (2019). Royal Mail and CWU: a mediation timeline. Advisory, Conciliation and Arbitration Service. Retrieved from https://www.acas.org.uk/royal-mail-and-cwu-a-mediation-timeline.</w:t>
      </w:r>
    </w:p>
    <w:p w14:paraId="022F1FA8" w14:textId="77777777" w:rsidR="00994475" w:rsidRPr="00DE3A56" w:rsidRDefault="00994475" w:rsidP="00994475">
      <w:pPr>
        <w:pStyle w:val="ListParagraph"/>
        <w:numPr>
          <w:ilvl w:val="0"/>
          <w:numId w:val="4"/>
        </w:numPr>
        <w:rPr>
          <w:lang w:val="en-GB"/>
        </w:rPr>
      </w:pPr>
      <w:r w:rsidRPr="00DE3A56">
        <w:rPr>
          <w:lang w:val="en-GB"/>
        </w:rPr>
        <w:t xml:space="preserve">Adams, T., and </w:t>
      </w:r>
      <w:proofErr w:type="spellStart"/>
      <w:r w:rsidRPr="00DE3A56">
        <w:rPr>
          <w:lang w:val="en-GB"/>
        </w:rPr>
        <w:t>Trenoweth</w:t>
      </w:r>
      <w:proofErr w:type="spellEnd"/>
      <w:r w:rsidRPr="00DE3A56">
        <w:rPr>
          <w:lang w:val="en-GB"/>
        </w:rPr>
        <w:t>, S. (2018). Labour management strategies in a privatised public service: The case of Royal Mail. The International Journal of Human Resource Management, 29(9), 1498-1517. doi:10.1080/09585192.2017.1404065.</w:t>
      </w:r>
    </w:p>
    <w:p w14:paraId="64DE1425" w14:textId="77777777" w:rsidR="00994475" w:rsidRPr="00DE3A56" w:rsidRDefault="00994475" w:rsidP="00994475">
      <w:pPr>
        <w:pStyle w:val="ListParagraph"/>
        <w:numPr>
          <w:ilvl w:val="0"/>
          <w:numId w:val="4"/>
        </w:numPr>
        <w:rPr>
          <w:lang w:val="en-GB"/>
        </w:rPr>
      </w:pPr>
      <w:proofErr w:type="spellStart"/>
      <w:r w:rsidRPr="00DE3A56">
        <w:rPr>
          <w:lang w:val="en-GB"/>
        </w:rPr>
        <w:t>Akehurst</w:t>
      </w:r>
      <w:proofErr w:type="spellEnd"/>
      <w:r w:rsidRPr="00DE3A56">
        <w:rPr>
          <w:lang w:val="en-GB"/>
        </w:rPr>
        <w:t>, G., and Alexander, C. (2021). 'We've never seen anything like this': Royal Mail staff on the pandemic frontline. The Guardian. Retrieved from https://www.theguardian.com/business/2021/mar/28/weve-never-seen-anything-like-this-royal-mail-staff-on-the-pandemic-frontline.</w:t>
      </w:r>
    </w:p>
    <w:p w14:paraId="36B7BE6A" w14:textId="77777777" w:rsidR="00994475" w:rsidRPr="00DE3A56" w:rsidRDefault="00994475" w:rsidP="00994475">
      <w:pPr>
        <w:pStyle w:val="ListParagraph"/>
        <w:numPr>
          <w:ilvl w:val="0"/>
          <w:numId w:val="4"/>
        </w:numPr>
        <w:rPr>
          <w:lang w:val="en-GB"/>
        </w:rPr>
      </w:pPr>
      <w:r w:rsidRPr="00DE3A56">
        <w:rPr>
          <w:lang w:val="en-GB"/>
        </w:rPr>
        <w:t>Bell, K., and Thompson, P. (2018). Breaking the chain? A study of young workers' experiences of precarious work in the UK's hospitality sector. Work, Employment and Society, 32(2), 313-331. doi:10.1177/0950017017725637.</w:t>
      </w:r>
    </w:p>
    <w:p w14:paraId="4210B35D" w14:textId="77777777" w:rsidR="00994475" w:rsidRPr="00DE3A56" w:rsidRDefault="00994475" w:rsidP="00994475">
      <w:pPr>
        <w:pStyle w:val="ListParagraph"/>
        <w:numPr>
          <w:ilvl w:val="0"/>
          <w:numId w:val="4"/>
        </w:numPr>
        <w:rPr>
          <w:lang w:val="en-GB"/>
        </w:rPr>
      </w:pPr>
      <w:r w:rsidRPr="00DE3A56">
        <w:rPr>
          <w:lang w:val="en-GB"/>
        </w:rPr>
        <w:t>Bowers, J. (2018). Why is the Royal Mail strike happening and what are the workers fighting for? The Independent. Retrieved from https://www.independent.co.uk/news/uk/home-news/royal-mail-strike-why-what-happening-workers-pay-conditions-cwu-a7981316.html.</w:t>
      </w:r>
    </w:p>
    <w:p w14:paraId="15BDBBDF" w14:textId="77777777" w:rsidR="00994475" w:rsidRPr="00DE3A56" w:rsidRDefault="00994475" w:rsidP="00994475">
      <w:pPr>
        <w:pStyle w:val="ListParagraph"/>
        <w:numPr>
          <w:ilvl w:val="0"/>
          <w:numId w:val="4"/>
        </w:numPr>
        <w:rPr>
          <w:lang w:val="en-GB"/>
        </w:rPr>
      </w:pPr>
      <w:proofErr w:type="spellStart"/>
      <w:r w:rsidRPr="00DE3A56">
        <w:rPr>
          <w:lang w:val="en-GB"/>
        </w:rPr>
        <w:t>Brignall</w:t>
      </w:r>
      <w:proofErr w:type="spellEnd"/>
      <w:r w:rsidRPr="00DE3A56">
        <w:rPr>
          <w:lang w:val="en-GB"/>
        </w:rPr>
        <w:t>, M. (2021). Royal Mail workers vote to strike over pay and conditions. The Guardian. Retrieved from https://www.theguardian.com/business/2021/mar/19/royal-mail-workers-vote-to-strike-over-pay-and-conditions.</w:t>
      </w:r>
    </w:p>
    <w:p w14:paraId="2ADD1F9F" w14:textId="77777777" w:rsidR="00994475" w:rsidRPr="00DE3A56" w:rsidRDefault="00994475" w:rsidP="00994475">
      <w:pPr>
        <w:pStyle w:val="ListParagraph"/>
        <w:numPr>
          <w:ilvl w:val="0"/>
          <w:numId w:val="4"/>
        </w:numPr>
        <w:rPr>
          <w:lang w:val="en-GB"/>
        </w:rPr>
      </w:pPr>
      <w:r w:rsidRPr="00DE3A56">
        <w:rPr>
          <w:shd w:val="clear" w:color="auto" w:fill="FFFFFF"/>
          <w:lang w:val="en-GB"/>
        </w:rPr>
        <w:t xml:space="preserve">Cameron, E. and Green, M., (2019). </w:t>
      </w:r>
      <w:r w:rsidRPr="00DE3A56">
        <w:rPr>
          <w:i/>
          <w:iCs/>
          <w:shd w:val="clear" w:color="auto" w:fill="FFFFFF"/>
          <w:lang w:val="en-GB"/>
        </w:rPr>
        <w:t>Making sense of change management: A complete guide to the models, tools and techniques of organizational change</w:t>
      </w:r>
      <w:r w:rsidRPr="00DE3A56">
        <w:rPr>
          <w:shd w:val="clear" w:color="auto" w:fill="FFFFFF"/>
          <w:lang w:val="en-GB"/>
        </w:rPr>
        <w:t>. Kogan Page Publishers.</w:t>
      </w:r>
    </w:p>
    <w:p w14:paraId="0012E6CA" w14:textId="77777777" w:rsidR="00994475" w:rsidRPr="00DE3A56" w:rsidRDefault="00994475" w:rsidP="00994475">
      <w:pPr>
        <w:pStyle w:val="ListParagraph"/>
        <w:numPr>
          <w:ilvl w:val="0"/>
          <w:numId w:val="4"/>
        </w:numPr>
        <w:rPr>
          <w:lang w:val="en-GB"/>
        </w:rPr>
      </w:pPr>
      <w:r w:rsidRPr="00DE3A56">
        <w:rPr>
          <w:lang w:val="en-GB"/>
        </w:rPr>
        <w:t>CIPD. (2018). Royal Mail strike vote: is the ‘business transformation’ agenda the real issue? Chartered Institute of Personnel and Development. Retrieved from https://www.cipd.co.uk/knowledge/fundamentals/emp-law/industrial-action/royal-mail-strike-business-transformation-agenda.</w:t>
      </w:r>
    </w:p>
    <w:p w14:paraId="702C868E" w14:textId="77777777" w:rsidR="00994475" w:rsidRPr="00DE3A56" w:rsidRDefault="00994475" w:rsidP="00994475">
      <w:pPr>
        <w:pStyle w:val="ListParagraph"/>
        <w:numPr>
          <w:ilvl w:val="0"/>
          <w:numId w:val="4"/>
        </w:numPr>
        <w:rPr>
          <w:lang w:val="en-GB"/>
        </w:rPr>
      </w:pPr>
      <w:r w:rsidRPr="00DE3A56">
        <w:rPr>
          <w:lang w:val="en-GB"/>
        </w:rPr>
        <w:t>CWU. (2019). Royal Mail and CWU – frequently asked questions. Communication Workers Union. Retrieved from https://www.cwu.org/campaign/royal-mail-cwu-faqs/.</w:t>
      </w:r>
    </w:p>
    <w:p w14:paraId="7732F81C" w14:textId="77777777" w:rsidR="00994475" w:rsidRPr="00DE3A56" w:rsidRDefault="00994475" w:rsidP="00994475">
      <w:pPr>
        <w:pStyle w:val="ListParagraph"/>
        <w:numPr>
          <w:ilvl w:val="0"/>
          <w:numId w:val="4"/>
        </w:numPr>
        <w:rPr>
          <w:lang w:val="en-GB"/>
        </w:rPr>
      </w:pPr>
      <w:r w:rsidRPr="00DE3A56">
        <w:rPr>
          <w:lang w:val="en-GB"/>
        </w:rPr>
        <w:lastRenderedPageBreak/>
        <w:t>De Ruyter, A., and Lock, I. (2018). Institutional logics and power resources in public service privatization: The case of Royal Mail. Public Administration, 96(2), 363-378. doi:10.1111/padm.12415.</w:t>
      </w:r>
    </w:p>
    <w:p w14:paraId="796541D4" w14:textId="77777777" w:rsidR="00994475" w:rsidRPr="00DE3A56" w:rsidRDefault="00994475" w:rsidP="00994475">
      <w:pPr>
        <w:pStyle w:val="ListParagraph"/>
        <w:numPr>
          <w:ilvl w:val="0"/>
          <w:numId w:val="4"/>
        </w:numPr>
        <w:rPr>
          <w:lang w:val="en-GB"/>
        </w:rPr>
      </w:pPr>
      <w:r w:rsidRPr="00DE3A56">
        <w:rPr>
          <w:lang w:val="en-GB"/>
        </w:rPr>
        <w:t>Department for Business, Energy and Industrial Strategy. (2020). Royal Mail pensions. GOV.UK. Retrieved from https://www.gov.uk/government/news/royal-mail-pensions.</w:t>
      </w:r>
    </w:p>
    <w:p w14:paraId="3C9B655E" w14:textId="77777777" w:rsidR="00994475" w:rsidRPr="00DE3A56" w:rsidRDefault="00994475" w:rsidP="00994475">
      <w:pPr>
        <w:pStyle w:val="ListParagraph"/>
        <w:numPr>
          <w:ilvl w:val="0"/>
          <w:numId w:val="4"/>
        </w:numPr>
        <w:rPr>
          <w:lang w:val="en-GB"/>
        </w:rPr>
      </w:pPr>
      <w:r w:rsidRPr="00DE3A56">
        <w:rPr>
          <w:lang w:val="en-GB"/>
        </w:rPr>
        <w:t>Financial Times. (2018). Royal Mail workers vote to strike over pensions and pay. Financial Times. Retrieved from https://www.ft.com/content/327a32f8-b37a-11e7-aa26-bb002965bce8.</w:t>
      </w:r>
    </w:p>
    <w:p w14:paraId="308C8AA9" w14:textId="77777777" w:rsidR="00994475" w:rsidRPr="00DE3A56" w:rsidRDefault="00994475" w:rsidP="00994475">
      <w:pPr>
        <w:pStyle w:val="ListParagraph"/>
        <w:numPr>
          <w:ilvl w:val="0"/>
          <w:numId w:val="4"/>
        </w:numPr>
        <w:rPr>
          <w:lang w:val="en-GB"/>
        </w:rPr>
      </w:pPr>
      <w:r w:rsidRPr="00DE3A56">
        <w:rPr>
          <w:lang w:val="en-GB"/>
        </w:rPr>
        <w:t>Gollan, P. J., and Patmore, G. (2018). Employee representation in multinational companies: Varieties of union and works council influence. British Journal of Industrial Relations, 56(4), 701-727. doi:10.1111/bjir.12323.</w:t>
      </w:r>
    </w:p>
    <w:p w14:paraId="1AB04220" w14:textId="77777777" w:rsidR="00994475" w:rsidRPr="00DE3A56" w:rsidRDefault="00994475" w:rsidP="00994475">
      <w:pPr>
        <w:pStyle w:val="ListParagraph"/>
        <w:numPr>
          <w:ilvl w:val="0"/>
          <w:numId w:val="4"/>
        </w:numPr>
        <w:rPr>
          <w:lang w:val="en-GB"/>
        </w:rPr>
      </w:pPr>
      <w:r w:rsidRPr="00DE3A56">
        <w:rPr>
          <w:lang w:val="en-GB"/>
        </w:rPr>
        <w:t>Kotter, J. P. (2019). Leading change: Why transformation efforts fail. Harvard Business Review Press.</w:t>
      </w:r>
    </w:p>
    <w:p w14:paraId="76E57919" w14:textId="77777777" w:rsidR="00994475" w:rsidRPr="00DE3A56" w:rsidRDefault="00994475" w:rsidP="00994475">
      <w:pPr>
        <w:pStyle w:val="ListParagraph"/>
        <w:numPr>
          <w:ilvl w:val="0"/>
          <w:numId w:val="4"/>
        </w:numPr>
        <w:rPr>
          <w:lang w:val="en-GB"/>
        </w:rPr>
      </w:pPr>
      <w:r w:rsidRPr="00324812">
        <w:rPr>
          <w:lang w:val="nl-NL"/>
        </w:rPr>
        <w:t xml:space="preserve">Kuipers, B. S., </w:t>
      </w:r>
      <w:proofErr w:type="spellStart"/>
      <w:r w:rsidRPr="00324812">
        <w:rPr>
          <w:lang w:val="nl-NL"/>
        </w:rPr>
        <w:t>Higgs</w:t>
      </w:r>
      <w:proofErr w:type="spellEnd"/>
      <w:r w:rsidRPr="00324812">
        <w:rPr>
          <w:lang w:val="nl-NL"/>
        </w:rPr>
        <w:t xml:space="preserve">, M. J., Kickert, W. J. M., Tummers, L. G., Grandia, J., </w:t>
      </w:r>
      <w:proofErr w:type="spellStart"/>
      <w:r w:rsidRPr="00324812">
        <w:rPr>
          <w:lang w:val="nl-NL"/>
        </w:rPr>
        <w:t>and</w:t>
      </w:r>
      <w:proofErr w:type="spellEnd"/>
      <w:r w:rsidRPr="00324812">
        <w:rPr>
          <w:lang w:val="nl-NL"/>
        </w:rPr>
        <w:t xml:space="preserve"> Van der Voet, J. (2019). </w:t>
      </w:r>
      <w:r w:rsidRPr="00DE3A56">
        <w:rPr>
          <w:lang w:val="en-GB"/>
        </w:rPr>
        <w:t>The management of change in public organizations: A literature review. Public Administration, 92(1), 1-20. doi:10.1111/padm.1.</w:t>
      </w:r>
    </w:p>
    <w:p w14:paraId="5C63AC1E" w14:textId="77777777" w:rsidR="00994475" w:rsidRPr="00DE3A56" w:rsidRDefault="00994475" w:rsidP="00994475">
      <w:pPr>
        <w:pStyle w:val="ListParagraph"/>
        <w:numPr>
          <w:ilvl w:val="0"/>
          <w:numId w:val="4"/>
        </w:numPr>
        <w:rPr>
          <w:lang w:val="en-GB"/>
        </w:rPr>
      </w:pPr>
      <w:r w:rsidRPr="00DE3A56">
        <w:rPr>
          <w:lang w:val="en-GB"/>
        </w:rPr>
        <w:t>Marchington, M., and Wilkinson, A. (2018). Human resource management at work: People management and development (6th ed.). Kogan Page.</w:t>
      </w:r>
    </w:p>
    <w:p w14:paraId="76CED46F" w14:textId="77777777" w:rsidR="00994475" w:rsidRPr="00DE3A56" w:rsidRDefault="00994475" w:rsidP="00994475">
      <w:pPr>
        <w:pStyle w:val="ListParagraph"/>
        <w:numPr>
          <w:ilvl w:val="0"/>
          <w:numId w:val="4"/>
        </w:numPr>
        <w:rPr>
          <w:lang w:val="en-GB"/>
        </w:rPr>
      </w:pPr>
      <w:r w:rsidRPr="00DE3A56">
        <w:rPr>
          <w:lang w:val="en-GB"/>
        </w:rPr>
        <w:t>Noe, R. A., Hollenbeck, J. R., Gerhart, B., and Wright, P. M. (2017). Human resource management: Gaining a competitive advantage (10th ed.). McGraw-Hill Education.</w:t>
      </w:r>
    </w:p>
    <w:p w14:paraId="77B8A8D9" w14:textId="77777777" w:rsidR="00994475" w:rsidRPr="00DE3A56" w:rsidRDefault="00994475" w:rsidP="00994475">
      <w:pPr>
        <w:pStyle w:val="ListParagraph"/>
        <w:numPr>
          <w:ilvl w:val="0"/>
          <w:numId w:val="4"/>
        </w:numPr>
        <w:rPr>
          <w:lang w:val="en-GB"/>
        </w:rPr>
      </w:pPr>
      <w:proofErr w:type="spellStart"/>
      <w:r w:rsidRPr="00DE3A56">
        <w:rPr>
          <w:shd w:val="clear" w:color="auto" w:fill="FFFFFF"/>
          <w:lang w:val="en-GB"/>
        </w:rPr>
        <w:t>Oruh</w:t>
      </w:r>
      <w:proofErr w:type="spellEnd"/>
      <w:r w:rsidRPr="00DE3A56">
        <w:rPr>
          <w:shd w:val="clear" w:color="auto" w:fill="FFFFFF"/>
          <w:lang w:val="en-GB"/>
        </w:rPr>
        <w:t xml:space="preserve">, E.S. and Dibia, C., (2020). Employee stress and the implication of high-power distance culture: empirical evidence from Nigeria's employment terrain. </w:t>
      </w:r>
      <w:r w:rsidRPr="00DE3A56">
        <w:rPr>
          <w:i/>
          <w:iCs/>
          <w:shd w:val="clear" w:color="auto" w:fill="FFFFFF"/>
          <w:lang w:val="en-GB"/>
        </w:rPr>
        <w:t>Employee Relations: The International Journal</w:t>
      </w:r>
      <w:r w:rsidRPr="00DE3A56">
        <w:rPr>
          <w:shd w:val="clear" w:color="auto" w:fill="FFFFFF"/>
          <w:lang w:val="en-GB"/>
        </w:rPr>
        <w:t xml:space="preserve">, </w:t>
      </w:r>
      <w:r w:rsidRPr="00DE3A56">
        <w:rPr>
          <w:i/>
          <w:iCs/>
          <w:shd w:val="clear" w:color="auto" w:fill="FFFFFF"/>
          <w:lang w:val="en-GB"/>
        </w:rPr>
        <w:t>42</w:t>
      </w:r>
      <w:r w:rsidRPr="00DE3A56">
        <w:rPr>
          <w:shd w:val="clear" w:color="auto" w:fill="FFFFFF"/>
          <w:lang w:val="en-GB"/>
        </w:rPr>
        <w:t>(6), pp.1381-1400.</w:t>
      </w:r>
    </w:p>
    <w:p w14:paraId="023276DC" w14:textId="77777777" w:rsidR="00994475" w:rsidRPr="00DE3A56" w:rsidRDefault="00994475" w:rsidP="00994475">
      <w:pPr>
        <w:pStyle w:val="ListParagraph"/>
        <w:numPr>
          <w:ilvl w:val="0"/>
          <w:numId w:val="4"/>
        </w:numPr>
        <w:rPr>
          <w:lang w:val="en-GB"/>
        </w:rPr>
      </w:pPr>
      <w:r w:rsidRPr="00DE3A56">
        <w:rPr>
          <w:lang w:val="en-GB"/>
        </w:rPr>
        <w:t>Royal Mail Group. (2021). Royal Mail Group plc annual report and financial statements 2020-21. Retrieved from https://www.royalmailgroup.com/media/14805/royal-mail-group-annual-report-and-financial-statements-2020-21.pdf.</w:t>
      </w:r>
    </w:p>
    <w:p w14:paraId="007C2CE9" w14:textId="518EEC57" w:rsidR="00C71682" w:rsidRPr="00DE3A56" w:rsidRDefault="00994475" w:rsidP="00994475">
      <w:pPr>
        <w:pStyle w:val="ListParagraph"/>
        <w:numPr>
          <w:ilvl w:val="0"/>
          <w:numId w:val="4"/>
        </w:numPr>
        <w:rPr>
          <w:lang w:val="en-GB"/>
        </w:rPr>
      </w:pPr>
      <w:r w:rsidRPr="00324812">
        <w:rPr>
          <w:lang w:val="nl-NL"/>
        </w:rPr>
        <w:t xml:space="preserve">Sorge, A., </w:t>
      </w:r>
      <w:proofErr w:type="spellStart"/>
      <w:r w:rsidRPr="00324812">
        <w:rPr>
          <w:lang w:val="nl-NL"/>
        </w:rPr>
        <w:t>and</w:t>
      </w:r>
      <w:proofErr w:type="spellEnd"/>
      <w:r w:rsidRPr="00324812">
        <w:rPr>
          <w:lang w:val="nl-NL"/>
        </w:rPr>
        <w:t xml:space="preserve"> van </w:t>
      </w:r>
      <w:proofErr w:type="spellStart"/>
      <w:r w:rsidRPr="00324812">
        <w:rPr>
          <w:lang w:val="nl-NL"/>
        </w:rPr>
        <w:t>Witteloostuijn</w:t>
      </w:r>
      <w:proofErr w:type="spellEnd"/>
      <w:r w:rsidRPr="00324812">
        <w:rPr>
          <w:lang w:val="nl-NL"/>
        </w:rPr>
        <w:t xml:space="preserve">, A. (2018). </w:t>
      </w:r>
      <w:r w:rsidRPr="00DE3A56">
        <w:rPr>
          <w:lang w:val="en-GB"/>
        </w:rPr>
        <w:t>Change management in public organizations: Theoretical perspectives and empirical evidence. Public Administration, 96(2), 233-238. doi:10.1111/padm.12408.</w:t>
      </w:r>
    </w:p>
    <w:sectPr w:rsidR="00C71682" w:rsidRPr="00DE3A56" w:rsidSect="00EB36E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22D2A"/>
    <w:multiLevelType w:val="hybridMultilevel"/>
    <w:tmpl w:val="D7FED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2654FBB"/>
    <w:multiLevelType w:val="hybridMultilevel"/>
    <w:tmpl w:val="7D0A6B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8A91AE0"/>
    <w:multiLevelType w:val="hybridMultilevel"/>
    <w:tmpl w:val="669CD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44B6494"/>
    <w:multiLevelType w:val="hybridMultilevel"/>
    <w:tmpl w:val="5100F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513501">
    <w:abstractNumId w:val="3"/>
  </w:num>
  <w:num w:numId="2" w16cid:durableId="1309938021">
    <w:abstractNumId w:val="1"/>
  </w:num>
  <w:num w:numId="3" w16cid:durableId="257255231">
    <w:abstractNumId w:val="2"/>
  </w:num>
  <w:num w:numId="4" w16cid:durableId="53380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77"/>
    <w:rsid w:val="000504E8"/>
    <w:rsid w:val="00052F69"/>
    <w:rsid w:val="00104277"/>
    <w:rsid w:val="00324812"/>
    <w:rsid w:val="004B331B"/>
    <w:rsid w:val="00544765"/>
    <w:rsid w:val="005D33FA"/>
    <w:rsid w:val="00674002"/>
    <w:rsid w:val="00994475"/>
    <w:rsid w:val="00DE3A56"/>
    <w:rsid w:val="00F9207B"/>
    <w:rsid w:val="00FA6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95D8D"/>
  <w15:chartTrackingRefBased/>
  <w15:docId w15:val="{C864419D-3643-48F1-BEC3-6DA52CCC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04277"/>
    <w:pPr>
      <w:spacing w:after="0" w:line="360" w:lineRule="auto"/>
      <w:jc w:val="both"/>
    </w:pPr>
    <w:rPr>
      <w:rFonts w:ascii="Arial" w:eastAsia="Arial" w:hAnsi="Arial" w:cs="Arial"/>
      <w:color w:val="000000" w:themeColor="text1"/>
      <w:kern w:val="0"/>
      <w:sz w:val="24"/>
      <w:lang w:val="en"/>
      <w14:ligatures w14:val="none"/>
    </w:rPr>
  </w:style>
  <w:style w:type="paragraph" w:styleId="Heading1">
    <w:name w:val="heading 1"/>
    <w:basedOn w:val="Normal"/>
    <w:next w:val="Normal"/>
    <w:link w:val="Heading1Char"/>
    <w:rsid w:val="00104277"/>
    <w:pPr>
      <w:keepNext/>
      <w:keepLines/>
      <w:spacing w:before="400" w:after="120"/>
      <w:outlineLvl w:val="0"/>
    </w:pPr>
    <w:rPr>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4277"/>
    <w:rPr>
      <w:rFonts w:ascii="Arial" w:eastAsia="Arial" w:hAnsi="Arial" w:cs="Arial"/>
      <w:b/>
      <w:color w:val="000000" w:themeColor="text1"/>
      <w:kern w:val="0"/>
      <w:sz w:val="32"/>
      <w:szCs w:val="40"/>
      <w:lang w:val="en"/>
      <w14:ligatures w14:val="none"/>
    </w:rPr>
  </w:style>
  <w:style w:type="paragraph" w:styleId="NoSpacing">
    <w:name w:val="No Spacing"/>
    <w:link w:val="NoSpacingChar"/>
    <w:uiPriority w:val="1"/>
    <w:qFormat/>
    <w:rsid w:val="00104277"/>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104277"/>
    <w:rPr>
      <w:rFonts w:eastAsiaTheme="minorEastAsia"/>
      <w:kern w:val="0"/>
      <w:lang w:val="en-US" w:eastAsia="ja-JP"/>
      <w14:ligatures w14:val="none"/>
    </w:rPr>
  </w:style>
  <w:style w:type="paragraph" w:styleId="TOCHeading">
    <w:name w:val="TOC Heading"/>
    <w:basedOn w:val="Heading1"/>
    <w:next w:val="Normal"/>
    <w:uiPriority w:val="39"/>
    <w:semiHidden/>
    <w:unhideWhenUsed/>
    <w:qFormat/>
    <w:rsid w:val="00104277"/>
    <w:pPr>
      <w:spacing w:before="480" w:after="0" w:line="276" w:lineRule="auto"/>
      <w:jc w:val="left"/>
      <w:outlineLvl w:val="9"/>
    </w:pPr>
    <w:rPr>
      <w:rFonts w:asciiTheme="majorHAnsi" w:eastAsiaTheme="majorEastAsia" w:hAnsiTheme="majorHAnsi" w:cstheme="majorBidi"/>
      <w:b w:val="0"/>
      <w:bCs/>
      <w:color w:val="2F5496" w:themeColor="accent1" w:themeShade="BF"/>
      <w:sz w:val="28"/>
      <w:szCs w:val="28"/>
      <w:lang w:val="en-US" w:eastAsia="ja-JP"/>
    </w:rPr>
  </w:style>
  <w:style w:type="paragraph" w:styleId="ListParagraph">
    <w:name w:val="List Paragraph"/>
    <w:basedOn w:val="Normal"/>
    <w:uiPriority w:val="34"/>
    <w:qFormat/>
    <w:rsid w:val="00104277"/>
    <w:pPr>
      <w:ind w:left="720"/>
      <w:contextualSpacing/>
    </w:pPr>
  </w:style>
  <w:style w:type="paragraph" w:styleId="TOC1">
    <w:name w:val="toc 1"/>
    <w:basedOn w:val="Normal"/>
    <w:next w:val="Normal"/>
    <w:autoRedefine/>
    <w:uiPriority w:val="39"/>
    <w:unhideWhenUsed/>
    <w:rsid w:val="00104277"/>
    <w:pPr>
      <w:spacing w:after="100"/>
    </w:pPr>
  </w:style>
  <w:style w:type="character" w:styleId="Hyperlink">
    <w:name w:val="Hyperlink"/>
    <w:basedOn w:val="DefaultParagraphFont"/>
    <w:uiPriority w:val="99"/>
    <w:unhideWhenUsed/>
    <w:rsid w:val="001042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6432</Words>
  <Characters>36663</Characters>
  <Application>Microsoft Office Word</Application>
  <DocSecurity>0</DocSecurity>
  <Lines>305</Lines>
  <Paragraphs>86</Paragraphs>
  <ScaleCrop>false</ScaleCrop>
  <Company/>
  <LinksUpToDate>false</LinksUpToDate>
  <CharactersWithSpaces>43009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Ruxandra Apostol</cp:lastModifiedBy>
  <cp:revision>2</cp:revision>
  <dcterms:created xsi:type="dcterms:W3CDTF">2023-03-16T15:39:00Z</dcterms:created>
  <dcterms:modified xsi:type="dcterms:W3CDTF">2023-03-30T19:37:00Z</dcterms:modified>
</cp:coreProperties>
</file>