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1891"/>
        <w:gridCol w:w="3442"/>
        <w:gridCol w:w="2248"/>
        <w:gridCol w:w="1758"/>
        <w:gridCol w:w="1870"/>
      </w:tblGrid>
      <w:tr>
        <w:trPr>
          <w:trHeight w:val="1077" w:hRule="auto"/>
          <w:jc w:val="left"/>
        </w:trPr>
        <w:tc>
          <w:tcPr>
            <w:tcW w:w="11209" w:type="dxa"/>
            <w:gridSpan w:val="5"/>
            <w:tcBorders>
              <w:top w:val="single" w:color="000000" w:sz="4"/>
              <w:left w:val="single" w:color="000000" w:sz="4"/>
              <w:bottom w:val="single" w:color="000000" w:sz="4"/>
              <w:right w:val="single" w:color="000000" w:sz="4"/>
            </w:tcBorders>
            <w:shd w:color="auto" w:fill="c0c0c0" w:val="clear"/>
            <w:tcMar>
              <w:left w:w="0" w:type="dxa"/>
              <w:right w:w="0" w:type="dxa"/>
            </w:tcMar>
            <w:vAlign w:val="top"/>
          </w:tcPr>
          <w:p>
            <w:pPr>
              <w:spacing w:before="0" w:after="0" w:line="240"/>
              <w:ind w:right="144" w:left="150" w:firstLine="0"/>
              <w:jc w:val="center"/>
              <w:rPr>
                <w:rFonts w:ascii="Arial" w:hAnsi="Arial" w:cs="Arial" w:eastAsia="Arial"/>
                <w:b/>
                <w:color w:val="auto"/>
                <w:spacing w:val="0"/>
                <w:position w:val="0"/>
                <w:sz w:val="44"/>
                <w:shd w:fill="auto" w:val="clear"/>
              </w:rPr>
            </w:pPr>
            <w:r>
              <w:rPr>
                <w:rFonts w:ascii="Arial" w:hAnsi="Arial" w:cs="Arial" w:eastAsia="Arial"/>
                <w:b/>
                <w:color w:val="auto"/>
                <w:spacing w:val="0"/>
                <w:position w:val="0"/>
                <w:sz w:val="44"/>
                <w:shd w:fill="auto" w:val="clear"/>
              </w:rPr>
              <w:t xml:space="preserve">LEVEL 5 DEGREE ASSIGNMENT SPECIFICATION</w:t>
            </w:r>
          </w:p>
          <w:p>
            <w:pPr>
              <w:spacing w:before="2" w:after="0" w:line="240"/>
              <w:ind w:right="143" w:left="150" w:firstLine="0"/>
              <w:jc w:val="center"/>
              <w:rPr>
                <w:color w:val="auto"/>
                <w:spacing w:val="0"/>
                <w:position w:val="0"/>
                <w:shd w:fill="auto" w:val="clear"/>
              </w:rPr>
            </w:pPr>
            <w:r>
              <w:rPr>
                <w:rFonts w:ascii="Arial" w:hAnsi="Arial" w:cs="Arial" w:eastAsia="Arial"/>
                <w:color w:val="auto"/>
                <w:spacing w:val="0"/>
                <w:position w:val="0"/>
                <w:sz w:val="28"/>
                <w:shd w:fill="auto" w:val="clear"/>
              </w:rPr>
              <w:t xml:space="preserve">SCHOOL OF INTERNATIONAL HOTEL MANAGEMENT</w:t>
            </w:r>
          </w:p>
        </w:tc>
      </w:tr>
      <w:tr>
        <w:trPr>
          <w:trHeight w:val="530" w:hRule="auto"/>
          <w:jc w:val="left"/>
        </w:trPr>
        <w:tc>
          <w:tcPr>
            <w:tcW w:w="1891"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w:t>
            </w:r>
          </w:p>
        </w:tc>
        <w:tc>
          <w:tcPr>
            <w:tcW w:w="344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tc>
        <w:tc>
          <w:tcPr>
            <w:tcW w:w="2248"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position w:val="0"/>
                <w:sz w:val="22"/>
                <w:shd w:fill="auto" w:val="clear"/>
              </w:rPr>
            </w:pPr>
            <w:r>
              <w:rPr>
                <w:rFonts w:ascii="Arial" w:hAnsi="Arial" w:cs="Arial" w:eastAsia="Arial"/>
                <w:b/>
                <w:color w:val="auto"/>
                <w:spacing w:val="0"/>
                <w:position w:val="0"/>
                <w:sz w:val="22"/>
                <w:shd w:fill="auto" w:val="clear"/>
              </w:rPr>
              <w:t xml:space="preserve">Student</w:t>
            </w:r>
            <w:r>
              <w:rPr>
                <w:rFonts w:ascii="Arial" w:hAnsi="Arial" w:cs="Arial" w:eastAsia="Arial"/>
                <w:b/>
                <w:color w:val="auto"/>
                <w:spacing w:val="60"/>
                <w:position w:val="0"/>
                <w:sz w:val="22"/>
                <w:shd w:fill="auto" w:val="clear"/>
              </w:rPr>
              <w:t xml:space="preserve"> </w:t>
            </w:r>
            <w:r>
              <w:rPr>
                <w:rFonts w:ascii="Arial" w:hAnsi="Arial" w:cs="Arial" w:eastAsia="Arial"/>
                <w:b/>
                <w:color w:val="auto"/>
                <w:spacing w:val="0"/>
                <w:position w:val="0"/>
                <w:sz w:val="22"/>
                <w:shd w:fill="auto" w:val="clear"/>
              </w:rPr>
              <w:t xml:space="preserve">number:</w:t>
            </w:r>
          </w:p>
        </w:tc>
        <w:tc>
          <w:tcPr>
            <w:tcW w:w="175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8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530" w:hRule="auto"/>
          <w:jc w:val="left"/>
        </w:trPr>
        <w:tc>
          <w:tcPr>
            <w:tcW w:w="1891"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Programmes:</w:t>
            </w:r>
          </w:p>
        </w:tc>
        <w:tc>
          <w:tcPr>
            <w:tcW w:w="7448" w:type="dxa"/>
            <w:gridSpan w:val="3"/>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0"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BA (Hons) International Hotel Management</w:t>
            </w:r>
          </w:p>
        </w:tc>
        <w:tc>
          <w:tcPr>
            <w:tcW w:w="18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194" w:hRule="auto"/>
          <w:jc w:val="left"/>
        </w:trPr>
        <w:tc>
          <w:tcPr>
            <w:tcW w:w="1891"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2"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Module:</w:t>
            </w:r>
          </w:p>
        </w:tc>
        <w:tc>
          <w:tcPr>
            <w:tcW w:w="344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2" w:after="0" w:line="278"/>
              <w:ind w:right="1115"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Personnel Resourcing and Development</w:t>
            </w:r>
          </w:p>
        </w:tc>
        <w:tc>
          <w:tcPr>
            <w:tcW w:w="2248"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2"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Level (4, 5, 6):</w:t>
            </w:r>
          </w:p>
        </w:tc>
        <w:tc>
          <w:tcPr>
            <w:tcW w:w="175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2" w:after="0" w:line="240"/>
              <w:ind w:right="0" w:left="108"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5</w:t>
            </w:r>
          </w:p>
        </w:tc>
        <w:tc>
          <w:tcPr>
            <w:tcW w:w="18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010" w:hRule="auto"/>
          <w:jc w:val="left"/>
        </w:trPr>
        <w:tc>
          <w:tcPr>
            <w:tcW w:w="1891"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20"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code:</w:t>
            </w:r>
          </w:p>
        </w:tc>
        <w:tc>
          <w:tcPr>
            <w:tcW w:w="344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0"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BMIH5005</w:t>
            </w:r>
          </w:p>
        </w:tc>
        <w:tc>
          <w:tcPr>
            <w:tcW w:w="2248"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0" w:line="240"/>
              <w:ind w:right="811" w:left="107"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Contribution to Overall</w:t>
            </w:r>
          </w:p>
          <w:p>
            <w:pPr>
              <w:spacing w:before="5" w:after="0" w:line="252"/>
              <w:ind w:right="272"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Assessment (%):</w:t>
            </w:r>
          </w:p>
        </w:tc>
        <w:tc>
          <w:tcPr>
            <w:tcW w:w="175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20" w:after="0" w:line="240"/>
              <w:ind w:right="0" w:left="108"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50%</w:t>
            </w:r>
          </w:p>
        </w:tc>
        <w:tc>
          <w:tcPr>
            <w:tcW w:w="18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262" w:hRule="auto"/>
          <w:jc w:val="left"/>
        </w:trPr>
        <w:tc>
          <w:tcPr>
            <w:tcW w:w="1891"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5"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Lecturer:</w:t>
            </w:r>
          </w:p>
        </w:tc>
        <w:tc>
          <w:tcPr>
            <w:tcW w:w="344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2154" w:left="107"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Kathryn Roberts Emma Roberts Charlotte Joyner</w:t>
            </w:r>
          </w:p>
          <w:p>
            <w:pPr>
              <w:spacing w:before="2" w:after="0" w:line="252"/>
              <w:ind w:right="1947"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Lisa Knight Christopher Wilkin</w:t>
            </w:r>
          </w:p>
        </w:tc>
        <w:tc>
          <w:tcPr>
            <w:tcW w:w="2248"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5"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Internal Verifier:</w:t>
            </w:r>
          </w:p>
        </w:tc>
        <w:tc>
          <w:tcPr>
            <w:tcW w:w="175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15" w:after="0" w:line="240"/>
              <w:ind w:right="0" w:left="108"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Rodrigo Aguilera</w:t>
            </w:r>
          </w:p>
        </w:tc>
        <w:tc>
          <w:tcPr>
            <w:tcW w:w="18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818" w:hRule="auto"/>
          <w:jc w:val="left"/>
        </w:trPr>
        <w:tc>
          <w:tcPr>
            <w:tcW w:w="1891"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7" w:after="0" w:line="276"/>
              <w:ind w:right="514"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Assignment Title:</w:t>
            </w:r>
          </w:p>
        </w:tc>
        <w:tc>
          <w:tcPr>
            <w:tcW w:w="344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5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Essay: Employee Engagement</w:t>
            </w:r>
          </w:p>
        </w:tc>
        <w:tc>
          <w:tcPr>
            <w:tcW w:w="2248"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117"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Assignment No:</w:t>
            </w:r>
          </w:p>
        </w:tc>
        <w:tc>
          <w:tcPr>
            <w:tcW w:w="175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117" w:after="0" w:line="240"/>
              <w:ind w:right="0" w:left="108"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1 of 2</w:t>
            </w:r>
          </w:p>
        </w:tc>
        <w:tc>
          <w:tcPr>
            <w:tcW w:w="18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760" w:hRule="auto"/>
          <w:jc w:val="left"/>
        </w:trPr>
        <w:tc>
          <w:tcPr>
            <w:tcW w:w="1891"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0" w:line="240"/>
              <w:ind w:right="527"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Submission deadlines:</w:t>
            </w:r>
          </w:p>
        </w:tc>
        <w:tc>
          <w:tcPr>
            <w:tcW w:w="3442"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107"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Sunday 12</w:t>
            </w:r>
            <w:r>
              <w:rPr>
                <w:rFonts w:ascii="Arial" w:hAnsi="Arial" w:cs="Arial" w:eastAsia="Arial"/>
                <w:b/>
                <w:color w:val="auto"/>
                <w:spacing w:val="0"/>
                <w:position w:val="0"/>
                <w:sz w:val="22"/>
                <w:shd w:fill="auto" w:val="clear"/>
                <w:vertAlign w:val="superscript"/>
              </w:rPr>
              <w:t xml:space="preserve">th</w:t>
            </w:r>
            <w:r>
              <w:rPr>
                <w:rFonts w:ascii="Arial" w:hAnsi="Arial" w:cs="Arial" w:eastAsia="Arial"/>
                <w:b/>
                <w:color w:val="auto"/>
                <w:spacing w:val="0"/>
                <w:position w:val="0"/>
                <w:sz w:val="22"/>
                <w:shd w:fill="auto" w:val="clear"/>
              </w:rPr>
              <w:t xml:space="preserve"> February 2023 by 23.55</w:t>
            </w:r>
          </w:p>
        </w:tc>
        <w:tc>
          <w:tcPr>
            <w:tcW w:w="2248" w:type="dxa"/>
            <w:tcBorders>
              <w:top w:val="single" w:color="000000" w:sz="4"/>
              <w:left w:val="single" w:color="000000" w:sz="4"/>
              <w:bottom w:val="single" w:color="000000" w:sz="4"/>
              <w:right w:val="single" w:color="000000" w:sz="4"/>
            </w:tcBorders>
            <w:shd w:color="auto" w:fill="d9d9d9" w:val="clear"/>
            <w:tcMar>
              <w:left w:w="0" w:type="dxa"/>
              <w:right w:w="0" w:type="dxa"/>
            </w:tcMar>
            <w:vAlign w:val="top"/>
          </w:tcPr>
          <w:p>
            <w:pPr>
              <w:spacing w:before="0" w:after="0" w:line="240"/>
              <w:ind w:right="488" w:left="107" w:firstLine="0"/>
              <w:jc w:val="left"/>
              <w:rPr>
                <w:color w:val="auto"/>
                <w:spacing w:val="0"/>
                <w:position w:val="0"/>
                <w:shd w:fill="auto" w:val="clear"/>
              </w:rPr>
            </w:pPr>
            <w:r>
              <w:rPr>
                <w:rFonts w:ascii="Arial" w:hAnsi="Arial" w:cs="Arial" w:eastAsia="Arial"/>
                <w:b/>
                <w:color w:val="auto"/>
                <w:spacing w:val="0"/>
                <w:position w:val="0"/>
                <w:sz w:val="20"/>
                <w:shd w:fill="auto" w:val="clear"/>
              </w:rPr>
              <w:t xml:space="preserve">Return date of provisional marks &amp; written feedback:</w:t>
            </w:r>
          </w:p>
        </w:tc>
        <w:tc>
          <w:tcPr>
            <w:tcW w:w="1758"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108"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12</w:t>
            </w:r>
            <w:r>
              <w:rPr>
                <w:rFonts w:ascii="Arial" w:hAnsi="Arial" w:cs="Arial" w:eastAsia="Arial"/>
                <w:b/>
                <w:color w:val="auto"/>
                <w:spacing w:val="0"/>
                <w:position w:val="0"/>
                <w:sz w:val="22"/>
                <w:shd w:fill="auto" w:val="clear"/>
                <w:vertAlign w:val="superscript"/>
              </w:rPr>
              <w:t xml:space="preserve">th</w:t>
            </w:r>
            <w:r>
              <w:rPr>
                <w:rFonts w:ascii="Arial" w:hAnsi="Arial" w:cs="Arial" w:eastAsia="Arial"/>
                <w:b/>
                <w:color w:val="auto"/>
                <w:spacing w:val="0"/>
                <w:position w:val="0"/>
                <w:sz w:val="22"/>
                <w:shd w:fill="auto" w:val="clear"/>
              </w:rPr>
              <w:t xml:space="preserve"> March 2023</w:t>
            </w:r>
          </w:p>
        </w:tc>
        <w:tc>
          <w:tcPr>
            <w:tcW w:w="1870" w:type="dxa"/>
            <w:tcBorders>
              <w:top w:val="single" w:color="000000" w:sz="4"/>
              <w:left w:val="single" w:color="000000" w:sz="4"/>
              <w:bottom w:val="single" w:color="000000" w:sz="4"/>
              <w:right w:val="single" w:color="000000" w:sz="4"/>
            </w:tcBorders>
            <w:shd w:color="000000" w:fill="ffffff" w:val="clear"/>
            <w:tcMar>
              <w:left w:w="0" w:type="dxa"/>
              <w:right w:w="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160" w:line="256"/>
        <w:ind w:right="0" w:left="0" w:firstLine="0"/>
        <w:jc w:val="both"/>
        <w:rPr>
          <w:rFonts w:ascii="Arial" w:hAnsi="Arial" w:cs="Arial" w:eastAsia="Arial"/>
          <w:b/>
          <w:color w:val="auto"/>
          <w:spacing w:val="0"/>
          <w:position w:val="0"/>
          <w:sz w:val="24"/>
          <w:shd w:fill="auto" w:val="clear"/>
        </w:rPr>
      </w:pPr>
    </w:p>
    <w:p>
      <w:pPr>
        <w:spacing w:before="0" w:after="160" w:line="256"/>
        <w:ind w:right="0" w:left="0" w:firstLine="0"/>
        <w:jc w:val="center"/>
        <w:rPr>
          <w:rFonts w:ascii="Arial" w:hAnsi="Arial" w:cs="Arial" w:eastAsia="Arial"/>
          <w:b/>
          <w:color w:val="auto"/>
          <w:spacing w:val="0"/>
          <w:position w:val="0"/>
          <w:sz w:val="24"/>
          <w:shd w:fill="auto" w:val="clear"/>
        </w:rPr>
      </w:pPr>
    </w:p>
    <w:p>
      <w:pPr>
        <w:spacing w:before="0" w:after="160" w:line="256"/>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Student’s Name:PETRU VARGA</w:t>
      </w:r>
    </w:p>
    <w:p>
      <w:pPr>
        <w:tabs>
          <w:tab w:val="left" w:pos="3060" w:leader="none"/>
        </w:tabs>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b/>
          <w:color w:val="auto"/>
          <w:spacing w:val="0"/>
          <w:position w:val="0"/>
          <w:sz w:val="24"/>
          <w:shd w:fill="auto" w:val="clear"/>
        </w:rPr>
        <w:t xml:space="preserve">ID: 2022595</w:t>
      </w:r>
    </w:p>
    <w:p>
      <w:pPr>
        <w:tabs>
          <w:tab w:val="left" w:pos="3060" w:leader="none"/>
        </w:tabs>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tabs>
          <w:tab w:val="left" w:pos="3060" w:leader="none"/>
        </w:tabs>
        <w:spacing w:before="0" w:after="160" w:line="259"/>
        <w:ind w:right="0" w:left="0" w:firstLine="0"/>
        <w:jc w:val="left"/>
        <w:rPr>
          <w:rFonts w:ascii="Arial" w:hAnsi="Arial" w:cs="Arial" w:eastAsia="Arial"/>
          <w:color w:val="auto"/>
          <w:spacing w:val="0"/>
          <w:position w:val="0"/>
          <w:sz w:val="24"/>
          <w:shd w:fill="auto" w:val="clear"/>
        </w:rPr>
      </w:pPr>
    </w:p>
    <w:p>
      <w:pPr>
        <w:tabs>
          <w:tab w:val="left" w:pos="3060" w:leader="none"/>
        </w:tabs>
        <w:spacing w:before="0" w:after="0" w:line="360"/>
        <w:ind w:right="0" w:left="0" w:firstLine="0"/>
        <w:jc w:val="center"/>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An essay on engaged employees throughout the employee lifecycle</w:t>
      </w:r>
    </w:p>
    <w:p>
      <w:pPr>
        <w:keepNext w:val="true"/>
        <w:keepLines w:val="true"/>
        <w:spacing w:before="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Introduction and Background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human being is a core resource for conducting business in the tourism industry; therefore human resource management plays a key role in ensuring the safety, health, and </w:t>
      </w:r>
      <w:r>
        <w:rPr>
          <w:rFonts w:ascii="Arial" w:hAnsi="Arial" w:cs="Arial" w:eastAsia="Arial"/>
          <w:b/>
          <w:color w:val="auto"/>
          <w:spacing w:val="0"/>
          <w:position w:val="0"/>
          <w:sz w:val="24"/>
          <w:shd w:fill="auto" w:val="clear"/>
        </w:rPr>
        <w:t xml:space="preserve">satisfaction of employees</w:t>
      </w:r>
      <w:r>
        <w:rPr>
          <w:rFonts w:ascii="Arial" w:hAnsi="Arial" w:cs="Arial" w:eastAsia="Arial"/>
          <w:color w:val="auto"/>
          <w:spacing w:val="0"/>
          <w:position w:val="0"/>
          <w:sz w:val="24"/>
          <w:shd w:fill="auto" w:val="clear"/>
        </w:rPr>
        <w:t xml:space="preserve"> of Park Plaza Hotel (Handeson, 2023). Making happy and dedicated employees for Park Plaza Hotel is the main objective of its human resource department. Human resource management aims to ensure a stable working environment alongside developing centralized data and effective operations (Bhattacharya &amp; Mathur, 2022). The </w:t>
      </w:r>
      <w:r>
        <w:rPr>
          <w:rFonts w:ascii="Arial" w:hAnsi="Arial" w:cs="Arial" w:eastAsia="Arial"/>
          <w:b/>
          <w:color w:val="auto"/>
          <w:spacing w:val="0"/>
          <w:position w:val="0"/>
          <w:sz w:val="24"/>
          <w:shd w:fill="auto" w:val="clear"/>
        </w:rPr>
        <w:t xml:space="preserve">societal </w:t>
      </w:r>
      <w:r>
        <w:rPr>
          <w:rFonts w:ascii="Arial" w:hAnsi="Arial" w:cs="Arial" w:eastAsia="Arial"/>
          <w:color w:val="auto"/>
          <w:spacing w:val="0"/>
          <w:position w:val="0"/>
          <w:sz w:val="24"/>
          <w:shd w:fill="auto" w:val="clear"/>
        </w:rPr>
        <w:t xml:space="preserve">objectives of the human resource department include the consideration of ethics and being socially and morally accountable before preferring any particular decision during business decisions. </w:t>
      </w:r>
    </w:p>
    <w:p>
      <w:pPr>
        <w:keepNext w:val="true"/>
        <w:tabs>
          <w:tab w:val="left" w:pos="3060" w:leader="none"/>
        </w:tabs>
        <w:spacing w:before="0" w:after="0" w:line="360"/>
        <w:ind w:right="0" w:left="0" w:firstLine="0"/>
        <w:jc w:val="center"/>
        <w:rPr>
          <w:rFonts w:ascii="Arial" w:hAnsi="Arial" w:cs="Arial" w:eastAsia="Arial"/>
          <w:color w:val="auto"/>
          <w:spacing w:val="0"/>
          <w:position w:val="0"/>
          <w:sz w:val="24"/>
          <w:shd w:fill="auto" w:val="clear"/>
        </w:rPr>
      </w:pPr>
      <w:r>
        <w:object w:dxaOrig="7200" w:dyaOrig="5490">
          <v:rect xmlns:o="urn:schemas-microsoft-com:office:office" xmlns:v="urn:schemas-microsoft-com:vml" id="rectole0000000000" style="width:360.000000pt;height:274.5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tabs>
          <w:tab w:val="left" w:pos="3060" w:leader="none"/>
        </w:tabs>
        <w:spacing w:before="0" w:after="0" w:line="36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Figure 1: Main objectives of the Human Resource Department in a Large Hotel </w:t>
      </w:r>
    </w:p>
    <w:p>
      <w:pPr>
        <w:tabs>
          <w:tab w:val="left" w:pos="3060" w:leader="none"/>
        </w:tabs>
        <w:spacing w:before="0" w:after="0" w:line="36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Source: (Bhattacharya &amp; Mathur, 2022)</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human resource department renders some functional objectives to Park Plaza Hotel such as it makes the hotel more </w:t>
      </w:r>
      <w:r>
        <w:rPr>
          <w:rFonts w:ascii="Arial" w:hAnsi="Arial" w:cs="Arial" w:eastAsia="Arial"/>
          <w:b/>
          <w:color w:val="auto"/>
          <w:spacing w:val="0"/>
          <w:position w:val="0"/>
          <w:sz w:val="24"/>
          <w:shd w:fill="auto" w:val="clear"/>
        </w:rPr>
        <w:t xml:space="preserve">competent</w:t>
      </w:r>
      <w:r>
        <w:rPr>
          <w:rFonts w:ascii="Arial" w:hAnsi="Arial" w:cs="Arial" w:eastAsia="Arial"/>
          <w:color w:val="auto"/>
          <w:spacing w:val="0"/>
          <w:position w:val="0"/>
          <w:sz w:val="24"/>
          <w:shd w:fill="auto" w:val="clear"/>
        </w:rPr>
        <w:t xml:space="preserve"> to meet its expectation during a challenging time (Beaumont, 2021). Human resource management also includes </w:t>
      </w:r>
      <w:r>
        <w:rPr>
          <w:rFonts w:ascii="Arial" w:hAnsi="Arial" w:cs="Arial" w:eastAsia="Arial"/>
          <w:b/>
          <w:color w:val="auto"/>
          <w:spacing w:val="0"/>
          <w:position w:val="0"/>
          <w:sz w:val="24"/>
          <w:shd w:fill="auto" w:val="clear"/>
        </w:rPr>
        <w:t xml:space="preserve">organizational</w:t>
      </w:r>
      <w:r>
        <w:rPr>
          <w:rFonts w:ascii="Arial" w:hAnsi="Arial" w:cs="Arial" w:eastAsia="Arial"/>
          <w:color w:val="auto"/>
          <w:spacing w:val="0"/>
          <w:position w:val="0"/>
          <w:sz w:val="24"/>
          <w:shd w:fill="auto" w:val="clear"/>
        </w:rPr>
        <w:t xml:space="preserve"> objectives like achieving the goals of the hotel. This department also strives hard to ensure personal objectives like keeping the employee satisfied in Park Plaza Hotel. Primarily, this piece of writing will shed light on the challenges and benefits of utilizing human resources to achieve the highest performance from a team in a large hotel. </w:t>
      </w:r>
    </w:p>
    <w:p>
      <w:pPr>
        <w:keepNext w:val="true"/>
        <w:keepLines w:val="true"/>
        <w:spacing w:before="0" w:after="0" w:line="360"/>
        <w:ind w:right="0" w:left="0" w:firstLine="0"/>
        <w:jc w:val="both"/>
        <w:rPr>
          <w:rFonts w:ascii="Arial" w:hAnsi="Arial" w:cs="Arial" w:eastAsia="Arial"/>
          <w:b/>
          <w:color w:val="auto"/>
          <w:spacing w:val="0"/>
          <w:position w:val="0"/>
          <w:sz w:val="26"/>
          <w:shd w:fill="auto" w:val="clear"/>
        </w:rPr>
      </w:pPr>
      <w:r>
        <w:rPr>
          <w:rFonts w:ascii="Arial" w:hAnsi="Arial" w:cs="Arial" w:eastAsia="Arial"/>
          <w:b/>
          <w:color w:val="auto"/>
          <w:spacing w:val="0"/>
          <w:position w:val="0"/>
          <w:sz w:val="26"/>
          <w:shd w:fill="auto" w:val="clear"/>
        </w:rPr>
        <w:t xml:space="preserve">Human resources to engage employee</w:t>
      </w:r>
    </w:p>
    <w:p>
      <w:pPr>
        <w:tabs>
          <w:tab w:val="left" w:pos="3060" w:leader="none"/>
        </w:tabs>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significance of employee engagement in </w:t>
      </w:r>
      <w:r>
        <w:rPr>
          <w:rFonts w:ascii="Arial" w:hAnsi="Arial" w:cs="Arial" w:eastAsia="Arial"/>
          <w:color w:val="auto"/>
          <w:spacing w:val="0"/>
          <w:position w:val="0"/>
          <w:sz w:val="24"/>
          <w:shd w:fill="auto" w:val="clear"/>
        </w:rPr>
        <w:t xml:space="preserve">Park Plaza Hotel</w:t>
      </w:r>
      <w:r>
        <w:rPr>
          <w:rFonts w:ascii="Arial" w:hAnsi="Arial" w:cs="Arial" w:eastAsia="Arial"/>
          <w:color w:val="000000"/>
          <w:spacing w:val="0"/>
          <w:position w:val="0"/>
          <w:sz w:val="24"/>
          <w:shd w:fill="auto" w:val="clear"/>
        </w:rPr>
        <w:t xml:space="preserve"> to make sure full use of human resources and increased performance is very high nowadays because many large hotels are facing challenges of diminishing their reputation due to mismanagement of their human resource </w:t>
      </w:r>
      <w:r>
        <w:rPr>
          <w:rFonts w:ascii="Arial" w:hAnsi="Arial" w:cs="Arial" w:eastAsia="Arial"/>
          <w:color w:val="auto"/>
          <w:spacing w:val="0"/>
          <w:position w:val="0"/>
          <w:sz w:val="24"/>
          <w:shd w:fill="auto" w:val="clear"/>
        </w:rPr>
        <w:t xml:space="preserve">(Kyriakidou, 2019)</w:t>
      </w:r>
      <w:r>
        <w:rPr>
          <w:rFonts w:ascii="Arial" w:hAnsi="Arial" w:cs="Arial" w:eastAsia="Arial"/>
          <w:color w:val="000000"/>
          <w:spacing w:val="0"/>
          <w:position w:val="0"/>
          <w:sz w:val="24"/>
          <w:shd w:fill="auto" w:val="clear"/>
        </w:rPr>
        <w:t xml:space="preserve">. An </w:t>
      </w:r>
      <w:r>
        <w:rPr>
          <w:rFonts w:ascii="Arial" w:hAnsi="Arial" w:cs="Arial" w:eastAsia="Arial"/>
          <w:b/>
          <w:color w:val="000000"/>
          <w:spacing w:val="0"/>
          <w:position w:val="0"/>
          <w:sz w:val="24"/>
          <w:shd w:fill="auto" w:val="clear"/>
        </w:rPr>
        <w:t xml:space="preserve">employee engagement</w:t>
      </w:r>
      <w:r>
        <w:rPr>
          <w:rFonts w:ascii="Arial" w:hAnsi="Arial" w:cs="Arial" w:eastAsia="Arial"/>
          <w:color w:val="000000"/>
          <w:spacing w:val="0"/>
          <w:position w:val="0"/>
          <w:sz w:val="24"/>
          <w:shd w:fill="auto" w:val="clear"/>
        </w:rPr>
        <w:t xml:space="preserve"> crisis is being seen in the hotel industry in the world and the UK as only 15% of the global workforce engaging with their work today. The urgency of employee engagement in the UK hotel industry is comparatively higher because only 11% of employees feel engaged at work </w:t>
      </w:r>
      <w:r>
        <w:rPr>
          <w:rFonts w:ascii="Arial" w:hAnsi="Arial" w:cs="Arial" w:eastAsia="Arial"/>
          <w:color w:val="auto"/>
          <w:spacing w:val="0"/>
          <w:position w:val="0"/>
          <w:sz w:val="24"/>
          <w:shd w:fill="auto" w:val="clear"/>
        </w:rPr>
        <w:t xml:space="preserve">(Child et al., 2023)</w:t>
      </w:r>
      <w:r>
        <w:rPr>
          <w:rFonts w:ascii="Arial" w:hAnsi="Arial" w:cs="Arial" w:eastAsia="Arial"/>
          <w:color w:val="000000"/>
          <w:spacing w:val="0"/>
          <w:position w:val="0"/>
          <w:sz w:val="24"/>
          <w:shd w:fill="auto" w:val="clear"/>
        </w:rPr>
        <w:t xml:space="preserve">. In addition, the availability of different employee engagement jobs, consultancy services, tools and pieces of research in the world show the significance of putting special consideration to employee </w:t>
      </w:r>
      <w:r>
        <w:rPr>
          <w:rFonts w:ascii="Arial" w:hAnsi="Arial" w:cs="Arial" w:eastAsia="Arial"/>
          <w:b/>
          <w:color w:val="000000"/>
          <w:spacing w:val="0"/>
          <w:position w:val="0"/>
          <w:sz w:val="24"/>
          <w:shd w:fill="auto" w:val="clear"/>
        </w:rPr>
        <w:t xml:space="preserve">engagement activities</w:t>
      </w:r>
      <w:r>
        <w:rPr>
          <w:rFonts w:ascii="Arial" w:hAnsi="Arial" w:cs="Arial" w:eastAsia="Arial"/>
          <w:color w:val="000000"/>
          <w:spacing w:val="0"/>
          <w:position w:val="0"/>
          <w:sz w:val="24"/>
          <w:shd w:fill="auto" w:val="clear"/>
        </w:rPr>
        <w:t xml:space="preserve"> by a team leader or human resource manager in the hotel industry. Human resource management has a crucial role to play in ensuring employee engagement at </w:t>
      </w:r>
      <w:r>
        <w:rPr>
          <w:rFonts w:ascii="Arial" w:hAnsi="Arial" w:cs="Arial" w:eastAsia="Arial"/>
          <w:color w:val="auto"/>
          <w:spacing w:val="0"/>
          <w:position w:val="0"/>
          <w:sz w:val="24"/>
          <w:shd w:fill="auto" w:val="clear"/>
        </w:rPr>
        <w:t xml:space="preserve">Park Plaza Hotel</w:t>
      </w:r>
      <w:r>
        <w:rPr>
          <w:rFonts w:ascii="Arial" w:hAnsi="Arial" w:cs="Arial" w:eastAsia="Arial"/>
          <w:color w:val="000000"/>
          <w:spacing w:val="0"/>
          <w:position w:val="0"/>
          <w:sz w:val="24"/>
          <w:shd w:fill="auto" w:val="clear"/>
        </w:rPr>
        <w:t xml:space="preserve">. Employee management activities have various impacts including increased company profit and a healthy working environment </w:t>
      </w:r>
      <w:r>
        <w:rPr>
          <w:rFonts w:ascii="Arial" w:hAnsi="Arial" w:cs="Arial" w:eastAsia="Arial"/>
          <w:color w:val="auto"/>
          <w:spacing w:val="0"/>
          <w:position w:val="0"/>
          <w:sz w:val="24"/>
          <w:shd w:fill="auto" w:val="clear"/>
        </w:rPr>
        <w:t xml:space="preserve">(Lovett, 2018)</w:t>
      </w:r>
      <w:r>
        <w:rPr>
          <w:rFonts w:ascii="Arial" w:hAnsi="Arial" w:cs="Arial" w:eastAsia="Arial"/>
          <w:color w:val="000000"/>
          <w:spacing w:val="0"/>
          <w:position w:val="0"/>
          <w:sz w:val="24"/>
          <w:shd w:fill="auto" w:val="clear"/>
        </w:rPr>
        <w:t xml:space="preserve">t. Additionally, a </w:t>
      </w:r>
      <w:r>
        <w:rPr>
          <w:rFonts w:ascii="Arial" w:hAnsi="Arial" w:cs="Arial" w:eastAsia="Arial"/>
          <w:b/>
          <w:color w:val="000000"/>
          <w:spacing w:val="0"/>
          <w:position w:val="0"/>
          <w:sz w:val="24"/>
          <w:shd w:fill="auto" w:val="clear"/>
        </w:rPr>
        <w:t xml:space="preserve">contended and engaged workforce</w:t>
      </w:r>
      <w:r>
        <w:rPr>
          <w:rFonts w:ascii="Arial" w:hAnsi="Arial" w:cs="Arial" w:eastAsia="Arial"/>
          <w:color w:val="000000"/>
          <w:spacing w:val="0"/>
          <w:position w:val="0"/>
          <w:sz w:val="24"/>
          <w:shd w:fill="auto" w:val="clear"/>
        </w:rPr>
        <w:t xml:space="preserve"> ensures increased productivity and improved customer service at </w:t>
      </w:r>
      <w:r>
        <w:rPr>
          <w:rFonts w:ascii="Arial" w:hAnsi="Arial" w:cs="Arial" w:eastAsia="Arial"/>
          <w:color w:val="auto"/>
          <w:spacing w:val="0"/>
          <w:position w:val="0"/>
          <w:sz w:val="24"/>
          <w:shd w:fill="auto" w:val="clear"/>
        </w:rPr>
        <w:t xml:space="preserve">Park Plaza Hotel</w:t>
      </w:r>
      <w:r>
        <w:rPr>
          <w:rFonts w:ascii="Arial" w:hAnsi="Arial" w:cs="Arial" w:eastAsia="Arial"/>
          <w:color w:val="000000"/>
          <w:spacing w:val="0"/>
          <w:position w:val="0"/>
          <w:sz w:val="24"/>
          <w:shd w:fill="auto" w:val="clear"/>
        </w:rPr>
        <w:t xml:space="preserve">. Engaged employees also show greater loyalty towards their employers alongside taking fewer absences and staying longer in the workplace. </w:t>
      </w:r>
    </w:p>
    <w:p>
      <w:pPr>
        <w:keepNext w:val="true"/>
        <w:keepLines w:val="true"/>
        <w:spacing w:before="0" w:after="0" w:line="360"/>
        <w:ind w:right="0" w:left="0" w:firstLine="0"/>
        <w:jc w:val="both"/>
        <w:rPr>
          <w:rFonts w:ascii="Arial" w:hAnsi="Arial" w:cs="Arial" w:eastAsia="Arial"/>
          <w:b/>
          <w:color w:val="auto"/>
          <w:spacing w:val="0"/>
          <w:position w:val="0"/>
          <w:sz w:val="26"/>
          <w:shd w:fill="auto" w:val="clear"/>
        </w:rPr>
      </w:pPr>
      <w:r>
        <w:rPr>
          <w:rFonts w:ascii="Arial" w:hAnsi="Arial" w:cs="Arial" w:eastAsia="Arial"/>
          <w:b/>
          <w:color w:val="auto"/>
          <w:spacing w:val="0"/>
          <w:position w:val="0"/>
          <w:sz w:val="26"/>
          <w:shd w:fill="auto" w:val="clear"/>
        </w:rPr>
        <w:t xml:space="preserve">Employee engagement with utilizing six stages of the employee life cycle</w:t>
      </w:r>
    </w:p>
    <w:p>
      <w:pPr>
        <w:numPr>
          <w:ilvl w:val="0"/>
          <w:numId w:val="65"/>
        </w:numPr>
        <w:tabs>
          <w:tab w:val="left" w:pos="3060" w:leader="none"/>
        </w:tabs>
        <w:spacing w:before="0" w:after="16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color w:val="000000"/>
          <w:spacing w:val="0"/>
          <w:position w:val="0"/>
          <w:sz w:val="24"/>
          <w:shd w:fill="auto" w:val="clear"/>
        </w:rPr>
        <w:t xml:space="preserve">Improving the performance of the employee of </w:t>
      </w:r>
      <w:r>
        <w:rPr>
          <w:rFonts w:ascii="Arial" w:hAnsi="Arial" w:cs="Arial" w:eastAsia="Arial"/>
          <w:color w:val="auto"/>
          <w:spacing w:val="0"/>
          <w:position w:val="0"/>
          <w:sz w:val="24"/>
          <w:shd w:fill="auto" w:val="clear"/>
        </w:rPr>
        <w:t xml:space="preserve">Park Plaza Hotel</w:t>
      </w:r>
      <w:r>
        <w:rPr>
          <w:rFonts w:ascii="Arial" w:hAnsi="Arial" w:cs="Arial" w:eastAsia="Arial"/>
          <w:color w:val="000000"/>
          <w:spacing w:val="0"/>
          <w:position w:val="0"/>
          <w:sz w:val="24"/>
          <w:shd w:fill="auto" w:val="clear"/>
        </w:rPr>
        <w:t xml:space="preserve"> using an </w:t>
      </w:r>
      <w:r>
        <w:rPr>
          <w:rFonts w:ascii="Arial" w:hAnsi="Arial" w:cs="Arial" w:eastAsia="Arial"/>
          <w:b/>
          <w:color w:val="000000"/>
          <w:spacing w:val="0"/>
          <w:position w:val="0"/>
          <w:sz w:val="24"/>
          <w:shd w:fill="auto" w:val="clear"/>
        </w:rPr>
        <w:t xml:space="preserve">employee life cycle</w:t>
      </w:r>
      <w:r>
        <w:rPr>
          <w:rFonts w:ascii="Arial" w:hAnsi="Arial" w:cs="Arial" w:eastAsia="Arial"/>
          <w:color w:val="000000"/>
          <w:spacing w:val="0"/>
          <w:position w:val="0"/>
          <w:sz w:val="24"/>
          <w:shd w:fill="auto" w:val="clear"/>
        </w:rPr>
        <w:t xml:space="preserve"> is mandatory because it allows the human resource manager to understand the full potential of every employee </w:t>
      </w:r>
      <w:r>
        <w:rPr>
          <w:rFonts w:ascii="Arial" w:hAnsi="Arial" w:cs="Arial" w:eastAsia="Arial"/>
          <w:color w:val="auto"/>
          <w:spacing w:val="0"/>
          <w:position w:val="0"/>
          <w:sz w:val="24"/>
          <w:shd w:fill="auto" w:val="clear"/>
        </w:rPr>
        <w:t xml:space="preserve">(Padhi, 2019)</w:t>
      </w:r>
      <w:r>
        <w:rPr>
          <w:rFonts w:ascii="Arial" w:hAnsi="Arial" w:cs="Arial" w:eastAsia="Arial"/>
          <w:color w:val="000000"/>
          <w:spacing w:val="0"/>
          <w:position w:val="0"/>
          <w:sz w:val="24"/>
          <w:shd w:fill="auto" w:val="clear"/>
        </w:rPr>
        <w:t xml:space="preserve">. The employee life cycle includes six distinct </w:t>
      </w:r>
      <w:r>
        <w:rPr>
          <w:rFonts w:ascii="Arial" w:hAnsi="Arial" w:cs="Arial" w:eastAsia="Arial"/>
          <w:b/>
          <w:color w:val="000000"/>
          <w:spacing w:val="0"/>
          <w:position w:val="0"/>
          <w:sz w:val="24"/>
          <w:shd w:fill="auto" w:val="clear"/>
        </w:rPr>
        <w:t xml:space="preserve">chronological stages</w:t>
      </w:r>
      <w:r>
        <w:rPr>
          <w:rFonts w:ascii="Arial" w:hAnsi="Arial" w:cs="Arial" w:eastAsia="Arial"/>
          <w:color w:val="000000"/>
          <w:spacing w:val="0"/>
          <w:position w:val="0"/>
          <w:sz w:val="24"/>
          <w:shd w:fill="auto" w:val="clear"/>
        </w:rPr>
        <w:t xml:space="preserve"> that an individual faces as they engage with an organization.</w:t>
      </w:r>
    </w:p>
    <w:p>
      <w:pPr>
        <w:keepNext w:val="true"/>
        <w:tabs>
          <w:tab w:val="left" w:pos="3060" w:leader="none"/>
        </w:tabs>
        <w:spacing w:before="0" w:after="0" w:line="360"/>
        <w:ind w:right="0" w:left="0" w:firstLine="0"/>
        <w:jc w:val="center"/>
        <w:rPr>
          <w:rFonts w:ascii="Arial" w:hAnsi="Arial" w:cs="Arial" w:eastAsia="Arial"/>
          <w:color w:val="auto"/>
          <w:spacing w:val="0"/>
          <w:position w:val="0"/>
          <w:sz w:val="24"/>
          <w:shd w:fill="auto" w:val="clear"/>
        </w:rPr>
      </w:pPr>
      <w:r>
        <w:object w:dxaOrig="5328" w:dyaOrig="4860">
          <v:rect xmlns:o="urn:schemas-microsoft-com:office:office" xmlns:v="urn:schemas-microsoft-com:vml" id="rectole0000000001" style="width:266.400000pt;height:243.0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tabs>
          <w:tab w:val="left" w:pos="3060" w:leader="none"/>
        </w:tabs>
        <w:spacing w:before="0" w:after="0" w:line="36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Figure 2: Six employee life cycle </w:t>
      </w:r>
    </w:p>
    <w:p>
      <w:pPr>
        <w:tabs>
          <w:tab w:val="left" w:pos="3060" w:leader="none"/>
        </w:tabs>
        <w:spacing w:before="0" w:after="0" w:line="36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Source: (Schuler &amp; Tarique, 2021)</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Attraction</w:t>
      </w:r>
      <w:r>
        <w:rPr>
          <w:rFonts w:ascii="Arial" w:hAnsi="Arial" w:cs="Arial" w:eastAsia="Arial"/>
          <w:color w:val="auto"/>
          <w:spacing w:val="0"/>
          <w:position w:val="0"/>
          <w:sz w:val="24"/>
          <w:shd w:fill="auto" w:val="clear"/>
        </w:rPr>
        <w:t xml:space="preserve"> is the first stage of the employee life cycle because the relationship with an individual starts when they are first exposed to the employer's brand (Schuler &amp; Tarique, 2021). Therefore, a human resource manager requires to instil the corporate culture by utilizing a </w:t>
      </w:r>
      <w:r>
        <w:rPr>
          <w:rFonts w:ascii="Arial" w:hAnsi="Arial" w:cs="Arial" w:eastAsia="Arial"/>
          <w:b/>
          <w:color w:val="auto"/>
          <w:spacing w:val="0"/>
          <w:position w:val="0"/>
          <w:sz w:val="24"/>
          <w:shd w:fill="auto" w:val="clear"/>
        </w:rPr>
        <w:t xml:space="preserve">cultural web model </w:t>
      </w:r>
      <w:r>
        <w:rPr>
          <w:rFonts w:ascii="Arial" w:hAnsi="Arial" w:cs="Arial" w:eastAsia="Arial"/>
          <w:color w:val="auto"/>
          <w:spacing w:val="0"/>
          <w:position w:val="0"/>
          <w:sz w:val="24"/>
          <w:shd w:fill="auto" w:val="clear"/>
        </w:rPr>
        <w:t xml:space="preserve">and showcasing company culture to engage employees with the hotel.</w:t>
      </w:r>
      <w:r>
        <w:rPr>
          <w:rFonts w:ascii="Arial" w:hAnsi="Arial" w:cs="Arial" w:eastAsia="Arial"/>
          <w:b/>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Endorsement from the current and previous employees is priceless to engage employees for a human resource manager at Park Plaza Hotel (Sparrow, 2018). The second stage of the employee life cycle indicates the </w:t>
      </w:r>
      <w:r>
        <w:rPr>
          <w:rFonts w:ascii="Arial" w:hAnsi="Arial" w:cs="Arial" w:eastAsia="Arial"/>
          <w:b/>
          <w:color w:val="auto"/>
          <w:spacing w:val="0"/>
          <w:position w:val="0"/>
          <w:sz w:val="24"/>
          <w:shd w:fill="auto" w:val="clear"/>
        </w:rPr>
        <w:t xml:space="preserve">recruitment</w:t>
      </w:r>
      <w:r>
        <w:rPr>
          <w:rFonts w:ascii="Arial" w:hAnsi="Arial" w:cs="Arial" w:eastAsia="Arial"/>
          <w:color w:val="auto"/>
          <w:spacing w:val="0"/>
          <w:position w:val="0"/>
          <w:sz w:val="24"/>
          <w:shd w:fill="auto" w:val="clear"/>
        </w:rPr>
        <w:t xml:space="preserve"> phase. This is a vital phase because how a human resource manager handles the recruitment phase influences hotel perception among the applicants. Advertising </w:t>
      </w:r>
      <w:r>
        <w:rPr>
          <w:rFonts w:ascii="Arial" w:hAnsi="Arial" w:cs="Arial" w:eastAsia="Arial"/>
          <w:b/>
          <w:color w:val="auto"/>
          <w:spacing w:val="0"/>
          <w:position w:val="0"/>
          <w:sz w:val="24"/>
          <w:shd w:fill="auto" w:val="clear"/>
        </w:rPr>
        <w:t xml:space="preserve">recruitment notices</w:t>
      </w:r>
      <w:r>
        <w:rPr>
          <w:rFonts w:ascii="Arial" w:hAnsi="Arial" w:cs="Arial" w:eastAsia="Arial"/>
          <w:color w:val="auto"/>
          <w:spacing w:val="0"/>
          <w:position w:val="0"/>
          <w:sz w:val="24"/>
          <w:shd w:fill="auto" w:val="clear"/>
        </w:rPr>
        <w:t xml:space="preserve"> on multiple platforms and making effective job adverts may increase employee engagement with the hotel (Tharenou et al., 2018). </w:t>
      </w:r>
      <w:r>
        <w:rPr>
          <w:rFonts w:ascii="Arial" w:hAnsi="Arial" w:cs="Arial" w:eastAsia="Arial"/>
          <w:b/>
          <w:color w:val="auto"/>
          <w:spacing w:val="0"/>
          <w:position w:val="0"/>
          <w:sz w:val="24"/>
          <w:shd w:fill="auto" w:val="clear"/>
        </w:rPr>
        <w:t xml:space="preserve">Onboarding </w:t>
      </w:r>
      <w:r>
        <w:rPr>
          <w:rFonts w:ascii="Arial" w:hAnsi="Arial" w:cs="Arial" w:eastAsia="Arial"/>
          <w:color w:val="auto"/>
          <w:spacing w:val="0"/>
          <w:position w:val="0"/>
          <w:sz w:val="24"/>
          <w:shd w:fill="auto" w:val="clear"/>
        </w:rPr>
        <w:t xml:space="preserve">is the next phase of the employee life cycle and adopting a good onboarding process is mandatory for a human resource manager to ensure proper employee engagement because during this phase a new employee tries to </w:t>
      </w:r>
      <w:r>
        <w:rPr>
          <w:rFonts w:ascii="Arial" w:hAnsi="Arial" w:cs="Arial" w:eastAsia="Arial"/>
          <w:b/>
          <w:color w:val="auto"/>
          <w:spacing w:val="0"/>
          <w:position w:val="0"/>
          <w:sz w:val="24"/>
          <w:shd w:fill="auto" w:val="clear"/>
        </w:rPr>
        <w:t xml:space="preserve">blend into</w:t>
      </w:r>
      <w:r>
        <w:rPr>
          <w:rFonts w:ascii="Arial" w:hAnsi="Arial" w:cs="Arial" w:eastAsia="Arial"/>
          <w:color w:val="auto"/>
          <w:spacing w:val="0"/>
          <w:position w:val="0"/>
          <w:sz w:val="24"/>
          <w:shd w:fill="auto" w:val="clear"/>
        </w:rPr>
        <w:t xml:space="preserve"> the corporate culture of the organization. Therefore, the availability of a regular appraisal system, a clear path to success, and showing company value and vision to the new employee are some key strategies of this phase to engage the employee (Weiner, 2021). </w:t>
      </w:r>
      <w:r>
        <w:rPr>
          <w:rFonts w:ascii="Arial" w:hAnsi="Arial" w:cs="Arial" w:eastAsia="Arial"/>
          <w:b/>
          <w:color w:val="auto"/>
          <w:spacing w:val="0"/>
          <w:position w:val="0"/>
          <w:sz w:val="24"/>
          <w:shd w:fill="auto" w:val="clear"/>
        </w:rPr>
        <w:t xml:space="preserve">Retention </w:t>
      </w:r>
      <w:r>
        <w:rPr>
          <w:rFonts w:ascii="Arial" w:hAnsi="Arial" w:cs="Arial" w:eastAsia="Arial"/>
          <w:color w:val="auto"/>
          <w:spacing w:val="0"/>
          <w:position w:val="0"/>
          <w:sz w:val="24"/>
          <w:shd w:fill="auto" w:val="clear"/>
        </w:rPr>
        <w:t xml:space="preserve">of the top talent in the hotel is also vital for employee engagement. Rewards and recognition may be some key factors for the employee retention policy of Park Plaza Hotel. </w:t>
      </w:r>
      <w:r>
        <w:rPr>
          <w:rFonts w:ascii="Arial" w:hAnsi="Arial" w:cs="Arial" w:eastAsia="Arial"/>
          <w:b/>
          <w:color w:val="auto"/>
          <w:spacing w:val="0"/>
          <w:position w:val="0"/>
          <w:sz w:val="24"/>
          <w:shd w:fill="auto" w:val="clear"/>
        </w:rPr>
        <w:t xml:space="preserve">Career development</w:t>
      </w:r>
      <w:r>
        <w:rPr>
          <w:rFonts w:ascii="Arial" w:hAnsi="Arial" w:cs="Arial" w:eastAsia="Arial"/>
          <w:color w:val="auto"/>
          <w:spacing w:val="0"/>
          <w:position w:val="0"/>
          <w:sz w:val="24"/>
          <w:shd w:fill="auto" w:val="clear"/>
        </w:rPr>
        <w:t xml:space="preserve"> is a significant phase of the employee life cycle because every employee desire to improve their current position in a work. Without having a proper career development policy like a </w:t>
      </w:r>
      <w:r>
        <w:rPr>
          <w:rFonts w:ascii="Arial" w:hAnsi="Arial" w:cs="Arial" w:eastAsia="Arial"/>
          <w:b/>
          <w:color w:val="auto"/>
          <w:spacing w:val="0"/>
          <w:position w:val="0"/>
          <w:sz w:val="24"/>
          <w:shd w:fill="auto" w:val="clear"/>
        </w:rPr>
        <w:t xml:space="preserve">buddy system</w:t>
      </w:r>
      <w:r>
        <w:rPr>
          <w:rFonts w:ascii="Arial" w:hAnsi="Arial" w:cs="Arial" w:eastAsia="Arial"/>
          <w:color w:val="auto"/>
          <w:spacing w:val="0"/>
          <w:position w:val="0"/>
          <w:sz w:val="24"/>
          <w:shd w:fill="auto" w:val="clear"/>
        </w:rPr>
        <w:t xml:space="preserve"> or encouraging employees to learn more may reduce the level of employee engagement (Boella, 2018). </w:t>
      </w:r>
      <w:r>
        <w:rPr>
          <w:rFonts w:ascii="Arial" w:hAnsi="Arial" w:cs="Arial" w:eastAsia="Arial"/>
          <w:b/>
          <w:color w:val="auto"/>
          <w:spacing w:val="0"/>
          <w:position w:val="0"/>
          <w:sz w:val="24"/>
          <w:shd w:fill="auto" w:val="clear"/>
        </w:rPr>
        <w:t xml:space="preserve">Separation</w:t>
      </w:r>
      <w:r>
        <w:rPr>
          <w:rFonts w:ascii="Arial" w:hAnsi="Arial" w:cs="Arial" w:eastAsia="Arial"/>
          <w:color w:val="auto"/>
          <w:spacing w:val="0"/>
          <w:position w:val="0"/>
          <w:sz w:val="24"/>
          <w:shd w:fill="auto" w:val="clear"/>
        </w:rPr>
        <w:t xml:space="preserve"> is the final stage of the employee life cycle as some employees may decide to go to another hotel for a better opportunity; still, human resource managers require to collect employee reflection to increase their engagement with the hotel.</w:t>
      </w:r>
    </w:p>
    <w:p>
      <w:pPr>
        <w:tabs>
          <w:tab w:val="left" w:pos="3060" w:leader="none"/>
        </w:tabs>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Human resource manager requires to adopt various strategies to engage their team members with the organization to get the </w:t>
      </w:r>
      <w:r>
        <w:rPr>
          <w:rFonts w:ascii="Arial" w:hAnsi="Arial" w:cs="Arial" w:eastAsia="Arial"/>
          <w:b/>
          <w:color w:val="000000"/>
          <w:spacing w:val="0"/>
          <w:position w:val="0"/>
          <w:sz w:val="24"/>
          <w:shd w:fill="auto" w:val="clear"/>
        </w:rPr>
        <w:t xml:space="preserve">high working performance</w:t>
      </w:r>
      <w:r>
        <w:rPr>
          <w:rFonts w:ascii="Arial" w:hAnsi="Arial" w:cs="Arial" w:eastAsia="Arial"/>
          <w:color w:val="000000"/>
          <w:spacing w:val="0"/>
          <w:position w:val="0"/>
          <w:sz w:val="24"/>
          <w:shd w:fill="auto" w:val="clear"/>
        </w:rPr>
        <w:t xml:space="preserve"> of the employee of </w:t>
      </w:r>
      <w:r>
        <w:rPr>
          <w:rFonts w:ascii="Arial" w:hAnsi="Arial" w:cs="Arial" w:eastAsia="Arial"/>
          <w:color w:val="auto"/>
          <w:spacing w:val="0"/>
          <w:position w:val="0"/>
          <w:sz w:val="24"/>
          <w:shd w:fill="auto" w:val="clear"/>
        </w:rPr>
        <w:t xml:space="preserve">Park Plaza Hotel</w:t>
      </w:r>
      <w:r>
        <w:rPr>
          <w:rFonts w:ascii="Arial" w:hAnsi="Arial" w:cs="Arial" w:eastAsia="Arial"/>
          <w:color w:val="000000"/>
          <w:spacing w:val="0"/>
          <w:position w:val="0"/>
          <w:sz w:val="24"/>
          <w:shd w:fill="auto" w:val="clear"/>
        </w:rPr>
        <w:t xml:space="preserve"> </w:t>
      </w:r>
      <w:r>
        <w:rPr>
          <w:rFonts w:ascii="Arial" w:hAnsi="Arial" w:cs="Arial" w:eastAsia="Arial"/>
          <w:color w:val="auto"/>
          <w:spacing w:val="0"/>
          <w:position w:val="0"/>
          <w:sz w:val="24"/>
          <w:shd w:fill="auto" w:val="clear"/>
        </w:rPr>
        <w:t xml:space="preserve">(Boella &amp; Goss-Turner, 2019)</w:t>
      </w:r>
      <w:r>
        <w:rPr>
          <w:rFonts w:ascii="Arial" w:hAnsi="Arial" w:cs="Arial" w:eastAsia="Arial"/>
          <w:color w:val="000000"/>
          <w:spacing w:val="0"/>
          <w:position w:val="0"/>
          <w:sz w:val="24"/>
          <w:shd w:fill="auto" w:val="clear"/>
        </w:rPr>
        <w:t xml:space="preserve">. Keeping the team members connected to the goals and vision of the company is a significant way to engage team members with the vision and expectations of a Human resource manager. </w:t>
      </w:r>
      <w:r>
        <w:rPr>
          <w:rFonts w:ascii="Arial" w:hAnsi="Arial" w:cs="Arial" w:eastAsia="Arial"/>
          <w:b/>
          <w:color w:val="000000"/>
          <w:spacing w:val="0"/>
          <w:position w:val="0"/>
          <w:sz w:val="24"/>
          <w:shd w:fill="auto" w:val="clear"/>
        </w:rPr>
        <w:t xml:space="preserve">Sugarcoating an unpleasant project</w:t>
      </w:r>
      <w:r>
        <w:rPr>
          <w:rFonts w:ascii="Arial" w:hAnsi="Arial" w:cs="Arial" w:eastAsia="Arial"/>
          <w:color w:val="000000"/>
          <w:spacing w:val="0"/>
          <w:position w:val="0"/>
          <w:sz w:val="24"/>
          <w:shd w:fill="auto" w:val="clear"/>
        </w:rPr>
        <w:t xml:space="preserve"> is another example of the challenges of employee engagement in a team because a team leader needs to be aware before handing out an unpleasant project to their subordinates to continue constant employee engagement </w:t>
      </w:r>
      <w:r>
        <w:rPr>
          <w:rFonts w:ascii="Arial" w:hAnsi="Arial" w:cs="Arial" w:eastAsia="Arial"/>
          <w:color w:val="auto"/>
          <w:spacing w:val="0"/>
          <w:position w:val="0"/>
          <w:sz w:val="24"/>
          <w:shd w:fill="auto" w:val="clear"/>
        </w:rPr>
        <w:t xml:space="preserve">(Calvert, 2018)</w:t>
      </w:r>
      <w:r>
        <w:rPr>
          <w:rFonts w:ascii="Arial" w:hAnsi="Arial" w:cs="Arial" w:eastAsia="Arial"/>
          <w:color w:val="000000"/>
          <w:spacing w:val="0"/>
          <w:position w:val="0"/>
          <w:sz w:val="24"/>
          <w:shd w:fill="auto" w:val="clear"/>
        </w:rPr>
        <w:t xml:space="preserve">. In addition, </w:t>
      </w:r>
      <w:r>
        <w:rPr>
          <w:rFonts w:ascii="Arial" w:hAnsi="Arial" w:cs="Arial" w:eastAsia="Arial"/>
          <w:b/>
          <w:color w:val="000000"/>
          <w:spacing w:val="0"/>
          <w:position w:val="0"/>
          <w:sz w:val="24"/>
          <w:shd w:fill="auto" w:val="clear"/>
        </w:rPr>
        <w:t xml:space="preserve">setting a good example</w:t>
      </w:r>
      <w:r>
        <w:rPr>
          <w:rFonts w:ascii="Arial" w:hAnsi="Arial" w:cs="Arial" w:eastAsia="Arial"/>
          <w:color w:val="000000"/>
          <w:spacing w:val="0"/>
          <w:position w:val="0"/>
          <w:sz w:val="24"/>
          <w:shd w:fill="auto" w:val="clear"/>
        </w:rPr>
        <w:t xml:space="preserve">, being consistent and respecting others' input are other strategies to engage employees with a company's aims.</w:t>
      </w:r>
    </w:p>
    <w:p>
      <w:pPr>
        <w:tabs>
          <w:tab w:val="left" w:pos="3060" w:leader="none"/>
        </w:tabs>
        <w:spacing w:before="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Zinger model of employee engagement</w:t>
      </w:r>
    </w:p>
    <w:p>
      <w:pPr>
        <w:tabs>
          <w:tab w:val="left" w:pos="3060" w:leader="none"/>
        </w:tabs>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Zinger's model of employee engagement indicates ten significant policies of a human resource manager to engage employees with a </w:t>
      </w:r>
      <w:r>
        <w:rPr>
          <w:rFonts w:ascii="Arial" w:hAnsi="Arial" w:cs="Arial" w:eastAsia="Arial"/>
          <w:color w:val="auto"/>
          <w:spacing w:val="0"/>
          <w:position w:val="0"/>
          <w:sz w:val="24"/>
          <w:shd w:fill="auto" w:val="clear"/>
        </w:rPr>
        <w:t xml:space="preserve">Park Plaza Hotel</w:t>
      </w:r>
      <w:r>
        <w:rPr>
          <w:rFonts w:ascii="Arial" w:hAnsi="Arial" w:cs="Arial" w:eastAsia="Arial"/>
          <w:color w:val="000000"/>
          <w:spacing w:val="0"/>
          <w:position w:val="0"/>
          <w:sz w:val="24"/>
          <w:shd w:fill="auto" w:val="clear"/>
        </w:rPr>
        <w:t xml:space="preserve">'s objectives.</w:t>
      </w:r>
    </w:p>
    <w:p>
      <w:pPr>
        <w:tabs>
          <w:tab w:val="left" w:pos="3060" w:leader="none"/>
        </w:tabs>
        <w:spacing w:before="0" w:after="0" w:line="240"/>
        <w:ind w:right="0" w:left="0" w:firstLine="0"/>
        <w:jc w:val="left"/>
        <w:rPr>
          <w:rFonts w:ascii="Arial" w:hAnsi="Arial" w:cs="Arial" w:eastAsia="Arial"/>
          <w:color w:val="000000"/>
          <w:spacing w:val="0"/>
          <w:position w:val="0"/>
          <w:sz w:val="24"/>
          <w:shd w:fill="auto" w:val="clear"/>
        </w:rPr>
      </w:pPr>
    </w:p>
    <w:p>
      <w:pPr>
        <w:keepNext w:val="true"/>
        <w:tabs>
          <w:tab w:val="left" w:pos="3060" w:leader="none"/>
        </w:tabs>
        <w:spacing w:before="0" w:after="0" w:line="240"/>
        <w:ind w:right="0" w:left="0" w:firstLine="0"/>
        <w:jc w:val="center"/>
        <w:rPr>
          <w:rFonts w:ascii="Arial" w:hAnsi="Arial" w:cs="Arial" w:eastAsia="Arial"/>
          <w:color w:val="auto"/>
          <w:spacing w:val="0"/>
          <w:position w:val="0"/>
          <w:sz w:val="24"/>
          <w:shd w:fill="auto" w:val="clear"/>
        </w:rPr>
      </w:pPr>
      <w:r>
        <w:object w:dxaOrig="4860" w:dyaOrig="4085">
          <v:rect xmlns:o="urn:schemas-microsoft-com:office:office" xmlns:v="urn:schemas-microsoft-com:vml" id="rectole0000000002" style="width:243.000000pt;height:204.2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Figure 3: Zinger model of employee engagement </w:t>
      </w:r>
    </w:p>
    <w:p>
      <w:pPr>
        <w:spacing w:before="0" w:after="0" w:line="36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Source: (Dawson, 2020)</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bottom row of the pyramid-structured Zinger model of employee engagement includes four distinct actions (Dawson, 2020). </w:t>
      </w:r>
      <w:r>
        <w:rPr>
          <w:rFonts w:ascii="Arial" w:hAnsi="Arial" w:cs="Arial" w:eastAsia="Arial"/>
          <w:b/>
          <w:color w:val="auto"/>
          <w:spacing w:val="0"/>
          <w:position w:val="0"/>
          <w:sz w:val="24"/>
          <w:shd w:fill="auto" w:val="clear"/>
        </w:rPr>
        <w:t xml:space="preserve">Enhancement</w:t>
      </w:r>
      <w:r>
        <w:rPr>
          <w:rFonts w:ascii="Arial" w:hAnsi="Arial" w:cs="Arial" w:eastAsia="Arial"/>
          <w:color w:val="auto"/>
          <w:spacing w:val="0"/>
          <w:position w:val="0"/>
          <w:sz w:val="24"/>
          <w:shd w:fill="auto" w:val="clear"/>
        </w:rPr>
        <w:t xml:space="preserve"> of the well-being of employees through ensuring psychological safety and ample vacation time is a necessity of an employee to their engagement with Park Plaza Hotel. </w:t>
      </w:r>
      <w:r>
        <w:rPr>
          <w:rFonts w:ascii="Arial" w:hAnsi="Arial" w:cs="Arial" w:eastAsia="Arial"/>
          <w:b/>
          <w:color w:val="auto"/>
          <w:spacing w:val="0"/>
          <w:position w:val="0"/>
          <w:sz w:val="24"/>
          <w:shd w:fill="auto" w:val="clear"/>
        </w:rPr>
        <w:t xml:space="preserve">Enliven energy</w:t>
      </w:r>
      <w:r>
        <w:rPr>
          <w:rFonts w:ascii="Arial" w:hAnsi="Arial" w:cs="Arial" w:eastAsia="Arial"/>
          <w:color w:val="auto"/>
          <w:spacing w:val="0"/>
          <w:position w:val="0"/>
          <w:sz w:val="24"/>
          <w:shd w:fill="auto" w:val="clear"/>
        </w:rPr>
        <w:t xml:space="preserve"> is the next action of a human resource manager to ensure employee engagement with a company's vision. Making a </w:t>
      </w:r>
      <w:r>
        <w:rPr>
          <w:rFonts w:ascii="Arial" w:hAnsi="Arial" w:cs="Arial" w:eastAsia="Arial"/>
          <w:b/>
          <w:color w:val="auto"/>
          <w:spacing w:val="0"/>
          <w:position w:val="0"/>
          <w:sz w:val="24"/>
          <w:shd w:fill="auto" w:val="clear"/>
        </w:rPr>
        <w:t xml:space="preserve">meaningful connection </w:t>
      </w:r>
      <w:r>
        <w:rPr>
          <w:rFonts w:ascii="Arial" w:hAnsi="Arial" w:cs="Arial" w:eastAsia="Arial"/>
          <w:color w:val="auto"/>
          <w:spacing w:val="0"/>
          <w:position w:val="0"/>
          <w:sz w:val="24"/>
          <w:shd w:fill="auto" w:val="clear"/>
        </w:rPr>
        <w:t xml:space="preserve">with the company by recognizing the contribution of every employee is a vital way of engaging (Gebbels, 2019). The human resource manager also requires to create a working environment where every employee can </w:t>
      </w:r>
      <w:r>
        <w:rPr>
          <w:rFonts w:ascii="Arial" w:hAnsi="Arial" w:cs="Arial" w:eastAsia="Arial"/>
          <w:b/>
          <w:color w:val="auto"/>
          <w:spacing w:val="0"/>
          <w:position w:val="0"/>
          <w:sz w:val="24"/>
          <w:shd w:fill="auto" w:val="clear"/>
        </w:rPr>
        <w:t xml:space="preserve">leverage their strengths</w:t>
      </w:r>
      <w:r>
        <w:rPr>
          <w:rFonts w:ascii="Arial" w:hAnsi="Arial" w:cs="Arial" w:eastAsia="Arial"/>
          <w:color w:val="auto"/>
          <w:spacing w:val="0"/>
          <w:position w:val="0"/>
          <w:sz w:val="24"/>
          <w:shd w:fill="auto" w:val="clear"/>
        </w:rPr>
        <w:t xml:space="preserve"> as it will increase employee engagement. The second row of the pyramid includes building relationships with a team member, fostering recognition of the employee's contribution, and mastering moments through increasing daily interactions with team members to increase employee engagement (Jillian, 2019). The third row includes </w:t>
      </w:r>
      <w:r>
        <w:rPr>
          <w:rFonts w:ascii="Arial" w:hAnsi="Arial" w:cs="Arial" w:eastAsia="Arial"/>
          <w:b/>
          <w:color w:val="auto"/>
          <w:spacing w:val="0"/>
          <w:position w:val="0"/>
          <w:sz w:val="24"/>
          <w:shd w:fill="auto" w:val="clear"/>
        </w:rPr>
        <w:t xml:space="preserve">maximizing performance</w:t>
      </w:r>
      <w:r>
        <w:rPr>
          <w:rFonts w:ascii="Arial" w:hAnsi="Arial" w:cs="Arial" w:eastAsia="Arial"/>
          <w:color w:val="auto"/>
          <w:spacing w:val="0"/>
          <w:position w:val="0"/>
          <w:sz w:val="24"/>
          <w:shd w:fill="auto" w:val="clear"/>
        </w:rPr>
        <w:t xml:space="preserve"> by giving the employee the same vision and marking the company's progress to ensure employee engagement. Lastly, achieving results is the end goal of the Zinger model of employee engagement.</w:t>
      </w:r>
    </w:p>
    <w:p>
      <w:pPr>
        <w:tabs>
          <w:tab w:val="left" w:pos="3060" w:leader="none"/>
        </w:tabs>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Alongside </w:t>
      </w:r>
      <w:r>
        <w:rPr>
          <w:rFonts w:ascii="Arial" w:hAnsi="Arial" w:cs="Arial" w:eastAsia="Arial"/>
          <w:color w:val="auto"/>
          <w:spacing w:val="0"/>
          <w:position w:val="0"/>
          <w:sz w:val="24"/>
          <w:shd w:fill="auto" w:val="clear"/>
        </w:rPr>
        <w:t xml:space="preserve">Park Plaza Hotel</w:t>
      </w:r>
      <w:r>
        <w:rPr>
          <w:rFonts w:ascii="Arial" w:hAnsi="Arial" w:cs="Arial" w:eastAsia="Arial"/>
          <w:color w:val="000000"/>
          <w:spacing w:val="0"/>
          <w:position w:val="0"/>
          <w:sz w:val="24"/>
          <w:shd w:fill="auto" w:val="clear"/>
        </w:rPr>
        <w:t xml:space="preserve">, many other large hotels like Apex and Clarion adopted </w:t>
      </w:r>
      <w:r>
        <w:rPr>
          <w:rFonts w:ascii="Arial" w:hAnsi="Arial" w:cs="Arial" w:eastAsia="Arial"/>
          <w:b/>
          <w:color w:val="000000"/>
          <w:spacing w:val="0"/>
          <w:position w:val="0"/>
          <w:sz w:val="24"/>
          <w:shd w:fill="auto" w:val="clear"/>
        </w:rPr>
        <w:t xml:space="preserve">effective onboarding programs</w:t>
      </w:r>
      <w:r>
        <w:rPr>
          <w:rFonts w:ascii="Arial" w:hAnsi="Arial" w:cs="Arial" w:eastAsia="Arial"/>
          <w:color w:val="000000"/>
          <w:spacing w:val="0"/>
          <w:position w:val="0"/>
          <w:sz w:val="24"/>
          <w:shd w:fill="auto" w:val="clear"/>
        </w:rPr>
        <w:t xml:space="preserve"> emphasizing human resource managers to be committed and aligned leaders recently </w:t>
      </w:r>
      <w:r>
        <w:rPr>
          <w:rFonts w:ascii="Arial" w:hAnsi="Arial" w:cs="Arial" w:eastAsia="Arial"/>
          <w:color w:val="auto"/>
          <w:spacing w:val="0"/>
          <w:position w:val="0"/>
          <w:sz w:val="24"/>
          <w:shd w:fill="auto" w:val="clear"/>
        </w:rPr>
        <w:t xml:space="preserve">(Mike, 2019)</w:t>
      </w:r>
      <w:r>
        <w:rPr>
          <w:rFonts w:ascii="Arial" w:hAnsi="Arial" w:cs="Arial" w:eastAsia="Arial"/>
          <w:color w:val="000000"/>
          <w:spacing w:val="0"/>
          <w:position w:val="0"/>
          <w:sz w:val="24"/>
          <w:shd w:fill="auto" w:val="clear"/>
        </w:rPr>
        <w:t xml:space="preserve">. In addition, they arrange regular communication activities with employees like </w:t>
      </w:r>
      <w:r>
        <w:rPr>
          <w:rFonts w:ascii="Arial" w:hAnsi="Arial" w:cs="Arial" w:eastAsia="Arial"/>
          <w:b/>
          <w:color w:val="000000"/>
          <w:spacing w:val="0"/>
          <w:position w:val="0"/>
          <w:sz w:val="24"/>
          <w:shd w:fill="auto" w:val="clear"/>
        </w:rPr>
        <w:t xml:space="preserve">one-on-one meetings</w:t>
      </w:r>
      <w:r>
        <w:rPr>
          <w:rFonts w:ascii="Arial" w:hAnsi="Arial" w:cs="Arial" w:eastAsia="Arial"/>
          <w:color w:val="000000"/>
          <w:spacing w:val="0"/>
          <w:position w:val="0"/>
          <w:sz w:val="24"/>
          <w:shd w:fill="auto" w:val="clear"/>
        </w:rPr>
        <w:t xml:space="preserve">, employee engagement surveys, and utilization of various social media tools to increase employee engagement. Best Western GB and Holiday Inn. created a </w:t>
      </w:r>
      <w:r>
        <w:rPr>
          <w:rFonts w:ascii="Arial" w:hAnsi="Arial" w:cs="Arial" w:eastAsia="Arial"/>
          <w:b/>
          <w:color w:val="000000"/>
          <w:spacing w:val="0"/>
          <w:position w:val="0"/>
          <w:sz w:val="24"/>
          <w:shd w:fill="auto" w:val="clear"/>
        </w:rPr>
        <w:t xml:space="preserve">robust feedback culture</w:t>
      </w:r>
      <w:r>
        <w:rPr>
          <w:rFonts w:ascii="Arial" w:hAnsi="Arial" w:cs="Arial" w:eastAsia="Arial"/>
          <w:color w:val="000000"/>
          <w:spacing w:val="0"/>
          <w:position w:val="0"/>
          <w:sz w:val="24"/>
          <w:shd w:fill="auto" w:val="clear"/>
        </w:rPr>
        <w:t xml:space="preserve"> to improve employee satisfaction and more employee engagement with the hotel's vision. Dalata Hotel Group adopted a policy of conducting </w:t>
      </w:r>
      <w:r>
        <w:rPr>
          <w:rFonts w:ascii="Arial" w:hAnsi="Arial" w:cs="Arial" w:eastAsia="Arial"/>
          <w:b/>
          <w:color w:val="000000"/>
          <w:spacing w:val="0"/>
          <w:position w:val="0"/>
          <w:sz w:val="24"/>
          <w:shd w:fill="auto" w:val="clear"/>
        </w:rPr>
        <w:t xml:space="preserve">exit interviews</w:t>
      </w:r>
      <w:r>
        <w:rPr>
          <w:rFonts w:ascii="Arial" w:hAnsi="Arial" w:cs="Arial" w:eastAsia="Arial"/>
          <w:color w:val="000000"/>
          <w:spacing w:val="0"/>
          <w:position w:val="0"/>
          <w:sz w:val="24"/>
          <w:shd w:fill="auto" w:val="clear"/>
        </w:rPr>
        <w:t xml:space="preserve"> with exit surveys to know to develop an effective strategy to engage employees with the hotel's motto.</w:t>
      </w:r>
    </w:p>
    <w:p>
      <w:pPr>
        <w:keepNext w:val="true"/>
        <w:keepLines w:val="true"/>
        <w:spacing w:before="0" w:after="0" w:line="360"/>
        <w:ind w:right="0" w:left="0" w:firstLine="0"/>
        <w:jc w:val="both"/>
        <w:rPr>
          <w:rFonts w:ascii="Arial" w:hAnsi="Arial" w:cs="Arial" w:eastAsia="Arial"/>
          <w:b/>
          <w:color w:val="auto"/>
          <w:spacing w:val="0"/>
          <w:position w:val="0"/>
          <w:sz w:val="26"/>
          <w:shd w:fill="auto" w:val="clear"/>
        </w:rPr>
      </w:pPr>
      <w:r>
        <w:rPr>
          <w:rFonts w:ascii="Arial" w:hAnsi="Arial" w:cs="Arial" w:eastAsia="Arial"/>
          <w:b/>
          <w:color w:val="auto"/>
          <w:spacing w:val="0"/>
          <w:position w:val="0"/>
          <w:sz w:val="26"/>
          <w:shd w:fill="auto" w:val="clear"/>
        </w:rPr>
        <w:t xml:space="preserve">Strategies to ensure employee engagement activities </w:t>
      </w:r>
    </w:p>
    <w:p>
      <w:pPr>
        <w:tabs>
          <w:tab w:val="left" w:pos="3060" w:leader="none"/>
        </w:tabs>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Employee engagement activities of </w:t>
      </w:r>
      <w:r>
        <w:rPr>
          <w:rFonts w:ascii="Arial" w:hAnsi="Arial" w:cs="Arial" w:eastAsia="Arial"/>
          <w:color w:val="auto"/>
          <w:spacing w:val="0"/>
          <w:position w:val="0"/>
          <w:sz w:val="24"/>
          <w:shd w:fill="auto" w:val="clear"/>
        </w:rPr>
        <w:t xml:space="preserve">Park Plaza Hotel</w:t>
      </w:r>
      <w:r>
        <w:rPr>
          <w:rFonts w:ascii="Arial" w:hAnsi="Arial" w:cs="Arial" w:eastAsia="Arial"/>
          <w:color w:val="000000"/>
          <w:spacing w:val="0"/>
          <w:position w:val="0"/>
          <w:sz w:val="24"/>
          <w:shd w:fill="auto" w:val="clear"/>
        </w:rPr>
        <w:t xml:space="preserve"> are a vital prerequisite for better performance of its employees </w:t>
      </w:r>
      <w:r>
        <w:rPr>
          <w:rFonts w:ascii="Arial" w:hAnsi="Arial" w:cs="Arial" w:eastAsia="Arial"/>
          <w:color w:val="auto"/>
          <w:spacing w:val="0"/>
          <w:position w:val="0"/>
          <w:sz w:val="24"/>
          <w:shd w:fill="auto" w:val="clear"/>
        </w:rPr>
        <w:t xml:space="preserve">(Vohra, 2019)</w:t>
      </w:r>
      <w:r>
        <w:rPr>
          <w:rFonts w:ascii="Arial" w:hAnsi="Arial" w:cs="Arial" w:eastAsia="Arial"/>
          <w:color w:val="000000"/>
          <w:spacing w:val="0"/>
          <w:position w:val="0"/>
          <w:sz w:val="24"/>
          <w:shd w:fill="auto" w:val="clear"/>
        </w:rPr>
        <w:t xml:space="preserve">. Although, human resource management has diversified </w:t>
      </w:r>
      <w:r>
        <w:rPr>
          <w:rFonts w:ascii="Arial" w:hAnsi="Arial" w:cs="Arial" w:eastAsia="Arial"/>
          <w:b/>
          <w:color w:val="000000"/>
          <w:spacing w:val="0"/>
          <w:position w:val="0"/>
          <w:sz w:val="24"/>
          <w:shd w:fill="auto" w:val="clear"/>
        </w:rPr>
        <w:t xml:space="preserve">drivers </w:t>
      </w:r>
      <w:r>
        <w:rPr>
          <w:rFonts w:ascii="Arial" w:hAnsi="Arial" w:cs="Arial" w:eastAsia="Arial"/>
          <w:color w:val="000000"/>
          <w:spacing w:val="0"/>
          <w:position w:val="0"/>
          <w:sz w:val="24"/>
          <w:shd w:fill="auto" w:val="clear"/>
        </w:rPr>
        <w:t xml:space="preserve">influencing employment management in the hotel industry in the UK the following three drivers are the main factors that ensure top-performing hotels a better employee engagement possibility. The first driver of employee engagement is an assurance that the engaged employees of a large hotel feel more </w:t>
      </w:r>
      <w:r>
        <w:rPr>
          <w:rFonts w:ascii="Arial" w:hAnsi="Arial" w:cs="Arial" w:eastAsia="Arial"/>
          <w:b/>
          <w:color w:val="000000"/>
          <w:spacing w:val="0"/>
          <w:position w:val="0"/>
          <w:sz w:val="24"/>
          <w:shd w:fill="auto" w:val="clear"/>
        </w:rPr>
        <w:t xml:space="preserve">motivated and inspired</w:t>
      </w:r>
      <w:r>
        <w:rPr>
          <w:rFonts w:ascii="Arial" w:hAnsi="Arial" w:cs="Arial" w:eastAsia="Arial"/>
          <w:color w:val="000000"/>
          <w:spacing w:val="0"/>
          <w:position w:val="0"/>
          <w:sz w:val="24"/>
          <w:shd w:fill="auto" w:val="clear"/>
        </w:rPr>
        <w:t xml:space="preserve"> to work attentively in their workplace </w:t>
      </w:r>
      <w:r>
        <w:rPr>
          <w:rFonts w:ascii="Arial" w:hAnsi="Arial" w:cs="Arial" w:eastAsia="Arial"/>
          <w:color w:val="auto"/>
          <w:spacing w:val="0"/>
          <w:position w:val="0"/>
          <w:sz w:val="24"/>
          <w:shd w:fill="auto" w:val="clear"/>
        </w:rPr>
        <w:t xml:space="preserve">(Xander, 2019)</w:t>
      </w:r>
      <w:r>
        <w:rPr>
          <w:rFonts w:ascii="Arial" w:hAnsi="Arial" w:cs="Arial" w:eastAsia="Arial"/>
          <w:color w:val="000000"/>
          <w:spacing w:val="0"/>
          <w:position w:val="0"/>
          <w:sz w:val="24"/>
          <w:shd w:fill="auto" w:val="clear"/>
        </w:rPr>
        <w:t xml:space="preserve">. Secondly, engaged employees also understand the importance of their team works to increase organizational success. The third driver includes a clear sense that engaged employee has a better </w:t>
      </w:r>
      <w:r>
        <w:rPr>
          <w:rFonts w:ascii="Arial" w:hAnsi="Arial" w:cs="Arial" w:eastAsia="Arial"/>
          <w:b/>
          <w:color w:val="000000"/>
          <w:spacing w:val="0"/>
          <w:position w:val="0"/>
          <w:sz w:val="24"/>
          <w:shd w:fill="auto" w:val="clear"/>
        </w:rPr>
        <w:t xml:space="preserve">understanding</w:t>
      </w:r>
      <w:r>
        <w:rPr>
          <w:rFonts w:ascii="Arial" w:hAnsi="Arial" w:cs="Arial" w:eastAsia="Arial"/>
          <w:color w:val="000000"/>
          <w:spacing w:val="0"/>
          <w:position w:val="0"/>
          <w:sz w:val="24"/>
          <w:shd w:fill="auto" w:val="clear"/>
        </w:rPr>
        <w:t xml:space="preserve"> of the way they fit into the company. </w:t>
      </w:r>
    </w:p>
    <w:p>
      <w:pPr>
        <w:keepNext w:val="true"/>
        <w:tabs>
          <w:tab w:val="left" w:pos="3060" w:leader="none"/>
        </w:tabs>
        <w:spacing w:before="0" w:after="0" w:line="360"/>
        <w:ind w:right="0" w:left="0" w:firstLine="0"/>
        <w:jc w:val="center"/>
        <w:rPr>
          <w:rFonts w:ascii="Arial" w:hAnsi="Arial" w:cs="Arial" w:eastAsia="Arial"/>
          <w:color w:val="auto"/>
          <w:spacing w:val="0"/>
          <w:position w:val="0"/>
          <w:sz w:val="24"/>
          <w:shd w:fill="auto" w:val="clear"/>
        </w:rPr>
      </w:pPr>
      <w:r>
        <w:object w:dxaOrig="7799" w:dyaOrig="4608">
          <v:rect xmlns:o="urn:schemas-microsoft-com:office:office" xmlns:v="urn:schemas-microsoft-com:vml" id="rectole0000000003" style="width:389.950000pt;height:230.4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Figure 4: Vital strategies for employee engagement in a large hotel </w:t>
      </w:r>
    </w:p>
    <w:p>
      <w:pPr>
        <w:spacing w:before="0" w:after="0" w:line="36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Source: (Beaumont, 2021)</w:t>
      </w:r>
    </w:p>
    <w:p>
      <w:pPr>
        <w:tabs>
          <w:tab w:val="left" w:pos="3060" w:leader="none"/>
        </w:tabs>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human resource department of a large hotel requires to adopt various </w:t>
      </w:r>
      <w:r>
        <w:rPr>
          <w:rFonts w:ascii="Arial" w:hAnsi="Arial" w:cs="Arial" w:eastAsia="Arial"/>
          <w:b/>
          <w:color w:val="000000"/>
          <w:spacing w:val="0"/>
          <w:position w:val="0"/>
          <w:sz w:val="24"/>
          <w:shd w:fill="auto" w:val="clear"/>
        </w:rPr>
        <w:t xml:space="preserve">tangible and easily actionable strategies</w:t>
      </w:r>
      <w:r>
        <w:rPr>
          <w:rFonts w:ascii="Arial" w:hAnsi="Arial" w:cs="Arial" w:eastAsia="Arial"/>
          <w:color w:val="000000"/>
          <w:spacing w:val="0"/>
          <w:position w:val="0"/>
          <w:sz w:val="24"/>
          <w:shd w:fill="auto" w:val="clear"/>
        </w:rPr>
        <w:t xml:space="preserve"> to influence employee engagement's key drivers to get high performance from their employees </w:t>
      </w:r>
      <w:r>
        <w:rPr>
          <w:rFonts w:ascii="Arial" w:hAnsi="Arial" w:cs="Arial" w:eastAsia="Arial"/>
          <w:color w:val="auto"/>
          <w:spacing w:val="0"/>
          <w:position w:val="0"/>
          <w:sz w:val="24"/>
          <w:shd w:fill="auto" w:val="clear"/>
        </w:rPr>
        <w:t xml:space="preserve">(Beaumont, 2021)</w:t>
      </w:r>
      <w:r>
        <w:rPr>
          <w:rFonts w:ascii="Arial" w:hAnsi="Arial" w:cs="Arial" w:eastAsia="Arial"/>
          <w:color w:val="000000"/>
          <w:spacing w:val="0"/>
          <w:position w:val="0"/>
          <w:sz w:val="24"/>
          <w:shd w:fill="auto" w:val="clear"/>
        </w:rPr>
        <w:t xml:space="preserve">. Motivating and inspiring employees is the first key driver of employee engagement. The human resource department needs to </w:t>
      </w:r>
      <w:r>
        <w:rPr>
          <w:rFonts w:ascii="Arial" w:hAnsi="Arial" w:cs="Arial" w:eastAsia="Arial"/>
          <w:b/>
          <w:color w:val="000000"/>
          <w:spacing w:val="0"/>
          <w:position w:val="0"/>
          <w:sz w:val="24"/>
          <w:shd w:fill="auto" w:val="clear"/>
        </w:rPr>
        <w:t xml:space="preserve">empower the manager</w:t>
      </w:r>
      <w:r>
        <w:rPr>
          <w:rFonts w:ascii="Arial" w:hAnsi="Arial" w:cs="Arial" w:eastAsia="Arial"/>
          <w:color w:val="000000"/>
          <w:spacing w:val="0"/>
          <w:position w:val="0"/>
          <w:sz w:val="24"/>
          <w:shd w:fill="auto" w:val="clear"/>
        </w:rPr>
        <w:t xml:space="preserve"> and provide the necessary tools and resources that require to motivate and inspire the subordinates. The required tools and resources are not always expensive and labour-intensive processes every time. </w:t>
      </w:r>
    </w:p>
    <w:p>
      <w:pPr>
        <w:tabs>
          <w:tab w:val="left" w:pos="3060" w:leader="none"/>
        </w:tabs>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 </w:t>
      </w:r>
      <w:r>
        <w:rPr>
          <w:rFonts w:ascii="Arial" w:hAnsi="Arial" w:cs="Arial" w:eastAsia="Arial"/>
          <w:b/>
          <w:color w:val="000000"/>
          <w:spacing w:val="0"/>
          <w:position w:val="0"/>
          <w:sz w:val="24"/>
          <w:shd w:fill="auto" w:val="clear"/>
        </w:rPr>
        <w:t xml:space="preserve">human resource-led </w:t>
      </w:r>
      <w:r>
        <w:rPr>
          <w:rFonts w:ascii="Arial" w:hAnsi="Arial" w:cs="Arial" w:eastAsia="Arial"/>
          <w:color w:val="000000"/>
          <w:spacing w:val="0"/>
          <w:position w:val="0"/>
          <w:sz w:val="24"/>
          <w:shd w:fill="auto" w:val="clear"/>
        </w:rPr>
        <w:t xml:space="preserve">onboarding program is a vital stepping stone towards engaged employees of a hotel </w:t>
      </w:r>
      <w:r>
        <w:rPr>
          <w:rFonts w:ascii="Arial" w:hAnsi="Arial" w:cs="Arial" w:eastAsia="Arial"/>
          <w:color w:val="auto"/>
          <w:spacing w:val="0"/>
          <w:position w:val="0"/>
          <w:sz w:val="24"/>
          <w:shd w:fill="auto" w:val="clear"/>
        </w:rPr>
        <w:t xml:space="preserve">(Bhattacharya &amp; Mathur, 2022)</w:t>
      </w:r>
      <w:r>
        <w:rPr>
          <w:rFonts w:ascii="Arial" w:hAnsi="Arial" w:cs="Arial" w:eastAsia="Arial"/>
          <w:color w:val="000000"/>
          <w:spacing w:val="0"/>
          <w:position w:val="0"/>
          <w:sz w:val="24"/>
          <w:shd w:fill="auto" w:val="clear"/>
        </w:rPr>
        <w:t xml:space="preserve">. Because onboarding programs develop a company culture that emphasizes promoting and supporting employee engagement as a vital prerequisite of a </w:t>
      </w:r>
      <w:r>
        <w:rPr>
          <w:rFonts w:ascii="Arial" w:hAnsi="Arial" w:cs="Arial" w:eastAsia="Arial"/>
          <w:b/>
          <w:color w:val="000000"/>
          <w:spacing w:val="0"/>
          <w:position w:val="0"/>
          <w:sz w:val="24"/>
          <w:shd w:fill="auto" w:val="clear"/>
        </w:rPr>
        <w:t xml:space="preserve">clear expectation</w:t>
      </w:r>
      <w:r>
        <w:rPr>
          <w:rFonts w:ascii="Arial" w:hAnsi="Arial" w:cs="Arial" w:eastAsia="Arial"/>
          <w:color w:val="000000"/>
          <w:spacing w:val="0"/>
          <w:position w:val="0"/>
          <w:sz w:val="24"/>
          <w:shd w:fill="auto" w:val="clear"/>
        </w:rPr>
        <w:t xml:space="preserve"> of the organization. In addition, through this program, managers of a hotel learn the strategy of motivating and inspiring their employees too. Some of the vital steps of the onboarding program include </w:t>
      </w:r>
      <w:r>
        <w:rPr>
          <w:rFonts w:ascii="Arial" w:hAnsi="Arial" w:cs="Arial" w:eastAsia="Arial"/>
          <w:b/>
          <w:color w:val="000000"/>
          <w:spacing w:val="0"/>
          <w:position w:val="0"/>
          <w:sz w:val="24"/>
          <w:shd w:fill="auto" w:val="clear"/>
        </w:rPr>
        <w:t xml:space="preserve">tanking </w:t>
      </w:r>
      <w:r>
        <w:rPr>
          <w:rFonts w:ascii="Arial" w:hAnsi="Arial" w:cs="Arial" w:eastAsia="Arial"/>
          <w:color w:val="000000"/>
          <w:spacing w:val="0"/>
          <w:position w:val="0"/>
          <w:sz w:val="24"/>
          <w:shd w:fill="auto" w:val="clear"/>
        </w:rPr>
        <w:t xml:space="preserve">subordinates personally for their excellent contribution to a project. Active listening and providing </w:t>
      </w:r>
      <w:r>
        <w:rPr>
          <w:rFonts w:ascii="Arial" w:hAnsi="Arial" w:cs="Arial" w:eastAsia="Arial"/>
          <w:b/>
          <w:color w:val="000000"/>
          <w:spacing w:val="0"/>
          <w:position w:val="0"/>
          <w:sz w:val="24"/>
          <w:shd w:fill="auto" w:val="clear"/>
        </w:rPr>
        <w:t xml:space="preserve">constructive feedback</w:t>
      </w:r>
      <w:r>
        <w:rPr>
          <w:rFonts w:ascii="Arial" w:hAnsi="Arial" w:cs="Arial" w:eastAsia="Arial"/>
          <w:color w:val="000000"/>
          <w:spacing w:val="0"/>
          <w:position w:val="0"/>
          <w:sz w:val="24"/>
          <w:shd w:fill="auto" w:val="clear"/>
        </w:rPr>
        <w:t xml:space="preserve"> on the requirements of the team members is another vital strategy of the onboarding program </w:t>
      </w:r>
      <w:r>
        <w:rPr>
          <w:rFonts w:ascii="Arial" w:hAnsi="Arial" w:cs="Arial" w:eastAsia="Arial"/>
          <w:color w:val="auto"/>
          <w:spacing w:val="0"/>
          <w:position w:val="0"/>
          <w:sz w:val="24"/>
          <w:shd w:fill="auto" w:val="clear"/>
        </w:rPr>
        <w:t xml:space="preserve">(CIPD, 2022)</w:t>
      </w:r>
      <w:r>
        <w:rPr>
          <w:rFonts w:ascii="Arial" w:hAnsi="Arial" w:cs="Arial" w:eastAsia="Arial"/>
          <w:color w:val="000000"/>
          <w:spacing w:val="0"/>
          <w:position w:val="0"/>
          <w:sz w:val="24"/>
          <w:shd w:fill="auto" w:val="clear"/>
        </w:rPr>
        <w:t xml:space="preserve">. Furthermore, inspiring subordinates to take responsibility and ownership of the projects is another step of the onboarding program to engage the employee in hotel activities.</w:t>
      </w:r>
    </w:p>
    <w:p>
      <w:pPr>
        <w:tabs>
          <w:tab w:val="left" w:pos="3060" w:leader="none"/>
        </w:tabs>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human resource department of a hotel requires to </w:t>
      </w:r>
      <w:r>
        <w:rPr>
          <w:rFonts w:ascii="Arial" w:hAnsi="Arial" w:cs="Arial" w:eastAsia="Arial"/>
          <w:b/>
          <w:color w:val="000000"/>
          <w:spacing w:val="0"/>
          <w:position w:val="0"/>
          <w:sz w:val="24"/>
          <w:shd w:fill="auto" w:val="clear"/>
        </w:rPr>
        <w:t xml:space="preserve">create a link</w:t>
      </w:r>
      <w:r>
        <w:rPr>
          <w:rFonts w:ascii="Arial" w:hAnsi="Arial" w:cs="Arial" w:eastAsia="Arial"/>
          <w:color w:val="000000"/>
          <w:spacing w:val="0"/>
          <w:position w:val="0"/>
          <w:sz w:val="24"/>
          <w:shd w:fill="auto" w:val="clear"/>
        </w:rPr>
        <w:t xml:space="preserve"> between the overall business objectives of </w:t>
      </w:r>
      <w:r>
        <w:rPr>
          <w:rFonts w:ascii="Arial" w:hAnsi="Arial" w:cs="Arial" w:eastAsia="Arial"/>
          <w:color w:val="auto"/>
          <w:spacing w:val="0"/>
          <w:position w:val="0"/>
          <w:sz w:val="24"/>
          <w:shd w:fill="auto" w:val="clear"/>
        </w:rPr>
        <w:t xml:space="preserve">Park Plaza Hotel</w:t>
      </w:r>
      <w:r>
        <w:rPr>
          <w:rFonts w:ascii="Arial" w:hAnsi="Arial" w:cs="Arial" w:eastAsia="Arial"/>
          <w:color w:val="000000"/>
          <w:spacing w:val="0"/>
          <w:position w:val="0"/>
          <w:sz w:val="24"/>
          <w:shd w:fill="auto" w:val="clear"/>
        </w:rPr>
        <w:t xml:space="preserve"> and set targets for a team and individual staff member's goals to engage every employee towards the hotel's success </w:t>
      </w:r>
      <w:r>
        <w:rPr>
          <w:rFonts w:ascii="Arial" w:hAnsi="Arial" w:cs="Arial" w:eastAsia="Arial"/>
          <w:color w:val="auto"/>
          <w:spacing w:val="0"/>
          <w:position w:val="0"/>
          <w:sz w:val="24"/>
          <w:shd w:fill="auto" w:val="clear"/>
        </w:rPr>
        <w:t xml:space="preserve">(Handeson, 2023)</w:t>
      </w:r>
      <w:r>
        <w:rPr>
          <w:rFonts w:ascii="Arial" w:hAnsi="Arial" w:cs="Arial" w:eastAsia="Arial"/>
          <w:color w:val="000000"/>
          <w:spacing w:val="0"/>
          <w:position w:val="0"/>
          <w:sz w:val="24"/>
          <w:shd w:fill="auto" w:val="clear"/>
        </w:rPr>
        <w:t xml:space="preserve">. The human resource department needs to make understand to the employees the </w:t>
      </w:r>
      <w:r>
        <w:rPr>
          <w:rFonts w:ascii="Arial" w:hAnsi="Arial" w:cs="Arial" w:eastAsia="Arial"/>
          <w:b/>
          <w:color w:val="000000"/>
          <w:spacing w:val="0"/>
          <w:position w:val="0"/>
          <w:sz w:val="24"/>
          <w:shd w:fill="auto" w:val="clear"/>
        </w:rPr>
        <w:t xml:space="preserve">bigger picture </w:t>
      </w:r>
      <w:r>
        <w:rPr>
          <w:rFonts w:ascii="Arial" w:hAnsi="Arial" w:cs="Arial" w:eastAsia="Arial"/>
          <w:color w:val="000000"/>
          <w:spacing w:val="0"/>
          <w:position w:val="0"/>
          <w:sz w:val="24"/>
          <w:shd w:fill="auto" w:val="clear"/>
        </w:rPr>
        <w:t xml:space="preserve">of the company by managing staff performance, identifying the needs for training and development, and a proper performance review process. Should every individual feels that the </w:t>
      </w:r>
      <w:r>
        <w:rPr>
          <w:rFonts w:ascii="Arial" w:hAnsi="Arial" w:cs="Arial" w:eastAsia="Arial"/>
          <w:b/>
          <w:color w:val="000000"/>
          <w:spacing w:val="0"/>
          <w:position w:val="0"/>
          <w:sz w:val="24"/>
          <w:shd w:fill="auto" w:val="clear"/>
        </w:rPr>
        <w:t xml:space="preserve">priorities and needs</w:t>
      </w:r>
      <w:r>
        <w:rPr>
          <w:rFonts w:ascii="Arial" w:hAnsi="Arial" w:cs="Arial" w:eastAsia="Arial"/>
          <w:color w:val="000000"/>
          <w:spacing w:val="0"/>
          <w:position w:val="0"/>
          <w:sz w:val="24"/>
          <w:shd w:fill="auto" w:val="clear"/>
        </w:rPr>
        <w:t xml:space="preserve"> of a hotel are identical then they will be more engaged with the hotel’s vision having a strong feeling about ownership and contribution to its overall success </w:t>
      </w:r>
      <w:r>
        <w:rPr>
          <w:rFonts w:ascii="Arial" w:hAnsi="Arial" w:cs="Arial" w:eastAsia="Arial"/>
          <w:color w:val="auto"/>
          <w:spacing w:val="0"/>
          <w:position w:val="0"/>
          <w:sz w:val="24"/>
          <w:shd w:fill="auto" w:val="clear"/>
        </w:rPr>
        <w:t xml:space="preserve">(Handeson, 2023)</w:t>
      </w:r>
      <w:r>
        <w:rPr>
          <w:rFonts w:ascii="Arial" w:hAnsi="Arial" w:cs="Arial" w:eastAsia="Arial"/>
          <w:color w:val="000000"/>
          <w:spacing w:val="0"/>
          <w:position w:val="0"/>
          <w:sz w:val="24"/>
          <w:shd w:fill="auto" w:val="clear"/>
        </w:rPr>
        <w:t xml:space="preserve">.  The human resource department has a critical role to play in this case to improve employee engagement at </w:t>
      </w:r>
      <w:r>
        <w:rPr>
          <w:rFonts w:ascii="Arial" w:hAnsi="Arial" w:cs="Arial" w:eastAsia="Arial"/>
          <w:color w:val="auto"/>
          <w:spacing w:val="0"/>
          <w:position w:val="0"/>
          <w:sz w:val="24"/>
          <w:shd w:fill="auto" w:val="clear"/>
        </w:rPr>
        <w:t xml:space="preserve">Park Plaza Hotel</w:t>
      </w:r>
      <w:r>
        <w:rPr>
          <w:rFonts w:ascii="Arial" w:hAnsi="Arial" w:cs="Arial" w:eastAsia="Arial"/>
          <w:color w:val="000000"/>
          <w:spacing w:val="0"/>
          <w:position w:val="0"/>
          <w:sz w:val="24"/>
          <w:shd w:fill="auto" w:val="clear"/>
        </w:rPr>
        <w:t xml:space="preserve">.</w:t>
      </w:r>
    </w:p>
    <w:p>
      <w:pPr>
        <w:tabs>
          <w:tab w:val="left" w:pos="3060" w:leader="none"/>
        </w:tabs>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b/>
          <w:color w:val="000000"/>
          <w:spacing w:val="0"/>
          <w:position w:val="0"/>
          <w:sz w:val="24"/>
          <w:shd w:fill="auto" w:val="clear"/>
        </w:rPr>
        <w:t xml:space="preserve">Safeguarding hotel culture</w:t>
      </w:r>
      <w:r>
        <w:rPr>
          <w:rFonts w:ascii="Arial" w:hAnsi="Arial" w:cs="Arial" w:eastAsia="Arial"/>
          <w:color w:val="000000"/>
          <w:spacing w:val="0"/>
          <w:position w:val="0"/>
          <w:sz w:val="24"/>
          <w:shd w:fill="auto" w:val="clear"/>
        </w:rPr>
        <w:t xml:space="preserve"> by the human resource department is a vital strategy to facilitate employee engagement at </w:t>
      </w:r>
      <w:r>
        <w:rPr>
          <w:rFonts w:ascii="Arial" w:hAnsi="Arial" w:cs="Arial" w:eastAsia="Arial"/>
          <w:color w:val="auto"/>
          <w:spacing w:val="0"/>
          <w:position w:val="0"/>
          <w:sz w:val="24"/>
          <w:shd w:fill="auto" w:val="clear"/>
        </w:rPr>
        <w:t xml:space="preserve">Park Plaza Hotel (Kyriakidou, 2019)</w:t>
      </w:r>
      <w:r>
        <w:rPr>
          <w:rFonts w:ascii="Arial" w:hAnsi="Arial" w:cs="Arial" w:eastAsia="Arial"/>
          <w:color w:val="000000"/>
          <w:spacing w:val="0"/>
          <w:position w:val="0"/>
          <w:sz w:val="24"/>
          <w:shd w:fill="auto" w:val="clear"/>
        </w:rPr>
        <w:t xml:space="preserve">. Preserving company culture among its employees is important as it guides the way a hotel operates across the board. The human resource manager can take two strategies to successfully safeguard hotel culture. The first level includes ensuring a good cultural fit for the recruits in the hotel. During the hiring process, a human resource manager needs to initiative to </w:t>
      </w:r>
      <w:r>
        <w:rPr>
          <w:rFonts w:ascii="Arial" w:hAnsi="Arial" w:cs="Arial" w:eastAsia="Arial"/>
          <w:b/>
          <w:color w:val="000000"/>
          <w:spacing w:val="0"/>
          <w:position w:val="0"/>
          <w:sz w:val="24"/>
          <w:shd w:fill="auto" w:val="clear"/>
        </w:rPr>
        <w:t xml:space="preserve">maintain proper communication</w:t>
      </w:r>
      <w:r>
        <w:rPr>
          <w:rFonts w:ascii="Arial" w:hAnsi="Arial" w:cs="Arial" w:eastAsia="Arial"/>
          <w:color w:val="000000"/>
          <w:spacing w:val="0"/>
          <w:position w:val="0"/>
          <w:sz w:val="24"/>
          <w:shd w:fill="auto" w:val="clear"/>
        </w:rPr>
        <w:t xml:space="preserve"> with company culture alongside its safeguarding </w:t>
      </w:r>
      <w:r>
        <w:rPr>
          <w:rFonts w:ascii="Arial" w:hAnsi="Arial" w:cs="Arial" w:eastAsia="Arial"/>
          <w:color w:val="auto"/>
          <w:spacing w:val="0"/>
          <w:position w:val="0"/>
          <w:sz w:val="24"/>
          <w:shd w:fill="auto" w:val="clear"/>
        </w:rPr>
        <w:t xml:space="preserve">(Lovett, 2018)</w:t>
      </w:r>
      <w:r>
        <w:rPr>
          <w:rFonts w:ascii="Arial" w:hAnsi="Arial" w:cs="Arial" w:eastAsia="Arial"/>
          <w:color w:val="000000"/>
          <w:spacing w:val="0"/>
          <w:position w:val="0"/>
          <w:sz w:val="24"/>
          <w:shd w:fill="auto" w:val="clear"/>
        </w:rPr>
        <w:t xml:space="preserve">. Secondly, the human resource manager of a hotel needs to be a custodian of the hotel culture of a large hotel by aligning organizational values and mission with employee references.</w:t>
      </w:r>
    </w:p>
    <w:p>
      <w:pPr>
        <w:tabs>
          <w:tab w:val="left" w:pos="3060" w:leader="none"/>
        </w:tabs>
        <w:spacing w:before="0" w:after="0" w:line="360"/>
        <w:ind w:right="0" w:left="0" w:firstLine="0"/>
        <w:jc w:val="both"/>
        <w:rPr>
          <w:rFonts w:ascii="Arial" w:hAnsi="Arial" w:cs="Arial" w:eastAsia="Arial"/>
          <w:color w:val="000000"/>
          <w:spacing w:val="0"/>
          <w:position w:val="0"/>
          <w:sz w:val="24"/>
          <w:shd w:fill="auto" w:val="clear"/>
        </w:rPr>
      </w:pPr>
      <w:r>
        <w:rPr>
          <w:rFonts w:ascii="Arial" w:hAnsi="Arial" w:cs="Arial" w:eastAsia="Arial"/>
          <w:b/>
          <w:color w:val="000000"/>
          <w:spacing w:val="0"/>
          <w:position w:val="0"/>
          <w:sz w:val="24"/>
          <w:shd w:fill="auto" w:val="clear"/>
        </w:rPr>
        <w:t xml:space="preserve">Appreciating</w:t>
      </w:r>
      <w:r>
        <w:rPr>
          <w:rFonts w:ascii="Arial" w:hAnsi="Arial" w:cs="Arial" w:eastAsia="Arial"/>
          <w:color w:val="000000"/>
          <w:spacing w:val="0"/>
          <w:position w:val="0"/>
          <w:sz w:val="24"/>
          <w:shd w:fill="auto" w:val="clear"/>
        </w:rPr>
        <w:t xml:space="preserve"> the contribution of a hotel's staff is a significant strategy to ensure employee engagement and high performance in a large hotel </w:t>
      </w:r>
      <w:r>
        <w:rPr>
          <w:rFonts w:ascii="Arial" w:hAnsi="Arial" w:cs="Arial" w:eastAsia="Arial"/>
          <w:color w:val="auto"/>
          <w:spacing w:val="0"/>
          <w:position w:val="0"/>
          <w:sz w:val="24"/>
          <w:shd w:fill="auto" w:val="clear"/>
        </w:rPr>
        <w:t xml:space="preserve">(Padhi, 2019)</w:t>
      </w:r>
      <w:r>
        <w:rPr>
          <w:rFonts w:ascii="Arial" w:hAnsi="Arial" w:cs="Arial" w:eastAsia="Arial"/>
          <w:color w:val="000000"/>
          <w:spacing w:val="0"/>
          <w:position w:val="0"/>
          <w:sz w:val="24"/>
          <w:shd w:fill="auto" w:val="clear"/>
        </w:rPr>
        <w:t xml:space="preserve">. Should an employee feels valued and appreciated then they create an </w:t>
      </w:r>
      <w:r>
        <w:rPr>
          <w:rFonts w:ascii="Arial" w:hAnsi="Arial" w:cs="Arial" w:eastAsia="Arial"/>
          <w:b/>
          <w:color w:val="000000"/>
          <w:spacing w:val="0"/>
          <w:position w:val="0"/>
          <w:sz w:val="24"/>
          <w:shd w:fill="auto" w:val="clear"/>
        </w:rPr>
        <w:t xml:space="preserve">all-important emotional connection</w:t>
      </w:r>
      <w:r>
        <w:rPr>
          <w:rFonts w:ascii="Arial" w:hAnsi="Arial" w:cs="Arial" w:eastAsia="Arial"/>
          <w:color w:val="000000"/>
          <w:spacing w:val="0"/>
          <w:position w:val="0"/>
          <w:sz w:val="24"/>
          <w:shd w:fill="auto" w:val="clear"/>
        </w:rPr>
        <w:t xml:space="preserve"> with the hotel; due to an increased emotional connection with the hotel, an engaged employee tried heart and soul to contribute to the hotel’s success. The human resource department can increase employee engagement by introducing a </w:t>
      </w:r>
      <w:r>
        <w:rPr>
          <w:rFonts w:ascii="Arial" w:hAnsi="Arial" w:cs="Arial" w:eastAsia="Arial"/>
          <w:b/>
          <w:color w:val="000000"/>
          <w:spacing w:val="0"/>
          <w:position w:val="0"/>
          <w:sz w:val="24"/>
          <w:shd w:fill="auto" w:val="clear"/>
        </w:rPr>
        <w:t xml:space="preserve">formal employee recognition scheme</w:t>
      </w:r>
      <w:r>
        <w:rPr>
          <w:rFonts w:ascii="Arial" w:hAnsi="Arial" w:cs="Arial" w:eastAsia="Arial"/>
          <w:color w:val="000000"/>
          <w:spacing w:val="0"/>
          <w:position w:val="0"/>
          <w:sz w:val="24"/>
          <w:shd w:fill="auto" w:val="clear"/>
        </w:rPr>
        <w:t xml:space="preserve">. The recognition scheme of a human resource manager does not always involve expensive rewards </w:t>
      </w:r>
      <w:r>
        <w:rPr>
          <w:rFonts w:ascii="Arial" w:hAnsi="Arial" w:cs="Arial" w:eastAsia="Arial"/>
          <w:color w:val="auto"/>
          <w:spacing w:val="0"/>
          <w:position w:val="0"/>
          <w:sz w:val="24"/>
          <w:shd w:fill="auto" w:val="clear"/>
        </w:rPr>
        <w:t xml:space="preserve">(Schuler &amp; Tarique, 2021)</w:t>
      </w:r>
      <w:r>
        <w:rPr>
          <w:rFonts w:ascii="Arial" w:hAnsi="Arial" w:cs="Arial" w:eastAsia="Arial"/>
          <w:color w:val="000000"/>
          <w:spacing w:val="0"/>
          <w:position w:val="0"/>
          <w:sz w:val="24"/>
          <w:shd w:fill="auto" w:val="clear"/>
        </w:rPr>
        <w:t xml:space="preserve">; a simple step like celebrating an employee's birthday with a modest cake can be a great example of employee engagement activities.  </w:t>
      </w:r>
    </w:p>
    <w:p>
      <w:pPr>
        <w:keepNext w:val="true"/>
        <w:keepLines w:val="true"/>
        <w:spacing w:before="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Conclusion</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Human resource manager needs to play a pivotal role to ensure employee engagement with a company's motto. The significance of employee engagement with the vision of a team in a professional environment is becoming higher in the corporate sector today. The benefits of engaging a team in the corporate sector are huge. Engaging a team with a company's objectives provides an opportunity to </w:t>
      </w:r>
      <w:r>
        <w:rPr>
          <w:rFonts w:ascii="Arial" w:hAnsi="Arial" w:cs="Arial" w:eastAsia="Arial"/>
          <w:b/>
          <w:color w:val="auto"/>
          <w:spacing w:val="0"/>
          <w:position w:val="0"/>
          <w:sz w:val="24"/>
          <w:shd w:fill="auto" w:val="clear"/>
        </w:rPr>
        <w:t xml:space="preserve">enhance employees' performance</w:t>
      </w:r>
      <w:r>
        <w:rPr>
          <w:rFonts w:ascii="Arial" w:hAnsi="Arial" w:cs="Arial" w:eastAsia="Arial"/>
          <w:color w:val="auto"/>
          <w:spacing w:val="0"/>
          <w:position w:val="0"/>
          <w:sz w:val="24"/>
          <w:shd w:fill="auto" w:val="clear"/>
        </w:rPr>
        <w:t xml:space="preserve"> and productivity many times. The recognition and popularity of a company can be increased by a team that emphasizes employee engagement. A human resource manager needs to adopt proper policies during every phase of the employment life cycle to improve the team </w:t>
      </w:r>
      <w:r>
        <w:rPr>
          <w:rFonts w:ascii="Arial" w:hAnsi="Arial" w:cs="Arial" w:eastAsia="Arial"/>
          <w:b/>
          <w:color w:val="auto"/>
          <w:spacing w:val="0"/>
          <w:position w:val="0"/>
          <w:sz w:val="24"/>
          <w:shd w:fill="auto" w:val="clear"/>
        </w:rPr>
        <w:t xml:space="preserve">performance and productivity</w:t>
      </w:r>
      <w:r>
        <w:rPr>
          <w:rFonts w:ascii="Arial" w:hAnsi="Arial" w:cs="Arial" w:eastAsia="Arial"/>
          <w:color w:val="auto"/>
          <w:spacing w:val="0"/>
          <w:position w:val="0"/>
          <w:sz w:val="24"/>
          <w:shd w:fill="auto" w:val="clear"/>
        </w:rPr>
        <w:t xml:space="preserve"> of a hotel. Taking initiatives like diversified onboarding programs and a one-on-one meeting with every employee is a potential strategy to ensure employee engagement in Park Plaza Hotel because this strategy provides human resource managers with an opportunity of finding out their opinion on some complex issues of human resource management in the hotel industry. In addition, an effective employee engagement strategy of a hotel increases its </w:t>
      </w:r>
      <w:r>
        <w:rPr>
          <w:rFonts w:ascii="Arial" w:hAnsi="Arial" w:cs="Arial" w:eastAsia="Arial"/>
          <w:b/>
          <w:color w:val="auto"/>
          <w:spacing w:val="0"/>
          <w:position w:val="0"/>
          <w:sz w:val="24"/>
          <w:shd w:fill="auto" w:val="clear"/>
        </w:rPr>
        <w:t xml:space="preserve">popularity and recognition</w:t>
      </w:r>
      <w:r>
        <w:rPr>
          <w:rFonts w:ascii="Arial" w:hAnsi="Arial" w:cs="Arial" w:eastAsia="Arial"/>
          <w:color w:val="auto"/>
          <w:spacing w:val="0"/>
          <w:position w:val="0"/>
          <w:sz w:val="24"/>
          <w:shd w:fill="auto" w:val="clear"/>
        </w:rPr>
        <w:t xml:space="preserve"> in the corporate industry alongside improving annual sales and revenue. </w:t>
      </w:r>
    </w:p>
    <w:p>
      <w:pPr>
        <w:spacing w:before="0" w:after="160" w:line="259"/>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59"/>
        <w:ind w:right="0" w:left="0" w:firstLine="0"/>
        <w:jc w:val="left"/>
        <w:rPr>
          <w:rFonts w:ascii="Arial" w:hAnsi="Arial" w:cs="Arial" w:eastAsia="Arial"/>
          <w:color w:val="auto"/>
          <w:spacing w:val="0"/>
          <w:position w:val="0"/>
          <w:sz w:val="24"/>
          <w:shd w:fill="auto" w:val="clear"/>
        </w:rPr>
      </w:pPr>
    </w:p>
    <w:p>
      <w:pPr>
        <w:keepNext w:val="true"/>
        <w:keepLines w:val="true"/>
        <w:spacing w:before="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References</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Beaumont, P.B. (2021) “Beyond Employment, Alain Supiot (2001), Oxford University Press, Oxford, 245 pp, ISBN 0-19-924304-2 (£15.99),” </w:t>
      </w:r>
      <w:r>
        <w:rPr>
          <w:rFonts w:ascii="Arial" w:hAnsi="Arial" w:cs="Arial" w:eastAsia="Arial"/>
          <w:i/>
          <w:color w:val="auto"/>
          <w:spacing w:val="0"/>
          <w:position w:val="0"/>
          <w:sz w:val="24"/>
          <w:shd w:fill="auto" w:val="clear"/>
        </w:rPr>
        <w:t xml:space="preserve">European Management Journal</w:t>
      </w:r>
      <w:r>
        <w:rPr>
          <w:rFonts w:ascii="Arial" w:hAnsi="Arial" w:cs="Arial" w:eastAsia="Arial"/>
          <w:color w:val="auto"/>
          <w:spacing w:val="0"/>
          <w:position w:val="0"/>
          <w:sz w:val="24"/>
          <w:shd w:fill="auto" w:val="clear"/>
        </w:rPr>
        <w:t xml:space="preserve">, 19(6), pp. 682</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683. Available at: </w:t>
      </w:r>
      <w:hyperlink xmlns:r="http://schemas.openxmlformats.org/officeDocument/2006/relationships" r:id="docRId8">
        <w:r>
          <w:rPr>
            <w:rFonts w:ascii="Arial" w:hAnsi="Arial" w:cs="Arial" w:eastAsia="Arial"/>
            <w:color w:val="0000FF"/>
            <w:spacing w:val="0"/>
            <w:position w:val="0"/>
            <w:sz w:val="24"/>
            <w:u w:val="single"/>
            <w:shd w:fill="auto" w:val="clear"/>
          </w:rPr>
          <w:t xml:space="preserve">https://doi.org/10.1016/s0263-2373(01)00095-0</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Bhattacharya, S. and Mathur, A. (2022) “Synergising lean objectives through BIM to enhance productivity and performance,” </w:t>
      </w:r>
      <w:r>
        <w:rPr>
          <w:rFonts w:ascii="Arial" w:hAnsi="Arial" w:cs="Arial" w:eastAsia="Arial"/>
          <w:i/>
          <w:color w:val="auto"/>
          <w:spacing w:val="0"/>
          <w:position w:val="0"/>
          <w:sz w:val="24"/>
          <w:shd w:fill="auto" w:val="clear"/>
        </w:rPr>
        <w:t xml:space="preserve">International Journal of Productivity and Performance Management</w:t>
      </w:r>
      <w:r>
        <w:rPr>
          <w:rFonts w:ascii="Arial" w:hAnsi="Arial" w:cs="Arial" w:eastAsia="Arial"/>
          <w:color w:val="auto"/>
          <w:spacing w:val="0"/>
          <w:position w:val="0"/>
          <w:sz w:val="24"/>
          <w:shd w:fill="auto" w:val="clear"/>
        </w:rPr>
        <w:t xml:space="preserve">, 1(1), pp. 324</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329. Available at: </w:t>
      </w:r>
      <w:hyperlink xmlns:r="http://schemas.openxmlformats.org/officeDocument/2006/relationships" r:id="docRId9">
        <w:r>
          <w:rPr>
            <w:rFonts w:ascii="Arial" w:hAnsi="Arial" w:cs="Arial" w:eastAsia="Arial"/>
            <w:color w:val="0000FF"/>
            <w:spacing w:val="0"/>
            <w:position w:val="0"/>
            <w:sz w:val="24"/>
            <w:u w:val="single"/>
            <w:shd w:fill="auto" w:val="clear"/>
          </w:rPr>
          <w:t xml:space="preserve">https://doi.org/10.1108/ijppm-04-2021-0199</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Boella, E. (2018) “Human Resource Management in the Hospitality Industry,” </w:t>
      </w:r>
      <w:r>
        <w:rPr>
          <w:rFonts w:ascii="Arial" w:hAnsi="Arial" w:cs="Arial" w:eastAsia="Arial"/>
          <w:i/>
          <w:color w:val="auto"/>
          <w:spacing w:val="0"/>
          <w:position w:val="0"/>
          <w:sz w:val="24"/>
          <w:shd w:fill="auto" w:val="clear"/>
        </w:rPr>
        <w:t xml:space="preserve">Human Resource</w:t>
      </w:r>
      <w:r>
        <w:rPr>
          <w:rFonts w:ascii="Arial" w:hAnsi="Arial" w:cs="Arial" w:eastAsia="Arial"/>
          <w:color w:val="auto"/>
          <w:spacing w:val="0"/>
          <w:position w:val="0"/>
          <w:sz w:val="24"/>
          <w:shd w:fill="auto" w:val="clear"/>
        </w:rPr>
        <w:t xml:space="preserve">, 1(1), pp. 345</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348. Available at: </w:t>
      </w:r>
      <w:hyperlink xmlns:r="http://schemas.openxmlformats.org/officeDocument/2006/relationships" r:id="docRId10">
        <w:r>
          <w:rPr>
            <w:rFonts w:ascii="Arial" w:hAnsi="Arial" w:cs="Arial" w:eastAsia="Arial"/>
            <w:color w:val="0000FF"/>
            <w:spacing w:val="0"/>
            <w:position w:val="0"/>
            <w:sz w:val="24"/>
            <w:u w:val="single"/>
            <w:shd w:fill="auto" w:val="clear"/>
          </w:rPr>
          <w:t xml:space="preserve">https://doi.org/10.4324/9780203095584</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Boella, M.J. and Goss-Turner, S. (2019) “The Human Resource Management (HRM) concept,” </w:t>
      </w:r>
      <w:r>
        <w:rPr>
          <w:rFonts w:ascii="Arial" w:hAnsi="Arial" w:cs="Arial" w:eastAsia="Arial"/>
          <w:i/>
          <w:color w:val="auto"/>
          <w:spacing w:val="0"/>
          <w:position w:val="0"/>
          <w:sz w:val="24"/>
          <w:shd w:fill="auto" w:val="clear"/>
        </w:rPr>
        <w:t xml:space="preserve">Human Resource Management in the Hospitality Industry</w:t>
      </w:r>
      <w:r>
        <w:rPr>
          <w:rFonts w:ascii="Arial" w:hAnsi="Arial" w:cs="Arial" w:eastAsia="Arial"/>
          <w:color w:val="auto"/>
          <w:spacing w:val="0"/>
          <w:position w:val="0"/>
          <w:sz w:val="24"/>
          <w:shd w:fill="auto" w:val="clear"/>
        </w:rPr>
        <w:t xml:space="preserve">, 1(1), pp. 21</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44. Available at: </w:t>
      </w:r>
      <w:hyperlink xmlns:r="http://schemas.openxmlformats.org/officeDocument/2006/relationships" r:id="docRId11">
        <w:r>
          <w:rPr>
            <w:rFonts w:ascii="Arial" w:hAnsi="Arial" w:cs="Arial" w:eastAsia="Arial"/>
            <w:color w:val="0000FF"/>
            <w:spacing w:val="0"/>
            <w:position w:val="0"/>
            <w:sz w:val="24"/>
            <w:u w:val="single"/>
            <w:shd w:fill="auto" w:val="clear"/>
          </w:rPr>
          <w:t xml:space="preserve">https://doi.org/10.4324/9780429441400-2</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Calvert, J. (2018) “HRM and multi-site hospitality operations,” </w:t>
      </w:r>
      <w:r>
        <w:rPr>
          <w:rFonts w:ascii="Arial" w:hAnsi="Arial" w:cs="Arial" w:eastAsia="Arial"/>
          <w:i/>
          <w:color w:val="auto"/>
          <w:spacing w:val="0"/>
          <w:position w:val="0"/>
          <w:sz w:val="24"/>
          <w:shd w:fill="auto" w:val="clear"/>
        </w:rPr>
        <w:t xml:space="preserve">Human Resource Management in the Hospitality Industry</w:t>
      </w:r>
      <w:r>
        <w:rPr>
          <w:rFonts w:ascii="Arial" w:hAnsi="Arial" w:cs="Arial" w:eastAsia="Arial"/>
          <w:color w:val="auto"/>
          <w:spacing w:val="0"/>
          <w:position w:val="0"/>
          <w:sz w:val="24"/>
          <w:shd w:fill="auto" w:val="clear"/>
        </w:rPr>
        <w:t xml:space="preserve">, 1(1), pp. 306</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314. Available at: </w:t>
      </w:r>
      <w:hyperlink xmlns:r="http://schemas.openxmlformats.org/officeDocument/2006/relationships" r:id="docRId12">
        <w:r>
          <w:rPr>
            <w:rFonts w:ascii="Arial" w:hAnsi="Arial" w:cs="Arial" w:eastAsia="Arial"/>
            <w:color w:val="0000FF"/>
            <w:spacing w:val="0"/>
            <w:position w:val="0"/>
            <w:sz w:val="24"/>
            <w:u w:val="single"/>
            <w:shd w:fill="auto" w:val="clear"/>
          </w:rPr>
          <w:t xml:space="preserve">https://doi.org/10.4324/9780080458052-36</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Child, L.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(2023) </w:t>
      </w:r>
      <w:r>
        <w:rPr>
          <w:rFonts w:ascii="Arial" w:hAnsi="Arial" w:cs="Arial" w:eastAsia="Arial"/>
          <w:i/>
          <w:color w:val="auto"/>
          <w:spacing w:val="0"/>
          <w:position w:val="0"/>
          <w:sz w:val="24"/>
          <w:shd w:fill="auto" w:val="clear"/>
        </w:rPr>
        <w:t xml:space="preserve">Homepage</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Institute of Customer Service</w:t>
      </w:r>
      <w:r>
        <w:rPr>
          <w:rFonts w:ascii="Arial" w:hAnsi="Arial" w:cs="Arial" w:eastAsia="Arial"/>
          <w:color w:val="auto"/>
          <w:spacing w:val="0"/>
          <w:position w:val="0"/>
          <w:sz w:val="24"/>
          <w:shd w:fill="auto" w:val="clear"/>
        </w:rPr>
        <w:t xml:space="preserve">. Available at: </w:t>
      </w:r>
      <w:hyperlink xmlns:r="http://schemas.openxmlformats.org/officeDocument/2006/relationships" r:id="docRId13">
        <w:r>
          <w:rPr>
            <w:rFonts w:ascii="Arial" w:hAnsi="Arial" w:cs="Arial" w:eastAsia="Arial"/>
            <w:color w:val="0000FF"/>
            <w:spacing w:val="0"/>
            <w:position w:val="0"/>
            <w:sz w:val="24"/>
            <w:u w:val="single"/>
            <w:shd w:fill="auto" w:val="clear"/>
          </w:rPr>
          <w:t xml:space="preserve">https://www.instituteofcustomerservice.com/</w:t>
        </w:r>
      </w:hyperlink>
      <w:r>
        <w:rPr>
          <w:rFonts w:ascii="Arial" w:hAnsi="Arial" w:cs="Arial" w:eastAsia="Arial"/>
          <w:color w:val="auto"/>
          <w:spacing w:val="0"/>
          <w:position w:val="0"/>
          <w:sz w:val="24"/>
          <w:shd w:fill="auto" w:val="clear"/>
        </w:rPr>
        <w:t xml:space="preserve"> (Accessed: February 8, 2023).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CIPD (2022) </w:t>
      </w:r>
      <w:r>
        <w:rPr>
          <w:rFonts w:ascii="Arial" w:hAnsi="Arial" w:cs="Arial" w:eastAsia="Arial"/>
          <w:i/>
          <w:color w:val="auto"/>
          <w:spacing w:val="0"/>
          <w:position w:val="0"/>
          <w:sz w:val="24"/>
          <w:shd w:fill="auto" w:val="clear"/>
        </w:rPr>
        <w:t xml:space="preserve">What is Continuing Professional Development (CPD)</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CIPD</w:t>
      </w:r>
      <w:r>
        <w:rPr>
          <w:rFonts w:ascii="Arial" w:hAnsi="Arial" w:cs="Arial" w:eastAsia="Arial"/>
          <w:color w:val="auto"/>
          <w:spacing w:val="0"/>
          <w:position w:val="0"/>
          <w:sz w:val="24"/>
          <w:shd w:fill="auto" w:val="clear"/>
        </w:rPr>
        <w:t xml:space="preserve">. Available at: </w:t>
      </w:r>
      <w:hyperlink xmlns:r="http://schemas.openxmlformats.org/officeDocument/2006/relationships" r:id="docRId14">
        <w:r>
          <w:rPr>
            <w:rFonts w:ascii="Arial" w:hAnsi="Arial" w:cs="Arial" w:eastAsia="Arial"/>
            <w:color w:val="0000FF"/>
            <w:spacing w:val="0"/>
            <w:position w:val="0"/>
            <w:sz w:val="24"/>
            <w:u w:val="single"/>
            <w:shd w:fill="auto" w:val="clear"/>
          </w:rPr>
          <w:t xml:space="preserve">https://www.cipd.co.uk/learn/cpd/about</w:t>
        </w:r>
      </w:hyperlink>
      <w:r>
        <w:rPr>
          <w:rFonts w:ascii="Arial" w:hAnsi="Arial" w:cs="Arial" w:eastAsia="Arial"/>
          <w:color w:val="auto"/>
          <w:spacing w:val="0"/>
          <w:position w:val="0"/>
          <w:sz w:val="24"/>
          <w:shd w:fill="auto" w:val="clear"/>
        </w:rPr>
        <w:t xml:space="preserve"> (Accessed: February 8, 2023).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Dawson, C. (2020) “Business ethics,” </w:t>
      </w:r>
      <w:r>
        <w:rPr>
          <w:rFonts w:ascii="Arial" w:hAnsi="Arial" w:cs="Arial" w:eastAsia="Arial"/>
          <w:i/>
          <w:color w:val="auto"/>
          <w:spacing w:val="0"/>
          <w:position w:val="0"/>
          <w:sz w:val="24"/>
          <w:shd w:fill="auto" w:val="clear"/>
        </w:rPr>
        <w:t xml:space="preserve">Human Resource Management in the Hospitality Industry</w:t>
      </w:r>
      <w:r>
        <w:rPr>
          <w:rFonts w:ascii="Arial" w:hAnsi="Arial" w:cs="Arial" w:eastAsia="Arial"/>
          <w:color w:val="auto"/>
          <w:spacing w:val="0"/>
          <w:position w:val="0"/>
          <w:sz w:val="24"/>
          <w:shd w:fill="auto" w:val="clear"/>
        </w:rPr>
        <w:t xml:space="preserve">, 1(1), pp. 335</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342. Available at: </w:t>
      </w:r>
      <w:hyperlink xmlns:r="http://schemas.openxmlformats.org/officeDocument/2006/relationships" r:id="docRId15">
        <w:r>
          <w:rPr>
            <w:rFonts w:ascii="Arial" w:hAnsi="Arial" w:cs="Arial" w:eastAsia="Arial"/>
            <w:color w:val="0000FF"/>
            <w:spacing w:val="0"/>
            <w:position w:val="0"/>
            <w:sz w:val="24"/>
            <w:u w:val="single"/>
            <w:shd w:fill="auto" w:val="clear"/>
          </w:rPr>
          <w:t xml:space="preserve">https://doi.org/10.4324/9780080458052-38</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Gebbels, M. (2019) “Career paths in hospitality,” </w:t>
      </w:r>
      <w:r>
        <w:rPr>
          <w:rFonts w:ascii="Arial" w:hAnsi="Arial" w:cs="Arial" w:eastAsia="Arial"/>
          <w:i/>
          <w:color w:val="auto"/>
          <w:spacing w:val="0"/>
          <w:position w:val="0"/>
          <w:sz w:val="24"/>
          <w:shd w:fill="auto" w:val="clear"/>
        </w:rPr>
        <w:t xml:space="preserve">Human Resource Management in the Hospitality Industry</w:t>
      </w:r>
      <w:r>
        <w:rPr>
          <w:rFonts w:ascii="Arial" w:hAnsi="Arial" w:cs="Arial" w:eastAsia="Arial"/>
          <w:color w:val="auto"/>
          <w:spacing w:val="0"/>
          <w:position w:val="0"/>
          <w:sz w:val="24"/>
          <w:shd w:fill="auto" w:val="clear"/>
        </w:rPr>
        <w:t xml:space="preserve">, 1(1), pp. 459</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476. Available at: </w:t>
      </w:r>
      <w:hyperlink xmlns:r="http://schemas.openxmlformats.org/officeDocument/2006/relationships" r:id="docRId16">
        <w:r>
          <w:rPr>
            <w:rFonts w:ascii="Arial" w:hAnsi="Arial" w:cs="Arial" w:eastAsia="Arial"/>
            <w:color w:val="0000FF"/>
            <w:spacing w:val="0"/>
            <w:position w:val="0"/>
            <w:sz w:val="24"/>
            <w:u w:val="single"/>
            <w:shd w:fill="auto" w:val="clear"/>
          </w:rPr>
          <w:t xml:space="preserve">https://doi.org/10.4324/9780429441400-29</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Handeson, K. (2023) “International Human Resource Management: A review and critique using the Moora Method,” </w:t>
      </w:r>
      <w:r>
        <w:rPr>
          <w:rFonts w:ascii="Arial" w:hAnsi="Arial" w:cs="Arial" w:eastAsia="Arial"/>
          <w:i/>
          <w:color w:val="auto"/>
          <w:spacing w:val="0"/>
          <w:position w:val="0"/>
          <w:sz w:val="24"/>
          <w:shd w:fill="auto" w:val="clear"/>
        </w:rPr>
        <w:t xml:space="preserve">Recent trends in Management and Commerce</w:t>
      </w:r>
      <w:r>
        <w:rPr>
          <w:rFonts w:ascii="Arial" w:hAnsi="Arial" w:cs="Arial" w:eastAsia="Arial"/>
          <w:color w:val="auto"/>
          <w:spacing w:val="0"/>
          <w:position w:val="0"/>
          <w:sz w:val="24"/>
          <w:shd w:fill="auto" w:val="clear"/>
        </w:rPr>
        <w:t xml:space="preserve">, 4(1), pp. 1</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6. Available at: </w:t>
      </w:r>
      <w:hyperlink xmlns:r="http://schemas.openxmlformats.org/officeDocument/2006/relationships" r:id="docRId17">
        <w:r>
          <w:rPr>
            <w:rFonts w:ascii="Arial" w:hAnsi="Arial" w:cs="Arial" w:eastAsia="Arial"/>
            <w:color w:val="0000FF"/>
            <w:spacing w:val="0"/>
            <w:position w:val="0"/>
            <w:sz w:val="24"/>
            <w:u w:val="single"/>
            <w:shd w:fill="auto" w:val="clear"/>
          </w:rPr>
          <w:t xml:space="preserve">https://doi.org/10.46632/4/1/1</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Harvey, M.G. and Buckley, M.R. (2022) “Introduction: International issues in human resource management,” </w:t>
      </w:r>
      <w:r>
        <w:rPr>
          <w:rFonts w:ascii="Arial" w:hAnsi="Arial" w:cs="Arial" w:eastAsia="Arial"/>
          <w:i/>
          <w:color w:val="auto"/>
          <w:spacing w:val="0"/>
          <w:position w:val="0"/>
          <w:sz w:val="24"/>
          <w:shd w:fill="auto" w:val="clear"/>
        </w:rPr>
        <w:t xml:space="preserve">Human Resource Management Review</w:t>
      </w:r>
      <w:r>
        <w:rPr>
          <w:rFonts w:ascii="Arial" w:hAnsi="Arial" w:cs="Arial" w:eastAsia="Arial"/>
          <w:color w:val="auto"/>
          <w:spacing w:val="0"/>
          <w:position w:val="0"/>
          <w:sz w:val="24"/>
          <w:shd w:fill="auto" w:val="clear"/>
        </w:rPr>
        <w:t xml:space="preserve">, 8(1), pp. 1</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3. Available at: </w:t>
      </w:r>
      <w:hyperlink xmlns:r="http://schemas.openxmlformats.org/officeDocument/2006/relationships" r:id="docRId18">
        <w:r>
          <w:rPr>
            <w:rFonts w:ascii="Arial" w:hAnsi="Arial" w:cs="Arial" w:eastAsia="Arial"/>
            <w:color w:val="0000FF"/>
            <w:spacing w:val="0"/>
            <w:position w:val="0"/>
            <w:sz w:val="24"/>
            <w:u w:val="single"/>
            <w:shd w:fill="auto" w:val="clear"/>
          </w:rPr>
          <w:t xml:space="preserve">https://doi.org/10.1016/s1053-4822(99)80036-9</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Jillian, P. (2019) “Organizing human resources,” </w:t>
      </w:r>
      <w:r>
        <w:rPr>
          <w:rFonts w:ascii="Arial" w:hAnsi="Arial" w:cs="Arial" w:eastAsia="Arial"/>
          <w:i/>
          <w:color w:val="auto"/>
          <w:spacing w:val="0"/>
          <w:position w:val="0"/>
          <w:sz w:val="24"/>
          <w:shd w:fill="auto" w:val="clear"/>
        </w:rPr>
        <w:t xml:space="preserve">Human Resource Management in the Hospitality Industry</w:t>
      </w:r>
      <w:r>
        <w:rPr>
          <w:rFonts w:ascii="Arial" w:hAnsi="Arial" w:cs="Arial" w:eastAsia="Arial"/>
          <w:color w:val="auto"/>
          <w:spacing w:val="0"/>
          <w:position w:val="0"/>
          <w:sz w:val="24"/>
          <w:shd w:fill="auto" w:val="clear"/>
        </w:rPr>
        <w:t xml:space="preserve">, 1(1), pp. 265</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279. Available at: </w:t>
      </w:r>
      <w:hyperlink xmlns:r="http://schemas.openxmlformats.org/officeDocument/2006/relationships" r:id="docRId19">
        <w:r>
          <w:rPr>
            <w:rFonts w:ascii="Arial" w:hAnsi="Arial" w:cs="Arial" w:eastAsia="Arial"/>
            <w:color w:val="0000FF"/>
            <w:spacing w:val="0"/>
            <w:position w:val="0"/>
            <w:sz w:val="24"/>
            <w:u w:val="single"/>
            <w:shd w:fill="auto" w:val="clear"/>
          </w:rPr>
          <w:t xml:space="preserve">https://doi.org/10.4324/9780080458052-33</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Klinfort, J. (2018) “Chapter 9. how to build an unconventional HR team,” </w:t>
      </w:r>
      <w:r>
        <w:rPr>
          <w:rFonts w:ascii="Arial" w:hAnsi="Arial" w:cs="Arial" w:eastAsia="Arial"/>
          <w:i/>
          <w:color w:val="auto"/>
          <w:spacing w:val="0"/>
          <w:position w:val="0"/>
          <w:sz w:val="24"/>
          <w:shd w:fill="auto" w:val="clear"/>
        </w:rPr>
        <w:t xml:space="preserve">The CMO of People</w:t>
      </w:r>
      <w:r>
        <w:rPr>
          <w:rFonts w:ascii="Arial" w:hAnsi="Arial" w:cs="Arial" w:eastAsia="Arial"/>
          <w:color w:val="auto"/>
          <w:spacing w:val="0"/>
          <w:position w:val="0"/>
          <w:sz w:val="24"/>
          <w:shd w:fill="auto" w:val="clear"/>
        </w:rPr>
        <w:t xml:space="preserve">, 1(1), pp. 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142. Available at: </w:t>
      </w:r>
      <w:hyperlink xmlns:r="http://schemas.openxmlformats.org/officeDocument/2006/relationships" r:id="docRId20">
        <w:r>
          <w:rPr>
            <w:rFonts w:ascii="Arial" w:hAnsi="Arial" w:cs="Arial" w:eastAsia="Arial"/>
            <w:color w:val="0000FF"/>
            <w:spacing w:val="0"/>
            <w:position w:val="0"/>
            <w:sz w:val="24"/>
            <w:u w:val="single"/>
            <w:shd w:fill="auto" w:val="clear"/>
          </w:rPr>
          <w:t xml:space="preserve">https://doi.org/10.1515/9781547400515-009</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Kyriakidou, N. (2019) “The Handbook of Human Resource Management Practice - by Michael Armstrong,” </w:t>
      </w:r>
      <w:r>
        <w:rPr>
          <w:rFonts w:ascii="Arial" w:hAnsi="Arial" w:cs="Arial" w:eastAsia="Arial"/>
          <w:i/>
          <w:color w:val="auto"/>
          <w:spacing w:val="0"/>
          <w:position w:val="0"/>
          <w:sz w:val="24"/>
          <w:shd w:fill="auto" w:val="clear"/>
        </w:rPr>
        <w:t xml:space="preserve">International Journal of Training and Development</w:t>
      </w:r>
      <w:r>
        <w:rPr>
          <w:rFonts w:ascii="Arial" w:hAnsi="Arial" w:cs="Arial" w:eastAsia="Arial"/>
          <w:color w:val="auto"/>
          <w:spacing w:val="0"/>
          <w:position w:val="0"/>
          <w:sz w:val="24"/>
          <w:shd w:fill="auto" w:val="clear"/>
        </w:rPr>
        <w:t xml:space="preserve">, 14(1), pp. 77</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79. Available at: </w:t>
      </w:r>
      <w:hyperlink xmlns:r="http://schemas.openxmlformats.org/officeDocument/2006/relationships" r:id="docRId21">
        <w:r>
          <w:rPr>
            <w:rFonts w:ascii="Arial" w:hAnsi="Arial" w:cs="Arial" w:eastAsia="Arial"/>
            <w:color w:val="0000FF"/>
            <w:spacing w:val="0"/>
            <w:position w:val="0"/>
            <w:sz w:val="24"/>
            <w:u w:val="single"/>
            <w:shd w:fill="auto" w:val="clear"/>
          </w:rPr>
          <w:t xml:space="preserve">https://doi.org/10.1111/j.1468-2419.2009.00342.x</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Lovett, C. (2018) "Machine performance standard provides an opportunity to improve quality and productivity," </w:t>
      </w:r>
      <w:r>
        <w:rPr>
          <w:rFonts w:ascii="Arial" w:hAnsi="Arial" w:cs="Arial" w:eastAsia="Arial"/>
          <w:i/>
          <w:color w:val="auto"/>
          <w:spacing w:val="0"/>
          <w:position w:val="0"/>
          <w:sz w:val="24"/>
          <w:shd w:fill="auto" w:val="clear"/>
        </w:rPr>
        <w:t xml:space="preserve">Human Resource</w:t>
      </w:r>
      <w:r>
        <w:rPr>
          <w:rFonts w:ascii="Arial" w:hAnsi="Arial" w:cs="Arial" w:eastAsia="Arial"/>
          <w:color w:val="auto"/>
          <w:spacing w:val="0"/>
          <w:position w:val="0"/>
          <w:sz w:val="24"/>
          <w:shd w:fill="auto" w:val="clear"/>
        </w:rPr>
        <w:t xml:space="preserve">, 1(1), pp. 324</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327. Available at: </w:t>
      </w:r>
      <w:hyperlink xmlns:r="http://schemas.openxmlformats.org/officeDocument/2006/relationships" r:id="docRId22">
        <w:r>
          <w:rPr>
            <w:rFonts w:ascii="Arial" w:hAnsi="Arial" w:cs="Arial" w:eastAsia="Arial"/>
            <w:color w:val="0000FF"/>
            <w:spacing w:val="0"/>
            <w:position w:val="0"/>
            <w:sz w:val="24"/>
            <w:u w:val="single"/>
            <w:shd w:fill="auto" w:val="clear"/>
          </w:rPr>
          <w:t xml:space="preserve">https://doi.org/10.6028/nist.ir.5775</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Mike, N. (2019) “Job evaluation,” </w:t>
      </w:r>
      <w:r>
        <w:rPr>
          <w:rFonts w:ascii="Arial" w:hAnsi="Arial" w:cs="Arial" w:eastAsia="Arial"/>
          <w:i/>
          <w:color w:val="auto"/>
          <w:spacing w:val="0"/>
          <w:position w:val="0"/>
          <w:sz w:val="24"/>
          <w:shd w:fill="auto" w:val="clear"/>
        </w:rPr>
        <w:t xml:space="preserve">Human Resource Management in the Hospitality Industry</w:t>
      </w:r>
      <w:r>
        <w:rPr>
          <w:rFonts w:ascii="Arial" w:hAnsi="Arial" w:cs="Arial" w:eastAsia="Arial"/>
          <w:color w:val="auto"/>
          <w:spacing w:val="0"/>
          <w:position w:val="0"/>
          <w:sz w:val="24"/>
          <w:shd w:fill="auto" w:val="clear"/>
        </w:rPr>
        <w:t xml:space="preserve">, 1(1), pp. 163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171. Available at: </w:t>
      </w:r>
      <w:hyperlink xmlns:r="http://schemas.openxmlformats.org/officeDocument/2006/relationships" r:id="docRId23">
        <w:r>
          <w:rPr>
            <w:rFonts w:ascii="Arial" w:hAnsi="Arial" w:cs="Arial" w:eastAsia="Arial"/>
            <w:color w:val="0000FF"/>
            <w:spacing w:val="0"/>
            <w:position w:val="0"/>
            <w:sz w:val="24"/>
            <w:u w:val="single"/>
            <w:shd w:fill="auto" w:val="clear"/>
          </w:rPr>
          <w:t xml:space="preserve">https://doi.org/10.4324/9780080458052-22</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Padhi, N. (2019) “Michal Armstrong, </w:t>
      </w:r>
      <w:r>
        <w:rPr>
          <w:rFonts w:ascii="Arial" w:hAnsi="Arial" w:cs="Arial" w:eastAsia="Arial"/>
          <w:i/>
          <w:color w:val="auto"/>
          <w:spacing w:val="0"/>
          <w:position w:val="0"/>
          <w:sz w:val="24"/>
          <w:shd w:fill="auto" w:val="clear"/>
        </w:rPr>
        <w:t xml:space="preserve">Armstrong's Handbook of Human Resource Management Practice</w:t>
      </w:r>
      <w:r>
        <w:rPr>
          <w:rFonts w:ascii="Arial" w:hAnsi="Arial" w:cs="Arial" w:eastAsia="Arial"/>
          <w:color w:val="auto"/>
          <w:spacing w:val="0"/>
          <w:position w:val="0"/>
          <w:sz w:val="24"/>
          <w:shd w:fill="auto" w:val="clear"/>
        </w:rPr>
        <w:t xml:space="preserve"> (11th edition). United Kingdom: Kagan Publishing, 2009 (ISBN 9780742952421).,” </w:t>
      </w:r>
      <w:r>
        <w:rPr>
          <w:rFonts w:ascii="Arial" w:hAnsi="Arial" w:cs="Arial" w:eastAsia="Arial"/>
          <w:i/>
          <w:color w:val="auto"/>
          <w:spacing w:val="0"/>
          <w:position w:val="0"/>
          <w:sz w:val="24"/>
          <w:shd w:fill="auto" w:val="clear"/>
        </w:rPr>
        <w:t xml:space="preserve">Global Business Review</w:t>
      </w:r>
      <w:r>
        <w:rPr>
          <w:rFonts w:ascii="Arial" w:hAnsi="Arial" w:cs="Arial" w:eastAsia="Arial"/>
          <w:color w:val="auto"/>
          <w:spacing w:val="0"/>
          <w:position w:val="0"/>
          <w:sz w:val="24"/>
          <w:shd w:fill="auto" w:val="clear"/>
        </w:rPr>
        <w:t xml:space="preserve">, 11(2), pp. 312</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314. Available at: </w:t>
      </w:r>
      <w:hyperlink xmlns:r="http://schemas.openxmlformats.org/officeDocument/2006/relationships" r:id="docRId24">
        <w:r>
          <w:rPr>
            <w:rFonts w:ascii="Arial" w:hAnsi="Arial" w:cs="Arial" w:eastAsia="Arial"/>
            <w:color w:val="0000FF"/>
            <w:spacing w:val="0"/>
            <w:position w:val="0"/>
            <w:sz w:val="24"/>
            <w:u w:val="single"/>
            <w:shd w:fill="auto" w:val="clear"/>
          </w:rPr>
          <w:t xml:space="preserve">https://doi.org/10.1177/097215091001100213</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Schuler, R.S. and Tarique, I. (2021) “International Joint Venture System Complexity and Human Resource Management,” </w:t>
      </w:r>
      <w:r>
        <w:rPr>
          <w:rFonts w:ascii="Arial" w:hAnsi="Arial" w:cs="Arial" w:eastAsia="Arial"/>
          <w:i/>
          <w:color w:val="auto"/>
          <w:spacing w:val="0"/>
          <w:position w:val="0"/>
          <w:sz w:val="24"/>
          <w:shd w:fill="auto" w:val="clear"/>
        </w:rPr>
        <w:t xml:space="preserve">Handbook of Research in International Human Resource Management, Second Edition</w:t>
      </w:r>
      <w:r>
        <w:rPr>
          <w:rFonts w:ascii="Arial" w:hAnsi="Arial" w:cs="Arial" w:eastAsia="Arial"/>
          <w:color w:val="auto"/>
          <w:spacing w:val="0"/>
          <w:position w:val="0"/>
          <w:sz w:val="24"/>
          <w:shd w:fill="auto" w:val="clear"/>
        </w:rPr>
        <w:t xml:space="preserve">, 1(1), pp. 212</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215. Available at: </w:t>
      </w:r>
      <w:hyperlink xmlns:r="http://schemas.openxmlformats.org/officeDocument/2006/relationships" r:id="docRId25">
        <w:r>
          <w:rPr>
            <w:rFonts w:ascii="Arial" w:hAnsi="Arial" w:cs="Arial" w:eastAsia="Arial"/>
            <w:color w:val="0000FF"/>
            <w:spacing w:val="0"/>
            <w:position w:val="0"/>
            <w:sz w:val="24"/>
            <w:u w:val="single"/>
            <w:shd w:fill="auto" w:val="clear"/>
          </w:rPr>
          <w:t xml:space="preserve">https://doi.org/10.4337/9781849809191.00025</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Sparrow, P. (2018) “Human Resource Management in context: Strategy, insights and solutions, 3 edition, by David Farnham, London: Chartered Institute of Personnel and Development, 2010, 506 pp., ISBN: 978-18439-8259-3.,” </w:t>
      </w:r>
      <w:r>
        <w:rPr>
          <w:rFonts w:ascii="Arial" w:hAnsi="Arial" w:cs="Arial" w:eastAsia="Arial"/>
          <w:i/>
          <w:color w:val="auto"/>
          <w:spacing w:val="0"/>
          <w:position w:val="0"/>
          <w:sz w:val="24"/>
          <w:shd w:fill="auto" w:val="clear"/>
        </w:rPr>
        <w:t xml:space="preserve">Relations industrielles</w:t>
      </w:r>
      <w:r>
        <w:rPr>
          <w:rFonts w:ascii="Arial" w:hAnsi="Arial" w:cs="Arial" w:eastAsia="Arial"/>
          <w:color w:val="auto"/>
          <w:spacing w:val="0"/>
          <w:position w:val="0"/>
          <w:sz w:val="24"/>
          <w:shd w:fill="auto" w:val="clear"/>
        </w:rPr>
        <w:t xml:space="preserve">, 67(1), pp. 163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169. Available at: </w:t>
      </w:r>
      <w:hyperlink xmlns:r="http://schemas.openxmlformats.org/officeDocument/2006/relationships" r:id="docRId26">
        <w:r>
          <w:rPr>
            <w:rFonts w:ascii="Arial" w:hAnsi="Arial" w:cs="Arial" w:eastAsia="Arial"/>
            <w:color w:val="0000FF"/>
            <w:spacing w:val="0"/>
            <w:position w:val="0"/>
            <w:sz w:val="24"/>
            <w:u w:val="single"/>
            <w:shd w:fill="auto" w:val="clear"/>
          </w:rPr>
          <w:t xml:space="preserve">https://doi.org/10.7202/1008206ar</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Tharenou, P., Saks, A.M. and Moore, C. (2018) “A review and critique of research on training and organizational-level outcomes,” </w:t>
      </w:r>
      <w:r>
        <w:rPr>
          <w:rFonts w:ascii="Arial" w:hAnsi="Arial" w:cs="Arial" w:eastAsia="Arial"/>
          <w:i/>
          <w:color w:val="auto"/>
          <w:spacing w:val="0"/>
          <w:position w:val="0"/>
          <w:sz w:val="24"/>
          <w:shd w:fill="auto" w:val="clear"/>
        </w:rPr>
        <w:t xml:space="preserve">Human Resource Management Review</w:t>
      </w:r>
      <w:r>
        <w:rPr>
          <w:rFonts w:ascii="Arial" w:hAnsi="Arial" w:cs="Arial" w:eastAsia="Arial"/>
          <w:color w:val="auto"/>
          <w:spacing w:val="0"/>
          <w:position w:val="0"/>
          <w:sz w:val="24"/>
          <w:shd w:fill="auto" w:val="clear"/>
        </w:rPr>
        <w:t xml:space="preserve">, 17(3), pp. 251</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273. Available at: </w:t>
      </w:r>
      <w:hyperlink xmlns:r="http://schemas.openxmlformats.org/officeDocument/2006/relationships" r:id="docRId27">
        <w:r>
          <w:rPr>
            <w:rFonts w:ascii="Arial" w:hAnsi="Arial" w:cs="Arial" w:eastAsia="Arial"/>
            <w:color w:val="0000FF"/>
            <w:spacing w:val="0"/>
            <w:position w:val="0"/>
            <w:sz w:val="24"/>
            <w:u w:val="single"/>
            <w:shd w:fill="auto" w:val="clear"/>
          </w:rPr>
          <w:t xml:space="preserve">https://doi.org/10.1016/j.hrmr.2007.07.004</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Vohra, M. (2019) “Human Resource Planning, records and Statistics,” </w:t>
      </w:r>
      <w:r>
        <w:rPr>
          <w:rFonts w:ascii="Arial" w:hAnsi="Arial" w:cs="Arial" w:eastAsia="Arial"/>
          <w:i/>
          <w:color w:val="auto"/>
          <w:spacing w:val="0"/>
          <w:position w:val="0"/>
          <w:sz w:val="24"/>
          <w:shd w:fill="auto" w:val="clear"/>
        </w:rPr>
        <w:t xml:space="preserve">Human Resource Management in the Hospitality Industry</w:t>
      </w:r>
      <w:r>
        <w:rPr>
          <w:rFonts w:ascii="Arial" w:hAnsi="Arial" w:cs="Arial" w:eastAsia="Arial"/>
          <w:color w:val="auto"/>
          <w:spacing w:val="0"/>
          <w:position w:val="0"/>
          <w:sz w:val="24"/>
          <w:shd w:fill="auto" w:val="clear"/>
        </w:rPr>
        <w:t xml:space="preserve">, 1(1), pp. 238</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252. Available at: </w:t>
      </w:r>
      <w:hyperlink xmlns:r="http://schemas.openxmlformats.org/officeDocument/2006/relationships" r:id="docRId28">
        <w:r>
          <w:rPr>
            <w:rFonts w:ascii="Arial" w:hAnsi="Arial" w:cs="Arial" w:eastAsia="Arial"/>
            <w:color w:val="0000FF"/>
            <w:spacing w:val="0"/>
            <w:position w:val="0"/>
            <w:sz w:val="24"/>
            <w:u w:val="single"/>
            <w:shd w:fill="auto" w:val="clear"/>
          </w:rPr>
          <w:t xml:space="preserve">https://doi.org/10.4324/9780080458052-30</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Weiner, N.J. (2021) “Job evaluation systems: A Critique,” </w:t>
      </w:r>
      <w:r>
        <w:rPr>
          <w:rFonts w:ascii="Arial" w:hAnsi="Arial" w:cs="Arial" w:eastAsia="Arial"/>
          <w:i/>
          <w:color w:val="auto"/>
          <w:spacing w:val="0"/>
          <w:position w:val="0"/>
          <w:sz w:val="24"/>
          <w:shd w:fill="auto" w:val="clear"/>
        </w:rPr>
        <w:t xml:space="preserve">Human Resource Management Review</w:t>
      </w:r>
      <w:r>
        <w:rPr>
          <w:rFonts w:ascii="Arial" w:hAnsi="Arial" w:cs="Arial" w:eastAsia="Arial"/>
          <w:color w:val="auto"/>
          <w:spacing w:val="0"/>
          <w:position w:val="0"/>
          <w:sz w:val="24"/>
          <w:shd w:fill="auto" w:val="clear"/>
        </w:rPr>
        <w:t xml:space="preserve">, 1(2), pp. 119</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132. Available at: </w:t>
      </w:r>
      <w:hyperlink xmlns:r="http://schemas.openxmlformats.org/officeDocument/2006/relationships" r:id="docRId29">
        <w:r>
          <w:rPr>
            <w:rFonts w:ascii="Arial" w:hAnsi="Arial" w:cs="Arial" w:eastAsia="Arial"/>
            <w:color w:val="0000FF"/>
            <w:spacing w:val="0"/>
            <w:position w:val="0"/>
            <w:sz w:val="24"/>
            <w:u w:val="single"/>
            <w:shd w:fill="auto" w:val="clear"/>
          </w:rPr>
          <w:t xml:space="preserve">https://doi.org/10.1016/s1053-4822(05)80004-x</w:t>
        </w:r>
      </w:hyperlink>
      <w:r>
        <w:rPr>
          <w:rFonts w:ascii="Arial" w:hAnsi="Arial" w:cs="Arial" w:eastAsia="Arial"/>
          <w:color w:val="auto"/>
          <w:spacing w:val="0"/>
          <w:position w:val="0"/>
          <w:sz w:val="24"/>
          <w:shd w:fill="auto" w:val="clear"/>
        </w:rPr>
        <w:t xml:space="preserve">. </w:t>
      </w:r>
    </w:p>
    <w:p>
      <w:pPr>
        <w:tabs>
          <w:tab w:val="left" w:pos="306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Xander, H. (2019) “Labour costs and productivity,” </w:t>
      </w:r>
      <w:r>
        <w:rPr>
          <w:rFonts w:ascii="Arial" w:hAnsi="Arial" w:cs="Arial" w:eastAsia="Arial"/>
          <w:i/>
          <w:color w:val="auto"/>
          <w:spacing w:val="0"/>
          <w:position w:val="0"/>
          <w:sz w:val="24"/>
          <w:shd w:fill="auto" w:val="clear"/>
        </w:rPr>
        <w:t xml:space="preserve">Human Resource Management in the Hospitality Industry</w:t>
      </w:r>
      <w:r>
        <w:rPr>
          <w:rFonts w:ascii="Arial" w:hAnsi="Arial" w:cs="Arial" w:eastAsia="Arial"/>
          <w:color w:val="auto"/>
          <w:spacing w:val="0"/>
          <w:position w:val="0"/>
          <w:sz w:val="24"/>
          <w:shd w:fill="auto" w:val="clear"/>
        </w:rPr>
        <w:t xml:space="preserve">, 1(1), pp. 253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262. Available at: </w:t>
      </w:r>
      <w:hyperlink xmlns:r="http://schemas.openxmlformats.org/officeDocument/2006/relationships" r:id="docRId30">
        <w:r>
          <w:rPr>
            <w:rFonts w:ascii="Arial" w:hAnsi="Arial" w:cs="Arial" w:eastAsia="Arial"/>
            <w:color w:val="0000FF"/>
            <w:spacing w:val="0"/>
            <w:position w:val="0"/>
            <w:sz w:val="24"/>
            <w:u w:val="single"/>
            <w:shd w:fill="auto" w:val="clear"/>
          </w:rPr>
          <w:t xml:space="preserve">https://doi.org/10.4324/9780080458052-31</w:t>
        </w:r>
      </w:hyperlink>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tabs>
          <w:tab w:val="left" w:pos="2070" w:leader="none"/>
        </w:tabs>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ab/>
      </w:r>
    </w:p>
  </w:body>
</w:document>
</file>

<file path=word/numbering.xml><?xml version="1.0" encoding="utf-8"?>
<w:numbering xmlns:w="http://schemas.openxmlformats.org/wordprocessingml/2006/main">
  <w:abstractNum w:abstractNumId="0">
    <w:lvl w:ilvl="0">
      <w:start w:val="1"/>
      <w:numFmt w:val="bullet"/>
      <w:lvlText w:val="•"/>
    </w:lvl>
  </w:abstractNum>
  <w:num w:numId="6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3.wmf" Id="docRId7" Type="http://schemas.openxmlformats.org/officeDocument/2006/relationships/image" /><Relationship TargetMode="External" Target="https://www.cipd.co.uk/learn/cpd/about" Id="docRId14" Type="http://schemas.openxmlformats.org/officeDocument/2006/relationships/hyperlink" /><Relationship TargetMode="External" Target="https://doi.org/10.4324/9780080458052-22" Id="docRId23" Type="http://schemas.openxmlformats.org/officeDocument/2006/relationships/hyperlink" /><Relationship Target="embeddings/oleObject3.bin" Id="docRId6" Type="http://schemas.openxmlformats.org/officeDocument/2006/relationships/oleObject" /><Relationship Target="media/image0.wmf" Id="docRId1" Type="http://schemas.openxmlformats.org/officeDocument/2006/relationships/image" /><Relationship TargetMode="External" Target="https://doi.org/10.4324/9780080458052-38" Id="docRId15" Type="http://schemas.openxmlformats.org/officeDocument/2006/relationships/hyperlink" /><Relationship TargetMode="External" Target="https://doi.org/10.6028/nist.ir.5775" Id="docRId22" Type="http://schemas.openxmlformats.org/officeDocument/2006/relationships/hyperlink" /><Relationship TargetMode="External" Target="https://doi.org/10.1108/ijppm-04-2021-0199" Id="docRId9" Type="http://schemas.openxmlformats.org/officeDocument/2006/relationships/hyperlink" /><Relationship Target="embeddings/oleObject0.bin" Id="docRId0" Type="http://schemas.openxmlformats.org/officeDocument/2006/relationships/oleObject" /><Relationship TargetMode="External" Target="https://doi.org/10.4324/9780080458052-36" Id="docRId12" Type="http://schemas.openxmlformats.org/officeDocument/2006/relationships/hyperlink" /><Relationship TargetMode="External" Target="https://doi.org/10.1111/j.1468-2419.2009.00342.x" Id="docRId21" Type="http://schemas.openxmlformats.org/officeDocument/2006/relationships/hyperlink" /><Relationship TargetMode="External" Target="https://doi.org/10.1016/s1053-4822(05)80004-x" Id="docRId29" Type="http://schemas.openxmlformats.org/officeDocument/2006/relationships/hyperlink" /><Relationship TargetMode="External" Target="https://doi.org/10.1016/s0263-2373(01)00095-0" Id="docRId8" Type="http://schemas.openxmlformats.org/officeDocument/2006/relationships/hyperlink" /><Relationship TargetMode="External" Target="https://www.instituteofcustomerservice.com/" Id="docRId13" Type="http://schemas.openxmlformats.org/officeDocument/2006/relationships/hyperlink" /><Relationship TargetMode="External" Target="https://doi.org/10.1515/9781547400515-009" Id="docRId20" Type="http://schemas.openxmlformats.org/officeDocument/2006/relationships/hyperlink" /><Relationship TargetMode="External" Target="https://doi.org/10.4324/9780080458052-30" Id="docRId28" Type="http://schemas.openxmlformats.org/officeDocument/2006/relationships/hyperlink" /><Relationship Target="media/image1.wmf" Id="docRId3" Type="http://schemas.openxmlformats.org/officeDocument/2006/relationships/image" /><Relationship TargetMode="External" Target="https://doi.org/10.4324/9780203095584" Id="docRId10" Type="http://schemas.openxmlformats.org/officeDocument/2006/relationships/hyperlink" /><Relationship TargetMode="External" Target="https://doi.org/10.1016/s1053-4822(99)80036-9" Id="docRId18" Type="http://schemas.openxmlformats.org/officeDocument/2006/relationships/hyperlink" /><Relationship Target="embeddings/oleObject1.bin" Id="docRId2" Type="http://schemas.openxmlformats.org/officeDocument/2006/relationships/oleObject" /><Relationship TargetMode="External" Target="https://doi.org/10.1016/j.hrmr.2007.07.004" Id="docRId27" Type="http://schemas.openxmlformats.org/officeDocument/2006/relationships/hyperlink" /><Relationship TargetMode="External" Target="https://doi.org/10.4324/9780080458052-31" Id="docRId30" Type="http://schemas.openxmlformats.org/officeDocument/2006/relationships/hyperlink" /><Relationship TargetMode="External" Target="https://doi.org/10.4324/9780429441400-2" Id="docRId11" Type="http://schemas.openxmlformats.org/officeDocument/2006/relationships/hyperlink" /><Relationship TargetMode="External" Target="https://doi.org/10.4324/9780080458052-33" Id="docRId19" Type="http://schemas.openxmlformats.org/officeDocument/2006/relationships/hyperlink" /><Relationship TargetMode="External" Target="https://doi.org/10.7202/1008206ar" Id="docRId26" Type="http://schemas.openxmlformats.org/officeDocument/2006/relationships/hyperlink" /><Relationship Target="numbering.xml" Id="docRId31" Type="http://schemas.openxmlformats.org/officeDocument/2006/relationships/numbering" /><Relationship Target="media/image2.wmf" Id="docRId5" Type="http://schemas.openxmlformats.org/officeDocument/2006/relationships/image" /><Relationship TargetMode="External" Target="https://doi.org/10.4324/9780429441400-29" Id="docRId16" Type="http://schemas.openxmlformats.org/officeDocument/2006/relationships/hyperlink" /><Relationship TargetMode="External" Target="https://doi.org/10.4337/9781849809191.00025" Id="docRId25" Type="http://schemas.openxmlformats.org/officeDocument/2006/relationships/hyperlink" /><Relationship Target="styles.xml" Id="docRId32" Type="http://schemas.openxmlformats.org/officeDocument/2006/relationships/styles" /><Relationship Target="embeddings/oleObject2.bin" Id="docRId4" Type="http://schemas.openxmlformats.org/officeDocument/2006/relationships/oleObject" /><Relationship TargetMode="External" Target="https://doi.org/10.46632/4/1/1" Id="docRId17" Type="http://schemas.openxmlformats.org/officeDocument/2006/relationships/hyperlink" /><Relationship TargetMode="External" Target="https://doi.org/10.1177/097215091001100213" Id="docRId24" Type="http://schemas.openxmlformats.org/officeDocument/2006/relationships/hyperlink" /></Relationships>
</file>