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DF6C1" w14:textId="5375F656" w:rsidR="00C64E47" w:rsidRPr="00BF7991" w:rsidRDefault="00A525B1" w:rsidP="00BF7991">
      <w:pPr>
        <w:jc w:val="center"/>
        <w:rPr>
          <w:lang w:eastAsia="en-GB"/>
        </w:rPr>
      </w:pPr>
      <w:r>
        <w:rPr>
          <w:noProof/>
        </w:rPr>
        <w:drawing>
          <wp:inline distT="0" distB="0" distL="0" distR="0" wp14:anchorId="66C04020" wp14:editId="7868E96F">
            <wp:extent cx="5722620" cy="5722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620" cy="5722620"/>
                    </a:xfrm>
                    <a:prstGeom prst="rect">
                      <a:avLst/>
                    </a:prstGeom>
                    <a:noFill/>
                    <a:ln>
                      <a:noFill/>
                    </a:ln>
                  </pic:spPr>
                </pic:pic>
              </a:graphicData>
            </a:graphic>
          </wp:inline>
        </w:drawing>
      </w:r>
    </w:p>
    <w:p w14:paraId="30ECDE2C" w14:textId="77777777" w:rsidR="00C64E47" w:rsidRDefault="00C64E47" w:rsidP="00ED17AA">
      <w:pPr>
        <w:pStyle w:val="Title"/>
        <w:jc w:val="both"/>
        <w:rPr>
          <w:rFonts w:ascii="Arial" w:hAnsi="Arial" w:cs="Arial"/>
          <w:b/>
          <w:bCs/>
          <w:sz w:val="28"/>
          <w:szCs w:val="28"/>
        </w:rPr>
      </w:pPr>
    </w:p>
    <w:p w14:paraId="3D9B4594" w14:textId="77777777" w:rsidR="00C64E47" w:rsidRDefault="00C64E47" w:rsidP="00ED17AA">
      <w:pPr>
        <w:pStyle w:val="Title"/>
        <w:jc w:val="both"/>
        <w:rPr>
          <w:rFonts w:ascii="Arial" w:hAnsi="Arial" w:cs="Arial"/>
          <w:b/>
          <w:bCs/>
          <w:sz w:val="28"/>
          <w:szCs w:val="28"/>
        </w:rPr>
      </w:pPr>
    </w:p>
    <w:p w14:paraId="2493F190" w14:textId="77777777" w:rsidR="00C64E47" w:rsidRDefault="00C64E47" w:rsidP="00ED17AA">
      <w:pPr>
        <w:pStyle w:val="Title"/>
        <w:jc w:val="both"/>
        <w:rPr>
          <w:rFonts w:ascii="Arial" w:hAnsi="Arial" w:cs="Arial"/>
          <w:b/>
          <w:bCs/>
          <w:sz w:val="28"/>
          <w:szCs w:val="28"/>
        </w:rPr>
      </w:pPr>
    </w:p>
    <w:p w14:paraId="20A9903F" w14:textId="4CD9A278" w:rsidR="00ED17AA" w:rsidRPr="00C64E47" w:rsidRDefault="00ED17AA" w:rsidP="0087158B">
      <w:pPr>
        <w:pStyle w:val="Title"/>
        <w:jc w:val="center"/>
        <w:rPr>
          <w:rFonts w:ascii="Arial" w:hAnsi="Arial" w:cs="Arial"/>
          <w:b/>
          <w:bCs/>
          <w:sz w:val="28"/>
          <w:szCs w:val="28"/>
        </w:rPr>
      </w:pPr>
      <w:r w:rsidRPr="00C64E47">
        <w:rPr>
          <w:rFonts w:ascii="Arial" w:hAnsi="Arial" w:cs="Arial"/>
          <w:b/>
          <w:bCs/>
          <w:sz w:val="28"/>
          <w:szCs w:val="28"/>
        </w:rPr>
        <w:t>Student Name: Marian Floarea</w:t>
      </w:r>
      <w:r w:rsidR="00694DCC">
        <w:rPr>
          <w:rFonts w:ascii="Arial" w:hAnsi="Arial" w:cs="Arial"/>
          <w:b/>
          <w:bCs/>
          <w:sz w:val="28"/>
          <w:szCs w:val="28"/>
        </w:rPr>
        <w:t>-</w:t>
      </w:r>
      <w:r w:rsidRPr="00C64E47">
        <w:rPr>
          <w:rFonts w:ascii="Arial" w:hAnsi="Arial" w:cs="Arial"/>
          <w:b/>
          <w:bCs/>
          <w:sz w:val="28"/>
          <w:szCs w:val="28"/>
        </w:rPr>
        <w:t>2311561</w:t>
      </w:r>
    </w:p>
    <w:p w14:paraId="240F75DD" w14:textId="678C0134" w:rsidR="00ED17AA" w:rsidRPr="00C64E47" w:rsidRDefault="00ED17AA" w:rsidP="0087158B">
      <w:pPr>
        <w:pStyle w:val="Title"/>
        <w:jc w:val="center"/>
        <w:rPr>
          <w:rFonts w:ascii="Arial" w:hAnsi="Arial" w:cs="Arial"/>
          <w:b/>
          <w:bCs/>
          <w:sz w:val="28"/>
          <w:szCs w:val="28"/>
        </w:rPr>
      </w:pPr>
      <w:r w:rsidRPr="00C64E47">
        <w:rPr>
          <w:rFonts w:ascii="Arial" w:hAnsi="Arial" w:cs="Arial"/>
          <w:b/>
          <w:bCs/>
          <w:sz w:val="28"/>
          <w:szCs w:val="28"/>
        </w:rPr>
        <w:t>Research Title: Crisis Leadership in Pharmacy Management: Navigating 2026 Medicine Shortages</w:t>
      </w:r>
    </w:p>
    <w:p w14:paraId="002962E0" w14:textId="0878FDF4" w:rsidR="00ED17AA" w:rsidRPr="00C64E47" w:rsidRDefault="00ED17AA" w:rsidP="0087158B">
      <w:pPr>
        <w:pStyle w:val="Title"/>
        <w:jc w:val="center"/>
        <w:rPr>
          <w:rFonts w:ascii="Arial" w:hAnsi="Arial" w:cs="Arial"/>
          <w:b/>
          <w:bCs/>
          <w:sz w:val="28"/>
          <w:szCs w:val="28"/>
        </w:rPr>
      </w:pPr>
      <w:r w:rsidRPr="00C64E47">
        <w:rPr>
          <w:rFonts w:ascii="Arial" w:hAnsi="Arial" w:cs="Arial"/>
          <w:b/>
          <w:bCs/>
          <w:sz w:val="28"/>
          <w:szCs w:val="28"/>
        </w:rPr>
        <w:t>Module: Developing Leadership and Management (BMSW5014 / Module 5005)</w:t>
      </w:r>
    </w:p>
    <w:p w14:paraId="4A3E276E" w14:textId="2E6201FB" w:rsidR="00D47F33" w:rsidRPr="00C64E47" w:rsidRDefault="00D47F33" w:rsidP="0087158B">
      <w:pPr>
        <w:jc w:val="center"/>
        <w:rPr>
          <w:rFonts w:ascii="Arial" w:hAnsi="Arial" w:cs="Arial"/>
          <w:b/>
          <w:bCs/>
          <w:sz w:val="28"/>
          <w:szCs w:val="28"/>
        </w:rPr>
      </w:pPr>
      <w:r w:rsidRPr="00C64E47">
        <w:rPr>
          <w:rFonts w:ascii="Arial" w:hAnsi="Arial" w:cs="Arial"/>
          <w:b/>
          <w:bCs/>
          <w:sz w:val="28"/>
          <w:szCs w:val="28"/>
        </w:rPr>
        <w:t>Lecturer: Jalyia De</w:t>
      </w:r>
      <w:r w:rsidR="00C64E47" w:rsidRPr="00C64E47">
        <w:rPr>
          <w:rFonts w:ascii="Arial" w:hAnsi="Arial" w:cs="Arial"/>
          <w:b/>
          <w:bCs/>
          <w:sz w:val="28"/>
          <w:szCs w:val="28"/>
        </w:rPr>
        <w:t>-</w:t>
      </w:r>
      <w:r w:rsidRPr="00C64E47">
        <w:rPr>
          <w:rFonts w:ascii="Arial" w:hAnsi="Arial" w:cs="Arial"/>
          <w:b/>
          <w:bCs/>
          <w:sz w:val="28"/>
          <w:szCs w:val="28"/>
        </w:rPr>
        <w:t>Silva</w:t>
      </w:r>
    </w:p>
    <w:p w14:paraId="4EC2D8B5" w14:textId="7891CB2A" w:rsidR="00ED17AA" w:rsidRDefault="00ED17AA" w:rsidP="0087158B">
      <w:pPr>
        <w:pStyle w:val="Title"/>
        <w:jc w:val="center"/>
        <w:rPr>
          <w:rFonts w:ascii="Arial" w:hAnsi="Arial" w:cs="Arial"/>
          <w:b/>
          <w:bCs/>
          <w:sz w:val="28"/>
          <w:szCs w:val="28"/>
        </w:rPr>
      </w:pPr>
      <w:r w:rsidRPr="00C64E47">
        <w:rPr>
          <w:rFonts w:ascii="Arial" w:hAnsi="Arial" w:cs="Arial"/>
          <w:b/>
          <w:bCs/>
          <w:sz w:val="28"/>
          <w:szCs w:val="28"/>
        </w:rPr>
        <w:t>Date: 2</w:t>
      </w:r>
      <w:r w:rsidRPr="00C64E47">
        <w:rPr>
          <w:rFonts w:ascii="Arial" w:hAnsi="Arial" w:cs="Arial"/>
          <w:b/>
          <w:bCs/>
          <w:sz w:val="28"/>
          <w:szCs w:val="28"/>
        </w:rPr>
        <w:t>6</w:t>
      </w:r>
      <w:r w:rsidRPr="00C64E47">
        <w:rPr>
          <w:rFonts w:ascii="Arial" w:hAnsi="Arial" w:cs="Arial"/>
          <w:b/>
          <w:bCs/>
          <w:sz w:val="28"/>
          <w:szCs w:val="28"/>
        </w:rPr>
        <w:t>th June 2026</w:t>
      </w:r>
    </w:p>
    <w:sdt>
      <w:sdtPr>
        <w:id w:val="681939896"/>
        <w:docPartObj>
          <w:docPartGallery w:val="Table of Contents"/>
          <w:docPartUnique/>
        </w:docPartObj>
      </w:sdtPr>
      <w:sdtEndPr>
        <w:rPr>
          <w:rFonts w:asciiTheme="minorHAnsi" w:eastAsiaTheme="minorEastAsia" w:hAnsiTheme="minorHAnsi" w:cstheme="minorBidi"/>
          <w:b/>
          <w:bCs/>
          <w:noProof/>
          <w:color w:val="auto"/>
          <w:sz w:val="24"/>
          <w:szCs w:val="24"/>
        </w:rPr>
      </w:sdtEndPr>
      <w:sdtContent>
        <w:p w14:paraId="35062110" w14:textId="32A23833" w:rsidR="00D85A48" w:rsidRPr="00D85A48" w:rsidRDefault="00D85A48">
          <w:pPr>
            <w:pStyle w:val="TOCHeading"/>
            <w:rPr>
              <w:rFonts w:ascii="Arial" w:hAnsi="Arial" w:cs="Arial"/>
            </w:rPr>
          </w:pPr>
          <w:r w:rsidRPr="00D85A48">
            <w:rPr>
              <w:rFonts w:ascii="Arial" w:hAnsi="Arial" w:cs="Arial"/>
            </w:rPr>
            <w:t>Contents</w:t>
          </w:r>
        </w:p>
        <w:p w14:paraId="3273FAA9" w14:textId="021FA57E" w:rsidR="00880D72" w:rsidRDefault="00D85A48">
          <w:pPr>
            <w:pStyle w:val="TOC1"/>
            <w:tabs>
              <w:tab w:val="right" w:leader="dot" w:pos="9350"/>
            </w:tabs>
            <w:rPr>
              <w:noProof/>
              <w:lang w:eastAsia="en-GB"/>
            </w:rPr>
          </w:pPr>
          <w:r w:rsidRPr="00D85A48">
            <w:rPr>
              <w:rFonts w:ascii="Arial" w:hAnsi="Arial" w:cs="Arial"/>
            </w:rPr>
            <w:fldChar w:fldCharType="begin"/>
          </w:r>
          <w:r w:rsidRPr="00D85A48">
            <w:rPr>
              <w:rFonts w:ascii="Arial" w:hAnsi="Arial" w:cs="Arial"/>
            </w:rPr>
            <w:instrText xml:space="preserve"> TOC \o "1-3" \h \z \u </w:instrText>
          </w:r>
          <w:r w:rsidRPr="00D85A48">
            <w:rPr>
              <w:rFonts w:ascii="Arial" w:hAnsi="Arial" w:cs="Arial"/>
            </w:rPr>
            <w:fldChar w:fldCharType="separate"/>
          </w:r>
          <w:hyperlink w:anchor="_Toc233306151" w:history="1">
            <w:r w:rsidR="00880D72" w:rsidRPr="001E31DE">
              <w:rPr>
                <w:rStyle w:val="Hyperlink"/>
                <w:rFonts w:ascii="Arial" w:hAnsi="Arial" w:cs="Arial"/>
                <w:noProof/>
              </w:rPr>
              <w:t>1. Introduction</w:t>
            </w:r>
            <w:r w:rsidR="00880D72">
              <w:rPr>
                <w:noProof/>
                <w:webHidden/>
              </w:rPr>
              <w:tab/>
            </w:r>
            <w:r w:rsidR="00880D72">
              <w:rPr>
                <w:noProof/>
                <w:webHidden/>
              </w:rPr>
              <w:fldChar w:fldCharType="begin"/>
            </w:r>
            <w:r w:rsidR="00880D72">
              <w:rPr>
                <w:noProof/>
                <w:webHidden/>
              </w:rPr>
              <w:instrText xml:space="preserve"> PAGEREF _Toc233306151 \h </w:instrText>
            </w:r>
            <w:r w:rsidR="00880D72">
              <w:rPr>
                <w:noProof/>
                <w:webHidden/>
              </w:rPr>
            </w:r>
            <w:r w:rsidR="00880D72">
              <w:rPr>
                <w:noProof/>
                <w:webHidden/>
              </w:rPr>
              <w:fldChar w:fldCharType="separate"/>
            </w:r>
            <w:r w:rsidR="00880D72">
              <w:rPr>
                <w:noProof/>
                <w:webHidden/>
              </w:rPr>
              <w:t>3</w:t>
            </w:r>
            <w:r w:rsidR="00880D72">
              <w:rPr>
                <w:noProof/>
                <w:webHidden/>
              </w:rPr>
              <w:fldChar w:fldCharType="end"/>
            </w:r>
          </w:hyperlink>
        </w:p>
        <w:p w14:paraId="2663F785" w14:textId="48E110B7" w:rsidR="00880D72" w:rsidRDefault="00880D72">
          <w:pPr>
            <w:pStyle w:val="TOC2"/>
            <w:tabs>
              <w:tab w:val="right" w:leader="dot" w:pos="9350"/>
            </w:tabs>
            <w:rPr>
              <w:noProof/>
              <w:lang w:eastAsia="en-GB"/>
            </w:rPr>
          </w:pPr>
          <w:hyperlink w:anchor="_Toc233306152" w:history="1">
            <w:r w:rsidRPr="001E31DE">
              <w:rPr>
                <w:rStyle w:val="Hyperlink"/>
                <w:rFonts w:ascii="Arial" w:hAnsi="Arial" w:cs="Arial"/>
                <w:noProof/>
              </w:rPr>
              <w:t>1.1 Overview and Research Focus</w:t>
            </w:r>
            <w:r>
              <w:rPr>
                <w:noProof/>
                <w:webHidden/>
              </w:rPr>
              <w:tab/>
            </w:r>
            <w:r>
              <w:rPr>
                <w:noProof/>
                <w:webHidden/>
              </w:rPr>
              <w:fldChar w:fldCharType="begin"/>
            </w:r>
            <w:r>
              <w:rPr>
                <w:noProof/>
                <w:webHidden/>
              </w:rPr>
              <w:instrText xml:space="preserve"> PAGEREF _Toc233306152 \h </w:instrText>
            </w:r>
            <w:r>
              <w:rPr>
                <w:noProof/>
                <w:webHidden/>
              </w:rPr>
            </w:r>
            <w:r>
              <w:rPr>
                <w:noProof/>
                <w:webHidden/>
              </w:rPr>
              <w:fldChar w:fldCharType="separate"/>
            </w:r>
            <w:r>
              <w:rPr>
                <w:noProof/>
                <w:webHidden/>
              </w:rPr>
              <w:t>3</w:t>
            </w:r>
            <w:r>
              <w:rPr>
                <w:noProof/>
                <w:webHidden/>
              </w:rPr>
              <w:fldChar w:fldCharType="end"/>
            </w:r>
          </w:hyperlink>
        </w:p>
        <w:p w14:paraId="641B5FCA" w14:textId="471F5CE1" w:rsidR="00880D72" w:rsidRDefault="00880D72">
          <w:pPr>
            <w:pStyle w:val="TOC2"/>
            <w:tabs>
              <w:tab w:val="right" w:leader="dot" w:pos="9350"/>
            </w:tabs>
            <w:rPr>
              <w:noProof/>
              <w:lang w:eastAsia="en-GB"/>
            </w:rPr>
          </w:pPr>
          <w:hyperlink w:anchor="_Toc233306153" w:history="1">
            <w:r w:rsidRPr="001E31DE">
              <w:rPr>
                <w:rStyle w:val="Hyperlink"/>
                <w:rFonts w:ascii="Arial" w:hAnsi="Arial" w:cs="Arial"/>
                <w:noProof/>
              </w:rPr>
              <w:t>1.2 The Research Gap and Problem Statement</w:t>
            </w:r>
            <w:r>
              <w:rPr>
                <w:noProof/>
                <w:webHidden/>
              </w:rPr>
              <w:tab/>
            </w:r>
            <w:r>
              <w:rPr>
                <w:noProof/>
                <w:webHidden/>
              </w:rPr>
              <w:fldChar w:fldCharType="begin"/>
            </w:r>
            <w:r>
              <w:rPr>
                <w:noProof/>
                <w:webHidden/>
              </w:rPr>
              <w:instrText xml:space="preserve"> PAGEREF _Toc233306153 \h </w:instrText>
            </w:r>
            <w:r>
              <w:rPr>
                <w:noProof/>
                <w:webHidden/>
              </w:rPr>
            </w:r>
            <w:r>
              <w:rPr>
                <w:noProof/>
                <w:webHidden/>
              </w:rPr>
              <w:fldChar w:fldCharType="separate"/>
            </w:r>
            <w:r>
              <w:rPr>
                <w:noProof/>
                <w:webHidden/>
              </w:rPr>
              <w:t>3</w:t>
            </w:r>
            <w:r>
              <w:rPr>
                <w:noProof/>
                <w:webHidden/>
              </w:rPr>
              <w:fldChar w:fldCharType="end"/>
            </w:r>
          </w:hyperlink>
        </w:p>
        <w:p w14:paraId="0936A440" w14:textId="088ED7E3" w:rsidR="00880D72" w:rsidRDefault="00880D72">
          <w:pPr>
            <w:pStyle w:val="TOC2"/>
            <w:tabs>
              <w:tab w:val="right" w:leader="dot" w:pos="9350"/>
            </w:tabs>
            <w:rPr>
              <w:noProof/>
              <w:lang w:eastAsia="en-GB"/>
            </w:rPr>
          </w:pPr>
          <w:hyperlink w:anchor="_Toc233306154" w:history="1">
            <w:r w:rsidRPr="001E31DE">
              <w:rPr>
                <w:rStyle w:val="Hyperlink"/>
                <w:rFonts w:ascii="Arial" w:hAnsi="Arial" w:cs="Arial"/>
                <w:noProof/>
              </w:rPr>
              <w:t>1.3 Aim and Objectives</w:t>
            </w:r>
            <w:r>
              <w:rPr>
                <w:noProof/>
                <w:webHidden/>
              </w:rPr>
              <w:tab/>
            </w:r>
            <w:r>
              <w:rPr>
                <w:noProof/>
                <w:webHidden/>
              </w:rPr>
              <w:fldChar w:fldCharType="begin"/>
            </w:r>
            <w:r>
              <w:rPr>
                <w:noProof/>
                <w:webHidden/>
              </w:rPr>
              <w:instrText xml:space="preserve"> PAGEREF _Toc233306154 \h </w:instrText>
            </w:r>
            <w:r>
              <w:rPr>
                <w:noProof/>
                <w:webHidden/>
              </w:rPr>
            </w:r>
            <w:r>
              <w:rPr>
                <w:noProof/>
                <w:webHidden/>
              </w:rPr>
              <w:fldChar w:fldCharType="separate"/>
            </w:r>
            <w:r>
              <w:rPr>
                <w:noProof/>
                <w:webHidden/>
              </w:rPr>
              <w:t>3</w:t>
            </w:r>
            <w:r>
              <w:rPr>
                <w:noProof/>
                <w:webHidden/>
              </w:rPr>
              <w:fldChar w:fldCharType="end"/>
            </w:r>
          </w:hyperlink>
        </w:p>
        <w:p w14:paraId="1047D2E4" w14:textId="0193E973" w:rsidR="00880D72" w:rsidRDefault="00880D72">
          <w:pPr>
            <w:pStyle w:val="TOC1"/>
            <w:tabs>
              <w:tab w:val="right" w:leader="dot" w:pos="9350"/>
            </w:tabs>
            <w:rPr>
              <w:noProof/>
              <w:lang w:eastAsia="en-GB"/>
            </w:rPr>
          </w:pPr>
          <w:hyperlink w:anchor="_Toc233306155" w:history="1">
            <w:r w:rsidRPr="001E31DE">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_Toc233306155 \h </w:instrText>
            </w:r>
            <w:r>
              <w:rPr>
                <w:noProof/>
                <w:webHidden/>
              </w:rPr>
            </w:r>
            <w:r>
              <w:rPr>
                <w:noProof/>
                <w:webHidden/>
              </w:rPr>
              <w:fldChar w:fldCharType="separate"/>
            </w:r>
            <w:r>
              <w:rPr>
                <w:noProof/>
                <w:webHidden/>
              </w:rPr>
              <w:t>4</w:t>
            </w:r>
            <w:r>
              <w:rPr>
                <w:noProof/>
                <w:webHidden/>
              </w:rPr>
              <w:fldChar w:fldCharType="end"/>
            </w:r>
          </w:hyperlink>
        </w:p>
        <w:p w14:paraId="2E722BAD" w14:textId="2CEADB0C" w:rsidR="00880D72" w:rsidRDefault="00880D72">
          <w:pPr>
            <w:pStyle w:val="TOC2"/>
            <w:tabs>
              <w:tab w:val="right" w:leader="dot" w:pos="9350"/>
            </w:tabs>
            <w:rPr>
              <w:noProof/>
              <w:lang w:eastAsia="en-GB"/>
            </w:rPr>
          </w:pPr>
          <w:hyperlink w:anchor="_Toc233306156" w:history="1">
            <w:r w:rsidRPr="001E31DE">
              <w:rPr>
                <w:rStyle w:val="Hyperlink"/>
                <w:rFonts w:ascii="Arial" w:hAnsi="Arial" w:cs="Arial"/>
                <w:noProof/>
              </w:rPr>
              <w:t>2.1 The Contemporary Landscape of UK Medicine Shortages</w:t>
            </w:r>
            <w:r>
              <w:rPr>
                <w:noProof/>
                <w:webHidden/>
              </w:rPr>
              <w:tab/>
            </w:r>
            <w:r>
              <w:rPr>
                <w:noProof/>
                <w:webHidden/>
              </w:rPr>
              <w:fldChar w:fldCharType="begin"/>
            </w:r>
            <w:r>
              <w:rPr>
                <w:noProof/>
                <w:webHidden/>
              </w:rPr>
              <w:instrText xml:space="preserve"> PAGEREF _Toc233306156 \h </w:instrText>
            </w:r>
            <w:r>
              <w:rPr>
                <w:noProof/>
                <w:webHidden/>
              </w:rPr>
            </w:r>
            <w:r>
              <w:rPr>
                <w:noProof/>
                <w:webHidden/>
              </w:rPr>
              <w:fldChar w:fldCharType="separate"/>
            </w:r>
            <w:r>
              <w:rPr>
                <w:noProof/>
                <w:webHidden/>
              </w:rPr>
              <w:t>4</w:t>
            </w:r>
            <w:r>
              <w:rPr>
                <w:noProof/>
                <w:webHidden/>
              </w:rPr>
              <w:fldChar w:fldCharType="end"/>
            </w:r>
          </w:hyperlink>
        </w:p>
        <w:p w14:paraId="6D026430" w14:textId="279758DB" w:rsidR="00880D72" w:rsidRDefault="00880D72">
          <w:pPr>
            <w:pStyle w:val="TOC2"/>
            <w:tabs>
              <w:tab w:val="right" w:leader="dot" w:pos="9350"/>
            </w:tabs>
            <w:rPr>
              <w:noProof/>
              <w:lang w:eastAsia="en-GB"/>
            </w:rPr>
          </w:pPr>
          <w:hyperlink w:anchor="_Toc233306157" w:history="1">
            <w:r w:rsidRPr="001E31DE">
              <w:rPr>
                <w:rStyle w:val="Hyperlink"/>
                <w:rFonts w:ascii="Arial" w:hAnsi="Arial" w:cs="Arial"/>
                <w:noProof/>
              </w:rPr>
              <w:t>2.2 Theoretical Framework: Leadership Styles and Employee Resilience</w:t>
            </w:r>
            <w:r>
              <w:rPr>
                <w:noProof/>
                <w:webHidden/>
              </w:rPr>
              <w:tab/>
            </w:r>
            <w:r>
              <w:rPr>
                <w:noProof/>
                <w:webHidden/>
              </w:rPr>
              <w:fldChar w:fldCharType="begin"/>
            </w:r>
            <w:r>
              <w:rPr>
                <w:noProof/>
                <w:webHidden/>
              </w:rPr>
              <w:instrText xml:space="preserve"> PAGEREF _Toc233306157 \h </w:instrText>
            </w:r>
            <w:r>
              <w:rPr>
                <w:noProof/>
                <w:webHidden/>
              </w:rPr>
            </w:r>
            <w:r>
              <w:rPr>
                <w:noProof/>
                <w:webHidden/>
              </w:rPr>
              <w:fldChar w:fldCharType="separate"/>
            </w:r>
            <w:r>
              <w:rPr>
                <w:noProof/>
                <w:webHidden/>
              </w:rPr>
              <w:t>4</w:t>
            </w:r>
            <w:r>
              <w:rPr>
                <w:noProof/>
                <w:webHidden/>
              </w:rPr>
              <w:fldChar w:fldCharType="end"/>
            </w:r>
          </w:hyperlink>
        </w:p>
        <w:p w14:paraId="0FCA6533" w14:textId="36FEE9FC" w:rsidR="00880D72" w:rsidRDefault="00880D72">
          <w:pPr>
            <w:pStyle w:val="TOC2"/>
            <w:tabs>
              <w:tab w:val="right" w:leader="dot" w:pos="9350"/>
            </w:tabs>
            <w:rPr>
              <w:noProof/>
              <w:lang w:eastAsia="en-GB"/>
            </w:rPr>
          </w:pPr>
          <w:hyperlink w:anchor="_Toc233306158" w:history="1">
            <w:r w:rsidRPr="001E31DE">
              <w:rPr>
                <w:rStyle w:val="Hyperlink"/>
                <w:rFonts w:ascii="Arial" w:hAnsi="Arial" w:cs="Arial"/>
                <w:noProof/>
              </w:rPr>
              <w:t>2.3 Strategic Communication and Stakeholder Dynamics</w:t>
            </w:r>
            <w:r>
              <w:rPr>
                <w:noProof/>
                <w:webHidden/>
              </w:rPr>
              <w:tab/>
            </w:r>
            <w:r>
              <w:rPr>
                <w:noProof/>
                <w:webHidden/>
              </w:rPr>
              <w:fldChar w:fldCharType="begin"/>
            </w:r>
            <w:r>
              <w:rPr>
                <w:noProof/>
                <w:webHidden/>
              </w:rPr>
              <w:instrText xml:space="preserve"> PAGEREF _Toc233306158 \h </w:instrText>
            </w:r>
            <w:r>
              <w:rPr>
                <w:noProof/>
                <w:webHidden/>
              </w:rPr>
            </w:r>
            <w:r>
              <w:rPr>
                <w:noProof/>
                <w:webHidden/>
              </w:rPr>
              <w:fldChar w:fldCharType="separate"/>
            </w:r>
            <w:r>
              <w:rPr>
                <w:noProof/>
                <w:webHidden/>
              </w:rPr>
              <w:t>5</w:t>
            </w:r>
            <w:r>
              <w:rPr>
                <w:noProof/>
                <w:webHidden/>
              </w:rPr>
              <w:fldChar w:fldCharType="end"/>
            </w:r>
          </w:hyperlink>
        </w:p>
        <w:p w14:paraId="62990E65" w14:textId="3558B443" w:rsidR="00880D72" w:rsidRDefault="00880D72">
          <w:pPr>
            <w:pStyle w:val="TOC2"/>
            <w:tabs>
              <w:tab w:val="right" w:leader="dot" w:pos="9350"/>
            </w:tabs>
            <w:rPr>
              <w:noProof/>
              <w:lang w:eastAsia="en-GB"/>
            </w:rPr>
          </w:pPr>
          <w:hyperlink w:anchor="_Toc233306159" w:history="1">
            <w:r w:rsidRPr="001E31DE">
              <w:rPr>
                <w:rStyle w:val="Hyperlink"/>
                <w:rFonts w:ascii="Arial" w:hAnsi="Arial" w:cs="Arial"/>
                <w:noProof/>
              </w:rPr>
              <w:t>2.4 Delineation of the Academic Gap</w:t>
            </w:r>
            <w:r>
              <w:rPr>
                <w:noProof/>
                <w:webHidden/>
              </w:rPr>
              <w:tab/>
            </w:r>
            <w:r>
              <w:rPr>
                <w:noProof/>
                <w:webHidden/>
              </w:rPr>
              <w:fldChar w:fldCharType="begin"/>
            </w:r>
            <w:r>
              <w:rPr>
                <w:noProof/>
                <w:webHidden/>
              </w:rPr>
              <w:instrText xml:space="preserve"> PAGEREF _Toc233306159 \h </w:instrText>
            </w:r>
            <w:r>
              <w:rPr>
                <w:noProof/>
                <w:webHidden/>
              </w:rPr>
            </w:r>
            <w:r>
              <w:rPr>
                <w:noProof/>
                <w:webHidden/>
              </w:rPr>
              <w:fldChar w:fldCharType="separate"/>
            </w:r>
            <w:r>
              <w:rPr>
                <w:noProof/>
                <w:webHidden/>
              </w:rPr>
              <w:t>5</w:t>
            </w:r>
            <w:r>
              <w:rPr>
                <w:noProof/>
                <w:webHidden/>
              </w:rPr>
              <w:fldChar w:fldCharType="end"/>
            </w:r>
          </w:hyperlink>
        </w:p>
        <w:p w14:paraId="24CA33BA" w14:textId="00AC8215" w:rsidR="00880D72" w:rsidRDefault="00880D72">
          <w:pPr>
            <w:pStyle w:val="TOC1"/>
            <w:tabs>
              <w:tab w:val="right" w:leader="dot" w:pos="9350"/>
            </w:tabs>
            <w:rPr>
              <w:noProof/>
              <w:lang w:eastAsia="en-GB"/>
            </w:rPr>
          </w:pPr>
          <w:hyperlink w:anchor="_Toc233306160" w:history="1">
            <w:r w:rsidRPr="001E31DE">
              <w:rPr>
                <w:rStyle w:val="Hyperlink"/>
                <w:rFonts w:ascii="Arial" w:hAnsi="Arial" w:cs="Arial"/>
                <w:noProof/>
              </w:rPr>
              <w:t>3. Research Methodology</w:t>
            </w:r>
            <w:r>
              <w:rPr>
                <w:noProof/>
                <w:webHidden/>
              </w:rPr>
              <w:tab/>
            </w:r>
            <w:r>
              <w:rPr>
                <w:noProof/>
                <w:webHidden/>
              </w:rPr>
              <w:fldChar w:fldCharType="begin"/>
            </w:r>
            <w:r>
              <w:rPr>
                <w:noProof/>
                <w:webHidden/>
              </w:rPr>
              <w:instrText xml:space="preserve"> PAGEREF _Toc233306160 \h </w:instrText>
            </w:r>
            <w:r>
              <w:rPr>
                <w:noProof/>
                <w:webHidden/>
              </w:rPr>
            </w:r>
            <w:r>
              <w:rPr>
                <w:noProof/>
                <w:webHidden/>
              </w:rPr>
              <w:fldChar w:fldCharType="separate"/>
            </w:r>
            <w:r>
              <w:rPr>
                <w:noProof/>
                <w:webHidden/>
              </w:rPr>
              <w:t>5</w:t>
            </w:r>
            <w:r>
              <w:rPr>
                <w:noProof/>
                <w:webHidden/>
              </w:rPr>
              <w:fldChar w:fldCharType="end"/>
            </w:r>
          </w:hyperlink>
        </w:p>
        <w:p w14:paraId="7C2F23C9" w14:textId="295E1C8A" w:rsidR="00880D72" w:rsidRDefault="00880D72">
          <w:pPr>
            <w:pStyle w:val="TOC2"/>
            <w:tabs>
              <w:tab w:val="right" w:leader="dot" w:pos="9350"/>
            </w:tabs>
            <w:rPr>
              <w:noProof/>
              <w:lang w:eastAsia="en-GB"/>
            </w:rPr>
          </w:pPr>
          <w:hyperlink w:anchor="_Toc233306161" w:history="1">
            <w:r w:rsidRPr="001E31DE">
              <w:rPr>
                <w:rStyle w:val="Hyperlink"/>
                <w:rFonts w:ascii="Arial" w:hAnsi="Arial" w:cs="Arial"/>
                <w:noProof/>
              </w:rPr>
              <w:t>3.1 Philosophical Foundations: Ontology and Epistemology</w:t>
            </w:r>
            <w:r>
              <w:rPr>
                <w:noProof/>
                <w:webHidden/>
              </w:rPr>
              <w:tab/>
            </w:r>
            <w:r>
              <w:rPr>
                <w:noProof/>
                <w:webHidden/>
              </w:rPr>
              <w:fldChar w:fldCharType="begin"/>
            </w:r>
            <w:r>
              <w:rPr>
                <w:noProof/>
                <w:webHidden/>
              </w:rPr>
              <w:instrText xml:space="preserve"> PAGEREF _Toc233306161 \h </w:instrText>
            </w:r>
            <w:r>
              <w:rPr>
                <w:noProof/>
                <w:webHidden/>
              </w:rPr>
            </w:r>
            <w:r>
              <w:rPr>
                <w:noProof/>
                <w:webHidden/>
              </w:rPr>
              <w:fldChar w:fldCharType="separate"/>
            </w:r>
            <w:r>
              <w:rPr>
                <w:noProof/>
                <w:webHidden/>
              </w:rPr>
              <w:t>5</w:t>
            </w:r>
            <w:r>
              <w:rPr>
                <w:noProof/>
                <w:webHidden/>
              </w:rPr>
              <w:fldChar w:fldCharType="end"/>
            </w:r>
          </w:hyperlink>
        </w:p>
        <w:p w14:paraId="377CBF38" w14:textId="45C7197F" w:rsidR="00880D72" w:rsidRDefault="00880D72">
          <w:pPr>
            <w:pStyle w:val="TOC2"/>
            <w:tabs>
              <w:tab w:val="right" w:leader="dot" w:pos="9350"/>
            </w:tabs>
            <w:rPr>
              <w:noProof/>
              <w:lang w:eastAsia="en-GB"/>
            </w:rPr>
          </w:pPr>
          <w:hyperlink w:anchor="_Toc233306162" w:history="1">
            <w:r w:rsidRPr="001E31DE">
              <w:rPr>
                <w:rStyle w:val="Hyperlink"/>
                <w:rFonts w:ascii="Arial" w:hAnsi="Arial" w:cs="Arial"/>
                <w:noProof/>
              </w:rPr>
              <w:t>3.2 Research Approach and Tradition</w:t>
            </w:r>
            <w:r>
              <w:rPr>
                <w:noProof/>
                <w:webHidden/>
              </w:rPr>
              <w:tab/>
            </w:r>
            <w:r>
              <w:rPr>
                <w:noProof/>
                <w:webHidden/>
              </w:rPr>
              <w:fldChar w:fldCharType="begin"/>
            </w:r>
            <w:r>
              <w:rPr>
                <w:noProof/>
                <w:webHidden/>
              </w:rPr>
              <w:instrText xml:space="preserve"> PAGEREF _Toc233306162 \h </w:instrText>
            </w:r>
            <w:r>
              <w:rPr>
                <w:noProof/>
                <w:webHidden/>
              </w:rPr>
            </w:r>
            <w:r>
              <w:rPr>
                <w:noProof/>
                <w:webHidden/>
              </w:rPr>
              <w:fldChar w:fldCharType="separate"/>
            </w:r>
            <w:r>
              <w:rPr>
                <w:noProof/>
                <w:webHidden/>
              </w:rPr>
              <w:t>6</w:t>
            </w:r>
            <w:r>
              <w:rPr>
                <w:noProof/>
                <w:webHidden/>
              </w:rPr>
              <w:fldChar w:fldCharType="end"/>
            </w:r>
          </w:hyperlink>
        </w:p>
        <w:p w14:paraId="47C0A215" w14:textId="1FE61BA2" w:rsidR="00880D72" w:rsidRDefault="00880D72">
          <w:pPr>
            <w:pStyle w:val="TOC2"/>
            <w:tabs>
              <w:tab w:val="right" w:leader="dot" w:pos="9350"/>
            </w:tabs>
            <w:rPr>
              <w:noProof/>
              <w:lang w:eastAsia="en-GB"/>
            </w:rPr>
          </w:pPr>
          <w:hyperlink w:anchor="_Toc233306163" w:history="1">
            <w:r w:rsidRPr="001E31DE">
              <w:rPr>
                <w:rStyle w:val="Hyperlink"/>
                <w:rFonts w:ascii="Arial" w:hAnsi="Arial" w:cs="Arial"/>
                <w:noProof/>
              </w:rPr>
              <w:t>3.3 Sampling Strategy and Frame</w:t>
            </w:r>
            <w:r>
              <w:rPr>
                <w:noProof/>
                <w:webHidden/>
              </w:rPr>
              <w:tab/>
            </w:r>
            <w:r>
              <w:rPr>
                <w:noProof/>
                <w:webHidden/>
              </w:rPr>
              <w:fldChar w:fldCharType="begin"/>
            </w:r>
            <w:r>
              <w:rPr>
                <w:noProof/>
                <w:webHidden/>
              </w:rPr>
              <w:instrText xml:space="preserve"> PAGEREF _Toc233306163 \h </w:instrText>
            </w:r>
            <w:r>
              <w:rPr>
                <w:noProof/>
                <w:webHidden/>
              </w:rPr>
            </w:r>
            <w:r>
              <w:rPr>
                <w:noProof/>
                <w:webHidden/>
              </w:rPr>
              <w:fldChar w:fldCharType="separate"/>
            </w:r>
            <w:r>
              <w:rPr>
                <w:noProof/>
                <w:webHidden/>
              </w:rPr>
              <w:t>6</w:t>
            </w:r>
            <w:r>
              <w:rPr>
                <w:noProof/>
                <w:webHidden/>
              </w:rPr>
              <w:fldChar w:fldCharType="end"/>
            </w:r>
          </w:hyperlink>
        </w:p>
        <w:p w14:paraId="4416D832" w14:textId="070AC686" w:rsidR="00880D72" w:rsidRDefault="00880D72">
          <w:pPr>
            <w:pStyle w:val="TOC2"/>
            <w:tabs>
              <w:tab w:val="right" w:leader="dot" w:pos="9350"/>
            </w:tabs>
            <w:rPr>
              <w:noProof/>
              <w:lang w:eastAsia="en-GB"/>
            </w:rPr>
          </w:pPr>
          <w:hyperlink w:anchor="_Toc233306164" w:history="1">
            <w:r w:rsidRPr="001E31DE">
              <w:rPr>
                <w:rStyle w:val="Hyperlink"/>
                <w:rFonts w:ascii="Arial" w:hAnsi="Arial" w:cs="Arial"/>
                <w:noProof/>
              </w:rPr>
              <w:t>3.4 Data Collection Method</w:t>
            </w:r>
            <w:r>
              <w:rPr>
                <w:noProof/>
                <w:webHidden/>
              </w:rPr>
              <w:tab/>
            </w:r>
            <w:r>
              <w:rPr>
                <w:noProof/>
                <w:webHidden/>
              </w:rPr>
              <w:fldChar w:fldCharType="begin"/>
            </w:r>
            <w:r>
              <w:rPr>
                <w:noProof/>
                <w:webHidden/>
              </w:rPr>
              <w:instrText xml:space="preserve"> PAGEREF _Toc233306164 \h </w:instrText>
            </w:r>
            <w:r>
              <w:rPr>
                <w:noProof/>
                <w:webHidden/>
              </w:rPr>
            </w:r>
            <w:r>
              <w:rPr>
                <w:noProof/>
                <w:webHidden/>
              </w:rPr>
              <w:fldChar w:fldCharType="separate"/>
            </w:r>
            <w:r>
              <w:rPr>
                <w:noProof/>
                <w:webHidden/>
              </w:rPr>
              <w:t>6</w:t>
            </w:r>
            <w:r>
              <w:rPr>
                <w:noProof/>
                <w:webHidden/>
              </w:rPr>
              <w:fldChar w:fldCharType="end"/>
            </w:r>
          </w:hyperlink>
        </w:p>
        <w:p w14:paraId="3B70C477" w14:textId="07802307" w:rsidR="00880D72" w:rsidRDefault="00880D72">
          <w:pPr>
            <w:pStyle w:val="TOC2"/>
            <w:tabs>
              <w:tab w:val="right" w:leader="dot" w:pos="9350"/>
            </w:tabs>
            <w:rPr>
              <w:noProof/>
              <w:lang w:eastAsia="en-GB"/>
            </w:rPr>
          </w:pPr>
          <w:hyperlink w:anchor="_Toc233306165" w:history="1">
            <w:r w:rsidRPr="001E31DE">
              <w:rPr>
                <w:rStyle w:val="Hyperlink"/>
                <w:rFonts w:ascii="Arial" w:hAnsi="Arial" w:cs="Arial"/>
                <w:noProof/>
              </w:rPr>
              <w:t>3.5 Data Analysis: Thematic Analysis Framework</w:t>
            </w:r>
            <w:r>
              <w:rPr>
                <w:noProof/>
                <w:webHidden/>
              </w:rPr>
              <w:tab/>
            </w:r>
            <w:r>
              <w:rPr>
                <w:noProof/>
                <w:webHidden/>
              </w:rPr>
              <w:fldChar w:fldCharType="begin"/>
            </w:r>
            <w:r>
              <w:rPr>
                <w:noProof/>
                <w:webHidden/>
              </w:rPr>
              <w:instrText xml:space="preserve"> PAGEREF _Toc233306165 \h </w:instrText>
            </w:r>
            <w:r>
              <w:rPr>
                <w:noProof/>
                <w:webHidden/>
              </w:rPr>
            </w:r>
            <w:r>
              <w:rPr>
                <w:noProof/>
                <w:webHidden/>
              </w:rPr>
              <w:fldChar w:fldCharType="separate"/>
            </w:r>
            <w:r>
              <w:rPr>
                <w:noProof/>
                <w:webHidden/>
              </w:rPr>
              <w:t>7</w:t>
            </w:r>
            <w:r>
              <w:rPr>
                <w:noProof/>
                <w:webHidden/>
              </w:rPr>
              <w:fldChar w:fldCharType="end"/>
            </w:r>
          </w:hyperlink>
        </w:p>
        <w:p w14:paraId="702DDBF3" w14:textId="159F99BD" w:rsidR="00880D72" w:rsidRDefault="00880D72">
          <w:pPr>
            <w:pStyle w:val="TOC2"/>
            <w:tabs>
              <w:tab w:val="right" w:leader="dot" w:pos="9350"/>
            </w:tabs>
            <w:rPr>
              <w:noProof/>
              <w:lang w:eastAsia="en-GB"/>
            </w:rPr>
          </w:pPr>
          <w:hyperlink w:anchor="_Toc233306166" w:history="1">
            <w:r w:rsidRPr="001E31DE">
              <w:rPr>
                <w:rStyle w:val="Hyperlink"/>
                <w:rFonts w:ascii="Arial" w:hAnsi="Arial" w:cs="Arial"/>
                <w:noProof/>
              </w:rPr>
              <w:t>3.6 Ensuring Rigour and Ethical Considerations</w:t>
            </w:r>
            <w:r>
              <w:rPr>
                <w:noProof/>
                <w:webHidden/>
              </w:rPr>
              <w:tab/>
            </w:r>
            <w:r>
              <w:rPr>
                <w:noProof/>
                <w:webHidden/>
              </w:rPr>
              <w:fldChar w:fldCharType="begin"/>
            </w:r>
            <w:r>
              <w:rPr>
                <w:noProof/>
                <w:webHidden/>
              </w:rPr>
              <w:instrText xml:space="preserve"> PAGEREF _Toc233306166 \h </w:instrText>
            </w:r>
            <w:r>
              <w:rPr>
                <w:noProof/>
                <w:webHidden/>
              </w:rPr>
            </w:r>
            <w:r>
              <w:rPr>
                <w:noProof/>
                <w:webHidden/>
              </w:rPr>
              <w:fldChar w:fldCharType="separate"/>
            </w:r>
            <w:r>
              <w:rPr>
                <w:noProof/>
                <w:webHidden/>
              </w:rPr>
              <w:t>7</w:t>
            </w:r>
            <w:r>
              <w:rPr>
                <w:noProof/>
                <w:webHidden/>
              </w:rPr>
              <w:fldChar w:fldCharType="end"/>
            </w:r>
          </w:hyperlink>
        </w:p>
        <w:p w14:paraId="2A5BE780" w14:textId="077FE41A" w:rsidR="00880D72" w:rsidRDefault="00880D72">
          <w:pPr>
            <w:pStyle w:val="TOC2"/>
            <w:tabs>
              <w:tab w:val="right" w:leader="dot" w:pos="9350"/>
            </w:tabs>
            <w:rPr>
              <w:noProof/>
              <w:lang w:eastAsia="en-GB"/>
            </w:rPr>
          </w:pPr>
          <w:hyperlink w:anchor="_Toc233306167" w:history="1">
            <w:r w:rsidRPr="001E31DE">
              <w:rPr>
                <w:rStyle w:val="Hyperlink"/>
                <w:rFonts w:ascii="Arial" w:hAnsi="Arial" w:cs="Arial"/>
                <w:noProof/>
              </w:rPr>
              <w:t>3.7 Potential Limitations</w:t>
            </w:r>
            <w:r>
              <w:rPr>
                <w:noProof/>
                <w:webHidden/>
              </w:rPr>
              <w:tab/>
            </w:r>
            <w:r>
              <w:rPr>
                <w:noProof/>
                <w:webHidden/>
              </w:rPr>
              <w:fldChar w:fldCharType="begin"/>
            </w:r>
            <w:r>
              <w:rPr>
                <w:noProof/>
                <w:webHidden/>
              </w:rPr>
              <w:instrText xml:space="preserve"> PAGEREF _Toc233306167 \h </w:instrText>
            </w:r>
            <w:r>
              <w:rPr>
                <w:noProof/>
                <w:webHidden/>
              </w:rPr>
            </w:r>
            <w:r>
              <w:rPr>
                <w:noProof/>
                <w:webHidden/>
              </w:rPr>
              <w:fldChar w:fldCharType="separate"/>
            </w:r>
            <w:r>
              <w:rPr>
                <w:noProof/>
                <w:webHidden/>
              </w:rPr>
              <w:t>7</w:t>
            </w:r>
            <w:r>
              <w:rPr>
                <w:noProof/>
                <w:webHidden/>
              </w:rPr>
              <w:fldChar w:fldCharType="end"/>
            </w:r>
          </w:hyperlink>
        </w:p>
        <w:p w14:paraId="22CCD478" w14:textId="535FB611" w:rsidR="00880D72" w:rsidRDefault="00880D72">
          <w:pPr>
            <w:pStyle w:val="TOC1"/>
            <w:tabs>
              <w:tab w:val="right" w:leader="dot" w:pos="9350"/>
            </w:tabs>
            <w:rPr>
              <w:noProof/>
              <w:lang w:eastAsia="en-GB"/>
            </w:rPr>
          </w:pPr>
          <w:hyperlink w:anchor="_Toc233306168" w:history="1">
            <w:r w:rsidRPr="001E31DE">
              <w:rPr>
                <w:rStyle w:val="Hyperlink"/>
                <w:rFonts w:ascii="Arial" w:hAnsi="Arial" w:cs="Arial"/>
                <w:noProof/>
              </w:rPr>
              <w:t>4. Project Plan and Timeline</w:t>
            </w:r>
            <w:r>
              <w:rPr>
                <w:noProof/>
                <w:webHidden/>
              </w:rPr>
              <w:tab/>
            </w:r>
            <w:r>
              <w:rPr>
                <w:noProof/>
                <w:webHidden/>
              </w:rPr>
              <w:fldChar w:fldCharType="begin"/>
            </w:r>
            <w:r>
              <w:rPr>
                <w:noProof/>
                <w:webHidden/>
              </w:rPr>
              <w:instrText xml:space="preserve"> PAGEREF _Toc233306168 \h </w:instrText>
            </w:r>
            <w:r>
              <w:rPr>
                <w:noProof/>
                <w:webHidden/>
              </w:rPr>
            </w:r>
            <w:r>
              <w:rPr>
                <w:noProof/>
                <w:webHidden/>
              </w:rPr>
              <w:fldChar w:fldCharType="separate"/>
            </w:r>
            <w:r>
              <w:rPr>
                <w:noProof/>
                <w:webHidden/>
              </w:rPr>
              <w:t>8</w:t>
            </w:r>
            <w:r>
              <w:rPr>
                <w:noProof/>
                <w:webHidden/>
              </w:rPr>
              <w:fldChar w:fldCharType="end"/>
            </w:r>
          </w:hyperlink>
        </w:p>
        <w:p w14:paraId="26FFD790" w14:textId="23D16DAB" w:rsidR="00880D72" w:rsidRDefault="00880D72">
          <w:pPr>
            <w:pStyle w:val="TOC1"/>
            <w:tabs>
              <w:tab w:val="right" w:leader="dot" w:pos="9350"/>
            </w:tabs>
            <w:rPr>
              <w:noProof/>
              <w:lang w:eastAsia="en-GB"/>
            </w:rPr>
          </w:pPr>
          <w:hyperlink w:anchor="_Toc233306169" w:history="1">
            <w:r w:rsidRPr="001E31DE">
              <w:rPr>
                <w:rStyle w:val="Hyperlink"/>
                <w:rFonts w:ascii="Arial" w:hAnsi="Arial" w:cs="Arial"/>
                <w:noProof/>
              </w:rPr>
              <w:t>5. Conclusion and Recommendations</w:t>
            </w:r>
            <w:r>
              <w:rPr>
                <w:noProof/>
                <w:webHidden/>
              </w:rPr>
              <w:tab/>
            </w:r>
            <w:r>
              <w:rPr>
                <w:noProof/>
                <w:webHidden/>
              </w:rPr>
              <w:fldChar w:fldCharType="begin"/>
            </w:r>
            <w:r>
              <w:rPr>
                <w:noProof/>
                <w:webHidden/>
              </w:rPr>
              <w:instrText xml:space="preserve"> PAGEREF _Toc233306169 \h </w:instrText>
            </w:r>
            <w:r>
              <w:rPr>
                <w:noProof/>
                <w:webHidden/>
              </w:rPr>
            </w:r>
            <w:r>
              <w:rPr>
                <w:noProof/>
                <w:webHidden/>
              </w:rPr>
              <w:fldChar w:fldCharType="separate"/>
            </w:r>
            <w:r>
              <w:rPr>
                <w:noProof/>
                <w:webHidden/>
              </w:rPr>
              <w:t>8</w:t>
            </w:r>
            <w:r>
              <w:rPr>
                <w:noProof/>
                <w:webHidden/>
              </w:rPr>
              <w:fldChar w:fldCharType="end"/>
            </w:r>
          </w:hyperlink>
        </w:p>
        <w:p w14:paraId="3FFD6C3B" w14:textId="3B153B0D" w:rsidR="00880D72" w:rsidRDefault="00880D72">
          <w:pPr>
            <w:pStyle w:val="TOC1"/>
            <w:tabs>
              <w:tab w:val="right" w:leader="dot" w:pos="9350"/>
            </w:tabs>
            <w:rPr>
              <w:noProof/>
              <w:lang w:eastAsia="en-GB"/>
            </w:rPr>
          </w:pPr>
          <w:hyperlink w:anchor="_Toc233306170" w:history="1">
            <w:r w:rsidRPr="001E31DE">
              <w:rPr>
                <w:rStyle w:val="Hyperlink"/>
                <w:noProof/>
              </w:rPr>
              <w:t>6. Reference List (UWTSD Harvard Style)</w:t>
            </w:r>
            <w:r>
              <w:rPr>
                <w:noProof/>
                <w:webHidden/>
              </w:rPr>
              <w:tab/>
            </w:r>
            <w:r>
              <w:rPr>
                <w:noProof/>
                <w:webHidden/>
              </w:rPr>
              <w:fldChar w:fldCharType="begin"/>
            </w:r>
            <w:r>
              <w:rPr>
                <w:noProof/>
                <w:webHidden/>
              </w:rPr>
              <w:instrText xml:space="preserve"> PAGEREF _Toc233306170 \h </w:instrText>
            </w:r>
            <w:r>
              <w:rPr>
                <w:noProof/>
                <w:webHidden/>
              </w:rPr>
            </w:r>
            <w:r>
              <w:rPr>
                <w:noProof/>
                <w:webHidden/>
              </w:rPr>
              <w:fldChar w:fldCharType="separate"/>
            </w:r>
            <w:r>
              <w:rPr>
                <w:noProof/>
                <w:webHidden/>
              </w:rPr>
              <w:t>9</w:t>
            </w:r>
            <w:r>
              <w:rPr>
                <w:noProof/>
                <w:webHidden/>
              </w:rPr>
              <w:fldChar w:fldCharType="end"/>
            </w:r>
          </w:hyperlink>
        </w:p>
        <w:p w14:paraId="472F3AA1" w14:textId="782DE0C2" w:rsidR="00D85A48" w:rsidRDefault="00D85A48">
          <w:r w:rsidRPr="00D85A48">
            <w:rPr>
              <w:rFonts w:ascii="Arial" w:hAnsi="Arial" w:cs="Arial"/>
              <w:b/>
              <w:bCs/>
              <w:noProof/>
            </w:rPr>
            <w:fldChar w:fldCharType="end"/>
          </w:r>
        </w:p>
      </w:sdtContent>
    </w:sdt>
    <w:p w14:paraId="1956C724" w14:textId="77777777" w:rsidR="00D85A48" w:rsidRPr="00D85A48" w:rsidRDefault="00D85A48" w:rsidP="00D85A48"/>
    <w:p w14:paraId="76E16D6A" w14:textId="77777777" w:rsidR="00AB1D32" w:rsidRDefault="00AB1D32">
      <w:pPr>
        <w:pStyle w:val="Title"/>
        <w:jc w:val="both"/>
        <w:rPr>
          <w:b/>
        </w:rPr>
      </w:pPr>
    </w:p>
    <w:p w14:paraId="53D53BDE" w14:textId="77777777" w:rsidR="00AB1D32" w:rsidRDefault="00AB1D32">
      <w:pPr>
        <w:pStyle w:val="Title"/>
        <w:jc w:val="both"/>
        <w:rPr>
          <w:b/>
        </w:rPr>
      </w:pPr>
    </w:p>
    <w:p w14:paraId="667F0C4B" w14:textId="77777777" w:rsidR="00D85A48" w:rsidRDefault="00D85A48">
      <w:pPr>
        <w:pStyle w:val="Title"/>
        <w:jc w:val="both"/>
        <w:rPr>
          <w:b/>
        </w:rPr>
      </w:pPr>
    </w:p>
    <w:p w14:paraId="7F5AB9E9" w14:textId="77777777" w:rsidR="00D85A48" w:rsidRDefault="00D85A48">
      <w:pPr>
        <w:pStyle w:val="Title"/>
        <w:jc w:val="both"/>
        <w:rPr>
          <w:b/>
          <w:sz w:val="40"/>
          <w:szCs w:val="40"/>
        </w:rPr>
      </w:pPr>
    </w:p>
    <w:p w14:paraId="1C1D7490" w14:textId="2F98434D" w:rsidR="00CD0526" w:rsidRPr="00C25836" w:rsidRDefault="00CD0526">
      <w:pPr>
        <w:pStyle w:val="Title"/>
        <w:jc w:val="both"/>
        <w:rPr>
          <w:rFonts w:ascii="Arial" w:hAnsi="Arial" w:cs="Arial"/>
          <w:sz w:val="40"/>
          <w:szCs w:val="40"/>
        </w:rPr>
      </w:pPr>
      <w:r w:rsidRPr="00C25836">
        <w:rPr>
          <w:rFonts w:ascii="Arial" w:hAnsi="Arial" w:cs="Arial"/>
          <w:b/>
          <w:sz w:val="40"/>
          <w:szCs w:val="40"/>
        </w:rPr>
        <w:lastRenderedPageBreak/>
        <w:t>Crisis Leadership in Pharmacy Management: Navigating 2026 Medicine Shortages</w:t>
      </w:r>
    </w:p>
    <w:p w14:paraId="6775E4B3" w14:textId="77777777" w:rsidR="00CD0526" w:rsidRPr="00880D72" w:rsidRDefault="00CD0526">
      <w:pPr>
        <w:pStyle w:val="Heading1"/>
        <w:rPr>
          <w:rFonts w:ascii="Arial" w:hAnsi="Arial" w:cs="Arial"/>
        </w:rPr>
      </w:pPr>
      <w:bookmarkStart w:id="0" w:name="_Toc233306151"/>
      <w:r w:rsidRPr="00880D72">
        <w:rPr>
          <w:rFonts w:ascii="Arial" w:hAnsi="Arial" w:cs="Arial"/>
        </w:rPr>
        <w:t>1. Introduction</w:t>
      </w:r>
      <w:bookmarkEnd w:id="0"/>
    </w:p>
    <w:p w14:paraId="67FA37D8" w14:textId="77777777" w:rsidR="00CD0526" w:rsidRPr="00880D72" w:rsidRDefault="00CD0526">
      <w:pPr>
        <w:pStyle w:val="Heading2"/>
        <w:rPr>
          <w:rFonts w:ascii="Arial" w:hAnsi="Arial" w:cs="Arial"/>
        </w:rPr>
      </w:pPr>
      <w:bookmarkStart w:id="1" w:name="_Toc233306152"/>
      <w:r w:rsidRPr="00880D72">
        <w:rPr>
          <w:rFonts w:ascii="Arial" w:hAnsi="Arial" w:cs="Arial"/>
        </w:rPr>
        <w:t>1.1 Overview and Research Focus</w:t>
      </w:r>
      <w:bookmarkEnd w:id="1"/>
    </w:p>
    <w:p w14:paraId="673655E8" w14:textId="18C352D3" w:rsidR="003557CA" w:rsidRPr="00880D72" w:rsidRDefault="003557CA" w:rsidP="00231DD6">
      <w:p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 xml:space="preserve">In 2026, severe pharmaceutical supply chain volatility has made medicine shortages a chronic business crisis across the United Kingdom. This research focuses directly on the intersection of crisis leadership and operational resilience within community pharmacy management. By examining workplace dynamics under resource-constrained conditions, this study </w:t>
      </w:r>
      <w:r w:rsidR="0059462E" w:rsidRPr="00880D72">
        <w:rPr>
          <w:rFonts w:ascii="Arial" w:eastAsia="Times New Roman" w:hAnsi="Arial" w:cs="Arial"/>
        </w:rPr>
        <w:t>analyses</w:t>
      </w:r>
      <w:r w:rsidRPr="00880D72">
        <w:rPr>
          <w:rFonts w:ascii="Arial" w:eastAsia="Times New Roman" w:hAnsi="Arial" w:cs="Arial"/>
        </w:rPr>
        <w:t xml:space="preserve"> how specific leadership styles and management interventions can mitigate the psychological and operational strain experienced by pharmacy personnel.</w:t>
      </w:r>
    </w:p>
    <w:p w14:paraId="26825FD2" w14:textId="77777777" w:rsidR="00CD0526" w:rsidRPr="00880D72" w:rsidRDefault="00CD0526">
      <w:pPr>
        <w:pStyle w:val="Heading2"/>
        <w:rPr>
          <w:rFonts w:ascii="Arial" w:hAnsi="Arial" w:cs="Arial"/>
        </w:rPr>
      </w:pPr>
      <w:bookmarkStart w:id="2" w:name="_Toc233306153"/>
      <w:r w:rsidRPr="00880D72">
        <w:rPr>
          <w:rFonts w:ascii="Arial" w:hAnsi="Arial" w:cs="Arial"/>
        </w:rPr>
        <w:t>1.2 The Research Gap and Problem Statement</w:t>
      </w:r>
      <w:bookmarkEnd w:id="2"/>
    </w:p>
    <w:p w14:paraId="1FA5C9A4" w14:textId="22767428" w:rsidR="003557CA" w:rsidRPr="00880D72" w:rsidRDefault="003557CA" w:rsidP="00231DD6">
      <w:p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 xml:space="preserve">While the macroeconomic and logistical causes of global medicine stock-outs are extensively documented, a critical knowledge gap exists regarding effective leadership </w:t>
      </w:r>
      <w:r w:rsidR="00FC147C" w:rsidRPr="00880D72">
        <w:rPr>
          <w:rFonts w:ascii="Arial" w:eastAsia="Times New Roman" w:hAnsi="Arial" w:cs="Arial"/>
        </w:rPr>
        <w:t>behaviours</w:t>
      </w:r>
      <w:r w:rsidRPr="00880D72">
        <w:rPr>
          <w:rFonts w:ascii="Arial" w:eastAsia="Times New Roman" w:hAnsi="Arial" w:cs="Arial"/>
        </w:rPr>
        <w:t xml:space="preserve"> during these disruptions. The operational business problem is that reactive management styles frequently lead to diminished staff morale, systemic burnout, and compromised patient service delivery. Utili</w:t>
      </w:r>
      <w:r w:rsidR="00FC147C" w:rsidRPr="00880D72">
        <w:rPr>
          <w:rFonts w:ascii="Arial" w:eastAsia="Times New Roman" w:hAnsi="Arial" w:cs="Arial"/>
        </w:rPr>
        <w:t>s</w:t>
      </w:r>
      <w:r w:rsidRPr="00880D72">
        <w:rPr>
          <w:rFonts w:ascii="Arial" w:eastAsia="Times New Roman" w:hAnsi="Arial" w:cs="Arial"/>
        </w:rPr>
        <w:t>ing the "5Ws and 1H" framework, this proposal addresses why traditional top-down management models fail during high-pressure supply chain crises.</w:t>
      </w:r>
    </w:p>
    <w:p w14:paraId="131B4447" w14:textId="77777777" w:rsidR="00CD0526" w:rsidRPr="00880D72" w:rsidRDefault="00CD0526">
      <w:pPr>
        <w:pStyle w:val="Heading2"/>
        <w:rPr>
          <w:rFonts w:ascii="Arial" w:hAnsi="Arial" w:cs="Arial"/>
        </w:rPr>
      </w:pPr>
      <w:bookmarkStart w:id="3" w:name="_Toc233306154"/>
      <w:r w:rsidRPr="00880D72">
        <w:rPr>
          <w:rFonts w:ascii="Arial" w:hAnsi="Arial" w:cs="Arial"/>
        </w:rPr>
        <w:t>1.3 Aim and Objectives</w:t>
      </w:r>
      <w:bookmarkEnd w:id="3"/>
    </w:p>
    <w:p w14:paraId="384E68C1" w14:textId="7430B721" w:rsidR="003557CA" w:rsidRPr="00880D72" w:rsidRDefault="003557CA" w:rsidP="00231DD6">
      <w:p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The primary aim of this research is to investigate how pharmacy managers can utili</w:t>
      </w:r>
      <w:r w:rsidR="00CC6A37" w:rsidRPr="00880D72">
        <w:rPr>
          <w:rFonts w:ascii="Arial" w:eastAsia="Times New Roman" w:hAnsi="Arial" w:cs="Arial"/>
        </w:rPr>
        <w:t>s</w:t>
      </w:r>
      <w:r w:rsidRPr="00880D72">
        <w:rPr>
          <w:rFonts w:ascii="Arial" w:eastAsia="Times New Roman" w:hAnsi="Arial" w:cs="Arial"/>
        </w:rPr>
        <w:t>e structured leadership strategies to foster team resilience and maintain operational continuity during recurring medicine shortages. The underlying objectives are:</w:t>
      </w:r>
    </w:p>
    <w:p w14:paraId="33159080" w14:textId="77777777" w:rsidR="003557CA" w:rsidRPr="00880D72" w:rsidRDefault="003557CA" w:rsidP="00231DD6">
      <w:pPr>
        <w:numPr>
          <w:ilvl w:val="0"/>
          <w:numId w:val="2"/>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To identify the core leadership and communication challenges faced by pharmacy managers during stock-out periods.</w:t>
      </w:r>
    </w:p>
    <w:p w14:paraId="5D5556EA" w14:textId="01FB4BC0" w:rsidR="003557CA" w:rsidRPr="00880D72" w:rsidRDefault="003557CA" w:rsidP="00231DD6">
      <w:pPr>
        <w:numPr>
          <w:ilvl w:val="0"/>
          <w:numId w:val="2"/>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 xml:space="preserve">To evaluate the effectiveness of Transformational Leadership </w:t>
      </w:r>
      <w:r w:rsidR="00CC6A37" w:rsidRPr="00880D72">
        <w:rPr>
          <w:rFonts w:ascii="Arial" w:eastAsia="Times New Roman" w:hAnsi="Arial" w:cs="Arial"/>
        </w:rPr>
        <w:t>behaviour</w:t>
      </w:r>
      <w:r w:rsidR="00E82D4E" w:rsidRPr="00880D72">
        <w:rPr>
          <w:rFonts w:ascii="Arial" w:eastAsia="Times New Roman" w:hAnsi="Arial" w:cs="Arial"/>
        </w:rPr>
        <w:t>s</w:t>
      </w:r>
      <w:r w:rsidRPr="00880D72">
        <w:rPr>
          <w:rFonts w:ascii="Arial" w:eastAsia="Times New Roman" w:hAnsi="Arial" w:cs="Arial"/>
        </w:rPr>
        <w:t xml:space="preserve"> in promoting workplace well-being.</w:t>
      </w:r>
    </w:p>
    <w:p w14:paraId="2DF435BC" w14:textId="77777777" w:rsidR="003557CA" w:rsidRPr="00880D72" w:rsidRDefault="003557CA" w:rsidP="00231DD6">
      <w:pPr>
        <w:numPr>
          <w:ilvl w:val="0"/>
          <w:numId w:val="2"/>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To examine the impact of proactive stakeholder management on pharmacy continuity.</w:t>
      </w:r>
    </w:p>
    <w:p w14:paraId="0CBE4843" w14:textId="77777777" w:rsidR="003557CA" w:rsidRPr="00880D72" w:rsidRDefault="003557CA" w:rsidP="00231DD6">
      <w:pPr>
        <w:numPr>
          <w:ilvl w:val="0"/>
          <w:numId w:val="2"/>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To propose an actionable crisis-leadership framework for community pharmacy practitioners.</w:t>
      </w:r>
    </w:p>
    <w:p w14:paraId="4E51D140" w14:textId="77777777" w:rsidR="00281930" w:rsidRPr="00880D72" w:rsidRDefault="00281930">
      <w:pPr>
        <w:jc w:val="both"/>
        <w:rPr>
          <w:rFonts w:ascii="Arial" w:hAnsi="Arial" w:cs="Arial"/>
          <w:lang w:eastAsia="en-GB"/>
        </w:rPr>
      </w:pPr>
      <w:r w:rsidRPr="00880D72">
        <w:rPr>
          <w:rFonts w:ascii="Arial" w:hAnsi="Arial" w:cs="Arial"/>
        </w:rPr>
        <w:t xml:space="preserve">This chapter therefore establishes the foundation for the proposal by linking medicine shortages to leadership practice, staff resilience and service continuity. It clarifies that the study is not only concerned with supply problems, but also with how managers organise </w:t>
      </w:r>
      <w:r w:rsidRPr="00880D72">
        <w:rPr>
          <w:rFonts w:ascii="Arial" w:hAnsi="Arial" w:cs="Arial"/>
        </w:rPr>
        <w:lastRenderedPageBreak/>
        <w:t>people, communication and decision-making when everyday pharmacy work becomes uncertain.</w:t>
      </w:r>
    </w:p>
    <w:p w14:paraId="5D9231DA" w14:textId="77777777" w:rsidR="00CD0526" w:rsidRPr="00880D72" w:rsidRDefault="00CD0526">
      <w:pPr>
        <w:pStyle w:val="Heading1"/>
        <w:rPr>
          <w:rFonts w:ascii="Arial" w:hAnsi="Arial" w:cs="Arial"/>
        </w:rPr>
      </w:pPr>
      <w:bookmarkStart w:id="4" w:name="_Toc233306155"/>
      <w:r w:rsidRPr="00880D72">
        <w:rPr>
          <w:rFonts w:ascii="Arial" w:hAnsi="Arial" w:cs="Arial"/>
        </w:rPr>
        <w:t>2. Literature Review</w:t>
      </w:r>
      <w:bookmarkEnd w:id="4"/>
    </w:p>
    <w:p w14:paraId="71891776" w14:textId="77777777" w:rsidR="00CD0526" w:rsidRPr="00880D72" w:rsidRDefault="00CD0526">
      <w:pPr>
        <w:pStyle w:val="Heading2"/>
        <w:rPr>
          <w:rFonts w:ascii="Arial" w:hAnsi="Arial" w:cs="Arial"/>
        </w:rPr>
      </w:pPr>
      <w:bookmarkStart w:id="5" w:name="_Toc233306156"/>
      <w:r w:rsidRPr="00880D72">
        <w:rPr>
          <w:rFonts w:ascii="Arial" w:hAnsi="Arial" w:cs="Arial"/>
        </w:rPr>
        <w:t>2.1 The Contemporary Landscape of UK Medicine Shortages</w:t>
      </w:r>
      <w:bookmarkEnd w:id="5"/>
    </w:p>
    <w:p w14:paraId="1AA1C78F" w14:textId="77777777" w:rsidR="002F2E45" w:rsidRPr="00880D72" w:rsidRDefault="002F2E45" w:rsidP="00231DD6">
      <w:pPr>
        <w:jc w:val="both"/>
        <w:rPr>
          <w:rFonts w:ascii="Arial" w:hAnsi="Arial" w:cs="Arial"/>
        </w:rPr>
      </w:pPr>
      <w:r w:rsidRPr="00880D72">
        <w:rPr>
          <w:rFonts w:ascii="Arial" w:hAnsi="Arial" w:cs="Arial"/>
        </w:rPr>
        <w:t xml:space="preserve">Nuffield Trust (2024) shows that UK medicine shortages have become a persistent operational risk, with supply disruption alerts increasing sharply since 2021. This industry evidence is useful because it explains the scale of the problem, although it focuses more on system-level causes than day-to-day leadership responses. </w:t>
      </w:r>
      <w:proofErr w:type="spellStart"/>
      <w:r w:rsidRPr="00880D72">
        <w:rPr>
          <w:rFonts w:ascii="Arial" w:hAnsi="Arial" w:cs="Arial"/>
        </w:rPr>
        <w:t>Obiedalla</w:t>
      </w:r>
      <w:proofErr w:type="spellEnd"/>
      <w:r w:rsidRPr="00880D72">
        <w:rPr>
          <w:rFonts w:ascii="Arial" w:hAnsi="Arial" w:cs="Arial"/>
        </w:rPr>
        <w:t xml:space="preserve"> (2026) adds a pharmacy-level perspective by showing how shortages create extra work for community pharmacists through sourcing alternatives, contacting prescribers and managing patient frustration. Together, these sources justify the business relevance of the topic, but they leave limited explanation of how pharmacy managers lead staff through repeated disruption.</w:t>
      </w:r>
    </w:p>
    <w:p w14:paraId="5A474AA9" w14:textId="77777777" w:rsidR="00CD0526" w:rsidRPr="00880D72" w:rsidRDefault="00CD0526">
      <w:pPr>
        <w:pStyle w:val="Heading2"/>
        <w:rPr>
          <w:rFonts w:ascii="Arial" w:hAnsi="Arial" w:cs="Arial"/>
        </w:rPr>
      </w:pPr>
      <w:bookmarkStart w:id="6" w:name="_Toc233306157"/>
      <w:r w:rsidRPr="00880D72">
        <w:rPr>
          <w:rFonts w:ascii="Arial" w:hAnsi="Arial" w:cs="Arial"/>
        </w:rPr>
        <w:t>2.2 Theoretical Framework: Leadership Styles and Employee Resilience</w:t>
      </w:r>
      <w:bookmarkEnd w:id="6"/>
    </w:p>
    <w:p w14:paraId="1AFA604D" w14:textId="77777777" w:rsidR="002F2E45" w:rsidRPr="00880D72" w:rsidRDefault="002F2E45" w:rsidP="00231DD6">
      <w:pPr>
        <w:jc w:val="both"/>
        <w:rPr>
          <w:rFonts w:ascii="Arial" w:hAnsi="Arial" w:cs="Arial"/>
        </w:rPr>
      </w:pPr>
      <w:r w:rsidRPr="00880D72">
        <w:rPr>
          <w:rFonts w:ascii="Arial" w:hAnsi="Arial" w:cs="Arial"/>
        </w:rPr>
        <w:t xml:space="preserve">Leadership theory helps explain why some teams cope better with crisis pressure than others. Milojević, Aleksić and </w:t>
      </w:r>
      <w:proofErr w:type="spellStart"/>
      <w:r w:rsidRPr="00880D72">
        <w:rPr>
          <w:rFonts w:ascii="Arial" w:hAnsi="Arial" w:cs="Arial"/>
        </w:rPr>
        <w:t>Slavković</w:t>
      </w:r>
      <w:proofErr w:type="spellEnd"/>
      <w:r w:rsidRPr="00880D72">
        <w:rPr>
          <w:rFonts w:ascii="Arial" w:hAnsi="Arial" w:cs="Arial"/>
        </w:rPr>
        <w:t xml:space="preserve"> (2024) argue that directive leadership may increase stress when healthcare professionals face uncertainty, whereas Bass (1985) presents transformational leadership as a model based on motivation, individual consideration and shared purpose. However, transformational leadership alone may not fully address the emotional and relational demands of healthcare work. West (2021) therefore extends the discussion by emphasising compassionate and collective leadership, which is more closely linked to psychological safety, collaboration and staff well-being. Comparing these sources suggests that pharmacy crisis leadership requires more than task control; it also requires empathy, communication and support.</w:t>
      </w:r>
    </w:p>
    <w:p w14:paraId="1ADB2274" w14:textId="77777777" w:rsidR="00471AB1" w:rsidRPr="00880D72" w:rsidRDefault="00471AB1" w:rsidP="00231DD6">
      <w:pPr>
        <w:jc w:val="both"/>
        <w:rPr>
          <w:rFonts w:ascii="Arial" w:hAnsi="Arial" w:cs="Arial"/>
          <w:lang w:eastAsia="en-GB"/>
        </w:rPr>
      </w:pPr>
      <w:r w:rsidRPr="00880D72">
        <w:rPr>
          <w:rFonts w:ascii="Arial" w:hAnsi="Arial" w:cs="Arial"/>
        </w:rPr>
        <w:t xml:space="preserve">Workforce well-being literature further strengthens this argument. Borowitz, Trenaman and </w:t>
      </w:r>
      <w:proofErr w:type="spellStart"/>
      <w:r w:rsidRPr="00880D72">
        <w:rPr>
          <w:rFonts w:ascii="Arial" w:hAnsi="Arial" w:cs="Arial"/>
        </w:rPr>
        <w:t>Shiamptanis</w:t>
      </w:r>
      <w:proofErr w:type="spellEnd"/>
      <w:r w:rsidRPr="00880D72">
        <w:rPr>
          <w:rFonts w:ascii="Arial" w:hAnsi="Arial" w:cs="Arial"/>
        </w:rPr>
        <w:t xml:space="preserve"> (2024) report that pharmacy professionals experience burnout, stress and workload pressures that can affect both patient care and the sustainability of the profession. Their review is valuable because it links workplace wellness to organisational responsibility rather than treating resilience as an individual trait. This contrasts with purely operational accounts of shortages, which often focus on product availability and supply routes. In the context of this proposal, pharmacy managers are therefore not only responsible for finding alternative medicines, but also for protecting team capacity, morale and service quality during repeated disruption.</w:t>
      </w:r>
    </w:p>
    <w:p w14:paraId="6D43AE3D" w14:textId="77777777" w:rsidR="00CD0526" w:rsidRPr="00880D72" w:rsidRDefault="00CD0526">
      <w:pPr>
        <w:pStyle w:val="Heading2"/>
        <w:rPr>
          <w:rFonts w:ascii="Arial" w:hAnsi="Arial" w:cs="Arial"/>
        </w:rPr>
      </w:pPr>
      <w:bookmarkStart w:id="7" w:name="_Toc233306158"/>
      <w:r w:rsidRPr="00880D72">
        <w:rPr>
          <w:rFonts w:ascii="Arial" w:hAnsi="Arial" w:cs="Arial"/>
        </w:rPr>
        <w:lastRenderedPageBreak/>
        <w:t>2.3 Strategic Communication and Stakeholder Dynamics</w:t>
      </w:r>
      <w:bookmarkEnd w:id="7"/>
    </w:p>
    <w:p w14:paraId="4336C2D7" w14:textId="77777777" w:rsidR="002F2E45" w:rsidRPr="00880D72" w:rsidRDefault="002F2E45" w:rsidP="00231DD6">
      <w:pPr>
        <w:jc w:val="both"/>
        <w:rPr>
          <w:rFonts w:ascii="Arial" w:hAnsi="Arial" w:cs="Arial"/>
        </w:rPr>
      </w:pPr>
      <w:r w:rsidRPr="00880D72">
        <w:rPr>
          <w:rFonts w:ascii="Arial" w:hAnsi="Arial" w:cs="Arial"/>
        </w:rPr>
        <w:t>Stakeholder communication is another important theme. Campling et al. (2022) show that poor transparency between wholesalers, distributors and pharmacies can intensify stock instability and increase pressure on frontline staff. This finding supports West’s (2021) argument that collective leadership is needed across healthcare systems, not only within individual organisations. Serious Shortage Protocols may provide pharmacists with some flexibility, but without clear communication between pharmacy managers, GPs, suppliers and patients, these protocols can become administratively burdensome. The literature therefore indicates that crisis leadership in pharmacy must include both internal team support and external stakeholder coordination.</w:t>
      </w:r>
    </w:p>
    <w:p w14:paraId="6A5A085E" w14:textId="77777777" w:rsidR="00CD0526" w:rsidRPr="00880D72" w:rsidRDefault="00CD0526">
      <w:pPr>
        <w:pStyle w:val="Heading2"/>
        <w:rPr>
          <w:rFonts w:ascii="Arial" w:hAnsi="Arial" w:cs="Arial"/>
        </w:rPr>
      </w:pPr>
      <w:bookmarkStart w:id="8" w:name="_Toc233306159"/>
      <w:r w:rsidRPr="00880D72">
        <w:rPr>
          <w:rFonts w:ascii="Arial" w:hAnsi="Arial" w:cs="Arial"/>
        </w:rPr>
        <w:t>2.4 Delineation of the Academic Gap</w:t>
      </w:r>
      <w:bookmarkEnd w:id="8"/>
    </w:p>
    <w:p w14:paraId="4ADB210C" w14:textId="77777777" w:rsidR="00E563ED" w:rsidRPr="00880D72" w:rsidRDefault="00E563ED">
      <w:pPr>
        <w:jc w:val="both"/>
        <w:rPr>
          <w:rFonts w:ascii="Arial" w:hAnsi="Arial" w:cs="Arial"/>
        </w:rPr>
      </w:pPr>
      <w:r w:rsidRPr="00880D72">
        <w:rPr>
          <w:rFonts w:ascii="Arial" w:hAnsi="Arial" w:cs="Arial"/>
        </w:rPr>
        <w:t xml:space="preserve">Overall, the literature explains the causes and consequences of medicine shortages and offers useful leadership theories. However, it is less developed in showing how community pharmacy managers apply these leadership behaviours in practice during repeated stock-out periods. </w:t>
      </w:r>
      <w:proofErr w:type="spellStart"/>
      <w:r w:rsidRPr="00880D72">
        <w:rPr>
          <w:rFonts w:ascii="Arial" w:hAnsi="Arial" w:cs="Arial"/>
        </w:rPr>
        <w:t>Bachoolall</w:t>
      </w:r>
      <w:proofErr w:type="spellEnd"/>
      <w:r w:rsidRPr="00880D72">
        <w:rPr>
          <w:rFonts w:ascii="Arial" w:hAnsi="Arial" w:cs="Arial"/>
        </w:rPr>
        <w:t xml:space="preserve"> and Suleman (2024) strengthen this argument by showing that community pharmacists facing disruptive situations often rely on stakeholder contact, substitution and stock management, but they also call for clearer policies, communication systems and guidelines. This supports </w:t>
      </w:r>
      <w:proofErr w:type="spellStart"/>
      <w:r w:rsidRPr="00880D72">
        <w:rPr>
          <w:rFonts w:ascii="Arial" w:hAnsi="Arial" w:cs="Arial"/>
        </w:rPr>
        <w:t>Obiedalla’s</w:t>
      </w:r>
      <w:proofErr w:type="spellEnd"/>
      <w:r w:rsidRPr="00880D72">
        <w:rPr>
          <w:rFonts w:ascii="Arial" w:hAnsi="Arial" w:cs="Arial"/>
        </w:rPr>
        <w:t xml:space="preserve"> (2026) UK findings, while also showing that shortages are a wider international pharmacy-management issue. However, neither study gives detailed attention to the manager’s leadership role in maintaining staff resilience. Existing research therefore tends to focus on macro-level supply chains, clinical consequences or general healthcare leadership. This creates a gap for a localised qualitative study that explores pharmacy </w:t>
      </w:r>
      <w:proofErr w:type="gramStart"/>
      <w:r w:rsidRPr="00880D72">
        <w:rPr>
          <w:rFonts w:ascii="Arial" w:hAnsi="Arial" w:cs="Arial"/>
        </w:rPr>
        <w:t>managers’</w:t>
      </w:r>
      <w:proofErr w:type="gramEnd"/>
      <w:r w:rsidRPr="00880D72">
        <w:rPr>
          <w:rFonts w:ascii="Arial" w:hAnsi="Arial" w:cs="Arial"/>
        </w:rPr>
        <w:t xml:space="preserve"> lived experiences of supporting staff, communicating with stakeholders and maintaining service continuity during shortages.</w:t>
      </w:r>
    </w:p>
    <w:p w14:paraId="217F929F" w14:textId="77777777" w:rsidR="00281930" w:rsidRPr="00880D72" w:rsidRDefault="00281930">
      <w:pPr>
        <w:jc w:val="both"/>
        <w:rPr>
          <w:rFonts w:ascii="Arial" w:hAnsi="Arial" w:cs="Arial"/>
          <w:lang w:eastAsia="en-GB"/>
        </w:rPr>
      </w:pPr>
      <w:r w:rsidRPr="00880D72">
        <w:rPr>
          <w:rFonts w:ascii="Arial" w:hAnsi="Arial" w:cs="Arial"/>
        </w:rPr>
        <w:t>This review also shows that leadership should be examined as a practical response to disruption, not only as a theoretical concept. By combining evidence on shortages, burnout, communication and resilience, the chapter supports a focused investigation into how managers translate leadership values into daily pharmacy decisions.</w:t>
      </w:r>
    </w:p>
    <w:p w14:paraId="5DDD2241" w14:textId="77777777" w:rsidR="00CD0526" w:rsidRPr="00880D72" w:rsidRDefault="00CD0526">
      <w:pPr>
        <w:pStyle w:val="Heading1"/>
        <w:rPr>
          <w:rFonts w:ascii="Arial" w:hAnsi="Arial" w:cs="Arial"/>
        </w:rPr>
      </w:pPr>
      <w:bookmarkStart w:id="9" w:name="_Toc233306160"/>
      <w:r w:rsidRPr="00880D72">
        <w:rPr>
          <w:rFonts w:ascii="Arial" w:hAnsi="Arial" w:cs="Arial"/>
        </w:rPr>
        <w:t>3. Research Methodology</w:t>
      </w:r>
      <w:bookmarkEnd w:id="9"/>
    </w:p>
    <w:p w14:paraId="17C8F6E2" w14:textId="77777777" w:rsidR="00CD0526" w:rsidRPr="00880D72" w:rsidRDefault="00CD0526">
      <w:pPr>
        <w:pStyle w:val="Heading2"/>
        <w:rPr>
          <w:rFonts w:ascii="Arial" w:hAnsi="Arial" w:cs="Arial"/>
        </w:rPr>
      </w:pPr>
      <w:bookmarkStart w:id="10" w:name="_Toc233306161"/>
      <w:r w:rsidRPr="00880D72">
        <w:rPr>
          <w:rFonts w:ascii="Arial" w:hAnsi="Arial" w:cs="Arial"/>
        </w:rPr>
        <w:t>3.1 Philosophical Foundations: Ontology and Epistemology</w:t>
      </w:r>
      <w:bookmarkEnd w:id="10"/>
    </w:p>
    <w:p w14:paraId="6FF4ABAF" w14:textId="77777777" w:rsidR="00766C1E" w:rsidRPr="00880D72" w:rsidRDefault="00766C1E" w:rsidP="00231DD6">
      <w:pPr>
        <w:jc w:val="both"/>
        <w:rPr>
          <w:rFonts w:ascii="Arial" w:hAnsi="Arial" w:cs="Arial"/>
        </w:rPr>
      </w:pPr>
      <w:r w:rsidRPr="00880D72">
        <w:rPr>
          <w:rFonts w:ascii="Arial" w:hAnsi="Arial" w:cs="Arial"/>
        </w:rPr>
        <w:t xml:space="preserve">This study adopts an interpretivist and constructivist philosophy because it seeks to understand how pharmacy managers make sense of pressure, staff anxiety, patient frustration and operational uncertainty. Leadership during shortages cannot be captured fully through numerical indicators alone because the issue depends on meanings, </w:t>
      </w:r>
      <w:r w:rsidRPr="00880D72">
        <w:rPr>
          <w:rFonts w:ascii="Arial" w:hAnsi="Arial" w:cs="Arial"/>
        </w:rPr>
        <w:lastRenderedPageBreak/>
        <w:t>experiences and professional judgement. This position is consistent with Scotland’s (2012) view that interpretivist research explores socially constructed realities rather than objective facts detached from context.</w:t>
      </w:r>
    </w:p>
    <w:p w14:paraId="09A88292" w14:textId="77777777" w:rsidR="00CD0526" w:rsidRPr="00880D72" w:rsidRDefault="00CD0526">
      <w:pPr>
        <w:pStyle w:val="Heading2"/>
        <w:rPr>
          <w:rFonts w:ascii="Arial" w:hAnsi="Arial" w:cs="Arial"/>
        </w:rPr>
      </w:pPr>
      <w:bookmarkStart w:id="11" w:name="_Toc233306162"/>
      <w:r w:rsidRPr="00880D72">
        <w:rPr>
          <w:rFonts w:ascii="Arial" w:hAnsi="Arial" w:cs="Arial"/>
        </w:rPr>
        <w:t>3.2 Research Approach and Tradition</w:t>
      </w:r>
      <w:bookmarkEnd w:id="11"/>
    </w:p>
    <w:p w14:paraId="4A0B8DAB" w14:textId="77777777" w:rsidR="00766C1E" w:rsidRPr="00880D72" w:rsidRDefault="00766C1E" w:rsidP="00231DD6">
      <w:pPr>
        <w:jc w:val="both"/>
        <w:rPr>
          <w:rFonts w:ascii="Arial" w:hAnsi="Arial" w:cs="Arial"/>
        </w:rPr>
      </w:pPr>
      <w:r w:rsidRPr="00880D72">
        <w:rPr>
          <w:rFonts w:ascii="Arial" w:hAnsi="Arial" w:cs="Arial"/>
        </w:rPr>
        <w:t xml:space="preserve">The research uses an inductive qualitative approach because it aims to develop themes from participants’ accounts rather than test a fixed hypothesis. A phenomenological tradition is appropriate because the study focuses on lived experience: how pharmacy managers experience, interpret and respond to repeated medicine shortages in their own workplaces. Creswell and </w:t>
      </w:r>
      <w:proofErr w:type="spellStart"/>
      <w:r w:rsidRPr="00880D72">
        <w:rPr>
          <w:rFonts w:ascii="Arial" w:hAnsi="Arial" w:cs="Arial"/>
        </w:rPr>
        <w:t>Poth</w:t>
      </w:r>
      <w:proofErr w:type="spellEnd"/>
      <w:r w:rsidRPr="00880D72">
        <w:rPr>
          <w:rFonts w:ascii="Arial" w:hAnsi="Arial" w:cs="Arial"/>
        </w:rPr>
        <w:t xml:space="preserve"> (2018) support this choice because qualitative inquiry is most useful when the researcher needs detailed understanding of complex human experience within a specific setting.</w:t>
      </w:r>
    </w:p>
    <w:p w14:paraId="7E5415DD" w14:textId="77777777" w:rsidR="00CD0526" w:rsidRPr="00880D72" w:rsidRDefault="00CD0526">
      <w:pPr>
        <w:pStyle w:val="Heading2"/>
        <w:rPr>
          <w:rFonts w:ascii="Arial" w:hAnsi="Arial" w:cs="Arial"/>
        </w:rPr>
      </w:pPr>
      <w:bookmarkStart w:id="12" w:name="_Toc233306163"/>
      <w:r w:rsidRPr="00880D72">
        <w:rPr>
          <w:rFonts w:ascii="Arial" w:hAnsi="Arial" w:cs="Arial"/>
        </w:rPr>
        <w:t>3.3 Sampling Strategy and Frame</w:t>
      </w:r>
      <w:bookmarkEnd w:id="12"/>
    </w:p>
    <w:p w14:paraId="71CAAE35" w14:textId="77777777" w:rsidR="004A4A41" w:rsidRPr="00880D72" w:rsidRDefault="004A4A41" w:rsidP="00231DD6">
      <w:pPr>
        <w:jc w:val="both"/>
        <w:rPr>
          <w:rFonts w:ascii="Arial" w:hAnsi="Arial" w:cs="Arial"/>
        </w:rPr>
      </w:pPr>
      <w:r w:rsidRPr="00880D72">
        <w:rPr>
          <w:rFonts w:ascii="Arial" w:hAnsi="Arial" w:cs="Arial"/>
        </w:rPr>
        <w:t>Purposive criterion sampling will be used because qualitative research requires participants who can provide relevant and detailed insight. Palinkas et al. (2015) argue that purposeful sampling is especially suitable when researchers need information-rich cases connected to a specific phenomenon. For example, a pharmacy manager who has recently handled shortages of antibiotics, diabetes medicines or hormone replacement therapy would be able to explain how leadership decisions affected staff workload, patient communication and service continuity. The target population is active UK community pharmacy managers with direct experience of recurring medicine shortages.</w:t>
      </w:r>
    </w:p>
    <w:p w14:paraId="298F8D9C" w14:textId="77777777" w:rsidR="002F2E45" w:rsidRPr="00880D72" w:rsidRDefault="002F2E45" w:rsidP="00231DD6">
      <w:pPr>
        <w:jc w:val="both"/>
        <w:rPr>
          <w:rFonts w:ascii="Arial" w:hAnsi="Arial" w:cs="Arial"/>
        </w:rPr>
      </w:pPr>
      <w:r w:rsidRPr="00880D72">
        <w:rPr>
          <w:rFonts w:ascii="Arial" w:hAnsi="Arial" w:cs="Arial"/>
        </w:rPr>
        <w:t>A sample of 6–8 managers will be recruited using three criteria:</w:t>
      </w:r>
    </w:p>
    <w:p w14:paraId="3068F989" w14:textId="77777777" w:rsidR="003557CA" w:rsidRPr="00880D72" w:rsidRDefault="003557CA" w:rsidP="00231DD6">
      <w:pPr>
        <w:numPr>
          <w:ilvl w:val="0"/>
          <w:numId w:val="3"/>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They must currently manage a registered UK community pharmacy.</w:t>
      </w:r>
    </w:p>
    <w:p w14:paraId="4639CBD2" w14:textId="77777777" w:rsidR="003557CA" w:rsidRPr="00880D72" w:rsidRDefault="003557CA" w:rsidP="00231DD6">
      <w:pPr>
        <w:numPr>
          <w:ilvl w:val="0"/>
          <w:numId w:val="3"/>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They must have at least three consecutive years of management experience.</w:t>
      </w:r>
    </w:p>
    <w:p w14:paraId="324D02F8" w14:textId="77777777" w:rsidR="003557CA" w:rsidRPr="00880D72" w:rsidRDefault="003557CA" w:rsidP="00231DD6">
      <w:pPr>
        <w:numPr>
          <w:ilvl w:val="0"/>
          <w:numId w:val="3"/>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rPr>
        <w:t>They must confirm that their pharmacy experiences recurring medicine supply shortages.</w:t>
      </w:r>
    </w:p>
    <w:p w14:paraId="21C4F405" w14:textId="77777777" w:rsidR="002F2E45" w:rsidRPr="00880D72" w:rsidRDefault="002F2E45" w:rsidP="00231DD6">
      <w:pPr>
        <w:jc w:val="both"/>
        <w:rPr>
          <w:rFonts w:ascii="Arial" w:hAnsi="Arial" w:cs="Arial"/>
        </w:rPr>
      </w:pPr>
      <w:r w:rsidRPr="00880D72">
        <w:rPr>
          <w:rFonts w:ascii="Arial" w:hAnsi="Arial" w:cs="Arial"/>
        </w:rPr>
        <w:t>This small, information-rich sample is feasible for an undergraduate proposal and suitable for generating depth rather than statistical generalisation.</w:t>
      </w:r>
    </w:p>
    <w:p w14:paraId="2CE88B19" w14:textId="77777777" w:rsidR="00CD0526" w:rsidRPr="00880D72" w:rsidRDefault="00CD0526">
      <w:pPr>
        <w:pStyle w:val="Heading2"/>
        <w:rPr>
          <w:rFonts w:ascii="Arial" w:hAnsi="Arial" w:cs="Arial"/>
        </w:rPr>
      </w:pPr>
      <w:bookmarkStart w:id="13" w:name="_Toc233306164"/>
      <w:r w:rsidRPr="00880D72">
        <w:rPr>
          <w:rFonts w:ascii="Arial" w:hAnsi="Arial" w:cs="Arial"/>
        </w:rPr>
        <w:t>3.4 Data Collection Method</w:t>
      </w:r>
      <w:bookmarkEnd w:id="13"/>
    </w:p>
    <w:p w14:paraId="7EFBCD11" w14:textId="77777777" w:rsidR="004A4A41" w:rsidRPr="00880D72" w:rsidRDefault="004A4A41" w:rsidP="00231DD6">
      <w:pPr>
        <w:jc w:val="both"/>
        <w:rPr>
          <w:rFonts w:ascii="Arial" w:hAnsi="Arial" w:cs="Arial"/>
        </w:rPr>
      </w:pPr>
      <w:r w:rsidRPr="00880D72">
        <w:rPr>
          <w:rFonts w:ascii="Arial" w:hAnsi="Arial" w:cs="Arial"/>
        </w:rPr>
        <w:t xml:space="preserve">Semi-structured interviews are appropriate because they allow participants to explain experiences in depth while keeping the discussion aligned with the research aim and objectives. They also allow probing questions, which is important when exploring sensitive issues such as workload pressure, staff morale and patient dissatisfaction. For example, participants may be asked to describe a recent shortage incident, how they allocated tasks to staff, how they explained the situation to patients, and what leadership </w:t>
      </w:r>
      <w:r w:rsidRPr="00880D72">
        <w:rPr>
          <w:rFonts w:ascii="Arial" w:hAnsi="Arial" w:cs="Arial"/>
        </w:rPr>
        <w:lastRenderedPageBreak/>
        <w:t>actions helped reduce tension in the pharmacy. Interviews will take place in person or online and last approximately 45–60 minutes.</w:t>
      </w:r>
    </w:p>
    <w:p w14:paraId="466B55E3" w14:textId="77777777" w:rsidR="002F2E45" w:rsidRPr="00880D72" w:rsidRDefault="002F2E45" w:rsidP="00231DD6">
      <w:pPr>
        <w:jc w:val="both"/>
        <w:rPr>
          <w:rFonts w:ascii="Arial" w:hAnsi="Arial" w:cs="Arial"/>
        </w:rPr>
      </w:pPr>
      <w:r w:rsidRPr="00880D72">
        <w:rPr>
          <w:rFonts w:ascii="Arial" w:hAnsi="Arial" w:cs="Arial"/>
        </w:rPr>
        <w:t>The interview guide will address the central research question and two focused sub-questions:</w:t>
      </w:r>
    </w:p>
    <w:p w14:paraId="1937A73E" w14:textId="77777777" w:rsidR="003557CA" w:rsidRPr="00880D72" w:rsidRDefault="003557CA" w:rsidP="00231DD6">
      <w:pPr>
        <w:numPr>
          <w:ilvl w:val="0"/>
          <w:numId w:val="4"/>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b/>
          <w:bCs/>
        </w:rPr>
        <w:t>Central Research Question:</w:t>
      </w:r>
      <w:r w:rsidRPr="00880D72">
        <w:rPr>
          <w:rFonts w:ascii="Arial" w:eastAsia="Times New Roman" w:hAnsi="Arial" w:cs="Arial"/>
        </w:rPr>
        <w:t xml:space="preserve"> How do community pharmacy managers experience and navigate leadership responsibilities during recurring medicine supply chain shortages?</w:t>
      </w:r>
    </w:p>
    <w:p w14:paraId="0717A748" w14:textId="77777777" w:rsidR="003557CA" w:rsidRPr="00880D72" w:rsidRDefault="003557CA" w:rsidP="00231DD6">
      <w:pPr>
        <w:numPr>
          <w:ilvl w:val="0"/>
          <w:numId w:val="4"/>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b/>
          <w:bCs/>
        </w:rPr>
        <w:t>Sub-Question 1:</w:t>
      </w:r>
      <w:r w:rsidRPr="00880D72">
        <w:rPr>
          <w:rFonts w:ascii="Arial" w:eastAsia="Times New Roman" w:hAnsi="Arial" w:cs="Arial"/>
        </w:rPr>
        <w:t xml:space="preserve"> What specific management strategies do leaders employ to support staff well-being during medication stock-outs?</w:t>
      </w:r>
    </w:p>
    <w:p w14:paraId="317919A6" w14:textId="77777777" w:rsidR="003557CA" w:rsidRPr="00880D72" w:rsidRDefault="003557CA" w:rsidP="00231DD6">
      <w:pPr>
        <w:numPr>
          <w:ilvl w:val="0"/>
          <w:numId w:val="4"/>
        </w:numPr>
        <w:spacing w:before="100" w:beforeAutospacing="1" w:after="100" w:afterAutospacing="1" w:line="240" w:lineRule="auto"/>
        <w:jc w:val="both"/>
        <w:rPr>
          <w:rFonts w:ascii="Arial" w:eastAsia="Times New Roman" w:hAnsi="Arial" w:cs="Arial"/>
        </w:rPr>
      </w:pPr>
      <w:r w:rsidRPr="00880D72">
        <w:rPr>
          <w:rFonts w:ascii="Arial" w:eastAsia="Times New Roman" w:hAnsi="Arial" w:cs="Arial"/>
          <w:b/>
          <w:bCs/>
        </w:rPr>
        <w:t>Sub-Question 2:</w:t>
      </w:r>
      <w:r w:rsidRPr="00880D72">
        <w:rPr>
          <w:rFonts w:ascii="Arial" w:eastAsia="Times New Roman" w:hAnsi="Arial" w:cs="Arial"/>
        </w:rPr>
        <w:t xml:space="preserve"> How do pharmacy managers communicate supply disruptions to patients and external medical professionals under crisis conditions?</w:t>
      </w:r>
    </w:p>
    <w:p w14:paraId="52FF55D9" w14:textId="77777777" w:rsidR="00CD0526" w:rsidRPr="00880D72" w:rsidRDefault="00CD0526">
      <w:pPr>
        <w:pStyle w:val="Heading2"/>
        <w:rPr>
          <w:rFonts w:ascii="Arial" w:hAnsi="Arial" w:cs="Arial"/>
        </w:rPr>
      </w:pPr>
      <w:bookmarkStart w:id="14" w:name="_Toc233306165"/>
      <w:r w:rsidRPr="00880D72">
        <w:rPr>
          <w:rFonts w:ascii="Arial" w:hAnsi="Arial" w:cs="Arial"/>
        </w:rPr>
        <w:t>3.5 Data Analysis: Thematic Analysis Framework</w:t>
      </w:r>
      <w:bookmarkEnd w:id="14"/>
    </w:p>
    <w:p w14:paraId="40FDFC11" w14:textId="77777777" w:rsidR="004A4A41" w:rsidRPr="00880D72" w:rsidRDefault="004A4A41" w:rsidP="00231DD6">
      <w:pPr>
        <w:jc w:val="both"/>
        <w:rPr>
          <w:rFonts w:ascii="Arial" w:hAnsi="Arial" w:cs="Arial"/>
        </w:rPr>
      </w:pPr>
      <w:r w:rsidRPr="00880D72">
        <w:rPr>
          <w:rFonts w:ascii="Arial" w:hAnsi="Arial" w:cs="Arial"/>
        </w:rPr>
        <w:t>Interview transcripts will be analysed using Braun and Clarke’s six-phase thematic analysis framework. This method is suitable because it identifies repeated patterns across participant accounts while allowing interpretation of leadership challenges, communication strategies and resilience practices. For example, repeated codes such as “patient frustration”, “staff emotional pressure”, “supplier uncertainty” or “manager reassurance” may be grouped into wider themes such as stakeholder communication, emotional labour and adaptive leadership. Saunders et al. (2023) also argue that thematic analysis is useful in health services research because it provides a practical and transparent way to move from interview data to meaningful themes.</w:t>
      </w:r>
    </w:p>
    <w:p w14:paraId="6D1E08A9" w14:textId="77777777" w:rsidR="00CD0526" w:rsidRPr="00880D72" w:rsidRDefault="00CD0526">
      <w:pPr>
        <w:pStyle w:val="Heading2"/>
        <w:rPr>
          <w:rFonts w:ascii="Arial" w:hAnsi="Arial" w:cs="Arial"/>
        </w:rPr>
      </w:pPr>
      <w:bookmarkStart w:id="15" w:name="_Toc233306166"/>
      <w:r w:rsidRPr="00880D72">
        <w:rPr>
          <w:rFonts w:ascii="Arial" w:hAnsi="Arial" w:cs="Arial"/>
        </w:rPr>
        <w:t>3.6 Ensuring Rigour and Ethical Considerations</w:t>
      </w:r>
      <w:bookmarkEnd w:id="15"/>
    </w:p>
    <w:p w14:paraId="1F12B3B1" w14:textId="77777777" w:rsidR="002F2E45" w:rsidRPr="00880D72" w:rsidRDefault="002F2E45" w:rsidP="00231DD6">
      <w:pPr>
        <w:jc w:val="both"/>
        <w:rPr>
          <w:rFonts w:ascii="Arial" w:hAnsi="Arial" w:cs="Arial"/>
        </w:rPr>
      </w:pPr>
      <w:r w:rsidRPr="00880D72">
        <w:rPr>
          <w:rFonts w:ascii="Arial" w:hAnsi="Arial" w:cs="Arial"/>
        </w:rPr>
        <w:t>Rigour will be supported through credibility, transferability, dependability and confirmability (Guba and Lincoln, 1994). This will include clear sampling boundaries, accurate transcription, member-checking where possible, reflexive journaling and an audit trail of coding decisions.</w:t>
      </w:r>
    </w:p>
    <w:p w14:paraId="3C5100EF" w14:textId="77777777" w:rsidR="004A4A41" w:rsidRPr="00880D72" w:rsidRDefault="004A4A41" w:rsidP="00231DD6">
      <w:pPr>
        <w:jc w:val="both"/>
        <w:rPr>
          <w:rFonts w:ascii="Arial" w:hAnsi="Arial" w:cs="Arial"/>
        </w:rPr>
      </w:pPr>
      <w:r w:rsidRPr="00880D72">
        <w:rPr>
          <w:rFonts w:ascii="Arial" w:hAnsi="Arial" w:cs="Arial"/>
        </w:rPr>
        <w:t>Ethical compliance will be maintained through informed consent, voluntary participation, anonymity and confidentiality. Participants will receive an information sheet and may withdraw before data analysis begins. Names of people, companies and locations will be replaced with codes; for example, a participant may be labelled “Manager A” and their organisation described only as an independent or multiple community pharmacy. Because the researcher has pharmacy experience, reflexivity will be used to reduce bias and manage assumptions.</w:t>
      </w:r>
    </w:p>
    <w:p w14:paraId="75D17ADA" w14:textId="77777777" w:rsidR="00CD0526" w:rsidRPr="00880D72" w:rsidRDefault="00CD0526">
      <w:pPr>
        <w:pStyle w:val="Heading2"/>
        <w:rPr>
          <w:rFonts w:ascii="Arial" w:hAnsi="Arial" w:cs="Arial"/>
        </w:rPr>
      </w:pPr>
      <w:bookmarkStart w:id="16" w:name="_Toc233306167"/>
      <w:r w:rsidRPr="00880D72">
        <w:rPr>
          <w:rFonts w:ascii="Arial" w:hAnsi="Arial" w:cs="Arial"/>
        </w:rPr>
        <w:t>3.7 Potential Limitations</w:t>
      </w:r>
      <w:bookmarkEnd w:id="16"/>
    </w:p>
    <w:p w14:paraId="198BA390" w14:textId="77777777" w:rsidR="004A4A41" w:rsidRPr="00880D72" w:rsidRDefault="004A4A41" w:rsidP="00231DD6">
      <w:pPr>
        <w:jc w:val="both"/>
        <w:rPr>
          <w:rFonts w:ascii="Arial" w:hAnsi="Arial" w:cs="Arial"/>
        </w:rPr>
      </w:pPr>
      <w:r w:rsidRPr="00880D72">
        <w:rPr>
          <w:rFonts w:ascii="Arial" w:hAnsi="Arial" w:cs="Arial"/>
        </w:rPr>
        <w:t xml:space="preserve">The main limitation is the small sample of 6–8 pharmacy managers, meaning findings will not be statistically generalisable. However, the study aims to produce rich, transferable </w:t>
      </w:r>
      <w:r w:rsidRPr="00880D72">
        <w:rPr>
          <w:rFonts w:ascii="Arial" w:hAnsi="Arial" w:cs="Arial"/>
        </w:rPr>
        <w:lastRenderedPageBreak/>
        <w:t>insight into similar pharmacy settings. For example, findings from one manager in a busy urban pharmacy may not fully represent a rural pharmacy, but they may still reveal useful leadership patterns. A second limitation is potential researcher bias due to professional pharmacy experience; this will be managed through reflexive journaling and transparent coding decisions.</w:t>
      </w:r>
    </w:p>
    <w:p w14:paraId="04D9B5F9" w14:textId="77777777" w:rsidR="002F2E45" w:rsidRPr="00880D72" w:rsidRDefault="002F2E45" w:rsidP="00231DD6">
      <w:pPr>
        <w:jc w:val="both"/>
        <w:rPr>
          <w:rFonts w:ascii="Arial" w:hAnsi="Arial" w:cs="Arial"/>
        </w:rPr>
      </w:pPr>
      <w:r w:rsidRPr="00880D72">
        <w:rPr>
          <w:rFonts w:ascii="Arial" w:hAnsi="Arial" w:cs="Arial"/>
        </w:rPr>
        <w:t>Interviews may also be limited by participant openness, especially where workplace pressure or employer criticism is sensitive. Confidentiality and anonymity will be emphasised to reduce this risk. Finally, the study focuses only on pharmacy managers, so future research could include patients, prescribers and wholesalers.</w:t>
      </w:r>
    </w:p>
    <w:p w14:paraId="224DC67D" w14:textId="77777777" w:rsidR="00281930" w:rsidRPr="00880D72" w:rsidRDefault="00281930">
      <w:pPr>
        <w:jc w:val="both"/>
        <w:rPr>
          <w:rFonts w:ascii="Arial" w:hAnsi="Arial" w:cs="Arial"/>
          <w:lang w:eastAsia="en-GB"/>
        </w:rPr>
      </w:pPr>
      <w:r w:rsidRPr="00880D72">
        <w:rPr>
          <w:rFonts w:ascii="Arial" w:hAnsi="Arial" w:cs="Arial"/>
        </w:rPr>
        <w:t>The methodological choices are therefore aligned with the study’s exploratory purpose. A qualitative design allows the research to capture examples, explanations and reflections that would be difficult to measure through surveys alone, especially where leadership involves judgement, emotional support and communication under pressure.</w:t>
      </w:r>
    </w:p>
    <w:p w14:paraId="73F9FA87" w14:textId="77777777" w:rsidR="00CD0526" w:rsidRPr="00880D72" w:rsidRDefault="00CD0526">
      <w:pPr>
        <w:pStyle w:val="Heading1"/>
        <w:rPr>
          <w:rFonts w:ascii="Arial" w:hAnsi="Arial" w:cs="Arial"/>
        </w:rPr>
      </w:pPr>
      <w:bookmarkStart w:id="17" w:name="_Toc233306168"/>
      <w:r w:rsidRPr="00880D72">
        <w:rPr>
          <w:rFonts w:ascii="Arial" w:hAnsi="Arial" w:cs="Arial"/>
        </w:rPr>
        <w:t>4. Project Plan and Timeline</w:t>
      </w:r>
      <w:bookmarkEnd w:id="17"/>
    </w:p>
    <w:p w14:paraId="4E36558E" w14:textId="77777777" w:rsidR="002F2E45" w:rsidRPr="00880D72" w:rsidRDefault="002F2E45" w:rsidP="00231DD6">
      <w:pPr>
        <w:jc w:val="both"/>
        <w:rPr>
          <w:rFonts w:ascii="Arial" w:hAnsi="Arial" w:cs="Arial"/>
        </w:rPr>
      </w:pPr>
      <w:r w:rsidRPr="00880D72">
        <w:rPr>
          <w:rFonts w:ascii="Arial" w:hAnsi="Arial" w:cs="Arial"/>
        </w:rPr>
        <w:t>The project is designed for a 12-week, 200-hour study allocation. The staged plan below keeps the project manageable, avoids scope creep and links each activity to a clear milestone (Bell and Waters, 2022).</w:t>
      </w:r>
    </w:p>
    <w:tbl>
      <w:tblPr>
        <w:tblStyle w:val="GridTable4-Accent1"/>
        <w:tblW w:w="0" w:type="auto"/>
        <w:tblLook w:val="04A0" w:firstRow="1" w:lastRow="0" w:firstColumn="1" w:lastColumn="0" w:noHBand="0" w:noVBand="1"/>
      </w:tblPr>
      <w:tblGrid>
        <w:gridCol w:w="1550"/>
        <w:gridCol w:w="946"/>
        <w:gridCol w:w="6010"/>
      </w:tblGrid>
      <w:tr w:rsidR="002F2E45" w:rsidRPr="00880D72" w14:paraId="78E39D2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outset" w:sz="6" w:space="0" w:color="auto"/>
              <w:left w:val="outset" w:sz="6" w:space="0" w:color="auto"/>
              <w:bottom w:val="outset" w:sz="6" w:space="0" w:color="auto"/>
              <w:right w:val="outset" w:sz="6" w:space="0" w:color="auto"/>
            </w:tcBorders>
            <w:vAlign w:val="center"/>
            <w:hideMark/>
          </w:tcPr>
          <w:p w14:paraId="09BBC10E" w14:textId="77777777" w:rsidR="002F2E45" w:rsidRPr="00880D72" w:rsidRDefault="002F2E45" w:rsidP="00231DD6">
            <w:pPr>
              <w:spacing w:after="160"/>
              <w:jc w:val="both"/>
              <w:rPr>
                <w:rFonts w:ascii="Arial" w:hAnsi="Arial" w:cs="Arial"/>
                <w:lang w:eastAsia="en-GB"/>
              </w:rPr>
            </w:pPr>
            <w:r w:rsidRPr="00880D72">
              <w:rPr>
                <w:rFonts w:ascii="Arial" w:hAnsi="Arial" w:cs="Arial"/>
                <w:b w:val="0"/>
                <w:bCs w:val="0"/>
              </w:rPr>
              <w:t>Stage</w:t>
            </w:r>
          </w:p>
        </w:tc>
        <w:tc>
          <w:tcPr>
            <w:tcW w:w="0" w:type="auto"/>
            <w:tcBorders>
              <w:top w:val="outset" w:sz="6" w:space="0" w:color="auto"/>
              <w:left w:val="outset" w:sz="6" w:space="0" w:color="auto"/>
              <w:bottom w:val="outset" w:sz="6" w:space="0" w:color="auto"/>
              <w:right w:val="outset" w:sz="6" w:space="0" w:color="auto"/>
            </w:tcBorders>
            <w:vAlign w:val="center"/>
            <w:hideMark/>
          </w:tcPr>
          <w:p w14:paraId="02E9EEE3" w14:textId="77777777" w:rsidR="002F2E45" w:rsidRPr="00880D72" w:rsidRDefault="002F2E45" w:rsidP="00231DD6">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80D72">
              <w:rPr>
                <w:rFonts w:ascii="Arial" w:hAnsi="Arial" w:cs="Arial"/>
                <w:b w:val="0"/>
                <w:bCs w:val="0"/>
              </w:rPr>
              <w:t>Weeks</w:t>
            </w:r>
          </w:p>
        </w:tc>
        <w:tc>
          <w:tcPr>
            <w:tcW w:w="0" w:type="auto"/>
            <w:tcBorders>
              <w:top w:val="outset" w:sz="6" w:space="0" w:color="auto"/>
              <w:left w:val="outset" w:sz="6" w:space="0" w:color="auto"/>
              <w:bottom w:val="outset" w:sz="6" w:space="0" w:color="auto"/>
              <w:right w:val="outset" w:sz="6" w:space="0" w:color="auto"/>
            </w:tcBorders>
            <w:vAlign w:val="center"/>
            <w:hideMark/>
          </w:tcPr>
          <w:p w14:paraId="637E21CD" w14:textId="77777777" w:rsidR="002F2E45" w:rsidRPr="00880D72" w:rsidRDefault="002F2E45" w:rsidP="00231DD6">
            <w:pPr>
              <w:spacing w:after="160"/>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80D72">
              <w:rPr>
                <w:rFonts w:ascii="Arial" w:hAnsi="Arial" w:cs="Arial"/>
                <w:b w:val="0"/>
                <w:bCs w:val="0"/>
              </w:rPr>
              <w:t>Key milestone</w:t>
            </w:r>
          </w:p>
        </w:tc>
      </w:tr>
      <w:tr w:rsidR="002F2E45" w:rsidRPr="00880D72" w14:paraId="0E12247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outset" w:sz="6" w:space="0" w:color="auto"/>
              <w:left w:val="outset" w:sz="6" w:space="0" w:color="auto"/>
              <w:bottom w:val="outset" w:sz="6" w:space="0" w:color="auto"/>
              <w:right w:val="outset" w:sz="6" w:space="0" w:color="auto"/>
            </w:tcBorders>
            <w:vAlign w:val="center"/>
            <w:hideMark/>
          </w:tcPr>
          <w:p w14:paraId="4F11A0D0" w14:textId="77777777" w:rsidR="002F2E45" w:rsidRPr="00880D72" w:rsidRDefault="002F2E45" w:rsidP="00231DD6">
            <w:pPr>
              <w:spacing w:after="160"/>
              <w:jc w:val="both"/>
              <w:rPr>
                <w:rFonts w:ascii="Arial" w:hAnsi="Arial" w:cs="Arial"/>
              </w:rPr>
            </w:pPr>
            <w:r w:rsidRPr="00880D72">
              <w:rPr>
                <w:rFonts w:ascii="Arial" w:hAnsi="Arial" w:cs="Arial"/>
              </w:rPr>
              <w:t>Preparation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725320E7" w14:textId="77777777" w:rsidR="002F2E45" w:rsidRPr="00880D72" w:rsidRDefault="002F2E45" w:rsidP="00231DD6">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80D72">
              <w:rPr>
                <w:rFonts w:ascii="Arial" w:hAnsi="Arial" w:cs="Arial"/>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239D9" w14:textId="77777777" w:rsidR="002F2E45" w:rsidRPr="00880D72" w:rsidRDefault="002F2E45" w:rsidP="00231DD6">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80D72">
              <w:rPr>
                <w:rFonts w:ascii="Arial" w:hAnsi="Arial" w:cs="Arial"/>
              </w:rPr>
              <w:t>Ethics application and literature search completed</w:t>
            </w:r>
          </w:p>
        </w:tc>
      </w:tr>
      <w:tr w:rsidR="002F2E45" w:rsidRPr="00880D72" w14:paraId="1E8954FB" w14:textId="77777777">
        <w:tc>
          <w:tcPr>
            <w:cnfStyle w:val="001000000000" w:firstRow="0" w:lastRow="0" w:firstColumn="1" w:lastColumn="0" w:oddVBand="0" w:evenVBand="0" w:oddHBand="0" w:evenHBand="0" w:firstRowFirstColumn="0" w:firstRowLastColumn="0" w:lastRowFirstColumn="0" w:lastRowLastColumn="0"/>
            <w:tcW w:w="0" w:type="auto"/>
            <w:tcBorders>
              <w:top w:val="outset" w:sz="6" w:space="0" w:color="auto"/>
              <w:left w:val="outset" w:sz="6" w:space="0" w:color="auto"/>
              <w:bottom w:val="outset" w:sz="6" w:space="0" w:color="auto"/>
              <w:right w:val="outset" w:sz="6" w:space="0" w:color="auto"/>
            </w:tcBorders>
            <w:vAlign w:val="center"/>
            <w:hideMark/>
          </w:tcPr>
          <w:p w14:paraId="690D6243" w14:textId="77777777" w:rsidR="002F2E45" w:rsidRPr="00880D72" w:rsidRDefault="002F2E45" w:rsidP="00231DD6">
            <w:pPr>
              <w:spacing w:after="160"/>
              <w:jc w:val="both"/>
              <w:rPr>
                <w:rFonts w:ascii="Arial" w:hAnsi="Arial" w:cs="Arial"/>
              </w:rPr>
            </w:pPr>
            <w:r w:rsidRPr="00880D72">
              <w:rPr>
                <w:rFonts w:ascii="Arial" w:hAnsi="Arial" w:cs="Arial"/>
              </w:rPr>
              <w:t>Fieldwork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417F824D" w14:textId="77777777" w:rsidR="002F2E45" w:rsidRPr="00880D72" w:rsidRDefault="002F2E45" w:rsidP="00231DD6">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80D72">
              <w:rPr>
                <w:rFonts w:ascii="Arial" w:hAnsi="Arial" w:cs="Arial"/>
              </w:rPr>
              <w:t>4–7</w:t>
            </w:r>
          </w:p>
        </w:tc>
        <w:tc>
          <w:tcPr>
            <w:tcW w:w="0" w:type="auto"/>
            <w:tcBorders>
              <w:top w:val="outset" w:sz="6" w:space="0" w:color="auto"/>
              <w:left w:val="outset" w:sz="6" w:space="0" w:color="auto"/>
              <w:bottom w:val="outset" w:sz="6" w:space="0" w:color="auto"/>
              <w:right w:val="outset" w:sz="6" w:space="0" w:color="auto"/>
            </w:tcBorders>
            <w:vAlign w:val="center"/>
            <w:hideMark/>
          </w:tcPr>
          <w:p w14:paraId="53B69545" w14:textId="77777777" w:rsidR="002F2E45" w:rsidRPr="00880D72" w:rsidRDefault="002F2E45" w:rsidP="00231DD6">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80D72">
              <w:rPr>
                <w:rFonts w:ascii="Arial" w:hAnsi="Arial" w:cs="Arial"/>
              </w:rPr>
              <w:t>Recruit 6–8 managers and conduct interviews</w:t>
            </w:r>
          </w:p>
        </w:tc>
      </w:tr>
      <w:tr w:rsidR="002F2E45" w:rsidRPr="00880D72" w14:paraId="4F27034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outset" w:sz="6" w:space="0" w:color="auto"/>
              <w:left w:val="outset" w:sz="6" w:space="0" w:color="auto"/>
              <w:bottom w:val="outset" w:sz="6" w:space="0" w:color="auto"/>
              <w:right w:val="outset" w:sz="6" w:space="0" w:color="auto"/>
            </w:tcBorders>
            <w:vAlign w:val="center"/>
            <w:hideMark/>
          </w:tcPr>
          <w:p w14:paraId="158DDDA7" w14:textId="77777777" w:rsidR="002F2E45" w:rsidRPr="00880D72" w:rsidRDefault="002F2E45" w:rsidP="00231DD6">
            <w:pPr>
              <w:spacing w:after="160"/>
              <w:jc w:val="both"/>
              <w:rPr>
                <w:rFonts w:ascii="Arial" w:hAnsi="Arial" w:cs="Arial"/>
              </w:rPr>
            </w:pPr>
            <w:r w:rsidRPr="00880D72">
              <w:rPr>
                <w:rFonts w:ascii="Arial" w:hAnsi="Arial" w:cs="Arial"/>
              </w:rPr>
              <w:t>Analysis</w:t>
            </w:r>
          </w:p>
        </w:tc>
        <w:tc>
          <w:tcPr>
            <w:tcW w:w="0" w:type="auto"/>
            <w:tcBorders>
              <w:top w:val="outset" w:sz="6" w:space="0" w:color="auto"/>
              <w:left w:val="outset" w:sz="6" w:space="0" w:color="auto"/>
              <w:bottom w:val="outset" w:sz="6" w:space="0" w:color="auto"/>
              <w:right w:val="outset" w:sz="6" w:space="0" w:color="auto"/>
            </w:tcBorders>
            <w:vAlign w:val="center"/>
            <w:hideMark/>
          </w:tcPr>
          <w:p w14:paraId="7E7D198B" w14:textId="77777777" w:rsidR="002F2E45" w:rsidRPr="00880D72" w:rsidRDefault="002F2E45" w:rsidP="00231DD6">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80D72">
              <w:rPr>
                <w:rFonts w:ascii="Arial" w:hAnsi="Arial" w:cs="Arial"/>
              </w:rPr>
              <w:t>8–10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49ED72" w14:textId="77777777" w:rsidR="002F2E45" w:rsidRPr="00880D72" w:rsidRDefault="002F2E45" w:rsidP="00231DD6">
            <w:pPr>
              <w:spacing w:after="1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80D72">
              <w:rPr>
                <w:rFonts w:ascii="Arial" w:hAnsi="Arial" w:cs="Arial"/>
              </w:rPr>
              <w:t>Transcription, member-checking and thematic analysis</w:t>
            </w:r>
          </w:p>
        </w:tc>
      </w:tr>
      <w:tr w:rsidR="002F2E45" w:rsidRPr="00880D72" w14:paraId="7EACAC68" w14:textId="77777777">
        <w:tc>
          <w:tcPr>
            <w:cnfStyle w:val="001000000000" w:firstRow="0" w:lastRow="0" w:firstColumn="1" w:lastColumn="0" w:oddVBand="0" w:evenVBand="0" w:oddHBand="0" w:evenHBand="0" w:firstRowFirstColumn="0" w:firstRowLastColumn="0" w:lastRowFirstColumn="0" w:lastRowLastColumn="0"/>
            <w:tcW w:w="0" w:type="auto"/>
            <w:tcBorders>
              <w:top w:val="outset" w:sz="6" w:space="0" w:color="auto"/>
              <w:left w:val="outset" w:sz="6" w:space="0" w:color="auto"/>
              <w:bottom w:val="outset" w:sz="6" w:space="0" w:color="auto"/>
              <w:right w:val="outset" w:sz="6" w:space="0" w:color="auto"/>
            </w:tcBorders>
            <w:vAlign w:val="center"/>
            <w:hideMark/>
          </w:tcPr>
          <w:p w14:paraId="26B6BFD3" w14:textId="77777777" w:rsidR="002F2E45" w:rsidRPr="00880D72" w:rsidRDefault="002F2E45" w:rsidP="00231DD6">
            <w:pPr>
              <w:spacing w:after="160"/>
              <w:jc w:val="both"/>
              <w:rPr>
                <w:rFonts w:ascii="Arial" w:hAnsi="Arial" w:cs="Arial"/>
              </w:rPr>
            </w:pPr>
            <w:r w:rsidRPr="00880D72">
              <w:rPr>
                <w:rFonts w:ascii="Arial" w:hAnsi="Arial" w:cs="Arial"/>
              </w:rPr>
              <w:t>Writing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4BE9B820" w14:textId="77777777" w:rsidR="002F2E45" w:rsidRPr="00880D72" w:rsidRDefault="002F2E45" w:rsidP="00231DD6">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80D72">
              <w:rPr>
                <w:rFonts w:ascii="Arial" w:hAnsi="Arial" w:cs="Arial"/>
              </w:rPr>
              <w:t>11–12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497F7C" w14:textId="77777777" w:rsidR="002F2E45" w:rsidRPr="00880D72" w:rsidRDefault="002F2E45" w:rsidP="00231DD6">
            <w:pPr>
              <w:spacing w:after="1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80D72">
              <w:rPr>
                <w:rFonts w:ascii="Arial" w:hAnsi="Arial" w:cs="Arial"/>
              </w:rPr>
              <w:t>Draft, proofread and submit final proposal</w:t>
            </w:r>
          </w:p>
        </w:tc>
      </w:tr>
    </w:tbl>
    <w:p w14:paraId="0BC7F970" w14:textId="77777777" w:rsidR="002F2E45" w:rsidRPr="00880D72" w:rsidRDefault="002F2E45" w:rsidP="00231DD6">
      <w:pPr>
        <w:jc w:val="both"/>
        <w:rPr>
          <w:rFonts w:ascii="Arial" w:hAnsi="Arial" w:cs="Arial"/>
          <w:lang w:eastAsia="en-GB"/>
        </w:rPr>
      </w:pPr>
      <w:r w:rsidRPr="00880D72">
        <w:rPr>
          <w:rFonts w:ascii="Arial" w:hAnsi="Arial" w:cs="Arial"/>
        </w:rPr>
        <w:t>The plan is feasible because the study is limited to a small purposive sample, one data collection method and a focused analysis strategy. The researcher’s pharmacy experience may also support contextual understanding and participant access.</w:t>
      </w:r>
    </w:p>
    <w:p w14:paraId="35B07BAC" w14:textId="77777777" w:rsidR="00281930" w:rsidRPr="00880D72" w:rsidRDefault="00281930">
      <w:pPr>
        <w:jc w:val="both"/>
        <w:rPr>
          <w:rFonts w:ascii="Arial" w:hAnsi="Arial" w:cs="Arial"/>
          <w:lang w:eastAsia="en-GB"/>
        </w:rPr>
      </w:pPr>
      <w:r w:rsidRPr="00880D72">
        <w:rPr>
          <w:rFonts w:ascii="Arial" w:hAnsi="Arial" w:cs="Arial"/>
        </w:rPr>
        <w:t>Regular review points will be used throughout the timetable to monitor progress, manage delays and maintain academic quality. This is important because ethical approval, participant recruitment and transcription can take longer than expected, so the plan builds in a practical structure for completing the proposal within the available study period.</w:t>
      </w:r>
    </w:p>
    <w:p w14:paraId="0BA18BAE" w14:textId="77777777" w:rsidR="00CD0526" w:rsidRPr="00880D72" w:rsidRDefault="00CD0526">
      <w:pPr>
        <w:pStyle w:val="Heading1"/>
        <w:rPr>
          <w:rFonts w:ascii="Arial" w:hAnsi="Arial" w:cs="Arial"/>
        </w:rPr>
      </w:pPr>
      <w:bookmarkStart w:id="18" w:name="_Toc233306169"/>
      <w:r w:rsidRPr="00880D72">
        <w:rPr>
          <w:rFonts w:ascii="Arial" w:hAnsi="Arial" w:cs="Arial"/>
        </w:rPr>
        <w:t>5. Conclusion and Recommendations</w:t>
      </w:r>
      <w:bookmarkEnd w:id="18"/>
    </w:p>
    <w:p w14:paraId="6011DA6B" w14:textId="77777777" w:rsidR="002F2E45" w:rsidRPr="00880D72" w:rsidRDefault="002F2E45" w:rsidP="00231DD6">
      <w:pPr>
        <w:jc w:val="both"/>
        <w:rPr>
          <w:rFonts w:ascii="Arial" w:hAnsi="Arial" w:cs="Arial"/>
        </w:rPr>
      </w:pPr>
      <w:r w:rsidRPr="00880D72">
        <w:rPr>
          <w:rFonts w:ascii="Arial" w:hAnsi="Arial" w:cs="Arial"/>
        </w:rPr>
        <w:t xml:space="preserve">This proposal has shown that UK medicine shortages are not only a supply chain issue but also a leadership and workforce resilience challenge. The literature indicates that </w:t>
      </w:r>
      <w:r w:rsidRPr="00880D72">
        <w:rPr>
          <w:rFonts w:ascii="Arial" w:hAnsi="Arial" w:cs="Arial"/>
        </w:rPr>
        <w:lastRenderedPageBreak/>
        <w:t xml:space="preserve">repeated stock disruption increases staff pressure, patient communication difficulties and emotional labour (Nuffield Trust, 2024; </w:t>
      </w:r>
      <w:proofErr w:type="spellStart"/>
      <w:r w:rsidRPr="00880D72">
        <w:rPr>
          <w:rFonts w:ascii="Arial" w:hAnsi="Arial" w:cs="Arial"/>
        </w:rPr>
        <w:t>Obiedalla</w:t>
      </w:r>
      <w:proofErr w:type="spellEnd"/>
      <w:r w:rsidRPr="00880D72">
        <w:rPr>
          <w:rFonts w:ascii="Arial" w:hAnsi="Arial" w:cs="Arial"/>
        </w:rPr>
        <w:t>, 2026). The study is therefore relevant because it investigates how pharmacy managers respond to these pressures at local operational level.</w:t>
      </w:r>
    </w:p>
    <w:p w14:paraId="56BF4BDD" w14:textId="77777777" w:rsidR="002F2E45" w:rsidRPr="00880D72" w:rsidRDefault="002F2E45" w:rsidP="00231DD6">
      <w:pPr>
        <w:jc w:val="both"/>
        <w:rPr>
          <w:rFonts w:ascii="Arial" w:hAnsi="Arial" w:cs="Arial"/>
        </w:rPr>
      </w:pPr>
      <w:r w:rsidRPr="00880D72">
        <w:rPr>
          <w:rFonts w:ascii="Arial" w:hAnsi="Arial" w:cs="Arial"/>
        </w:rPr>
        <w:t xml:space="preserve">The review suggests that transformational, compassionate and collective leadership may be more suitable than rigid transactional approaches during crisis conditions (Bass, 1985; West, 2021). This supports the use of qualitative interviews because they can explore leadership judgement, communication and lived experience in depth (Creswell and </w:t>
      </w:r>
      <w:proofErr w:type="spellStart"/>
      <w:r w:rsidRPr="00880D72">
        <w:rPr>
          <w:rFonts w:ascii="Arial" w:hAnsi="Arial" w:cs="Arial"/>
        </w:rPr>
        <w:t>Poth</w:t>
      </w:r>
      <w:proofErr w:type="spellEnd"/>
      <w:r w:rsidRPr="00880D72">
        <w:rPr>
          <w:rFonts w:ascii="Arial" w:hAnsi="Arial" w:cs="Arial"/>
        </w:rPr>
        <w:t>, 2018).</w:t>
      </w:r>
    </w:p>
    <w:p w14:paraId="4A6CA572" w14:textId="77777777" w:rsidR="002F2E45" w:rsidRPr="00880D72" w:rsidRDefault="002F2E45" w:rsidP="00231DD6">
      <w:pPr>
        <w:jc w:val="both"/>
        <w:rPr>
          <w:rFonts w:ascii="Arial" w:hAnsi="Arial" w:cs="Arial"/>
        </w:rPr>
      </w:pPr>
      <w:r w:rsidRPr="00880D72">
        <w:rPr>
          <w:rFonts w:ascii="Arial" w:hAnsi="Arial" w:cs="Arial"/>
        </w:rPr>
        <w:t>It is recommended that pharmacy managers use clearer internal briefings, proactive communication with prescribers and suppliers, and supportive leadership practices during shortages. Future empirical research should collect interview data from pharmacy managers and use thematic analysis to refine a practical crisis-leadership framework for community pharmacy (Braun and Clarke, 2022).</w:t>
      </w:r>
    </w:p>
    <w:p w14:paraId="3F43FC84" w14:textId="77777777" w:rsidR="00281930" w:rsidRPr="00880D72" w:rsidRDefault="00281930">
      <w:pPr>
        <w:jc w:val="both"/>
        <w:rPr>
          <w:rFonts w:ascii="Arial" w:hAnsi="Arial" w:cs="Arial"/>
          <w:lang w:eastAsia="en-GB"/>
        </w:rPr>
      </w:pPr>
      <w:r w:rsidRPr="00880D72">
        <w:rPr>
          <w:rFonts w:ascii="Arial" w:hAnsi="Arial" w:cs="Arial"/>
        </w:rPr>
        <w:t>Overall, the proposed research has practical value because it can help pharmacy managers recognise leadership behaviours that protect staff and improve patient communication during shortages. It may also support future training by identifying realistic strategies for leading calmly, ethically and collaboratively when medicine availability is uncertain.</w:t>
      </w:r>
    </w:p>
    <w:p w14:paraId="6B7349BD" w14:textId="77777777" w:rsidR="00CD0526" w:rsidRPr="00752B02" w:rsidRDefault="00CD0526">
      <w:pPr>
        <w:pStyle w:val="Heading1"/>
        <w:rPr>
          <w:rFonts w:ascii="Arial" w:hAnsi="Arial" w:cs="Arial"/>
        </w:rPr>
      </w:pPr>
      <w:bookmarkStart w:id="19" w:name="_Toc233306170"/>
      <w:r>
        <w:rPr>
          <w:rFonts w:asciiTheme="minorHAnsi" w:hAnsiTheme="minorHAnsi" w:cstheme="minorBidi"/>
        </w:rPr>
        <w:t>6. Reference List (UWTSD Harvard Style)</w:t>
      </w:r>
      <w:bookmarkEnd w:id="19"/>
    </w:p>
    <w:p w14:paraId="34D83150" w14:textId="77777777" w:rsidR="00CD0526" w:rsidRPr="00630ECA" w:rsidRDefault="00CD0526">
      <w:pPr>
        <w:jc w:val="both"/>
        <w:divId w:val="490676108"/>
        <w:rPr>
          <w:rFonts w:ascii="Arial" w:hAnsi="Arial" w:cs="Arial"/>
          <w:lang w:eastAsia="en-GB"/>
        </w:rPr>
      </w:pPr>
      <w:proofErr w:type="spellStart"/>
      <w:r w:rsidRPr="00630ECA">
        <w:rPr>
          <w:rFonts w:ascii="Arial" w:hAnsi="Arial" w:cs="Arial"/>
        </w:rPr>
        <w:t>Bachoolall</w:t>
      </w:r>
      <w:proofErr w:type="spellEnd"/>
      <w:r w:rsidRPr="00630ECA">
        <w:rPr>
          <w:rFonts w:ascii="Arial" w:hAnsi="Arial" w:cs="Arial"/>
        </w:rPr>
        <w:t xml:space="preserve">, R. and Suleman, F. (2024) ‘Community pharmacists’ perceptions and experiences of medicine shortages in disruptive situations: a qualitative study’, </w:t>
      </w:r>
      <w:r w:rsidRPr="00630ECA">
        <w:rPr>
          <w:rFonts w:ascii="Arial" w:hAnsi="Arial" w:cs="Arial"/>
          <w:i/>
          <w:iCs/>
        </w:rPr>
        <w:t>International Journal of Clinical Pharmacy</w:t>
      </w:r>
      <w:r w:rsidRPr="00630ECA">
        <w:rPr>
          <w:rFonts w:ascii="Arial" w:hAnsi="Arial" w:cs="Arial"/>
        </w:rPr>
        <w:t>, 47(1), pp. 210–217.</w:t>
      </w:r>
    </w:p>
    <w:p w14:paraId="64E88B79" w14:textId="77777777" w:rsidR="00CD0526" w:rsidRPr="00630ECA" w:rsidRDefault="00CD0526">
      <w:pPr>
        <w:jc w:val="both"/>
        <w:divId w:val="490676108"/>
        <w:rPr>
          <w:rFonts w:ascii="Arial" w:hAnsi="Arial" w:cs="Arial"/>
        </w:rPr>
      </w:pPr>
      <w:r w:rsidRPr="00630ECA">
        <w:rPr>
          <w:rFonts w:ascii="Arial" w:hAnsi="Arial" w:cs="Arial"/>
        </w:rPr>
        <w:t xml:space="preserve">Bass, B.M. (1985) </w:t>
      </w:r>
      <w:r w:rsidRPr="00630ECA">
        <w:rPr>
          <w:rFonts w:ascii="Arial" w:hAnsi="Arial" w:cs="Arial"/>
          <w:i/>
          <w:iCs/>
        </w:rPr>
        <w:t>Leadership and performance beyond expectations</w:t>
      </w:r>
      <w:r w:rsidRPr="00630ECA">
        <w:rPr>
          <w:rFonts w:ascii="Arial" w:hAnsi="Arial" w:cs="Arial"/>
        </w:rPr>
        <w:t>. New York: Free Press.</w:t>
      </w:r>
    </w:p>
    <w:p w14:paraId="483B90C0" w14:textId="77777777" w:rsidR="00CD0526" w:rsidRPr="00630ECA" w:rsidRDefault="00CD0526">
      <w:pPr>
        <w:jc w:val="both"/>
        <w:divId w:val="490676108"/>
        <w:rPr>
          <w:rFonts w:ascii="Arial" w:hAnsi="Arial" w:cs="Arial"/>
        </w:rPr>
      </w:pPr>
      <w:r w:rsidRPr="00630ECA">
        <w:rPr>
          <w:rFonts w:ascii="Arial" w:hAnsi="Arial" w:cs="Arial"/>
        </w:rPr>
        <w:t xml:space="preserve">Bell, J. and Waters, S. (2022) </w:t>
      </w:r>
      <w:r w:rsidRPr="00630ECA">
        <w:rPr>
          <w:rFonts w:ascii="Arial" w:hAnsi="Arial" w:cs="Arial"/>
          <w:i/>
          <w:iCs/>
        </w:rPr>
        <w:t>Doing your research project: a guide for first-time researchers</w:t>
      </w:r>
      <w:r w:rsidRPr="00630ECA">
        <w:rPr>
          <w:rFonts w:ascii="Arial" w:hAnsi="Arial" w:cs="Arial"/>
        </w:rPr>
        <w:t xml:space="preserve">. 7th </w:t>
      </w:r>
      <w:proofErr w:type="spellStart"/>
      <w:r w:rsidRPr="00630ECA">
        <w:rPr>
          <w:rFonts w:ascii="Arial" w:hAnsi="Arial" w:cs="Arial"/>
        </w:rPr>
        <w:t>edn</w:t>
      </w:r>
      <w:proofErr w:type="spellEnd"/>
      <w:r w:rsidRPr="00630ECA">
        <w:rPr>
          <w:rFonts w:ascii="Arial" w:hAnsi="Arial" w:cs="Arial"/>
        </w:rPr>
        <w:t>. Maidenhead: Open University Press.</w:t>
      </w:r>
    </w:p>
    <w:p w14:paraId="302CEFE4" w14:textId="77777777" w:rsidR="00CD0526" w:rsidRPr="00630ECA" w:rsidRDefault="00CD0526">
      <w:pPr>
        <w:jc w:val="both"/>
        <w:divId w:val="490676108"/>
        <w:rPr>
          <w:rFonts w:ascii="Arial" w:hAnsi="Arial" w:cs="Arial"/>
        </w:rPr>
      </w:pPr>
      <w:r w:rsidRPr="00630ECA">
        <w:rPr>
          <w:rFonts w:ascii="Arial" w:hAnsi="Arial" w:cs="Arial"/>
        </w:rPr>
        <w:t xml:space="preserve">Borowitz, D., Trenaman, S. and </w:t>
      </w:r>
      <w:proofErr w:type="spellStart"/>
      <w:r w:rsidRPr="00630ECA">
        <w:rPr>
          <w:rFonts w:ascii="Arial" w:hAnsi="Arial" w:cs="Arial"/>
        </w:rPr>
        <w:t>Shiamptanis</w:t>
      </w:r>
      <w:proofErr w:type="spellEnd"/>
      <w:r w:rsidRPr="00630ECA">
        <w:rPr>
          <w:rFonts w:ascii="Arial" w:hAnsi="Arial" w:cs="Arial"/>
        </w:rPr>
        <w:t xml:space="preserve">, A. (2024) ‘Evaluation of community pharmacy workplace wellness: literature review, environmental scan, and task force recommendations’, </w:t>
      </w:r>
      <w:r w:rsidRPr="00630ECA">
        <w:rPr>
          <w:rFonts w:ascii="Arial" w:hAnsi="Arial" w:cs="Arial"/>
          <w:i/>
          <w:iCs/>
        </w:rPr>
        <w:t>Exploratory Research in Clinical and Social Pharmacy</w:t>
      </w:r>
      <w:r w:rsidRPr="00630ECA">
        <w:rPr>
          <w:rFonts w:ascii="Arial" w:hAnsi="Arial" w:cs="Arial"/>
        </w:rPr>
        <w:t>, 14, p. 100432.</w:t>
      </w:r>
    </w:p>
    <w:p w14:paraId="46FBC503" w14:textId="77777777" w:rsidR="00CD0526" w:rsidRPr="00630ECA" w:rsidRDefault="00CD0526">
      <w:pPr>
        <w:jc w:val="both"/>
        <w:divId w:val="490676108"/>
        <w:rPr>
          <w:rFonts w:ascii="Arial" w:hAnsi="Arial" w:cs="Arial"/>
        </w:rPr>
      </w:pPr>
      <w:r w:rsidRPr="00630ECA">
        <w:rPr>
          <w:rFonts w:ascii="Arial" w:hAnsi="Arial" w:cs="Arial"/>
        </w:rPr>
        <w:t xml:space="preserve">Braun, V. and Clarke, V. (2022) </w:t>
      </w:r>
      <w:r w:rsidRPr="00630ECA">
        <w:rPr>
          <w:rFonts w:ascii="Arial" w:hAnsi="Arial" w:cs="Arial"/>
          <w:i/>
          <w:iCs/>
        </w:rPr>
        <w:t>Thematic analysis: a practical guide</w:t>
      </w:r>
      <w:r w:rsidRPr="00630ECA">
        <w:rPr>
          <w:rFonts w:ascii="Arial" w:hAnsi="Arial" w:cs="Arial"/>
        </w:rPr>
        <w:t>. London: SAGE Publications.</w:t>
      </w:r>
    </w:p>
    <w:p w14:paraId="43C1CCFF" w14:textId="77777777" w:rsidR="00CD0526" w:rsidRPr="00630ECA" w:rsidRDefault="00CD0526">
      <w:pPr>
        <w:jc w:val="both"/>
        <w:divId w:val="490676108"/>
        <w:rPr>
          <w:rFonts w:ascii="Arial" w:hAnsi="Arial" w:cs="Arial"/>
        </w:rPr>
      </w:pPr>
      <w:r w:rsidRPr="00630ECA">
        <w:rPr>
          <w:rFonts w:ascii="Arial" w:hAnsi="Arial" w:cs="Arial"/>
        </w:rPr>
        <w:t xml:space="preserve">Bryman, A. (2016) </w:t>
      </w:r>
      <w:r w:rsidRPr="00630ECA">
        <w:rPr>
          <w:rFonts w:ascii="Arial" w:hAnsi="Arial" w:cs="Arial"/>
          <w:i/>
          <w:iCs/>
        </w:rPr>
        <w:t>Social research methods</w:t>
      </w:r>
      <w:r w:rsidRPr="00630ECA">
        <w:rPr>
          <w:rFonts w:ascii="Arial" w:hAnsi="Arial" w:cs="Arial"/>
        </w:rPr>
        <w:t xml:space="preserve">. 5th </w:t>
      </w:r>
      <w:proofErr w:type="spellStart"/>
      <w:r w:rsidRPr="00630ECA">
        <w:rPr>
          <w:rFonts w:ascii="Arial" w:hAnsi="Arial" w:cs="Arial"/>
        </w:rPr>
        <w:t>edn</w:t>
      </w:r>
      <w:proofErr w:type="spellEnd"/>
      <w:r w:rsidRPr="00630ECA">
        <w:rPr>
          <w:rFonts w:ascii="Arial" w:hAnsi="Arial" w:cs="Arial"/>
        </w:rPr>
        <w:t>. Oxford: Oxford University Press.</w:t>
      </w:r>
    </w:p>
    <w:p w14:paraId="7CE2225B" w14:textId="77777777" w:rsidR="00CD0526" w:rsidRPr="00630ECA" w:rsidRDefault="00CD0526">
      <w:pPr>
        <w:jc w:val="both"/>
        <w:divId w:val="490676108"/>
        <w:rPr>
          <w:rFonts w:ascii="Arial" w:hAnsi="Arial" w:cs="Arial"/>
        </w:rPr>
      </w:pPr>
      <w:r w:rsidRPr="00630ECA">
        <w:rPr>
          <w:rFonts w:ascii="Arial" w:hAnsi="Arial" w:cs="Arial"/>
        </w:rPr>
        <w:lastRenderedPageBreak/>
        <w:t xml:space="preserve">Campling, N., Breen, L. and Miller, E. (2022) ‘Issues affecting supply of palliative medicines into community pharmacy: a qualitative study of community pharmacist and pharmaceutical wholesaler/distributor perspectives’, </w:t>
      </w:r>
      <w:r w:rsidRPr="00630ECA">
        <w:rPr>
          <w:rFonts w:ascii="Arial" w:hAnsi="Arial" w:cs="Arial"/>
          <w:i/>
          <w:iCs/>
        </w:rPr>
        <w:t>Exploratory Research in Clinical and Social Pharmacy</w:t>
      </w:r>
      <w:r w:rsidRPr="00630ECA">
        <w:rPr>
          <w:rFonts w:ascii="Arial" w:hAnsi="Arial" w:cs="Arial"/>
        </w:rPr>
        <w:t>, 6(1), p. 100132.</w:t>
      </w:r>
    </w:p>
    <w:p w14:paraId="0A4D0774" w14:textId="77777777" w:rsidR="00CD0526" w:rsidRPr="00630ECA" w:rsidRDefault="00CD0526">
      <w:pPr>
        <w:jc w:val="both"/>
        <w:divId w:val="490676108"/>
        <w:rPr>
          <w:rFonts w:ascii="Arial" w:hAnsi="Arial" w:cs="Arial"/>
        </w:rPr>
      </w:pPr>
      <w:r w:rsidRPr="00630ECA">
        <w:rPr>
          <w:rFonts w:ascii="Arial" w:hAnsi="Arial" w:cs="Arial"/>
        </w:rPr>
        <w:t xml:space="preserve">Creswell, J.W. and Creswell, J.D. (2024) </w:t>
      </w:r>
      <w:r w:rsidRPr="00630ECA">
        <w:rPr>
          <w:rFonts w:ascii="Arial" w:hAnsi="Arial" w:cs="Arial"/>
          <w:i/>
          <w:iCs/>
        </w:rPr>
        <w:t xml:space="preserve">Research design: qualitative, quantitative, and mixed methods </w:t>
      </w:r>
      <w:proofErr w:type="gramStart"/>
      <w:r w:rsidRPr="00630ECA">
        <w:rPr>
          <w:rFonts w:ascii="Arial" w:hAnsi="Arial" w:cs="Arial"/>
          <w:i/>
          <w:iCs/>
        </w:rPr>
        <w:t>approaches</w:t>
      </w:r>
      <w:proofErr w:type="gramEnd"/>
      <w:r w:rsidRPr="00630ECA">
        <w:rPr>
          <w:rFonts w:ascii="Arial" w:hAnsi="Arial" w:cs="Arial"/>
        </w:rPr>
        <w:t xml:space="preserve">. 6th </w:t>
      </w:r>
      <w:proofErr w:type="spellStart"/>
      <w:r w:rsidRPr="00630ECA">
        <w:rPr>
          <w:rFonts w:ascii="Arial" w:hAnsi="Arial" w:cs="Arial"/>
        </w:rPr>
        <w:t>edn</w:t>
      </w:r>
      <w:proofErr w:type="spellEnd"/>
      <w:r w:rsidRPr="00630ECA">
        <w:rPr>
          <w:rFonts w:ascii="Arial" w:hAnsi="Arial" w:cs="Arial"/>
        </w:rPr>
        <w:t>. London: SAGE Publications.</w:t>
      </w:r>
    </w:p>
    <w:p w14:paraId="4823B380" w14:textId="77777777" w:rsidR="00CD0526" w:rsidRPr="00630ECA" w:rsidRDefault="00CD0526">
      <w:pPr>
        <w:jc w:val="both"/>
        <w:divId w:val="490676108"/>
        <w:rPr>
          <w:rFonts w:ascii="Arial" w:hAnsi="Arial" w:cs="Arial"/>
        </w:rPr>
      </w:pPr>
      <w:r w:rsidRPr="00630ECA">
        <w:rPr>
          <w:rFonts w:ascii="Arial" w:hAnsi="Arial" w:cs="Arial"/>
        </w:rPr>
        <w:t xml:space="preserve">Creswell, J.W. and </w:t>
      </w:r>
      <w:proofErr w:type="spellStart"/>
      <w:r w:rsidRPr="00630ECA">
        <w:rPr>
          <w:rFonts w:ascii="Arial" w:hAnsi="Arial" w:cs="Arial"/>
        </w:rPr>
        <w:t>Poth</w:t>
      </w:r>
      <w:proofErr w:type="spellEnd"/>
      <w:r w:rsidRPr="00630ECA">
        <w:rPr>
          <w:rFonts w:ascii="Arial" w:hAnsi="Arial" w:cs="Arial"/>
        </w:rPr>
        <w:t xml:space="preserve">, C.N. (2018) </w:t>
      </w:r>
      <w:r w:rsidRPr="00630ECA">
        <w:rPr>
          <w:rFonts w:ascii="Arial" w:hAnsi="Arial" w:cs="Arial"/>
          <w:i/>
          <w:iCs/>
        </w:rPr>
        <w:t>Qualitative inquiry and research design: choosing among five approaches</w:t>
      </w:r>
      <w:r w:rsidRPr="00630ECA">
        <w:rPr>
          <w:rFonts w:ascii="Arial" w:hAnsi="Arial" w:cs="Arial"/>
        </w:rPr>
        <w:t xml:space="preserve">. 4th </w:t>
      </w:r>
      <w:proofErr w:type="spellStart"/>
      <w:r w:rsidRPr="00630ECA">
        <w:rPr>
          <w:rFonts w:ascii="Arial" w:hAnsi="Arial" w:cs="Arial"/>
        </w:rPr>
        <w:t>edn</w:t>
      </w:r>
      <w:proofErr w:type="spellEnd"/>
      <w:r w:rsidRPr="00630ECA">
        <w:rPr>
          <w:rFonts w:ascii="Arial" w:hAnsi="Arial" w:cs="Arial"/>
        </w:rPr>
        <w:t>. London: SAGE Publications.</w:t>
      </w:r>
    </w:p>
    <w:p w14:paraId="1CA9FE7C" w14:textId="77777777" w:rsidR="00CD0526" w:rsidRPr="00630ECA" w:rsidRDefault="00CD0526">
      <w:pPr>
        <w:jc w:val="both"/>
        <w:divId w:val="490676108"/>
        <w:rPr>
          <w:rFonts w:ascii="Arial" w:hAnsi="Arial" w:cs="Arial"/>
        </w:rPr>
      </w:pPr>
      <w:r w:rsidRPr="00630ECA">
        <w:rPr>
          <w:rFonts w:ascii="Arial" w:hAnsi="Arial" w:cs="Arial"/>
        </w:rPr>
        <w:t xml:space="preserve">Guba, E.G. and Lincoln, Y.S. (1994) ‘Competing paradigms in qualitative research’, in Denzin, N.K. and Lincoln, Y.S. (eds.) </w:t>
      </w:r>
      <w:r w:rsidRPr="00630ECA">
        <w:rPr>
          <w:rFonts w:ascii="Arial" w:hAnsi="Arial" w:cs="Arial"/>
          <w:i/>
          <w:iCs/>
        </w:rPr>
        <w:t>Handbook of qualitative research</w:t>
      </w:r>
      <w:r w:rsidRPr="00630ECA">
        <w:rPr>
          <w:rFonts w:ascii="Arial" w:hAnsi="Arial" w:cs="Arial"/>
        </w:rPr>
        <w:t>. London: SAGE Publications, pp. 105–117.</w:t>
      </w:r>
    </w:p>
    <w:p w14:paraId="40948B60" w14:textId="77777777" w:rsidR="00CD0526" w:rsidRPr="00630ECA" w:rsidRDefault="00CD0526">
      <w:pPr>
        <w:jc w:val="both"/>
        <w:divId w:val="490676108"/>
        <w:rPr>
          <w:rFonts w:ascii="Arial" w:hAnsi="Arial" w:cs="Arial"/>
        </w:rPr>
      </w:pPr>
      <w:r w:rsidRPr="00630ECA">
        <w:rPr>
          <w:rFonts w:ascii="Arial" w:hAnsi="Arial" w:cs="Arial"/>
        </w:rPr>
        <w:t xml:space="preserve">Milojević, S., Aleksić, V.S. and Slavković, M. (2024) ‘“Direct me or leave me”: the effect of leadership style on stress and self-efficacy of healthcare professionals’, </w:t>
      </w:r>
      <w:proofErr w:type="spellStart"/>
      <w:r w:rsidRPr="00630ECA">
        <w:rPr>
          <w:rFonts w:ascii="Arial" w:hAnsi="Arial" w:cs="Arial"/>
          <w:i/>
          <w:iCs/>
        </w:rPr>
        <w:t>Behavioral</w:t>
      </w:r>
      <w:proofErr w:type="spellEnd"/>
      <w:r w:rsidRPr="00630ECA">
        <w:rPr>
          <w:rFonts w:ascii="Arial" w:hAnsi="Arial" w:cs="Arial"/>
          <w:i/>
          <w:iCs/>
        </w:rPr>
        <w:t xml:space="preserve"> Sciences</w:t>
      </w:r>
      <w:r w:rsidRPr="00630ECA">
        <w:rPr>
          <w:rFonts w:ascii="Arial" w:hAnsi="Arial" w:cs="Arial"/>
        </w:rPr>
        <w:t>, 15(1), pp. 25–40.</w:t>
      </w:r>
    </w:p>
    <w:p w14:paraId="1DB3C1C9" w14:textId="77777777" w:rsidR="00CD0526" w:rsidRPr="00630ECA" w:rsidRDefault="00CD0526">
      <w:pPr>
        <w:jc w:val="both"/>
        <w:divId w:val="490676108"/>
        <w:rPr>
          <w:rFonts w:ascii="Arial" w:hAnsi="Arial" w:cs="Arial"/>
        </w:rPr>
      </w:pPr>
      <w:r w:rsidRPr="00630ECA">
        <w:rPr>
          <w:rFonts w:ascii="Arial" w:hAnsi="Arial" w:cs="Arial"/>
        </w:rPr>
        <w:t xml:space="preserve">Nuffield Trust (2024) </w:t>
      </w:r>
      <w:r w:rsidRPr="00630ECA">
        <w:rPr>
          <w:rFonts w:ascii="Arial" w:hAnsi="Arial" w:cs="Arial"/>
          <w:i/>
          <w:iCs/>
        </w:rPr>
        <w:t>The state of medicine supply in the UK: charting the impact of supply chain fragility</w:t>
      </w:r>
      <w:r w:rsidRPr="00630ECA">
        <w:rPr>
          <w:rFonts w:ascii="Arial" w:hAnsi="Arial" w:cs="Arial"/>
        </w:rPr>
        <w:t>. London: Nuffield Trust.</w:t>
      </w:r>
    </w:p>
    <w:p w14:paraId="141E02AE" w14:textId="77777777" w:rsidR="00CD0526" w:rsidRPr="00630ECA" w:rsidRDefault="00CD0526">
      <w:pPr>
        <w:jc w:val="both"/>
        <w:divId w:val="490676108"/>
        <w:rPr>
          <w:rFonts w:ascii="Arial" w:hAnsi="Arial" w:cs="Arial"/>
        </w:rPr>
      </w:pPr>
      <w:proofErr w:type="spellStart"/>
      <w:r w:rsidRPr="00630ECA">
        <w:rPr>
          <w:rFonts w:ascii="Arial" w:hAnsi="Arial" w:cs="Arial"/>
        </w:rPr>
        <w:t>Obiedalla</w:t>
      </w:r>
      <w:proofErr w:type="spellEnd"/>
      <w:r w:rsidRPr="00630ECA">
        <w:rPr>
          <w:rFonts w:ascii="Arial" w:hAnsi="Arial" w:cs="Arial"/>
        </w:rPr>
        <w:t xml:space="preserve">, M., Hollywood, A. and Patel, N. (2026) ‘An exploratory investigation into the experiences of community pharmacists when dealing with medicines shortages: interview study’, </w:t>
      </w:r>
      <w:r w:rsidRPr="00630ECA">
        <w:rPr>
          <w:rFonts w:ascii="Arial" w:hAnsi="Arial" w:cs="Arial"/>
          <w:i/>
          <w:iCs/>
        </w:rPr>
        <w:t>International Journal of Pharmacy Practice</w:t>
      </w:r>
      <w:r w:rsidRPr="00630ECA">
        <w:rPr>
          <w:rFonts w:ascii="Arial" w:hAnsi="Arial" w:cs="Arial"/>
        </w:rPr>
        <w:t xml:space="preserve">, Advance online publication. </w:t>
      </w:r>
      <w:proofErr w:type="spellStart"/>
      <w:r w:rsidRPr="00630ECA">
        <w:rPr>
          <w:rFonts w:ascii="Arial" w:hAnsi="Arial" w:cs="Arial"/>
        </w:rPr>
        <w:t>doi</w:t>
      </w:r>
      <w:proofErr w:type="spellEnd"/>
      <w:r w:rsidRPr="00630ECA">
        <w:rPr>
          <w:rFonts w:ascii="Arial" w:hAnsi="Arial" w:cs="Arial"/>
        </w:rPr>
        <w:t>: 10.1093/</w:t>
      </w:r>
      <w:proofErr w:type="spellStart"/>
      <w:r w:rsidRPr="00630ECA">
        <w:rPr>
          <w:rFonts w:ascii="Arial" w:hAnsi="Arial" w:cs="Arial"/>
        </w:rPr>
        <w:t>ijpp</w:t>
      </w:r>
      <w:proofErr w:type="spellEnd"/>
      <w:r w:rsidRPr="00630ECA">
        <w:rPr>
          <w:rFonts w:ascii="Arial" w:hAnsi="Arial" w:cs="Arial"/>
        </w:rPr>
        <w:t>/riag033.</w:t>
      </w:r>
    </w:p>
    <w:p w14:paraId="5E598BB3" w14:textId="77777777" w:rsidR="00CD0526" w:rsidRPr="00630ECA" w:rsidRDefault="00CD0526">
      <w:pPr>
        <w:jc w:val="both"/>
        <w:divId w:val="490676108"/>
        <w:rPr>
          <w:rFonts w:ascii="Arial" w:hAnsi="Arial" w:cs="Arial"/>
        </w:rPr>
      </w:pPr>
      <w:r w:rsidRPr="00630ECA">
        <w:rPr>
          <w:rFonts w:ascii="Arial" w:hAnsi="Arial" w:cs="Arial"/>
        </w:rPr>
        <w:t xml:space="preserve">Palinkas, L.A., Horwitz, S.M., Green, C.A., Wisdom, J.P., Duan, N. and Hoagwood, K. (2015) ‘Purposeful sampling for qualitative data collection and analysis in mixed method implementation research’, </w:t>
      </w:r>
      <w:r w:rsidRPr="00630ECA">
        <w:rPr>
          <w:rFonts w:ascii="Arial" w:hAnsi="Arial" w:cs="Arial"/>
          <w:i/>
          <w:iCs/>
        </w:rPr>
        <w:t>Administration and Policy in Mental Health and Mental Health Services Research</w:t>
      </w:r>
      <w:r w:rsidRPr="00630ECA">
        <w:rPr>
          <w:rFonts w:ascii="Arial" w:hAnsi="Arial" w:cs="Arial"/>
        </w:rPr>
        <w:t>, 42(5), pp. 533–544.</w:t>
      </w:r>
    </w:p>
    <w:p w14:paraId="2C513E9A" w14:textId="77777777" w:rsidR="00CD0526" w:rsidRPr="00630ECA" w:rsidRDefault="00CD0526">
      <w:pPr>
        <w:jc w:val="both"/>
        <w:divId w:val="490676108"/>
        <w:rPr>
          <w:rFonts w:ascii="Arial" w:hAnsi="Arial" w:cs="Arial"/>
        </w:rPr>
      </w:pPr>
      <w:r w:rsidRPr="00630ECA">
        <w:rPr>
          <w:rFonts w:ascii="Arial" w:hAnsi="Arial" w:cs="Arial"/>
        </w:rPr>
        <w:t xml:space="preserve">Patton, M.Q. (2015) </w:t>
      </w:r>
      <w:r w:rsidRPr="00630ECA">
        <w:rPr>
          <w:rFonts w:ascii="Arial" w:hAnsi="Arial" w:cs="Arial"/>
          <w:i/>
          <w:iCs/>
        </w:rPr>
        <w:t>Qualitative research and evaluation methods: integrating theory and practice</w:t>
      </w:r>
      <w:r w:rsidRPr="00630ECA">
        <w:rPr>
          <w:rFonts w:ascii="Arial" w:hAnsi="Arial" w:cs="Arial"/>
        </w:rPr>
        <w:t xml:space="preserve">. 4th </w:t>
      </w:r>
      <w:proofErr w:type="spellStart"/>
      <w:r w:rsidRPr="00630ECA">
        <w:rPr>
          <w:rFonts w:ascii="Arial" w:hAnsi="Arial" w:cs="Arial"/>
        </w:rPr>
        <w:t>edn</w:t>
      </w:r>
      <w:proofErr w:type="spellEnd"/>
      <w:r w:rsidRPr="00630ECA">
        <w:rPr>
          <w:rFonts w:ascii="Arial" w:hAnsi="Arial" w:cs="Arial"/>
        </w:rPr>
        <w:t>. London: SAGE Publications.</w:t>
      </w:r>
    </w:p>
    <w:p w14:paraId="43DB54FD" w14:textId="77777777" w:rsidR="00CD0526" w:rsidRPr="00630ECA" w:rsidRDefault="00CD0526">
      <w:pPr>
        <w:jc w:val="both"/>
        <w:divId w:val="490676108"/>
        <w:rPr>
          <w:rFonts w:ascii="Arial" w:hAnsi="Arial" w:cs="Arial"/>
        </w:rPr>
      </w:pPr>
      <w:r w:rsidRPr="00630ECA">
        <w:rPr>
          <w:rFonts w:ascii="Arial" w:hAnsi="Arial" w:cs="Arial"/>
        </w:rPr>
        <w:t xml:space="preserve">Saunders, C.H., </w:t>
      </w:r>
      <w:proofErr w:type="spellStart"/>
      <w:r w:rsidRPr="00630ECA">
        <w:rPr>
          <w:rFonts w:ascii="Arial" w:hAnsi="Arial" w:cs="Arial"/>
        </w:rPr>
        <w:t>Sierpe</w:t>
      </w:r>
      <w:proofErr w:type="spellEnd"/>
      <w:r w:rsidRPr="00630ECA">
        <w:rPr>
          <w:rFonts w:ascii="Arial" w:hAnsi="Arial" w:cs="Arial"/>
        </w:rPr>
        <w:t xml:space="preserve">, A., von Plessen, C., Kennedy, A.M., Leviton, L.C., Bernstein, S.L., </w:t>
      </w:r>
      <w:proofErr w:type="spellStart"/>
      <w:r w:rsidRPr="00630ECA">
        <w:rPr>
          <w:rFonts w:ascii="Arial" w:hAnsi="Arial" w:cs="Arial"/>
        </w:rPr>
        <w:t>Goldwag</w:t>
      </w:r>
      <w:proofErr w:type="spellEnd"/>
      <w:r w:rsidRPr="00630ECA">
        <w:rPr>
          <w:rFonts w:ascii="Arial" w:hAnsi="Arial" w:cs="Arial"/>
        </w:rPr>
        <w:t xml:space="preserve">, J., King, J.R., Marx, C.M., Pogue, J.A., Saunders, R.K., Van </w:t>
      </w:r>
      <w:proofErr w:type="spellStart"/>
      <w:r w:rsidRPr="00630ECA">
        <w:rPr>
          <w:rFonts w:ascii="Arial" w:hAnsi="Arial" w:cs="Arial"/>
        </w:rPr>
        <w:t>Citters</w:t>
      </w:r>
      <w:proofErr w:type="spellEnd"/>
      <w:r w:rsidRPr="00630ECA">
        <w:rPr>
          <w:rFonts w:ascii="Arial" w:hAnsi="Arial" w:cs="Arial"/>
        </w:rPr>
        <w:t xml:space="preserve">, A., Yen, R.W., Elwyn, G. and </w:t>
      </w:r>
      <w:proofErr w:type="spellStart"/>
      <w:r w:rsidRPr="00630ECA">
        <w:rPr>
          <w:rFonts w:ascii="Arial" w:hAnsi="Arial" w:cs="Arial"/>
        </w:rPr>
        <w:t>Leyenaar</w:t>
      </w:r>
      <w:proofErr w:type="spellEnd"/>
      <w:r w:rsidRPr="00630ECA">
        <w:rPr>
          <w:rFonts w:ascii="Arial" w:hAnsi="Arial" w:cs="Arial"/>
        </w:rPr>
        <w:t xml:space="preserve">, J.K. (2023) ‘Practical thematic analysis: a guide for multidisciplinary health services research teams engaging in qualitative analysis’, </w:t>
      </w:r>
      <w:r w:rsidRPr="00630ECA">
        <w:rPr>
          <w:rFonts w:ascii="Arial" w:hAnsi="Arial" w:cs="Arial"/>
          <w:i/>
          <w:iCs/>
        </w:rPr>
        <w:t>BMJ</w:t>
      </w:r>
      <w:r w:rsidRPr="00630ECA">
        <w:rPr>
          <w:rFonts w:ascii="Arial" w:hAnsi="Arial" w:cs="Arial"/>
        </w:rPr>
        <w:t>, 381, e074256.</w:t>
      </w:r>
    </w:p>
    <w:p w14:paraId="50584CD8" w14:textId="77777777" w:rsidR="00CD0526" w:rsidRPr="00630ECA" w:rsidRDefault="00CD0526">
      <w:pPr>
        <w:jc w:val="both"/>
        <w:divId w:val="490676108"/>
        <w:rPr>
          <w:rFonts w:ascii="Arial" w:hAnsi="Arial" w:cs="Arial"/>
        </w:rPr>
      </w:pPr>
      <w:r w:rsidRPr="00630ECA">
        <w:rPr>
          <w:rFonts w:ascii="Arial" w:hAnsi="Arial" w:cs="Arial"/>
        </w:rPr>
        <w:t xml:space="preserve">Scotland, J. (2012) ‘Exploring the philosophical underpinnings of research: relating ontology and epistemology to the methodologies and methods of the positivist, interpretive, and critical research paradigms’, </w:t>
      </w:r>
      <w:r w:rsidRPr="00630ECA">
        <w:rPr>
          <w:rFonts w:ascii="Arial" w:hAnsi="Arial" w:cs="Arial"/>
          <w:i/>
          <w:iCs/>
        </w:rPr>
        <w:t>English Language Teaching</w:t>
      </w:r>
      <w:r w:rsidRPr="00630ECA">
        <w:rPr>
          <w:rFonts w:ascii="Arial" w:hAnsi="Arial" w:cs="Arial"/>
        </w:rPr>
        <w:t>, 5(9), pp. 9–16.</w:t>
      </w:r>
    </w:p>
    <w:p w14:paraId="6688D9A0" w14:textId="77777777" w:rsidR="00CD0526" w:rsidRPr="00630ECA" w:rsidRDefault="00CD0526">
      <w:pPr>
        <w:jc w:val="both"/>
        <w:divId w:val="490676108"/>
        <w:rPr>
          <w:rFonts w:ascii="Arial" w:hAnsi="Arial" w:cs="Arial"/>
        </w:rPr>
      </w:pPr>
      <w:r w:rsidRPr="00630ECA">
        <w:rPr>
          <w:rFonts w:ascii="Arial" w:hAnsi="Arial" w:cs="Arial"/>
        </w:rPr>
        <w:lastRenderedPageBreak/>
        <w:t xml:space="preserve">Thomas, G. (2023) </w:t>
      </w:r>
      <w:r w:rsidRPr="00630ECA">
        <w:rPr>
          <w:rFonts w:ascii="Arial" w:hAnsi="Arial" w:cs="Arial"/>
          <w:i/>
          <w:iCs/>
        </w:rPr>
        <w:t>How to do your research project: a guide for students</w:t>
      </w:r>
      <w:r w:rsidRPr="00630ECA">
        <w:rPr>
          <w:rFonts w:ascii="Arial" w:hAnsi="Arial" w:cs="Arial"/>
        </w:rPr>
        <w:t xml:space="preserve">. 4th </w:t>
      </w:r>
      <w:proofErr w:type="spellStart"/>
      <w:r w:rsidRPr="00630ECA">
        <w:rPr>
          <w:rFonts w:ascii="Arial" w:hAnsi="Arial" w:cs="Arial"/>
        </w:rPr>
        <w:t>edn</w:t>
      </w:r>
      <w:proofErr w:type="spellEnd"/>
      <w:r w:rsidRPr="00630ECA">
        <w:rPr>
          <w:rFonts w:ascii="Arial" w:hAnsi="Arial" w:cs="Arial"/>
        </w:rPr>
        <w:t>. London: SAGE Publications.</w:t>
      </w:r>
    </w:p>
    <w:p w14:paraId="2B11C331" w14:textId="77777777" w:rsidR="00CD0526" w:rsidRPr="00630ECA" w:rsidRDefault="00CD0526">
      <w:pPr>
        <w:jc w:val="both"/>
        <w:divId w:val="490676108"/>
        <w:rPr>
          <w:rFonts w:ascii="Arial" w:hAnsi="Arial" w:cs="Arial"/>
        </w:rPr>
      </w:pPr>
      <w:r w:rsidRPr="00630ECA">
        <w:rPr>
          <w:rFonts w:ascii="Arial" w:hAnsi="Arial" w:cs="Arial"/>
        </w:rPr>
        <w:t xml:space="preserve">West, M. (2021) </w:t>
      </w:r>
      <w:r w:rsidRPr="00630ECA">
        <w:rPr>
          <w:rFonts w:ascii="Arial" w:hAnsi="Arial" w:cs="Arial"/>
          <w:i/>
          <w:iCs/>
        </w:rPr>
        <w:t>Compassionate leadership: sustaining wisdom, humanity and resilience in health and social care</w:t>
      </w:r>
      <w:r w:rsidRPr="00630ECA">
        <w:rPr>
          <w:rFonts w:ascii="Arial" w:hAnsi="Arial" w:cs="Arial"/>
        </w:rPr>
        <w:t>. London: Swirling Leaf Press.</w:t>
      </w:r>
    </w:p>
    <w:sectPr w:rsidR="00CD0526" w:rsidRPr="00630E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F4D42"/>
    <w:multiLevelType w:val="multilevel"/>
    <w:tmpl w:val="68FC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0377C"/>
    <w:multiLevelType w:val="multilevel"/>
    <w:tmpl w:val="B536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637F45"/>
    <w:multiLevelType w:val="multilevel"/>
    <w:tmpl w:val="7702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20478"/>
    <w:multiLevelType w:val="multilevel"/>
    <w:tmpl w:val="2C90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C96305"/>
    <w:multiLevelType w:val="multilevel"/>
    <w:tmpl w:val="196E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11508"/>
    <w:multiLevelType w:val="multilevel"/>
    <w:tmpl w:val="F2D6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097D7D"/>
    <w:multiLevelType w:val="multilevel"/>
    <w:tmpl w:val="F042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90F5D37"/>
    <w:multiLevelType w:val="multilevel"/>
    <w:tmpl w:val="BE88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4163FF"/>
    <w:multiLevelType w:val="multilevel"/>
    <w:tmpl w:val="D32C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7641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2D4852"/>
    <w:multiLevelType w:val="multilevel"/>
    <w:tmpl w:val="4AE8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6B5112"/>
    <w:multiLevelType w:val="multilevel"/>
    <w:tmpl w:val="AE34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FB3B39"/>
    <w:multiLevelType w:val="multilevel"/>
    <w:tmpl w:val="8DA4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20564">
    <w:abstractNumId w:val="9"/>
  </w:num>
  <w:num w:numId="2" w16cid:durableId="569968682">
    <w:abstractNumId w:val="1"/>
  </w:num>
  <w:num w:numId="3" w16cid:durableId="1980722550">
    <w:abstractNumId w:val="11"/>
  </w:num>
  <w:num w:numId="4" w16cid:durableId="69886971">
    <w:abstractNumId w:val="3"/>
  </w:num>
  <w:num w:numId="5" w16cid:durableId="926231379">
    <w:abstractNumId w:val="10"/>
  </w:num>
  <w:num w:numId="6" w16cid:durableId="2016805027">
    <w:abstractNumId w:val="5"/>
  </w:num>
  <w:num w:numId="7" w16cid:durableId="1122650445">
    <w:abstractNumId w:val="0"/>
  </w:num>
  <w:num w:numId="8" w16cid:durableId="37439290">
    <w:abstractNumId w:val="7"/>
  </w:num>
  <w:num w:numId="9" w16cid:durableId="1929078028">
    <w:abstractNumId w:val="8"/>
  </w:num>
  <w:num w:numId="10" w16cid:durableId="729964277">
    <w:abstractNumId w:val="2"/>
  </w:num>
  <w:num w:numId="11" w16cid:durableId="1778720839">
    <w:abstractNumId w:val="12"/>
  </w:num>
  <w:num w:numId="12" w16cid:durableId="1549605596">
    <w:abstractNumId w:val="4"/>
  </w:num>
  <w:num w:numId="13" w16cid:durableId="12956763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33D"/>
    <w:rsid w:val="000056EC"/>
    <w:rsid w:val="00045A7B"/>
    <w:rsid w:val="00095DC3"/>
    <w:rsid w:val="000B1514"/>
    <w:rsid w:val="000F4DBD"/>
    <w:rsid w:val="00121F50"/>
    <w:rsid w:val="00130033"/>
    <w:rsid w:val="00171041"/>
    <w:rsid w:val="00183D9F"/>
    <w:rsid w:val="001E5B30"/>
    <w:rsid w:val="00231DD6"/>
    <w:rsid w:val="002600AD"/>
    <w:rsid w:val="00277975"/>
    <w:rsid w:val="00281930"/>
    <w:rsid w:val="002B2F37"/>
    <w:rsid w:val="002C3517"/>
    <w:rsid w:val="002F2E45"/>
    <w:rsid w:val="003557CA"/>
    <w:rsid w:val="003650BC"/>
    <w:rsid w:val="0038124B"/>
    <w:rsid w:val="00387F2B"/>
    <w:rsid w:val="003C3B52"/>
    <w:rsid w:val="00434880"/>
    <w:rsid w:val="00450CDD"/>
    <w:rsid w:val="004607BF"/>
    <w:rsid w:val="00471AB1"/>
    <w:rsid w:val="004A4A41"/>
    <w:rsid w:val="004C0BA0"/>
    <w:rsid w:val="004F78C3"/>
    <w:rsid w:val="00512A82"/>
    <w:rsid w:val="0054029C"/>
    <w:rsid w:val="00547CDD"/>
    <w:rsid w:val="0059462E"/>
    <w:rsid w:val="005A1E44"/>
    <w:rsid w:val="005C138F"/>
    <w:rsid w:val="005D0EA6"/>
    <w:rsid w:val="00601251"/>
    <w:rsid w:val="00630ECA"/>
    <w:rsid w:val="006574E9"/>
    <w:rsid w:val="0068548F"/>
    <w:rsid w:val="00694DCC"/>
    <w:rsid w:val="007518B1"/>
    <w:rsid w:val="00752B02"/>
    <w:rsid w:val="007651EF"/>
    <w:rsid w:val="00766C1E"/>
    <w:rsid w:val="007A3C5D"/>
    <w:rsid w:val="00827A16"/>
    <w:rsid w:val="0087158B"/>
    <w:rsid w:val="00880D72"/>
    <w:rsid w:val="00922024"/>
    <w:rsid w:val="009F56CC"/>
    <w:rsid w:val="00A525B1"/>
    <w:rsid w:val="00AB1D32"/>
    <w:rsid w:val="00AC07B8"/>
    <w:rsid w:val="00AE3E0E"/>
    <w:rsid w:val="00B14CA0"/>
    <w:rsid w:val="00B7018C"/>
    <w:rsid w:val="00B86258"/>
    <w:rsid w:val="00BE496C"/>
    <w:rsid w:val="00BF7991"/>
    <w:rsid w:val="00C21B4C"/>
    <w:rsid w:val="00C25836"/>
    <w:rsid w:val="00C3669F"/>
    <w:rsid w:val="00C64E47"/>
    <w:rsid w:val="00C75EE2"/>
    <w:rsid w:val="00C824CA"/>
    <w:rsid w:val="00CC6A37"/>
    <w:rsid w:val="00CD0526"/>
    <w:rsid w:val="00D47F33"/>
    <w:rsid w:val="00D7133D"/>
    <w:rsid w:val="00D74190"/>
    <w:rsid w:val="00D85A48"/>
    <w:rsid w:val="00D86B1A"/>
    <w:rsid w:val="00DE2E6D"/>
    <w:rsid w:val="00E563ED"/>
    <w:rsid w:val="00E82D4E"/>
    <w:rsid w:val="00ED17AA"/>
    <w:rsid w:val="00F73413"/>
    <w:rsid w:val="00FC0B37"/>
    <w:rsid w:val="00FC147C"/>
    <w:rsid w:val="00FD381D"/>
    <w:rsid w:val="00FF0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6D4C1"/>
  <w15:chartTrackingRefBased/>
  <w15:docId w15:val="{9BF534FA-1861-784F-8BFE-E21531BE3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1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33D"/>
    <w:rPr>
      <w:rFonts w:eastAsiaTheme="majorEastAsia" w:cstheme="majorBidi"/>
      <w:color w:val="272727" w:themeColor="text1" w:themeTint="D8"/>
    </w:rPr>
  </w:style>
  <w:style w:type="paragraph" w:styleId="Title">
    <w:name w:val="Title"/>
    <w:basedOn w:val="Normal"/>
    <w:next w:val="Normal"/>
    <w:link w:val="TitleChar"/>
    <w:uiPriority w:val="10"/>
    <w:qFormat/>
    <w:rsid w:val="00D71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33D"/>
    <w:pPr>
      <w:spacing w:before="160"/>
      <w:jc w:val="center"/>
    </w:pPr>
    <w:rPr>
      <w:i/>
      <w:iCs/>
      <w:color w:val="404040" w:themeColor="text1" w:themeTint="BF"/>
    </w:rPr>
  </w:style>
  <w:style w:type="character" w:customStyle="1" w:styleId="QuoteChar">
    <w:name w:val="Quote Char"/>
    <w:basedOn w:val="DefaultParagraphFont"/>
    <w:link w:val="Quote"/>
    <w:uiPriority w:val="29"/>
    <w:rsid w:val="00D7133D"/>
    <w:rPr>
      <w:i/>
      <w:iCs/>
      <w:color w:val="404040" w:themeColor="text1" w:themeTint="BF"/>
    </w:rPr>
  </w:style>
  <w:style w:type="paragraph" w:styleId="ListParagraph">
    <w:name w:val="List Paragraph"/>
    <w:basedOn w:val="Normal"/>
    <w:uiPriority w:val="34"/>
    <w:qFormat/>
    <w:rsid w:val="00D7133D"/>
    <w:pPr>
      <w:ind w:left="720"/>
      <w:contextualSpacing/>
    </w:pPr>
  </w:style>
  <w:style w:type="character" w:styleId="IntenseEmphasis">
    <w:name w:val="Intense Emphasis"/>
    <w:basedOn w:val="DefaultParagraphFont"/>
    <w:uiPriority w:val="21"/>
    <w:qFormat/>
    <w:rsid w:val="00D7133D"/>
    <w:rPr>
      <w:i/>
      <w:iCs/>
      <w:color w:val="0F4761" w:themeColor="accent1" w:themeShade="BF"/>
    </w:rPr>
  </w:style>
  <w:style w:type="paragraph" w:styleId="IntenseQuote">
    <w:name w:val="Intense Quote"/>
    <w:basedOn w:val="Normal"/>
    <w:next w:val="Normal"/>
    <w:link w:val="IntenseQuoteChar"/>
    <w:uiPriority w:val="30"/>
    <w:qFormat/>
    <w:rsid w:val="00D7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33D"/>
    <w:rPr>
      <w:i/>
      <w:iCs/>
      <w:color w:val="0F4761" w:themeColor="accent1" w:themeShade="BF"/>
    </w:rPr>
  </w:style>
  <w:style w:type="character" w:styleId="IntenseReference">
    <w:name w:val="Intense Reference"/>
    <w:basedOn w:val="DefaultParagraphFont"/>
    <w:uiPriority w:val="32"/>
    <w:qFormat/>
    <w:rsid w:val="00D7133D"/>
    <w:rPr>
      <w:b/>
      <w:bCs/>
      <w:smallCaps/>
      <w:color w:val="0F4761" w:themeColor="accent1" w:themeShade="BF"/>
      <w:spacing w:val="5"/>
    </w:rPr>
  </w:style>
  <w:style w:type="paragraph" w:styleId="NormalWeb">
    <w:name w:val="Normal (Web)"/>
    <w:basedOn w:val="Normal"/>
    <w:uiPriority w:val="99"/>
    <w:semiHidden/>
    <w:unhideWhenUsed/>
    <w:rsid w:val="00D7133D"/>
    <w:pPr>
      <w:spacing w:before="100" w:beforeAutospacing="1" w:after="100" w:afterAutospacing="1" w:line="240" w:lineRule="auto"/>
    </w:pPr>
    <w:rPr>
      <w:rFonts w:ascii="Times New Roman" w:hAnsi="Times New Roman" w:cs="Times New Roman"/>
      <w:kern w:val="0"/>
      <w14:ligatures w14:val="none"/>
    </w:rPr>
  </w:style>
  <w:style w:type="character" w:styleId="BookTitle">
    <w:name w:val="Book Title"/>
    <w:basedOn w:val="DefaultParagraphFont"/>
    <w:uiPriority w:val="33"/>
    <w:qFormat/>
    <w:rsid w:val="00387F2B"/>
    <w:rPr>
      <w:b/>
      <w:bCs/>
      <w:i/>
      <w:iCs/>
      <w:spacing w:val="5"/>
    </w:rPr>
  </w:style>
  <w:style w:type="paragraph" w:styleId="Caption">
    <w:name w:val="caption"/>
    <w:basedOn w:val="Normal"/>
    <w:next w:val="Normal"/>
    <w:uiPriority w:val="35"/>
    <w:semiHidden/>
    <w:unhideWhenUsed/>
    <w:qFormat/>
    <w:rsid w:val="00387F2B"/>
    <w:pPr>
      <w:spacing w:after="200" w:line="240" w:lineRule="auto"/>
    </w:pPr>
    <w:rPr>
      <w:i/>
      <w:iCs/>
      <w:color w:val="0E2841" w:themeColor="text2"/>
      <w:sz w:val="18"/>
      <w:szCs w:val="18"/>
    </w:rPr>
  </w:style>
  <w:style w:type="character" w:styleId="Emphasis">
    <w:name w:val="Emphasis"/>
    <w:basedOn w:val="DefaultParagraphFont"/>
    <w:uiPriority w:val="20"/>
    <w:qFormat/>
    <w:rsid w:val="00387F2B"/>
    <w:rPr>
      <w:i/>
      <w:iCs/>
    </w:rPr>
  </w:style>
  <w:style w:type="paragraph" w:styleId="NoSpacing">
    <w:name w:val="No Spacing"/>
    <w:uiPriority w:val="1"/>
    <w:qFormat/>
    <w:rsid w:val="00387F2B"/>
    <w:pPr>
      <w:spacing w:after="0" w:line="240" w:lineRule="auto"/>
    </w:pPr>
  </w:style>
  <w:style w:type="character" w:styleId="Strong">
    <w:name w:val="Strong"/>
    <w:basedOn w:val="DefaultParagraphFont"/>
    <w:uiPriority w:val="22"/>
    <w:qFormat/>
    <w:rsid w:val="00387F2B"/>
    <w:rPr>
      <w:b/>
      <w:bCs/>
    </w:rPr>
  </w:style>
  <w:style w:type="character" w:styleId="SubtleEmphasis">
    <w:name w:val="Subtle Emphasis"/>
    <w:basedOn w:val="DefaultParagraphFont"/>
    <w:uiPriority w:val="19"/>
    <w:qFormat/>
    <w:rsid w:val="00387F2B"/>
    <w:rPr>
      <w:i/>
      <w:iCs/>
      <w:color w:val="404040" w:themeColor="text1" w:themeTint="BF"/>
    </w:rPr>
  </w:style>
  <w:style w:type="character" w:styleId="SubtleReference">
    <w:name w:val="Subtle Reference"/>
    <w:basedOn w:val="DefaultParagraphFont"/>
    <w:uiPriority w:val="31"/>
    <w:qFormat/>
    <w:rsid w:val="00387F2B"/>
    <w:rPr>
      <w:smallCaps/>
      <w:color w:val="5A5A5A" w:themeColor="text1" w:themeTint="A5"/>
    </w:rPr>
  </w:style>
  <w:style w:type="paragraph" w:styleId="TOCHeading">
    <w:name w:val="TOC Heading"/>
    <w:basedOn w:val="Heading1"/>
    <w:next w:val="Normal"/>
    <w:uiPriority w:val="39"/>
    <w:unhideWhenUsed/>
    <w:qFormat/>
    <w:rsid w:val="00387F2B"/>
    <w:pPr>
      <w:spacing w:before="240" w:after="0"/>
      <w:outlineLvl w:val="9"/>
    </w:pPr>
    <w:rPr>
      <w:sz w:val="32"/>
      <w:szCs w:val="32"/>
    </w:rPr>
  </w:style>
  <w:style w:type="table" w:styleId="TableGrid">
    <w:name w:val="Table Grid"/>
    <w:basedOn w:val="TableNormal"/>
    <w:uiPriority w:val="39"/>
    <w:rsid w:val="002F2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F2E4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1">
    <w:name w:val="toc 1"/>
    <w:basedOn w:val="Normal"/>
    <w:next w:val="Normal"/>
    <w:autoRedefine/>
    <w:uiPriority w:val="39"/>
    <w:unhideWhenUsed/>
    <w:rsid w:val="00D85A48"/>
    <w:pPr>
      <w:spacing w:after="100"/>
    </w:pPr>
  </w:style>
  <w:style w:type="paragraph" w:styleId="TOC2">
    <w:name w:val="toc 2"/>
    <w:basedOn w:val="Normal"/>
    <w:next w:val="Normal"/>
    <w:autoRedefine/>
    <w:uiPriority w:val="39"/>
    <w:unhideWhenUsed/>
    <w:rsid w:val="00D85A48"/>
    <w:pPr>
      <w:spacing w:after="100"/>
      <w:ind w:left="240"/>
    </w:pPr>
  </w:style>
  <w:style w:type="character" w:styleId="Hyperlink">
    <w:name w:val="Hyperlink"/>
    <w:basedOn w:val="DefaultParagraphFont"/>
    <w:uiPriority w:val="99"/>
    <w:unhideWhenUsed/>
    <w:rsid w:val="00D85A4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6761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9E1AA-C7AA-4922-862F-211BEB0F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11</Pages>
  <Words>2977</Words>
  <Characters>19146</Characters>
  <Application>Microsoft Office Word</Application>
  <DocSecurity>0</DocSecurity>
  <Lines>354</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Floarea</dc:creator>
  <cp:keywords/>
  <dc:description/>
  <cp:lastModifiedBy>Marian Floarea</cp:lastModifiedBy>
  <cp:revision>86</cp:revision>
  <dcterms:created xsi:type="dcterms:W3CDTF">2026-05-18T06:18:00Z</dcterms:created>
  <dcterms:modified xsi:type="dcterms:W3CDTF">2026-06-25T18:57:00Z</dcterms:modified>
</cp:coreProperties>
</file>