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2BE3" w:rsidRDefault="00DD2BE3">
      <w:pPr>
        <w:rPr>
          <w:rFonts w:ascii="Arial" w:eastAsia="Arial" w:hAnsi="Arial" w:cs="Arial"/>
          <w:b/>
          <w:bCs/>
          <w:sz w:val="24"/>
          <w:szCs w:val="24"/>
        </w:rPr>
      </w:pPr>
    </w:p>
    <w:p w:rsidR="00DD2BE3" w:rsidRDefault="00DD2BE3">
      <w:pPr>
        <w:rPr>
          <w:rFonts w:ascii="Arial" w:eastAsia="Arial" w:hAnsi="Arial" w:cs="Arial"/>
          <w:b/>
          <w:bCs/>
          <w:sz w:val="24"/>
          <w:szCs w:val="24"/>
        </w:rPr>
      </w:pPr>
    </w:p>
    <w:p w:rsidR="00DD2BE3" w:rsidRDefault="00DD2BE3">
      <w:pPr>
        <w:rPr>
          <w:rFonts w:ascii="Arial" w:eastAsia="Arial" w:hAnsi="Arial" w:cs="Arial"/>
          <w:b/>
          <w:bCs/>
          <w:sz w:val="24"/>
          <w:szCs w:val="24"/>
        </w:rPr>
      </w:pPr>
    </w:p>
    <w:p w:rsidR="00DD2BE3" w:rsidRDefault="00F325E7">
      <w:pPr>
        <w:pBdr>
          <w:top w:val="single" w:sz="4" w:space="1" w:color="000000"/>
          <w:left w:val="single" w:sz="4" w:space="4" w:color="000000"/>
          <w:bottom w:val="single" w:sz="4" w:space="1" w:color="000000"/>
          <w:right w:val="single" w:sz="4" w:space="4" w:color="000000"/>
          <w:between w:val="single" w:sz="4" w:space="1" w:color="000000"/>
        </w:pBdr>
        <w:rPr>
          <w:rFonts w:ascii="Arial" w:eastAsia="Arial" w:hAnsi="Arial" w:cs="Arial"/>
          <w:b/>
          <w:bCs/>
          <w:sz w:val="24"/>
          <w:szCs w:val="24"/>
        </w:rPr>
      </w:pPr>
      <w:r>
        <w:rPr>
          <w:rFonts w:ascii="Arial" w:eastAsia="Arial" w:hAnsi="Arial" w:cs="Arial"/>
          <w:b/>
          <w:bCs/>
          <w:sz w:val="24"/>
          <w:szCs w:val="24"/>
        </w:rPr>
        <w:t>Student Name:</w:t>
      </w:r>
      <w:r>
        <w:rPr>
          <w:rFonts w:ascii="Arial" w:eastAsia="Arial" w:hAnsi="Arial" w:cs="Arial"/>
          <w:b/>
          <w:bCs/>
          <w:sz w:val="24"/>
          <w:szCs w:val="24"/>
        </w:rPr>
        <w:tab/>
      </w:r>
      <w:r>
        <w:rPr>
          <w:rFonts w:ascii="Arial" w:eastAsia="Arial" w:hAnsi="Arial" w:cs="Arial"/>
          <w:b/>
          <w:bCs/>
          <w:sz w:val="24"/>
          <w:szCs w:val="24"/>
        </w:rPr>
        <w:tab/>
        <w:t xml:space="preserve">Aqsa </w:t>
      </w:r>
      <w:proofErr w:type="spellStart"/>
      <w:r>
        <w:rPr>
          <w:rFonts w:ascii="Arial" w:eastAsia="Arial" w:hAnsi="Arial" w:cs="Arial"/>
          <w:b/>
          <w:bCs/>
          <w:sz w:val="24"/>
          <w:szCs w:val="24"/>
        </w:rPr>
        <w:t>Shahzadi</w:t>
      </w:r>
      <w:proofErr w:type="spellEnd"/>
    </w:p>
    <w:p w:rsidR="00DD2BE3" w:rsidRDefault="00F325E7">
      <w:pPr>
        <w:pBdr>
          <w:top w:val="single" w:sz="4" w:space="1" w:color="000000"/>
          <w:left w:val="single" w:sz="4" w:space="4" w:color="000000"/>
          <w:bottom w:val="single" w:sz="4" w:space="1" w:color="000000"/>
          <w:right w:val="single" w:sz="4" w:space="4" w:color="000000"/>
          <w:between w:val="single" w:sz="4" w:space="1" w:color="000000"/>
        </w:pBdr>
        <w:rPr>
          <w:rFonts w:ascii="Arial" w:eastAsia="Arial" w:hAnsi="Arial" w:cs="Arial"/>
          <w:b/>
          <w:bCs/>
          <w:sz w:val="24"/>
          <w:szCs w:val="24"/>
        </w:rPr>
      </w:pPr>
      <w:r>
        <w:rPr>
          <w:rFonts w:ascii="Arial" w:eastAsia="Arial" w:hAnsi="Arial" w:cs="Arial"/>
          <w:b/>
          <w:bCs/>
          <w:sz w:val="24"/>
          <w:szCs w:val="24"/>
        </w:rPr>
        <w:t>Student ID:</w:t>
      </w:r>
      <w:r>
        <w:rPr>
          <w:rFonts w:ascii="Arial" w:eastAsia="Arial" w:hAnsi="Arial" w:cs="Arial"/>
          <w:b/>
          <w:bCs/>
          <w:sz w:val="24"/>
          <w:szCs w:val="24"/>
        </w:rPr>
        <w:tab/>
      </w:r>
      <w:r>
        <w:rPr>
          <w:rFonts w:ascii="Arial" w:eastAsia="Arial" w:hAnsi="Arial" w:cs="Arial"/>
          <w:b/>
          <w:bCs/>
          <w:sz w:val="24"/>
          <w:szCs w:val="24"/>
        </w:rPr>
        <w:tab/>
      </w:r>
      <w:r>
        <w:rPr>
          <w:rFonts w:ascii="Arial" w:eastAsia="Arial" w:hAnsi="Arial" w:cs="Arial"/>
          <w:b/>
          <w:bCs/>
          <w:sz w:val="24"/>
          <w:szCs w:val="24"/>
        </w:rPr>
        <w:tab/>
        <w:t>2426854</w:t>
      </w:r>
    </w:p>
    <w:p w:rsidR="00DD2BE3" w:rsidRDefault="00F325E7">
      <w:pPr>
        <w:pBdr>
          <w:top w:val="single" w:sz="4" w:space="1" w:color="000000"/>
          <w:left w:val="single" w:sz="4" w:space="4" w:color="000000"/>
          <w:bottom w:val="single" w:sz="4" w:space="1" w:color="000000"/>
          <w:right w:val="single" w:sz="4" w:space="4" w:color="000000"/>
          <w:between w:val="single" w:sz="4" w:space="1" w:color="000000"/>
        </w:pBdr>
        <w:rPr>
          <w:rFonts w:ascii="Arial" w:eastAsia="Arial" w:hAnsi="Arial" w:cs="Arial"/>
          <w:b/>
          <w:bCs/>
          <w:sz w:val="24"/>
          <w:szCs w:val="24"/>
        </w:rPr>
      </w:pPr>
      <w:r>
        <w:rPr>
          <w:rFonts w:ascii="Arial" w:eastAsia="Arial" w:hAnsi="Arial" w:cs="Arial"/>
          <w:b/>
          <w:bCs/>
          <w:sz w:val="24"/>
          <w:szCs w:val="24"/>
        </w:rPr>
        <w:t>Module Name:</w:t>
      </w:r>
      <w:r>
        <w:rPr>
          <w:rFonts w:ascii="Arial" w:eastAsia="Arial" w:hAnsi="Arial" w:cs="Arial"/>
          <w:b/>
          <w:bCs/>
          <w:sz w:val="24"/>
          <w:szCs w:val="24"/>
        </w:rPr>
        <w:tab/>
      </w:r>
      <w:r>
        <w:rPr>
          <w:rFonts w:ascii="Arial" w:eastAsia="Arial" w:hAnsi="Arial" w:cs="Arial"/>
          <w:b/>
          <w:bCs/>
          <w:sz w:val="24"/>
          <w:szCs w:val="24"/>
        </w:rPr>
        <w:tab/>
        <w:t>Protecting and Supporting Families in Health &amp; Care</w:t>
      </w:r>
    </w:p>
    <w:p w:rsidR="00DD2BE3" w:rsidRDefault="00F325E7">
      <w:pPr>
        <w:pBdr>
          <w:top w:val="single" w:sz="4" w:space="1" w:color="000000"/>
          <w:left w:val="single" w:sz="4" w:space="4" w:color="000000"/>
          <w:bottom w:val="single" w:sz="4" w:space="1" w:color="000000"/>
          <w:right w:val="single" w:sz="4" w:space="4" w:color="000000"/>
          <w:between w:val="single" w:sz="4" w:space="1" w:color="000000"/>
        </w:pBdr>
        <w:rPr>
          <w:rFonts w:ascii="Arial" w:eastAsia="Arial" w:hAnsi="Arial" w:cs="Arial"/>
          <w:b/>
          <w:bCs/>
          <w:sz w:val="24"/>
          <w:szCs w:val="24"/>
        </w:rPr>
      </w:pPr>
      <w:r>
        <w:rPr>
          <w:rFonts w:ascii="Arial" w:eastAsia="Arial" w:hAnsi="Arial" w:cs="Arial"/>
          <w:b/>
          <w:bCs/>
          <w:sz w:val="24"/>
          <w:szCs w:val="24"/>
        </w:rPr>
        <w:t>Module Code:</w:t>
      </w:r>
      <w:r>
        <w:rPr>
          <w:rFonts w:ascii="Arial" w:eastAsia="Arial" w:hAnsi="Arial" w:cs="Arial"/>
          <w:b/>
          <w:bCs/>
          <w:sz w:val="24"/>
          <w:szCs w:val="24"/>
        </w:rPr>
        <w:tab/>
      </w:r>
      <w:r>
        <w:rPr>
          <w:rFonts w:ascii="Arial" w:eastAsia="Arial" w:hAnsi="Arial" w:cs="Arial"/>
          <w:b/>
          <w:bCs/>
          <w:sz w:val="24"/>
          <w:szCs w:val="24"/>
        </w:rPr>
        <w:tab/>
        <w:t>BMHP-5021</w:t>
      </w:r>
    </w:p>
    <w:p w:rsidR="00DD2BE3" w:rsidRDefault="00F325E7">
      <w:pPr>
        <w:pBdr>
          <w:top w:val="single" w:sz="4" w:space="1" w:color="000000"/>
          <w:left w:val="single" w:sz="4" w:space="4" w:color="000000"/>
          <w:bottom w:val="single" w:sz="4" w:space="1" w:color="000000"/>
          <w:right w:val="single" w:sz="4" w:space="4" w:color="000000"/>
          <w:between w:val="single" w:sz="4" w:space="1" w:color="000000"/>
        </w:pBdr>
        <w:rPr>
          <w:rFonts w:ascii="Arial" w:eastAsia="Arial" w:hAnsi="Arial" w:cs="Arial"/>
          <w:b/>
          <w:bCs/>
          <w:sz w:val="24"/>
          <w:szCs w:val="24"/>
        </w:rPr>
      </w:pPr>
      <w:r>
        <w:rPr>
          <w:rFonts w:ascii="Arial" w:eastAsia="Arial" w:hAnsi="Arial" w:cs="Arial"/>
          <w:b/>
          <w:bCs/>
          <w:sz w:val="24"/>
          <w:szCs w:val="24"/>
        </w:rPr>
        <w:t>Assignment Title:</w:t>
      </w:r>
      <w:r>
        <w:rPr>
          <w:rFonts w:ascii="Arial" w:eastAsia="Arial" w:hAnsi="Arial" w:cs="Arial"/>
          <w:b/>
          <w:bCs/>
          <w:sz w:val="24"/>
          <w:szCs w:val="24"/>
        </w:rPr>
        <w:tab/>
      </w:r>
      <w:r>
        <w:rPr>
          <w:rFonts w:ascii="Arial" w:eastAsia="Arial" w:hAnsi="Arial" w:cs="Arial"/>
          <w:b/>
          <w:bCs/>
          <w:sz w:val="24"/>
          <w:szCs w:val="24"/>
        </w:rPr>
        <w:tab/>
        <w:t>Component 2: Written Report</w:t>
      </w:r>
    </w:p>
    <w:p w:rsidR="00DD2BE3" w:rsidRDefault="00F325E7">
      <w:pPr>
        <w:pBdr>
          <w:top w:val="single" w:sz="4" w:space="1" w:color="000000"/>
          <w:left w:val="single" w:sz="4" w:space="4" w:color="000000"/>
          <w:bottom w:val="single" w:sz="4" w:space="1" w:color="000000"/>
          <w:right w:val="single" w:sz="4" w:space="4" w:color="000000"/>
          <w:between w:val="single" w:sz="4" w:space="1" w:color="000000"/>
        </w:pBdr>
        <w:rPr>
          <w:rFonts w:ascii="Arial" w:eastAsia="Arial" w:hAnsi="Arial" w:cs="Arial"/>
          <w:b/>
          <w:bCs/>
          <w:color w:val="000000"/>
        </w:rPr>
      </w:pPr>
      <w:r>
        <w:rPr>
          <w:rFonts w:ascii="Arial" w:eastAsia="Arial" w:hAnsi="Arial" w:cs="Arial"/>
          <w:b/>
          <w:bCs/>
          <w:sz w:val="24"/>
          <w:szCs w:val="24"/>
        </w:rPr>
        <w:t>Submission Date:</w:t>
      </w:r>
      <w:r>
        <w:rPr>
          <w:rFonts w:ascii="Arial" w:eastAsia="Arial" w:hAnsi="Arial" w:cs="Arial"/>
          <w:b/>
          <w:bCs/>
          <w:sz w:val="24"/>
          <w:szCs w:val="24"/>
        </w:rPr>
        <w:tab/>
      </w:r>
      <w:r>
        <w:rPr>
          <w:rFonts w:ascii="Arial" w:eastAsia="Arial" w:hAnsi="Arial" w:cs="Arial"/>
          <w:b/>
          <w:bCs/>
          <w:sz w:val="24"/>
          <w:szCs w:val="24"/>
        </w:rPr>
        <w:tab/>
        <w:t>20 Jul 2026</w:t>
      </w:r>
    </w:p>
    <w:p w:rsidR="00DD2BE3" w:rsidRDefault="00F325E7">
      <w:pPr>
        <w:rPr>
          <w:rFonts w:ascii="Arial" w:eastAsia="Arial" w:hAnsi="Arial" w:cs="Arial"/>
          <w:b/>
          <w:bCs/>
          <w:color w:val="000000"/>
        </w:rPr>
      </w:pPr>
      <w:r>
        <w:br w:type="page"/>
      </w:r>
    </w:p>
    <w:sdt>
      <w:sdtPr>
        <w:id w:val="-941292799"/>
        <w:docPartObj>
          <w:docPartGallery w:val="Table of Contents"/>
          <w:docPartUnique/>
        </w:docPartObj>
      </w:sdtPr>
      <w:sdtEndPr>
        <w:rPr>
          <w:rFonts w:ascii="Calibri" w:eastAsia="Calibri" w:hAnsi="Calibri" w:cs="Calibri"/>
          <w:b/>
          <w:bCs/>
          <w:noProof/>
          <w:color w:val="auto"/>
          <w:sz w:val="22"/>
          <w:szCs w:val="22"/>
          <w:lang w:val="en-GB" w:eastAsia="en-GB"/>
        </w:rPr>
      </w:sdtEndPr>
      <w:sdtContent>
        <w:p w:rsidR="0044283C" w:rsidRDefault="0044283C">
          <w:pPr>
            <w:pStyle w:val="TOCHeading"/>
          </w:pPr>
          <w:r>
            <w:t>Table of Contents</w:t>
          </w:r>
        </w:p>
        <w:p w:rsidR="0044283C" w:rsidRDefault="0044283C">
          <w:pPr>
            <w:pStyle w:val="TOC1"/>
            <w:tabs>
              <w:tab w:val="right" w:leader="dot" w:pos="9350"/>
            </w:tabs>
            <w:rPr>
              <w:noProof/>
            </w:rPr>
          </w:pPr>
          <w:r>
            <w:fldChar w:fldCharType="begin"/>
          </w:r>
          <w:r>
            <w:instrText xml:space="preserve"> TOC \o "1-3" \h \z \u </w:instrText>
          </w:r>
          <w:r>
            <w:fldChar w:fldCharType="separate"/>
          </w:r>
          <w:hyperlink w:anchor="_Toc235405891" w:history="1">
            <w:r w:rsidRPr="002672BB">
              <w:rPr>
                <w:rStyle w:val="Hyperlink"/>
                <w:noProof/>
              </w:rPr>
              <w:t>Introduction</w:t>
            </w:r>
            <w:r>
              <w:rPr>
                <w:noProof/>
                <w:webHidden/>
              </w:rPr>
              <w:tab/>
            </w:r>
            <w:r>
              <w:rPr>
                <w:noProof/>
                <w:webHidden/>
              </w:rPr>
              <w:fldChar w:fldCharType="begin"/>
            </w:r>
            <w:r>
              <w:rPr>
                <w:noProof/>
                <w:webHidden/>
              </w:rPr>
              <w:instrText xml:space="preserve"> PAGEREF _Toc235405891 \h </w:instrText>
            </w:r>
            <w:r>
              <w:rPr>
                <w:noProof/>
                <w:webHidden/>
              </w:rPr>
            </w:r>
            <w:r>
              <w:rPr>
                <w:noProof/>
                <w:webHidden/>
              </w:rPr>
              <w:fldChar w:fldCharType="separate"/>
            </w:r>
            <w:r>
              <w:rPr>
                <w:noProof/>
                <w:webHidden/>
              </w:rPr>
              <w:t>3</w:t>
            </w:r>
            <w:r>
              <w:rPr>
                <w:noProof/>
                <w:webHidden/>
              </w:rPr>
              <w:fldChar w:fldCharType="end"/>
            </w:r>
          </w:hyperlink>
        </w:p>
        <w:p w:rsidR="0044283C" w:rsidRDefault="0044283C">
          <w:pPr>
            <w:pStyle w:val="TOC1"/>
            <w:tabs>
              <w:tab w:val="right" w:leader="dot" w:pos="9350"/>
            </w:tabs>
            <w:rPr>
              <w:noProof/>
            </w:rPr>
          </w:pPr>
          <w:hyperlink w:anchor="_Toc235405892" w:history="1">
            <w:r w:rsidRPr="002672BB">
              <w:rPr>
                <w:rStyle w:val="Hyperlink"/>
                <w:noProof/>
              </w:rPr>
              <w:t>The Early Help System</w:t>
            </w:r>
            <w:r>
              <w:rPr>
                <w:noProof/>
                <w:webHidden/>
              </w:rPr>
              <w:tab/>
            </w:r>
            <w:r>
              <w:rPr>
                <w:noProof/>
                <w:webHidden/>
              </w:rPr>
              <w:fldChar w:fldCharType="begin"/>
            </w:r>
            <w:r>
              <w:rPr>
                <w:noProof/>
                <w:webHidden/>
              </w:rPr>
              <w:instrText xml:space="preserve"> PAGEREF _Toc235405892 \h </w:instrText>
            </w:r>
            <w:r>
              <w:rPr>
                <w:noProof/>
                <w:webHidden/>
              </w:rPr>
            </w:r>
            <w:r>
              <w:rPr>
                <w:noProof/>
                <w:webHidden/>
              </w:rPr>
              <w:fldChar w:fldCharType="separate"/>
            </w:r>
            <w:r>
              <w:rPr>
                <w:noProof/>
                <w:webHidden/>
              </w:rPr>
              <w:t>3</w:t>
            </w:r>
            <w:r>
              <w:rPr>
                <w:noProof/>
                <w:webHidden/>
              </w:rPr>
              <w:fldChar w:fldCharType="end"/>
            </w:r>
          </w:hyperlink>
        </w:p>
        <w:p w:rsidR="0044283C" w:rsidRDefault="0044283C">
          <w:pPr>
            <w:pStyle w:val="TOC1"/>
            <w:tabs>
              <w:tab w:val="right" w:leader="dot" w:pos="9350"/>
            </w:tabs>
            <w:rPr>
              <w:noProof/>
            </w:rPr>
          </w:pPr>
          <w:hyperlink w:anchor="_Toc235405893" w:history="1">
            <w:r w:rsidRPr="002672BB">
              <w:rPr>
                <w:rStyle w:val="Hyperlink"/>
                <w:noProof/>
              </w:rPr>
              <w:t>Multi-Agency Working</w:t>
            </w:r>
            <w:r>
              <w:rPr>
                <w:noProof/>
                <w:webHidden/>
              </w:rPr>
              <w:tab/>
            </w:r>
            <w:r>
              <w:rPr>
                <w:noProof/>
                <w:webHidden/>
              </w:rPr>
              <w:fldChar w:fldCharType="begin"/>
            </w:r>
            <w:r>
              <w:rPr>
                <w:noProof/>
                <w:webHidden/>
              </w:rPr>
              <w:instrText xml:space="preserve"> PAGEREF _Toc235405893 \h </w:instrText>
            </w:r>
            <w:r>
              <w:rPr>
                <w:noProof/>
                <w:webHidden/>
              </w:rPr>
            </w:r>
            <w:r>
              <w:rPr>
                <w:noProof/>
                <w:webHidden/>
              </w:rPr>
              <w:fldChar w:fldCharType="separate"/>
            </w:r>
            <w:r>
              <w:rPr>
                <w:noProof/>
                <w:webHidden/>
              </w:rPr>
              <w:t>4</w:t>
            </w:r>
            <w:r>
              <w:rPr>
                <w:noProof/>
                <w:webHidden/>
              </w:rPr>
              <w:fldChar w:fldCharType="end"/>
            </w:r>
          </w:hyperlink>
        </w:p>
        <w:p w:rsidR="0044283C" w:rsidRDefault="0044283C">
          <w:pPr>
            <w:pStyle w:val="TOC1"/>
            <w:tabs>
              <w:tab w:val="right" w:leader="dot" w:pos="9350"/>
            </w:tabs>
            <w:rPr>
              <w:noProof/>
            </w:rPr>
          </w:pPr>
          <w:hyperlink w:anchor="_Toc235405894" w:history="1">
            <w:r w:rsidRPr="002672BB">
              <w:rPr>
                <w:rStyle w:val="Hyperlink"/>
                <w:noProof/>
              </w:rPr>
              <w:t>Evaluation of Leeds City Council Website</w:t>
            </w:r>
            <w:r>
              <w:rPr>
                <w:noProof/>
                <w:webHidden/>
              </w:rPr>
              <w:tab/>
            </w:r>
            <w:r>
              <w:rPr>
                <w:noProof/>
                <w:webHidden/>
              </w:rPr>
              <w:fldChar w:fldCharType="begin"/>
            </w:r>
            <w:r>
              <w:rPr>
                <w:noProof/>
                <w:webHidden/>
              </w:rPr>
              <w:instrText xml:space="preserve"> PAGEREF _Toc235405894 \h </w:instrText>
            </w:r>
            <w:r>
              <w:rPr>
                <w:noProof/>
                <w:webHidden/>
              </w:rPr>
            </w:r>
            <w:r>
              <w:rPr>
                <w:noProof/>
                <w:webHidden/>
              </w:rPr>
              <w:fldChar w:fldCharType="separate"/>
            </w:r>
            <w:r>
              <w:rPr>
                <w:noProof/>
                <w:webHidden/>
              </w:rPr>
              <w:t>5</w:t>
            </w:r>
            <w:r>
              <w:rPr>
                <w:noProof/>
                <w:webHidden/>
              </w:rPr>
              <w:fldChar w:fldCharType="end"/>
            </w:r>
          </w:hyperlink>
        </w:p>
        <w:p w:rsidR="0044283C" w:rsidRDefault="0044283C">
          <w:pPr>
            <w:pStyle w:val="TOC1"/>
            <w:tabs>
              <w:tab w:val="right" w:leader="dot" w:pos="9350"/>
            </w:tabs>
            <w:rPr>
              <w:noProof/>
            </w:rPr>
          </w:pPr>
          <w:hyperlink w:anchor="_Toc235405895" w:history="1">
            <w:r w:rsidRPr="002672BB">
              <w:rPr>
                <w:rStyle w:val="Hyperlink"/>
                <w:noProof/>
              </w:rPr>
              <w:t>Evaluation of the Norfolk County Council website</w:t>
            </w:r>
            <w:r>
              <w:rPr>
                <w:noProof/>
                <w:webHidden/>
              </w:rPr>
              <w:tab/>
            </w:r>
            <w:r>
              <w:rPr>
                <w:noProof/>
                <w:webHidden/>
              </w:rPr>
              <w:fldChar w:fldCharType="begin"/>
            </w:r>
            <w:r>
              <w:rPr>
                <w:noProof/>
                <w:webHidden/>
              </w:rPr>
              <w:instrText xml:space="preserve"> PAGEREF _Toc235405895 \h </w:instrText>
            </w:r>
            <w:r>
              <w:rPr>
                <w:noProof/>
                <w:webHidden/>
              </w:rPr>
            </w:r>
            <w:r>
              <w:rPr>
                <w:noProof/>
                <w:webHidden/>
              </w:rPr>
              <w:fldChar w:fldCharType="separate"/>
            </w:r>
            <w:r>
              <w:rPr>
                <w:noProof/>
                <w:webHidden/>
              </w:rPr>
              <w:t>6</w:t>
            </w:r>
            <w:r>
              <w:rPr>
                <w:noProof/>
                <w:webHidden/>
              </w:rPr>
              <w:fldChar w:fldCharType="end"/>
            </w:r>
          </w:hyperlink>
        </w:p>
        <w:p w:rsidR="0044283C" w:rsidRDefault="0044283C">
          <w:pPr>
            <w:pStyle w:val="TOC1"/>
            <w:tabs>
              <w:tab w:val="right" w:leader="dot" w:pos="9350"/>
            </w:tabs>
            <w:rPr>
              <w:noProof/>
            </w:rPr>
          </w:pPr>
          <w:hyperlink w:anchor="_Toc235405896" w:history="1">
            <w:r w:rsidRPr="002672BB">
              <w:rPr>
                <w:rStyle w:val="Hyperlink"/>
                <w:noProof/>
              </w:rPr>
              <w:t>Evaluation of the Southwark Council Website</w:t>
            </w:r>
            <w:r>
              <w:rPr>
                <w:noProof/>
                <w:webHidden/>
              </w:rPr>
              <w:tab/>
            </w:r>
            <w:r>
              <w:rPr>
                <w:noProof/>
                <w:webHidden/>
              </w:rPr>
              <w:fldChar w:fldCharType="begin"/>
            </w:r>
            <w:r>
              <w:rPr>
                <w:noProof/>
                <w:webHidden/>
              </w:rPr>
              <w:instrText xml:space="preserve"> PAGEREF _Toc235405896 \h </w:instrText>
            </w:r>
            <w:r>
              <w:rPr>
                <w:noProof/>
                <w:webHidden/>
              </w:rPr>
            </w:r>
            <w:r>
              <w:rPr>
                <w:noProof/>
                <w:webHidden/>
              </w:rPr>
              <w:fldChar w:fldCharType="separate"/>
            </w:r>
            <w:r>
              <w:rPr>
                <w:noProof/>
                <w:webHidden/>
              </w:rPr>
              <w:t>7</w:t>
            </w:r>
            <w:r>
              <w:rPr>
                <w:noProof/>
                <w:webHidden/>
              </w:rPr>
              <w:fldChar w:fldCharType="end"/>
            </w:r>
          </w:hyperlink>
        </w:p>
        <w:p w:rsidR="0044283C" w:rsidRDefault="0044283C">
          <w:pPr>
            <w:pStyle w:val="TOC1"/>
            <w:tabs>
              <w:tab w:val="right" w:leader="dot" w:pos="9350"/>
            </w:tabs>
            <w:rPr>
              <w:noProof/>
            </w:rPr>
          </w:pPr>
          <w:hyperlink w:anchor="_Toc235405897" w:history="1">
            <w:r w:rsidRPr="002672BB">
              <w:rPr>
                <w:rStyle w:val="Hyperlink"/>
                <w:noProof/>
              </w:rPr>
              <w:t>Comparative analysis of strengths and weaknesses</w:t>
            </w:r>
            <w:r>
              <w:rPr>
                <w:noProof/>
                <w:webHidden/>
              </w:rPr>
              <w:tab/>
            </w:r>
            <w:r>
              <w:rPr>
                <w:noProof/>
                <w:webHidden/>
              </w:rPr>
              <w:fldChar w:fldCharType="begin"/>
            </w:r>
            <w:r>
              <w:rPr>
                <w:noProof/>
                <w:webHidden/>
              </w:rPr>
              <w:instrText xml:space="preserve"> PAGEREF _Toc235405897 \h </w:instrText>
            </w:r>
            <w:r>
              <w:rPr>
                <w:noProof/>
                <w:webHidden/>
              </w:rPr>
            </w:r>
            <w:r>
              <w:rPr>
                <w:noProof/>
                <w:webHidden/>
              </w:rPr>
              <w:fldChar w:fldCharType="separate"/>
            </w:r>
            <w:r>
              <w:rPr>
                <w:noProof/>
                <w:webHidden/>
              </w:rPr>
              <w:t>7</w:t>
            </w:r>
            <w:r>
              <w:rPr>
                <w:noProof/>
                <w:webHidden/>
              </w:rPr>
              <w:fldChar w:fldCharType="end"/>
            </w:r>
          </w:hyperlink>
        </w:p>
        <w:p w:rsidR="0044283C" w:rsidRDefault="0044283C">
          <w:pPr>
            <w:pStyle w:val="TOC1"/>
            <w:tabs>
              <w:tab w:val="right" w:leader="dot" w:pos="9350"/>
            </w:tabs>
            <w:rPr>
              <w:noProof/>
            </w:rPr>
          </w:pPr>
          <w:hyperlink w:anchor="_Toc235405898" w:history="1">
            <w:r w:rsidRPr="002672BB">
              <w:rPr>
                <w:rStyle w:val="Hyperlink"/>
                <w:noProof/>
              </w:rPr>
              <w:t>Conclusion</w:t>
            </w:r>
            <w:r>
              <w:rPr>
                <w:noProof/>
                <w:webHidden/>
              </w:rPr>
              <w:tab/>
            </w:r>
            <w:r>
              <w:rPr>
                <w:noProof/>
                <w:webHidden/>
              </w:rPr>
              <w:fldChar w:fldCharType="begin"/>
            </w:r>
            <w:r>
              <w:rPr>
                <w:noProof/>
                <w:webHidden/>
              </w:rPr>
              <w:instrText xml:space="preserve"> PAGEREF _Toc235405898 \h </w:instrText>
            </w:r>
            <w:r>
              <w:rPr>
                <w:noProof/>
                <w:webHidden/>
              </w:rPr>
            </w:r>
            <w:r>
              <w:rPr>
                <w:noProof/>
                <w:webHidden/>
              </w:rPr>
              <w:fldChar w:fldCharType="separate"/>
            </w:r>
            <w:r>
              <w:rPr>
                <w:noProof/>
                <w:webHidden/>
              </w:rPr>
              <w:t>8</w:t>
            </w:r>
            <w:r>
              <w:rPr>
                <w:noProof/>
                <w:webHidden/>
              </w:rPr>
              <w:fldChar w:fldCharType="end"/>
            </w:r>
          </w:hyperlink>
        </w:p>
        <w:p w:rsidR="0044283C" w:rsidRDefault="0044283C">
          <w:r>
            <w:rPr>
              <w:b/>
              <w:bCs/>
              <w:noProof/>
            </w:rPr>
            <w:fldChar w:fldCharType="end"/>
          </w:r>
        </w:p>
      </w:sdtContent>
    </w:sdt>
    <w:p w:rsidR="00E95AFB" w:rsidRDefault="00E95AFB">
      <w:pPr>
        <w:rPr>
          <w:rFonts w:ascii="Arial" w:eastAsia="Arial" w:hAnsi="Arial" w:cs="Arial"/>
          <w:b/>
          <w:bCs/>
          <w:color w:val="000000"/>
          <w:sz w:val="24"/>
        </w:rPr>
      </w:pPr>
      <w:bookmarkStart w:id="0" w:name="_GoBack"/>
      <w:bookmarkEnd w:id="0"/>
      <w:r>
        <w:rPr>
          <w:rFonts w:ascii="Arial" w:eastAsia="Arial" w:hAnsi="Arial" w:cs="Arial"/>
          <w:b/>
          <w:bCs/>
          <w:color w:val="000000"/>
          <w:sz w:val="24"/>
        </w:rPr>
        <w:br w:type="page"/>
      </w:r>
    </w:p>
    <w:p w:rsidR="00DD2BE3" w:rsidRPr="003F4470" w:rsidRDefault="00F325E7" w:rsidP="00E95AFB">
      <w:pPr>
        <w:spacing w:before="360" w:after="120" w:line="240" w:lineRule="auto"/>
        <w:jc w:val="both"/>
        <w:rPr>
          <w:rFonts w:ascii="Arial" w:eastAsia="Arial" w:hAnsi="Arial" w:cs="Arial"/>
          <w:b/>
          <w:bCs/>
          <w:sz w:val="24"/>
        </w:rPr>
      </w:pPr>
      <w:r w:rsidRPr="003F4470">
        <w:rPr>
          <w:rFonts w:ascii="Arial" w:eastAsia="Arial" w:hAnsi="Arial" w:cs="Arial"/>
          <w:b/>
          <w:bCs/>
          <w:color w:val="000000"/>
          <w:sz w:val="24"/>
        </w:rPr>
        <w:lastRenderedPageBreak/>
        <w:t>Protecting and Supporting Families in Health and Care</w:t>
      </w:r>
    </w:p>
    <w:p w:rsidR="00DD2BE3" w:rsidRDefault="00F325E7" w:rsidP="00E95AFB">
      <w:pPr>
        <w:pStyle w:val="Heading1"/>
        <w:spacing w:line="360" w:lineRule="auto"/>
      </w:pPr>
      <w:bookmarkStart w:id="1" w:name="_Toc235405891"/>
      <w:r>
        <w:t>Introduction</w:t>
      </w:r>
      <w:bookmarkEnd w:id="1"/>
      <w:r>
        <w:t> </w:t>
      </w:r>
    </w:p>
    <w:p w:rsidR="00DD2BE3" w:rsidRDefault="00F325E7">
      <w:pPr>
        <w:spacing w:after="0" w:line="360" w:lineRule="auto"/>
        <w:jc w:val="both"/>
        <w:rPr>
          <w:rFonts w:ascii="Arial" w:eastAsia="Arial" w:hAnsi="Arial" w:cs="Arial"/>
        </w:rPr>
      </w:pPr>
      <w:r>
        <w:rPr>
          <w:rFonts w:ascii="Arial" w:eastAsia="Arial" w:hAnsi="Arial" w:cs="Arial"/>
          <w:color w:val="000000"/>
        </w:rPr>
        <w:t>In England, early help is essential to protecting children and helping families. To prevent issues from worsening and necessitating legal action, it focuses on identifying and resolving new challenges early (Department for Education (</w:t>
      </w:r>
      <w:proofErr w:type="spellStart"/>
      <w:r>
        <w:rPr>
          <w:rFonts w:ascii="Arial" w:eastAsia="Arial" w:hAnsi="Arial" w:cs="Arial"/>
          <w:color w:val="000000"/>
        </w:rPr>
        <w:t>DfE</w:t>
      </w:r>
      <w:proofErr w:type="spellEnd"/>
      <w:r>
        <w:rPr>
          <w:rFonts w:ascii="Arial" w:eastAsia="Arial" w:hAnsi="Arial" w:cs="Arial"/>
          <w:color w:val="000000"/>
        </w:rPr>
        <w:t>), 2022). Early Help seeks to enhance outcomes for kids, teens, and their families by offering prompt assistance.</w:t>
      </w:r>
    </w:p>
    <w:p w:rsidR="00DD2BE3" w:rsidRDefault="00DD2BE3" w:rsidP="00F325E7">
      <w:pPr>
        <w:spacing w:after="0" w:line="240" w:lineRule="auto"/>
        <w:jc w:val="both"/>
        <w:rPr>
          <w:rFonts w:ascii="Arial" w:eastAsia="Arial" w:hAnsi="Arial" w:cs="Arial"/>
        </w:rPr>
      </w:pPr>
    </w:p>
    <w:p w:rsidR="00DD2BE3" w:rsidRDefault="00DD2BE3">
      <w:pPr>
        <w:spacing w:after="0" w:line="240" w:lineRule="auto"/>
        <w:jc w:val="both"/>
        <w:rPr>
          <w:rFonts w:ascii="Arial" w:eastAsia="Arial" w:hAnsi="Arial" w:cs="Arial"/>
        </w:rPr>
      </w:pPr>
    </w:p>
    <w:p w:rsidR="00DD2BE3" w:rsidRDefault="00F325E7">
      <w:pPr>
        <w:spacing w:after="0" w:line="360" w:lineRule="auto"/>
        <w:jc w:val="both"/>
        <w:rPr>
          <w:rFonts w:ascii="Arial" w:eastAsia="Arial" w:hAnsi="Arial" w:cs="Arial"/>
        </w:rPr>
      </w:pPr>
      <w:r>
        <w:rPr>
          <w:rFonts w:ascii="Arial" w:eastAsia="Arial" w:hAnsi="Arial" w:cs="Arial"/>
          <w:color w:val="000000"/>
        </w:rPr>
        <w:t>This study examines how information about Early Help and other family support services is disseminated on the websites of three local authorities: Southwark Council, Norfolk County Council, and Leeds City Council. Before assessing each website, it describes the Early Help system and the significance of multi-agency cooperation. After contrasting their advantages and disadvantages, the report identifies the local government that offers the best online information, along with suggestions for enhancements.</w:t>
      </w:r>
    </w:p>
    <w:p w:rsidR="00DD2BE3" w:rsidRDefault="00F325E7" w:rsidP="00E95AFB">
      <w:pPr>
        <w:pStyle w:val="Heading1"/>
        <w:spacing w:line="360" w:lineRule="auto"/>
      </w:pPr>
      <w:bookmarkStart w:id="2" w:name="_Toc235405892"/>
      <w:r>
        <w:t>The Early Help System</w:t>
      </w:r>
      <w:bookmarkEnd w:id="2"/>
    </w:p>
    <w:p w:rsidR="00DD2BE3" w:rsidRDefault="00F325E7">
      <w:pPr>
        <w:spacing w:after="0" w:line="360" w:lineRule="auto"/>
        <w:jc w:val="both"/>
        <w:rPr>
          <w:rFonts w:ascii="Arial" w:eastAsia="Arial" w:hAnsi="Arial" w:cs="Arial"/>
        </w:rPr>
      </w:pPr>
      <w:r>
        <w:rPr>
          <w:rFonts w:ascii="Arial" w:eastAsia="Arial" w:hAnsi="Arial" w:cs="Arial"/>
          <w:color w:val="000000"/>
        </w:rPr>
        <w:t>The term "early help" refers to assistance provided to kids, teens, and families as soon as problems begin to appear. By offering professional, emotional, and practical assistance before statutory child protection involvement is required, it aims to prevent issues from worsening (</w:t>
      </w:r>
      <w:proofErr w:type="spellStart"/>
      <w:r>
        <w:rPr>
          <w:rFonts w:ascii="Arial" w:eastAsia="Arial" w:hAnsi="Arial" w:cs="Arial"/>
          <w:color w:val="000000"/>
        </w:rPr>
        <w:t>DfE</w:t>
      </w:r>
      <w:proofErr w:type="spellEnd"/>
      <w:r>
        <w:rPr>
          <w:rFonts w:ascii="Arial" w:eastAsia="Arial" w:hAnsi="Arial" w:cs="Arial"/>
          <w:color w:val="000000"/>
        </w:rPr>
        <w:t>, 2022).</w:t>
      </w:r>
    </w:p>
    <w:p w:rsidR="00DD2BE3" w:rsidRDefault="00DD2BE3">
      <w:pPr>
        <w:spacing w:after="0" w:line="240" w:lineRule="auto"/>
        <w:jc w:val="both"/>
        <w:rPr>
          <w:rFonts w:ascii="Arial" w:eastAsia="Arial" w:hAnsi="Arial" w:cs="Arial"/>
        </w:rPr>
      </w:pPr>
    </w:p>
    <w:p w:rsidR="00DD2BE3" w:rsidRDefault="00F325E7">
      <w:pPr>
        <w:spacing w:after="0" w:line="360" w:lineRule="auto"/>
        <w:jc w:val="both"/>
        <w:rPr>
          <w:rFonts w:ascii="Arial" w:eastAsia="Arial" w:hAnsi="Arial" w:cs="Arial"/>
        </w:rPr>
      </w:pPr>
      <w:r>
        <w:rPr>
          <w:rFonts w:ascii="Arial" w:eastAsia="Arial" w:hAnsi="Arial" w:cs="Arial"/>
          <w:color w:val="000000"/>
        </w:rPr>
        <w:t>According to the Early Help System Guide, Early Help is a coordinated approach in which several agencies collaborate to identify hazards, assess needs, and provide necessary support. For several causes, such as low school attendance, behavioural issues, disabilities, mental health issues, domestic abuse, parental conflict, substance abuse, financial hardship, or housing issues, children and families may need Early Help (</w:t>
      </w:r>
      <w:proofErr w:type="spellStart"/>
      <w:r>
        <w:rPr>
          <w:rFonts w:ascii="Arial" w:eastAsia="Arial" w:hAnsi="Arial" w:cs="Arial"/>
          <w:color w:val="000000"/>
        </w:rPr>
        <w:t>DfE</w:t>
      </w:r>
      <w:proofErr w:type="spellEnd"/>
      <w:r>
        <w:rPr>
          <w:rFonts w:ascii="Arial" w:eastAsia="Arial" w:hAnsi="Arial" w:cs="Arial"/>
          <w:color w:val="000000"/>
        </w:rPr>
        <w:t>, 2022).</w:t>
      </w:r>
    </w:p>
    <w:p w:rsidR="00DD2BE3" w:rsidRDefault="00DD2BE3">
      <w:pPr>
        <w:spacing w:after="0" w:line="240" w:lineRule="auto"/>
        <w:jc w:val="both"/>
        <w:rPr>
          <w:rFonts w:ascii="Arial" w:eastAsia="Arial" w:hAnsi="Arial" w:cs="Arial"/>
        </w:rPr>
      </w:pPr>
    </w:p>
    <w:p w:rsidR="00DD2BE3" w:rsidRDefault="00F325E7">
      <w:pPr>
        <w:spacing w:after="0" w:line="360" w:lineRule="auto"/>
        <w:jc w:val="both"/>
        <w:rPr>
          <w:rFonts w:ascii="Arial" w:eastAsia="Arial" w:hAnsi="Arial" w:cs="Arial"/>
        </w:rPr>
      </w:pPr>
      <w:r>
        <w:rPr>
          <w:rFonts w:ascii="Arial" w:eastAsia="Arial" w:hAnsi="Arial" w:cs="Arial"/>
          <w:color w:val="000000"/>
        </w:rPr>
        <w:t>Early Help's main goal is to enhance children's outcomes by identifying issues early on and providing prompt solutions. Early intervention lowers the risk of long-term social, emotional, and academic challenges and also lessens the need for specialised protective services, according to numerous studies (Allen, 2011).</w:t>
      </w:r>
    </w:p>
    <w:p w:rsidR="00DD2BE3" w:rsidRDefault="00DD2BE3">
      <w:pPr>
        <w:spacing w:after="0" w:line="240" w:lineRule="auto"/>
        <w:jc w:val="both"/>
        <w:rPr>
          <w:rFonts w:ascii="Arial" w:eastAsia="Arial" w:hAnsi="Arial" w:cs="Arial"/>
        </w:rPr>
      </w:pPr>
    </w:p>
    <w:p w:rsidR="00DD2BE3" w:rsidRDefault="00F325E7">
      <w:pPr>
        <w:spacing w:after="0" w:line="360" w:lineRule="auto"/>
        <w:jc w:val="both"/>
        <w:rPr>
          <w:rFonts w:ascii="Arial" w:eastAsia="Arial" w:hAnsi="Arial" w:cs="Arial"/>
        </w:rPr>
      </w:pPr>
      <w:r>
        <w:rPr>
          <w:rFonts w:ascii="Arial" w:eastAsia="Arial" w:hAnsi="Arial" w:cs="Arial"/>
          <w:color w:val="000000"/>
        </w:rPr>
        <w:t>Effective Early Help practice is based on several fundamental concepts</w:t>
      </w:r>
      <w:r>
        <w:rPr>
          <w:rFonts w:ascii="Arial" w:eastAsia="Arial" w:hAnsi="Arial" w:cs="Arial"/>
        </w:rPr>
        <w:t xml:space="preserve">. </w:t>
      </w:r>
    </w:p>
    <w:p w:rsidR="00DD2BE3" w:rsidRDefault="00DD2BE3">
      <w:pPr>
        <w:spacing w:after="0" w:line="360" w:lineRule="auto"/>
        <w:jc w:val="both"/>
        <w:rPr>
          <w:rFonts w:ascii="Arial" w:eastAsia="Arial" w:hAnsi="Arial" w:cs="Arial"/>
        </w:rPr>
      </w:pPr>
    </w:p>
    <w:p w:rsidR="00DD2BE3" w:rsidRDefault="00F325E7">
      <w:pPr>
        <w:numPr>
          <w:ilvl w:val="0"/>
          <w:numId w:val="1"/>
        </w:numPr>
        <w:spacing w:after="0" w:line="360" w:lineRule="auto"/>
        <w:jc w:val="both"/>
        <w:rPr>
          <w:rFonts w:ascii="Arial" w:eastAsia="Arial" w:hAnsi="Arial" w:cs="Arial"/>
          <w:color w:val="000000"/>
        </w:rPr>
      </w:pPr>
      <w:r>
        <w:rPr>
          <w:rFonts w:ascii="Arial" w:eastAsia="Arial" w:hAnsi="Arial" w:cs="Arial"/>
          <w:color w:val="000000"/>
        </w:rPr>
        <w:lastRenderedPageBreak/>
        <w:t xml:space="preserve">First and foremost, services ought to be child-centred, meaning that the child's welfare, desires, and best interests should always come first in evaluation and intervention. </w:t>
      </w:r>
    </w:p>
    <w:p w:rsidR="00DD2BE3" w:rsidRDefault="00DD2BE3">
      <w:pPr>
        <w:spacing w:after="0" w:line="360" w:lineRule="auto"/>
        <w:ind w:left="720"/>
        <w:jc w:val="both"/>
        <w:rPr>
          <w:rFonts w:ascii="Arial" w:eastAsia="Arial" w:hAnsi="Arial" w:cs="Arial"/>
        </w:rPr>
      </w:pPr>
    </w:p>
    <w:p w:rsidR="00DD2BE3" w:rsidRDefault="00F325E7">
      <w:pPr>
        <w:numPr>
          <w:ilvl w:val="0"/>
          <w:numId w:val="1"/>
        </w:numPr>
        <w:spacing w:after="0" w:line="360" w:lineRule="auto"/>
        <w:jc w:val="both"/>
        <w:rPr>
          <w:rFonts w:ascii="Arial" w:eastAsia="Arial" w:hAnsi="Arial" w:cs="Arial"/>
          <w:color w:val="000000"/>
        </w:rPr>
      </w:pPr>
      <w:r>
        <w:rPr>
          <w:rFonts w:ascii="Arial" w:eastAsia="Arial" w:hAnsi="Arial" w:cs="Arial"/>
          <w:color w:val="000000"/>
        </w:rPr>
        <w:t xml:space="preserve">Second, families should actively participate in determining their own needs, aspirations, and strengths to foster cooperation rather than reliance. </w:t>
      </w:r>
    </w:p>
    <w:p w:rsidR="00DD2BE3" w:rsidRDefault="00DD2BE3">
      <w:pPr>
        <w:spacing w:after="0" w:line="360" w:lineRule="auto"/>
        <w:ind w:left="720"/>
        <w:jc w:val="both"/>
        <w:rPr>
          <w:rFonts w:ascii="Arial" w:eastAsia="Arial" w:hAnsi="Arial" w:cs="Arial"/>
        </w:rPr>
      </w:pPr>
    </w:p>
    <w:p w:rsidR="00DD2BE3" w:rsidRDefault="00F325E7">
      <w:pPr>
        <w:numPr>
          <w:ilvl w:val="0"/>
          <w:numId w:val="1"/>
        </w:numPr>
        <w:spacing w:after="0" w:line="360" w:lineRule="auto"/>
        <w:jc w:val="both"/>
        <w:rPr>
          <w:rFonts w:ascii="Arial" w:eastAsia="Arial" w:hAnsi="Arial" w:cs="Arial"/>
          <w:color w:val="000000"/>
        </w:rPr>
      </w:pPr>
      <w:r>
        <w:rPr>
          <w:rFonts w:ascii="Arial" w:eastAsia="Arial" w:hAnsi="Arial" w:cs="Arial"/>
          <w:color w:val="000000"/>
        </w:rPr>
        <w:t>Thirdly, rather than offering discrete interventions, experts should collaborate across organisations to offer coordinated support.</w:t>
      </w:r>
    </w:p>
    <w:p w:rsidR="00DD2BE3" w:rsidRDefault="00DD2BE3">
      <w:pPr>
        <w:spacing w:after="0" w:line="240" w:lineRule="auto"/>
        <w:jc w:val="both"/>
        <w:rPr>
          <w:rFonts w:ascii="Arial" w:eastAsia="Arial" w:hAnsi="Arial" w:cs="Arial"/>
        </w:rPr>
      </w:pPr>
    </w:p>
    <w:p w:rsidR="00DD2BE3" w:rsidRDefault="00F325E7">
      <w:pPr>
        <w:spacing w:after="0" w:line="360" w:lineRule="auto"/>
        <w:jc w:val="both"/>
        <w:rPr>
          <w:rFonts w:ascii="Arial" w:eastAsia="Arial" w:hAnsi="Arial" w:cs="Arial"/>
        </w:rPr>
      </w:pPr>
      <w:r>
        <w:rPr>
          <w:rFonts w:ascii="Arial" w:eastAsia="Arial" w:hAnsi="Arial" w:cs="Arial"/>
          <w:color w:val="000000"/>
        </w:rPr>
        <w:t>When professionals such as teachers, health visitors, general practitioners, social workers, or volunteer organisations identify difficulties, the Early Help process is frequently initiated. Parents or young people may also directly seek support in certain situations. After identifying issues, practitioners conduct an Early Help evaluation to understand the family's situation, identify protective factors, and determine the best course of action. One practitioner may take on the role of Lead Professional when multiple agencies are involved to manage communication and ensure that support remains focused on predetermined outcomes (</w:t>
      </w:r>
      <w:proofErr w:type="spellStart"/>
      <w:r>
        <w:rPr>
          <w:rFonts w:ascii="Arial" w:eastAsia="Arial" w:hAnsi="Arial" w:cs="Arial"/>
          <w:color w:val="000000"/>
        </w:rPr>
        <w:t>DfE</w:t>
      </w:r>
      <w:proofErr w:type="spellEnd"/>
      <w:r>
        <w:rPr>
          <w:rFonts w:ascii="Arial" w:eastAsia="Arial" w:hAnsi="Arial" w:cs="Arial"/>
          <w:color w:val="000000"/>
        </w:rPr>
        <w:t>, 2026).</w:t>
      </w:r>
    </w:p>
    <w:p w:rsidR="00DD2BE3" w:rsidRDefault="00DD2BE3">
      <w:pPr>
        <w:spacing w:after="0" w:line="240" w:lineRule="auto"/>
        <w:jc w:val="both"/>
        <w:rPr>
          <w:rFonts w:ascii="Arial" w:eastAsia="Arial" w:hAnsi="Arial" w:cs="Arial"/>
        </w:rPr>
      </w:pPr>
    </w:p>
    <w:p w:rsidR="00DD2BE3" w:rsidRDefault="00F325E7">
      <w:pPr>
        <w:spacing w:after="0" w:line="360" w:lineRule="auto"/>
        <w:jc w:val="both"/>
        <w:rPr>
          <w:rFonts w:ascii="Arial" w:eastAsia="Arial" w:hAnsi="Arial" w:cs="Arial"/>
        </w:rPr>
      </w:pPr>
      <w:r>
        <w:rPr>
          <w:rFonts w:ascii="Arial" w:eastAsia="Arial" w:hAnsi="Arial" w:cs="Arial"/>
          <w:color w:val="000000"/>
        </w:rPr>
        <w:t>Parenting programs, family support workers, speech and language services, emotional wellbeing support, youth services, domestic abuse support, housing advice, financial guidance, SEND support, and referrals to specialist services when needed are examples of early help services that vary amongst local authorities.</w:t>
      </w:r>
    </w:p>
    <w:p w:rsidR="00DD2BE3" w:rsidRDefault="00DD2BE3">
      <w:pPr>
        <w:spacing w:after="0" w:line="240" w:lineRule="auto"/>
        <w:jc w:val="both"/>
        <w:rPr>
          <w:rFonts w:ascii="Arial" w:eastAsia="Arial" w:hAnsi="Arial" w:cs="Arial"/>
        </w:rPr>
      </w:pPr>
    </w:p>
    <w:p w:rsidR="00DD2BE3" w:rsidRDefault="00DD2BE3">
      <w:pPr>
        <w:spacing w:after="0" w:line="240" w:lineRule="auto"/>
        <w:jc w:val="both"/>
        <w:rPr>
          <w:rFonts w:ascii="Arial" w:eastAsia="Arial" w:hAnsi="Arial" w:cs="Arial"/>
        </w:rPr>
      </w:pPr>
    </w:p>
    <w:p w:rsidR="00DD2BE3" w:rsidRDefault="00F325E7">
      <w:pPr>
        <w:spacing w:after="0" w:line="360" w:lineRule="auto"/>
        <w:jc w:val="both"/>
        <w:rPr>
          <w:rFonts w:ascii="Arial" w:eastAsia="Arial" w:hAnsi="Arial" w:cs="Arial"/>
          <w:color w:val="000000"/>
        </w:rPr>
      </w:pPr>
      <w:r>
        <w:rPr>
          <w:rFonts w:ascii="Arial" w:eastAsia="Arial" w:hAnsi="Arial" w:cs="Arial"/>
          <w:color w:val="000000"/>
        </w:rPr>
        <w:t>Early Help greatly enhances children's health, behaviour, academic performance, emotional well-being, and long-term life chances by emphasising prevention over crisis intervention.</w:t>
      </w:r>
      <w:r>
        <w:rPr>
          <w:rFonts w:ascii="Arial" w:eastAsia="Arial" w:hAnsi="Arial" w:cs="Arial"/>
        </w:rPr>
        <w:t xml:space="preserve"> (</w:t>
      </w:r>
      <w:proofErr w:type="spellStart"/>
      <w:r>
        <w:rPr>
          <w:rFonts w:ascii="Arial" w:eastAsia="Arial" w:hAnsi="Arial" w:cs="Arial"/>
        </w:rPr>
        <w:t>Nores</w:t>
      </w:r>
      <w:proofErr w:type="spellEnd"/>
      <w:r>
        <w:rPr>
          <w:rFonts w:ascii="Arial" w:eastAsia="Arial" w:hAnsi="Arial" w:cs="Arial"/>
        </w:rPr>
        <w:t xml:space="preserve"> and Barnett,</w:t>
      </w:r>
      <w:r>
        <w:rPr>
          <w:rFonts w:ascii="Arial" w:eastAsia="Arial" w:hAnsi="Arial" w:cs="Arial"/>
          <w:color w:val="000000"/>
        </w:rPr>
        <w:t xml:space="preserve"> 201</w:t>
      </w:r>
      <w:r w:rsidR="003F4470">
        <w:rPr>
          <w:rFonts w:ascii="Arial" w:eastAsia="Arial" w:hAnsi="Arial" w:cs="Arial"/>
        </w:rPr>
        <w:t>0)</w:t>
      </w:r>
      <w:r>
        <w:rPr>
          <w:rFonts w:ascii="Arial" w:eastAsia="Arial" w:hAnsi="Arial" w:cs="Arial"/>
        </w:rPr>
        <w:t xml:space="preserve">. </w:t>
      </w:r>
      <w:r>
        <w:rPr>
          <w:rFonts w:ascii="Arial" w:eastAsia="Arial" w:hAnsi="Arial" w:cs="Arial"/>
          <w:color w:val="000000"/>
        </w:rPr>
        <w:t>Ensuring that vulnerable children receive appropriate assistance at the right time also complements the government's broader safeguarding policy (</w:t>
      </w:r>
      <w:proofErr w:type="spellStart"/>
      <w:r>
        <w:rPr>
          <w:rFonts w:ascii="Arial" w:eastAsia="Arial" w:hAnsi="Arial" w:cs="Arial"/>
          <w:color w:val="000000"/>
        </w:rPr>
        <w:t>DfE</w:t>
      </w:r>
      <w:proofErr w:type="spellEnd"/>
      <w:r>
        <w:rPr>
          <w:rFonts w:ascii="Arial" w:eastAsia="Arial" w:hAnsi="Arial" w:cs="Arial"/>
          <w:color w:val="000000"/>
        </w:rPr>
        <w:t>, 2026).</w:t>
      </w:r>
    </w:p>
    <w:p w:rsidR="00DD2BE3" w:rsidRDefault="00F325E7" w:rsidP="00E95AFB">
      <w:pPr>
        <w:pStyle w:val="Heading1"/>
        <w:spacing w:line="360" w:lineRule="auto"/>
      </w:pPr>
      <w:bookmarkStart w:id="3" w:name="_Toc235405893"/>
      <w:r>
        <w:t>Multi-Agency Working</w:t>
      </w:r>
      <w:bookmarkEnd w:id="3"/>
      <w:r>
        <w:t> </w:t>
      </w:r>
    </w:p>
    <w:p w:rsidR="00DD2BE3" w:rsidRDefault="00F325E7">
      <w:pPr>
        <w:spacing w:after="0" w:line="360" w:lineRule="auto"/>
        <w:jc w:val="both"/>
        <w:rPr>
          <w:rFonts w:ascii="Arial" w:eastAsia="Arial" w:hAnsi="Arial" w:cs="Arial"/>
        </w:rPr>
      </w:pPr>
      <w:r>
        <w:rPr>
          <w:rFonts w:ascii="Arial" w:eastAsia="Arial" w:hAnsi="Arial" w:cs="Arial"/>
          <w:color w:val="000000"/>
        </w:rPr>
        <w:t>Successful multi-agency collaboration is necessary for Early Help to be effective. According to Working Together to Safeguard Children (</w:t>
      </w:r>
      <w:proofErr w:type="spellStart"/>
      <w:r>
        <w:rPr>
          <w:rFonts w:ascii="Arial" w:eastAsia="Arial" w:hAnsi="Arial" w:cs="Arial"/>
          <w:color w:val="000000"/>
        </w:rPr>
        <w:t>DfE</w:t>
      </w:r>
      <w:proofErr w:type="spellEnd"/>
      <w:r>
        <w:rPr>
          <w:rFonts w:ascii="Arial" w:eastAsia="Arial" w:hAnsi="Arial" w:cs="Arial"/>
          <w:color w:val="000000"/>
        </w:rPr>
        <w:t>, 2026), no single organisation can address all the needs of children and families. Rather, health services, education providers, police, municipal government, housing services, youth justice organisations, and voluntary sector organisations share protective obligations.</w:t>
      </w:r>
    </w:p>
    <w:p w:rsidR="00DD2BE3" w:rsidRDefault="00DD2BE3">
      <w:pPr>
        <w:spacing w:after="0" w:line="240" w:lineRule="auto"/>
        <w:jc w:val="both"/>
        <w:rPr>
          <w:rFonts w:ascii="Arial" w:eastAsia="Arial" w:hAnsi="Arial" w:cs="Arial"/>
        </w:rPr>
      </w:pPr>
    </w:p>
    <w:p w:rsidR="00DD2BE3" w:rsidRDefault="00F325E7">
      <w:pPr>
        <w:spacing w:after="0" w:line="360" w:lineRule="auto"/>
        <w:jc w:val="both"/>
        <w:rPr>
          <w:rFonts w:ascii="Arial" w:eastAsia="Arial" w:hAnsi="Arial" w:cs="Arial"/>
        </w:rPr>
      </w:pPr>
      <w:r>
        <w:rPr>
          <w:rFonts w:ascii="Arial" w:eastAsia="Arial" w:hAnsi="Arial" w:cs="Arial"/>
          <w:color w:val="000000"/>
        </w:rPr>
        <w:lastRenderedPageBreak/>
        <w:t xml:space="preserve">To achieve the best results for children, multi-agency teamwork entails specialists conducting joint assessments, coordinating actions, and exchanging information effectively. Each organisation has a responsibility for safeguarding while contributing specialised knowledge. Multi-agency partnership Working is effective only when it is based on trust and mutual respect among </w:t>
      </w:r>
      <w:r w:rsidR="00DD4841">
        <w:rPr>
          <w:rFonts w:ascii="Arial" w:eastAsia="Arial" w:hAnsi="Arial" w:cs="Arial"/>
          <w:color w:val="000000"/>
        </w:rPr>
        <w:t xml:space="preserve">practitioners from each child's workforce </w:t>
      </w:r>
      <w:r>
        <w:rPr>
          <w:rFonts w:ascii="Arial" w:eastAsia="Arial" w:hAnsi="Arial" w:cs="Arial"/>
        </w:rPr>
        <w:t>(</w:t>
      </w:r>
      <w:proofErr w:type="spellStart"/>
      <w:r>
        <w:rPr>
          <w:rFonts w:ascii="Arial" w:eastAsia="Arial" w:hAnsi="Arial" w:cs="Arial"/>
        </w:rPr>
        <w:t>Cheminais</w:t>
      </w:r>
      <w:proofErr w:type="spellEnd"/>
      <w:r>
        <w:rPr>
          <w:rFonts w:ascii="Arial" w:eastAsia="Arial" w:hAnsi="Arial" w:cs="Arial"/>
        </w:rPr>
        <w:t xml:space="preserve">, 2009). </w:t>
      </w:r>
    </w:p>
    <w:p w:rsidR="00DD2BE3" w:rsidRDefault="00DD2BE3">
      <w:pPr>
        <w:spacing w:after="0" w:line="240" w:lineRule="auto"/>
        <w:jc w:val="both"/>
        <w:rPr>
          <w:rFonts w:ascii="Arial" w:eastAsia="Arial" w:hAnsi="Arial" w:cs="Arial"/>
        </w:rPr>
      </w:pPr>
    </w:p>
    <w:p w:rsidR="00DD2BE3" w:rsidRDefault="00F325E7">
      <w:pPr>
        <w:spacing w:after="0" w:line="360" w:lineRule="auto"/>
        <w:jc w:val="both"/>
        <w:rPr>
          <w:rFonts w:ascii="Arial" w:eastAsia="Arial" w:hAnsi="Arial" w:cs="Arial"/>
        </w:rPr>
      </w:pPr>
      <w:r>
        <w:rPr>
          <w:rFonts w:ascii="Arial" w:eastAsia="Arial" w:hAnsi="Arial" w:cs="Arial"/>
          <w:color w:val="000000"/>
        </w:rPr>
        <w:t xml:space="preserve">To provide efficient Early Help and child protection services, </w:t>
      </w:r>
      <w:r>
        <w:rPr>
          <w:rFonts w:ascii="Arial" w:eastAsia="Arial" w:hAnsi="Arial" w:cs="Arial"/>
        </w:rPr>
        <w:t xml:space="preserve">the local government, integrated care boards (health services), and the police, </w:t>
      </w:r>
      <w:r>
        <w:rPr>
          <w:rFonts w:ascii="Arial" w:eastAsia="Arial" w:hAnsi="Arial" w:cs="Arial"/>
          <w:color w:val="000000"/>
        </w:rPr>
        <w:t>these safeguarding partners are expected to collaborate with schools, early years’ providers, general practitioners, mental health services, charities, and community organisations (</w:t>
      </w:r>
      <w:proofErr w:type="spellStart"/>
      <w:r>
        <w:rPr>
          <w:rFonts w:ascii="Arial" w:eastAsia="Arial" w:hAnsi="Arial" w:cs="Arial"/>
          <w:color w:val="000000"/>
        </w:rPr>
        <w:t>DfE</w:t>
      </w:r>
      <w:proofErr w:type="spellEnd"/>
      <w:r>
        <w:rPr>
          <w:rFonts w:ascii="Arial" w:eastAsia="Arial" w:hAnsi="Arial" w:cs="Arial"/>
          <w:color w:val="000000"/>
        </w:rPr>
        <w:t>, 2026).</w:t>
      </w:r>
    </w:p>
    <w:p w:rsidR="00DD2BE3" w:rsidRDefault="00DD2BE3">
      <w:pPr>
        <w:spacing w:after="0" w:line="240" w:lineRule="auto"/>
        <w:jc w:val="both"/>
        <w:rPr>
          <w:rFonts w:ascii="Arial" w:eastAsia="Arial" w:hAnsi="Arial" w:cs="Arial"/>
        </w:rPr>
      </w:pPr>
    </w:p>
    <w:p w:rsidR="00DD2BE3" w:rsidRDefault="00F325E7">
      <w:pPr>
        <w:spacing w:after="0" w:line="360" w:lineRule="auto"/>
        <w:jc w:val="both"/>
        <w:rPr>
          <w:rFonts w:ascii="Arial" w:eastAsia="Arial" w:hAnsi="Arial" w:cs="Arial"/>
        </w:rPr>
      </w:pPr>
      <w:r>
        <w:rPr>
          <w:rFonts w:ascii="Arial" w:eastAsia="Arial" w:hAnsi="Arial" w:cs="Arial"/>
          <w:color w:val="000000"/>
        </w:rPr>
        <w:t xml:space="preserve">Finding issues that a single specialist might miss is one of the key benefits of multi-agency collaboration. </w:t>
      </w:r>
    </w:p>
    <w:p w:rsidR="00DD2BE3" w:rsidRDefault="00DD2BE3">
      <w:pPr>
        <w:spacing w:after="0" w:line="360" w:lineRule="auto"/>
        <w:jc w:val="both"/>
        <w:rPr>
          <w:rFonts w:ascii="Arial" w:eastAsia="Arial" w:hAnsi="Arial" w:cs="Arial"/>
        </w:rPr>
      </w:pPr>
    </w:p>
    <w:p w:rsidR="00DD2BE3" w:rsidRDefault="00F325E7">
      <w:pPr>
        <w:spacing w:after="0" w:line="360" w:lineRule="auto"/>
        <w:jc w:val="both"/>
        <w:rPr>
          <w:rFonts w:ascii="Arial" w:eastAsia="Arial" w:hAnsi="Arial" w:cs="Arial"/>
        </w:rPr>
      </w:pPr>
      <w:r>
        <w:rPr>
          <w:rFonts w:ascii="Arial" w:eastAsia="Arial" w:hAnsi="Arial" w:cs="Arial"/>
          <w:color w:val="000000"/>
        </w:rPr>
        <w:t xml:space="preserve">Thus, the key to successful multi-agency collaboration is effective communication. Agencies should swiftly disclose pertinent information while adhering to confidentiality and data protection regulations, according to the Early Help System Guide. </w:t>
      </w:r>
    </w:p>
    <w:p w:rsidR="00DD2BE3" w:rsidRDefault="00DD2BE3">
      <w:pPr>
        <w:spacing w:after="0" w:line="360" w:lineRule="auto"/>
        <w:jc w:val="both"/>
        <w:rPr>
          <w:rFonts w:ascii="Arial" w:eastAsia="Arial" w:hAnsi="Arial" w:cs="Arial"/>
        </w:rPr>
      </w:pPr>
    </w:p>
    <w:p w:rsidR="00DD2BE3" w:rsidRDefault="00F325E7">
      <w:pPr>
        <w:spacing w:after="0" w:line="360" w:lineRule="auto"/>
        <w:jc w:val="both"/>
        <w:rPr>
          <w:rFonts w:ascii="Arial" w:eastAsia="Arial" w:hAnsi="Arial" w:cs="Arial"/>
        </w:rPr>
      </w:pPr>
      <w:r>
        <w:rPr>
          <w:rFonts w:ascii="Arial" w:eastAsia="Arial" w:hAnsi="Arial" w:cs="Arial"/>
          <w:color w:val="000000"/>
        </w:rPr>
        <w:t>Multi-agency collaboration has advantages, but there are drawbacks as well. Disparities in professional cultures, communication systems, organisational priorities, and available resources can cause uncertainty about responsibilities or delay response (Munro, 2011). As a result, local governments need to ensure that experts are well-trained, establish clear referral channels, and uphold robust collaboration agreements.</w:t>
      </w:r>
    </w:p>
    <w:p w:rsidR="00DD2BE3" w:rsidRDefault="00DD2BE3">
      <w:pPr>
        <w:spacing w:after="0" w:line="360" w:lineRule="auto"/>
        <w:jc w:val="both"/>
        <w:rPr>
          <w:rFonts w:ascii="Arial" w:eastAsia="Arial" w:hAnsi="Arial" w:cs="Arial"/>
        </w:rPr>
      </w:pPr>
    </w:p>
    <w:p w:rsidR="00DD2BE3" w:rsidRDefault="00F325E7" w:rsidP="00E95AFB">
      <w:pPr>
        <w:pStyle w:val="Heading1"/>
        <w:spacing w:line="360" w:lineRule="auto"/>
      </w:pPr>
      <w:bookmarkStart w:id="4" w:name="_Toc235405894"/>
      <w:r>
        <w:t>Evaluation of Leeds City Council Website</w:t>
      </w:r>
      <w:bookmarkEnd w:id="4"/>
      <w:r>
        <w:t> </w:t>
      </w:r>
    </w:p>
    <w:p w:rsidR="00DD2BE3" w:rsidRDefault="00F325E7">
      <w:pPr>
        <w:spacing w:after="0" w:line="360" w:lineRule="auto"/>
        <w:jc w:val="both"/>
        <w:rPr>
          <w:rFonts w:ascii="Arial" w:eastAsia="Arial" w:hAnsi="Arial" w:cs="Arial"/>
        </w:rPr>
      </w:pPr>
      <w:r>
        <w:rPr>
          <w:rFonts w:ascii="Arial" w:eastAsia="Arial" w:hAnsi="Arial" w:cs="Arial"/>
          <w:color w:val="000000"/>
        </w:rPr>
        <w:t>On the website's children and families page, Leeds City Council has a dedicated Early Help section that is reasonably easy to find. The Early Help System Guide's child-centred principles are reflected in how the information is arranged to meet the needs of children, teenagers, and parents (</w:t>
      </w:r>
      <w:proofErr w:type="spellStart"/>
      <w:r>
        <w:rPr>
          <w:rFonts w:ascii="Arial" w:eastAsia="Arial" w:hAnsi="Arial" w:cs="Arial"/>
          <w:color w:val="000000"/>
        </w:rPr>
        <w:t>DfE</w:t>
      </w:r>
      <w:proofErr w:type="spellEnd"/>
      <w:r>
        <w:rPr>
          <w:rFonts w:ascii="Arial" w:eastAsia="Arial" w:hAnsi="Arial" w:cs="Arial"/>
          <w:color w:val="000000"/>
        </w:rPr>
        <w:t>, 2022). </w:t>
      </w:r>
    </w:p>
    <w:p w:rsidR="00DD2BE3" w:rsidRDefault="00DD2BE3">
      <w:pPr>
        <w:spacing w:after="0" w:line="240" w:lineRule="auto"/>
        <w:jc w:val="both"/>
        <w:rPr>
          <w:rFonts w:ascii="Arial" w:eastAsia="Arial" w:hAnsi="Arial" w:cs="Arial"/>
        </w:rPr>
      </w:pPr>
    </w:p>
    <w:p w:rsidR="00DD2BE3" w:rsidRDefault="00F325E7">
      <w:pPr>
        <w:spacing w:after="0" w:line="360" w:lineRule="auto"/>
        <w:jc w:val="both"/>
        <w:rPr>
          <w:rFonts w:ascii="Arial" w:eastAsia="Arial" w:hAnsi="Arial" w:cs="Arial"/>
        </w:rPr>
      </w:pPr>
      <w:r>
        <w:rPr>
          <w:rFonts w:ascii="Arial" w:eastAsia="Arial" w:hAnsi="Arial" w:cs="Arial"/>
          <w:color w:val="000000"/>
        </w:rPr>
        <w:t>The Leeds website's ability to clearly explain Early Help is one of its key advantages. The website clarifies that families can get support when they're having challenges and that assistance can be obtained before issues worsen (Leeds City Council, 2026). It is appropriate for parents and caregivers with varying levels of comprehension because the language is generally simple</w:t>
      </w:r>
      <w:r>
        <w:rPr>
          <w:rFonts w:ascii="Arial" w:eastAsia="Arial" w:hAnsi="Arial" w:cs="Arial"/>
        </w:rPr>
        <w:t>.</w:t>
      </w:r>
    </w:p>
    <w:p w:rsidR="00DD2BE3" w:rsidRDefault="00F325E7">
      <w:pPr>
        <w:spacing w:after="0" w:line="360" w:lineRule="auto"/>
        <w:jc w:val="both"/>
        <w:rPr>
          <w:rFonts w:ascii="Arial" w:eastAsia="Arial" w:hAnsi="Arial" w:cs="Arial"/>
        </w:rPr>
      </w:pPr>
      <w:r>
        <w:rPr>
          <w:rFonts w:ascii="Arial" w:eastAsia="Arial" w:hAnsi="Arial" w:cs="Arial"/>
          <w:color w:val="000000"/>
        </w:rPr>
        <w:lastRenderedPageBreak/>
        <w:t>Additionally, the Leeds website provides details on a range of support services, including financial guidance, early help front door, SEND support, parenting support, emotional well-being services, and support for domestic abuse. They have opened 7 family hubs across different areas near Leeds, where families can learn how to seek help using the provided contact information and referral routes. The website also aligns with Working Together to Safeguard Children (</w:t>
      </w:r>
      <w:proofErr w:type="spellStart"/>
      <w:r>
        <w:rPr>
          <w:rFonts w:ascii="Arial" w:eastAsia="Arial" w:hAnsi="Arial" w:cs="Arial"/>
          <w:color w:val="000000"/>
        </w:rPr>
        <w:t>DfE</w:t>
      </w:r>
      <w:proofErr w:type="spellEnd"/>
      <w:r>
        <w:rPr>
          <w:rFonts w:ascii="Arial" w:eastAsia="Arial" w:hAnsi="Arial" w:cs="Arial"/>
          <w:color w:val="000000"/>
        </w:rPr>
        <w:t>, 2026) by highlighting collaboration among children's services, schools, health professionals, and other agencies.</w:t>
      </w:r>
    </w:p>
    <w:p w:rsidR="00DD2BE3" w:rsidRDefault="00DD2BE3">
      <w:pPr>
        <w:spacing w:after="0" w:line="240" w:lineRule="auto"/>
        <w:jc w:val="both"/>
        <w:rPr>
          <w:rFonts w:ascii="Arial" w:eastAsia="Arial" w:hAnsi="Arial" w:cs="Arial"/>
        </w:rPr>
      </w:pPr>
    </w:p>
    <w:p w:rsidR="00DD2BE3" w:rsidRDefault="00F325E7">
      <w:pPr>
        <w:spacing w:after="0" w:line="360" w:lineRule="auto"/>
        <w:jc w:val="both"/>
        <w:rPr>
          <w:rFonts w:ascii="Arial" w:eastAsia="Arial" w:hAnsi="Arial" w:cs="Arial"/>
        </w:rPr>
      </w:pPr>
      <w:r>
        <w:rPr>
          <w:rFonts w:ascii="Arial" w:eastAsia="Arial" w:hAnsi="Arial" w:cs="Arial"/>
          <w:color w:val="000000"/>
        </w:rPr>
        <w:t>However, some information is spread across multiple pages, so customers may need to click several links before accessing specific support services. Families going through stress or a crisis might benefit from a more centralised Early Help centre that gathers important data, referral forms, and contact information in one location, while still making the overall structure clear.</w:t>
      </w:r>
    </w:p>
    <w:p w:rsidR="00DD2BE3" w:rsidRDefault="00F325E7" w:rsidP="00E95AFB">
      <w:pPr>
        <w:pStyle w:val="Heading1"/>
        <w:spacing w:line="360" w:lineRule="auto"/>
      </w:pPr>
      <w:bookmarkStart w:id="5" w:name="_Toc235405895"/>
      <w:r>
        <w:t>Evaluation of the Norfolk County Council website</w:t>
      </w:r>
      <w:bookmarkEnd w:id="5"/>
    </w:p>
    <w:p w:rsidR="00DD2BE3" w:rsidRDefault="00F325E7">
      <w:pPr>
        <w:spacing w:after="0" w:line="360" w:lineRule="auto"/>
        <w:jc w:val="both"/>
        <w:rPr>
          <w:rFonts w:ascii="Arial" w:eastAsia="Arial" w:hAnsi="Arial" w:cs="Arial"/>
        </w:rPr>
      </w:pPr>
      <w:r>
        <w:rPr>
          <w:rFonts w:ascii="Arial" w:eastAsia="Arial" w:hAnsi="Arial" w:cs="Arial"/>
          <w:color w:val="000000"/>
        </w:rPr>
        <w:t>The Norfolk County Council's children and family services sections include information about Early Help. The website highlights the importance of supporting families as early as possible and provides a thorough explanation of Early Help.</w:t>
      </w:r>
    </w:p>
    <w:p w:rsidR="00DD2BE3" w:rsidRDefault="00DD2BE3">
      <w:pPr>
        <w:spacing w:after="0" w:line="360" w:lineRule="auto"/>
        <w:jc w:val="both"/>
        <w:rPr>
          <w:rFonts w:ascii="Arial" w:eastAsia="Arial" w:hAnsi="Arial" w:cs="Arial"/>
        </w:rPr>
      </w:pPr>
    </w:p>
    <w:p w:rsidR="00DD2BE3" w:rsidRDefault="00F325E7">
      <w:pPr>
        <w:spacing w:after="0" w:line="360" w:lineRule="auto"/>
        <w:jc w:val="both"/>
        <w:rPr>
          <w:rFonts w:ascii="Arial" w:eastAsia="Arial" w:hAnsi="Arial" w:cs="Arial"/>
        </w:rPr>
      </w:pPr>
      <w:bookmarkStart w:id="6" w:name="_n9lu5vl5fvrp" w:colFirst="0" w:colLast="0"/>
      <w:bookmarkEnd w:id="6"/>
      <w:r>
        <w:rPr>
          <w:rFonts w:ascii="Arial" w:eastAsia="Arial" w:hAnsi="Arial" w:cs="Arial"/>
          <w:color w:val="000000"/>
        </w:rPr>
        <w:t>The variety of information on the Norfolk website is one of its main advantages. Information regarding parenting programs, family support workers, mental health services, SEND services, help for young carers, and safeguarding guidance is available to families. Professionals can also find information on the website, including instructions for Early Help evaluations and referral procedures.</w:t>
      </w:r>
    </w:p>
    <w:p w:rsidR="00DD2BE3" w:rsidRDefault="00DD2BE3">
      <w:pPr>
        <w:spacing w:after="0" w:line="240" w:lineRule="auto"/>
        <w:jc w:val="both"/>
        <w:rPr>
          <w:rFonts w:ascii="Arial" w:eastAsia="Arial" w:hAnsi="Arial" w:cs="Arial"/>
        </w:rPr>
      </w:pPr>
    </w:p>
    <w:p w:rsidR="00DD2BE3" w:rsidRDefault="00F325E7">
      <w:pPr>
        <w:spacing w:after="0" w:line="360" w:lineRule="auto"/>
        <w:jc w:val="both"/>
        <w:rPr>
          <w:rFonts w:ascii="Arial" w:eastAsia="Arial" w:hAnsi="Arial" w:cs="Arial"/>
        </w:rPr>
      </w:pPr>
      <w:r>
        <w:rPr>
          <w:rFonts w:ascii="Arial" w:eastAsia="Arial" w:hAnsi="Arial" w:cs="Arial"/>
          <w:color w:val="000000"/>
        </w:rPr>
        <w:t>The Norfolk website, which outlines the functions of health, education, social care, and voluntary sector organisations, provides compelling evidence of multi-agency collaboration. This is in line with the cooperative strategy mandated by statutory safeguarding guidelines. Consistent referrals and coordinated interventions may also be supported by incorporating expert advice alongside family information.</w:t>
      </w:r>
    </w:p>
    <w:p w:rsidR="00DD2BE3" w:rsidRDefault="00DD2BE3">
      <w:pPr>
        <w:spacing w:after="0" w:line="240" w:lineRule="auto"/>
        <w:jc w:val="both"/>
        <w:rPr>
          <w:rFonts w:ascii="Arial" w:eastAsia="Arial" w:hAnsi="Arial" w:cs="Arial"/>
        </w:rPr>
      </w:pPr>
    </w:p>
    <w:p w:rsidR="00DD2BE3" w:rsidRDefault="00F325E7">
      <w:pPr>
        <w:spacing w:after="0" w:line="360" w:lineRule="auto"/>
        <w:jc w:val="both"/>
        <w:rPr>
          <w:rFonts w:ascii="Arial" w:eastAsia="Arial" w:hAnsi="Arial" w:cs="Arial"/>
        </w:rPr>
      </w:pPr>
      <w:r>
        <w:rPr>
          <w:rFonts w:ascii="Arial" w:eastAsia="Arial" w:hAnsi="Arial" w:cs="Arial"/>
          <w:color w:val="000000"/>
        </w:rPr>
        <w:t xml:space="preserve">The website is generally well-structured for accessibility, with searchable information and distinct headings. On the other hand, it may seem overwhelming how much information is available. Before choosing the most appropriate solution, families in need of emergency assistance may need to read through multiple sections. Additionally, some pages may be less accessible to users </w:t>
      </w:r>
      <w:r>
        <w:rPr>
          <w:rFonts w:ascii="Arial" w:eastAsia="Arial" w:hAnsi="Arial" w:cs="Arial"/>
          <w:color w:val="000000"/>
        </w:rPr>
        <w:lastRenderedPageBreak/>
        <w:t>who are not familiar with safeguarding procedures due to the usage of complex professional terminology.</w:t>
      </w:r>
    </w:p>
    <w:p w:rsidR="00DD2BE3" w:rsidRDefault="00DD2BE3">
      <w:pPr>
        <w:spacing w:after="0" w:line="240" w:lineRule="auto"/>
        <w:jc w:val="both"/>
        <w:rPr>
          <w:rFonts w:ascii="Arial" w:eastAsia="Arial" w:hAnsi="Arial" w:cs="Arial"/>
        </w:rPr>
      </w:pPr>
    </w:p>
    <w:p w:rsidR="00DD2BE3" w:rsidRDefault="00F325E7">
      <w:pPr>
        <w:spacing w:after="0" w:line="360" w:lineRule="auto"/>
        <w:jc w:val="both"/>
        <w:rPr>
          <w:rFonts w:ascii="Arial" w:eastAsia="Arial" w:hAnsi="Arial" w:cs="Arial"/>
        </w:rPr>
      </w:pPr>
      <w:r>
        <w:rPr>
          <w:rFonts w:ascii="Arial" w:eastAsia="Arial" w:hAnsi="Arial" w:cs="Arial"/>
          <w:color w:val="000000"/>
        </w:rPr>
        <w:t>Despite this drawback, Norfolk offers one of the most thorough online summaries of Early Help and associated family support services.</w:t>
      </w:r>
    </w:p>
    <w:p w:rsidR="00DD2BE3" w:rsidRDefault="00F325E7" w:rsidP="00E95AFB">
      <w:pPr>
        <w:pStyle w:val="Heading1"/>
        <w:spacing w:line="360" w:lineRule="auto"/>
      </w:pPr>
      <w:bookmarkStart w:id="7" w:name="_Toc235405896"/>
      <w:r>
        <w:t>Evaluation of the Southwark Council Website</w:t>
      </w:r>
      <w:bookmarkEnd w:id="7"/>
      <w:r>
        <w:t> </w:t>
      </w:r>
    </w:p>
    <w:p w:rsidR="00DD2BE3" w:rsidRDefault="00F325E7">
      <w:pPr>
        <w:spacing w:after="0" w:line="360" w:lineRule="auto"/>
        <w:jc w:val="both"/>
        <w:rPr>
          <w:rFonts w:ascii="Arial" w:eastAsia="Arial" w:hAnsi="Arial" w:cs="Arial"/>
        </w:rPr>
      </w:pPr>
      <w:r>
        <w:rPr>
          <w:rFonts w:ascii="Arial" w:eastAsia="Arial" w:hAnsi="Arial" w:cs="Arial"/>
          <w:color w:val="000000"/>
        </w:rPr>
        <w:t xml:space="preserve">Early Help material is available on Southwark Council's family support and children's services sections. </w:t>
      </w:r>
    </w:p>
    <w:p w:rsidR="00DD2BE3" w:rsidRDefault="00DD2BE3">
      <w:pPr>
        <w:spacing w:after="0" w:line="360" w:lineRule="auto"/>
        <w:jc w:val="both"/>
        <w:rPr>
          <w:rFonts w:ascii="Arial" w:eastAsia="Arial" w:hAnsi="Arial" w:cs="Arial"/>
        </w:rPr>
      </w:pPr>
    </w:p>
    <w:p w:rsidR="00DD2BE3" w:rsidRDefault="00F325E7">
      <w:pPr>
        <w:spacing w:after="0" w:line="360" w:lineRule="auto"/>
        <w:jc w:val="both"/>
        <w:rPr>
          <w:rFonts w:ascii="Arial" w:eastAsia="Arial" w:hAnsi="Arial" w:cs="Arial"/>
        </w:rPr>
      </w:pPr>
      <w:r>
        <w:rPr>
          <w:rFonts w:ascii="Arial" w:eastAsia="Arial" w:hAnsi="Arial" w:cs="Arial"/>
          <w:color w:val="000000"/>
        </w:rPr>
        <w:t>The Southwark website's focus on useful family support is one of its key advantages. Direct communication is used to explain what Early Help is, who it is for, and how families can get support. Contact information, referral guidelines, and access to other family services are all included on the website.</w:t>
      </w:r>
    </w:p>
    <w:p w:rsidR="00DD2BE3" w:rsidRDefault="00DD2BE3">
      <w:pPr>
        <w:spacing w:after="0" w:line="240" w:lineRule="auto"/>
        <w:jc w:val="both"/>
        <w:rPr>
          <w:rFonts w:ascii="Arial" w:eastAsia="Arial" w:hAnsi="Arial" w:cs="Arial"/>
        </w:rPr>
      </w:pPr>
    </w:p>
    <w:p w:rsidR="00DD2BE3" w:rsidRDefault="00F325E7">
      <w:pPr>
        <w:spacing w:after="0" w:line="360" w:lineRule="auto"/>
        <w:jc w:val="both"/>
        <w:rPr>
          <w:rFonts w:ascii="Arial" w:eastAsia="Arial" w:hAnsi="Arial" w:cs="Arial"/>
        </w:rPr>
      </w:pPr>
      <w:r>
        <w:rPr>
          <w:rFonts w:ascii="Arial" w:eastAsia="Arial" w:hAnsi="Arial" w:cs="Arial"/>
          <w:color w:val="000000"/>
        </w:rPr>
        <w:t>Additionally, Southwark offers a range of support services, including youth services, housing support, domestic abuse services, parenting guidance, and emotional well-being support. Parents using mobile devices to visit the website may find the content easier to read</w:t>
      </w:r>
      <w:r>
        <w:rPr>
          <w:rFonts w:ascii="Arial" w:eastAsia="Arial" w:hAnsi="Arial" w:cs="Arial"/>
        </w:rPr>
        <w:t>.</w:t>
      </w:r>
    </w:p>
    <w:p w:rsidR="00DD2BE3" w:rsidRDefault="00DD2BE3">
      <w:pPr>
        <w:spacing w:after="0" w:line="240" w:lineRule="auto"/>
        <w:jc w:val="both"/>
        <w:rPr>
          <w:rFonts w:ascii="Arial" w:eastAsia="Arial" w:hAnsi="Arial" w:cs="Arial"/>
        </w:rPr>
      </w:pPr>
    </w:p>
    <w:p w:rsidR="00DD2BE3" w:rsidRDefault="00F325E7">
      <w:pPr>
        <w:spacing w:after="0" w:line="360" w:lineRule="auto"/>
        <w:jc w:val="both"/>
        <w:rPr>
          <w:rFonts w:ascii="Arial" w:eastAsia="Arial" w:hAnsi="Arial" w:cs="Arial"/>
        </w:rPr>
      </w:pPr>
      <w:r>
        <w:rPr>
          <w:rFonts w:ascii="Arial" w:eastAsia="Arial" w:hAnsi="Arial" w:cs="Arial"/>
          <w:color w:val="000000"/>
        </w:rPr>
        <w:t xml:space="preserve">The Southwark website, however, offers less comprehensive </w:t>
      </w:r>
      <w:r w:rsidR="00DD4841">
        <w:rPr>
          <w:rFonts w:ascii="Arial" w:eastAsia="Arial" w:hAnsi="Arial" w:cs="Arial"/>
          <w:color w:val="000000"/>
        </w:rPr>
        <w:t>information on the Early Help assessment procedure and the roles of several agencies than those of</w:t>
      </w:r>
      <w:r>
        <w:rPr>
          <w:rFonts w:ascii="Arial" w:eastAsia="Arial" w:hAnsi="Arial" w:cs="Arial"/>
          <w:color w:val="000000"/>
        </w:rPr>
        <w:t xml:space="preserve"> Leeds and Norfolk. Families can find available assistance, but the Norfolk website provides a more thorough explanation of Early Help's collaborative nature.</w:t>
      </w:r>
    </w:p>
    <w:p w:rsidR="00DD2BE3" w:rsidRDefault="00DD2BE3">
      <w:pPr>
        <w:spacing w:after="0" w:line="240" w:lineRule="auto"/>
        <w:jc w:val="both"/>
        <w:rPr>
          <w:rFonts w:ascii="Arial" w:eastAsia="Arial" w:hAnsi="Arial" w:cs="Arial"/>
        </w:rPr>
      </w:pPr>
    </w:p>
    <w:p w:rsidR="00DD2BE3" w:rsidRDefault="00F325E7">
      <w:pPr>
        <w:spacing w:after="0" w:line="360" w:lineRule="auto"/>
        <w:jc w:val="both"/>
        <w:rPr>
          <w:rFonts w:ascii="Arial" w:eastAsia="Arial" w:hAnsi="Arial" w:cs="Arial"/>
        </w:rPr>
      </w:pPr>
      <w:r>
        <w:rPr>
          <w:rFonts w:ascii="Arial" w:eastAsia="Arial" w:hAnsi="Arial" w:cs="Arial"/>
          <w:color w:val="000000"/>
        </w:rPr>
        <w:t>Furthermore, some specialised services are found on different pages, necessitating further browsing. However, families seeking quick advice can easily find the Southwark website</w:t>
      </w:r>
      <w:r>
        <w:rPr>
          <w:rFonts w:ascii="Arial" w:eastAsia="Arial" w:hAnsi="Arial" w:cs="Arial"/>
        </w:rPr>
        <w:t>.</w:t>
      </w:r>
    </w:p>
    <w:p w:rsidR="00DD2BE3" w:rsidRDefault="00DD2BE3">
      <w:pPr>
        <w:spacing w:after="0" w:line="360" w:lineRule="auto"/>
        <w:jc w:val="both"/>
        <w:rPr>
          <w:rFonts w:ascii="Arial" w:eastAsia="Arial" w:hAnsi="Arial" w:cs="Arial"/>
        </w:rPr>
      </w:pPr>
    </w:p>
    <w:p w:rsidR="00DD2BE3" w:rsidRDefault="00F325E7" w:rsidP="00E95AFB">
      <w:pPr>
        <w:pStyle w:val="Heading1"/>
        <w:spacing w:line="360" w:lineRule="auto"/>
      </w:pPr>
      <w:bookmarkStart w:id="8" w:name="_Toc235405897"/>
      <w:r>
        <w:t>Comparative analysis of strengths and weaknesses</w:t>
      </w:r>
      <w:bookmarkEnd w:id="8"/>
    </w:p>
    <w:p w:rsidR="00DD2BE3" w:rsidRDefault="00F325E7">
      <w:pPr>
        <w:spacing w:after="0" w:line="360" w:lineRule="auto"/>
        <w:jc w:val="both"/>
        <w:rPr>
          <w:rFonts w:ascii="Arial" w:eastAsia="Arial" w:hAnsi="Arial" w:cs="Arial"/>
        </w:rPr>
      </w:pPr>
      <w:r>
        <w:rPr>
          <w:rFonts w:ascii="Arial" w:eastAsia="Arial" w:hAnsi="Arial" w:cs="Arial"/>
          <w:color w:val="000000"/>
        </w:rPr>
        <w:t>Information on Early Help and other family support services is available on all three local authority websites. They vary</w:t>
      </w:r>
      <w:r>
        <w:rPr>
          <w:rFonts w:ascii="Arial" w:eastAsia="Arial" w:hAnsi="Arial" w:cs="Arial"/>
        </w:rPr>
        <w:t xml:space="preserve"> </w:t>
      </w:r>
      <w:r>
        <w:rPr>
          <w:rFonts w:ascii="Arial" w:eastAsia="Arial" w:hAnsi="Arial" w:cs="Arial"/>
          <w:color w:val="000000"/>
        </w:rPr>
        <w:t>in different terms</w:t>
      </w:r>
      <w:r>
        <w:rPr>
          <w:rFonts w:ascii="Arial" w:eastAsia="Arial" w:hAnsi="Arial" w:cs="Arial"/>
        </w:rPr>
        <w:t>.</w:t>
      </w:r>
    </w:p>
    <w:p w:rsidR="00DD2BE3" w:rsidRDefault="00DD2BE3">
      <w:pPr>
        <w:spacing w:after="0" w:line="240" w:lineRule="auto"/>
        <w:jc w:val="both"/>
        <w:rPr>
          <w:rFonts w:ascii="Arial" w:eastAsia="Arial" w:hAnsi="Arial" w:cs="Arial"/>
        </w:rPr>
      </w:pPr>
    </w:p>
    <w:p w:rsidR="00DD2BE3" w:rsidRDefault="00F325E7">
      <w:pPr>
        <w:spacing w:after="0" w:line="360" w:lineRule="auto"/>
        <w:jc w:val="both"/>
        <w:rPr>
          <w:rFonts w:ascii="Arial" w:eastAsia="Arial" w:hAnsi="Arial" w:cs="Arial"/>
        </w:rPr>
      </w:pPr>
      <w:r>
        <w:rPr>
          <w:rFonts w:ascii="Arial" w:eastAsia="Arial" w:hAnsi="Arial" w:cs="Arial"/>
          <w:color w:val="000000"/>
        </w:rPr>
        <w:t>Leeds City Council does a good job of providing Early Help clearly and in a family-friendly way. The website offers a nice variety of assistance options, and the language is accessible. Its primary flaw is that information is dispersed over multiple pages</w:t>
      </w:r>
      <w:r>
        <w:rPr>
          <w:rFonts w:ascii="Arial" w:eastAsia="Arial" w:hAnsi="Arial" w:cs="Arial"/>
        </w:rPr>
        <w:t>.</w:t>
      </w:r>
    </w:p>
    <w:p w:rsidR="00DD2BE3" w:rsidRDefault="00DD2BE3">
      <w:pPr>
        <w:spacing w:after="0" w:line="360" w:lineRule="auto"/>
        <w:jc w:val="both"/>
        <w:rPr>
          <w:rFonts w:ascii="Arial" w:eastAsia="Arial" w:hAnsi="Arial" w:cs="Arial"/>
        </w:rPr>
      </w:pPr>
    </w:p>
    <w:p w:rsidR="00DD2BE3" w:rsidRDefault="00F325E7">
      <w:pPr>
        <w:spacing w:after="0" w:line="360" w:lineRule="auto"/>
        <w:jc w:val="both"/>
        <w:rPr>
          <w:rFonts w:ascii="Arial" w:eastAsia="Arial" w:hAnsi="Arial" w:cs="Arial"/>
        </w:rPr>
      </w:pPr>
      <w:r>
        <w:rPr>
          <w:rFonts w:ascii="Arial" w:eastAsia="Arial" w:hAnsi="Arial" w:cs="Arial"/>
          <w:color w:val="000000"/>
        </w:rPr>
        <w:t xml:space="preserve">Norfolk County Council offers the most thorough information. It provides a thorough explanation of Early Help, describes referral procedures, and exhibits excellent multi-agency cooperation. The </w:t>
      </w:r>
      <w:r w:rsidR="00DD4841">
        <w:rPr>
          <w:rFonts w:ascii="Arial" w:eastAsia="Arial" w:hAnsi="Arial" w:cs="Arial"/>
          <w:color w:val="000000"/>
        </w:rPr>
        <w:t>principles of Working Together to Safeguard Children (</w:t>
      </w:r>
      <w:proofErr w:type="spellStart"/>
      <w:r w:rsidR="00DD4841">
        <w:rPr>
          <w:rFonts w:ascii="Arial" w:eastAsia="Arial" w:hAnsi="Arial" w:cs="Arial"/>
          <w:color w:val="000000"/>
        </w:rPr>
        <w:t>DfE</w:t>
      </w:r>
      <w:proofErr w:type="spellEnd"/>
      <w:r w:rsidR="00DD4841">
        <w:rPr>
          <w:rFonts w:ascii="Arial" w:eastAsia="Arial" w:hAnsi="Arial" w:cs="Arial"/>
          <w:color w:val="000000"/>
        </w:rPr>
        <w:t xml:space="preserve">, 2026) </w:t>
      </w:r>
      <w:r>
        <w:rPr>
          <w:rFonts w:ascii="Arial" w:eastAsia="Arial" w:hAnsi="Arial" w:cs="Arial"/>
          <w:color w:val="000000"/>
        </w:rPr>
        <w:t xml:space="preserve">are strongly aligned with this. </w:t>
      </w:r>
    </w:p>
    <w:p w:rsidR="00DD2BE3" w:rsidRDefault="00DD2BE3">
      <w:pPr>
        <w:spacing w:after="0" w:line="360" w:lineRule="auto"/>
        <w:jc w:val="both"/>
        <w:rPr>
          <w:rFonts w:ascii="Arial" w:eastAsia="Arial" w:hAnsi="Arial" w:cs="Arial"/>
        </w:rPr>
      </w:pPr>
    </w:p>
    <w:p w:rsidR="00DD2BE3" w:rsidRDefault="00F325E7">
      <w:pPr>
        <w:spacing w:after="0" w:line="360" w:lineRule="auto"/>
        <w:jc w:val="both"/>
        <w:rPr>
          <w:rFonts w:ascii="Arial" w:eastAsia="Arial" w:hAnsi="Arial" w:cs="Arial"/>
          <w:color w:val="000000"/>
        </w:rPr>
      </w:pPr>
      <w:r>
        <w:rPr>
          <w:rFonts w:ascii="Arial" w:eastAsia="Arial" w:hAnsi="Arial" w:cs="Arial"/>
          <w:color w:val="000000"/>
        </w:rPr>
        <w:t>Southwark Council provides the most concise and easily readable presentation. Families may easily find contact information and relevant support. However, the website offers a less thorough overview of multi-agency collaboration and the Early Help procedure.</w:t>
      </w:r>
    </w:p>
    <w:p w:rsidR="00DD2BE3" w:rsidRDefault="00DD2BE3">
      <w:pPr>
        <w:spacing w:after="0" w:line="360" w:lineRule="auto"/>
        <w:jc w:val="both"/>
        <w:rPr>
          <w:rFonts w:ascii="Arial" w:eastAsia="Arial" w:hAnsi="Arial" w:cs="Arial"/>
        </w:rPr>
      </w:pPr>
    </w:p>
    <w:tbl>
      <w:tblPr>
        <w:tblStyle w:val="a"/>
        <w:tblW w:w="9360" w:type="dxa"/>
        <w:tblInd w:w="0" w:type="dxa"/>
        <w:tblLayout w:type="fixed"/>
        <w:tblLook w:val="0400" w:firstRow="0" w:lastRow="0" w:firstColumn="0" w:lastColumn="0" w:noHBand="0" w:noVBand="1"/>
      </w:tblPr>
      <w:tblGrid>
        <w:gridCol w:w="3719"/>
        <w:gridCol w:w="2016"/>
        <w:gridCol w:w="1749"/>
        <w:gridCol w:w="1876"/>
      </w:tblGrid>
      <w:tr w:rsidR="00DD2BE3">
        <w:tc>
          <w:tcPr>
            <w:tcW w:w="37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D2BE3" w:rsidRDefault="00F325E7">
            <w:pPr>
              <w:spacing w:after="0" w:line="360" w:lineRule="auto"/>
              <w:jc w:val="both"/>
              <w:rPr>
                <w:rFonts w:ascii="Arial" w:eastAsia="Arial" w:hAnsi="Arial" w:cs="Arial"/>
              </w:rPr>
            </w:pPr>
            <w:r>
              <w:rPr>
                <w:rFonts w:ascii="Arial" w:eastAsia="Arial" w:hAnsi="Arial" w:cs="Arial"/>
                <w:color w:val="000000"/>
              </w:rPr>
              <w:t xml:space="preserve">     </w:t>
            </w:r>
            <w:r>
              <w:rPr>
                <w:rFonts w:ascii="Arial" w:eastAsia="Arial" w:hAnsi="Arial" w:cs="Arial"/>
                <w:b/>
                <w:bCs/>
                <w:color w:val="000000"/>
              </w:rPr>
              <w:t>Criteria</w:t>
            </w:r>
          </w:p>
        </w:tc>
        <w:tc>
          <w:tcPr>
            <w:tcW w:w="20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D2BE3" w:rsidRDefault="00F325E7">
            <w:pPr>
              <w:spacing w:after="0" w:line="360" w:lineRule="auto"/>
              <w:jc w:val="both"/>
              <w:rPr>
                <w:rFonts w:ascii="Arial" w:eastAsia="Arial" w:hAnsi="Arial" w:cs="Arial"/>
              </w:rPr>
            </w:pPr>
            <w:r>
              <w:rPr>
                <w:rFonts w:ascii="Arial" w:eastAsia="Arial" w:hAnsi="Arial" w:cs="Arial"/>
                <w:color w:val="000000"/>
              </w:rPr>
              <w:t xml:space="preserve">          </w:t>
            </w:r>
            <w:r>
              <w:rPr>
                <w:rFonts w:ascii="Arial" w:eastAsia="Arial" w:hAnsi="Arial" w:cs="Arial"/>
                <w:b/>
                <w:bCs/>
                <w:color w:val="000000"/>
              </w:rPr>
              <w:t>Leeds</w:t>
            </w:r>
          </w:p>
        </w:tc>
        <w:tc>
          <w:tcPr>
            <w:tcW w:w="17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D2BE3" w:rsidRDefault="00F325E7">
            <w:pPr>
              <w:spacing w:after="0" w:line="360" w:lineRule="auto"/>
              <w:jc w:val="both"/>
              <w:rPr>
                <w:rFonts w:ascii="Arial" w:eastAsia="Arial" w:hAnsi="Arial" w:cs="Arial"/>
              </w:rPr>
            </w:pPr>
            <w:r>
              <w:rPr>
                <w:rFonts w:ascii="Arial" w:eastAsia="Arial" w:hAnsi="Arial" w:cs="Arial"/>
                <w:color w:val="000000"/>
              </w:rPr>
              <w:t xml:space="preserve">     </w:t>
            </w:r>
            <w:r>
              <w:rPr>
                <w:rFonts w:ascii="Arial" w:eastAsia="Arial" w:hAnsi="Arial" w:cs="Arial"/>
                <w:b/>
                <w:bCs/>
                <w:color w:val="000000"/>
              </w:rPr>
              <w:t>Norfolk</w:t>
            </w:r>
          </w:p>
        </w:tc>
        <w:tc>
          <w:tcPr>
            <w:tcW w:w="18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D2BE3" w:rsidRDefault="00F325E7">
            <w:pPr>
              <w:spacing w:after="0" w:line="360" w:lineRule="auto"/>
              <w:jc w:val="both"/>
              <w:rPr>
                <w:rFonts w:ascii="Arial" w:eastAsia="Arial" w:hAnsi="Arial" w:cs="Arial"/>
              </w:rPr>
            </w:pPr>
            <w:r>
              <w:rPr>
                <w:rFonts w:ascii="Arial" w:eastAsia="Arial" w:hAnsi="Arial" w:cs="Arial"/>
                <w:color w:val="000000"/>
              </w:rPr>
              <w:t xml:space="preserve">    </w:t>
            </w:r>
            <w:r>
              <w:rPr>
                <w:rFonts w:ascii="Arial" w:eastAsia="Arial" w:hAnsi="Arial" w:cs="Arial"/>
                <w:b/>
                <w:bCs/>
                <w:color w:val="000000"/>
              </w:rPr>
              <w:t>Southwark</w:t>
            </w:r>
            <w:r>
              <w:rPr>
                <w:rFonts w:ascii="Arial" w:eastAsia="Arial" w:hAnsi="Arial" w:cs="Arial"/>
                <w:color w:val="000000"/>
              </w:rPr>
              <w:t> </w:t>
            </w:r>
          </w:p>
        </w:tc>
      </w:tr>
      <w:tr w:rsidR="00DD2BE3">
        <w:tc>
          <w:tcPr>
            <w:tcW w:w="37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D2BE3" w:rsidRDefault="00F325E7">
            <w:pPr>
              <w:spacing w:after="0" w:line="360" w:lineRule="auto"/>
              <w:jc w:val="both"/>
              <w:rPr>
                <w:rFonts w:ascii="Arial" w:eastAsia="Arial" w:hAnsi="Arial" w:cs="Arial"/>
              </w:rPr>
            </w:pPr>
            <w:r>
              <w:rPr>
                <w:rFonts w:ascii="Arial" w:eastAsia="Arial" w:hAnsi="Arial" w:cs="Arial"/>
                <w:color w:val="000000"/>
              </w:rPr>
              <w:t>Ease of navigation</w:t>
            </w:r>
          </w:p>
        </w:tc>
        <w:tc>
          <w:tcPr>
            <w:tcW w:w="20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D2BE3" w:rsidRDefault="00F325E7">
            <w:pPr>
              <w:spacing w:after="0" w:line="360" w:lineRule="auto"/>
              <w:jc w:val="both"/>
              <w:rPr>
                <w:rFonts w:ascii="Arial" w:eastAsia="Arial" w:hAnsi="Arial" w:cs="Arial"/>
              </w:rPr>
            </w:pPr>
            <w:r>
              <w:rPr>
                <w:rFonts w:ascii="Arial" w:eastAsia="Arial" w:hAnsi="Arial" w:cs="Arial"/>
                <w:color w:val="000000"/>
              </w:rPr>
              <w:t>          Good</w:t>
            </w:r>
          </w:p>
        </w:tc>
        <w:tc>
          <w:tcPr>
            <w:tcW w:w="17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D2BE3" w:rsidRDefault="00F325E7">
            <w:pPr>
              <w:spacing w:after="0" w:line="360" w:lineRule="auto"/>
              <w:jc w:val="both"/>
              <w:rPr>
                <w:rFonts w:ascii="Arial" w:eastAsia="Arial" w:hAnsi="Arial" w:cs="Arial"/>
              </w:rPr>
            </w:pPr>
            <w:r>
              <w:rPr>
                <w:rFonts w:ascii="Arial" w:eastAsia="Arial" w:hAnsi="Arial" w:cs="Arial"/>
                <w:color w:val="000000"/>
              </w:rPr>
              <w:t>      Good</w:t>
            </w:r>
          </w:p>
        </w:tc>
        <w:tc>
          <w:tcPr>
            <w:tcW w:w="18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D2BE3" w:rsidRDefault="00F325E7">
            <w:pPr>
              <w:spacing w:after="0" w:line="360" w:lineRule="auto"/>
              <w:jc w:val="both"/>
              <w:rPr>
                <w:rFonts w:ascii="Arial" w:eastAsia="Arial" w:hAnsi="Arial" w:cs="Arial"/>
              </w:rPr>
            </w:pPr>
            <w:r>
              <w:rPr>
                <w:rFonts w:ascii="Arial" w:eastAsia="Arial" w:hAnsi="Arial" w:cs="Arial"/>
                <w:color w:val="000000"/>
              </w:rPr>
              <w:t>    Very good </w:t>
            </w:r>
          </w:p>
        </w:tc>
      </w:tr>
      <w:tr w:rsidR="00DD2BE3">
        <w:tc>
          <w:tcPr>
            <w:tcW w:w="37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D2BE3" w:rsidRDefault="00F325E7">
            <w:pPr>
              <w:spacing w:after="0" w:line="360" w:lineRule="auto"/>
              <w:jc w:val="both"/>
              <w:rPr>
                <w:rFonts w:ascii="Arial" w:eastAsia="Arial" w:hAnsi="Arial" w:cs="Arial"/>
              </w:rPr>
            </w:pPr>
            <w:r>
              <w:rPr>
                <w:rFonts w:ascii="Arial" w:eastAsia="Arial" w:hAnsi="Arial" w:cs="Arial"/>
                <w:color w:val="000000"/>
              </w:rPr>
              <w:t>Clarity of language</w:t>
            </w:r>
          </w:p>
        </w:tc>
        <w:tc>
          <w:tcPr>
            <w:tcW w:w="20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D2BE3" w:rsidRDefault="00F325E7">
            <w:pPr>
              <w:spacing w:after="0" w:line="360" w:lineRule="auto"/>
              <w:jc w:val="both"/>
              <w:rPr>
                <w:rFonts w:ascii="Arial" w:eastAsia="Arial" w:hAnsi="Arial" w:cs="Arial"/>
              </w:rPr>
            </w:pPr>
            <w:r>
              <w:rPr>
                <w:rFonts w:ascii="Arial" w:eastAsia="Arial" w:hAnsi="Arial" w:cs="Arial"/>
                <w:color w:val="000000"/>
              </w:rPr>
              <w:t xml:space="preserve">         Very good</w:t>
            </w:r>
          </w:p>
        </w:tc>
        <w:tc>
          <w:tcPr>
            <w:tcW w:w="17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D2BE3" w:rsidRDefault="00F325E7">
            <w:pPr>
              <w:spacing w:after="0" w:line="360" w:lineRule="auto"/>
              <w:jc w:val="both"/>
              <w:rPr>
                <w:rFonts w:ascii="Arial" w:eastAsia="Arial" w:hAnsi="Arial" w:cs="Arial"/>
              </w:rPr>
            </w:pPr>
            <w:r>
              <w:rPr>
                <w:rFonts w:ascii="Arial" w:eastAsia="Arial" w:hAnsi="Arial" w:cs="Arial"/>
                <w:color w:val="000000"/>
              </w:rPr>
              <w:t>      Good</w:t>
            </w:r>
          </w:p>
        </w:tc>
        <w:tc>
          <w:tcPr>
            <w:tcW w:w="18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D2BE3" w:rsidRDefault="00F325E7">
            <w:pPr>
              <w:spacing w:after="0" w:line="360" w:lineRule="auto"/>
              <w:jc w:val="both"/>
              <w:rPr>
                <w:rFonts w:ascii="Arial" w:eastAsia="Arial" w:hAnsi="Arial" w:cs="Arial"/>
              </w:rPr>
            </w:pPr>
            <w:r>
              <w:rPr>
                <w:rFonts w:ascii="Arial" w:eastAsia="Arial" w:hAnsi="Arial" w:cs="Arial"/>
                <w:color w:val="000000"/>
              </w:rPr>
              <w:t xml:space="preserve">     Very good</w:t>
            </w:r>
          </w:p>
        </w:tc>
      </w:tr>
      <w:tr w:rsidR="00DD2BE3">
        <w:tc>
          <w:tcPr>
            <w:tcW w:w="37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D2BE3" w:rsidRDefault="00F325E7">
            <w:pPr>
              <w:spacing w:after="0" w:line="360" w:lineRule="auto"/>
              <w:jc w:val="both"/>
              <w:rPr>
                <w:rFonts w:ascii="Arial" w:eastAsia="Arial" w:hAnsi="Arial" w:cs="Arial"/>
              </w:rPr>
            </w:pPr>
            <w:r>
              <w:rPr>
                <w:rFonts w:ascii="Arial" w:eastAsia="Arial" w:hAnsi="Arial" w:cs="Arial"/>
                <w:color w:val="000000"/>
              </w:rPr>
              <w:t>Detail of Early Help information</w:t>
            </w:r>
          </w:p>
        </w:tc>
        <w:tc>
          <w:tcPr>
            <w:tcW w:w="20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D2BE3" w:rsidRDefault="00F325E7">
            <w:pPr>
              <w:spacing w:after="0" w:line="360" w:lineRule="auto"/>
              <w:jc w:val="both"/>
              <w:rPr>
                <w:rFonts w:ascii="Arial" w:eastAsia="Arial" w:hAnsi="Arial" w:cs="Arial"/>
              </w:rPr>
            </w:pPr>
            <w:r>
              <w:rPr>
                <w:rFonts w:ascii="Arial" w:eastAsia="Arial" w:hAnsi="Arial" w:cs="Arial"/>
                <w:color w:val="000000"/>
              </w:rPr>
              <w:t xml:space="preserve">         Good</w:t>
            </w:r>
          </w:p>
        </w:tc>
        <w:tc>
          <w:tcPr>
            <w:tcW w:w="17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D2BE3" w:rsidRDefault="00F325E7">
            <w:pPr>
              <w:spacing w:after="0" w:line="360" w:lineRule="auto"/>
              <w:jc w:val="both"/>
              <w:rPr>
                <w:rFonts w:ascii="Arial" w:eastAsia="Arial" w:hAnsi="Arial" w:cs="Arial"/>
              </w:rPr>
            </w:pPr>
            <w:r>
              <w:rPr>
                <w:rFonts w:ascii="Arial" w:eastAsia="Arial" w:hAnsi="Arial" w:cs="Arial"/>
                <w:color w:val="000000"/>
              </w:rPr>
              <w:t xml:space="preserve">     Excellent </w:t>
            </w:r>
          </w:p>
        </w:tc>
        <w:tc>
          <w:tcPr>
            <w:tcW w:w="18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D2BE3" w:rsidRDefault="00F325E7">
            <w:pPr>
              <w:spacing w:after="0" w:line="360" w:lineRule="auto"/>
              <w:jc w:val="both"/>
              <w:rPr>
                <w:rFonts w:ascii="Arial" w:eastAsia="Arial" w:hAnsi="Arial" w:cs="Arial"/>
              </w:rPr>
            </w:pPr>
            <w:r>
              <w:rPr>
                <w:rFonts w:ascii="Arial" w:eastAsia="Arial" w:hAnsi="Arial" w:cs="Arial"/>
                <w:color w:val="000000"/>
              </w:rPr>
              <w:t>      Good</w:t>
            </w:r>
          </w:p>
        </w:tc>
      </w:tr>
      <w:tr w:rsidR="00DD2BE3">
        <w:tc>
          <w:tcPr>
            <w:tcW w:w="37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D2BE3" w:rsidRDefault="00F325E7">
            <w:pPr>
              <w:spacing w:after="0" w:line="360" w:lineRule="auto"/>
              <w:jc w:val="both"/>
              <w:rPr>
                <w:rFonts w:ascii="Arial" w:eastAsia="Arial" w:hAnsi="Arial" w:cs="Arial"/>
              </w:rPr>
            </w:pPr>
            <w:r>
              <w:rPr>
                <w:rFonts w:ascii="Arial" w:eastAsia="Arial" w:hAnsi="Arial" w:cs="Arial"/>
                <w:color w:val="000000"/>
              </w:rPr>
              <w:t>Referral guidance</w:t>
            </w:r>
          </w:p>
        </w:tc>
        <w:tc>
          <w:tcPr>
            <w:tcW w:w="20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D2BE3" w:rsidRDefault="00F325E7">
            <w:pPr>
              <w:spacing w:after="0" w:line="360" w:lineRule="auto"/>
              <w:jc w:val="both"/>
              <w:rPr>
                <w:rFonts w:ascii="Arial" w:eastAsia="Arial" w:hAnsi="Arial" w:cs="Arial"/>
              </w:rPr>
            </w:pPr>
            <w:r>
              <w:rPr>
                <w:rFonts w:ascii="Arial" w:eastAsia="Arial" w:hAnsi="Arial" w:cs="Arial"/>
                <w:color w:val="000000"/>
              </w:rPr>
              <w:t xml:space="preserve">         Good</w:t>
            </w:r>
          </w:p>
        </w:tc>
        <w:tc>
          <w:tcPr>
            <w:tcW w:w="17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D2BE3" w:rsidRDefault="00F325E7">
            <w:pPr>
              <w:spacing w:after="0" w:line="360" w:lineRule="auto"/>
              <w:jc w:val="both"/>
              <w:rPr>
                <w:rFonts w:ascii="Arial" w:eastAsia="Arial" w:hAnsi="Arial" w:cs="Arial"/>
              </w:rPr>
            </w:pPr>
            <w:r>
              <w:rPr>
                <w:rFonts w:ascii="Arial" w:eastAsia="Arial" w:hAnsi="Arial" w:cs="Arial"/>
                <w:color w:val="000000"/>
              </w:rPr>
              <w:t xml:space="preserve">     Excellent </w:t>
            </w:r>
          </w:p>
        </w:tc>
        <w:tc>
          <w:tcPr>
            <w:tcW w:w="18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D2BE3" w:rsidRDefault="00F325E7">
            <w:pPr>
              <w:spacing w:after="0" w:line="360" w:lineRule="auto"/>
              <w:jc w:val="both"/>
              <w:rPr>
                <w:rFonts w:ascii="Arial" w:eastAsia="Arial" w:hAnsi="Arial" w:cs="Arial"/>
              </w:rPr>
            </w:pPr>
            <w:r>
              <w:rPr>
                <w:rFonts w:ascii="Arial" w:eastAsia="Arial" w:hAnsi="Arial" w:cs="Arial"/>
                <w:color w:val="000000"/>
              </w:rPr>
              <w:t>      Good</w:t>
            </w:r>
          </w:p>
        </w:tc>
      </w:tr>
      <w:tr w:rsidR="00DD2BE3">
        <w:tc>
          <w:tcPr>
            <w:tcW w:w="37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D2BE3" w:rsidRDefault="00F325E7">
            <w:pPr>
              <w:spacing w:after="0" w:line="360" w:lineRule="auto"/>
              <w:jc w:val="both"/>
              <w:rPr>
                <w:rFonts w:ascii="Arial" w:eastAsia="Arial" w:hAnsi="Arial" w:cs="Arial"/>
              </w:rPr>
            </w:pPr>
            <w:r>
              <w:rPr>
                <w:rFonts w:ascii="Arial" w:eastAsia="Arial" w:hAnsi="Arial" w:cs="Arial"/>
                <w:color w:val="000000"/>
              </w:rPr>
              <w:t>Multi-agency explanation</w:t>
            </w:r>
          </w:p>
        </w:tc>
        <w:tc>
          <w:tcPr>
            <w:tcW w:w="20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D2BE3" w:rsidRDefault="00F325E7">
            <w:pPr>
              <w:spacing w:after="0" w:line="360" w:lineRule="auto"/>
              <w:jc w:val="both"/>
              <w:rPr>
                <w:rFonts w:ascii="Arial" w:eastAsia="Arial" w:hAnsi="Arial" w:cs="Arial"/>
              </w:rPr>
            </w:pPr>
            <w:r>
              <w:rPr>
                <w:rFonts w:ascii="Arial" w:eastAsia="Arial" w:hAnsi="Arial" w:cs="Arial"/>
                <w:color w:val="000000"/>
              </w:rPr>
              <w:t xml:space="preserve">         Good</w:t>
            </w:r>
          </w:p>
        </w:tc>
        <w:tc>
          <w:tcPr>
            <w:tcW w:w="17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D2BE3" w:rsidRDefault="00F325E7">
            <w:pPr>
              <w:spacing w:after="0" w:line="360" w:lineRule="auto"/>
              <w:jc w:val="both"/>
              <w:rPr>
                <w:rFonts w:ascii="Arial" w:eastAsia="Arial" w:hAnsi="Arial" w:cs="Arial"/>
              </w:rPr>
            </w:pPr>
            <w:r>
              <w:rPr>
                <w:rFonts w:ascii="Arial" w:eastAsia="Arial" w:hAnsi="Arial" w:cs="Arial"/>
                <w:color w:val="000000"/>
              </w:rPr>
              <w:t>      Excellent </w:t>
            </w:r>
          </w:p>
        </w:tc>
        <w:tc>
          <w:tcPr>
            <w:tcW w:w="18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D2BE3" w:rsidRDefault="00F325E7">
            <w:pPr>
              <w:spacing w:after="0" w:line="360" w:lineRule="auto"/>
              <w:jc w:val="both"/>
              <w:rPr>
                <w:rFonts w:ascii="Arial" w:eastAsia="Arial" w:hAnsi="Arial" w:cs="Arial"/>
              </w:rPr>
            </w:pPr>
            <w:r>
              <w:rPr>
                <w:rFonts w:ascii="Arial" w:eastAsia="Arial" w:hAnsi="Arial" w:cs="Arial"/>
                <w:color w:val="000000"/>
              </w:rPr>
              <w:t>    Limited </w:t>
            </w:r>
          </w:p>
        </w:tc>
      </w:tr>
      <w:tr w:rsidR="00DD2BE3">
        <w:tc>
          <w:tcPr>
            <w:tcW w:w="37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D2BE3" w:rsidRDefault="00F325E7">
            <w:pPr>
              <w:spacing w:after="0" w:line="360" w:lineRule="auto"/>
              <w:jc w:val="both"/>
              <w:rPr>
                <w:rFonts w:ascii="Arial" w:eastAsia="Arial" w:hAnsi="Arial" w:cs="Arial"/>
              </w:rPr>
            </w:pPr>
            <w:r>
              <w:rPr>
                <w:rFonts w:ascii="Arial" w:eastAsia="Arial" w:hAnsi="Arial" w:cs="Arial"/>
                <w:color w:val="000000"/>
              </w:rPr>
              <w:t>Family-friendly presentation</w:t>
            </w:r>
          </w:p>
        </w:tc>
        <w:tc>
          <w:tcPr>
            <w:tcW w:w="20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D2BE3" w:rsidRDefault="00F325E7">
            <w:pPr>
              <w:spacing w:after="0" w:line="360" w:lineRule="auto"/>
              <w:jc w:val="both"/>
              <w:rPr>
                <w:rFonts w:ascii="Arial" w:eastAsia="Arial" w:hAnsi="Arial" w:cs="Arial"/>
              </w:rPr>
            </w:pPr>
            <w:r>
              <w:rPr>
                <w:rFonts w:ascii="Arial" w:eastAsia="Arial" w:hAnsi="Arial" w:cs="Arial"/>
                <w:color w:val="000000"/>
              </w:rPr>
              <w:t xml:space="preserve">       Very good </w:t>
            </w:r>
          </w:p>
        </w:tc>
        <w:tc>
          <w:tcPr>
            <w:tcW w:w="17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D2BE3" w:rsidRDefault="00F325E7">
            <w:pPr>
              <w:spacing w:after="0" w:line="360" w:lineRule="auto"/>
              <w:jc w:val="both"/>
              <w:rPr>
                <w:rFonts w:ascii="Arial" w:eastAsia="Arial" w:hAnsi="Arial" w:cs="Arial"/>
              </w:rPr>
            </w:pPr>
            <w:r>
              <w:rPr>
                <w:rFonts w:ascii="Arial" w:eastAsia="Arial" w:hAnsi="Arial" w:cs="Arial"/>
                <w:color w:val="000000"/>
              </w:rPr>
              <w:t xml:space="preserve">       Good </w:t>
            </w:r>
          </w:p>
        </w:tc>
        <w:tc>
          <w:tcPr>
            <w:tcW w:w="18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D2BE3" w:rsidRDefault="00F325E7">
            <w:pPr>
              <w:spacing w:after="0" w:line="360" w:lineRule="auto"/>
              <w:jc w:val="both"/>
              <w:rPr>
                <w:rFonts w:ascii="Arial" w:eastAsia="Arial" w:hAnsi="Arial" w:cs="Arial"/>
              </w:rPr>
            </w:pPr>
            <w:r>
              <w:rPr>
                <w:rFonts w:ascii="Arial" w:eastAsia="Arial" w:hAnsi="Arial" w:cs="Arial"/>
                <w:color w:val="000000"/>
              </w:rPr>
              <w:t xml:space="preserve">     Very good</w:t>
            </w:r>
          </w:p>
        </w:tc>
      </w:tr>
    </w:tbl>
    <w:p w:rsidR="00DD2BE3" w:rsidRDefault="00DD2BE3">
      <w:pPr>
        <w:spacing w:after="240" w:line="240" w:lineRule="auto"/>
        <w:jc w:val="both"/>
        <w:rPr>
          <w:rFonts w:ascii="Arial" w:eastAsia="Arial" w:hAnsi="Arial" w:cs="Arial"/>
        </w:rPr>
      </w:pPr>
    </w:p>
    <w:p w:rsidR="00DD2BE3" w:rsidRDefault="00F325E7">
      <w:pPr>
        <w:spacing w:after="0" w:line="360" w:lineRule="auto"/>
        <w:jc w:val="both"/>
        <w:rPr>
          <w:rFonts w:ascii="Arial" w:eastAsia="Arial" w:hAnsi="Arial" w:cs="Arial"/>
        </w:rPr>
      </w:pPr>
      <w:r>
        <w:rPr>
          <w:rFonts w:ascii="Arial" w:eastAsia="Arial" w:hAnsi="Arial" w:cs="Arial"/>
          <w:color w:val="000000"/>
        </w:rPr>
        <w:t>All things considered, Southwark provides the fastest access to useful information, Leeds provides the finest balance between accessibility and detail, and Norfolk provides the most thorough information.</w:t>
      </w:r>
    </w:p>
    <w:p w:rsidR="00DD2BE3" w:rsidRPr="003F4470" w:rsidRDefault="00F325E7" w:rsidP="00E95AFB">
      <w:pPr>
        <w:pStyle w:val="Heading1"/>
        <w:spacing w:line="360" w:lineRule="auto"/>
      </w:pPr>
      <w:bookmarkStart w:id="9" w:name="_Toc235405898"/>
      <w:r w:rsidRPr="003F4470">
        <w:t>Conclusion</w:t>
      </w:r>
      <w:bookmarkEnd w:id="9"/>
      <w:r w:rsidRPr="003F4470">
        <w:t> </w:t>
      </w:r>
    </w:p>
    <w:p w:rsidR="00DD2BE3" w:rsidRDefault="00F325E7">
      <w:pPr>
        <w:spacing w:after="0" w:line="360" w:lineRule="auto"/>
        <w:jc w:val="both"/>
        <w:rPr>
          <w:rFonts w:ascii="Arial" w:eastAsia="Arial" w:hAnsi="Arial" w:cs="Arial"/>
        </w:rPr>
      </w:pPr>
      <w:r>
        <w:rPr>
          <w:rFonts w:ascii="Arial" w:eastAsia="Arial" w:hAnsi="Arial" w:cs="Arial"/>
          <w:color w:val="000000"/>
        </w:rPr>
        <w:t>This study examined how the websites of Leeds City Council, Norfolk County Council, and Southwark Council disseminate information about Early Help and other family support services. While multi-agency collaboration ensures that children and families receive coordinated support from relevant agencies, Early Help is a preventive strategy that aims to detect and address issues as early as possible (</w:t>
      </w:r>
      <w:proofErr w:type="spellStart"/>
      <w:r>
        <w:rPr>
          <w:rFonts w:ascii="Arial" w:eastAsia="Arial" w:hAnsi="Arial" w:cs="Arial"/>
          <w:color w:val="000000"/>
        </w:rPr>
        <w:t>DfE</w:t>
      </w:r>
      <w:proofErr w:type="spellEnd"/>
      <w:r>
        <w:rPr>
          <w:rFonts w:ascii="Arial" w:eastAsia="Arial" w:hAnsi="Arial" w:cs="Arial"/>
          <w:color w:val="000000"/>
        </w:rPr>
        <w:t>, 2022).</w:t>
      </w:r>
    </w:p>
    <w:p w:rsidR="00DD2BE3" w:rsidRDefault="00DD2BE3">
      <w:pPr>
        <w:spacing w:after="0" w:line="240" w:lineRule="auto"/>
        <w:jc w:val="both"/>
        <w:rPr>
          <w:rFonts w:ascii="Arial" w:eastAsia="Arial" w:hAnsi="Arial" w:cs="Arial"/>
        </w:rPr>
      </w:pPr>
    </w:p>
    <w:p w:rsidR="00DD2BE3" w:rsidRDefault="00F325E7">
      <w:pPr>
        <w:spacing w:after="0" w:line="360" w:lineRule="auto"/>
        <w:jc w:val="both"/>
        <w:rPr>
          <w:rFonts w:ascii="Arial" w:eastAsia="Arial" w:hAnsi="Arial" w:cs="Arial"/>
        </w:rPr>
      </w:pPr>
      <w:r>
        <w:rPr>
          <w:rFonts w:ascii="Arial" w:eastAsia="Arial" w:hAnsi="Arial" w:cs="Arial"/>
          <w:color w:val="000000"/>
        </w:rPr>
        <w:t>There is helpful information about Early Help available from all three local authorities. Norfolk offers the most thorough explanation of Early Help procedures, referral pathways, and multi-</w:t>
      </w:r>
      <w:r>
        <w:rPr>
          <w:rFonts w:ascii="Arial" w:eastAsia="Arial" w:hAnsi="Arial" w:cs="Arial"/>
          <w:color w:val="000000"/>
        </w:rPr>
        <w:lastRenderedPageBreak/>
        <w:t>agency cooperation; Southwark provides succinct, easily accessible guidelines; and Leeds presents information in an understandable, family-friendly manner.</w:t>
      </w:r>
    </w:p>
    <w:p w:rsidR="00DD2BE3" w:rsidRDefault="00DD2BE3">
      <w:pPr>
        <w:spacing w:after="0" w:line="240" w:lineRule="auto"/>
        <w:jc w:val="both"/>
        <w:rPr>
          <w:rFonts w:ascii="Arial" w:eastAsia="Arial" w:hAnsi="Arial" w:cs="Arial"/>
        </w:rPr>
      </w:pPr>
    </w:p>
    <w:p w:rsidR="00DD2BE3" w:rsidRDefault="00F325E7">
      <w:pPr>
        <w:spacing w:after="0" w:line="360" w:lineRule="auto"/>
        <w:jc w:val="both"/>
        <w:rPr>
          <w:rFonts w:ascii="Arial" w:eastAsia="Arial" w:hAnsi="Arial" w:cs="Arial"/>
          <w:color w:val="000000"/>
        </w:rPr>
      </w:pPr>
      <w:r>
        <w:rPr>
          <w:rFonts w:ascii="Arial" w:eastAsia="Arial" w:hAnsi="Arial" w:cs="Arial"/>
          <w:color w:val="000000"/>
        </w:rPr>
        <w:t>Norfolk County Council seems to offer the most useful and thorough online information about Early Help and family support services among the three websites reviewed. By outlining the goals of Early Help, the assessment procedure, referral channels, and the functions of various agencies, the website closely adheres to the principles set out in Working Together to Safeguard Children and the Early Help System Guide.</w:t>
      </w:r>
    </w:p>
    <w:p w:rsidR="00DD2BE3" w:rsidRPr="003F4470" w:rsidRDefault="00F325E7">
      <w:pPr>
        <w:spacing w:before="360" w:after="120" w:line="360" w:lineRule="auto"/>
        <w:jc w:val="both"/>
        <w:rPr>
          <w:rFonts w:ascii="Arial" w:eastAsia="Arial" w:hAnsi="Arial" w:cs="Arial"/>
          <w:b/>
          <w:bCs/>
          <w:sz w:val="24"/>
        </w:rPr>
      </w:pPr>
      <w:r w:rsidRPr="003F4470">
        <w:rPr>
          <w:rFonts w:ascii="Arial" w:eastAsia="Arial" w:hAnsi="Arial" w:cs="Arial"/>
          <w:b/>
          <w:bCs/>
          <w:color w:val="000000"/>
          <w:sz w:val="24"/>
        </w:rPr>
        <w:t>Recommendations for improvement</w:t>
      </w:r>
    </w:p>
    <w:p w:rsidR="00DD2BE3" w:rsidRDefault="00F325E7">
      <w:pPr>
        <w:numPr>
          <w:ilvl w:val="0"/>
          <w:numId w:val="2"/>
        </w:numPr>
        <w:spacing w:after="0" w:line="360" w:lineRule="auto"/>
        <w:jc w:val="both"/>
        <w:rPr>
          <w:color w:val="000000"/>
        </w:rPr>
      </w:pPr>
      <w:r>
        <w:rPr>
          <w:rFonts w:ascii="Arial" w:eastAsia="Arial" w:hAnsi="Arial" w:cs="Arial"/>
          <w:color w:val="000000"/>
        </w:rPr>
        <w:t>Establish a centralised Early Help hub: Local government websites should have a single page with important details, contact information, referral forms, and connections to relevant family support agencies.</w:t>
      </w:r>
    </w:p>
    <w:p w:rsidR="00DD2BE3" w:rsidRDefault="00DD2BE3">
      <w:pPr>
        <w:spacing w:after="0" w:line="240" w:lineRule="auto"/>
        <w:jc w:val="both"/>
        <w:rPr>
          <w:rFonts w:ascii="Arial" w:eastAsia="Arial" w:hAnsi="Arial" w:cs="Arial"/>
        </w:rPr>
      </w:pPr>
    </w:p>
    <w:p w:rsidR="00DD2BE3" w:rsidRDefault="00F325E7">
      <w:pPr>
        <w:numPr>
          <w:ilvl w:val="0"/>
          <w:numId w:val="3"/>
        </w:numPr>
        <w:spacing w:after="0" w:line="360" w:lineRule="auto"/>
        <w:jc w:val="both"/>
        <w:rPr>
          <w:color w:val="000000"/>
        </w:rPr>
      </w:pPr>
      <w:r>
        <w:rPr>
          <w:rFonts w:ascii="Arial" w:eastAsia="Arial" w:hAnsi="Arial" w:cs="Arial"/>
          <w:color w:val="000000"/>
        </w:rPr>
        <w:t>Use simple language: To make the information easier for parents and caregivers to understand, professional jargon should be minimised.</w:t>
      </w:r>
    </w:p>
    <w:p w:rsidR="00DD2BE3" w:rsidRDefault="00DD2BE3">
      <w:pPr>
        <w:spacing w:after="0" w:line="240" w:lineRule="auto"/>
        <w:jc w:val="both"/>
        <w:rPr>
          <w:rFonts w:ascii="Arial" w:eastAsia="Arial" w:hAnsi="Arial" w:cs="Arial"/>
        </w:rPr>
      </w:pPr>
    </w:p>
    <w:p w:rsidR="00DD2BE3" w:rsidRDefault="00F325E7">
      <w:pPr>
        <w:numPr>
          <w:ilvl w:val="0"/>
          <w:numId w:val="4"/>
        </w:numPr>
        <w:spacing w:after="0" w:line="360" w:lineRule="auto"/>
        <w:jc w:val="both"/>
        <w:rPr>
          <w:color w:val="000000"/>
        </w:rPr>
      </w:pPr>
      <w:r>
        <w:rPr>
          <w:rFonts w:ascii="Arial" w:eastAsia="Arial" w:hAnsi="Arial" w:cs="Arial"/>
          <w:color w:val="000000"/>
        </w:rPr>
        <w:t>Increased visibility of referral pathways: Families and professionals should be able to receive support through clear, detailed instructions.</w:t>
      </w:r>
    </w:p>
    <w:p w:rsidR="00DD2BE3" w:rsidRDefault="00DD2BE3">
      <w:pPr>
        <w:spacing w:after="0" w:line="240" w:lineRule="auto"/>
        <w:jc w:val="both"/>
        <w:rPr>
          <w:rFonts w:ascii="Arial" w:eastAsia="Arial" w:hAnsi="Arial" w:cs="Arial"/>
        </w:rPr>
      </w:pPr>
    </w:p>
    <w:p w:rsidR="00DD2BE3" w:rsidRDefault="00F325E7">
      <w:pPr>
        <w:numPr>
          <w:ilvl w:val="0"/>
          <w:numId w:val="5"/>
        </w:numPr>
        <w:spacing w:after="0" w:line="360" w:lineRule="auto"/>
        <w:jc w:val="both"/>
        <w:rPr>
          <w:color w:val="000000"/>
        </w:rPr>
      </w:pPr>
      <w:r>
        <w:rPr>
          <w:rFonts w:ascii="Arial" w:eastAsia="Arial" w:hAnsi="Arial" w:cs="Arial"/>
          <w:color w:val="000000"/>
        </w:rPr>
        <w:t>Improve mobile accessibility: Data should be readable on tablets and smartphones.</w:t>
      </w:r>
    </w:p>
    <w:p w:rsidR="00DD2BE3" w:rsidRDefault="00DD2BE3">
      <w:pPr>
        <w:spacing w:after="0" w:line="240" w:lineRule="auto"/>
        <w:jc w:val="both"/>
        <w:rPr>
          <w:rFonts w:ascii="Arial" w:eastAsia="Arial" w:hAnsi="Arial" w:cs="Arial"/>
        </w:rPr>
      </w:pPr>
    </w:p>
    <w:p w:rsidR="00DD2BE3" w:rsidRDefault="00F325E7">
      <w:pPr>
        <w:numPr>
          <w:ilvl w:val="0"/>
          <w:numId w:val="6"/>
        </w:numPr>
        <w:spacing w:after="0" w:line="360" w:lineRule="auto"/>
        <w:jc w:val="both"/>
        <w:rPr>
          <w:color w:val="000000"/>
        </w:rPr>
      </w:pPr>
      <w:r>
        <w:rPr>
          <w:rFonts w:ascii="Arial" w:eastAsia="Arial" w:hAnsi="Arial" w:cs="Arial"/>
          <w:color w:val="000000"/>
        </w:rPr>
        <w:t>Improve mobile accessibility: Data should be readable on tablets and smartphones.</w:t>
      </w:r>
    </w:p>
    <w:p w:rsidR="00DD2BE3" w:rsidRDefault="00DD2BE3">
      <w:pPr>
        <w:spacing w:after="0" w:line="240" w:lineRule="auto"/>
        <w:jc w:val="both"/>
        <w:rPr>
          <w:rFonts w:ascii="Arial" w:eastAsia="Arial" w:hAnsi="Arial" w:cs="Arial"/>
        </w:rPr>
      </w:pPr>
    </w:p>
    <w:p w:rsidR="00DD2BE3" w:rsidRDefault="00F325E7">
      <w:pPr>
        <w:numPr>
          <w:ilvl w:val="0"/>
          <w:numId w:val="7"/>
        </w:numPr>
        <w:spacing w:after="0" w:line="360" w:lineRule="auto"/>
        <w:jc w:val="both"/>
        <w:rPr>
          <w:color w:val="000000"/>
        </w:rPr>
      </w:pPr>
      <w:r>
        <w:rPr>
          <w:rFonts w:ascii="Arial" w:eastAsia="Arial" w:hAnsi="Arial" w:cs="Arial"/>
          <w:color w:val="000000"/>
        </w:rPr>
        <w:t>Clearly explain multi-agency working: Websites should outline how schools, health services, social services, law enforcement, and volunteer organisations collaborate to serve families.</w:t>
      </w:r>
    </w:p>
    <w:p w:rsidR="00DD2BE3" w:rsidRDefault="00DD2BE3">
      <w:pPr>
        <w:spacing w:after="0" w:line="240" w:lineRule="auto"/>
        <w:jc w:val="both"/>
        <w:rPr>
          <w:rFonts w:ascii="Arial" w:eastAsia="Arial" w:hAnsi="Arial" w:cs="Arial"/>
        </w:rPr>
      </w:pPr>
    </w:p>
    <w:p w:rsidR="00DD2BE3" w:rsidRDefault="00F325E7">
      <w:pPr>
        <w:numPr>
          <w:ilvl w:val="0"/>
          <w:numId w:val="8"/>
        </w:numPr>
        <w:spacing w:after="0" w:line="360" w:lineRule="auto"/>
        <w:jc w:val="both"/>
        <w:rPr>
          <w:color w:val="000000"/>
        </w:rPr>
      </w:pPr>
      <w:r>
        <w:rPr>
          <w:rFonts w:ascii="Arial" w:eastAsia="Arial" w:hAnsi="Arial" w:cs="Arial"/>
          <w:color w:val="000000"/>
        </w:rPr>
        <w:t>Make emergency and urgent help connections easily accessible: Families facing immediate challenges should be able to locate urgent contact information with ease.</w:t>
      </w:r>
    </w:p>
    <w:p w:rsidR="00DD2BE3" w:rsidRDefault="00DD2BE3">
      <w:pPr>
        <w:spacing w:after="0" w:line="240" w:lineRule="auto"/>
        <w:ind w:left="720"/>
        <w:jc w:val="both"/>
        <w:rPr>
          <w:rFonts w:ascii="Arial" w:eastAsia="Arial" w:hAnsi="Arial" w:cs="Arial"/>
          <w:color w:val="000000"/>
        </w:rPr>
      </w:pPr>
    </w:p>
    <w:p w:rsidR="00DD2BE3" w:rsidRDefault="00F325E7">
      <w:pPr>
        <w:spacing w:after="0" w:line="360" w:lineRule="auto"/>
        <w:jc w:val="both"/>
        <w:rPr>
          <w:rFonts w:ascii="Arial" w:eastAsia="Arial" w:hAnsi="Arial" w:cs="Arial"/>
        </w:rPr>
      </w:pPr>
      <w:r>
        <w:rPr>
          <w:rFonts w:ascii="Arial" w:eastAsia="Arial" w:hAnsi="Arial" w:cs="Arial"/>
          <w:color w:val="000000"/>
        </w:rPr>
        <w:t>Putting these suggestions into practice will increase accessibility, lessen misunderstanding, and facilitate families' quicker access to Early Help services. This would encourage early intervention and help children and families achieve better results.</w:t>
      </w:r>
    </w:p>
    <w:p w:rsidR="00DD2BE3" w:rsidRDefault="00DD2BE3">
      <w:pPr>
        <w:spacing w:after="0" w:line="360" w:lineRule="auto"/>
        <w:jc w:val="both"/>
        <w:rPr>
          <w:rFonts w:ascii="Arial" w:eastAsia="Arial" w:hAnsi="Arial" w:cs="Arial"/>
        </w:rPr>
      </w:pPr>
    </w:p>
    <w:p w:rsidR="00DD2BE3" w:rsidRPr="003F4470" w:rsidRDefault="00F325E7">
      <w:pPr>
        <w:spacing w:before="360" w:after="120" w:line="360" w:lineRule="auto"/>
        <w:jc w:val="both"/>
        <w:rPr>
          <w:rFonts w:ascii="Arial" w:eastAsia="Arial" w:hAnsi="Arial" w:cs="Arial"/>
          <w:b/>
          <w:bCs/>
          <w:sz w:val="24"/>
          <w:szCs w:val="24"/>
        </w:rPr>
      </w:pPr>
      <w:r w:rsidRPr="003F4470">
        <w:rPr>
          <w:rFonts w:ascii="Arial" w:eastAsia="Arial" w:hAnsi="Arial" w:cs="Arial"/>
          <w:b/>
          <w:bCs/>
          <w:color w:val="000000"/>
          <w:sz w:val="24"/>
          <w:szCs w:val="24"/>
        </w:rPr>
        <w:lastRenderedPageBreak/>
        <w:t>Reference list</w:t>
      </w:r>
    </w:p>
    <w:p w:rsidR="00DD2BE3" w:rsidRDefault="00F325E7">
      <w:pPr>
        <w:spacing w:after="0" w:line="360" w:lineRule="auto"/>
        <w:jc w:val="both"/>
        <w:rPr>
          <w:rFonts w:ascii="Arial" w:eastAsia="Arial" w:hAnsi="Arial" w:cs="Arial"/>
          <w:color w:val="000000"/>
        </w:rPr>
      </w:pPr>
      <w:r>
        <w:rPr>
          <w:rFonts w:ascii="Arial" w:eastAsia="Arial" w:hAnsi="Arial" w:cs="Arial"/>
          <w:color w:val="000000"/>
        </w:rPr>
        <w:t>Allen, G. (2011)</w:t>
      </w:r>
      <w:r w:rsidR="00DD4841">
        <w:rPr>
          <w:rFonts w:ascii="Arial" w:eastAsia="Arial" w:hAnsi="Arial" w:cs="Arial"/>
          <w:color w:val="000000"/>
        </w:rPr>
        <w:t>.</w:t>
      </w:r>
      <w:r>
        <w:rPr>
          <w:rFonts w:ascii="Arial" w:eastAsia="Arial" w:hAnsi="Arial" w:cs="Arial"/>
          <w:color w:val="000000"/>
        </w:rPr>
        <w:t xml:space="preserve"> </w:t>
      </w:r>
      <w:r>
        <w:rPr>
          <w:rFonts w:ascii="Arial" w:eastAsia="Arial" w:hAnsi="Arial" w:cs="Arial"/>
          <w:i/>
          <w:iCs/>
          <w:color w:val="000000"/>
        </w:rPr>
        <w:t>Early intervention: the next steps.</w:t>
      </w:r>
      <w:r>
        <w:rPr>
          <w:rFonts w:ascii="Arial" w:eastAsia="Arial" w:hAnsi="Arial" w:cs="Arial"/>
          <w:color w:val="000000"/>
        </w:rPr>
        <w:t xml:space="preserve"> Department for Work and Pensions and Cabinet Office. Available at: </w:t>
      </w:r>
      <w:hyperlink r:id="rId6">
        <w:r>
          <w:rPr>
            <w:rFonts w:ascii="Arial" w:eastAsia="Arial" w:hAnsi="Arial" w:cs="Arial"/>
            <w:color w:val="0000FF"/>
            <w:u w:val="single"/>
          </w:rPr>
          <w:t>https://www.gov.uk/government/publications/early-intervention-the-next-steps--2</w:t>
        </w:r>
      </w:hyperlink>
      <w:r>
        <w:rPr>
          <w:rFonts w:ascii="Arial" w:eastAsia="Arial" w:hAnsi="Arial" w:cs="Arial"/>
          <w:color w:val="000000"/>
        </w:rPr>
        <w:t xml:space="preserve"> (Accessed: 10 July 2026).</w:t>
      </w:r>
    </w:p>
    <w:p w:rsidR="00DD2BE3" w:rsidRDefault="00DD2BE3" w:rsidP="002E68CF">
      <w:pPr>
        <w:spacing w:after="0" w:line="240" w:lineRule="auto"/>
        <w:jc w:val="both"/>
        <w:rPr>
          <w:rFonts w:ascii="Arial" w:eastAsia="Arial" w:hAnsi="Arial" w:cs="Arial"/>
        </w:rPr>
      </w:pPr>
    </w:p>
    <w:p w:rsidR="00C10654" w:rsidRPr="00C10654" w:rsidRDefault="00C10654" w:rsidP="00C10654">
      <w:pPr>
        <w:spacing w:line="360" w:lineRule="auto"/>
        <w:jc w:val="both"/>
        <w:rPr>
          <w:rFonts w:ascii="Arial" w:eastAsia="Arial" w:hAnsi="Arial" w:cs="Arial"/>
          <w:color w:val="222222"/>
        </w:rPr>
      </w:pPr>
      <w:proofErr w:type="spellStart"/>
      <w:r w:rsidRPr="00C10654">
        <w:rPr>
          <w:rFonts w:ascii="Arial" w:eastAsia="Arial" w:hAnsi="Arial" w:cs="Arial"/>
          <w:color w:val="222222"/>
        </w:rPr>
        <w:t>Cheminais</w:t>
      </w:r>
      <w:proofErr w:type="spellEnd"/>
      <w:r w:rsidRPr="00C10654">
        <w:rPr>
          <w:rFonts w:ascii="Arial" w:eastAsia="Arial" w:hAnsi="Arial" w:cs="Arial"/>
          <w:color w:val="222222"/>
        </w:rPr>
        <w:t xml:space="preserve">, R. (2009) </w:t>
      </w:r>
      <w:r>
        <w:rPr>
          <w:rFonts w:ascii="Arial" w:eastAsia="Arial" w:hAnsi="Arial" w:cs="Arial"/>
          <w:color w:val="222222"/>
        </w:rPr>
        <w:t>‘</w:t>
      </w:r>
      <w:r w:rsidRPr="00C10654">
        <w:rPr>
          <w:rFonts w:ascii="Arial" w:eastAsia="Arial" w:hAnsi="Arial" w:cs="Arial"/>
          <w:color w:val="222222"/>
        </w:rPr>
        <w:t>Effective multi-agency partnerships: Putting every child matters into practice</w:t>
      </w:r>
      <w:r>
        <w:rPr>
          <w:rFonts w:ascii="Arial" w:eastAsia="Arial" w:hAnsi="Arial" w:cs="Arial"/>
          <w:color w:val="222222"/>
        </w:rPr>
        <w:t>’,</w:t>
      </w:r>
      <w:r w:rsidRPr="00C10654">
        <w:rPr>
          <w:rFonts w:ascii="Arial" w:eastAsia="Arial" w:hAnsi="Arial" w:cs="Arial"/>
          <w:color w:val="222222"/>
        </w:rPr>
        <w:t xml:space="preserve"> </w:t>
      </w:r>
      <w:r w:rsidRPr="00C10654">
        <w:rPr>
          <w:rFonts w:ascii="Arial" w:eastAsia="Arial" w:hAnsi="Arial" w:cs="Arial"/>
          <w:i/>
          <w:color w:val="222222"/>
        </w:rPr>
        <w:t>SAGE Publications Ltd</w:t>
      </w:r>
      <w:r w:rsidRPr="00C10654">
        <w:rPr>
          <w:rFonts w:ascii="Arial" w:eastAsia="Arial" w:hAnsi="Arial" w:cs="Arial"/>
          <w:color w:val="222222"/>
        </w:rPr>
        <w:t xml:space="preserve">, </w:t>
      </w:r>
      <w:hyperlink r:id="rId7" w:history="1">
        <w:r w:rsidRPr="0019212D">
          <w:rPr>
            <w:rStyle w:val="Hyperlink"/>
            <w:rFonts w:ascii="Arial" w:eastAsia="Arial" w:hAnsi="Arial" w:cs="Arial"/>
          </w:rPr>
          <w:t>https://doi.org/10.4135/9781446288269</w:t>
        </w:r>
      </w:hyperlink>
      <w:r>
        <w:rPr>
          <w:rFonts w:ascii="Arial" w:eastAsia="Arial" w:hAnsi="Arial" w:cs="Arial"/>
          <w:color w:val="222222"/>
        </w:rPr>
        <w:t xml:space="preserve"> </w:t>
      </w:r>
    </w:p>
    <w:p w:rsidR="00DD2BE3" w:rsidRDefault="00F325E7">
      <w:pPr>
        <w:spacing w:after="0" w:line="360" w:lineRule="auto"/>
        <w:jc w:val="both"/>
        <w:rPr>
          <w:rFonts w:ascii="Arial" w:eastAsia="Arial" w:hAnsi="Arial" w:cs="Arial"/>
        </w:rPr>
      </w:pPr>
      <w:r>
        <w:rPr>
          <w:rFonts w:ascii="Arial" w:eastAsia="Arial" w:hAnsi="Arial" w:cs="Arial"/>
          <w:color w:val="000000"/>
        </w:rPr>
        <w:t>Department for Education (</w:t>
      </w:r>
      <w:proofErr w:type="spellStart"/>
      <w:r>
        <w:rPr>
          <w:rFonts w:ascii="Arial" w:eastAsia="Arial" w:hAnsi="Arial" w:cs="Arial"/>
          <w:color w:val="000000"/>
        </w:rPr>
        <w:t>DfE</w:t>
      </w:r>
      <w:proofErr w:type="spellEnd"/>
      <w:r>
        <w:rPr>
          <w:rFonts w:ascii="Arial" w:eastAsia="Arial" w:hAnsi="Arial" w:cs="Arial"/>
          <w:color w:val="000000"/>
        </w:rPr>
        <w:t xml:space="preserve">) (2022) </w:t>
      </w:r>
      <w:r>
        <w:rPr>
          <w:rFonts w:ascii="Arial" w:eastAsia="Arial" w:hAnsi="Arial" w:cs="Arial"/>
          <w:i/>
          <w:iCs/>
          <w:color w:val="000000"/>
        </w:rPr>
        <w:t>Supporting Families: Early Help System guide</w:t>
      </w:r>
      <w:r>
        <w:rPr>
          <w:rFonts w:ascii="Arial" w:eastAsia="Arial" w:hAnsi="Arial" w:cs="Arial"/>
          <w:color w:val="000000"/>
        </w:rPr>
        <w:t xml:space="preserve">. Available at: </w:t>
      </w:r>
      <w:hyperlink r:id="rId8">
        <w:r>
          <w:rPr>
            <w:rFonts w:ascii="Arial" w:eastAsia="Arial" w:hAnsi="Arial" w:cs="Arial"/>
            <w:color w:val="0000FF"/>
            <w:u w:val="single"/>
          </w:rPr>
          <w:t>https://www.gov.uk/government/publications/supporting-families-early-help-system-guide</w:t>
        </w:r>
      </w:hyperlink>
      <w:r>
        <w:rPr>
          <w:rFonts w:ascii="Arial" w:eastAsia="Arial" w:hAnsi="Arial" w:cs="Arial"/>
        </w:rPr>
        <w:t xml:space="preserve"> </w:t>
      </w:r>
      <w:r>
        <w:rPr>
          <w:rFonts w:ascii="Arial" w:eastAsia="Arial" w:hAnsi="Arial" w:cs="Arial"/>
          <w:color w:val="000000"/>
        </w:rPr>
        <w:t>(Accessed: 1</w:t>
      </w:r>
      <w:r w:rsidR="00AA289F">
        <w:rPr>
          <w:rFonts w:ascii="Arial" w:eastAsia="Arial" w:hAnsi="Arial" w:cs="Arial"/>
          <w:color w:val="000000"/>
        </w:rPr>
        <w:t>7</w:t>
      </w:r>
      <w:r>
        <w:rPr>
          <w:rFonts w:ascii="Arial" w:eastAsia="Arial" w:hAnsi="Arial" w:cs="Arial"/>
          <w:color w:val="000000"/>
        </w:rPr>
        <w:t xml:space="preserve"> July 2026).</w:t>
      </w:r>
    </w:p>
    <w:p w:rsidR="00DD2BE3" w:rsidRDefault="00DD2BE3" w:rsidP="002E68CF">
      <w:pPr>
        <w:spacing w:after="0" w:line="240" w:lineRule="auto"/>
        <w:jc w:val="both"/>
        <w:rPr>
          <w:rFonts w:ascii="Arial" w:eastAsia="Arial" w:hAnsi="Arial" w:cs="Arial"/>
        </w:rPr>
      </w:pPr>
    </w:p>
    <w:p w:rsidR="00DD2BE3" w:rsidRDefault="00F325E7">
      <w:pPr>
        <w:spacing w:after="0" w:line="360" w:lineRule="auto"/>
        <w:jc w:val="both"/>
        <w:rPr>
          <w:rFonts w:ascii="Arial" w:eastAsia="Arial" w:hAnsi="Arial" w:cs="Arial"/>
        </w:rPr>
      </w:pPr>
      <w:r>
        <w:rPr>
          <w:rFonts w:ascii="Arial" w:eastAsia="Arial" w:hAnsi="Arial" w:cs="Arial"/>
          <w:color w:val="000000"/>
        </w:rPr>
        <w:t>Department for Education (</w:t>
      </w:r>
      <w:proofErr w:type="spellStart"/>
      <w:r>
        <w:rPr>
          <w:rFonts w:ascii="Arial" w:eastAsia="Arial" w:hAnsi="Arial" w:cs="Arial"/>
          <w:color w:val="000000"/>
        </w:rPr>
        <w:t>DfE</w:t>
      </w:r>
      <w:proofErr w:type="spellEnd"/>
      <w:r>
        <w:rPr>
          <w:rFonts w:ascii="Arial" w:eastAsia="Arial" w:hAnsi="Arial" w:cs="Arial"/>
          <w:color w:val="000000"/>
        </w:rPr>
        <w:t xml:space="preserve">) (2026) </w:t>
      </w:r>
      <w:r>
        <w:rPr>
          <w:rFonts w:ascii="Arial" w:eastAsia="Arial" w:hAnsi="Arial" w:cs="Arial"/>
          <w:i/>
          <w:iCs/>
          <w:color w:val="000000"/>
        </w:rPr>
        <w:t>Working Together to Safeguard Children</w:t>
      </w:r>
      <w:r>
        <w:rPr>
          <w:rFonts w:ascii="Arial" w:eastAsia="Arial" w:hAnsi="Arial" w:cs="Arial"/>
          <w:color w:val="000000"/>
        </w:rPr>
        <w:t xml:space="preserve">. Available at: </w:t>
      </w:r>
      <w:hyperlink r:id="rId9">
        <w:r>
          <w:rPr>
            <w:rFonts w:ascii="Arial" w:eastAsia="Arial" w:hAnsi="Arial" w:cs="Arial"/>
            <w:color w:val="0000FF"/>
            <w:u w:val="single"/>
          </w:rPr>
          <w:t>https://www.gov.uk/government/publications/working-together-to-safeguard-children--2</w:t>
        </w:r>
      </w:hyperlink>
      <w:r>
        <w:rPr>
          <w:rFonts w:ascii="Arial" w:eastAsia="Arial" w:hAnsi="Arial" w:cs="Arial"/>
          <w:color w:val="000000"/>
        </w:rPr>
        <w:t xml:space="preserve"> </w:t>
      </w:r>
    </w:p>
    <w:p w:rsidR="00DD2BE3" w:rsidRDefault="00F325E7">
      <w:pPr>
        <w:spacing w:after="0" w:line="360" w:lineRule="auto"/>
        <w:jc w:val="both"/>
        <w:rPr>
          <w:rFonts w:ascii="Arial" w:eastAsia="Arial" w:hAnsi="Arial" w:cs="Arial"/>
        </w:rPr>
      </w:pPr>
      <w:r>
        <w:rPr>
          <w:rFonts w:ascii="Arial" w:eastAsia="Arial" w:hAnsi="Arial" w:cs="Arial"/>
          <w:color w:val="000000"/>
        </w:rPr>
        <w:t>(Accessed: 15 July 2026).</w:t>
      </w:r>
    </w:p>
    <w:p w:rsidR="00DD2BE3" w:rsidRDefault="00DD2BE3">
      <w:pPr>
        <w:spacing w:after="0" w:line="240" w:lineRule="auto"/>
        <w:jc w:val="both"/>
        <w:rPr>
          <w:rFonts w:ascii="Arial" w:eastAsia="Arial" w:hAnsi="Arial" w:cs="Arial"/>
        </w:rPr>
      </w:pPr>
    </w:p>
    <w:p w:rsidR="00DD2BE3" w:rsidRDefault="00F325E7">
      <w:pPr>
        <w:spacing w:after="0" w:line="360" w:lineRule="auto"/>
        <w:jc w:val="both"/>
        <w:rPr>
          <w:rFonts w:ascii="Arial" w:eastAsia="Arial" w:hAnsi="Arial" w:cs="Arial"/>
        </w:rPr>
      </w:pPr>
      <w:r>
        <w:rPr>
          <w:rFonts w:ascii="Arial" w:eastAsia="Arial" w:hAnsi="Arial" w:cs="Arial"/>
          <w:color w:val="000000"/>
        </w:rPr>
        <w:t xml:space="preserve">Leeds City Council (2026) </w:t>
      </w:r>
      <w:proofErr w:type="gramStart"/>
      <w:r>
        <w:rPr>
          <w:rFonts w:ascii="Arial" w:eastAsia="Arial" w:hAnsi="Arial" w:cs="Arial"/>
          <w:i/>
          <w:iCs/>
          <w:color w:val="000000"/>
        </w:rPr>
        <w:t>One minute</w:t>
      </w:r>
      <w:proofErr w:type="gramEnd"/>
      <w:r>
        <w:rPr>
          <w:rFonts w:ascii="Arial" w:eastAsia="Arial" w:hAnsi="Arial" w:cs="Arial"/>
          <w:i/>
          <w:iCs/>
          <w:color w:val="000000"/>
        </w:rPr>
        <w:t xml:space="preserve"> guide: Family Hubs and the Early Help Front Door team</w:t>
      </w:r>
      <w:r>
        <w:rPr>
          <w:rFonts w:ascii="Arial" w:eastAsia="Arial" w:hAnsi="Arial" w:cs="Arial"/>
          <w:color w:val="000000"/>
        </w:rPr>
        <w:t xml:space="preserve">. Available at: </w:t>
      </w:r>
      <w:hyperlink r:id="rId10">
        <w:r>
          <w:rPr>
            <w:rFonts w:ascii="Arial" w:eastAsia="Arial" w:hAnsi="Arial" w:cs="Arial"/>
            <w:color w:val="0000FF"/>
            <w:u w:val="single"/>
          </w:rPr>
          <w:t>https://www.leeds.gov.uk/one-minute-guides/family-hubs-and-early-help-front-door-team</w:t>
        </w:r>
      </w:hyperlink>
      <w:r>
        <w:rPr>
          <w:rFonts w:ascii="Arial" w:eastAsia="Arial" w:hAnsi="Arial" w:cs="Arial"/>
        </w:rPr>
        <w:t xml:space="preserve"> </w:t>
      </w:r>
      <w:r>
        <w:rPr>
          <w:rFonts w:ascii="Arial" w:eastAsia="Arial" w:hAnsi="Arial" w:cs="Arial"/>
          <w:color w:val="000000"/>
        </w:rPr>
        <w:t>(Accessed: 18 July 2026).</w:t>
      </w:r>
    </w:p>
    <w:p w:rsidR="00DD2BE3" w:rsidRDefault="00DD2BE3">
      <w:pPr>
        <w:spacing w:after="0" w:line="240" w:lineRule="auto"/>
        <w:jc w:val="both"/>
        <w:rPr>
          <w:rFonts w:ascii="Arial" w:eastAsia="Arial" w:hAnsi="Arial" w:cs="Arial"/>
        </w:rPr>
      </w:pPr>
    </w:p>
    <w:p w:rsidR="00DD2BE3" w:rsidRDefault="00D51003">
      <w:pPr>
        <w:spacing w:after="0" w:line="360" w:lineRule="auto"/>
        <w:jc w:val="both"/>
        <w:rPr>
          <w:rFonts w:ascii="Arial" w:eastAsia="Arial" w:hAnsi="Arial" w:cs="Arial"/>
        </w:rPr>
      </w:pPr>
      <w:r>
        <w:rPr>
          <w:rFonts w:ascii="Arial" w:eastAsia="Arial" w:hAnsi="Arial" w:cs="Arial"/>
          <w:color w:val="000000"/>
        </w:rPr>
        <w:t>Munro, E.</w:t>
      </w:r>
      <w:r w:rsidRPr="00D51003">
        <w:rPr>
          <w:rFonts w:ascii="Arial" w:eastAsia="Arial" w:hAnsi="Arial" w:cs="Arial"/>
          <w:color w:val="000000"/>
        </w:rPr>
        <w:t xml:space="preserve"> </w:t>
      </w:r>
      <w:r>
        <w:rPr>
          <w:rFonts w:ascii="Arial" w:eastAsia="Arial" w:hAnsi="Arial" w:cs="Arial"/>
          <w:color w:val="000000"/>
        </w:rPr>
        <w:t>(</w:t>
      </w:r>
      <w:r w:rsidRPr="00D51003">
        <w:rPr>
          <w:rFonts w:ascii="Arial" w:eastAsia="Arial" w:hAnsi="Arial" w:cs="Arial"/>
          <w:color w:val="000000"/>
        </w:rPr>
        <w:t>2011</w:t>
      </w:r>
      <w:r>
        <w:rPr>
          <w:rFonts w:ascii="Arial" w:eastAsia="Arial" w:hAnsi="Arial" w:cs="Arial"/>
          <w:color w:val="000000"/>
        </w:rPr>
        <w:t>)</w:t>
      </w:r>
      <w:r w:rsidRPr="00D51003">
        <w:rPr>
          <w:rFonts w:ascii="Arial" w:eastAsia="Arial" w:hAnsi="Arial" w:cs="Arial"/>
          <w:color w:val="000000"/>
        </w:rPr>
        <w:t xml:space="preserve"> </w:t>
      </w:r>
      <w:r w:rsidRPr="00D51003">
        <w:rPr>
          <w:rFonts w:ascii="Arial" w:eastAsia="Arial" w:hAnsi="Arial" w:cs="Arial"/>
          <w:i/>
          <w:color w:val="000000"/>
        </w:rPr>
        <w:t xml:space="preserve">The Munro review of child protection: Final report, a child-centred system (Vol. 8062). </w:t>
      </w:r>
      <w:r w:rsidRPr="00D51003">
        <w:rPr>
          <w:rFonts w:ascii="Arial" w:eastAsia="Arial" w:hAnsi="Arial" w:cs="Arial"/>
          <w:color w:val="000000"/>
        </w:rPr>
        <w:t>The Stationery Office.</w:t>
      </w:r>
    </w:p>
    <w:p w:rsidR="00DD2BE3" w:rsidRDefault="00DD2BE3">
      <w:pPr>
        <w:spacing w:after="0" w:line="240" w:lineRule="auto"/>
        <w:jc w:val="both"/>
        <w:rPr>
          <w:rFonts w:ascii="Arial" w:eastAsia="Arial" w:hAnsi="Arial" w:cs="Arial"/>
        </w:rPr>
      </w:pPr>
    </w:p>
    <w:p w:rsidR="002E68CF" w:rsidRPr="00D97B05" w:rsidRDefault="002E68CF" w:rsidP="002E68CF">
      <w:pPr>
        <w:spacing w:after="0" w:line="360" w:lineRule="auto"/>
        <w:jc w:val="both"/>
        <w:rPr>
          <w:rFonts w:ascii="Arial" w:eastAsia="Arial" w:hAnsi="Arial" w:cs="Arial"/>
          <w:i/>
          <w:iCs/>
        </w:rPr>
      </w:pPr>
      <w:proofErr w:type="spellStart"/>
      <w:r>
        <w:rPr>
          <w:rFonts w:ascii="Arial" w:eastAsia="Arial" w:hAnsi="Arial" w:cs="Arial"/>
        </w:rPr>
        <w:t>Nores</w:t>
      </w:r>
      <w:proofErr w:type="spellEnd"/>
      <w:r>
        <w:rPr>
          <w:rFonts w:ascii="Arial" w:eastAsia="Arial" w:hAnsi="Arial" w:cs="Arial"/>
        </w:rPr>
        <w:t xml:space="preserve">, M. and Barnett, W.S., 2010. </w:t>
      </w:r>
      <w:r w:rsidRPr="00D97B05">
        <w:rPr>
          <w:rFonts w:ascii="Arial" w:eastAsia="Arial" w:hAnsi="Arial" w:cs="Arial"/>
          <w:i/>
          <w:iCs/>
        </w:rPr>
        <w:t>Benefits of Early Childhood Interventions Across the World</w:t>
      </w:r>
      <w:r>
        <w:rPr>
          <w:rFonts w:ascii="Arial" w:eastAsia="Arial" w:hAnsi="Arial" w:cs="Arial"/>
          <w:i/>
          <w:iCs/>
        </w:rPr>
        <w:t xml:space="preserve"> </w:t>
      </w:r>
    </w:p>
    <w:p w:rsidR="002E68CF" w:rsidRDefault="002E68CF" w:rsidP="002E68CF">
      <w:pPr>
        <w:spacing w:after="0" w:line="360" w:lineRule="auto"/>
        <w:jc w:val="both"/>
        <w:rPr>
          <w:rFonts w:ascii="Arial" w:eastAsia="Arial" w:hAnsi="Arial" w:cs="Arial"/>
        </w:rPr>
      </w:pPr>
      <w:r w:rsidRPr="00D97B05">
        <w:rPr>
          <w:rFonts w:ascii="Arial" w:eastAsia="Arial" w:hAnsi="Arial" w:cs="Arial"/>
          <w:i/>
          <w:iCs/>
        </w:rPr>
        <w:t>(Under) Investing in the Very Young</w:t>
      </w:r>
      <w:r>
        <w:rPr>
          <w:rFonts w:ascii="Arial" w:eastAsia="Arial" w:hAnsi="Arial" w:cs="Arial"/>
        </w:rPr>
        <w:t xml:space="preserve">. Available at: </w:t>
      </w:r>
      <w:hyperlink r:id="rId11" w:history="1">
        <w:r w:rsidRPr="0019212D">
          <w:rPr>
            <w:rStyle w:val="Hyperlink"/>
            <w:rFonts w:ascii="Arial" w:eastAsia="Arial" w:hAnsi="Arial" w:cs="Arial"/>
          </w:rPr>
          <w:t>https://nieer.org/research-library/benefits-early-childhood-interventions-across-world-0</w:t>
        </w:r>
      </w:hyperlink>
      <w:r>
        <w:rPr>
          <w:rFonts w:ascii="Arial" w:eastAsia="Arial" w:hAnsi="Arial" w:cs="Arial"/>
        </w:rPr>
        <w:t xml:space="preserve"> (Accessed: 14 July 2026).</w:t>
      </w:r>
    </w:p>
    <w:p w:rsidR="002E68CF" w:rsidRDefault="002E68CF" w:rsidP="002E68CF">
      <w:pPr>
        <w:spacing w:after="0" w:line="240" w:lineRule="auto"/>
        <w:jc w:val="both"/>
        <w:rPr>
          <w:rFonts w:ascii="Arial" w:eastAsia="Arial" w:hAnsi="Arial" w:cs="Arial"/>
          <w:color w:val="000000"/>
        </w:rPr>
      </w:pPr>
    </w:p>
    <w:p w:rsidR="00DD2BE3" w:rsidRDefault="00F325E7">
      <w:pPr>
        <w:spacing w:after="0" w:line="360" w:lineRule="auto"/>
        <w:jc w:val="both"/>
        <w:rPr>
          <w:rFonts w:ascii="Arial" w:eastAsia="Arial" w:hAnsi="Arial" w:cs="Arial"/>
        </w:rPr>
      </w:pPr>
      <w:r>
        <w:rPr>
          <w:rFonts w:ascii="Arial" w:eastAsia="Arial" w:hAnsi="Arial" w:cs="Arial"/>
          <w:color w:val="000000"/>
        </w:rPr>
        <w:t xml:space="preserve">Norfolk County Council (2026) </w:t>
      </w:r>
      <w:r>
        <w:rPr>
          <w:rFonts w:ascii="Arial" w:eastAsia="Arial" w:hAnsi="Arial" w:cs="Arial"/>
          <w:i/>
          <w:iCs/>
          <w:color w:val="000000"/>
        </w:rPr>
        <w:t>Early help for children and families.</w:t>
      </w:r>
      <w:r>
        <w:rPr>
          <w:rFonts w:ascii="Arial" w:eastAsia="Arial" w:hAnsi="Arial" w:cs="Arial"/>
          <w:color w:val="000000"/>
        </w:rPr>
        <w:t xml:space="preserve"> Available at: </w:t>
      </w:r>
      <w:hyperlink r:id="rId12">
        <w:r>
          <w:rPr>
            <w:rFonts w:ascii="Arial" w:eastAsia="Arial" w:hAnsi="Arial" w:cs="Arial"/>
            <w:color w:val="0000FF"/>
            <w:u w:val="single"/>
          </w:rPr>
          <w:t>https://www.norfolk.gov.uk/article/40407/Early-help-for-children-and-families</w:t>
        </w:r>
      </w:hyperlink>
      <w:r>
        <w:rPr>
          <w:rFonts w:ascii="Arial" w:eastAsia="Arial" w:hAnsi="Arial" w:cs="Arial"/>
        </w:rPr>
        <w:t xml:space="preserve"> </w:t>
      </w:r>
      <w:r>
        <w:rPr>
          <w:rFonts w:ascii="Arial" w:eastAsia="Arial" w:hAnsi="Arial" w:cs="Arial"/>
          <w:color w:val="000000"/>
        </w:rPr>
        <w:t>(Accessed: 18 July 2026).</w:t>
      </w:r>
    </w:p>
    <w:p w:rsidR="00DD2BE3" w:rsidRDefault="00DD2BE3" w:rsidP="002E68CF">
      <w:pPr>
        <w:spacing w:after="0" w:line="240" w:lineRule="auto"/>
        <w:jc w:val="both"/>
        <w:rPr>
          <w:rFonts w:ascii="Arial" w:eastAsia="Arial" w:hAnsi="Arial" w:cs="Arial"/>
        </w:rPr>
      </w:pPr>
    </w:p>
    <w:p w:rsidR="00DD2BE3" w:rsidRDefault="002E68CF">
      <w:pPr>
        <w:spacing w:after="0" w:line="360" w:lineRule="auto"/>
        <w:jc w:val="both"/>
        <w:rPr>
          <w:rFonts w:ascii="Arial" w:eastAsia="Arial" w:hAnsi="Arial" w:cs="Arial"/>
        </w:rPr>
      </w:pPr>
      <w:r>
        <w:rPr>
          <w:rFonts w:ascii="Arial" w:eastAsia="Arial" w:hAnsi="Arial" w:cs="Arial"/>
          <w:color w:val="000000"/>
        </w:rPr>
        <w:t>NSPCC (2026</w:t>
      </w:r>
      <w:r w:rsidR="00F325E7">
        <w:rPr>
          <w:rFonts w:ascii="Arial" w:eastAsia="Arial" w:hAnsi="Arial" w:cs="Arial"/>
          <w:color w:val="000000"/>
        </w:rPr>
        <w:t xml:space="preserve">) </w:t>
      </w:r>
      <w:r w:rsidRPr="002E68CF">
        <w:rPr>
          <w:rFonts w:ascii="Arial" w:eastAsia="Arial" w:hAnsi="Arial" w:cs="Arial"/>
          <w:i/>
          <w:iCs/>
          <w:color w:val="000000"/>
        </w:rPr>
        <w:t>Early help and early intervention</w:t>
      </w:r>
      <w:r w:rsidR="00F325E7">
        <w:rPr>
          <w:rFonts w:ascii="Arial" w:eastAsia="Arial" w:hAnsi="Arial" w:cs="Arial"/>
          <w:i/>
          <w:iCs/>
          <w:color w:val="000000"/>
        </w:rPr>
        <w:t>.</w:t>
      </w:r>
      <w:r w:rsidR="00F325E7">
        <w:rPr>
          <w:rFonts w:ascii="Arial" w:eastAsia="Arial" w:hAnsi="Arial" w:cs="Arial"/>
          <w:color w:val="000000"/>
        </w:rPr>
        <w:t xml:space="preserve"> Available at: </w:t>
      </w:r>
      <w:hyperlink r:id="rId13" w:history="1">
        <w:r w:rsidRPr="0019212D">
          <w:rPr>
            <w:rStyle w:val="Hyperlink"/>
          </w:rPr>
          <w:t>https://learning.nspcc.org.uk/safeguarding-child-protection/early-help-and-early-intervention</w:t>
        </w:r>
      </w:hyperlink>
      <w:r>
        <w:t xml:space="preserve"> </w:t>
      </w:r>
      <w:r w:rsidR="00F325E7">
        <w:rPr>
          <w:rFonts w:ascii="Arial" w:eastAsia="Arial" w:hAnsi="Arial" w:cs="Arial"/>
          <w:color w:val="000000"/>
        </w:rPr>
        <w:t>(Accessed: 18 July 2026).</w:t>
      </w:r>
    </w:p>
    <w:p w:rsidR="002E68CF" w:rsidRDefault="002E68CF" w:rsidP="002E68CF">
      <w:pPr>
        <w:spacing w:after="0" w:line="240" w:lineRule="auto"/>
        <w:jc w:val="both"/>
        <w:rPr>
          <w:rFonts w:ascii="Arial" w:eastAsia="Arial" w:hAnsi="Arial" w:cs="Arial"/>
          <w:color w:val="000000"/>
        </w:rPr>
      </w:pPr>
    </w:p>
    <w:p w:rsidR="00DD2BE3" w:rsidRPr="002E68CF" w:rsidRDefault="002E68CF" w:rsidP="002E68CF">
      <w:pPr>
        <w:spacing w:after="0" w:line="360" w:lineRule="auto"/>
        <w:jc w:val="both"/>
        <w:rPr>
          <w:rFonts w:ascii="Arial" w:eastAsia="Arial" w:hAnsi="Arial" w:cs="Arial"/>
          <w:color w:val="000000"/>
        </w:rPr>
      </w:pPr>
      <w:r>
        <w:rPr>
          <w:rFonts w:ascii="Arial" w:eastAsia="Arial" w:hAnsi="Arial" w:cs="Arial"/>
          <w:color w:val="000000"/>
        </w:rPr>
        <w:lastRenderedPageBreak/>
        <w:t xml:space="preserve">Southwark Council (2026) </w:t>
      </w:r>
      <w:r w:rsidR="003F4470" w:rsidRPr="003F4470">
        <w:rPr>
          <w:rFonts w:ascii="Arial" w:eastAsia="Arial" w:hAnsi="Arial" w:cs="Arial"/>
          <w:i/>
          <w:color w:val="000000"/>
        </w:rPr>
        <w:t>About</w:t>
      </w:r>
      <w:r w:rsidR="003F4470">
        <w:rPr>
          <w:rFonts w:ascii="Arial" w:eastAsia="Arial" w:hAnsi="Arial" w:cs="Arial"/>
          <w:color w:val="000000"/>
        </w:rPr>
        <w:t xml:space="preserve"> </w:t>
      </w:r>
      <w:r w:rsidR="003F4470">
        <w:rPr>
          <w:rFonts w:ascii="Arial" w:eastAsia="Arial" w:hAnsi="Arial" w:cs="Arial"/>
          <w:i/>
          <w:iCs/>
          <w:color w:val="000000"/>
        </w:rPr>
        <w:t>Early Help</w:t>
      </w:r>
      <w:r>
        <w:rPr>
          <w:rFonts w:ascii="Arial" w:eastAsia="Arial" w:hAnsi="Arial" w:cs="Arial"/>
          <w:i/>
          <w:iCs/>
          <w:color w:val="000000"/>
        </w:rPr>
        <w:t>.</w:t>
      </w:r>
      <w:r>
        <w:rPr>
          <w:rFonts w:ascii="Arial" w:eastAsia="Arial" w:hAnsi="Arial" w:cs="Arial"/>
          <w:color w:val="000000"/>
        </w:rPr>
        <w:t xml:space="preserve"> Available at: </w:t>
      </w:r>
      <w:hyperlink r:id="rId14" w:history="1">
        <w:r w:rsidR="003F4470" w:rsidRPr="0019212D">
          <w:rPr>
            <w:rStyle w:val="Hyperlink"/>
          </w:rPr>
          <w:t>https://www.southwark.gov.uk/children-and-families/childrens-social-care/early-help/about-early-help/early-help-everyone</w:t>
        </w:r>
      </w:hyperlink>
      <w:r w:rsidR="003F4470">
        <w:t xml:space="preserve"> </w:t>
      </w:r>
      <w:r>
        <w:rPr>
          <w:rFonts w:ascii="Arial" w:eastAsia="Arial" w:hAnsi="Arial" w:cs="Arial"/>
          <w:color w:val="000000"/>
        </w:rPr>
        <w:t>(Accessed: 18 July 2026).</w:t>
      </w:r>
    </w:p>
    <w:sectPr w:rsidR="00DD2BE3" w:rsidRPr="002E68CF">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6C414B2E-5C1A-4D8F-83D4-66E143EA40F2}"/>
    <w:embedBold r:id="rId2" w:fontKey="{84C5F1FD-1E8E-407D-958D-B4CF40C4F587}"/>
  </w:font>
  <w:font w:name="Georgia">
    <w:panose1 w:val="02040502050405020303"/>
    <w:charset w:val="00"/>
    <w:family w:val="roman"/>
    <w:pitch w:val="variable"/>
    <w:sig w:usb0="00000287" w:usb1="00000000" w:usb2="00000000" w:usb3="00000000" w:csb0="0000009F" w:csb1="00000000"/>
    <w:embedItalic r:id="rId3" w:fontKey="{BC93C8FA-E55D-4D83-988F-5FB204C7E36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A68EE7CB-DC57-4658-BBD1-AB99A38C8BCE}"/>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E4440B"/>
    <w:multiLevelType w:val="multilevel"/>
    <w:tmpl w:val="5ECC4D3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2F7027E4"/>
    <w:multiLevelType w:val="multilevel"/>
    <w:tmpl w:val="14F8B84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380A137F"/>
    <w:multiLevelType w:val="multilevel"/>
    <w:tmpl w:val="680AAD4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4182620E"/>
    <w:multiLevelType w:val="multilevel"/>
    <w:tmpl w:val="F790E67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50D84564"/>
    <w:multiLevelType w:val="multilevel"/>
    <w:tmpl w:val="BE02C81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5DA72043"/>
    <w:multiLevelType w:val="multilevel"/>
    <w:tmpl w:val="D4D45D6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5EC90656"/>
    <w:multiLevelType w:val="multilevel"/>
    <w:tmpl w:val="8D58F1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7C82600"/>
    <w:multiLevelType w:val="multilevel"/>
    <w:tmpl w:val="3234844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6"/>
  </w:num>
  <w:num w:numId="2">
    <w:abstractNumId w:val="0"/>
  </w:num>
  <w:num w:numId="3">
    <w:abstractNumId w:val="5"/>
  </w:num>
  <w:num w:numId="4">
    <w:abstractNumId w:val="1"/>
  </w:num>
  <w:num w:numId="5">
    <w:abstractNumId w:val="7"/>
  </w:num>
  <w:num w:numId="6">
    <w:abstractNumId w:val="4"/>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2BE3"/>
    <w:rsid w:val="001B4EB9"/>
    <w:rsid w:val="002E68CF"/>
    <w:rsid w:val="003F4470"/>
    <w:rsid w:val="0044283C"/>
    <w:rsid w:val="00AA289F"/>
    <w:rsid w:val="00B7201C"/>
    <w:rsid w:val="00C10654"/>
    <w:rsid w:val="00C70A24"/>
    <w:rsid w:val="00D51003"/>
    <w:rsid w:val="00D97B05"/>
    <w:rsid w:val="00DD2BE3"/>
    <w:rsid w:val="00DD4841"/>
    <w:rsid w:val="00E95AFB"/>
    <w:rsid w:val="00F325E7"/>
    <w:rsid w:val="00FE6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E66FFF8-0404-490A-98A8-F725182B1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240" w:after="0"/>
      <w:outlineLvl w:val="0"/>
    </w:pPr>
    <w:rPr>
      <w:color w:val="2E75B5"/>
      <w:sz w:val="32"/>
      <w:szCs w:val="32"/>
    </w:rPr>
  </w:style>
  <w:style w:type="paragraph" w:styleId="Heading2">
    <w:name w:val="heading 2"/>
    <w:basedOn w:val="Normal"/>
    <w:next w:val="Normal"/>
    <w:pPr>
      <w:spacing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sz w:val="24"/>
      <w:szCs w:val="24"/>
    </w:rPr>
  </w:style>
  <w:style w:type="paragraph" w:styleId="Heading5">
    <w:name w:val="heading 5"/>
    <w:basedOn w:val="Normal"/>
    <w:next w:val="Normal"/>
    <w:pPr>
      <w:keepNext/>
      <w:keepLines/>
      <w:spacing w:before="220" w:after="40"/>
      <w:outlineLvl w:val="4"/>
    </w:pPr>
    <w:rPr>
      <w:b/>
      <w:bCs/>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15" w:type="dxa"/>
        <w:left w:w="15" w:type="dxa"/>
        <w:bottom w:w="15" w:type="dxa"/>
        <w:right w:w="15" w:type="dxa"/>
      </w:tblCellMar>
    </w:tblPr>
  </w:style>
  <w:style w:type="character" w:styleId="Hyperlink">
    <w:name w:val="Hyperlink"/>
    <w:basedOn w:val="DefaultParagraphFont"/>
    <w:uiPriority w:val="99"/>
    <w:unhideWhenUsed/>
    <w:rsid w:val="00C10654"/>
    <w:rPr>
      <w:color w:val="0000FF" w:themeColor="hyperlink"/>
      <w:u w:val="single"/>
    </w:rPr>
  </w:style>
  <w:style w:type="paragraph" w:styleId="TOCHeading">
    <w:name w:val="TOC Heading"/>
    <w:basedOn w:val="Heading1"/>
    <w:next w:val="Normal"/>
    <w:uiPriority w:val="39"/>
    <w:unhideWhenUsed/>
    <w:qFormat/>
    <w:rsid w:val="00E95AFB"/>
    <w:pPr>
      <w:outlineLvl w:val="9"/>
    </w:pPr>
    <w:rPr>
      <w:rFonts w:asciiTheme="majorHAnsi" w:eastAsiaTheme="majorEastAsia" w:hAnsiTheme="majorHAnsi" w:cstheme="majorBidi"/>
      <w:color w:val="365F91" w:themeColor="accent1" w:themeShade="BF"/>
      <w:lang w:val="en-US" w:eastAsia="en-US"/>
    </w:rPr>
  </w:style>
  <w:style w:type="paragraph" w:styleId="TOC1">
    <w:name w:val="toc 1"/>
    <w:basedOn w:val="Normal"/>
    <w:next w:val="Normal"/>
    <w:autoRedefine/>
    <w:uiPriority w:val="39"/>
    <w:unhideWhenUsed/>
    <w:rsid w:val="0044283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0239957">
      <w:bodyDiv w:val="1"/>
      <w:marLeft w:val="0"/>
      <w:marRight w:val="0"/>
      <w:marTop w:val="0"/>
      <w:marBottom w:val="0"/>
      <w:divBdr>
        <w:top w:val="none" w:sz="0" w:space="0" w:color="auto"/>
        <w:left w:val="none" w:sz="0" w:space="0" w:color="auto"/>
        <w:bottom w:val="none" w:sz="0" w:space="0" w:color="auto"/>
        <w:right w:val="none" w:sz="0" w:space="0" w:color="auto"/>
      </w:divBdr>
      <w:divsChild>
        <w:div w:id="551771675">
          <w:marLeft w:val="0"/>
          <w:marRight w:val="0"/>
          <w:marTop w:val="0"/>
          <w:marBottom w:val="0"/>
          <w:divBdr>
            <w:top w:val="none" w:sz="0" w:space="0" w:color="auto"/>
            <w:left w:val="none" w:sz="0" w:space="0" w:color="auto"/>
            <w:bottom w:val="none" w:sz="0" w:space="0" w:color="auto"/>
            <w:right w:val="none" w:sz="0" w:space="0" w:color="auto"/>
          </w:divBdr>
        </w:div>
        <w:div w:id="1264997470">
          <w:marLeft w:val="0"/>
          <w:marRight w:val="0"/>
          <w:marTop w:val="0"/>
          <w:marBottom w:val="0"/>
          <w:divBdr>
            <w:top w:val="none" w:sz="0" w:space="0" w:color="auto"/>
            <w:left w:val="none" w:sz="0" w:space="0" w:color="auto"/>
            <w:bottom w:val="none" w:sz="0" w:space="0" w:color="auto"/>
            <w:right w:val="none" w:sz="0" w:space="0" w:color="auto"/>
          </w:divBdr>
        </w:div>
      </w:divsChild>
    </w:div>
    <w:div w:id="999625722">
      <w:bodyDiv w:val="1"/>
      <w:marLeft w:val="0"/>
      <w:marRight w:val="0"/>
      <w:marTop w:val="0"/>
      <w:marBottom w:val="0"/>
      <w:divBdr>
        <w:top w:val="none" w:sz="0" w:space="0" w:color="auto"/>
        <w:left w:val="none" w:sz="0" w:space="0" w:color="auto"/>
        <w:bottom w:val="none" w:sz="0" w:space="0" w:color="auto"/>
        <w:right w:val="none" w:sz="0" w:space="0" w:color="auto"/>
      </w:divBdr>
      <w:divsChild>
        <w:div w:id="893345396">
          <w:marLeft w:val="0"/>
          <w:marRight w:val="0"/>
          <w:marTop w:val="0"/>
          <w:marBottom w:val="0"/>
          <w:divBdr>
            <w:top w:val="none" w:sz="0" w:space="0" w:color="auto"/>
            <w:left w:val="none" w:sz="0" w:space="0" w:color="auto"/>
            <w:bottom w:val="none" w:sz="0" w:space="0" w:color="auto"/>
            <w:right w:val="none" w:sz="0" w:space="0" w:color="auto"/>
          </w:divBdr>
        </w:div>
      </w:divsChild>
    </w:div>
    <w:div w:id="14689354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supporting-families-early-help-system-guide" TargetMode="External"/><Relationship Id="rId13" Type="http://schemas.openxmlformats.org/officeDocument/2006/relationships/hyperlink" Target="https://learning.nspcc.org.uk/safeguarding-child-protection/early-help-and-early-intervention" TargetMode="External"/><Relationship Id="rId3" Type="http://schemas.openxmlformats.org/officeDocument/2006/relationships/styles" Target="styles.xml"/><Relationship Id="rId7" Type="http://schemas.openxmlformats.org/officeDocument/2006/relationships/hyperlink" Target="https://doi.org/10.4135/9781446288269" TargetMode="External"/><Relationship Id="rId12" Type="http://schemas.openxmlformats.org/officeDocument/2006/relationships/hyperlink" Target="https://www.norfolk.gov.uk/article/40407/Early-help-for-children-and-familie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gov.uk/government/publications/early-intervention-the-next-steps--2" TargetMode="External"/><Relationship Id="rId11" Type="http://schemas.openxmlformats.org/officeDocument/2006/relationships/hyperlink" Target="https://nieer.org/research-library/benefits-early-childhood-interventions-across-world-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leeds.gov.uk/one-minute-guides/family-hubs-and-early-help-front-door-team" TargetMode="External"/><Relationship Id="rId4" Type="http://schemas.openxmlformats.org/officeDocument/2006/relationships/settings" Target="settings.xml"/><Relationship Id="rId9" Type="http://schemas.openxmlformats.org/officeDocument/2006/relationships/hyperlink" Target="https://www.gov.uk/government/publications/working-together-to-safeguard-children--2" TargetMode="External"/><Relationship Id="rId14" Type="http://schemas.openxmlformats.org/officeDocument/2006/relationships/hyperlink" Target="https://www.southwark.gov.uk/children-and-families/childrens-social-care/early-help/about-early-help/early-help-everyone"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C184F6-1901-478F-B083-EE6FBE726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11</Pages>
  <Words>2778</Words>
  <Characters>15836</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Aqsa Shahzadi</dc:creator>
  <cp:lastModifiedBy>Dell</cp:lastModifiedBy>
  <cp:revision>14</cp:revision>
  <dcterms:created xsi:type="dcterms:W3CDTF">2026-07-19T22:23:00Z</dcterms:created>
  <dcterms:modified xsi:type="dcterms:W3CDTF">2026-07-20T01:11:00Z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74511201-e5c3-48fd-8509-c2e600e5082b</vt:lpwstr>
  </property>
</Properties>
</file>