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243019168"/>
        <w:docPartObj>
          <w:docPartGallery w:val="Cover Pages"/>
          <w:docPartUnique/>
        </w:docPartObj>
      </w:sdtPr>
      <w:sdtEndPr>
        <w:rPr>
          <w:rFonts w:ascii="Arial" w:hAnsi="Arial" w:cs="Arial"/>
        </w:rPr>
      </w:sdtEndPr>
      <w:sdtContent>
        <w:p w:rsidR="0087488A" w:rsidRDefault="0087488A">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87488A" w:rsidRDefault="0087488A">
                                      <w:pPr>
                                        <w:pStyle w:val="NoSpacing"/>
                                        <w:spacing w:before="120"/>
                                        <w:jc w:val="center"/>
                                        <w:rPr>
                                          <w:color w:val="FFFFFF" w:themeColor="background1"/>
                                        </w:rPr>
                                      </w:pPr>
                                      <w:r>
                                        <w:rPr>
                                          <w:color w:val="FFFFFF" w:themeColor="background1"/>
                                        </w:rPr>
                                        <w:t>James Steward (P148073)</w:t>
                                      </w:r>
                                    </w:p>
                                  </w:sdtContent>
                                </w:sdt>
                                <w:p w:rsidR="0087488A" w:rsidRDefault="002500B3">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87488A">
                                        <w:rPr>
                                          <w:caps/>
                                          <w:color w:val="FFFFFF" w:themeColor="background1"/>
                                        </w:rPr>
                                        <w:t xml:space="preserve">     </w:t>
                                      </w:r>
                                    </w:sdtContent>
                                  </w:sdt>
                                  <w:r w:rsidR="0087488A">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87488A">
                                        <w:rPr>
                                          <w:color w:val="FFFFFF" w:themeColor="background1"/>
                                        </w:rPr>
                                        <w:t>UWTSD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87488A" w:rsidRDefault="0087488A">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Private Finance Initiatives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87488A" w:rsidRDefault="0087488A">
                                <w:pPr>
                                  <w:pStyle w:val="NoSpacing"/>
                                  <w:spacing w:before="120"/>
                                  <w:jc w:val="center"/>
                                  <w:rPr>
                                    <w:color w:val="FFFFFF" w:themeColor="background1"/>
                                  </w:rPr>
                                </w:pPr>
                                <w:r>
                                  <w:rPr>
                                    <w:color w:val="FFFFFF" w:themeColor="background1"/>
                                  </w:rPr>
                                  <w:t>James Steward (P148073)</w:t>
                                </w:r>
                              </w:p>
                            </w:sdtContent>
                          </w:sdt>
                          <w:p w:rsidR="0087488A" w:rsidRDefault="002500B3">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87488A">
                                  <w:rPr>
                                    <w:caps/>
                                    <w:color w:val="FFFFFF" w:themeColor="background1"/>
                                  </w:rPr>
                                  <w:t xml:space="preserve">     </w:t>
                                </w:r>
                              </w:sdtContent>
                            </w:sdt>
                            <w:r w:rsidR="0087488A">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87488A">
                                  <w:rPr>
                                    <w:color w:val="FFFFFF" w:themeColor="background1"/>
                                  </w:rPr>
                                  <w:t>UWTSD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87488A" w:rsidRDefault="0087488A">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Private Finance Initiatives</w:t>
                                </w:r>
                              </w:p>
                            </w:sdtContent>
                          </w:sdt>
                        </w:txbxContent>
                      </v:textbox>
                    </v:shape>
                    <w10:wrap anchorx="page" anchory="page"/>
                  </v:group>
                </w:pict>
              </mc:Fallback>
            </mc:AlternateContent>
          </w:r>
        </w:p>
        <w:p w:rsidR="0087488A" w:rsidRDefault="0087488A">
          <w:pPr>
            <w:rPr>
              <w:rFonts w:ascii="Arial" w:eastAsiaTheme="majorEastAsia" w:hAnsi="Arial" w:cs="Arial"/>
              <w:b/>
              <w:bCs/>
              <w:color w:val="365F91" w:themeColor="accent1" w:themeShade="BF"/>
              <w:sz w:val="28"/>
              <w:szCs w:val="28"/>
            </w:rPr>
          </w:pPr>
          <w:r>
            <w:rPr>
              <w:rFonts w:ascii="Arial" w:hAnsi="Arial" w:cs="Arial"/>
            </w:rPr>
            <w:br w:type="page"/>
          </w:r>
        </w:p>
      </w:sdtContent>
    </w:sdt>
    <w:sdt>
      <w:sdtPr>
        <w:rPr>
          <w:rFonts w:asciiTheme="minorHAnsi" w:eastAsiaTheme="minorHAnsi" w:hAnsiTheme="minorHAnsi" w:cstheme="minorBidi"/>
          <w:color w:val="auto"/>
          <w:sz w:val="22"/>
          <w:szCs w:val="22"/>
          <w:lang w:val="en-GB"/>
        </w:rPr>
        <w:id w:val="1375659231"/>
        <w:docPartObj>
          <w:docPartGallery w:val="Table of Contents"/>
          <w:docPartUnique/>
        </w:docPartObj>
      </w:sdtPr>
      <w:sdtEndPr>
        <w:rPr>
          <w:rFonts w:ascii="Arial" w:hAnsi="Arial" w:cs="Arial"/>
          <w:b/>
          <w:bCs/>
          <w:noProof/>
          <w:sz w:val="24"/>
          <w:szCs w:val="24"/>
        </w:rPr>
      </w:sdtEndPr>
      <w:sdtContent>
        <w:p w:rsidR="0087488A" w:rsidRPr="00837B6F" w:rsidRDefault="0087488A">
          <w:pPr>
            <w:pStyle w:val="TOCHeading"/>
            <w:rPr>
              <w:rFonts w:ascii="Arial" w:hAnsi="Arial" w:cs="Arial"/>
              <w:sz w:val="24"/>
              <w:szCs w:val="24"/>
            </w:rPr>
          </w:pPr>
          <w:r w:rsidRPr="00837B6F">
            <w:rPr>
              <w:rFonts w:ascii="Arial" w:hAnsi="Arial" w:cs="Arial"/>
              <w:sz w:val="24"/>
              <w:szCs w:val="24"/>
            </w:rPr>
            <w:t>Table of Contents</w:t>
          </w:r>
        </w:p>
        <w:p w:rsidR="00AC2312" w:rsidRDefault="0087488A">
          <w:pPr>
            <w:pStyle w:val="TOC1"/>
            <w:tabs>
              <w:tab w:val="right" w:leader="dot" w:pos="9016"/>
            </w:tabs>
            <w:rPr>
              <w:rFonts w:eastAsiaTheme="minorEastAsia"/>
              <w:noProof/>
              <w:lang w:eastAsia="en-GB"/>
            </w:rPr>
          </w:pPr>
          <w:r w:rsidRPr="00837B6F">
            <w:rPr>
              <w:rFonts w:ascii="Arial" w:hAnsi="Arial" w:cs="Arial"/>
              <w:sz w:val="24"/>
              <w:szCs w:val="24"/>
            </w:rPr>
            <w:fldChar w:fldCharType="begin"/>
          </w:r>
          <w:r w:rsidRPr="00837B6F">
            <w:rPr>
              <w:rFonts w:ascii="Arial" w:hAnsi="Arial" w:cs="Arial"/>
              <w:sz w:val="24"/>
              <w:szCs w:val="24"/>
            </w:rPr>
            <w:instrText xml:space="preserve"> TOC \o "1-3" \h \z \u </w:instrText>
          </w:r>
          <w:r w:rsidRPr="00837B6F">
            <w:rPr>
              <w:rFonts w:ascii="Arial" w:hAnsi="Arial" w:cs="Arial"/>
              <w:sz w:val="24"/>
              <w:szCs w:val="24"/>
            </w:rPr>
            <w:fldChar w:fldCharType="separate"/>
          </w:r>
          <w:hyperlink w:anchor="_Toc512248974" w:history="1">
            <w:r w:rsidR="00AC2312" w:rsidRPr="005B706A">
              <w:rPr>
                <w:rStyle w:val="Hyperlink"/>
                <w:rFonts w:ascii="Arial" w:hAnsi="Arial" w:cs="Arial"/>
                <w:noProof/>
              </w:rPr>
              <w:t>Executive Summary</w:t>
            </w:r>
            <w:r w:rsidR="00AC2312">
              <w:rPr>
                <w:noProof/>
                <w:webHidden/>
              </w:rPr>
              <w:tab/>
            </w:r>
            <w:r w:rsidR="00AC2312">
              <w:rPr>
                <w:noProof/>
                <w:webHidden/>
              </w:rPr>
              <w:fldChar w:fldCharType="begin"/>
            </w:r>
            <w:r w:rsidR="00AC2312">
              <w:rPr>
                <w:noProof/>
                <w:webHidden/>
              </w:rPr>
              <w:instrText xml:space="preserve"> PAGEREF _Toc512248974 \h </w:instrText>
            </w:r>
            <w:r w:rsidR="00AC2312">
              <w:rPr>
                <w:noProof/>
                <w:webHidden/>
              </w:rPr>
            </w:r>
            <w:r w:rsidR="00AC2312">
              <w:rPr>
                <w:noProof/>
                <w:webHidden/>
              </w:rPr>
              <w:fldChar w:fldCharType="separate"/>
            </w:r>
            <w:r w:rsidR="00AC2312">
              <w:rPr>
                <w:noProof/>
                <w:webHidden/>
              </w:rPr>
              <w:t>2</w:t>
            </w:r>
            <w:r w:rsidR="00AC2312">
              <w:rPr>
                <w:noProof/>
                <w:webHidden/>
              </w:rPr>
              <w:fldChar w:fldCharType="end"/>
            </w:r>
          </w:hyperlink>
        </w:p>
        <w:p w:rsidR="00AC2312" w:rsidRDefault="00AC2312">
          <w:pPr>
            <w:pStyle w:val="TOC1"/>
            <w:tabs>
              <w:tab w:val="left" w:pos="660"/>
              <w:tab w:val="right" w:leader="dot" w:pos="9016"/>
            </w:tabs>
            <w:rPr>
              <w:rFonts w:eastAsiaTheme="minorEastAsia"/>
              <w:noProof/>
              <w:lang w:eastAsia="en-GB"/>
            </w:rPr>
          </w:pPr>
          <w:hyperlink w:anchor="_Toc512248975" w:history="1">
            <w:r w:rsidRPr="005B706A">
              <w:rPr>
                <w:rStyle w:val="Hyperlink"/>
                <w:rFonts w:ascii="Arial" w:hAnsi="Arial" w:cs="Arial"/>
                <w:noProof/>
              </w:rPr>
              <w:t>1.0</w:t>
            </w:r>
            <w:r>
              <w:rPr>
                <w:rFonts w:eastAsiaTheme="minorEastAsia"/>
                <w:noProof/>
                <w:lang w:eastAsia="en-GB"/>
              </w:rPr>
              <w:t xml:space="preserve"> </w:t>
            </w:r>
            <w:r w:rsidRPr="005B706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_Toc512248975 \h </w:instrText>
            </w:r>
            <w:r>
              <w:rPr>
                <w:noProof/>
                <w:webHidden/>
              </w:rPr>
            </w:r>
            <w:r>
              <w:rPr>
                <w:noProof/>
                <w:webHidden/>
              </w:rPr>
              <w:fldChar w:fldCharType="separate"/>
            </w:r>
            <w:r>
              <w:rPr>
                <w:noProof/>
                <w:webHidden/>
              </w:rPr>
              <w:t>3</w:t>
            </w:r>
            <w:r>
              <w:rPr>
                <w:noProof/>
                <w:webHidden/>
              </w:rPr>
              <w:fldChar w:fldCharType="end"/>
            </w:r>
          </w:hyperlink>
        </w:p>
        <w:p w:rsidR="00AC2312" w:rsidRDefault="00AC2312">
          <w:pPr>
            <w:pStyle w:val="TOC1"/>
            <w:tabs>
              <w:tab w:val="right" w:leader="dot" w:pos="9016"/>
            </w:tabs>
            <w:rPr>
              <w:rFonts w:eastAsiaTheme="minorEastAsia"/>
              <w:noProof/>
              <w:lang w:eastAsia="en-GB"/>
            </w:rPr>
          </w:pPr>
          <w:hyperlink w:anchor="_Toc512248976" w:history="1">
            <w:r w:rsidRPr="005B706A">
              <w:rPr>
                <w:rStyle w:val="Hyperlink"/>
                <w:rFonts w:ascii="Arial" w:hAnsi="Arial" w:cs="Arial"/>
                <w:noProof/>
              </w:rPr>
              <w:t>2.0 Private Finance Initiatives</w:t>
            </w:r>
            <w:r>
              <w:rPr>
                <w:noProof/>
                <w:webHidden/>
              </w:rPr>
              <w:tab/>
            </w:r>
            <w:r>
              <w:rPr>
                <w:noProof/>
                <w:webHidden/>
              </w:rPr>
              <w:fldChar w:fldCharType="begin"/>
            </w:r>
            <w:r>
              <w:rPr>
                <w:noProof/>
                <w:webHidden/>
              </w:rPr>
              <w:instrText xml:space="preserve"> PAGEREF _Toc512248976 \h </w:instrText>
            </w:r>
            <w:r>
              <w:rPr>
                <w:noProof/>
                <w:webHidden/>
              </w:rPr>
            </w:r>
            <w:r>
              <w:rPr>
                <w:noProof/>
                <w:webHidden/>
              </w:rPr>
              <w:fldChar w:fldCharType="separate"/>
            </w:r>
            <w:r>
              <w:rPr>
                <w:noProof/>
                <w:webHidden/>
              </w:rPr>
              <w:t>3</w:t>
            </w:r>
            <w:r>
              <w:rPr>
                <w:noProof/>
                <w:webHidden/>
              </w:rPr>
              <w:fldChar w:fldCharType="end"/>
            </w:r>
          </w:hyperlink>
        </w:p>
        <w:p w:rsidR="00AC2312" w:rsidRDefault="00AC2312">
          <w:pPr>
            <w:pStyle w:val="TOC2"/>
            <w:tabs>
              <w:tab w:val="right" w:leader="dot" w:pos="9016"/>
            </w:tabs>
            <w:rPr>
              <w:rFonts w:eastAsiaTheme="minorEastAsia"/>
              <w:noProof/>
              <w:lang w:eastAsia="en-GB"/>
            </w:rPr>
          </w:pPr>
          <w:hyperlink w:anchor="_Toc512248977" w:history="1">
            <w:r w:rsidRPr="005B706A">
              <w:rPr>
                <w:rStyle w:val="Hyperlink"/>
                <w:rFonts w:ascii="Arial" w:hAnsi="Arial" w:cs="Arial"/>
                <w:noProof/>
              </w:rPr>
              <w:t>2.1 Advantages and Disadvantages of PFI’s</w:t>
            </w:r>
            <w:r>
              <w:rPr>
                <w:noProof/>
                <w:webHidden/>
              </w:rPr>
              <w:tab/>
            </w:r>
            <w:r>
              <w:rPr>
                <w:noProof/>
                <w:webHidden/>
              </w:rPr>
              <w:fldChar w:fldCharType="begin"/>
            </w:r>
            <w:r>
              <w:rPr>
                <w:noProof/>
                <w:webHidden/>
              </w:rPr>
              <w:instrText xml:space="preserve"> PAGEREF _Toc512248977 \h </w:instrText>
            </w:r>
            <w:r>
              <w:rPr>
                <w:noProof/>
                <w:webHidden/>
              </w:rPr>
            </w:r>
            <w:r>
              <w:rPr>
                <w:noProof/>
                <w:webHidden/>
              </w:rPr>
              <w:fldChar w:fldCharType="separate"/>
            </w:r>
            <w:r>
              <w:rPr>
                <w:noProof/>
                <w:webHidden/>
              </w:rPr>
              <w:t>4</w:t>
            </w:r>
            <w:r>
              <w:rPr>
                <w:noProof/>
                <w:webHidden/>
              </w:rPr>
              <w:fldChar w:fldCharType="end"/>
            </w:r>
          </w:hyperlink>
        </w:p>
        <w:p w:rsidR="00AC2312" w:rsidRDefault="00AC2312">
          <w:pPr>
            <w:pStyle w:val="TOC2"/>
            <w:tabs>
              <w:tab w:val="right" w:leader="dot" w:pos="9016"/>
            </w:tabs>
            <w:rPr>
              <w:rFonts w:eastAsiaTheme="minorEastAsia"/>
              <w:noProof/>
              <w:lang w:eastAsia="en-GB"/>
            </w:rPr>
          </w:pPr>
          <w:hyperlink w:anchor="_Toc512248978" w:history="1">
            <w:r w:rsidRPr="005B706A">
              <w:rPr>
                <w:rStyle w:val="Hyperlink"/>
                <w:rFonts w:ascii="Arial" w:hAnsi="Arial" w:cs="Arial"/>
                <w:noProof/>
              </w:rPr>
              <w:t>2.2 Examples of Private Financial Initiatives</w:t>
            </w:r>
            <w:r>
              <w:rPr>
                <w:noProof/>
                <w:webHidden/>
              </w:rPr>
              <w:tab/>
            </w:r>
            <w:r>
              <w:rPr>
                <w:noProof/>
                <w:webHidden/>
              </w:rPr>
              <w:fldChar w:fldCharType="begin"/>
            </w:r>
            <w:r>
              <w:rPr>
                <w:noProof/>
                <w:webHidden/>
              </w:rPr>
              <w:instrText xml:space="preserve"> PAGEREF _Toc512248978 \h </w:instrText>
            </w:r>
            <w:r>
              <w:rPr>
                <w:noProof/>
                <w:webHidden/>
              </w:rPr>
            </w:r>
            <w:r>
              <w:rPr>
                <w:noProof/>
                <w:webHidden/>
              </w:rPr>
              <w:fldChar w:fldCharType="separate"/>
            </w:r>
            <w:r>
              <w:rPr>
                <w:noProof/>
                <w:webHidden/>
              </w:rPr>
              <w:t>5</w:t>
            </w:r>
            <w:r>
              <w:rPr>
                <w:noProof/>
                <w:webHidden/>
              </w:rPr>
              <w:fldChar w:fldCharType="end"/>
            </w:r>
          </w:hyperlink>
        </w:p>
        <w:p w:rsidR="00AC2312" w:rsidRDefault="00AC2312">
          <w:pPr>
            <w:pStyle w:val="TOC3"/>
            <w:tabs>
              <w:tab w:val="right" w:leader="dot" w:pos="9016"/>
            </w:tabs>
            <w:rPr>
              <w:rFonts w:eastAsiaTheme="minorEastAsia"/>
              <w:noProof/>
              <w:lang w:eastAsia="en-GB"/>
            </w:rPr>
          </w:pPr>
          <w:hyperlink w:anchor="_Toc512248979" w:history="1">
            <w:r w:rsidRPr="005B706A">
              <w:rPr>
                <w:rStyle w:val="Hyperlink"/>
                <w:rFonts w:ascii="Arial" w:hAnsi="Arial" w:cs="Arial"/>
                <w:noProof/>
              </w:rPr>
              <w:t>2.2.1 Carillion</w:t>
            </w:r>
            <w:r>
              <w:rPr>
                <w:noProof/>
                <w:webHidden/>
              </w:rPr>
              <w:tab/>
            </w:r>
            <w:r>
              <w:rPr>
                <w:noProof/>
                <w:webHidden/>
              </w:rPr>
              <w:fldChar w:fldCharType="begin"/>
            </w:r>
            <w:r>
              <w:rPr>
                <w:noProof/>
                <w:webHidden/>
              </w:rPr>
              <w:instrText xml:space="preserve"> PAGEREF _Toc512248979 \h </w:instrText>
            </w:r>
            <w:r>
              <w:rPr>
                <w:noProof/>
                <w:webHidden/>
              </w:rPr>
            </w:r>
            <w:r>
              <w:rPr>
                <w:noProof/>
                <w:webHidden/>
              </w:rPr>
              <w:fldChar w:fldCharType="separate"/>
            </w:r>
            <w:r>
              <w:rPr>
                <w:noProof/>
                <w:webHidden/>
              </w:rPr>
              <w:t>5</w:t>
            </w:r>
            <w:r>
              <w:rPr>
                <w:noProof/>
                <w:webHidden/>
              </w:rPr>
              <w:fldChar w:fldCharType="end"/>
            </w:r>
          </w:hyperlink>
        </w:p>
        <w:p w:rsidR="00AC2312" w:rsidRDefault="00AC2312">
          <w:pPr>
            <w:pStyle w:val="TOC3"/>
            <w:tabs>
              <w:tab w:val="right" w:leader="dot" w:pos="9016"/>
            </w:tabs>
            <w:rPr>
              <w:rFonts w:eastAsiaTheme="minorEastAsia"/>
              <w:noProof/>
              <w:lang w:eastAsia="en-GB"/>
            </w:rPr>
          </w:pPr>
          <w:hyperlink w:anchor="_Toc512248980" w:history="1">
            <w:r w:rsidRPr="005B706A">
              <w:rPr>
                <w:rStyle w:val="Hyperlink"/>
                <w:rFonts w:ascii="Arial" w:hAnsi="Arial" w:cs="Arial"/>
                <w:noProof/>
              </w:rPr>
              <w:t>2.2.2 Edinburgh Tram Project</w:t>
            </w:r>
            <w:r>
              <w:rPr>
                <w:noProof/>
                <w:webHidden/>
              </w:rPr>
              <w:tab/>
            </w:r>
            <w:r>
              <w:rPr>
                <w:noProof/>
                <w:webHidden/>
              </w:rPr>
              <w:fldChar w:fldCharType="begin"/>
            </w:r>
            <w:r>
              <w:rPr>
                <w:noProof/>
                <w:webHidden/>
              </w:rPr>
              <w:instrText xml:space="preserve"> PAGEREF _Toc512248980 \h </w:instrText>
            </w:r>
            <w:r>
              <w:rPr>
                <w:noProof/>
                <w:webHidden/>
              </w:rPr>
            </w:r>
            <w:r>
              <w:rPr>
                <w:noProof/>
                <w:webHidden/>
              </w:rPr>
              <w:fldChar w:fldCharType="separate"/>
            </w:r>
            <w:r>
              <w:rPr>
                <w:noProof/>
                <w:webHidden/>
              </w:rPr>
              <w:t>5</w:t>
            </w:r>
            <w:r>
              <w:rPr>
                <w:noProof/>
                <w:webHidden/>
              </w:rPr>
              <w:fldChar w:fldCharType="end"/>
            </w:r>
          </w:hyperlink>
        </w:p>
        <w:p w:rsidR="00AC2312" w:rsidRDefault="00AC2312">
          <w:pPr>
            <w:pStyle w:val="TOC3"/>
            <w:tabs>
              <w:tab w:val="right" w:leader="dot" w:pos="9016"/>
            </w:tabs>
            <w:rPr>
              <w:rFonts w:eastAsiaTheme="minorEastAsia"/>
              <w:noProof/>
              <w:lang w:eastAsia="en-GB"/>
            </w:rPr>
          </w:pPr>
          <w:hyperlink w:anchor="_Toc512248981" w:history="1">
            <w:r w:rsidRPr="005B706A">
              <w:rPr>
                <w:rStyle w:val="Hyperlink"/>
                <w:rFonts w:ascii="Arial" w:hAnsi="Arial" w:cs="Arial"/>
                <w:noProof/>
              </w:rPr>
              <w:t>2.2.3 China</w:t>
            </w:r>
            <w:r>
              <w:rPr>
                <w:noProof/>
                <w:webHidden/>
              </w:rPr>
              <w:tab/>
            </w:r>
            <w:r>
              <w:rPr>
                <w:noProof/>
                <w:webHidden/>
              </w:rPr>
              <w:fldChar w:fldCharType="begin"/>
            </w:r>
            <w:r>
              <w:rPr>
                <w:noProof/>
                <w:webHidden/>
              </w:rPr>
              <w:instrText xml:space="preserve"> PAGEREF _Toc512248981 \h </w:instrText>
            </w:r>
            <w:r>
              <w:rPr>
                <w:noProof/>
                <w:webHidden/>
              </w:rPr>
            </w:r>
            <w:r>
              <w:rPr>
                <w:noProof/>
                <w:webHidden/>
              </w:rPr>
              <w:fldChar w:fldCharType="separate"/>
            </w:r>
            <w:r>
              <w:rPr>
                <w:noProof/>
                <w:webHidden/>
              </w:rPr>
              <w:t>6</w:t>
            </w:r>
            <w:r>
              <w:rPr>
                <w:noProof/>
                <w:webHidden/>
              </w:rPr>
              <w:fldChar w:fldCharType="end"/>
            </w:r>
          </w:hyperlink>
        </w:p>
        <w:p w:rsidR="00AC2312" w:rsidRDefault="00AC2312">
          <w:pPr>
            <w:pStyle w:val="TOC3"/>
            <w:tabs>
              <w:tab w:val="right" w:leader="dot" w:pos="9016"/>
            </w:tabs>
            <w:rPr>
              <w:rFonts w:eastAsiaTheme="minorEastAsia"/>
              <w:noProof/>
              <w:lang w:eastAsia="en-GB"/>
            </w:rPr>
          </w:pPr>
          <w:hyperlink w:anchor="_Toc512248982" w:history="1">
            <w:r w:rsidRPr="005B706A">
              <w:rPr>
                <w:rStyle w:val="Hyperlink"/>
                <w:rFonts w:ascii="Arial" w:hAnsi="Arial" w:cs="Arial"/>
                <w:noProof/>
              </w:rPr>
              <w:t>2.2.4 Brazil</w:t>
            </w:r>
            <w:r>
              <w:rPr>
                <w:noProof/>
                <w:webHidden/>
              </w:rPr>
              <w:tab/>
            </w:r>
            <w:r>
              <w:rPr>
                <w:noProof/>
                <w:webHidden/>
              </w:rPr>
              <w:fldChar w:fldCharType="begin"/>
            </w:r>
            <w:r>
              <w:rPr>
                <w:noProof/>
                <w:webHidden/>
              </w:rPr>
              <w:instrText xml:space="preserve"> PAGEREF _Toc512248982 \h </w:instrText>
            </w:r>
            <w:r>
              <w:rPr>
                <w:noProof/>
                <w:webHidden/>
              </w:rPr>
            </w:r>
            <w:r>
              <w:rPr>
                <w:noProof/>
                <w:webHidden/>
              </w:rPr>
              <w:fldChar w:fldCharType="separate"/>
            </w:r>
            <w:r>
              <w:rPr>
                <w:noProof/>
                <w:webHidden/>
              </w:rPr>
              <w:t>6</w:t>
            </w:r>
            <w:r>
              <w:rPr>
                <w:noProof/>
                <w:webHidden/>
              </w:rPr>
              <w:fldChar w:fldCharType="end"/>
            </w:r>
          </w:hyperlink>
        </w:p>
        <w:p w:rsidR="00AC2312" w:rsidRDefault="00AC2312">
          <w:pPr>
            <w:pStyle w:val="TOC3"/>
            <w:tabs>
              <w:tab w:val="right" w:leader="dot" w:pos="9016"/>
            </w:tabs>
            <w:rPr>
              <w:rFonts w:eastAsiaTheme="minorEastAsia"/>
              <w:noProof/>
              <w:lang w:eastAsia="en-GB"/>
            </w:rPr>
          </w:pPr>
          <w:hyperlink w:anchor="_Toc512248983" w:history="1">
            <w:r w:rsidRPr="005B706A">
              <w:rPr>
                <w:rStyle w:val="Hyperlink"/>
                <w:rFonts w:ascii="Arial" w:hAnsi="Arial" w:cs="Arial"/>
                <w:noProof/>
              </w:rPr>
              <w:t>2.2.5 Sweden</w:t>
            </w:r>
            <w:r>
              <w:rPr>
                <w:noProof/>
                <w:webHidden/>
              </w:rPr>
              <w:tab/>
            </w:r>
            <w:r>
              <w:rPr>
                <w:noProof/>
                <w:webHidden/>
              </w:rPr>
              <w:fldChar w:fldCharType="begin"/>
            </w:r>
            <w:r>
              <w:rPr>
                <w:noProof/>
                <w:webHidden/>
              </w:rPr>
              <w:instrText xml:space="preserve"> PAGEREF _Toc512248983 \h </w:instrText>
            </w:r>
            <w:r>
              <w:rPr>
                <w:noProof/>
                <w:webHidden/>
              </w:rPr>
            </w:r>
            <w:r>
              <w:rPr>
                <w:noProof/>
                <w:webHidden/>
              </w:rPr>
              <w:fldChar w:fldCharType="separate"/>
            </w:r>
            <w:r>
              <w:rPr>
                <w:noProof/>
                <w:webHidden/>
              </w:rPr>
              <w:t>6</w:t>
            </w:r>
            <w:r>
              <w:rPr>
                <w:noProof/>
                <w:webHidden/>
              </w:rPr>
              <w:fldChar w:fldCharType="end"/>
            </w:r>
          </w:hyperlink>
        </w:p>
        <w:p w:rsidR="00AC2312" w:rsidRDefault="00AC2312">
          <w:pPr>
            <w:pStyle w:val="TOC3"/>
            <w:tabs>
              <w:tab w:val="right" w:leader="dot" w:pos="9016"/>
            </w:tabs>
            <w:rPr>
              <w:rFonts w:eastAsiaTheme="minorEastAsia"/>
              <w:noProof/>
              <w:lang w:eastAsia="en-GB"/>
            </w:rPr>
          </w:pPr>
          <w:hyperlink w:anchor="_Toc512248984" w:history="1">
            <w:r w:rsidRPr="005B706A">
              <w:rPr>
                <w:rStyle w:val="Hyperlink"/>
                <w:rFonts w:ascii="Arial" w:hAnsi="Arial" w:cs="Arial"/>
                <w:noProof/>
              </w:rPr>
              <w:t>2.2.6 Uganda</w:t>
            </w:r>
            <w:r>
              <w:rPr>
                <w:noProof/>
                <w:webHidden/>
              </w:rPr>
              <w:tab/>
            </w:r>
            <w:r>
              <w:rPr>
                <w:noProof/>
                <w:webHidden/>
              </w:rPr>
              <w:fldChar w:fldCharType="begin"/>
            </w:r>
            <w:r>
              <w:rPr>
                <w:noProof/>
                <w:webHidden/>
              </w:rPr>
              <w:instrText xml:space="preserve"> PAGEREF _Toc512248984 \h </w:instrText>
            </w:r>
            <w:r>
              <w:rPr>
                <w:noProof/>
                <w:webHidden/>
              </w:rPr>
            </w:r>
            <w:r>
              <w:rPr>
                <w:noProof/>
                <w:webHidden/>
              </w:rPr>
              <w:fldChar w:fldCharType="separate"/>
            </w:r>
            <w:r>
              <w:rPr>
                <w:noProof/>
                <w:webHidden/>
              </w:rPr>
              <w:t>6</w:t>
            </w:r>
            <w:r>
              <w:rPr>
                <w:noProof/>
                <w:webHidden/>
              </w:rPr>
              <w:fldChar w:fldCharType="end"/>
            </w:r>
          </w:hyperlink>
        </w:p>
        <w:p w:rsidR="00AC2312" w:rsidRDefault="00AC2312">
          <w:pPr>
            <w:pStyle w:val="TOC3"/>
            <w:tabs>
              <w:tab w:val="right" w:leader="dot" w:pos="9016"/>
            </w:tabs>
            <w:rPr>
              <w:rFonts w:eastAsiaTheme="minorEastAsia"/>
              <w:noProof/>
              <w:lang w:eastAsia="en-GB"/>
            </w:rPr>
          </w:pPr>
          <w:hyperlink w:anchor="_Toc512248985" w:history="1">
            <w:r w:rsidRPr="005B706A">
              <w:rPr>
                <w:rStyle w:val="Hyperlink"/>
                <w:rFonts w:ascii="Arial" w:hAnsi="Arial" w:cs="Arial"/>
                <w:noProof/>
              </w:rPr>
              <w:t>2.2.7 India</w:t>
            </w:r>
            <w:r>
              <w:rPr>
                <w:noProof/>
                <w:webHidden/>
              </w:rPr>
              <w:tab/>
            </w:r>
            <w:r>
              <w:rPr>
                <w:noProof/>
                <w:webHidden/>
              </w:rPr>
              <w:fldChar w:fldCharType="begin"/>
            </w:r>
            <w:r>
              <w:rPr>
                <w:noProof/>
                <w:webHidden/>
              </w:rPr>
              <w:instrText xml:space="preserve"> PAGEREF _Toc512248985 \h </w:instrText>
            </w:r>
            <w:r>
              <w:rPr>
                <w:noProof/>
                <w:webHidden/>
              </w:rPr>
            </w:r>
            <w:r>
              <w:rPr>
                <w:noProof/>
                <w:webHidden/>
              </w:rPr>
              <w:fldChar w:fldCharType="separate"/>
            </w:r>
            <w:r>
              <w:rPr>
                <w:noProof/>
                <w:webHidden/>
              </w:rPr>
              <w:t>6</w:t>
            </w:r>
            <w:r>
              <w:rPr>
                <w:noProof/>
                <w:webHidden/>
              </w:rPr>
              <w:fldChar w:fldCharType="end"/>
            </w:r>
          </w:hyperlink>
        </w:p>
        <w:p w:rsidR="00AC2312" w:rsidRDefault="00AC2312">
          <w:pPr>
            <w:pStyle w:val="TOC1"/>
            <w:tabs>
              <w:tab w:val="right" w:leader="dot" w:pos="9016"/>
            </w:tabs>
            <w:rPr>
              <w:rFonts w:eastAsiaTheme="minorEastAsia"/>
              <w:noProof/>
              <w:lang w:eastAsia="en-GB"/>
            </w:rPr>
          </w:pPr>
          <w:hyperlink w:anchor="_Toc512248986" w:history="1">
            <w:r w:rsidRPr="005B706A">
              <w:rPr>
                <w:rStyle w:val="Hyperlink"/>
                <w:rFonts w:ascii="Arial" w:hAnsi="Arial" w:cs="Arial"/>
                <w:noProof/>
              </w:rPr>
              <w:t>3.0 PFI impact on Brexit</w:t>
            </w:r>
            <w:r>
              <w:rPr>
                <w:noProof/>
                <w:webHidden/>
              </w:rPr>
              <w:tab/>
            </w:r>
            <w:r>
              <w:rPr>
                <w:noProof/>
                <w:webHidden/>
              </w:rPr>
              <w:fldChar w:fldCharType="begin"/>
            </w:r>
            <w:r>
              <w:rPr>
                <w:noProof/>
                <w:webHidden/>
              </w:rPr>
              <w:instrText xml:space="preserve"> PAGEREF _Toc512248986 \h </w:instrText>
            </w:r>
            <w:r>
              <w:rPr>
                <w:noProof/>
                <w:webHidden/>
              </w:rPr>
            </w:r>
            <w:r>
              <w:rPr>
                <w:noProof/>
                <w:webHidden/>
              </w:rPr>
              <w:fldChar w:fldCharType="separate"/>
            </w:r>
            <w:r>
              <w:rPr>
                <w:noProof/>
                <w:webHidden/>
              </w:rPr>
              <w:t>6</w:t>
            </w:r>
            <w:r>
              <w:rPr>
                <w:noProof/>
                <w:webHidden/>
              </w:rPr>
              <w:fldChar w:fldCharType="end"/>
            </w:r>
          </w:hyperlink>
        </w:p>
        <w:p w:rsidR="00AC2312" w:rsidRDefault="00AC2312">
          <w:pPr>
            <w:pStyle w:val="TOC1"/>
            <w:tabs>
              <w:tab w:val="right" w:leader="dot" w:pos="9016"/>
            </w:tabs>
            <w:rPr>
              <w:rFonts w:eastAsiaTheme="minorEastAsia"/>
              <w:noProof/>
              <w:lang w:eastAsia="en-GB"/>
            </w:rPr>
          </w:pPr>
          <w:hyperlink w:anchor="_Toc512248987" w:history="1">
            <w:r w:rsidRPr="005B706A">
              <w:rPr>
                <w:rStyle w:val="Hyperlink"/>
                <w:rFonts w:ascii="Arial" w:hAnsi="Arial" w:cs="Arial"/>
                <w:noProof/>
              </w:rPr>
              <w:t>4.0 External Agencies</w:t>
            </w:r>
            <w:r>
              <w:rPr>
                <w:noProof/>
                <w:webHidden/>
              </w:rPr>
              <w:tab/>
            </w:r>
            <w:r>
              <w:rPr>
                <w:noProof/>
                <w:webHidden/>
              </w:rPr>
              <w:fldChar w:fldCharType="begin"/>
            </w:r>
            <w:r>
              <w:rPr>
                <w:noProof/>
                <w:webHidden/>
              </w:rPr>
              <w:instrText xml:space="preserve"> PAGEREF _Toc512248987 \h </w:instrText>
            </w:r>
            <w:r>
              <w:rPr>
                <w:noProof/>
                <w:webHidden/>
              </w:rPr>
            </w:r>
            <w:r>
              <w:rPr>
                <w:noProof/>
                <w:webHidden/>
              </w:rPr>
              <w:fldChar w:fldCharType="separate"/>
            </w:r>
            <w:r>
              <w:rPr>
                <w:noProof/>
                <w:webHidden/>
              </w:rPr>
              <w:t>7</w:t>
            </w:r>
            <w:r>
              <w:rPr>
                <w:noProof/>
                <w:webHidden/>
              </w:rPr>
              <w:fldChar w:fldCharType="end"/>
            </w:r>
          </w:hyperlink>
        </w:p>
        <w:p w:rsidR="00AC2312" w:rsidRDefault="00AC2312">
          <w:pPr>
            <w:pStyle w:val="TOC1"/>
            <w:tabs>
              <w:tab w:val="right" w:leader="dot" w:pos="9016"/>
            </w:tabs>
            <w:rPr>
              <w:rFonts w:eastAsiaTheme="minorEastAsia"/>
              <w:noProof/>
              <w:lang w:eastAsia="en-GB"/>
            </w:rPr>
          </w:pPr>
          <w:hyperlink w:anchor="_Toc512248988" w:history="1">
            <w:r w:rsidRPr="005B706A">
              <w:rPr>
                <w:rStyle w:val="Hyperlink"/>
                <w:rFonts w:ascii="Arial" w:hAnsi="Arial" w:cs="Arial"/>
                <w:noProof/>
              </w:rPr>
              <w:t>5.0 Conclusion</w:t>
            </w:r>
            <w:r>
              <w:rPr>
                <w:noProof/>
                <w:webHidden/>
              </w:rPr>
              <w:tab/>
            </w:r>
            <w:r>
              <w:rPr>
                <w:noProof/>
                <w:webHidden/>
              </w:rPr>
              <w:fldChar w:fldCharType="begin"/>
            </w:r>
            <w:r>
              <w:rPr>
                <w:noProof/>
                <w:webHidden/>
              </w:rPr>
              <w:instrText xml:space="preserve"> PAGEREF _Toc512248988 \h </w:instrText>
            </w:r>
            <w:r>
              <w:rPr>
                <w:noProof/>
                <w:webHidden/>
              </w:rPr>
            </w:r>
            <w:r>
              <w:rPr>
                <w:noProof/>
                <w:webHidden/>
              </w:rPr>
              <w:fldChar w:fldCharType="separate"/>
            </w:r>
            <w:r>
              <w:rPr>
                <w:noProof/>
                <w:webHidden/>
              </w:rPr>
              <w:t>7</w:t>
            </w:r>
            <w:r>
              <w:rPr>
                <w:noProof/>
                <w:webHidden/>
              </w:rPr>
              <w:fldChar w:fldCharType="end"/>
            </w:r>
          </w:hyperlink>
        </w:p>
        <w:p w:rsidR="00AC2312" w:rsidRDefault="00AC2312">
          <w:pPr>
            <w:pStyle w:val="TOC1"/>
            <w:tabs>
              <w:tab w:val="right" w:leader="dot" w:pos="9016"/>
            </w:tabs>
            <w:rPr>
              <w:rFonts w:eastAsiaTheme="minorEastAsia"/>
              <w:noProof/>
              <w:lang w:eastAsia="en-GB"/>
            </w:rPr>
          </w:pPr>
          <w:hyperlink w:anchor="_Toc512248989" w:history="1">
            <w:r w:rsidRPr="005B706A">
              <w:rPr>
                <w:rStyle w:val="Hyperlink"/>
                <w:rFonts w:ascii="Arial" w:hAnsi="Arial" w:cs="Arial"/>
                <w:noProof/>
              </w:rPr>
              <w:t>6.0 Recommendations</w:t>
            </w:r>
            <w:r>
              <w:rPr>
                <w:noProof/>
                <w:webHidden/>
              </w:rPr>
              <w:tab/>
            </w:r>
            <w:r>
              <w:rPr>
                <w:noProof/>
                <w:webHidden/>
              </w:rPr>
              <w:fldChar w:fldCharType="begin"/>
            </w:r>
            <w:r>
              <w:rPr>
                <w:noProof/>
                <w:webHidden/>
              </w:rPr>
              <w:instrText xml:space="preserve"> PAGEREF _Toc512248989 \h </w:instrText>
            </w:r>
            <w:r>
              <w:rPr>
                <w:noProof/>
                <w:webHidden/>
              </w:rPr>
            </w:r>
            <w:r>
              <w:rPr>
                <w:noProof/>
                <w:webHidden/>
              </w:rPr>
              <w:fldChar w:fldCharType="separate"/>
            </w:r>
            <w:r>
              <w:rPr>
                <w:noProof/>
                <w:webHidden/>
              </w:rPr>
              <w:t>8</w:t>
            </w:r>
            <w:r>
              <w:rPr>
                <w:noProof/>
                <w:webHidden/>
              </w:rPr>
              <w:fldChar w:fldCharType="end"/>
            </w:r>
          </w:hyperlink>
        </w:p>
        <w:p w:rsidR="00AC2312" w:rsidRDefault="00AC2312">
          <w:pPr>
            <w:pStyle w:val="TOC1"/>
            <w:tabs>
              <w:tab w:val="right" w:leader="dot" w:pos="9016"/>
            </w:tabs>
            <w:rPr>
              <w:rFonts w:eastAsiaTheme="minorEastAsia"/>
              <w:noProof/>
              <w:lang w:eastAsia="en-GB"/>
            </w:rPr>
          </w:pPr>
          <w:hyperlink w:anchor="_Toc512248990" w:history="1">
            <w:r w:rsidRPr="005B706A">
              <w:rPr>
                <w:rStyle w:val="Hyperlink"/>
                <w:rFonts w:ascii="Arial" w:hAnsi="Arial" w:cs="Arial"/>
                <w:noProof/>
              </w:rPr>
              <w:t>7.0 References</w:t>
            </w:r>
            <w:r>
              <w:rPr>
                <w:noProof/>
                <w:webHidden/>
              </w:rPr>
              <w:tab/>
            </w:r>
            <w:r>
              <w:rPr>
                <w:noProof/>
                <w:webHidden/>
              </w:rPr>
              <w:fldChar w:fldCharType="begin"/>
            </w:r>
            <w:r>
              <w:rPr>
                <w:noProof/>
                <w:webHidden/>
              </w:rPr>
              <w:instrText xml:space="preserve"> PAGEREF _Toc512248990 \h </w:instrText>
            </w:r>
            <w:r>
              <w:rPr>
                <w:noProof/>
                <w:webHidden/>
              </w:rPr>
            </w:r>
            <w:r>
              <w:rPr>
                <w:noProof/>
                <w:webHidden/>
              </w:rPr>
              <w:fldChar w:fldCharType="separate"/>
            </w:r>
            <w:r>
              <w:rPr>
                <w:noProof/>
                <w:webHidden/>
              </w:rPr>
              <w:t>8</w:t>
            </w:r>
            <w:r>
              <w:rPr>
                <w:noProof/>
                <w:webHidden/>
              </w:rPr>
              <w:fldChar w:fldCharType="end"/>
            </w:r>
          </w:hyperlink>
        </w:p>
        <w:p w:rsidR="0087488A" w:rsidRPr="00837B6F" w:rsidRDefault="0087488A">
          <w:pPr>
            <w:rPr>
              <w:rFonts w:ascii="Arial" w:hAnsi="Arial" w:cs="Arial"/>
              <w:sz w:val="24"/>
              <w:szCs w:val="24"/>
            </w:rPr>
          </w:pPr>
          <w:r w:rsidRPr="00837B6F">
            <w:rPr>
              <w:rFonts w:ascii="Arial" w:hAnsi="Arial" w:cs="Arial"/>
              <w:b/>
              <w:bCs/>
              <w:noProof/>
              <w:sz w:val="24"/>
              <w:szCs w:val="24"/>
            </w:rPr>
            <w:fldChar w:fldCharType="end"/>
          </w:r>
        </w:p>
      </w:sdtContent>
    </w:sdt>
    <w:p w:rsidR="005604CC" w:rsidRDefault="005604CC" w:rsidP="00243908">
      <w:pPr>
        <w:pStyle w:val="Heading1"/>
        <w:rPr>
          <w:rFonts w:ascii="Arial" w:hAnsi="Arial" w:cs="Arial"/>
          <w:sz w:val="24"/>
          <w:szCs w:val="24"/>
        </w:rPr>
      </w:pPr>
    </w:p>
    <w:p w:rsidR="005604CC" w:rsidRDefault="005604CC">
      <w:pPr>
        <w:rPr>
          <w:rFonts w:ascii="Arial" w:eastAsiaTheme="majorEastAsia" w:hAnsi="Arial" w:cs="Arial"/>
          <w:b/>
          <w:bCs/>
          <w:color w:val="365F91" w:themeColor="accent1" w:themeShade="BF"/>
          <w:sz w:val="24"/>
          <w:szCs w:val="24"/>
        </w:rPr>
      </w:pPr>
      <w:r>
        <w:rPr>
          <w:rFonts w:ascii="Arial" w:hAnsi="Arial" w:cs="Arial"/>
          <w:sz w:val="24"/>
          <w:szCs w:val="24"/>
        </w:rPr>
        <w:br w:type="page"/>
      </w:r>
    </w:p>
    <w:p w:rsidR="00647185" w:rsidRDefault="00647185" w:rsidP="00243908">
      <w:pPr>
        <w:pStyle w:val="Heading1"/>
        <w:rPr>
          <w:rFonts w:ascii="Arial" w:hAnsi="Arial" w:cs="Arial"/>
          <w:sz w:val="24"/>
          <w:szCs w:val="24"/>
        </w:rPr>
      </w:pPr>
      <w:bookmarkStart w:id="0" w:name="_Toc512248974"/>
      <w:r w:rsidRPr="00837B6F">
        <w:rPr>
          <w:rFonts w:ascii="Arial" w:hAnsi="Arial" w:cs="Arial"/>
          <w:sz w:val="24"/>
          <w:szCs w:val="24"/>
        </w:rPr>
        <w:lastRenderedPageBreak/>
        <w:t>Exec</w:t>
      </w:r>
      <w:r w:rsidR="0087488A" w:rsidRPr="00837B6F">
        <w:rPr>
          <w:rFonts w:ascii="Arial" w:hAnsi="Arial" w:cs="Arial"/>
          <w:sz w:val="24"/>
          <w:szCs w:val="24"/>
        </w:rPr>
        <w:t>utive</w:t>
      </w:r>
      <w:r w:rsidRPr="00837B6F">
        <w:rPr>
          <w:rFonts w:ascii="Arial" w:hAnsi="Arial" w:cs="Arial"/>
          <w:sz w:val="24"/>
          <w:szCs w:val="24"/>
        </w:rPr>
        <w:t xml:space="preserve"> Summary</w:t>
      </w:r>
      <w:bookmarkEnd w:id="0"/>
    </w:p>
    <w:p w:rsidR="00837B6F" w:rsidRDefault="00837B6F" w:rsidP="00837B6F"/>
    <w:p w:rsidR="00837B6F" w:rsidRPr="00171F44" w:rsidRDefault="00171F44" w:rsidP="00837B6F">
      <w:pPr>
        <w:rPr>
          <w:rFonts w:ascii="Arial" w:hAnsi="Arial" w:cs="Arial"/>
          <w:sz w:val="24"/>
          <w:szCs w:val="24"/>
        </w:rPr>
      </w:pPr>
      <w:r w:rsidRPr="00171F44">
        <w:rPr>
          <w:rFonts w:ascii="Arial" w:hAnsi="Arial" w:cs="Arial"/>
          <w:sz w:val="24"/>
          <w:szCs w:val="24"/>
        </w:rPr>
        <w:t xml:space="preserve">Private Finance Initiatives are a method of finance that a government can utilise though tendered contract for public projects. They are viewed by many economists as a successful way for a country to increase its infrastructure, school and hospitals in the short term without the country going into debt. </w:t>
      </w:r>
      <w:r>
        <w:rPr>
          <w:rFonts w:ascii="Arial" w:hAnsi="Arial" w:cs="Arial"/>
          <w:sz w:val="24"/>
          <w:szCs w:val="24"/>
        </w:rPr>
        <w:t xml:space="preserve">Until the introduction of PFI’s in 1992, there was no available public sector funding and the money was borrowed from banks using traditional forms of debt finance. By utilising a PFI the government is able to have now, pay later on a variety of essential facilities. The long term aspects of PFI result in the taxpayer paying high amounts on interest on projects that could be well over budget or indeed deemed obsolete. PFI schemes have been criticised for now provided value for money when compared to debt finance from a bank using a lowered interest rate. By receiving a project and not paying for it up front, this allows the short term public sector to reap the immediate rewards. Fiscally, it allows these assets to be held off the balance sheet and as a result reduces public borrowing and subsequently lowering the countries national debt. </w:t>
      </w:r>
      <w:r w:rsidR="005604CC" w:rsidRPr="00837B6F">
        <w:rPr>
          <w:rFonts w:ascii="Arial" w:hAnsi="Arial" w:cs="Arial"/>
          <w:sz w:val="24"/>
          <w:szCs w:val="24"/>
        </w:rPr>
        <w:t>PFI’s are an established and successful method of boosting the economy in the short term though, the questions regarding the long term benefits of PFI cannot be ignored</w:t>
      </w:r>
    </w:p>
    <w:p w:rsidR="005604CC" w:rsidRDefault="005604CC">
      <w:pPr>
        <w:rPr>
          <w:rFonts w:ascii="Arial" w:eastAsiaTheme="majorEastAsia" w:hAnsi="Arial" w:cs="Arial"/>
          <w:b/>
          <w:bCs/>
          <w:color w:val="365F91" w:themeColor="accent1" w:themeShade="BF"/>
          <w:sz w:val="24"/>
          <w:szCs w:val="24"/>
        </w:rPr>
      </w:pPr>
      <w:r>
        <w:rPr>
          <w:rFonts w:ascii="Arial" w:hAnsi="Arial" w:cs="Arial"/>
          <w:sz w:val="24"/>
          <w:szCs w:val="24"/>
        </w:rPr>
        <w:br w:type="page"/>
      </w:r>
    </w:p>
    <w:p w:rsidR="00647185" w:rsidRDefault="00647185" w:rsidP="005604CC">
      <w:pPr>
        <w:pStyle w:val="Heading1"/>
        <w:numPr>
          <w:ilvl w:val="0"/>
          <w:numId w:val="3"/>
        </w:numPr>
        <w:rPr>
          <w:rFonts w:ascii="Arial" w:hAnsi="Arial" w:cs="Arial"/>
          <w:sz w:val="24"/>
          <w:szCs w:val="24"/>
        </w:rPr>
      </w:pPr>
      <w:bookmarkStart w:id="1" w:name="_Toc512248975"/>
      <w:r w:rsidRPr="00837B6F">
        <w:rPr>
          <w:rFonts w:ascii="Arial" w:hAnsi="Arial" w:cs="Arial"/>
          <w:sz w:val="24"/>
          <w:szCs w:val="24"/>
        </w:rPr>
        <w:lastRenderedPageBreak/>
        <w:t>Intro</w:t>
      </w:r>
      <w:r w:rsidR="0087488A" w:rsidRPr="00837B6F">
        <w:rPr>
          <w:rFonts w:ascii="Arial" w:hAnsi="Arial" w:cs="Arial"/>
          <w:sz w:val="24"/>
          <w:szCs w:val="24"/>
        </w:rPr>
        <w:t>duction</w:t>
      </w:r>
      <w:bookmarkEnd w:id="1"/>
    </w:p>
    <w:p w:rsidR="00171F44" w:rsidRPr="00171F44" w:rsidRDefault="00171F44" w:rsidP="00171F44"/>
    <w:p w:rsidR="00647185" w:rsidRDefault="00171F44" w:rsidP="00647185">
      <w:pPr>
        <w:rPr>
          <w:rFonts w:ascii="Arial" w:hAnsi="Arial" w:cs="Arial"/>
          <w:sz w:val="24"/>
          <w:szCs w:val="24"/>
        </w:rPr>
      </w:pPr>
      <w:r>
        <w:rPr>
          <w:rFonts w:ascii="Arial" w:hAnsi="Arial" w:cs="Arial"/>
          <w:sz w:val="24"/>
          <w:szCs w:val="24"/>
        </w:rPr>
        <w:t xml:space="preserve">This report will explore the application of </w:t>
      </w:r>
      <w:r w:rsidR="005604CC">
        <w:rPr>
          <w:rFonts w:ascii="Arial" w:hAnsi="Arial" w:cs="Arial"/>
          <w:sz w:val="24"/>
          <w:szCs w:val="24"/>
        </w:rPr>
        <w:t>PFI’s and</w:t>
      </w:r>
      <w:r>
        <w:rPr>
          <w:rFonts w:ascii="Arial" w:hAnsi="Arial" w:cs="Arial"/>
          <w:sz w:val="24"/>
          <w:szCs w:val="24"/>
        </w:rPr>
        <w:t xml:space="preserve"> their perceived value for money. </w:t>
      </w:r>
      <w:r w:rsidR="00647185" w:rsidRPr="00837B6F">
        <w:rPr>
          <w:rFonts w:ascii="Arial" w:hAnsi="Arial" w:cs="Arial"/>
          <w:sz w:val="24"/>
          <w:szCs w:val="24"/>
        </w:rPr>
        <w:t xml:space="preserve">As an alternative </w:t>
      </w:r>
      <w:r w:rsidR="00791AC2" w:rsidRPr="00837B6F">
        <w:rPr>
          <w:rFonts w:ascii="Arial" w:hAnsi="Arial" w:cs="Arial"/>
          <w:sz w:val="24"/>
          <w:szCs w:val="24"/>
        </w:rPr>
        <w:t xml:space="preserve">method available </w:t>
      </w:r>
      <w:r w:rsidR="00647185" w:rsidRPr="00837B6F">
        <w:rPr>
          <w:rFonts w:ascii="Arial" w:hAnsi="Arial" w:cs="Arial"/>
          <w:sz w:val="24"/>
          <w:szCs w:val="24"/>
        </w:rPr>
        <w:t xml:space="preserve">to conventional public sector procurement, Private Finance Initiatives </w:t>
      </w:r>
      <w:r w:rsidR="005604CC">
        <w:rPr>
          <w:rFonts w:ascii="Arial" w:hAnsi="Arial" w:cs="Arial"/>
          <w:sz w:val="24"/>
          <w:szCs w:val="24"/>
        </w:rPr>
        <w:t xml:space="preserve">(also known as Public Private Partnerships) </w:t>
      </w:r>
      <w:r w:rsidR="00647185" w:rsidRPr="00837B6F">
        <w:rPr>
          <w:rFonts w:ascii="Arial" w:hAnsi="Arial" w:cs="Arial"/>
          <w:sz w:val="24"/>
          <w:szCs w:val="24"/>
        </w:rPr>
        <w:t xml:space="preserve">are a common </w:t>
      </w:r>
      <w:r w:rsidR="00791AC2" w:rsidRPr="00837B6F">
        <w:rPr>
          <w:rFonts w:ascii="Arial" w:hAnsi="Arial" w:cs="Arial"/>
          <w:sz w:val="24"/>
          <w:szCs w:val="24"/>
        </w:rPr>
        <w:t>means</w:t>
      </w:r>
      <w:r w:rsidR="00647185" w:rsidRPr="00837B6F">
        <w:rPr>
          <w:rFonts w:ascii="Arial" w:hAnsi="Arial" w:cs="Arial"/>
          <w:sz w:val="24"/>
          <w:szCs w:val="24"/>
        </w:rPr>
        <w:t xml:space="preserve"> of financing major public projects (such as hospitals and infrastructure) through private firms whereby the work is undertaken and managed over a long term repayment p</w:t>
      </w:r>
      <w:r w:rsidR="00791AC2" w:rsidRPr="00837B6F">
        <w:rPr>
          <w:rFonts w:ascii="Arial" w:hAnsi="Arial" w:cs="Arial"/>
          <w:sz w:val="24"/>
          <w:szCs w:val="24"/>
        </w:rPr>
        <w:t>eriod by the government and ending with the</w:t>
      </w:r>
      <w:r w:rsidR="00647185" w:rsidRPr="00837B6F">
        <w:rPr>
          <w:rFonts w:ascii="Arial" w:hAnsi="Arial" w:cs="Arial"/>
          <w:sz w:val="24"/>
          <w:szCs w:val="24"/>
        </w:rPr>
        <w:t xml:space="preserve"> government taking ownership once the cost is repaid. During this period the asset is not owned by the Government, only leased from the private company. PFI’s were introduced by the UK conservative government in 1992 and was classed by rival Labour MP’s as a back door form of privatisation</w:t>
      </w:r>
      <w:sdt>
        <w:sdtPr>
          <w:rPr>
            <w:rFonts w:ascii="Arial" w:hAnsi="Arial" w:cs="Arial"/>
            <w:sz w:val="24"/>
            <w:szCs w:val="24"/>
          </w:rPr>
          <w:id w:val="68708456"/>
          <w:citation/>
        </w:sdtPr>
        <w:sdtEndPr/>
        <w:sdtContent>
          <w:r w:rsidR="005B49A1" w:rsidRPr="00837B6F">
            <w:rPr>
              <w:rFonts w:ascii="Arial" w:hAnsi="Arial" w:cs="Arial"/>
              <w:sz w:val="24"/>
              <w:szCs w:val="24"/>
            </w:rPr>
            <w:fldChar w:fldCharType="begin"/>
          </w:r>
          <w:r w:rsidR="005B49A1" w:rsidRPr="00837B6F">
            <w:rPr>
              <w:rFonts w:ascii="Arial" w:hAnsi="Arial" w:cs="Arial"/>
              <w:sz w:val="24"/>
              <w:szCs w:val="24"/>
            </w:rPr>
            <w:instrText xml:space="preserve"> CITATION Hou93 \l 2057 </w:instrText>
          </w:r>
          <w:r w:rsidR="005B49A1"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(House of Commons, 1993)</w:t>
          </w:r>
          <w:r w:rsidR="005B49A1" w:rsidRPr="00837B6F">
            <w:rPr>
              <w:rFonts w:ascii="Arial" w:hAnsi="Arial" w:cs="Arial"/>
              <w:noProof/>
              <w:sz w:val="24"/>
              <w:szCs w:val="24"/>
            </w:rPr>
            <w:fldChar w:fldCharType="end"/>
          </w:r>
        </w:sdtContent>
      </w:sdt>
      <w:r w:rsidR="00647185" w:rsidRPr="00837B6F">
        <w:rPr>
          <w:rFonts w:ascii="Arial" w:hAnsi="Arial" w:cs="Arial"/>
          <w:sz w:val="24"/>
          <w:szCs w:val="24"/>
        </w:rPr>
        <w:t>. They allowed for large necessary infrastructure projects to be created and through the PFI mechanism were able to keep costs off the balance sheet</w:t>
      </w:r>
      <w:sdt>
        <w:sdtPr>
          <w:rPr>
            <w:rFonts w:ascii="Arial" w:hAnsi="Arial" w:cs="Arial"/>
            <w:sz w:val="24"/>
            <w:szCs w:val="24"/>
          </w:rPr>
          <w:id w:val="68708457"/>
          <w:citation/>
        </w:sdtPr>
        <w:sdtEndPr/>
        <w:sdtContent>
          <w:r w:rsidR="005B49A1" w:rsidRPr="00837B6F">
            <w:rPr>
              <w:rFonts w:ascii="Arial" w:hAnsi="Arial" w:cs="Arial"/>
              <w:sz w:val="24"/>
              <w:szCs w:val="24"/>
            </w:rPr>
            <w:fldChar w:fldCharType="begin"/>
          </w:r>
          <w:r w:rsidR="005B49A1" w:rsidRPr="00837B6F">
            <w:rPr>
              <w:rFonts w:ascii="Arial" w:hAnsi="Arial" w:cs="Arial"/>
              <w:sz w:val="24"/>
              <w:szCs w:val="24"/>
            </w:rPr>
            <w:instrText xml:space="preserve"> CITATION pfi12 \l 2057 </w:instrText>
          </w:r>
          <w:r w:rsidR="005B49A1"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(pfi-still-being-used-keep-costs-balance-sheet, 2012)</w:t>
          </w:r>
          <w:r w:rsidR="005B49A1" w:rsidRPr="00837B6F">
            <w:rPr>
              <w:rFonts w:ascii="Arial" w:hAnsi="Arial" w:cs="Arial"/>
              <w:noProof/>
              <w:sz w:val="24"/>
              <w:szCs w:val="24"/>
            </w:rPr>
            <w:fldChar w:fldCharType="end"/>
          </w:r>
        </w:sdtContent>
      </w:sdt>
      <w:r w:rsidR="00647185" w:rsidRPr="00837B6F">
        <w:rPr>
          <w:rFonts w:ascii="Arial" w:hAnsi="Arial" w:cs="Arial"/>
          <w:sz w:val="24"/>
          <w:szCs w:val="24"/>
        </w:rPr>
        <w:t xml:space="preserve"> . Although initially critical of such methods of finance, in 1997, the new Labour government under Tony Blair used PFI’s as a way to pay for schools thus delivering on his promise of education. </w:t>
      </w:r>
      <w:r w:rsidR="00E004E6" w:rsidRPr="00837B6F">
        <w:rPr>
          <w:rFonts w:ascii="Arial" w:hAnsi="Arial" w:cs="Arial"/>
          <w:sz w:val="24"/>
          <w:szCs w:val="24"/>
        </w:rPr>
        <w:t xml:space="preserve">PFI’s achieved their peak popularity at during the 2008 financial crisis. </w:t>
      </w:r>
    </w:p>
    <w:p w:rsidR="00837B6F" w:rsidRPr="00837B6F" w:rsidRDefault="00837B6F" w:rsidP="00647185">
      <w:pPr>
        <w:rPr>
          <w:rFonts w:ascii="Arial" w:hAnsi="Arial" w:cs="Arial"/>
          <w:sz w:val="24"/>
          <w:szCs w:val="24"/>
        </w:rPr>
      </w:pPr>
    </w:p>
    <w:p w:rsidR="00647185" w:rsidRPr="00837B6F" w:rsidRDefault="00837B6F" w:rsidP="00243908">
      <w:pPr>
        <w:pStyle w:val="Heading1"/>
        <w:rPr>
          <w:rFonts w:ascii="Arial" w:hAnsi="Arial" w:cs="Arial"/>
          <w:sz w:val="24"/>
          <w:szCs w:val="24"/>
        </w:rPr>
      </w:pPr>
      <w:bookmarkStart w:id="2" w:name="_Toc512248976"/>
      <w:r>
        <w:rPr>
          <w:rFonts w:ascii="Arial" w:hAnsi="Arial" w:cs="Arial"/>
          <w:sz w:val="24"/>
          <w:szCs w:val="24"/>
        </w:rPr>
        <w:t xml:space="preserve">2.0 </w:t>
      </w:r>
      <w:r w:rsidR="00E004E6" w:rsidRPr="00837B6F">
        <w:rPr>
          <w:rFonts w:ascii="Arial" w:hAnsi="Arial" w:cs="Arial"/>
          <w:sz w:val="24"/>
          <w:szCs w:val="24"/>
        </w:rPr>
        <w:t>Private Finance Initiatives</w:t>
      </w:r>
      <w:bookmarkEnd w:id="2"/>
    </w:p>
    <w:p w:rsidR="00647185" w:rsidRPr="00837B6F" w:rsidRDefault="00647185">
      <w:pPr>
        <w:rPr>
          <w:rFonts w:ascii="Arial" w:hAnsi="Arial" w:cs="Arial"/>
          <w:sz w:val="24"/>
          <w:szCs w:val="24"/>
        </w:rPr>
      </w:pPr>
    </w:p>
    <w:p w:rsidR="00451A6B" w:rsidRPr="00837B6F" w:rsidRDefault="00451A6B">
      <w:pPr>
        <w:rPr>
          <w:rFonts w:ascii="Arial" w:hAnsi="Arial" w:cs="Arial"/>
          <w:sz w:val="24"/>
          <w:szCs w:val="24"/>
        </w:rPr>
      </w:pPr>
      <w:r w:rsidRPr="00837B6F">
        <w:rPr>
          <w:rFonts w:ascii="Arial" w:hAnsi="Arial" w:cs="Arial"/>
          <w:sz w:val="24"/>
          <w:szCs w:val="24"/>
        </w:rPr>
        <w:t>Traditionally public assets were financed through standard len</w:t>
      </w:r>
      <w:r w:rsidR="005604CC">
        <w:rPr>
          <w:rFonts w:ascii="Arial" w:hAnsi="Arial" w:cs="Arial"/>
          <w:sz w:val="24"/>
          <w:szCs w:val="24"/>
        </w:rPr>
        <w:t>ding methods such as using a G</w:t>
      </w:r>
      <w:r w:rsidRPr="00837B6F">
        <w:rPr>
          <w:rFonts w:ascii="Arial" w:hAnsi="Arial" w:cs="Arial"/>
          <w:sz w:val="24"/>
          <w:szCs w:val="24"/>
        </w:rPr>
        <w:t xml:space="preserve">overnments own equity and by creating bonds for sale </w:t>
      </w:r>
      <w:r w:rsidR="00647185" w:rsidRPr="00837B6F">
        <w:rPr>
          <w:rFonts w:ascii="Arial" w:hAnsi="Arial" w:cs="Arial"/>
          <w:sz w:val="24"/>
          <w:szCs w:val="24"/>
        </w:rPr>
        <w:t>in the public market</w:t>
      </w:r>
      <w:sdt>
        <w:sdtPr>
          <w:rPr>
            <w:rFonts w:ascii="Arial" w:hAnsi="Arial" w:cs="Arial"/>
            <w:sz w:val="24"/>
            <w:szCs w:val="24"/>
          </w:rPr>
          <w:id w:val="-230620475"/>
          <w:citation/>
        </w:sdtPr>
        <w:sdtEndPr/>
        <w:sdtContent>
          <w:r w:rsidR="0007313A" w:rsidRPr="00837B6F">
            <w:rPr>
              <w:rFonts w:ascii="Arial" w:hAnsi="Arial" w:cs="Arial"/>
              <w:sz w:val="24"/>
              <w:szCs w:val="24"/>
            </w:rPr>
            <w:fldChar w:fldCharType="begin"/>
          </w:r>
          <w:r w:rsidR="0007313A" w:rsidRPr="00837B6F">
            <w:rPr>
              <w:rFonts w:ascii="Arial" w:hAnsi="Arial" w:cs="Arial"/>
              <w:sz w:val="24"/>
              <w:szCs w:val="24"/>
            </w:rPr>
            <w:instrText xml:space="preserve"> CITATION Bou13 \l 2057 </w:instrText>
          </w:r>
          <w:r w:rsidR="0007313A"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(Boussabaine, 2013)</w:t>
          </w:r>
          <w:r w:rsidR="0007313A" w:rsidRPr="00837B6F">
            <w:rPr>
              <w:rFonts w:ascii="Arial" w:hAnsi="Arial" w:cs="Arial"/>
              <w:sz w:val="24"/>
              <w:szCs w:val="24"/>
            </w:rPr>
            <w:fldChar w:fldCharType="end"/>
          </w:r>
        </w:sdtContent>
      </w:sdt>
      <w:r w:rsidR="00647185" w:rsidRPr="00837B6F">
        <w:rPr>
          <w:rFonts w:ascii="Arial" w:hAnsi="Arial" w:cs="Arial"/>
          <w:sz w:val="24"/>
          <w:szCs w:val="24"/>
        </w:rPr>
        <w:t>. By</w:t>
      </w:r>
      <w:r w:rsidRPr="00837B6F">
        <w:rPr>
          <w:rFonts w:ascii="Arial" w:hAnsi="Arial" w:cs="Arial"/>
          <w:sz w:val="24"/>
          <w:szCs w:val="24"/>
        </w:rPr>
        <w:t xml:space="preserve"> utilising PFI’s a government is able to keep the project’s costs off their balance sheet whilst reaping any rewards from the project itself. The </w:t>
      </w:r>
      <w:r w:rsidR="00647185" w:rsidRPr="00837B6F">
        <w:rPr>
          <w:rFonts w:ascii="Arial" w:hAnsi="Arial" w:cs="Arial"/>
          <w:sz w:val="24"/>
          <w:szCs w:val="24"/>
        </w:rPr>
        <w:t>project is only paid off after a long term contract typically between 25 and 30 years and is viewed by many as value for money</w:t>
      </w:r>
      <w:r w:rsidR="008305ED" w:rsidRPr="00837B6F">
        <w:rPr>
          <w:rFonts w:ascii="Arial" w:hAnsi="Arial" w:cs="Arial"/>
          <w:sz w:val="24"/>
          <w:szCs w:val="24"/>
        </w:rPr>
        <w:t xml:space="preserve"> for the public</w:t>
      </w:r>
      <w:sdt>
        <w:sdtPr>
          <w:rPr>
            <w:rFonts w:ascii="Arial" w:hAnsi="Arial" w:cs="Arial"/>
            <w:sz w:val="24"/>
            <w:szCs w:val="24"/>
          </w:rPr>
          <w:id w:val="-1788798195"/>
          <w:citation/>
        </w:sdtPr>
        <w:sdtEndPr/>
        <w:sdtContent>
          <w:r w:rsidR="0007313A" w:rsidRPr="00837B6F">
            <w:rPr>
              <w:rFonts w:ascii="Arial" w:hAnsi="Arial" w:cs="Arial"/>
              <w:sz w:val="24"/>
              <w:szCs w:val="24"/>
            </w:rPr>
            <w:fldChar w:fldCharType="begin"/>
          </w:r>
          <w:r w:rsidR="0007313A" w:rsidRPr="00837B6F">
            <w:rPr>
              <w:rFonts w:ascii="Arial" w:hAnsi="Arial" w:cs="Arial"/>
              <w:sz w:val="24"/>
              <w:szCs w:val="24"/>
            </w:rPr>
            <w:instrText xml:space="preserve"> CITATION Gos04 \l 2057 </w:instrText>
          </w:r>
          <w:r w:rsidR="0007313A"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(Gosling, 2004)</w:t>
          </w:r>
          <w:r w:rsidR="0007313A" w:rsidRPr="00837B6F">
            <w:rPr>
              <w:rFonts w:ascii="Arial" w:hAnsi="Arial" w:cs="Arial"/>
              <w:sz w:val="24"/>
              <w:szCs w:val="24"/>
            </w:rPr>
            <w:fldChar w:fldCharType="end"/>
          </w:r>
        </w:sdtContent>
      </w:sdt>
      <w:r w:rsidR="00647185" w:rsidRPr="00837B6F">
        <w:rPr>
          <w:rFonts w:ascii="Arial" w:hAnsi="Arial" w:cs="Arial"/>
          <w:sz w:val="24"/>
          <w:szCs w:val="24"/>
        </w:rPr>
        <w:t xml:space="preserve">. </w:t>
      </w:r>
      <w:r w:rsidR="00243908" w:rsidRPr="00837B6F">
        <w:rPr>
          <w:rFonts w:ascii="Arial" w:hAnsi="Arial" w:cs="Arial"/>
          <w:sz w:val="24"/>
          <w:szCs w:val="24"/>
        </w:rPr>
        <w:t>UK PFI projects are typically financed through high levels of debt from banks</w:t>
      </w:r>
      <w:sdt>
        <w:sdtPr>
          <w:rPr>
            <w:rFonts w:ascii="Arial" w:hAnsi="Arial" w:cs="Arial"/>
            <w:sz w:val="24"/>
            <w:szCs w:val="24"/>
          </w:rPr>
          <w:id w:val="-397511519"/>
          <w:citation/>
        </w:sdtPr>
        <w:sdtEndPr/>
        <w:sdtContent>
          <w:r w:rsidR="0061620B" w:rsidRPr="00837B6F">
            <w:rPr>
              <w:rFonts w:ascii="Arial" w:hAnsi="Arial" w:cs="Arial"/>
              <w:sz w:val="24"/>
              <w:szCs w:val="24"/>
            </w:rPr>
            <w:fldChar w:fldCharType="begin"/>
          </w:r>
          <w:r w:rsidR="0061620B" w:rsidRPr="00837B6F">
            <w:rPr>
              <w:rFonts w:ascii="Arial" w:hAnsi="Arial" w:cs="Arial"/>
              <w:sz w:val="24"/>
              <w:szCs w:val="24"/>
            </w:rPr>
            <w:instrText xml:space="preserve"> CITATION Bou13 \l 2057 </w:instrText>
          </w:r>
          <w:r w:rsidR="0061620B"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(Boussabaine, 2013)</w:t>
          </w:r>
          <w:r w:rsidR="0061620B" w:rsidRPr="00837B6F">
            <w:rPr>
              <w:rFonts w:ascii="Arial" w:hAnsi="Arial" w:cs="Arial"/>
              <w:sz w:val="24"/>
              <w:szCs w:val="24"/>
            </w:rPr>
            <w:fldChar w:fldCharType="end"/>
          </w:r>
        </w:sdtContent>
      </w:sdt>
      <w:r w:rsidR="00243908" w:rsidRPr="00837B6F">
        <w:rPr>
          <w:rFonts w:ascii="Arial" w:hAnsi="Arial" w:cs="Arial"/>
          <w:sz w:val="24"/>
          <w:szCs w:val="24"/>
        </w:rPr>
        <w:t xml:space="preserve"> predominantly in forms of shares in projects</w:t>
      </w:r>
      <w:sdt>
        <w:sdtPr>
          <w:rPr>
            <w:rFonts w:ascii="Arial" w:hAnsi="Arial" w:cs="Arial"/>
            <w:sz w:val="24"/>
            <w:szCs w:val="24"/>
          </w:rPr>
          <w:id w:val="68708479"/>
          <w:citation/>
        </w:sdtPr>
        <w:sdtEndPr/>
        <w:sdtContent>
          <w:r w:rsidR="005B49A1" w:rsidRPr="00837B6F">
            <w:rPr>
              <w:rFonts w:ascii="Arial" w:hAnsi="Arial" w:cs="Arial"/>
              <w:sz w:val="24"/>
              <w:szCs w:val="24"/>
            </w:rPr>
            <w:fldChar w:fldCharType="begin"/>
          </w:r>
          <w:r w:rsidR="005B49A1" w:rsidRPr="00837B6F">
            <w:rPr>
              <w:rFonts w:ascii="Arial" w:hAnsi="Arial" w:cs="Arial"/>
              <w:sz w:val="24"/>
              <w:szCs w:val="24"/>
            </w:rPr>
            <w:instrText xml:space="preserve"> CITATION Men11 \l 2057 </w:instrText>
          </w:r>
          <w:r w:rsidR="005B49A1"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(Meng &amp; McKevitt, 2011)</w:t>
          </w:r>
          <w:r w:rsidR="005B49A1" w:rsidRPr="00837B6F">
            <w:rPr>
              <w:rFonts w:ascii="Arial" w:hAnsi="Arial" w:cs="Arial"/>
              <w:noProof/>
              <w:sz w:val="24"/>
              <w:szCs w:val="24"/>
            </w:rPr>
            <w:fldChar w:fldCharType="end"/>
          </w:r>
        </w:sdtContent>
      </w:sdt>
      <w:r w:rsidR="00243908" w:rsidRPr="00837B6F">
        <w:rPr>
          <w:rFonts w:ascii="Arial" w:hAnsi="Arial" w:cs="Arial"/>
          <w:sz w:val="24"/>
          <w:szCs w:val="24"/>
        </w:rPr>
        <w:t xml:space="preserve">. </w:t>
      </w:r>
      <w:r w:rsidR="00E004E6" w:rsidRPr="00837B6F">
        <w:rPr>
          <w:rFonts w:ascii="Arial" w:hAnsi="Arial" w:cs="Arial"/>
          <w:sz w:val="24"/>
          <w:szCs w:val="24"/>
        </w:rPr>
        <w:t>Before the introduction of PFI in 1992, the government would purchase the whole project asset. Through PFI, the government only acquires the services in the short term</w:t>
      </w:r>
      <w:sdt>
        <w:sdtPr>
          <w:rPr>
            <w:rFonts w:ascii="Arial" w:hAnsi="Arial" w:cs="Arial"/>
            <w:sz w:val="24"/>
            <w:szCs w:val="24"/>
          </w:rPr>
          <w:id w:val="-1576351136"/>
          <w:citation/>
        </w:sdtPr>
        <w:sdtEndPr/>
        <w:sdtContent>
          <w:r w:rsidR="00CB32C2" w:rsidRPr="00837B6F">
            <w:rPr>
              <w:rFonts w:ascii="Arial" w:hAnsi="Arial" w:cs="Arial"/>
              <w:sz w:val="24"/>
              <w:szCs w:val="24"/>
            </w:rPr>
            <w:fldChar w:fldCharType="begin"/>
          </w:r>
          <w:r w:rsidR="00CB32C2" w:rsidRPr="00837B6F">
            <w:rPr>
              <w:rFonts w:ascii="Arial" w:hAnsi="Arial" w:cs="Arial"/>
              <w:sz w:val="24"/>
              <w:szCs w:val="24"/>
            </w:rPr>
            <w:instrText xml:space="preserve"> CITATION Che12 \l 2057 </w:instrText>
          </w:r>
          <w:r w:rsidR="00CB32C2"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(Cheung, Chan, Lam, Chan, &amp; Ke, 2012)</w:t>
          </w:r>
          <w:r w:rsidR="00CB32C2" w:rsidRPr="00837B6F">
            <w:rPr>
              <w:rFonts w:ascii="Arial" w:hAnsi="Arial" w:cs="Arial"/>
              <w:sz w:val="24"/>
              <w:szCs w:val="24"/>
            </w:rPr>
            <w:fldChar w:fldCharType="end"/>
          </w:r>
        </w:sdtContent>
      </w:sdt>
      <w:r w:rsidR="00E004E6" w:rsidRPr="00837B6F">
        <w:rPr>
          <w:rFonts w:ascii="Arial" w:hAnsi="Arial" w:cs="Arial"/>
          <w:sz w:val="24"/>
          <w:szCs w:val="24"/>
        </w:rPr>
        <w:t xml:space="preserve">. </w:t>
      </w:r>
      <w:r w:rsidR="005604CC">
        <w:rPr>
          <w:rFonts w:ascii="Arial" w:hAnsi="Arial" w:cs="Arial"/>
          <w:sz w:val="24"/>
          <w:szCs w:val="24"/>
        </w:rPr>
        <w:t xml:space="preserve">This allows the government to keep the project off the balance sheet until its completion and as a result use less public national debt. </w:t>
      </w:r>
    </w:p>
    <w:p w:rsidR="00CB32C2" w:rsidRPr="00837B6F" w:rsidRDefault="00CB32C2" w:rsidP="00CB32C2">
      <w:pPr>
        <w:rPr>
          <w:rFonts w:ascii="Arial" w:hAnsi="Arial" w:cs="Arial"/>
          <w:sz w:val="24"/>
          <w:szCs w:val="24"/>
        </w:rPr>
      </w:pPr>
      <w:r w:rsidRPr="00837B6F">
        <w:rPr>
          <w:rFonts w:ascii="Arial" w:hAnsi="Arial" w:cs="Arial"/>
          <w:sz w:val="24"/>
          <w:szCs w:val="24"/>
        </w:rPr>
        <w:t>In order to be considered a successful PFI, it must be viewed a value for money in the eyes of the public sector</w:t>
      </w:r>
      <w:sdt>
        <w:sdtPr>
          <w:rPr>
            <w:rFonts w:ascii="Arial" w:hAnsi="Arial" w:cs="Arial"/>
            <w:sz w:val="24"/>
            <w:szCs w:val="24"/>
          </w:rPr>
          <w:id w:val="-453555209"/>
          <w:citation/>
        </w:sdtPr>
        <w:sdtEndPr/>
        <w:sdtContent>
          <w:r w:rsidR="00837B6F">
            <w:rPr>
              <w:rFonts w:ascii="Arial" w:hAnsi="Arial" w:cs="Arial"/>
              <w:sz w:val="24"/>
              <w:szCs w:val="24"/>
            </w:rPr>
            <w:fldChar w:fldCharType="begin"/>
          </w:r>
          <w:r w:rsidR="00837B6F">
            <w:rPr>
              <w:rFonts w:ascii="Arial" w:hAnsi="Arial" w:cs="Arial"/>
              <w:sz w:val="24"/>
              <w:szCs w:val="24"/>
            </w:rPr>
            <w:instrText xml:space="preserve"> CITATION Dan15 \l 2057 </w:instrText>
          </w:r>
          <w:r w:rsid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(Daniels, Radebaugh, &amp; Sullivan, 2015)</w:t>
          </w:r>
          <w:r w:rsidR="00837B6F">
            <w:rPr>
              <w:rFonts w:ascii="Arial" w:hAnsi="Arial" w:cs="Arial"/>
              <w:sz w:val="24"/>
              <w:szCs w:val="24"/>
            </w:rPr>
            <w:fldChar w:fldCharType="end"/>
          </w:r>
        </w:sdtContent>
      </w:sdt>
      <w:r w:rsidRPr="00837B6F">
        <w:rPr>
          <w:rFonts w:ascii="Arial" w:hAnsi="Arial" w:cs="Arial"/>
          <w:sz w:val="24"/>
          <w:szCs w:val="24"/>
        </w:rPr>
        <w:t xml:space="preserve">. Whilst transferred all the risk from the public to private sector, many large projects are also ran by the PFI under the umbrella of a special purpose vehicle (SPV). These SPV’s then managed the on-site facilitative care of the project until the government has paid it off.  Gilligan reported that UK taxpayers are paying a total of £229bn for new </w:t>
      </w:r>
      <w:r w:rsidRPr="00837B6F">
        <w:rPr>
          <w:rFonts w:ascii="Arial" w:hAnsi="Arial" w:cs="Arial"/>
          <w:sz w:val="24"/>
          <w:szCs w:val="24"/>
        </w:rPr>
        <w:lastRenderedPageBreak/>
        <w:t>hospitals and schools that only have a capital value of £59bn</w:t>
      </w:r>
      <w:sdt>
        <w:sdtPr>
          <w:rPr>
            <w:rFonts w:ascii="Arial" w:hAnsi="Arial" w:cs="Arial"/>
            <w:sz w:val="24"/>
            <w:szCs w:val="24"/>
          </w:rPr>
          <w:id w:val="68708462"/>
          <w:citation/>
        </w:sdtPr>
        <w:sdtEndPr/>
        <w:sdtContent>
          <w:r w:rsidRPr="00837B6F">
            <w:rPr>
              <w:rFonts w:ascii="Arial" w:hAnsi="Arial" w:cs="Arial"/>
              <w:sz w:val="24"/>
              <w:szCs w:val="24"/>
            </w:rPr>
            <w:fldChar w:fldCharType="begin"/>
          </w:r>
          <w:r w:rsidRPr="00837B6F">
            <w:rPr>
              <w:rFonts w:ascii="Arial" w:hAnsi="Arial" w:cs="Arial"/>
              <w:sz w:val="24"/>
              <w:szCs w:val="24"/>
            </w:rPr>
            <w:instrText xml:space="preserve"> CITATION Gil14 \n  \t  \l 2057  </w:instrText>
          </w:r>
          <w:r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(2014)</w:t>
          </w:r>
          <w:r w:rsidRPr="00837B6F">
            <w:rPr>
              <w:rFonts w:ascii="Arial" w:hAnsi="Arial" w:cs="Arial"/>
              <w:noProof/>
              <w:sz w:val="24"/>
              <w:szCs w:val="24"/>
            </w:rPr>
            <w:fldChar w:fldCharType="end"/>
          </w:r>
        </w:sdtContent>
      </w:sdt>
      <w:r w:rsidR="0061620B" w:rsidRPr="00837B6F">
        <w:rPr>
          <w:rFonts w:ascii="Arial" w:hAnsi="Arial" w:cs="Arial"/>
          <w:sz w:val="24"/>
          <w:szCs w:val="24"/>
        </w:rPr>
        <w:t>[See Appendix A]</w:t>
      </w:r>
      <w:r w:rsidRPr="00837B6F">
        <w:rPr>
          <w:rFonts w:ascii="Arial" w:hAnsi="Arial" w:cs="Arial"/>
          <w:sz w:val="24"/>
          <w:szCs w:val="24"/>
        </w:rPr>
        <w:t xml:space="preserve">. </w:t>
      </w:r>
    </w:p>
    <w:p w:rsidR="0087488A" w:rsidRPr="005604CC" w:rsidRDefault="0087488A" w:rsidP="0087488A">
      <w:pPr>
        <w:rPr>
          <w:rFonts w:ascii="Arial" w:hAnsi="Arial" w:cs="Arial"/>
          <w:sz w:val="24"/>
          <w:szCs w:val="24"/>
          <w:u w:val="single"/>
        </w:rPr>
      </w:pPr>
      <w:r w:rsidRPr="005604CC">
        <w:rPr>
          <w:rFonts w:ascii="Arial" w:hAnsi="Arial" w:cs="Arial"/>
          <w:sz w:val="24"/>
          <w:szCs w:val="24"/>
          <w:u w:val="single"/>
        </w:rPr>
        <w:t xml:space="preserve">Table 1: The Capital Value of </w:t>
      </w:r>
      <w:r w:rsidR="00920BD6">
        <w:rPr>
          <w:rFonts w:ascii="Arial" w:hAnsi="Arial" w:cs="Arial"/>
          <w:sz w:val="24"/>
          <w:szCs w:val="24"/>
          <w:u w:val="single"/>
        </w:rPr>
        <w:t xml:space="preserve">new </w:t>
      </w:r>
      <w:r w:rsidRPr="005604CC">
        <w:rPr>
          <w:rFonts w:ascii="Arial" w:hAnsi="Arial" w:cs="Arial"/>
          <w:sz w:val="24"/>
          <w:szCs w:val="24"/>
          <w:u w:val="single"/>
        </w:rPr>
        <w:t>PFI projects used by the UK Government 2004 - 2014.</w:t>
      </w:r>
    </w:p>
    <w:tbl>
      <w:tblPr>
        <w:tblStyle w:val="TableGrid"/>
        <w:tblW w:w="0" w:type="auto"/>
        <w:tblLook w:val="04A0" w:firstRow="1" w:lastRow="0" w:firstColumn="1" w:lastColumn="0" w:noHBand="0" w:noVBand="1"/>
      </w:tblPr>
      <w:tblGrid>
        <w:gridCol w:w="1242"/>
        <w:gridCol w:w="1276"/>
      </w:tblGrid>
      <w:tr w:rsidR="0087488A" w:rsidRPr="00837B6F" w:rsidTr="002B2DFD">
        <w:tc>
          <w:tcPr>
            <w:tcW w:w="1242" w:type="dxa"/>
          </w:tcPr>
          <w:p w:rsidR="0087488A" w:rsidRPr="00837B6F" w:rsidRDefault="0087488A" w:rsidP="002B2DFD">
            <w:pPr>
              <w:rPr>
                <w:rFonts w:ascii="Arial" w:hAnsi="Arial" w:cs="Arial"/>
                <w:sz w:val="24"/>
                <w:szCs w:val="24"/>
              </w:rPr>
            </w:pPr>
            <w:r w:rsidRPr="00837B6F">
              <w:rPr>
                <w:rFonts w:ascii="Arial" w:hAnsi="Arial" w:cs="Arial"/>
                <w:sz w:val="24"/>
                <w:szCs w:val="24"/>
              </w:rPr>
              <w:t>2004</w:t>
            </w:r>
          </w:p>
        </w:tc>
        <w:tc>
          <w:tcPr>
            <w:tcW w:w="1276" w:type="dxa"/>
          </w:tcPr>
          <w:p w:rsidR="0087488A" w:rsidRPr="00837B6F" w:rsidRDefault="0087488A" w:rsidP="002B2DFD">
            <w:pPr>
              <w:rPr>
                <w:rFonts w:ascii="Arial" w:hAnsi="Arial" w:cs="Arial"/>
                <w:sz w:val="24"/>
                <w:szCs w:val="24"/>
              </w:rPr>
            </w:pPr>
            <w:r w:rsidRPr="00837B6F">
              <w:rPr>
                <w:rFonts w:ascii="Arial" w:hAnsi="Arial" w:cs="Arial"/>
                <w:sz w:val="24"/>
                <w:szCs w:val="24"/>
              </w:rPr>
              <w:t>£5.7bn</w:t>
            </w:r>
          </w:p>
        </w:tc>
      </w:tr>
      <w:tr w:rsidR="0087488A" w:rsidRPr="00837B6F" w:rsidTr="002B2DFD">
        <w:tc>
          <w:tcPr>
            <w:tcW w:w="1242" w:type="dxa"/>
          </w:tcPr>
          <w:p w:rsidR="0087488A" w:rsidRPr="00837B6F" w:rsidRDefault="0087488A" w:rsidP="002B2DFD">
            <w:pPr>
              <w:rPr>
                <w:rFonts w:ascii="Arial" w:hAnsi="Arial" w:cs="Arial"/>
                <w:sz w:val="24"/>
                <w:szCs w:val="24"/>
              </w:rPr>
            </w:pPr>
            <w:r w:rsidRPr="00837B6F">
              <w:rPr>
                <w:rFonts w:ascii="Arial" w:hAnsi="Arial" w:cs="Arial"/>
                <w:sz w:val="24"/>
                <w:szCs w:val="24"/>
              </w:rPr>
              <w:t>2006</w:t>
            </w:r>
          </w:p>
        </w:tc>
        <w:tc>
          <w:tcPr>
            <w:tcW w:w="1276" w:type="dxa"/>
          </w:tcPr>
          <w:p w:rsidR="0087488A" w:rsidRPr="00837B6F" w:rsidRDefault="0087488A" w:rsidP="002B2DFD">
            <w:pPr>
              <w:rPr>
                <w:rFonts w:ascii="Arial" w:hAnsi="Arial" w:cs="Arial"/>
                <w:sz w:val="24"/>
                <w:szCs w:val="24"/>
              </w:rPr>
            </w:pPr>
            <w:r w:rsidRPr="00837B6F">
              <w:rPr>
                <w:rFonts w:ascii="Arial" w:hAnsi="Arial" w:cs="Arial"/>
                <w:sz w:val="24"/>
                <w:szCs w:val="24"/>
              </w:rPr>
              <w:t>£3.3bn</w:t>
            </w:r>
          </w:p>
        </w:tc>
      </w:tr>
      <w:tr w:rsidR="0087488A" w:rsidRPr="00837B6F" w:rsidTr="002B2DFD">
        <w:tc>
          <w:tcPr>
            <w:tcW w:w="1242" w:type="dxa"/>
          </w:tcPr>
          <w:p w:rsidR="0087488A" w:rsidRPr="00837B6F" w:rsidRDefault="0087488A" w:rsidP="002B2DFD">
            <w:pPr>
              <w:rPr>
                <w:rFonts w:ascii="Arial" w:hAnsi="Arial" w:cs="Arial"/>
                <w:sz w:val="24"/>
                <w:szCs w:val="24"/>
              </w:rPr>
            </w:pPr>
            <w:r w:rsidRPr="00837B6F">
              <w:rPr>
                <w:rFonts w:ascii="Arial" w:hAnsi="Arial" w:cs="Arial"/>
                <w:sz w:val="24"/>
                <w:szCs w:val="24"/>
              </w:rPr>
              <w:t>2008</w:t>
            </w:r>
          </w:p>
        </w:tc>
        <w:tc>
          <w:tcPr>
            <w:tcW w:w="1276" w:type="dxa"/>
          </w:tcPr>
          <w:p w:rsidR="0087488A" w:rsidRPr="00837B6F" w:rsidRDefault="0087488A" w:rsidP="002B2DFD">
            <w:pPr>
              <w:rPr>
                <w:rFonts w:ascii="Arial" w:hAnsi="Arial" w:cs="Arial"/>
                <w:sz w:val="24"/>
                <w:szCs w:val="24"/>
              </w:rPr>
            </w:pPr>
            <w:r w:rsidRPr="00837B6F">
              <w:rPr>
                <w:rFonts w:ascii="Arial" w:hAnsi="Arial" w:cs="Arial"/>
                <w:sz w:val="24"/>
                <w:szCs w:val="24"/>
              </w:rPr>
              <w:t>£8.3bn</w:t>
            </w:r>
          </w:p>
        </w:tc>
      </w:tr>
      <w:tr w:rsidR="0087488A" w:rsidRPr="00837B6F" w:rsidTr="002B2DFD">
        <w:tc>
          <w:tcPr>
            <w:tcW w:w="1242" w:type="dxa"/>
          </w:tcPr>
          <w:p w:rsidR="0087488A" w:rsidRPr="00837B6F" w:rsidRDefault="0087488A" w:rsidP="002B2DFD">
            <w:pPr>
              <w:rPr>
                <w:rFonts w:ascii="Arial" w:hAnsi="Arial" w:cs="Arial"/>
                <w:sz w:val="24"/>
                <w:szCs w:val="24"/>
              </w:rPr>
            </w:pPr>
            <w:r w:rsidRPr="00837B6F">
              <w:rPr>
                <w:rFonts w:ascii="Arial" w:hAnsi="Arial" w:cs="Arial"/>
                <w:sz w:val="24"/>
                <w:szCs w:val="24"/>
              </w:rPr>
              <w:t>2010</w:t>
            </w:r>
          </w:p>
        </w:tc>
        <w:tc>
          <w:tcPr>
            <w:tcW w:w="1276" w:type="dxa"/>
          </w:tcPr>
          <w:p w:rsidR="0087488A" w:rsidRPr="00837B6F" w:rsidRDefault="0087488A" w:rsidP="002B2DFD">
            <w:pPr>
              <w:rPr>
                <w:rFonts w:ascii="Arial" w:hAnsi="Arial" w:cs="Arial"/>
                <w:sz w:val="24"/>
                <w:szCs w:val="24"/>
              </w:rPr>
            </w:pPr>
            <w:r w:rsidRPr="00837B6F">
              <w:rPr>
                <w:rFonts w:ascii="Arial" w:hAnsi="Arial" w:cs="Arial"/>
                <w:sz w:val="24"/>
                <w:szCs w:val="24"/>
              </w:rPr>
              <w:t>£4.1bn</w:t>
            </w:r>
          </w:p>
        </w:tc>
      </w:tr>
      <w:tr w:rsidR="0087488A" w:rsidRPr="00837B6F" w:rsidTr="002B2DFD">
        <w:tc>
          <w:tcPr>
            <w:tcW w:w="1242" w:type="dxa"/>
          </w:tcPr>
          <w:p w:rsidR="0087488A" w:rsidRPr="00837B6F" w:rsidRDefault="0087488A" w:rsidP="002B2DFD">
            <w:pPr>
              <w:rPr>
                <w:rFonts w:ascii="Arial" w:hAnsi="Arial" w:cs="Arial"/>
                <w:sz w:val="24"/>
                <w:szCs w:val="24"/>
              </w:rPr>
            </w:pPr>
            <w:r w:rsidRPr="00837B6F">
              <w:rPr>
                <w:rFonts w:ascii="Arial" w:hAnsi="Arial" w:cs="Arial"/>
                <w:sz w:val="24"/>
                <w:szCs w:val="24"/>
              </w:rPr>
              <w:t>2012</w:t>
            </w:r>
          </w:p>
        </w:tc>
        <w:tc>
          <w:tcPr>
            <w:tcW w:w="1276" w:type="dxa"/>
          </w:tcPr>
          <w:p w:rsidR="0087488A" w:rsidRPr="00837B6F" w:rsidRDefault="0087488A" w:rsidP="002B2DFD">
            <w:pPr>
              <w:rPr>
                <w:rFonts w:ascii="Arial" w:hAnsi="Arial" w:cs="Arial"/>
                <w:sz w:val="24"/>
                <w:szCs w:val="24"/>
              </w:rPr>
            </w:pPr>
            <w:r w:rsidRPr="00837B6F">
              <w:rPr>
                <w:rFonts w:ascii="Arial" w:hAnsi="Arial" w:cs="Arial"/>
                <w:sz w:val="24"/>
                <w:szCs w:val="24"/>
              </w:rPr>
              <w:t>£2.4bn</w:t>
            </w:r>
          </w:p>
        </w:tc>
      </w:tr>
      <w:tr w:rsidR="0087488A" w:rsidRPr="00837B6F" w:rsidTr="002B2DFD">
        <w:tc>
          <w:tcPr>
            <w:tcW w:w="1242" w:type="dxa"/>
          </w:tcPr>
          <w:p w:rsidR="0087488A" w:rsidRPr="00837B6F" w:rsidRDefault="0087488A" w:rsidP="002B2DFD">
            <w:pPr>
              <w:rPr>
                <w:rFonts w:ascii="Arial" w:hAnsi="Arial" w:cs="Arial"/>
                <w:sz w:val="24"/>
                <w:szCs w:val="24"/>
              </w:rPr>
            </w:pPr>
            <w:r w:rsidRPr="00837B6F">
              <w:rPr>
                <w:rFonts w:ascii="Arial" w:hAnsi="Arial" w:cs="Arial"/>
                <w:sz w:val="24"/>
                <w:szCs w:val="24"/>
              </w:rPr>
              <w:t>2014</w:t>
            </w:r>
          </w:p>
        </w:tc>
        <w:tc>
          <w:tcPr>
            <w:tcW w:w="1276" w:type="dxa"/>
          </w:tcPr>
          <w:p w:rsidR="0087488A" w:rsidRPr="00837B6F" w:rsidRDefault="0087488A" w:rsidP="002B2DFD">
            <w:pPr>
              <w:rPr>
                <w:rFonts w:ascii="Arial" w:hAnsi="Arial" w:cs="Arial"/>
                <w:sz w:val="24"/>
                <w:szCs w:val="24"/>
              </w:rPr>
            </w:pPr>
            <w:r w:rsidRPr="00837B6F">
              <w:rPr>
                <w:rFonts w:ascii="Arial" w:hAnsi="Arial" w:cs="Arial"/>
                <w:sz w:val="24"/>
                <w:szCs w:val="24"/>
              </w:rPr>
              <w:t>£1.8bn</w:t>
            </w:r>
          </w:p>
        </w:tc>
      </w:tr>
    </w:tbl>
    <w:p w:rsidR="0087488A" w:rsidRPr="00837B6F" w:rsidRDefault="0087488A" w:rsidP="0087488A">
      <w:pPr>
        <w:rPr>
          <w:rFonts w:ascii="Arial" w:hAnsi="Arial" w:cs="Arial"/>
          <w:sz w:val="24"/>
          <w:szCs w:val="24"/>
        </w:rPr>
      </w:pPr>
    </w:p>
    <w:p w:rsidR="0087488A" w:rsidRPr="00837B6F" w:rsidRDefault="0087488A" w:rsidP="0087488A">
      <w:pPr>
        <w:rPr>
          <w:rFonts w:ascii="Arial" w:hAnsi="Arial" w:cs="Arial"/>
          <w:sz w:val="24"/>
          <w:szCs w:val="24"/>
        </w:rPr>
      </w:pPr>
      <w:r w:rsidRPr="00837B6F">
        <w:rPr>
          <w:rFonts w:ascii="Arial" w:hAnsi="Arial" w:cs="Arial"/>
          <w:sz w:val="24"/>
          <w:szCs w:val="24"/>
        </w:rPr>
        <w:t xml:space="preserve">Statistics acquired from: House of Commons Briefing - Release 7008 </w:t>
      </w:r>
      <w:sdt>
        <w:sdtPr>
          <w:rPr>
            <w:rFonts w:ascii="Arial" w:hAnsi="Arial" w:cs="Arial"/>
            <w:sz w:val="24"/>
            <w:szCs w:val="24"/>
          </w:rPr>
          <w:id w:val="68708458"/>
          <w:citation/>
        </w:sdtPr>
        <w:sdtEndPr/>
        <w:sdtContent>
          <w:r w:rsidRPr="00837B6F">
            <w:rPr>
              <w:rFonts w:ascii="Arial" w:hAnsi="Arial" w:cs="Arial"/>
              <w:sz w:val="24"/>
              <w:szCs w:val="24"/>
            </w:rPr>
            <w:fldChar w:fldCharType="begin"/>
          </w:r>
          <w:r w:rsidRPr="00837B6F">
            <w:rPr>
              <w:rFonts w:ascii="Arial" w:hAnsi="Arial" w:cs="Arial"/>
              <w:sz w:val="24"/>
              <w:szCs w:val="24"/>
            </w:rPr>
            <w:instrText xml:space="preserve"> CITATION Hou15 \l 2057 </w:instrText>
          </w:r>
          <w:r w:rsidRPr="00837B6F">
            <w:rPr>
              <w:rFonts w:ascii="Arial" w:hAnsi="Arial" w:cs="Arial"/>
              <w:sz w:val="24"/>
              <w:szCs w:val="24"/>
            </w:rPr>
            <w:fldChar w:fldCharType="separate"/>
          </w:r>
          <w:r w:rsidR="00AC2312" w:rsidRPr="00AC2312">
            <w:rPr>
              <w:rFonts w:ascii="Arial" w:hAnsi="Arial" w:cs="Arial"/>
              <w:noProof/>
              <w:sz w:val="24"/>
              <w:szCs w:val="24"/>
            </w:rPr>
            <w:t>(House Of Commons, 2015)</w:t>
          </w:r>
          <w:r w:rsidRPr="00837B6F">
            <w:rPr>
              <w:rFonts w:ascii="Arial" w:hAnsi="Arial" w:cs="Arial"/>
              <w:noProof/>
              <w:sz w:val="24"/>
              <w:szCs w:val="24"/>
            </w:rPr>
            <w:fldChar w:fldCharType="end"/>
          </w:r>
        </w:sdtContent>
      </w:sdt>
    </w:p>
    <w:p w:rsidR="00CB32C2" w:rsidRPr="00837B6F" w:rsidRDefault="00CB32C2">
      <w:pPr>
        <w:rPr>
          <w:rFonts w:ascii="Arial" w:hAnsi="Arial" w:cs="Arial"/>
          <w:sz w:val="24"/>
          <w:szCs w:val="24"/>
        </w:rPr>
      </w:pPr>
    </w:p>
    <w:p w:rsidR="00451A6B" w:rsidRPr="00837B6F" w:rsidRDefault="00451A6B">
      <w:pPr>
        <w:rPr>
          <w:rFonts w:ascii="Arial" w:hAnsi="Arial" w:cs="Arial"/>
          <w:sz w:val="24"/>
          <w:szCs w:val="24"/>
        </w:rPr>
      </w:pPr>
    </w:p>
    <w:p w:rsidR="00647185" w:rsidRDefault="00837B6F" w:rsidP="00E004E6">
      <w:pPr>
        <w:pStyle w:val="Heading2"/>
        <w:rPr>
          <w:rFonts w:ascii="Arial" w:hAnsi="Arial" w:cs="Arial"/>
          <w:sz w:val="24"/>
          <w:szCs w:val="24"/>
        </w:rPr>
      </w:pPr>
      <w:bookmarkStart w:id="3" w:name="_Toc512248977"/>
      <w:r>
        <w:rPr>
          <w:rFonts w:ascii="Arial" w:hAnsi="Arial" w:cs="Arial"/>
          <w:sz w:val="24"/>
          <w:szCs w:val="24"/>
        </w:rPr>
        <w:t xml:space="preserve">2.1 </w:t>
      </w:r>
      <w:r w:rsidR="00647185" w:rsidRPr="00837B6F">
        <w:rPr>
          <w:rFonts w:ascii="Arial" w:hAnsi="Arial" w:cs="Arial"/>
          <w:sz w:val="24"/>
          <w:szCs w:val="24"/>
        </w:rPr>
        <w:t>Advantages and Disadvantages of PFI’s</w:t>
      </w:r>
      <w:bookmarkEnd w:id="3"/>
    </w:p>
    <w:p w:rsidR="00AC2312" w:rsidRPr="00AC2312" w:rsidRDefault="00AC2312" w:rsidP="00AC2312"/>
    <w:p w:rsidR="00451A6B" w:rsidRPr="00837B6F" w:rsidRDefault="00451A6B">
      <w:pPr>
        <w:rPr>
          <w:rFonts w:ascii="Arial" w:hAnsi="Arial" w:cs="Arial"/>
          <w:sz w:val="24"/>
          <w:szCs w:val="24"/>
        </w:rPr>
      </w:pPr>
      <w:r w:rsidRPr="00837B6F">
        <w:rPr>
          <w:rFonts w:ascii="Arial" w:hAnsi="Arial" w:cs="Arial"/>
          <w:sz w:val="24"/>
          <w:szCs w:val="24"/>
        </w:rPr>
        <w:t>There are many advantages and disadvantages of PFI’s specifically utilising public private partnerships. With contracts typically 25 – 30 years, this theoretically allows for more job security over more limited short term contracts and as such incorporates a transfer of skills and knowledge from specialist companies to whom bring the project innovation</w:t>
      </w:r>
      <w:sdt>
        <w:sdtPr>
          <w:rPr>
            <w:rFonts w:ascii="Arial" w:hAnsi="Arial" w:cs="Arial"/>
            <w:sz w:val="24"/>
            <w:szCs w:val="24"/>
          </w:rPr>
          <w:id w:val="-2102100205"/>
          <w:citation/>
        </w:sdtPr>
        <w:sdtEndPr/>
        <w:sdtContent>
          <w:r w:rsidR="00CB32C2" w:rsidRPr="00837B6F">
            <w:rPr>
              <w:rFonts w:ascii="Arial" w:hAnsi="Arial" w:cs="Arial"/>
              <w:sz w:val="24"/>
              <w:szCs w:val="24"/>
            </w:rPr>
            <w:fldChar w:fldCharType="begin"/>
          </w:r>
          <w:r w:rsidR="00CB32C2" w:rsidRPr="00837B6F">
            <w:rPr>
              <w:rFonts w:ascii="Arial" w:hAnsi="Arial" w:cs="Arial"/>
              <w:sz w:val="24"/>
              <w:szCs w:val="24"/>
            </w:rPr>
            <w:instrText xml:space="preserve"> CITATION Rob09 \l 2057 </w:instrText>
          </w:r>
          <w:r w:rsidR="00CB32C2"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(Robinson, Carrillo, &amp; Anumba, 2009)</w:t>
          </w:r>
          <w:r w:rsidR="00CB32C2" w:rsidRPr="00837B6F">
            <w:rPr>
              <w:rFonts w:ascii="Arial" w:hAnsi="Arial" w:cs="Arial"/>
              <w:sz w:val="24"/>
              <w:szCs w:val="24"/>
            </w:rPr>
            <w:fldChar w:fldCharType="end"/>
          </w:r>
        </w:sdtContent>
      </w:sdt>
      <w:r w:rsidRPr="00837B6F">
        <w:rPr>
          <w:rFonts w:ascii="Arial" w:hAnsi="Arial" w:cs="Arial"/>
          <w:sz w:val="24"/>
          <w:szCs w:val="24"/>
        </w:rPr>
        <w:t>. One negative aspect to long term tendered contracts is that that would take years to implement and plan</w:t>
      </w:r>
      <w:sdt>
        <w:sdtPr>
          <w:rPr>
            <w:rFonts w:ascii="Arial" w:hAnsi="Arial" w:cs="Arial"/>
            <w:sz w:val="24"/>
            <w:szCs w:val="24"/>
          </w:rPr>
          <w:id w:val="-111438843"/>
          <w:citation/>
        </w:sdtPr>
        <w:sdtEndPr/>
        <w:sdtContent>
          <w:r w:rsidR="0061620B" w:rsidRPr="00837B6F">
            <w:rPr>
              <w:rFonts w:ascii="Arial" w:hAnsi="Arial" w:cs="Arial"/>
              <w:sz w:val="24"/>
              <w:szCs w:val="24"/>
            </w:rPr>
            <w:fldChar w:fldCharType="begin"/>
          </w:r>
          <w:r w:rsidR="0061620B" w:rsidRPr="00837B6F">
            <w:rPr>
              <w:rFonts w:ascii="Arial" w:hAnsi="Arial" w:cs="Arial"/>
              <w:sz w:val="24"/>
              <w:szCs w:val="24"/>
            </w:rPr>
            <w:instrText xml:space="preserve"> CITATION Che12 \l 2057 </w:instrText>
          </w:r>
          <w:r w:rsidR="0061620B"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(Cheung, Chan, Lam, Chan, &amp; Ke, 2012)</w:t>
          </w:r>
          <w:r w:rsidR="0061620B" w:rsidRPr="00837B6F">
            <w:rPr>
              <w:rFonts w:ascii="Arial" w:hAnsi="Arial" w:cs="Arial"/>
              <w:sz w:val="24"/>
              <w:szCs w:val="24"/>
            </w:rPr>
            <w:fldChar w:fldCharType="end"/>
          </w:r>
        </w:sdtContent>
      </w:sdt>
      <w:r w:rsidRPr="00837B6F">
        <w:rPr>
          <w:rFonts w:ascii="Arial" w:hAnsi="Arial" w:cs="Arial"/>
          <w:sz w:val="24"/>
          <w:szCs w:val="24"/>
        </w:rPr>
        <w:t xml:space="preserve"> and as such the longevity of the contracts could become complicated due to extensive negotiation periods</w:t>
      </w:r>
      <w:r w:rsidR="008305ED" w:rsidRPr="00837B6F">
        <w:rPr>
          <w:rFonts w:ascii="Arial" w:hAnsi="Arial" w:cs="Arial"/>
          <w:sz w:val="24"/>
          <w:szCs w:val="24"/>
        </w:rPr>
        <w:t xml:space="preserve"> and somewhat inflexible to the changing market needs</w:t>
      </w:r>
      <w:sdt>
        <w:sdtPr>
          <w:rPr>
            <w:rFonts w:ascii="Arial" w:hAnsi="Arial" w:cs="Arial"/>
            <w:sz w:val="24"/>
            <w:szCs w:val="24"/>
          </w:rPr>
          <w:id w:val="341672574"/>
          <w:citation/>
        </w:sdtPr>
        <w:sdtEndPr/>
        <w:sdtContent>
          <w:r w:rsidR="0061620B" w:rsidRPr="00837B6F">
            <w:rPr>
              <w:rFonts w:ascii="Arial" w:hAnsi="Arial" w:cs="Arial"/>
              <w:sz w:val="24"/>
              <w:szCs w:val="24"/>
            </w:rPr>
            <w:fldChar w:fldCharType="begin"/>
          </w:r>
          <w:r w:rsidR="0061620B" w:rsidRPr="00837B6F">
            <w:rPr>
              <w:rFonts w:ascii="Arial" w:hAnsi="Arial" w:cs="Arial"/>
              <w:sz w:val="24"/>
              <w:szCs w:val="24"/>
            </w:rPr>
            <w:instrText xml:space="preserve"> CITATION LiB07 \l 2057 </w:instrText>
          </w:r>
          <w:r w:rsidR="0061620B"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(Li, Akintoye, &amp; Edwards, 2007)</w:t>
          </w:r>
          <w:r w:rsidR="0061620B" w:rsidRPr="00837B6F">
            <w:rPr>
              <w:rFonts w:ascii="Arial" w:hAnsi="Arial" w:cs="Arial"/>
              <w:sz w:val="24"/>
              <w:szCs w:val="24"/>
            </w:rPr>
            <w:fldChar w:fldCharType="end"/>
          </w:r>
        </w:sdtContent>
      </w:sdt>
      <w:r w:rsidRPr="00837B6F">
        <w:rPr>
          <w:rFonts w:ascii="Arial" w:hAnsi="Arial" w:cs="Arial"/>
          <w:sz w:val="24"/>
          <w:szCs w:val="24"/>
        </w:rPr>
        <w:t xml:space="preserve">. </w:t>
      </w:r>
      <w:r w:rsidR="00647185" w:rsidRPr="00837B6F">
        <w:rPr>
          <w:rFonts w:ascii="Arial" w:hAnsi="Arial" w:cs="Arial"/>
          <w:sz w:val="24"/>
          <w:szCs w:val="24"/>
        </w:rPr>
        <w:t xml:space="preserve">This </w:t>
      </w:r>
      <w:r w:rsidR="008305ED" w:rsidRPr="00837B6F">
        <w:rPr>
          <w:rFonts w:ascii="Arial" w:hAnsi="Arial" w:cs="Arial"/>
          <w:sz w:val="24"/>
          <w:szCs w:val="24"/>
        </w:rPr>
        <w:t>does have</w:t>
      </w:r>
      <w:r w:rsidR="00647185" w:rsidRPr="00837B6F">
        <w:rPr>
          <w:rFonts w:ascii="Arial" w:hAnsi="Arial" w:cs="Arial"/>
          <w:sz w:val="24"/>
          <w:szCs w:val="24"/>
        </w:rPr>
        <w:t xml:space="preserve"> a tendency to be mitigated during the initial tender process</w:t>
      </w:r>
      <w:sdt>
        <w:sdtPr>
          <w:rPr>
            <w:rFonts w:ascii="Arial" w:hAnsi="Arial" w:cs="Arial"/>
            <w:sz w:val="24"/>
            <w:szCs w:val="24"/>
          </w:rPr>
          <w:id w:val="-2083124234"/>
          <w:citation/>
        </w:sdtPr>
        <w:sdtEndPr/>
        <w:sdtContent>
          <w:r w:rsidR="00CB32C2" w:rsidRPr="00837B6F">
            <w:rPr>
              <w:rFonts w:ascii="Arial" w:hAnsi="Arial" w:cs="Arial"/>
              <w:sz w:val="24"/>
              <w:szCs w:val="24"/>
            </w:rPr>
            <w:fldChar w:fldCharType="begin"/>
          </w:r>
          <w:r w:rsidR="00CB32C2" w:rsidRPr="00837B6F">
            <w:rPr>
              <w:rFonts w:ascii="Arial" w:hAnsi="Arial" w:cs="Arial"/>
              <w:sz w:val="24"/>
              <w:szCs w:val="24"/>
            </w:rPr>
            <w:instrText xml:space="preserve"> CITATION Obi17 \l 2057 </w:instrText>
          </w:r>
          <w:r w:rsidR="00CB32C2"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(Obicci, 2017)</w:t>
          </w:r>
          <w:r w:rsidR="00CB32C2" w:rsidRPr="00837B6F">
            <w:rPr>
              <w:rFonts w:ascii="Arial" w:hAnsi="Arial" w:cs="Arial"/>
              <w:sz w:val="24"/>
              <w:szCs w:val="24"/>
            </w:rPr>
            <w:fldChar w:fldCharType="end"/>
          </w:r>
        </w:sdtContent>
      </w:sdt>
      <w:r w:rsidR="00647185" w:rsidRPr="00837B6F">
        <w:rPr>
          <w:rFonts w:ascii="Arial" w:hAnsi="Arial" w:cs="Arial"/>
          <w:sz w:val="24"/>
          <w:szCs w:val="24"/>
        </w:rPr>
        <w:t xml:space="preserve">, which itself ensures the government has access to the most competitive pricing. However, the agreed price over the long term contract may well be more than an initially debt finances structure would be as the Government would be able to borrow at a </w:t>
      </w:r>
      <w:r w:rsidR="008305ED" w:rsidRPr="00837B6F">
        <w:rPr>
          <w:rFonts w:ascii="Arial" w:hAnsi="Arial" w:cs="Arial"/>
          <w:sz w:val="24"/>
          <w:szCs w:val="24"/>
        </w:rPr>
        <w:t xml:space="preserve">fixed </w:t>
      </w:r>
      <w:r w:rsidR="00647185" w:rsidRPr="00837B6F">
        <w:rPr>
          <w:rFonts w:ascii="Arial" w:hAnsi="Arial" w:cs="Arial"/>
          <w:sz w:val="24"/>
          <w:szCs w:val="24"/>
        </w:rPr>
        <w:t>lower rate</w:t>
      </w:r>
      <w:r w:rsidR="008305ED" w:rsidRPr="00837B6F">
        <w:rPr>
          <w:rFonts w:ascii="Arial" w:hAnsi="Arial" w:cs="Arial"/>
          <w:sz w:val="24"/>
          <w:szCs w:val="24"/>
        </w:rPr>
        <w:t xml:space="preserve"> from its banks</w:t>
      </w:r>
      <w:r w:rsidR="00647185" w:rsidRPr="00837B6F">
        <w:rPr>
          <w:rFonts w:ascii="Arial" w:hAnsi="Arial" w:cs="Arial"/>
          <w:sz w:val="24"/>
          <w:szCs w:val="24"/>
        </w:rPr>
        <w:t>.</w:t>
      </w:r>
      <w:r w:rsidR="00820754" w:rsidRPr="00837B6F">
        <w:rPr>
          <w:rFonts w:ascii="Arial" w:hAnsi="Arial" w:cs="Arial"/>
          <w:sz w:val="24"/>
          <w:szCs w:val="24"/>
        </w:rPr>
        <w:t xml:space="preserve"> </w:t>
      </w:r>
      <w:r w:rsidR="00647185" w:rsidRPr="00837B6F">
        <w:rPr>
          <w:rFonts w:ascii="Arial" w:hAnsi="Arial" w:cs="Arial"/>
          <w:sz w:val="24"/>
          <w:szCs w:val="24"/>
        </w:rPr>
        <w:t xml:space="preserve">With any project, its fate is decided by weighing up the risk management </w:t>
      </w:r>
      <w:sdt>
        <w:sdtPr>
          <w:rPr>
            <w:rFonts w:ascii="Arial" w:hAnsi="Arial" w:cs="Arial"/>
            <w:sz w:val="24"/>
            <w:szCs w:val="24"/>
          </w:rPr>
          <w:id w:val="2128196605"/>
          <w:citation/>
        </w:sdtPr>
        <w:sdtContent>
          <w:r w:rsidR="00920BD6">
            <w:rPr>
              <w:rFonts w:ascii="Arial" w:hAnsi="Arial" w:cs="Arial"/>
              <w:sz w:val="24"/>
              <w:szCs w:val="24"/>
            </w:rPr>
            <w:fldChar w:fldCharType="begin"/>
          </w:r>
          <w:r w:rsidR="00920BD6">
            <w:rPr>
              <w:rFonts w:ascii="Arial" w:hAnsi="Arial" w:cs="Arial"/>
              <w:sz w:val="24"/>
              <w:szCs w:val="24"/>
            </w:rPr>
            <w:instrText xml:space="preserve"> CITATION Dan15 \l 2057 </w:instrText>
          </w:r>
          <w:r w:rsidR="00920BD6">
            <w:rPr>
              <w:rFonts w:ascii="Arial" w:hAnsi="Arial" w:cs="Arial"/>
              <w:sz w:val="24"/>
              <w:szCs w:val="24"/>
            </w:rPr>
            <w:fldChar w:fldCharType="separate"/>
          </w:r>
          <w:r w:rsidR="00AC2312" w:rsidRPr="00AC2312">
            <w:rPr>
              <w:rFonts w:ascii="Arial" w:hAnsi="Arial" w:cs="Arial"/>
              <w:noProof/>
              <w:sz w:val="24"/>
              <w:szCs w:val="24"/>
            </w:rPr>
            <w:t>(Daniels, Radebaugh, &amp; Sullivan, 2015)</w:t>
          </w:r>
          <w:r w:rsidR="00920BD6">
            <w:rPr>
              <w:rFonts w:ascii="Arial" w:hAnsi="Arial" w:cs="Arial"/>
              <w:sz w:val="24"/>
              <w:szCs w:val="24"/>
            </w:rPr>
            <w:fldChar w:fldCharType="end"/>
          </w:r>
        </w:sdtContent>
      </w:sdt>
      <w:r w:rsidR="00647185" w:rsidRPr="00837B6F">
        <w:rPr>
          <w:rFonts w:ascii="Arial" w:hAnsi="Arial" w:cs="Arial"/>
          <w:sz w:val="24"/>
          <w:szCs w:val="24"/>
        </w:rPr>
        <w:t>inv</w:t>
      </w:r>
      <w:r w:rsidR="008305ED" w:rsidRPr="00837B6F">
        <w:rPr>
          <w:rFonts w:ascii="Arial" w:hAnsi="Arial" w:cs="Arial"/>
          <w:sz w:val="24"/>
          <w:szCs w:val="24"/>
        </w:rPr>
        <w:t xml:space="preserve">olved and the benefit of a PFI is the majority of that </w:t>
      </w:r>
      <w:r w:rsidR="00F7092D" w:rsidRPr="00837B6F">
        <w:rPr>
          <w:rFonts w:ascii="Arial" w:hAnsi="Arial" w:cs="Arial"/>
          <w:sz w:val="24"/>
          <w:szCs w:val="24"/>
        </w:rPr>
        <w:t xml:space="preserve">inherent </w:t>
      </w:r>
      <w:r w:rsidR="008305ED" w:rsidRPr="00837B6F">
        <w:rPr>
          <w:rFonts w:ascii="Arial" w:hAnsi="Arial" w:cs="Arial"/>
          <w:sz w:val="24"/>
          <w:szCs w:val="24"/>
        </w:rPr>
        <w:t>risk is transferred from the public sector to the private sector</w:t>
      </w:r>
      <w:sdt>
        <w:sdtPr>
          <w:rPr>
            <w:rFonts w:ascii="Arial" w:hAnsi="Arial" w:cs="Arial"/>
            <w:sz w:val="24"/>
            <w:szCs w:val="24"/>
          </w:rPr>
          <w:id w:val="-490489872"/>
          <w:citation/>
        </w:sdtPr>
        <w:sdtEndPr/>
        <w:sdtContent>
          <w:r w:rsidR="00837B6F">
            <w:rPr>
              <w:rFonts w:ascii="Arial" w:hAnsi="Arial" w:cs="Arial"/>
              <w:sz w:val="24"/>
              <w:szCs w:val="24"/>
            </w:rPr>
            <w:fldChar w:fldCharType="begin"/>
          </w:r>
          <w:r w:rsidR="00837B6F">
            <w:rPr>
              <w:rFonts w:ascii="Arial" w:hAnsi="Arial" w:cs="Arial"/>
              <w:sz w:val="24"/>
              <w:szCs w:val="24"/>
            </w:rPr>
            <w:instrText xml:space="preserve"> CITATION Wal15 \l 2057 </w:instrText>
          </w:r>
          <w:r w:rsid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(Wall, Minocha, &amp; Rees, 2015)</w:t>
          </w:r>
          <w:r w:rsidR="00837B6F">
            <w:rPr>
              <w:rFonts w:ascii="Arial" w:hAnsi="Arial" w:cs="Arial"/>
              <w:sz w:val="24"/>
              <w:szCs w:val="24"/>
            </w:rPr>
            <w:fldChar w:fldCharType="end"/>
          </w:r>
        </w:sdtContent>
      </w:sdt>
      <w:r w:rsidR="008305ED" w:rsidRPr="00837B6F">
        <w:rPr>
          <w:rFonts w:ascii="Arial" w:hAnsi="Arial" w:cs="Arial"/>
          <w:sz w:val="24"/>
          <w:szCs w:val="24"/>
        </w:rPr>
        <w:t>.</w:t>
      </w:r>
      <w:r w:rsidR="00647185" w:rsidRPr="00837B6F">
        <w:rPr>
          <w:rFonts w:ascii="Arial" w:hAnsi="Arial" w:cs="Arial"/>
          <w:sz w:val="24"/>
          <w:szCs w:val="24"/>
        </w:rPr>
        <w:t xml:space="preserve"> Through a PPP, the risk is passed to the private contractor to whom has an agreed upon budget and greater resources available. Without the PPP, the</w:t>
      </w:r>
      <w:r w:rsidR="00820754" w:rsidRPr="00837B6F">
        <w:rPr>
          <w:rFonts w:ascii="Arial" w:hAnsi="Arial" w:cs="Arial"/>
          <w:sz w:val="24"/>
          <w:szCs w:val="24"/>
        </w:rPr>
        <w:t xml:space="preserve"> physical building, design and sometimes operating procedures </w:t>
      </w:r>
      <w:r w:rsidR="00647185" w:rsidRPr="00837B6F">
        <w:rPr>
          <w:rFonts w:ascii="Arial" w:hAnsi="Arial" w:cs="Arial"/>
          <w:sz w:val="24"/>
          <w:szCs w:val="24"/>
        </w:rPr>
        <w:t xml:space="preserve">on a contract would be undertaken by such companies regardless so </w:t>
      </w:r>
      <w:r w:rsidR="00820754" w:rsidRPr="00837B6F">
        <w:rPr>
          <w:rFonts w:ascii="Arial" w:hAnsi="Arial" w:cs="Arial"/>
          <w:sz w:val="24"/>
          <w:szCs w:val="24"/>
        </w:rPr>
        <w:t>minimal</w:t>
      </w:r>
      <w:r w:rsidR="00647185" w:rsidRPr="00837B6F">
        <w:rPr>
          <w:rFonts w:ascii="Arial" w:hAnsi="Arial" w:cs="Arial"/>
          <w:sz w:val="24"/>
          <w:szCs w:val="24"/>
        </w:rPr>
        <w:t xml:space="preserve"> risk is subsequently retained in the short term by the government. </w:t>
      </w:r>
      <w:r w:rsidR="00820754" w:rsidRPr="00837B6F">
        <w:rPr>
          <w:rFonts w:ascii="Arial" w:hAnsi="Arial" w:cs="Arial"/>
          <w:sz w:val="24"/>
          <w:szCs w:val="24"/>
        </w:rPr>
        <w:t xml:space="preserve">Due to these long term inflexible contracts, high interest payments may occur to the PFI once it is handed over for public control and the use of the project </w:t>
      </w:r>
      <w:r w:rsidR="00820754" w:rsidRPr="00837B6F">
        <w:rPr>
          <w:rFonts w:ascii="Arial" w:hAnsi="Arial" w:cs="Arial"/>
          <w:sz w:val="24"/>
          <w:szCs w:val="24"/>
        </w:rPr>
        <w:lastRenderedPageBreak/>
        <w:t xml:space="preserve">may exceed its recoupable costs. This is evident throughout NHS contracts within the UK </w:t>
      </w:r>
      <w:sdt>
        <w:sdtPr>
          <w:rPr>
            <w:rFonts w:ascii="Arial" w:hAnsi="Arial" w:cs="Arial"/>
            <w:sz w:val="24"/>
            <w:szCs w:val="24"/>
          </w:rPr>
          <w:id w:val="68708475"/>
          <w:citation/>
        </w:sdtPr>
        <w:sdtEndPr/>
        <w:sdtContent>
          <w:r w:rsidR="005B49A1" w:rsidRPr="00837B6F">
            <w:rPr>
              <w:rFonts w:ascii="Arial" w:hAnsi="Arial" w:cs="Arial"/>
              <w:sz w:val="24"/>
              <w:szCs w:val="24"/>
            </w:rPr>
            <w:fldChar w:fldCharType="begin"/>
          </w:r>
          <w:r w:rsidR="005B49A1" w:rsidRPr="00837B6F">
            <w:rPr>
              <w:rFonts w:ascii="Arial" w:hAnsi="Arial" w:cs="Arial"/>
              <w:sz w:val="24"/>
              <w:szCs w:val="24"/>
            </w:rPr>
            <w:instrText xml:space="preserve"> CITATION Bar17 \l 2057 </w:instrText>
          </w:r>
          <w:r w:rsidR="005B49A1" w:rsidRPr="00837B6F">
            <w:rPr>
              <w:rFonts w:ascii="Arial" w:hAnsi="Arial" w:cs="Arial"/>
              <w:sz w:val="24"/>
              <w:szCs w:val="24"/>
            </w:rPr>
            <w:fldChar w:fldCharType="separate"/>
          </w:r>
          <w:r w:rsidR="00AC2312" w:rsidRPr="00AC2312">
            <w:rPr>
              <w:rFonts w:ascii="Arial" w:hAnsi="Arial" w:cs="Arial"/>
              <w:noProof/>
              <w:sz w:val="24"/>
              <w:szCs w:val="24"/>
            </w:rPr>
            <w:t>(Barej, 2017)</w:t>
          </w:r>
          <w:r w:rsidR="005B49A1" w:rsidRPr="00837B6F">
            <w:rPr>
              <w:rFonts w:ascii="Arial" w:hAnsi="Arial" w:cs="Arial"/>
              <w:noProof/>
              <w:sz w:val="24"/>
              <w:szCs w:val="24"/>
            </w:rPr>
            <w:fldChar w:fldCharType="end"/>
          </w:r>
        </w:sdtContent>
      </w:sdt>
      <w:r w:rsidR="00E004E6" w:rsidRPr="00837B6F">
        <w:rPr>
          <w:rFonts w:ascii="Arial" w:hAnsi="Arial" w:cs="Arial"/>
          <w:sz w:val="24"/>
          <w:szCs w:val="24"/>
        </w:rPr>
        <w:t xml:space="preserve">. PFI’s allow for funding in such areas that would struggle to get standard finance however in many cases that will be explored later in this report that finance would be fiscally better suited to be borrowed under a low interest rate in the short term. </w:t>
      </w:r>
      <w:r w:rsidR="00791AC2" w:rsidRPr="00837B6F">
        <w:rPr>
          <w:rFonts w:ascii="Arial" w:hAnsi="Arial" w:cs="Arial"/>
          <w:sz w:val="24"/>
          <w:szCs w:val="24"/>
        </w:rPr>
        <w:t xml:space="preserve">The private company will explore all the potential critical success factors </w:t>
      </w:r>
      <w:sdt>
        <w:sdtPr>
          <w:rPr>
            <w:rFonts w:ascii="Arial" w:hAnsi="Arial" w:cs="Arial"/>
            <w:sz w:val="24"/>
            <w:szCs w:val="24"/>
          </w:rPr>
          <w:id w:val="1805189086"/>
          <w:citation/>
        </w:sdtPr>
        <w:sdtEndPr/>
        <w:sdtContent>
          <w:r w:rsidR="00791AC2" w:rsidRPr="00837B6F">
            <w:rPr>
              <w:rFonts w:ascii="Arial" w:hAnsi="Arial" w:cs="Arial"/>
              <w:sz w:val="24"/>
              <w:szCs w:val="24"/>
            </w:rPr>
            <w:fldChar w:fldCharType="begin"/>
          </w:r>
          <w:r w:rsidR="00791AC2" w:rsidRPr="00837B6F">
            <w:rPr>
              <w:rFonts w:ascii="Arial" w:hAnsi="Arial" w:cs="Arial"/>
              <w:sz w:val="24"/>
              <w:szCs w:val="24"/>
            </w:rPr>
            <w:instrText xml:space="preserve"> CITATION LiB07 \l 2057 </w:instrText>
          </w:r>
          <w:r w:rsidR="00791AC2" w:rsidRPr="00837B6F">
            <w:rPr>
              <w:rFonts w:ascii="Arial" w:hAnsi="Arial" w:cs="Arial"/>
              <w:sz w:val="24"/>
              <w:szCs w:val="24"/>
            </w:rPr>
            <w:fldChar w:fldCharType="separate"/>
          </w:r>
          <w:r w:rsidR="00AC2312" w:rsidRPr="00AC2312">
            <w:rPr>
              <w:rFonts w:ascii="Arial" w:hAnsi="Arial" w:cs="Arial"/>
              <w:noProof/>
              <w:sz w:val="24"/>
              <w:szCs w:val="24"/>
            </w:rPr>
            <w:t>(Li, Akintoye, &amp; Edwards, 2007)</w:t>
          </w:r>
          <w:r w:rsidR="00791AC2" w:rsidRPr="00837B6F">
            <w:rPr>
              <w:rFonts w:ascii="Arial" w:hAnsi="Arial" w:cs="Arial"/>
              <w:sz w:val="24"/>
              <w:szCs w:val="24"/>
            </w:rPr>
            <w:fldChar w:fldCharType="end"/>
          </w:r>
        </w:sdtContent>
      </w:sdt>
      <w:r w:rsidR="00791AC2" w:rsidRPr="00837B6F">
        <w:rPr>
          <w:rFonts w:ascii="Arial" w:hAnsi="Arial" w:cs="Arial"/>
          <w:sz w:val="24"/>
          <w:szCs w:val="24"/>
        </w:rPr>
        <w:t xml:space="preserve"> as part of their risk management evaluation</w:t>
      </w:r>
      <w:sdt>
        <w:sdtPr>
          <w:rPr>
            <w:rFonts w:ascii="Arial" w:hAnsi="Arial" w:cs="Arial"/>
            <w:sz w:val="24"/>
            <w:szCs w:val="24"/>
          </w:rPr>
          <w:id w:val="-1009753698"/>
          <w:citation/>
        </w:sdtPr>
        <w:sdtEndPr/>
        <w:sdtContent>
          <w:r w:rsidR="00CB32C2" w:rsidRPr="00837B6F">
            <w:rPr>
              <w:rFonts w:ascii="Arial" w:hAnsi="Arial" w:cs="Arial"/>
              <w:sz w:val="24"/>
              <w:szCs w:val="24"/>
            </w:rPr>
            <w:fldChar w:fldCharType="begin"/>
          </w:r>
          <w:r w:rsidR="00CB32C2" w:rsidRPr="00837B6F">
            <w:rPr>
              <w:rFonts w:ascii="Arial" w:hAnsi="Arial" w:cs="Arial"/>
              <w:sz w:val="24"/>
              <w:szCs w:val="24"/>
            </w:rPr>
            <w:instrText xml:space="preserve"> CITATION Rob09 \l 2057 </w:instrText>
          </w:r>
          <w:r w:rsidR="00CB32C2"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(Robinson, Carrillo, &amp; Anumba, 2009)</w:t>
          </w:r>
          <w:r w:rsidR="00CB32C2" w:rsidRPr="00837B6F">
            <w:rPr>
              <w:rFonts w:ascii="Arial" w:hAnsi="Arial" w:cs="Arial"/>
              <w:sz w:val="24"/>
              <w:szCs w:val="24"/>
            </w:rPr>
            <w:fldChar w:fldCharType="end"/>
          </w:r>
        </w:sdtContent>
      </w:sdt>
      <w:r w:rsidR="00920BD6">
        <w:rPr>
          <w:rFonts w:ascii="Arial" w:hAnsi="Arial" w:cs="Arial"/>
          <w:sz w:val="24"/>
          <w:szCs w:val="24"/>
        </w:rPr>
        <w:t>.Performance indicators are a factor in the success of a PFI and attaining these targets could be a valid indicator that the project will provide value for money. This assumption creates the value which is underpins the critical success factors in any project</w:t>
      </w:r>
      <w:sdt>
        <w:sdtPr>
          <w:rPr>
            <w:rFonts w:ascii="Arial" w:hAnsi="Arial" w:cs="Arial"/>
            <w:sz w:val="24"/>
            <w:szCs w:val="24"/>
          </w:rPr>
          <w:id w:val="-1500808290"/>
          <w:citation/>
        </w:sdtPr>
        <w:sdtContent>
          <w:r w:rsidR="00920BD6">
            <w:rPr>
              <w:rFonts w:ascii="Arial" w:hAnsi="Arial" w:cs="Arial"/>
              <w:sz w:val="24"/>
              <w:szCs w:val="24"/>
            </w:rPr>
            <w:fldChar w:fldCharType="begin"/>
          </w:r>
          <w:r w:rsidR="00920BD6">
            <w:rPr>
              <w:rFonts w:ascii="Arial" w:hAnsi="Arial" w:cs="Arial"/>
              <w:sz w:val="24"/>
              <w:szCs w:val="24"/>
            </w:rPr>
            <w:instrText xml:space="preserve"> CITATION Gos04 \l 2057 </w:instrText>
          </w:r>
          <w:r w:rsidR="00920BD6">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(Gosling, 2004)</w:t>
          </w:r>
          <w:r w:rsidR="00920BD6">
            <w:rPr>
              <w:rFonts w:ascii="Arial" w:hAnsi="Arial" w:cs="Arial"/>
              <w:sz w:val="24"/>
              <w:szCs w:val="24"/>
            </w:rPr>
            <w:fldChar w:fldCharType="end"/>
          </w:r>
        </w:sdtContent>
      </w:sdt>
      <w:r w:rsidR="00920BD6">
        <w:rPr>
          <w:rFonts w:ascii="Arial" w:hAnsi="Arial" w:cs="Arial"/>
          <w:sz w:val="24"/>
          <w:szCs w:val="24"/>
        </w:rPr>
        <w:t>.</w:t>
      </w:r>
    </w:p>
    <w:p w:rsidR="003F3C2A" w:rsidRPr="00837B6F" w:rsidRDefault="003F3C2A">
      <w:pPr>
        <w:rPr>
          <w:rFonts w:ascii="Arial" w:hAnsi="Arial" w:cs="Arial"/>
          <w:sz w:val="24"/>
          <w:szCs w:val="24"/>
        </w:rPr>
      </w:pPr>
    </w:p>
    <w:p w:rsidR="003F3C2A" w:rsidRPr="00837B6F" w:rsidRDefault="00837B6F" w:rsidP="00243908">
      <w:pPr>
        <w:pStyle w:val="Heading2"/>
        <w:rPr>
          <w:rFonts w:ascii="Arial" w:hAnsi="Arial" w:cs="Arial"/>
          <w:sz w:val="24"/>
          <w:szCs w:val="24"/>
        </w:rPr>
      </w:pPr>
      <w:bookmarkStart w:id="4" w:name="_Toc512248978"/>
      <w:r>
        <w:rPr>
          <w:rFonts w:ascii="Arial" w:hAnsi="Arial" w:cs="Arial"/>
          <w:sz w:val="24"/>
          <w:szCs w:val="24"/>
        </w:rPr>
        <w:t xml:space="preserve">2.2 </w:t>
      </w:r>
      <w:r w:rsidR="00791AC2" w:rsidRPr="00837B6F">
        <w:rPr>
          <w:rFonts w:ascii="Arial" w:hAnsi="Arial" w:cs="Arial"/>
          <w:sz w:val="24"/>
          <w:szCs w:val="24"/>
        </w:rPr>
        <w:t>Examples of P</w:t>
      </w:r>
      <w:r w:rsidR="00271BCC" w:rsidRPr="00837B6F">
        <w:rPr>
          <w:rFonts w:ascii="Arial" w:hAnsi="Arial" w:cs="Arial"/>
          <w:sz w:val="24"/>
          <w:szCs w:val="24"/>
        </w:rPr>
        <w:t>rivate Financial Initiatives</w:t>
      </w:r>
      <w:bookmarkEnd w:id="4"/>
    </w:p>
    <w:p w:rsidR="003F3C2A" w:rsidRPr="00837B6F" w:rsidRDefault="003F3C2A">
      <w:pPr>
        <w:rPr>
          <w:rFonts w:ascii="Arial" w:hAnsi="Arial" w:cs="Arial"/>
          <w:sz w:val="24"/>
          <w:szCs w:val="24"/>
        </w:rPr>
      </w:pPr>
    </w:p>
    <w:p w:rsidR="00791AC2" w:rsidRDefault="00837B6F" w:rsidP="00791AC2">
      <w:pPr>
        <w:pStyle w:val="Heading3"/>
        <w:rPr>
          <w:rFonts w:ascii="Arial" w:hAnsi="Arial" w:cs="Arial"/>
          <w:sz w:val="24"/>
          <w:szCs w:val="24"/>
        </w:rPr>
      </w:pPr>
      <w:bookmarkStart w:id="5" w:name="_Toc512248979"/>
      <w:r>
        <w:rPr>
          <w:rFonts w:ascii="Arial" w:hAnsi="Arial" w:cs="Arial"/>
          <w:sz w:val="24"/>
          <w:szCs w:val="24"/>
        </w:rPr>
        <w:t xml:space="preserve">2.2.1 </w:t>
      </w:r>
      <w:r w:rsidR="00791AC2" w:rsidRPr="00837B6F">
        <w:rPr>
          <w:rFonts w:ascii="Arial" w:hAnsi="Arial" w:cs="Arial"/>
          <w:sz w:val="24"/>
          <w:szCs w:val="24"/>
        </w:rPr>
        <w:t>Carillion</w:t>
      </w:r>
      <w:bookmarkEnd w:id="5"/>
    </w:p>
    <w:p w:rsidR="00AC2312" w:rsidRPr="00AC2312" w:rsidRDefault="00AC2312" w:rsidP="00AC2312"/>
    <w:p w:rsidR="00E004E6" w:rsidRPr="00837B6F" w:rsidRDefault="00E004E6" w:rsidP="00E004E6">
      <w:pPr>
        <w:rPr>
          <w:rFonts w:ascii="Arial" w:hAnsi="Arial" w:cs="Arial"/>
          <w:sz w:val="24"/>
          <w:szCs w:val="24"/>
        </w:rPr>
      </w:pPr>
      <w:r w:rsidRPr="00837B6F">
        <w:rPr>
          <w:rFonts w:ascii="Arial" w:hAnsi="Arial" w:cs="Arial"/>
          <w:sz w:val="24"/>
          <w:szCs w:val="24"/>
        </w:rPr>
        <w:t>Since the 2008 financial crisis a large number of companies have been faced with bankruptcy amongst allegations of poor management of PFI projects. The largest of these has been Carillion. Carillion were a multinati</w:t>
      </w:r>
      <w:r w:rsidR="00791AC2" w:rsidRPr="00837B6F">
        <w:rPr>
          <w:rFonts w:ascii="Arial" w:hAnsi="Arial" w:cs="Arial"/>
          <w:sz w:val="24"/>
          <w:szCs w:val="24"/>
        </w:rPr>
        <w:t>onal facilities management and c</w:t>
      </w:r>
      <w:r w:rsidRPr="00837B6F">
        <w:rPr>
          <w:rFonts w:ascii="Arial" w:hAnsi="Arial" w:cs="Arial"/>
          <w:sz w:val="24"/>
          <w:szCs w:val="24"/>
        </w:rPr>
        <w:t xml:space="preserve">onstruction </w:t>
      </w:r>
      <w:r w:rsidR="00791AC2" w:rsidRPr="00837B6F">
        <w:rPr>
          <w:rFonts w:ascii="Arial" w:hAnsi="Arial" w:cs="Arial"/>
          <w:sz w:val="24"/>
          <w:szCs w:val="24"/>
        </w:rPr>
        <w:t>c</w:t>
      </w:r>
      <w:r w:rsidRPr="00837B6F">
        <w:rPr>
          <w:rFonts w:ascii="Arial" w:hAnsi="Arial" w:cs="Arial"/>
          <w:sz w:val="24"/>
          <w:szCs w:val="24"/>
        </w:rPr>
        <w:t>ompany that ran several government projects since PFI was introduced including the HS2 rail network</w:t>
      </w:r>
      <w:sdt>
        <w:sdtPr>
          <w:rPr>
            <w:rFonts w:ascii="Arial" w:hAnsi="Arial" w:cs="Arial"/>
            <w:sz w:val="24"/>
            <w:szCs w:val="24"/>
          </w:rPr>
          <w:id w:val="68708477"/>
          <w:citation/>
        </w:sdtPr>
        <w:sdtEndPr/>
        <w:sdtContent>
          <w:r w:rsidR="005B49A1" w:rsidRPr="00837B6F">
            <w:rPr>
              <w:rFonts w:ascii="Arial" w:hAnsi="Arial" w:cs="Arial"/>
              <w:sz w:val="24"/>
              <w:szCs w:val="24"/>
            </w:rPr>
            <w:fldChar w:fldCharType="begin"/>
          </w:r>
          <w:r w:rsidR="005B49A1" w:rsidRPr="00837B6F">
            <w:rPr>
              <w:rFonts w:ascii="Arial" w:hAnsi="Arial" w:cs="Arial"/>
              <w:sz w:val="24"/>
              <w:szCs w:val="24"/>
            </w:rPr>
            <w:instrText xml:space="preserve"> CITATION Bow18 \l 2057 </w:instrText>
          </w:r>
          <w:r w:rsidR="005B49A1"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(Bowden, 2018)</w:t>
          </w:r>
          <w:r w:rsidR="005B49A1" w:rsidRPr="00837B6F">
            <w:rPr>
              <w:rFonts w:ascii="Arial" w:hAnsi="Arial" w:cs="Arial"/>
              <w:noProof/>
              <w:sz w:val="24"/>
              <w:szCs w:val="24"/>
            </w:rPr>
            <w:fldChar w:fldCharType="end"/>
          </w:r>
        </w:sdtContent>
      </w:sdt>
      <w:r w:rsidRPr="00837B6F">
        <w:rPr>
          <w:rFonts w:ascii="Arial" w:hAnsi="Arial" w:cs="Arial"/>
          <w:sz w:val="24"/>
          <w:szCs w:val="24"/>
        </w:rPr>
        <w:t xml:space="preserve">, many large schools and hospitals. </w:t>
      </w:r>
      <w:r w:rsidR="00645A12">
        <w:rPr>
          <w:rFonts w:ascii="Arial" w:hAnsi="Arial" w:cs="Arial"/>
          <w:sz w:val="24"/>
          <w:szCs w:val="24"/>
        </w:rPr>
        <w:t xml:space="preserve">Former Labour PM </w:t>
      </w:r>
      <w:r w:rsidRPr="00837B6F">
        <w:rPr>
          <w:rFonts w:ascii="Arial" w:hAnsi="Arial" w:cs="Arial"/>
          <w:sz w:val="24"/>
          <w:szCs w:val="24"/>
        </w:rPr>
        <w:t>Tony Blair gave Carillion their first contract in the 1990’s and they subsequently became the UK’s second biggest builder before its liquidation in 2018 and a subsequent £100m support package from the government</w:t>
      </w:r>
      <w:sdt>
        <w:sdtPr>
          <w:rPr>
            <w:rFonts w:ascii="Arial" w:hAnsi="Arial" w:cs="Arial"/>
            <w:sz w:val="24"/>
            <w:szCs w:val="24"/>
          </w:rPr>
          <w:id w:val="68708468"/>
          <w:citation/>
        </w:sdtPr>
        <w:sdtEndPr/>
        <w:sdtContent>
          <w:r w:rsidR="005B49A1" w:rsidRPr="00837B6F">
            <w:rPr>
              <w:rFonts w:ascii="Arial" w:hAnsi="Arial" w:cs="Arial"/>
              <w:sz w:val="24"/>
              <w:szCs w:val="24"/>
            </w:rPr>
            <w:fldChar w:fldCharType="begin"/>
          </w:r>
          <w:r w:rsidR="005B49A1" w:rsidRPr="00837B6F">
            <w:rPr>
              <w:rFonts w:ascii="Arial" w:hAnsi="Arial" w:cs="Arial"/>
              <w:sz w:val="24"/>
              <w:szCs w:val="24"/>
            </w:rPr>
            <w:instrText xml:space="preserve"> CITATION Pre18 \l 2057 </w:instrText>
          </w:r>
          <w:r w:rsidR="005B49A1"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(Press Association, 2018)</w:t>
          </w:r>
          <w:r w:rsidR="005B49A1" w:rsidRPr="00837B6F">
            <w:rPr>
              <w:rFonts w:ascii="Arial" w:hAnsi="Arial" w:cs="Arial"/>
              <w:noProof/>
              <w:sz w:val="24"/>
              <w:szCs w:val="24"/>
            </w:rPr>
            <w:fldChar w:fldCharType="end"/>
          </w:r>
        </w:sdtContent>
      </w:sdt>
      <w:r w:rsidRPr="00837B6F">
        <w:rPr>
          <w:rFonts w:ascii="Arial" w:hAnsi="Arial" w:cs="Arial"/>
          <w:sz w:val="24"/>
          <w:szCs w:val="24"/>
        </w:rPr>
        <w:t xml:space="preserve">. </w:t>
      </w:r>
      <w:r w:rsidR="00791AC2" w:rsidRPr="00837B6F">
        <w:rPr>
          <w:rFonts w:ascii="Arial" w:hAnsi="Arial" w:cs="Arial"/>
          <w:sz w:val="24"/>
          <w:szCs w:val="24"/>
        </w:rPr>
        <w:t xml:space="preserve">Carillion were able to rapidly expand as through their government ties, they were deemed </w:t>
      </w:r>
      <w:r w:rsidR="00791AC2" w:rsidRPr="00645A12">
        <w:rPr>
          <w:rFonts w:ascii="Arial" w:hAnsi="Arial" w:cs="Arial"/>
          <w:i/>
          <w:sz w:val="24"/>
          <w:szCs w:val="24"/>
        </w:rPr>
        <w:t>“a strong and good private consortium”</w:t>
      </w:r>
      <w:sdt>
        <w:sdtPr>
          <w:rPr>
            <w:rFonts w:ascii="Arial" w:hAnsi="Arial" w:cs="Arial"/>
            <w:sz w:val="24"/>
            <w:szCs w:val="24"/>
          </w:rPr>
          <w:id w:val="-1800680214"/>
          <w:citation/>
        </w:sdtPr>
        <w:sdtEndPr/>
        <w:sdtContent>
          <w:r w:rsidR="00791AC2" w:rsidRPr="00837B6F">
            <w:rPr>
              <w:rFonts w:ascii="Arial" w:hAnsi="Arial" w:cs="Arial"/>
              <w:sz w:val="24"/>
              <w:szCs w:val="24"/>
            </w:rPr>
            <w:fldChar w:fldCharType="begin"/>
          </w:r>
          <w:r w:rsidR="00791AC2" w:rsidRPr="00837B6F">
            <w:rPr>
              <w:rFonts w:ascii="Arial" w:hAnsi="Arial" w:cs="Arial"/>
              <w:sz w:val="24"/>
              <w:szCs w:val="24"/>
            </w:rPr>
            <w:instrText xml:space="preserve">CITATION LiB07 \p 462 \l 2057 </w:instrText>
          </w:r>
          <w:r w:rsidR="00791AC2"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(Li, Akintoye, &amp; Edwards, 2007, p. 462)</w:t>
          </w:r>
          <w:r w:rsidR="00791AC2" w:rsidRPr="00837B6F">
            <w:rPr>
              <w:rFonts w:ascii="Arial" w:hAnsi="Arial" w:cs="Arial"/>
              <w:sz w:val="24"/>
              <w:szCs w:val="24"/>
            </w:rPr>
            <w:fldChar w:fldCharType="end"/>
          </w:r>
        </w:sdtContent>
      </w:sdt>
      <w:r w:rsidR="00791AC2" w:rsidRPr="00837B6F">
        <w:rPr>
          <w:rFonts w:ascii="Arial" w:hAnsi="Arial" w:cs="Arial"/>
          <w:sz w:val="24"/>
          <w:szCs w:val="24"/>
        </w:rPr>
        <w:t xml:space="preserve"> within</w:t>
      </w:r>
      <w:r w:rsidR="00645A12">
        <w:rPr>
          <w:rFonts w:ascii="Arial" w:hAnsi="Arial" w:cs="Arial"/>
          <w:sz w:val="24"/>
          <w:szCs w:val="24"/>
        </w:rPr>
        <w:t xml:space="preserve"> the available financial market at that time. </w:t>
      </w:r>
      <w:r w:rsidR="00791AC2" w:rsidRPr="00837B6F">
        <w:rPr>
          <w:rFonts w:ascii="Arial" w:hAnsi="Arial" w:cs="Arial"/>
          <w:sz w:val="24"/>
          <w:szCs w:val="24"/>
        </w:rPr>
        <w:t xml:space="preserve"> </w:t>
      </w:r>
    </w:p>
    <w:p w:rsidR="00791AC2" w:rsidRPr="00837B6F" w:rsidRDefault="0087488A" w:rsidP="00E004E6">
      <w:pPr>
        <w:rPr>
          <w:rFonts w:ascii="Arial" w:hAnsi="Arial" w:cs="Arial"/>
          <w:sz w:val="24"/>
          <w:szCs w:val="24"/>
          <w:u w:val="single"/>
        </w:rPr>
      </w:pPr>
      <w:r w:rsidRPr="00837B6F">
        <w:rPr>
          <w:rFonts w:ascii="Arial" w:hAnsi="Arial" w:cs="Arial"/>
          <w:sz w:val="24"/>
          <w:szCs w:val="24"/>
          <w:u w:val="single"/>
        </w:rPr>
        <w:t xml:space="preserve">Table 2: </w:t>
      </w:r>
      <w:r w:rsidR="00791AC2" w:rsidRPr="00837B6F">
        <w:rPr>
          <w:rFonts w:ascii="Arial" w:hAnsi="Arial" w:cs="Arial"/>
          <w:sz w:val="24"/>
          <w:szCs w:val="24"/>
          <w:u w:val="single"/>
        </w:rPr>
        <w:t>Additional Carillion fallout in the immediate short term.</w:t>
      </w:r>
    </w:p>
    <w:p w:rsidR="00E004E6" w:rsidRPr="00837B6F" w:rsidRDefault="00E004E6" w:rsidP="00E004E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Arial" w:hAnsi="Arial" w:cs="Arial"/>
          <w:sz w:val="24"/>
          <w:szCs w:val="24"/>
        </w:rPr>
      </w:pPr>
      <w:r w:rsidRPr="00837B6F">
        <w:rPr>
          <w:rFonts w:ascii="Arial" w:hAnsi="Arial" w:cs="Arial"/>
          <w:sz w:val="24"/>
          <w:szCs w:val="24"/>
        </w:rPr>
        <w:t>They went into liquidation shortly after issuing a profit warning causing a surge in its share price dropping and causing the direct loss of 1800 workers</w:t>
      </w:r>
      <w:sdt>
        <w:sdtPr>
          <w:rPr>
            <w:rFonts w:ascii="Arial" w:hAnsi="Arial" w:cs="Arial"/>
            <w:sz w:val="24"/>
            <w:szCs w:val="24"/>
          </w:rPr>
          <w:id w:val="597682061"/>
          <w:citation/>
        </w:sdtPr>
        <w:sdtEndPr/>
        <w:sdtContent>
          <w:r w:rsidR="0087488A" w:rsidRPr="00837B6F">
            <w:rPr>
              <w:rFonts w:ascii="Arial" w:hAnsi="Arial" w:cs="Arial"/>
              <w:sz w:val="24"/>
              <w:szCs w:val="24"/>
            </w:rPr>
            <w:fldChar w:fldCharType="begin"/>
          </w:r>
          <w:r w:rsidR="0087488A" w:rsidRPr="00837B6F">
            <w:rPr>
              <w:rFonts w:ascii="Arial" w:hAnsi="Arial" w:cs="Arial"/>
              <w:sz w:val="24"/>
              <w:szCs w:val="24"/>
            </w:rPr>
            <w:instrText xml:space="preserve"> CITATION Tho18 \l 2057 </w:instrText>
          </w:r>
          <w:r w:rsidR="0087488A"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(Thomas, 2018)</w:t>
          </w:r>
          <w:r w:rsidR="0087488A" w:rsidRPr="00837B6F">
            <w:rPr>
              <w:rFonts w:ascii="Arial" w:hAnsi="Arial" w:cs="Arial"/>
              <w:sz w:val="24"/>
              <w:szCs w:val="24"/>
            </w:rPr>
            <w:fldChar w:fldCharType="end"/>
          </w:r>
        </w:sdtContent>
      </w:sdt>
      <w:r w:rsidRPr="00837B6F">
        <w:rPr>
          <w:rFonts w:ascii="Arial" w:hAnsi="Arial" w:cs="Arial"/>
          <w:sz w:val="24"/>
          <w:szCs w:val="24"/>
        </w:rPr>
        <w:t xml:space="preserve">.  </w:t>
      </w:r>
    </w:p>
    <w:p w:rsidR="00E004E6" w:rsidRPr="00837B6F" w:rsidRDefault="00E004E6" w:rsidP="00E004E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Arial" w:hAnsi="Arial" w:cs="Arial"/>
          <w:sz w:val="24"/>
          <w:szCs w:val="24"/>
        </w:rPr>
      </w:pPr>
      <w:r w:rsidRPr="00837B6F">
        <w:rPr>
          <w:rFonts w:ascii="Arial" w:hAnsi="Arial" w:cs="Arial"/>
          <w:sz w:val="24"/>
          <w:szCs w:val="24"/>
        </w:rPr>
        <w:t>UK Big 5 banks lost £140m in emergency loans and £790m in a credit lending facility to them</w:t>
      </w:r>
      <w:sdt>
        <w:sdtPr>
          <w:rPr>
            <w:rFonts w:ascii="Arial" w:hAnsi="Arial" w:cs="Arial"/>
            <w:sz w:val="24"/>
            <w:szCs w:val="24"/>
          </w:rPr>
          <w:id w:val="68708465"/>
          <w:citation/>
        </w:sdtPr>
        <w:sdtEndPr/>
        <w:sdtContent>
          <w:r w:rsidR="005B49A1" w:rsidRPr="00837B6F">
            <w:rPr>
              <w:rFonts w:ascii="Arial" w:hAnsi="Arial" w:cs="Arial"/>
              <w:sz w:val="24"/>
              <w:szCs w:val="24"/>
            </w:rPr>
            <w:fldChar w:fldCharType="begin"/>
          </w:r>
          <w:r w:rsidR="005B49A1" w:rsidRPr="00837B6F">
            <w:rPr>
              <w:rFonts w:ascii="Arial" w:hAnsi="Arial" w:cs="Arial"/>
              <w:sz w:val="24"/>
              <w:szCs w:val="24"/>
            </w:rPr>
            <w:instrText xml:space="preserve"> CITATION Bra18 \l 2057 </w:instrText>
          </w:r>
          <w:r w:rsidR="005B49A1"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(Bradley, 2018)</w:t>
          </w:r>
          <w:r w:rsidR="005B49A1" w:rsidRPr="00837B6F">
            <w:rPr>
              <w:rFonts w:ascii="Arial" w:hAnsi="Arial" w:cs="Arial"/>
              <w:noProof/>
              <w:sz w:val="24"/>
              <w:szCs w:val="24"/>
            </w:rPr>
            <w:fldChar w:fldCharType="end"/>
          </w:r>
        </w:sdtContent>
      </w:sdt>
      <w:r w:rsidRPr="00837B6F">
        <w:rPr>
          <w:rFonts w:ascii="Arial" w:hAnsi="Arial" w:cs="Arial"/>
          <w:sz w:val="24"/>
          <w:szCs w:val="24"/>
        </w:rPr>
        <w:t xml:space="preserve">. </w:t>
      </w:r>
    </w:p>
    <w:p w:rsidR="00E004E6" w:rsidRPr="00837B6F" w:rsidRDefault="00E004E6" w:rsidP="00E004E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Arial" w:hAnsi="Arial" w:cs="Arial"/>
          <w:sz w:val="24"/>
          <w:szCs w:val="24"/>
        </w:rPr>
      </w:pPr>
      <w:r w:rsidRPr="00837B6F">
        <w:rPr>
          <w:rFonts w:ascii="Arial" w:hAnsi="Arial" w:cs="Arial"/>
          <w:sz w:val="24"/>
          <w:szCs w:val="24"/>
        </w:rPr>
        <w:t xml:space="preserve">Joint Venture partners Balfour Beatty and </w:t>
      </w:r>
      <w:proofErr w:type="spellStart"/>
      <w:r w:rsidRPr="00837B6F">
        <w:rPr>
          <w:rFonts w:ascii="Arial" w:hAnsi="Arial" w:cs="Arial"/>
          <w:sz w:val="24"/>
          <w:szCs w:val="24"/>
        </w:rPr>
        <w:t>Galliford</w:t>
      </w:r>
      <w:proofErr w:type="spellEnd"/>
      <w:r w:rsidRPr="00837B6F">
        <w:rPr>
          <w:rFonts w:ascii="Arial" w:hAnsi="Arial" w:cs="Arial"/>
          <w:sz w:val="24"/>
          <w:szCs w:val="24"/>
        </w:rPr>
        <w:t xml:space="preserve"> Try were liable for a total of £170m in additional cash contributions necessary to complete the work</w:t>
      </w:r>
      <w:sdt>
        <w:sdtPr>
          <w:rPr>
            <w:rFonts w:ascii="Arial" w:hAnsi="Arial" w:cs="Arial"/>
            <w:sz w:val="24"/>
            <w:szCs w:val="24"/>
          </w:rPr>
          <w:id w:val="68708466"/>
          <w:citation/>
        </w:sdtPr>
        <w:sdtEndPr/>
        <w:sdtContent>
          <w:r w:rsidR="005B49A1" w:rsidRPr="00837B6F">
            <w:rPr>
              <w:rFonts w:ascii="Arial" w:hAnsi="Arial" w:cs="Arial"/>
              <w:sz w:val="24"/>
              <w:szCs w:val="24"/>
            </w:rPr>
            <w:fldChar w:fldCharType="begin"/>
          </w:r>
          <w:r w:rsidR="005B49A1" w:rsidRPr="00837B6F">
            <w:rPr>
              <w:rFonts w:ascii="Arial" w:hAnsi="Arial" w:cs="Arial"/>
              <w:sz w:val="24"/>
              <w:szCs w:val="24"/>
            </w:rPr>
            <w:instrText xml:space="preserve"> CITATION bal15 \t  \l 2057  </w:instrText>
          </w:r>
          <w:r w:rsidR="005B49A1"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(2015)</w:t>
          </w:r>
          <w:r w:rsidR="005B49A1" w:rsidRPr="00837B6F">
            <w:rPr>
              <w:rFonts w:ascii="Arial" w:hAnsi="Arial" w:cs="Arial"/>
              <w:noProof/>
              <w:sz w:val="24"/>
              <w:szCs w:val="24"/>
            </w:rPr>
            <w:fldChar w:fldCharType="end"/>
          </w:r>
        </w:sdtContent>
      </w:sdt>
      <w:r w:rsidRPr="00837B6F">
        <w:rPr>
          <w:rFonts w:ascii="Arial" w:hAnsi="Arial" w:cs="Arial"/>
          <w:sz w:val="24"/>
          <w:szCs w:val="24"/>
        </w:rPr>
        <w:t xml:space="preserve">. </w:t>
      </w:r>
    </w:p>
    <w:p w:rsidR="00E004E6" w:rsidRPr="00837B6F" w:rsidRDefault="00E004E6" w:rsidP="00E004E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Arial" w:hAnsi="Arial" w:cs="Arial"/>
          <w:sz w:val="24"/>
          <w:szCs w:val="24"/>
        </w:rPr>
      </w:pPr>
      <w:r w:rsidRPr="00837B6F">
        <w:rPr>
          <w:rFonts w:ascii="Arial" w:hAnsi="Arial" w:cs="Arial"/>
          <w:sz w:val="24"/>
          <w:szCs w:val="24"/>
        </w:rPr>
        <w:t>The £335m Royal Liverpool hospital due to be finished in March 2018 has no fixed completion date due to large cracks in the building</w:t>
      </w:r>
      <w:sdt>
        <w:sdtPr>
          <w:rPr>
            <w:rFonts w:ascii="Arial" w:hAnsi="Arial" w:cs="Arial"/>
            <w:sz w:val="24"/>
            <w:szCs w:val="24"/>
          </w:rPr>
          <w:id w:val="68708467"/>
          <w:citation/>
        </w:sdtPr>
        <w:sdtEndPr/>
        <w:sdtContent>
          <w:r w:rsidR="005B49A1" w:rsidRPr="00837B6F">
            <w:rPr>
              <w:rFonts w:ascii="Arial" w:hAnsi="Arial" w:cs="Arial"/>
              <w:sz w:val="24"/>
              <w:szCs w:val="24"/>
            </w:rPr>
            <w:fldChar w:fldCharType="begin"/>
          </w:r>
          <w:r w:rsidR="005B49A1" w:rsidRPr="00837B6F">
            <w:rPr>
              <w:rFonts w:ascii="Arial" w:hAnsi="Arial" w:cs="Arial"/>
              <w:sz w:val="24"/>
              <w:szCs w:val="24"/>
            </w:rPr>
            <w:instrText xml:space="preserve"> CITATION Tho18 \l 2057 </w:instrText>
          </w:r>
          <w:r w:rsidR="005B49A1"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(Thomas, 2018)</w:t>
          </w:r>
          <w:r w:rsidR="005B49A1" w:rsidRPr="00837B6F">
            <w:rPr>
              <w:rFonts w:ascii="Arial" w:hAnsi="Arial" w:cs="Arial"/>
              <w:noProof/>
              <w:sz w:val="24"/>
              <w:szCs w:val="24"/>
            </w:rPr>
            <w:fldChar w:fldCharType="end"/>
          </w:r>
        </w:sdtContent>
      </w:sdt>
      <w:r w:rsidRPr="00837B6F">
        <w:rPr>
          <w:rFonts w:ascii="Arial" w:hAnsi="Arial" w:cs="Arial"/>
          <w:sz w:val="24"/>
          <w:szCs w:val="24"/>
        </w:rPr>
        <w:t>.</w:t>
      </w:r>
    </w:p>
    <w:p w:rsidR="00E004E6" w:rsidRDefault="00837B6F" w:rsidP="0087488A">
      <w:pPr>
        <w:pStyle w:val="Heading3"/>
        <w:rPr>
          <w:rFonts w:ascii="Arial" w:hAnsi="Arial" w:cs="Arial"/>
          <w:sz w:val="24"/>
          <w:szCs w:val="24"/>
        </w:rPr>
      </w:pPr>
      <w:bookmarkStart w:id="6" w:name="_Toc512248980"/>
      <w:r>
        <w:rPr>
          <w:rFonts w:ascii="Arial" w:hAnsi="Arial" w:cs="Arial"/>
          <w:sz w:val="24"/>
          <w:szCs w:val="24"/>
        </w:rPr>
        <w:t xml:space="preserve">2.2.2 </w:t>
      </w:r>
      <w:r w:rsidR="0087488A" w:rsidRPr="00837B6F">
        <w:rPr>
          <w:rFonts w:ascii="Arial" w:hAnsi="Arial" w:cs="Arial"/>
          <w:sz w:val="24"/>
          <w:szCs w:val="24"/>
        </w:rPr>
        <w:t>Edinburgh Tram</w:t>
      </w:r>
      <w:r w:rsidR="00920BD6">
        <w:rPr>
          <w:rFonts w:ascii="Arial" w:hAnsi="Arial" w:cs="Arial"/>
          <w:sz w:val="24"/>
          <w:szCs w:val="24"/>
        </w:rPr>
        <w:t xml:space="preserve"> Project</w:t>
      </w:r>
      <w:bookmarkEnd w:id="6"/>
    </w:p>
    <w:p w:rsidR="00AC2312" w:rsidRPr="00AC2312" w:rsidRDefault="00AC2312" w:rsidP="00AC2312"/>
    <w:p w:rsidR="0087488A" w:rsidRPr="00837B6F" w:rsidRDefault="0087488A">
      <w:pPr>
        <w:rPr>
          <w:rFonts w:ascii="Arial" w:hAnsi="Arial" w:cs="Arial"/>
          <w:sz w:val="24"/>
          <w:szCs w:val="24"/>
        </w:rPr>
      </w:pPr>
      <w:r w:rsidRPr="00837B6F">
        <w:rPr>
          <w:rFonts w:ascii="Arial" w:hAnsi="Arial" w:cs="Arial"/>
          <w:sz w:val="24"/>
          <w:szCs w:val="24"/>
        </w:rPr>
        <w:lastRenderedPageBreak/>
        <w:t>The Edinburgh Tram project is current under a public enquiry due to being heavily over budget</w:t>
      </w:r>
      <w:r w:rsidR="00271BCC" w:rsidRPr="00837B6F">
        <w:rPr>
          <w:rFonts w:ascii="Arial" w:hAnsi="Arial" w:cs="Arial"/>
          <w:sz w:val="24"/>
          <w:szCs w:val="24"/>
        </w:rPr>
        <w:t xml:space="preserve"> and behind in schedule</w:t>
      </w:r>
      <w:r w:rsidR="00920BD6">
        <w:rPr>
          <w:rFonts w:ascii="Arial" w:hAnsi="Arial" w:cs="Arial"/>
          <w:sz w:val="24"/>
          <w:szCs w:val="24"/>
        </w:rPr>
        <w:t xml:space="preserve"> through fundamental errors at the initial planning stage</w:t>
      </w:r>
      <w:sdt>
        <w:sdtPr>
          <w:rPr>
            <w:rFonts w:ascii="Arial" w:hAnsi="Arial" w:cs="Arial"/>
            <w:sz w:val="24"/>
            <w:szCs w:val="24"/>
          </w:rPr>
          <w:id w:val="1355458318"/>
          <w:citation/>
        </w:sdtPr>
        <w:sdtEndPr/>
        <w:sdtContent>
          <w:r w:rsidRPr="00837B6F">
            <w:rPr>
              <w:rFonts w:ascii="Arial" w:hAnsi="Arial" w:cs="Arial"/>
              <w:sz w:val="24"/>
              <w:szCs w:val="24"/>
            </w:rPr>
            <w:fldChar w:fldCharType="begin"/>
          </w:r>
          <w:r w:rsidRPr="00837B6F">
            <w:rPr>
              <w:rFonts w:ascii="Arial" w:hAnsi="Arial" w:cs="Arial"/>
              <w:sz w:val="24"/>
              <w:szCs w:val="24"/>
            </w:rPr>
            <w:instrText xml:space="preserve"> CITATION Swa17 \l 2057 </w:instrText>
          </w:r>
          <w:r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(Swanson, 2017)</w:t>
          </w:r>
          <w:r w:rsidRPr="00837B6F">
            <w:rPr>
              <w:rFonts w:ascii="Arial" w:hAnsi="Arial" w:cs="Arial"/>
              <w:noProof/>
              <w:sz w:val="24"/>
              <w:szCs w:val="24"/>
            </w:rPr>
            <w:fldChar w:fldCharType="end"/>
          </w:r>
        </w:sdtContent>
      </w:sdt>
      <w:r w:rsidR="00271BCC" w:rsidRPr="00837B6F">
        <w:rPr>
          <w:rFonts w:ascii="Arial" w:hAnsi="Arial" w:cs="Arial"/>
          <w:sz w:val="24"/>
          <w:szCs w:val="24"/>
        </w:rPr>
        <w:t>.</w:t>
      </w:r>
    </w:p>
    <w:p w:rsidR="00271BCC" w:rsidRDefault="00837B6F" w:rsidP="00271BCC">
      <w:pPr>
        <w:pStyle w:val="Heading3"/>
        <w:rPr>
          <w:rFonts w:ascii="Arial" w:hAnsi="Arial" w:cs="Arial"/>
          <w:sz w:val="24"/>
          <w:szCs w:val="24"/>
        </w:rPr>
      </w:pPr>
      <w:bookmarkStart w:id="7" w:name="_Toc512248981"/>
      <w:r>
        <w:rPr>
          <w:rFonts w:ascii="Arial" w:hAnsi="Arial" w:cs="Arial"/>
          <w:sz w:val="24"/>
          <w:szCs w:val="24"/>
        </w:rPr>
        <w:t xml:space="preserve">2.2.3 </w:t>
      </w:r>
      <w:r w:rsidR="00271BCC" w:rsidRPr="00837B6F">
        <w:rPr>
          <w:rFonts w:ascii="Arial" w:hAnsi="Arial" w:cs="Arial"/>
          <w:sz w:val="24"/>
          <w:szCs w:val="24"/>
        </w:rPr>
        <w:t>China</w:t>
      </w:r>
      <w:bookmarkEnd w:id="7"/>
    </w:p>
    <w:p w:rsidR="00AC2312" w:rsidRPr="00AC2312" w:rsidRDefault="00AC2312" w:rsidP="00AC2312"/>
    <w:p w:rsidR="00271BCC" w:rsidRPr="00837B6F" w:rsidRDefault="00271BCC">
      <w:pPr>
        <w:rPr>
          <w:rFonts w:ascii="Arial" w:hAnsi="Arial" w:cs="Arial"/>
          <w:sz w:val="24"/>
          <w:szCs w:val="24"/>
        </w:rPr>
      </w:pPr>
      <w:r w:rsidRPr="00837B6F">
        <w:rPr>
          <w:rFonts w:ascii="Arial" w:hAnsi="Arial" w:cs="Arial"/>
          <w:sz w:val="24"/>
          <w:szCs w:val="24"/>
        </w:rPr>
        <w:t>Since 2013, the Chinese government has moved towards government PPP schemes to greater improve infrastructure</w:t>
      </w:r>
      <w:sdt>
        <w:sdtPr>
          <w:rPr>
            <w:rFonts w:ascii="Arial" w:hAnsi="Arial" w:cs="Arial"/>
            <w:sz w:val="24"/>
            <w:szCs w:val="24"/>
          </w:rPr>
          <w:id w:val="-1413391414"/>
          <w:citation/>
        </w:sdtPr>
        <w:sdtEndPr/>
        <w:sdtContent>
          <w:r w:rsidRPr="00837B6F">
            <w:rPr>
              <w:rFonts w:ascii="Arial" w:hAnsi="Arial" w:cs="Arial"/>
              <w:sz w:val="24"/>
              <w:szCs w:val="24"/>
            </w:rPr>
            <w:fldChar w:fldCharType="begin"/>
          </w:r>
          <w:r w:rsidRPr="00837B6F">
            <w:rPr>
              <w:rFonts w:ascii="Arial" w:hAnsi="Arial" w:cs="Arial"/>
              <w:sz w:val="24"/>
              <w:szCs w:val="24"/>
            </w:rPr>
            <w:instrText xml:space="preserve"> CITATION Cha17 \l 2057 </w:instrText>
          </w:r>
          <w:r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(Chang &amp; Chen, 2017)</w:t>
          </w:r>
          <w:r w:rsidRPr="00837B6F">
            <w:rPr>
              <w:rFonts w:ascii="Arial" w:hAnsi="Arial" w:cs="Arial"/>
              <w:sz w:val="24"/>
              <w:szCs w:val="24"/>
            </w:rPr>
            <w:fldChar w:fldCharType="end"/>
          </w:r>
        </w:sdtContent>
      </w:sdt>
      <w:r w:rsidRPr="00837B6F">
        <w:rPr>
          <w:rFonts w:ascii="Arial" w:hAnsi="Arial" w:cs="Arial"/>
          <w:sz w:val="24"/>
          <w:szCs w:val="24"/>
        </w:rPr>
        <w:t xml:space="preserve">. The Chinese government is offloading its short term debt onto PPP with the view of longevity and application of the service focused model. China has an investment level of </w:t>
      </w:r>
      <w:r w:rsidR="00837B6F" w:rsidRPr="00837B6F">
        <w:rPr>
          <w:rFonts w:ascii="Arial" w:hAnsi="Arial" w:cs="Arial"/>
          <w:sz w:val="24"/>
          <w:szCs w:val="24"/>
        </w:rPr>
        <w:t>40% it’s GDP</w:t>
      </w:r>
      <w:sdt>
        <w:sdtPr>
          <w:rPr>
            <w:rFonts w:ascii="Arial" w:hAnsi="Arial" w:cs="Arial"/>
            <w:sz w:val="24"/>
            <w:szCs w:val="24"/>
          </w:rPr>
          <w:id w:val="855001056"/>
          <w:citation/>
        </w:sdtPr>
        <w:sdtEndPr/>
        <w:sdtContent>
          <w:r w:rsidR="00837B6F" w:rsidRPr="00837B6F">
            <w:rPr>
              <w:rFonts w:ascii="Arial" w:hAnsi="Arial" w:cs="Arial"/>
              <w:sz w:val="24"/>
              <w:szCs w:val="24"/>
            </w:rPr>
            <w:fldChar w:fldCharType="begin"/>
          </w:r>
          <w:r w:rsidR="00837B6F" w:rsidRPr="00837B6F">
            <w:rPr>
              <w:rFonts w:ascii="Arial" w:hAnsi="Arial" w:cs="Arial"/>
              <w:sz w:val="24"/>
              <w:szCs w:val="24"/>
            </w:rPr>
            <w:instrText xml:space="preserve"> CITATION Qui14 \l 2057 </w:instrText>
          </w:r>
          <w:r w:rsidR="00837B6F"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(Quieroz, Astesiano, &amp; Serebrisky, 2014)</w:t>
          </w:r>
          <w:r w:rsidR="00837B6F" w:rsidRPr="00837B6F">
            <w:rPr>
              <w:rFonts w:ascii="Arial" w:hAnsi="Arial" w:cs="Arial"/>
              <w:sz w:val="24"/>
              <w:szCs w:val="24"/>
            </w:rPr>
            <w:fldChar w:fldCharType="end"/>
          </w:r>
        </w:sdtContent>
      </w:sdt>
      <w:r w:rsidR="00837B6F" w:rsidRPr="00837B6F">
        <w:rPr>
          <w:rFonts w:ascii="Arial" w:hAnsi="Arial" w:cs="Arial"/>
          <w:sz w:val="24"/>
          <w:szCs w:val="24"/>
        </w:rPr>
        <w:t xml:space="preserve">. </w:t>
      </w:r>
    </w:p>
    <w:p w:rsidR="0061620B" w:rsidRDefault="00837B6F" w:rsidP="00271BCC">
      <w:pPr>
        <w:pStyle w:val="Heading3"/>
        <w:rPr>
          <w:rFonts w:ascii="Arial" w:hAnsi="Arial" w:cs="Arial"/>
          <w:sz w:val="24"/>
          <w:szCs w:val="24"/>
        </w:rPr>
      </w:pPr>
      <w:bookmarkStart w:id="8" w:name="_Toc512248982"/>
      <w:r>
        <w:rPr>
          <w:rFonts w:ascii="Arial" w:hAnsi="Arial" w:cs="Arial"/>
          <w:sz w:val="24"/>
          <w:szCs w:val="24"/>
        </w:rPr>
        <w:t xml:space="preserve">2.2.4 </w:t>
      </w:r>
      <w:r w:rsidR="00271BCC" w:rsidRPr="00837B6F">
        <w:rPr>
          <w:rFonts w:ascii="Arial" w:hAnsi="Arial" w:cs="Arial"/>
          <w:sz w:val="24"/>
          <w:szCs w:val="24"/>
        </w:rPr>
        <w:t>Brazil</w:t>
      </w:r>
      <w:bookmarkEnd w:id="8"/>
    </w:p>
    <w:p w:rsidR="00AC2312" w:rsidRPr="00AC2312" w:rsidRDefault="00AC2312" w:rsidP="00AC2312"/>
    <w:p w:rsidR="00837B6F" w:rsidRDefault="00271BCC" w:rsidP="00271BCC">
      <w:pPr>
        <w:rPr>
          <w:rFonts w:ascii="Arial" w:hAnsi="Arial" w:cs="Arial"/>
          <w:sz w:val="24"/>
          <w:szCs w:val="24"/>
        </w:rPr>
      </w:pPr>
      <w:r w:rsidRPr="00837B6F">
        <w:rPr>
          <w:rFonts w:ascii="Arial" w:hAnsi="Arial" w:cs="Arial"/>
          <w:sz w:val="24"/>
          <w:szCs w:val="24"/>
        </w:rPr>
        <w:t>Brazil views PFI as an important method for provided needed inf</w:t>
      </w:r>
      <w:r w:rsidR="00837B6F" w:rsidRPr="00837B6F">
        <w:rPr>
          <w:rFonts w:ascii="Arial" w:hAnsi="Arial" w:cs="Arial"/>
          <w:sz w:val="24"/>
          <w:szCs w:val="24"/>
        </w:rPr>
        <w:t>rastructure within the country and relies on foreign investments as its primary source of infrastructure funding and as such the private entity plays less part in the implementation of the legal or regulatory framework. Brazil has an investment level of 19% it’s GDP</w:t>
      </w:r>
      <w:sdt>
        <w:sdtPr>
          <w:rPr>
            <w:rFonts w:ascii="Arial" w:hAnsi="Arial" w:cs="Arial"/>
            <w:sz w:val="24"/>
            <w:szCs w:val="24"/>
          </w:rPr>
          <w:id w:val="-524867290"/>
          <w:citation/>
        </w:sdtPr>
        <w:sdtEndPr/>
        <w:sdtContent>
          <w:r w:rsidR="00837B6F" w:rsidRPr="00837B6F">
            <w:rPr>
              <w:rFonts w:ascii="Arial" w:hAnsi="Arial" w:cs="Arial"/>
              <w:sz w:val="24"/>
              <w:szCs w:val="24"/>
            </w:rPr>
            <w:fldChar w:fldCharType="begin"/>
          </w:r>
          <w:r w:rsidR="00837B6F" w:rsidRPr="00837B6F">
            <w:rPr>
              <w:rFonts w:ascii="Arial" w:hAnsi="Arial" w:cs="Arial"/>
              <w:sz w:val="24"/>
              <w:szCs w:val="24"/>
            </w:rPr>
            <w:instrText xml:space="preserve"> CITATION Qui14 \l 2057 </w:instrText>
          </w:r>
          <w:r w:rsidR="00837B6F"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(Quieroz, Astesiano, &amp; Serebrisky, 2014)</w:t>
          </w:r>
          <w:r w:rsidR="00837B6F" w:rsidRPr="00837B6F">
            <w:rPr>
              <w:rFonts w:ascii="Arial" w:hAnsi="Arial" w:cs="Arial"/>
              <w:sz w:val="24"/>
              <w:szCs w:val="24"/>
            </w:rPr>
            <w:fldChar w:fldCharType="end"/>
          </w:r>
        </w:sdtContent>
      </w:sdt>
      <w:r w:rsidR="00837B6F" w:rsidRPr="00837B6F">
        <w:rPr>
          <w:rFonts w:ascii="Arial" w:hAnsi="Arial" w:cs="Arial"/>
          <w:sz w:val="24"/>
          <w:szCs w:val="24"/>
        </w:rPr>
        <w:t xml:space="preserve">. </w:t>
      </w:r>
    </w:p>
    <w:p w:rsidR="005604CC" w:rsidRDefault="005604CC" w:rsidP="005604CC">
      <w:pPr>
        <w:pStyle w:val="Heading3"/>
        <w:rPr>
          <w:rFonts w:ascii="Arial" w:hAnsi="Arial" w:cs="Arial"/>
          <w:sz w:val="24"/>
          <w:szCs w:val="24"/>
        </w:rPr>
      </w:pPr>
      <w:bookmarkStart w:id="9" w:name="_Toc512248983"/>
      <w:r w:rsidRPr="005604CC">
        <w:rPr>
          <w:rFonts w:ascii="Arial" w:hAnsi="Arial" w:cs="Arial"/>
          <w:sz w:val="24"/>
          <w:szCs w:val="24"/>
        </w:rPr>
        <w:t>2.2.5 Sweden</w:t>
      </w:r>
      <w:bookmarkEnd w:id="9"/>
    </w:p>
    <w:p w:rsidR="00AC2312" w:rsidRPr="00AC2312" w:rsidRDefault="00AC2312" w:rsidP="00AC2312"/>
    <w:p w:rsidR="005604CC" w:rsidRDefault="005604CC" w:rsidP="00271BCC">
      <w:pPr>
        <w:rPr>
          <w:rFonts w:ascii="Arial" w:hAnsi="Arial" w:cs="Arial"/>
          <w:sz w:val="24"/>
          <w:szCs w:val="24"/>
        </w:rPr>
      </w:pPr>
      <w:r>
        <w:rPr>
          <w:rFonts w:ascii="Arial" w:hAnsi="Arial" w:cs="Arial"/>
          <w:sz w:val="24"/>
          <w:szCs w:val="24"/>
        </w:rPr>
        <w:t>Sweden uses PPP projects primarily to fund sport and cultural facilities</w:t>
      </w:r>
      <w:sdt>
        <w:sdtPr>
          <w:rPr>
            <w:rFonts w:ascii="Arial" w:hAnsi="Arial" w:cs="Arial"/>
            <w:sz w:val="24"/>
            <w:szCs w:val="24"/>
          </w:rPr>
          <w:id w:val="-1059473175"/>
          <w:citation/>
        </w:sdtPr>
        <w:sdtContent>
          <w:r>
            <w:rPr>
              <w:rFonts w:ascii="Arial" w:hAnsi="Arial" w:cs="Arial"/>
              <w:sz w:val="24"/>
              <w:szCs w:val="24"/>
            </w:rPr>
            <w:fldChar w:fldCharType="begin"/>
          </w:r>
          <w:r>
            <w:rPr>
              <w:rFonts w:ascii="Arial" w:hAnsi="Arial" w:cs="Arial"/>
              <w:sz w:val="24"/>
              <w:szCs w:val="24"/>
            </w:rPr>
            <w:instrText xml:space="preserve"> CITATION Ste07 \l 2057 </w:instrText>
          </w:r>
          <w:r>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(Stein, 2007)</w:t>
          </w:r>
          <w:r>
            <w:rPr>
              <w:rFonts w:ascii="Arial" w:hAnsi="Arial" w:cs="Arial"/>
              <w:sz w:val="24"/>
              <w:szCs w:val="24"/>
            </w:rPr>
            <w:fldChar w:fldCharType="end"/>
          </w:r>
        </w:sdtContent>
      </w:sdt>
      <w:r>
        <w:rPr>
          <w:rFonts w:ascii="Arial" w:hAnsi="Arial" w:cs="Arial"/>
          <w:sz w:val="24"/>
          <w:szCs w:val="24"/>
        </w:rPr>
        <w:t xml:space="preserve"> and the private company bears the responsibility for everything including the management of the PPP. It can be argued that this method of ownership can transfer too much inherent risk over to the private partner and limit the regulatory oversight needed from the public body</w:t>
      </w:r>
      <w:sdt>
        <w:sdtPr>
          <w:rPr>
            <w:rFonts w:ascii="Arial" w:hAnsi="Arial" w:cs="Arial"/>
            <w:sz w:val="24"/>
            <w:szCs w:val="24"/>
          </w:rPr>
          <w:id w:val="-1138726258"/>
          <w:citation/>
        </w:sdtPr>
        <w:sdtContent>
          <w:r>
            <w:rPr>
              <w:rFonts w:ascii="Arial" w:hAnsi="Arial" w:cs="Arial"/>
              <w:sz w:val="24"/>
              <w:szCs w:val="24"/>
            </w:rPr>
            <w:fldChar w:fldCharType="begin"/>
          </w:r>
          <w:r>
            <w:rPr>
              <w:rFonts w:ascii="Arial" w:hAnsi="Arial" w:cs="Arial"/>
              <w:sz w:val="24"/>
              <w:szCs w:val="24"/>
            </w:rPr>
            <w:instrText xml:space="preserve"> CITATION Bou13 \l 2057 </w:instrText>
          </w:r>
          <w:r>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(Boussabaine, 2013)</w:t>
          </w:r>
          <w:r>
            <w:rPr>
              <w:rFonts w:ascii="Arial" w:hAnsi="Arial" w:cs="Arial"/>
              <w:sz w:val="24"/>
              <w:szCs w:val="24"/>
            </w:rPr>
            <w:fldChar w:fldCharType="end"/>
          </w:r>
        </w:sdtContent>
      </w:sdt>
      <w:r>
        <w:rPr>
          <w:rFonts w:ascii="Arial" w:hAnsi="Arial" w:cs="Arial"/>
          <w:sz w:val="24"/>
          <w:szCs w:val="24"/>
        </w:rPr>
        <w:t xml:space="preserve">. </w:t>
      </w:r>
    </w:p>
    <w:p w:rsidR="00920BD6" w:rsidRDefault="00920BD6" w:rsidP="00920BD6">
      <w:pPr>
        <w:pStyle w:val="Heading3"/>
        <w:rPr>
          <w:rFonts w:ascii="Arial" w:hAnsi="Arial" w:cs="Arial"/>
          <w:sz w:val="24"/>
          <w:szCs w:val="24"/>
        </w:rPr>
      </w:pPr>
      <w:bookmarkStart w:id="10" w:name="_Toc512248984"/>
      <w:r w:rsidRPr="00920BD6">
        <w:rPr>
          <w:rFonts w:ascii="Arial" w:hAnsi="Arial" w:cs="Arial"/>
          <w:sz w:val="24"/>
          <w:szCs w:val="24"/>
        </w:rPr>
        <w:t>2.2.6 Uganda</w:t>
      </w:r>
      <w:bookmarkEnd w:id="10"/>
    </w:p>
    <w:p w:rsidR="00AC2312" w:rsidRPr="00AC2312" w:rsidRDefault="00AC2312" w:rsidP="00AC2312"/>
    <w:p w:rsidR="00920BD6" w:rsidRDefault="00920BD6" w:rsidP="00920BD6">
      <w:pPr>
        <w:rPr>
          <w:rFonts w:ascii="Arial" w:hAnsi="Arial" w:cs="Arial"/>
          <w:sz w:val="24"/>
          <w:szCs w:val="24"/>
        </w:rPr>
      </w:pPr>
      <w:r w:rsidRPr="00920BD6">
        <w:rPr>
          <w:rFonts w:ascii="Arial" w:hAnsi="Arial" w:cs="Arial"/>
          <w:sz w:val="24"/>
          <w:szCs w:val="24"/>
        </w:rPr>
        <w:t xml:space="preserve">The </w:t>
      </w:r>
      <w:proofErr w:type="spellStart"/>
      <w:r w:rsidRPr="00920BD6">
        <w:rPr>
          <w:rFonts w:ascii="Arial" w:hAnsi="Arial" w:cs="Arial"/>
          <w:sz w:val="24"/>
          <w:szCs w:val="24"/>
        </w:rPr>
        <w:t>Bujagali</w:t>
      </w:r>
      <w:proofErr w:type="spellEnd"/>
      <w:r w:rsidRPr="00920BD6">
        <w:rPr>
          <w:rFonts w:ascii="Arial" w:hAnsi="Arial" w:cs="Arial"/>
          <w:sz w:val="24"/>
          <w:szCs w:val="24"/>
        </w:rPr>
        <w:t xml:space="preserve"> hydropower project was initiated due a lack of local expertise and skills with the intention of long term sustainability in the region. </w:t>
      </w:r>
      <w:r>
        <w:rPr>
          <w:rFonts w:ascii="Arial" w:hAnsi="Arial" w:cs="Arial"/>
          <w:sz w:val="24"/>
          <w:szCs w:val="24"/>
        </w:rPr>
        <w:t>It is deemed successful by the local government through its lower power cost, overall project transparency and environmental offset</w:t>
      </w:r>
      <w:sdt>
        <w:sdtPr>
          <w:rPr>
            <w:rFonts w:ascii="Arial" w:hAnsi="Arial" w:cs="Arial"/>
            <w:sz w:val="24"/>
            <w:szCs w:val="24"/>
          </w:rPr>
          <w:id w:val="149331240"/>
          <w:citation/>
        </w:sdtPr>
        <w:sdtContent>
          <w:r>
            <w:rPr>
              <w:rFonts w:ascii="Arial" w:hAnsi="Arial" w:cs="Arial"/>
              <w:sz w:val="24"/>
              <w:szCs w:val="24"/>
            </w:rPr>
            <w:fldChar w:fldCharType="begin"/>
          </w:r>
          <w:r>
            <w:rPr>
              <w:rFonts w:ascii="Arial" w:hAnsi="Arial" w:cs="Arial"/>
              <w:sz w:val="24"/>
              <w:szCs w:val="24"/>
            </w:rPr>
            <w:instrText xml:space="preserve">CITATION Buj18 \l 2057 </w:instrText>
          </w:r>
          <w:r>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(The Bujagali Hydropower Project, 2018)</w:t>
          </w:r>
          <w:r>
            <w:rPr>
              <w:rFonts w:ascii="Arial" w:hAnsi="Arial" w:cs="Arial"/>
              <w:sz w:val="24"/>
              <w:szCs w:val="24"/>
            </w:rPr>
            <w:fldChar w:fldCharType="end"/>
          </w:r>
        </w:sdtContent>
      </w:sdt>
      <w:r>
        <w:rPr>
          <w:rFonts w:ascii="Arial" w:hAnsi="Arial" w:cs="Arial"/>
          <w:sz w:val="24"/>
          <w:szCs w:val="24"/>
        </w:rPr>
        <w:t xml:space="preserve">. </w:t>
      </w:r>
    </w:p>
    <w:p w:rsidR="00920BD6" w:rsidRDefault="00920BD6" w:rsidP="00920BD6">
      <w:pPr>
        <w:pStyle w:val="Heading3"/>
        <w:rPr>
          <w:rFonts w:ascii="Arial" w:hAnsi="Arial" w:cs="Arial"/>
          <w:sz w:val="24"/>
          <w:szCs w:val="24"/>
        </w:rPr>
      </w:pPr>
      <w:bookmarkStart w:id="11" w:name="_Toc512248985"/>
      <w:r w:rsidRPr="00920BD6">
        <w:rPr>
          <w:rFonts w:ascii="Arial" w:hAnsi="Arial" w:cs="Arial"/>
          <w:sz w:val="24"/>
          <w:szCs w:val="24"/>
        </w:rPr>
        <w:t>2.2.7 India</w:t>
      </w:r>
      <w:bookmarkEnd w:id="11"/>
    </w:p>
    <w:p w:rsidR="00AC2312" w:rsidRPr="00AC2312" w:rsidRDefault="00AC2312" w:rsidP="00AC2312"/>
    <w:p w:rsidR="00920BD6" w:rsidRPr="00920BD6" w:rsidRDefault="00A1504E" w:rsidP="00920BD6">
      <w:pPr>
        <w:rPr>
          <w:rFonts w:ascii="Arial" w:hAnsi="Arial" w:cs="Arial"/>
          <w:sz w:val="24"/>
          <w:szCs w:val="24"/>
        </w:rPr>
      </w:pPr>
      <w:r>
        <w:rPr>
          <w:rFonts w:ascii="Arial" w:hAnsi="Arial" w:cs="Arial"/>
          <w:sz w:val="24"/>
          <w:szCs w:val="24"/>
        </w:rPr>
        <w:t>No city in I</w:t>
      </w:r>
      <w:r w:rsidR="00920BD6">
        <w:rPr>
          <w:rFonts w:ascii="Arial" w:hAnsi="Arial" w:cs="Arial"/>
          <w:sz w:val="24"/>
          <w:szCs w:val="24"/>
        </w:rPr>
        <w:t xml:space="preserve">ndia has </w:t>
      </w:r>
      <w:r>
        <w:rPr>
          <w:rFonts w:ascii="Arial" w:hAnsi="Arial" w:cs="Arial"/>
          <w:sz w:val="24"/>
          <w:szCs w:val="24"/>
        </w:rPr>
        <w:t>continuous</w:t>
      </w:r>
      <w:r w:rsidR="00920BD6">
        <w:rPr>
          <w:rFonts w:ascii="Arial" w:hAnsi="Arial" w:cs="Arial"/>
          <w:sz w:val="24"/>
          <w:szCs w:val="24"/>
        </w:rPr>
        <w:t xml:space="preserve"> access to clean running water and it is proposed that through PPP’s this could be solved in the 1990’s</w:t>
      </w:r>
      <w:r>
        <w:rPr>
          <w:rFonts w:ascii="Arial" w:hAnsi="Arial" w:cs="Arial"/>
          <w:sz w:val="24"/>
          <w:szCs w:val="24"/>
        </w:rPr>
        <w:t xml:space="preserve"> but failed due to poor management and planning</w:t>
      </w:r>
      <w:sdt>
        <w:sdtPr>
          <w:rPr>
            <w:rFonts w:ascii="Arial" w:hAnsi="Arial" w:cs="Arial"/>
            <w:sz w:val="24"/>
            <w:szCs w:val="24"/>
          </w:rPr>
          <w:id w:val="816759939"/>
          <w:citation/>
        </w:sdtPr>
        <w:sdtContent>
          <w:r>
            <w:rPr>
              <w:rFonts w:ascii="Arial" w:hAnsi="Arial" w:cs="Arial"/>
              <w:sz w:val="24"/>
              <w:szCs w:val="24"/>
            </w:rPr>
            <w:fldChar w:fldCharType="begin"/>
          </w:r>
          <w:r>
            <w:rPr>
              <w:rFonts w:ascii="Arial" w:hAnsi="Arial" w:cs="Arial"/>
              <w:sz w:val="24"/>
              <w:szCs w:val="24"/>
            </w:rPr>
            <w:instrText xml:space="preserve">CITATION Wor14 \l 2057 </w:instrText>
          </w:r>
          <w:r>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(World Bank, 2014)</w:t>
          </w:r>
          <w:r>
            <w:rPr>
              <w:rFonts w:ascii="Arial" w:hAnsi="Arial" w:cs="Arial"/>
              <w:sz w:val="24"/>
              <w:szCs w:val="24"/>
            </w:rPr>
            <w:fldChar w:fldCharType="end"/>
          </w:r>
        </w:sdtContent>
      </w:sdt>
      <w:r>
        <w:rPr>
          <w:rFonts w:ascii="Arial" w:hAnsi="Arial" w:cs="Arial"/>
          <w:sz w:val="24"/>
          <w:szCs w:val="24"/>
        </w:rPr>
        <w:t xml:space="preserve">. With the inception of more foreign direct investment in India, it is hoped that more clean water PPP projects are adapted in </w:t>
      </w:r>
      <w:r>
        <w:rPr>
          <w:rFonts w:ascii="Arial" w:hAnsi="Arial" w:cs="Arial"/>
          <w:sz w:val="24"/>
          <w:szCs w:val="24"/>
        </w:rPr>
        <w:lastRenderedPageBreak/>
        <w:t>order to provide a sustainable supply for future generations</w:t>
      </w:r>
      <w:sdt>
        <w:sdtPr>
          <w:rPr>
            <w:rFonts w:ascii="Arial" w:hAnsi="Arial" w:cs="Arial"/>
            <w:sz w:val="24"/>
            <w:szCs w:val="24"/>
          </w:rPr>
          <w:id w:val="1812980354"/>
          <w:citation/>
        </w:sdtPr>
        <w:sdtContent>
          <w:r>
            <w:rPr>
              <w:rFonts w:ascii="Arial" w:hAnsi="Arial" w:cs="Arial"/>
              <w:sz w:val="24"/>
              <w:szCs w:val="24"/>
            </w:rPr>
            <w:fldChar w:fldCharType="begin"/>
          </w:r>
          <w:r>
            <w:rPr>
              <w:rFonts w:ascii="Arial" w:hAnsi="Arial" w:cs="Arial"/>
              <w:sz w:val="24"/>
              <w:szCs w:val="24"/>
            </w:rPr>
            <w:instrText xml:space="preserve"> CITATION Mat17 \l 2057 </w:instrText>
          </w:r>
          <w:r>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(Mathur, 2017)</w:t>
          </w:r>
          <w:r>
            <w:rPr>
              <w:rFonts w:ascii="Arial" w:hAnsi="Arial" w:cs="Arial"/>
              <w:sz w:val="24"/>
              <w:szCs w:val="24"/>
            </w:rPr>
            <w:fldChar w:fldCharType="end"/>
          </w:r>
        </w:sdtContent>
      </w:sdt>
      <w:r>
        <w:rPr>
          <w:rFonts w:ascii="Arial" w:hAnsi="Arial" w:cs="Arial"/>
          <w:sz w:val="24"/>
          <w:szCs w:val="24"/>
        </w:rPr>
        <w:t xml:space="preserve">. Between 2005 and 2011, 15 PPP’s were signed specifically for water sustainability. </w:t>
      </w:r>
    </w:p>
    <w:p w:rsidR="008305ED" w:rsidRPr="00171F44" w:rsidRDefault="00837B6F" w:rsidP="00837B6F">
      <w:pPr>
        <w:pStyle w:val="Heading1"/>
        <w:rPr>
          <w:rFonts w:ascii="Arial" w:hAnsi="Arial" w:cs="Arial"/>
        </w:rPr>
      </w:pPr>
      <w:bookmarkStart w:id="12" w:name="_Toc512248986"/>
      <w:r w:rsidRPr="00171F44">
        <w:rPr>
          <w:rFonts w:ascii="Arial" w:hAnsi="Arial" w:cs="Arial"/>
        </w:rPr>
        <w:t xml:space="preserve">3.0 </w:t>
      </w:r>
      <w:r w:rsidR="003F3C2A" w:rsidRPr="00171F44">
        <w:rPr>
          <w:rFonts w:ascii="Arial" w:hAnsi="Arial" w:cs="Arial"/>
        </w:rPr>
        <w:t xml:space="preserve">PFI </w:t>
      </w:r>
      <w:r w:rsidRPr="00171F44">
        <w:rPr>
          <w:rFonts w:ascii="Arial" w:hAnsi="Arial" w:cs="Arial"/>
        </w:rPr>
        <w:t xml:space="preserve">impact </w:t>
      </w:r>
      <w:r w:rsidR="003F3C2A" w:rsidRPr="00171F44">
        <w:rPr>
          <w:rFonts w:ascii="Arial" w:hAnsi="Arial" w:cs="Arial"/>
        </w:rPr>
        <w:t xml:space="preserve">on </w:t>
      </w:r>
      <w:proofErr w:type="spellStart"/>
      <w:r w:rsidR="003F3C2A" w:rsidRPr="00171F44">
        <w:rPr>
          <w:rFonts w:ascii="Arial" w:hAnsi="Arial" w:cs="Arial"/>
        </w:rPr>
        <w:t>Brexit</w:t>
      </w:r>
      <w:bookmarkEnd w:id="12"/>
      <w:proofErr w:type="spellEnd"/>
    </w:p>
    <w:p w:rsidR="00F7092D" w:rsidRPr="00837B6F" w:rsidRDefault="00F7092D">
      <w:pPr>
        <w:rPr>
          <w:rFonts w:ascii="Arial" w:hAnsi="Arial" w:cs="Arial"/>
          <w:sz w:val="24"/>
          <w:szCs w:val="24"/>
        </w:rPr>
      </w:pPr>
    </w:p>
    <w:p w:rsidR="00E004E6" w:rsidRPr="00837B6F" w:rsidRDefault="00CB32C2">
      <w:pPr>
        <w:rPr>
          <w:rFonts w:ascii="Arial" w:hAnsi="Arial" w:cs="Arial"/>
          <w:sz w:val="24"/>
          <w:szCs w:val="24"/>
        </w:rPr>
      </w:pPr>
      <w:r w:rsidRPr="00837B6F">
        <w:rPr>
          <w:rFonts w:ascii="Arial" w:hAnsi="Arial" w:cs="Arial"/>
          <w:sz w:val="24"/>
          <w:szCs w:val="24"/>
        </w:rPr>
        <w:t xml:space="preserve">Several claims have been made post </w:t>
      </w:r>
      <w:proofErr w:type="spellStart"/>
      <w:r w:rsidRPr="00837B6F">
        <w:rPr>
          <w:rFonts w:ascii="Arial" w:hAnsi="Arial" w:cs="Arial"/>
          <w:sz w:val="24"/>
          <w:szCs w:val="24"/>
        </w:rPr>
        <w:t>Brexit</w:t>
      </w:r>
      <w:proofErr w:type="spellEnd"/>
      <w:r w:rsidRPr="00837B6F">
        <w:rPr>
          <w:rFonts w:ascii="Arial" w:hAnsi="Arial" w:cs="Arial"/>
          <w:sz w:val="24"/>
          <w:szCs w:val="24"/>
        </w:rPr>
        <w:t xml:space="preserve"> announcement that the UK would have access to more flexible credit agreements from other countries</w:t>
      </w:r>
      <w:sdt>
        <w:sdtPr>
          <w:rPr>
            <w:rFonts w:ascii="Arial" w:hAnsi="Arial" w:cs="Arial"/>
            <w:sz w:val="24"/>
            <w:szCs w:val="24"/>
          </w:rPr>
          <w:id w:val="-1299756783"/>
          <w:citation/>
        </w:sdtPr>
        <w:sdtEndPr/>
        <w:sdtContent>
          <w:r w:rsidRPr="00837B6F">
            <w:rPr>
              <w:rFonts w:ascii="Arial" w:hAnsi="Arial" w:cs="Arial"/>
              <w:sz w:val="24"/>
              <w:szCs w:val="24"/>
            </w:rPr>
            <w:fldChar w:fldCharType="begin"/>
          </w:r>
          <w:r w:rsidRPr="00837B6F">
            <w:rPr>
              <w:rFonts w:ascii="Arial" w:hAnsi="Arial" w:cs="Arial"/>
              <w:sz w:val="24"/>
              <w:szCs w:val="24"/>
            </w:rPr>
            <w:instrText xml:space="preserve"> CITATION Cre17 \l 2057 </w:instrText>
          </w:r>
          <w:r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(Creasy, 2017)</w:t>
          </w:r>
          <w:r w:rsidRPr="00837B6F">
            <w:rPr>
              <w:rFonts w:ascii="Arial" w:hAnsi="Arial" w:cs="Arial"/>
              <w:sz w:val="24"/>
              <w:szCs w:val="24"/>
            </w:rPr>
            <w:fldChar w:fldCharType="end"/>
          </w:r>
        </w:sdtContent>
      </w:sdt>
      <w:r w:rsidRPr="00837B6F">
        <w:rPr>
          <w:rFonts w:ascii="Arial" w:hAnsi="Arial" w:cs="Arial"/>
          <w:sz w:val="24"/>
          <w:szCs w:val="24"/>
        </w:rPr>
        <w:t xml:space="preserve"> </w:t>
      </w:r>
      <w:sdt>
        <w:sdtPr>
          <w:rPr>
            <w:rFonts w:ascii="Arial" w:hAnsi="Arial" w:cs="Arial"/>
            <w:sz w:val="24"/>
            <w:szCs w:val="24"/>
          </w:rPr>
          <w:id w:val="793183514"/>
          <w:citation/>
        </w:sdtPr>
        <w:sdtEndPr/>
        <w:sdtContent>
          <w:r w:rsidRPr="00837B6F">
            <w:rPr>
              <w:rFonts w:ascii="Arial" w:hAnsi="Arial" w:cs="Arial"/>
              <w:sz w:val="24"/>
              <w:szCs w:val="24"/>
            </w:rPr>
            <w:fldChar w:fldCharType="begin"/>
          </w:r>
          <w:r w:rsidRPr="00837B6F">
            <w:rPr>
              <w:rFonts w:ascii="Arial" w:hAnsi="Arial" w:cs="Arial"/>
              <w:sz w:val="24"/>
              <w:szCs w:val="24"/>
            </w:rPr>
            <w:instrText xml:space="preserve"> CITATION Mac18 \l 2057 </w:instrText>
          </w:r>
          <w:r w:rsidRPr="00837B6F">
            <w:rPr>
              <w:rFonts w:ascii="Arial" w:hAnsi="Arial" w:cs="Arial"/>
              <w:sz w:val="24"/>
              <w:szCs w:val="24"/>
            </w:rPr>
            <w:fldChar w:fldCharType="separate"/>
          </w:r>
          <w:r w:rsidR="00AC2312" w:rsidRPr="00AC2312">
            <w:rPr>
              <w:rFonts w:ascii="Arial" w:hAnsi="Arial" w:cs="Arial"/>
              <w:noProof/>
              <w:sz w:val="24"/>
              <w:szCs w:val="24"/>
            </w:rPr>
            <w:t>(Macshane, 2018)</w:t>
          </w:r>
          <w:r w:rsidRPr="00837B6F">
            <w:rPr>
              <w:rFonts w:ascii="Arial" w:hAnsi="Arial" w:cs="Arial"/>
              <w:sz w:val="24"/>
              <w:szCs w:val="24"/>
            </w:rPr>
            <w:fldChar w:fldCharType="end"/>
          </w:r>
        </w:sdtContent>
      </w:sdt>
      <w:r w:rsidRPr="00837B6F">
        <w:rPr>
          <w:rFonts w:ascii="Arial" w:hAnsi="Arial" w:cs="Arial"/>
          <w:sz w:val="24"/>
          <w:szCs w:val="24"/>
        </w:rPr>
        <w:t xml:space="preserve"> however it is still ultimately unclear how </w:t>
      </w:r>
      <w:proofErr w:type="spellStart"/>
      <w:r w:rsidRPr="00837B6F">
        <w:rPr>
          <w:rFonts w:ascii="Arial" w:hAnsi="Arial" w:cs="Arial"/>
          <w:sz w:val="24"/>
          <w:szCs w:val="24"/>
        </w:rPr>
        <w:t>Brexit</w:t>
      </w:r>
      <w:proofErr w:type="spellEnd"/>
      <w:r w:rsidRPr="00837B6F">
        <w:rPr>
          <w:rFonts w:ascii="Arial" w:hAnsi="Arial" w:cs="Arial"/>
          <w:sz w:val="24"/>
          <w:szCs w:val="24"/>
        </w:rPr>
        <w:t xml:space="preserve"> will affect future PFI agreements</w:t>
      </w:r>
      <w:r w:rsidR="00171F44">
        <w:rPr>
          <w:rFonts w:ascii="Arial" w:hAnsi="Arial" w:cs="Arial"/>
          <w:sz w:val="24"/>
          <w:szCs w:val="24"/>
        </w:rPr>
        <w:t xml:space="preserve"> and the value for money through those arrangements</w:t>
      </w:r>
      <w:r w:rsidRPr="00837B6F">
        <w:rPr>
          <w:rFonts w:ascii="Arial" w:hAnsi="Arial" w:cs="Arial"/>
          <w:sz w:val="24"/>
          <w:szCs w:val="24"/>
        </w:rPr>
        <w:t xml:space="preserve">. </w:t>
      </w:r>
      <w:proofErr w:type="spellStart"/>
      <w:r w:rsidRPr="00837B6F">
        <w:rPr>
          <w:rFonts w:ascii="Arial" w:hAnsi="Arial" w:cs="Arial"/>
          <w:sz w:val="24"/>
          <w:szCs w:val="24"/>
        </w:rPr>
        <w:t>Macshane</w:t>
      </w:r>
      <w:proofErr w:type="spellEnd"/>
      <w:r w:rsidRPr="00837B6F">
        <w:rPr>
          <w:rFonts w:ascii="Arial" w:hAnsi="Arial" w:cs="Arial"/>
          <w:sz w:val="24"/>
          <w:szCs w:val="24"/>
        </w:rPr>
        <w:t xml:space="preserve"> suggests that the dow</w:t>
      </w:r>
      <w:r w:rsidR="002C1455" w:rsidRPr="00837B6F">
        <w:rPr>
          <w:rFonts w:ascii="Arial" w:hAnsi="Arial" w:cs="Arial"/>
          <w:sz w:val="24"/>
          <w:szCs w:val="24"/>
        </w:rPr>
        <w:t xml:space="preserve">nfall of Carillion can in part to a lower perception of value for money as projects were </w:t>
      </w:r>
      <w:r w:rsidR="00171F44">
        <w:rPr>
          <w:rFonts w:ascii="Arial" w:hAnsi="Arial" w:cs="Arial"/>
          <w:sz w:val="24"/>
          <w:szCs w:val="24"/>
        </w:rPr>
        <w:t xml:space="preserve">successfully </w:t>
      </w:r>
      <w:r w:rsidR="002C1455" w:rsidRPr="00837B6F">
        <w:rPr>
          <w:rFonts w:ascii="Arial" w:hAnsi="Arial" w:cs="Arial"/>
          <w:sz w:val="24"/>
          <w:szCs w:val="24"/>
        </w:rPr>
        <w:t>completed.</w:t>
      </w:r>
      <w:r w:rsidR="0061620B" w:rsidRPr="00837B6F">
        <w:rPr>
          <w:rFonts w:ascii="Arial" w:hAnsi="Arial" w:cs="Arial"/>
          <w:sz w:val="24"/>
          <w:szCs w:val="24"/>
        </w:rPr>
        <w:t xml:space="preserve"> Halligan and Lyons discuss what they deem as </w:t>
      </w:r>
      <w:r w:rsidR="0061620B" w:rsidRPr="00837B6F">
        <w:rPr>
          <w:rFonts w:ascii="Arial" w:hAnsi="Arial" w:cs="Arial"/>
          <w:i/>
          <w:sz w:val="24"/>
          <w:szCs w:val="24"/>
        </w:rPr>
        <w:t>“scandalously high interest charges”</w:t>
      </w:r>
      <w:sdt>
        <w:sdtPr>
          <w:rPr>
            <w:rFonts w:ascii="Arial" w:hAnsi="Arial" w:cs="Arial"/>
            <w:i/>
            <w:sz w:val="24"/>
            <w:szCs w:val="24"/>
          </w:rPr>
          <w:id w:val="1767120334"/>
          <w:citation/>
        </w:sdtPr>
        <w:sdtEndPr/>
        <w:sdtContent>
          <w:r w:rsidR="0061620B" w:rsidRPr="00837B6F">
            <w:rPr>
              <w:rFonts w:ascii="Arial" w:hAnsi="Arial" w:cs="Arial"/>
              <w:i/>
              <w:sz w:val="24"/>
              <w:szCs w:val="24"/>
            </w:rPr>
            <w:fldChar w:fldCharType="begin"/>
          </w:r>
          <w:r w:rsidR="002C1455" w:rsidRPr="00837B6F">
            <w:rPr>
              <w:rFonts w:ascii="Arial" w:hAnsi="Arial" w:cs="Arial"/>
              <w:i/>
              <w:sz w:val="24"/>
              <w:szCs w:val="24"/>
            </w:rPr>
            <w:instrText xml:space="preserve">CITATION Hal \p 63 \n  \l 2057 </w:instrText>
          </w:r>
          <w:r w:rsidR="0061620B" w:rsidRPr="00837B6F">
            <w:rPr>
              <w:rFonts w:ascii="Arial" w:hAnsi="Arial" w:cs="Arial"/>
              <w:i/>
              <w:sz w:val="24"/>
              <w:szCs w:val="24"/>
            </w:rPr>
            <w:fldChar w:fldCharType="separate"/>
          </w:r>
          <w:r w:rsidR="00AC2312">
            <w:rPr>
              <w:rFonts w:ascii="Arial" w:hAnsi="Arial" w:cs="Arial"/>
              <w:i/>
              <w:noProof/>
              <w:sz w:val="24"/>
              <w:szCs w:val="24"/>
            </w:rPr>
            <w:t xml:space="preserve"> </w:t>
          </w:r>
          <w:r w:rsidR="00AC2312" w:rsidRPr="00AC2312">
            <w:rPr>
              <w:rFonts w:ascii="Arial" w:hAnsi="Arial" w:cs="Arial"/>
              <w:noProof/>
              <w:sz w:val="24"/>
              <w:szCs w:val="24"/>
            </w:rPr>
            <w:t>(Clean Brexit, 2017, p. 63)</w:t>
          </w:r>
          <w:r w:rsidR="0061620B" w:rsidRPr="00837B6F">
            <w:rPr>
              <w:rFonts w:ascii="Arial" w:hAnsi="Arial" w:cs="Arial"/>
              <w:i/>
              <w:sz w:val="24"/>
              <w:szCs w:val="24"/>
            </w:rPr>
            <w:fldChar w:fldCharType="end"/>
          </w:r>
        </w:sdtContent>
      </w:sdt>
      <w:r w:rsidR="0061620B" w:rsidRPr="00837B6F">
        <w:rPr>
          <w:rFonts w:ascii="Arial" w:hAnsi="Arial" w:cs="Arial"/>
          <w:sz w:val="24"/>
          <w:szCs w:val="24"/>
        </w:rPr>
        <w:t xml:space="preserve"> as a key feature to evolve through the Brexit process. They infer that post Brexit, after a perceived down turn in PFI’s the UK could develop its regional growth centres to gain access to newer available finance markets through the ratification of Article 50</w:t>
      </w:r>
      <w:r w:rsidR="002C1455" w:rsidRPr="00837B6F">
        <w:rPr>
          <w:rFonts w:ascii="Arial" w:hAnsi="Arial" w:cs="Arial"/>
          <w:sz w:val="24"/>
          <w:szCs w:val="24"/>
        </w:rPr>
        <w:t xml:space="preserve"> and subsequently add greater value to the UK economy</w:t>
      </w:r>
      <w:r w:rsidR="0061620B" w:rsidRPr="00837B6F">
        <w:rPr>
          <w:rFonts w:ascii="Arial" w:hAnsi="Arial" w:cs="Arial"/>
          <w:sz w:val="24"/>
          <w:szCs w:val="24"/>
        </w:rPr>
        <w:t xml:space="preserve">. </w:t>
      </w:r>
      <w:r w:rsidR="00920BD6">
        <w:rPr>
          <w:rFonts w:ascii="Arial" w:hAnsi="Arial" w:cs="Arial"/>
          <w:sz w:val="24"/>
          <w:szCs w:val="24"/>
        </w:rPr>
        <w:t>In order to show value for money in a PPP there must be a mitigating positive outcome of a countries GDP</w:t>
      </w:r>
      <w:sdt>
        <w:sdtPr>
          <w:rPr>
            <w:rFonts w:ascii="Arial" w:hAnsi="Arial" w:cs="Arial"/>
            <w:sz w:val="24"/>
            <w:szCs w:val="24"/>
          </w:rPr>
          <w:id w:val="-1335449974"/>
          <w:citation/>
        </w:sdtPr>
        <w:sdtContent>
          <w:r w:rsidR="00920BD6">
            <w:rPr>
              <w:rFonts w:ascii="Arial" w:hAnsi="Arial" w:cs="Arial"/>
              <w:sz w:val="24"/>
              <w:szCs w:val="24"/>
            </w:rPr>
            <w:fldChar w:fldCharType="begin"/>
          </w:r>
          <w:r w:rsidR="00920BD6">
            <w:rPr>
              <w:rFonts w:ascii="Arial" w:hAnsi="Arial" w:cs="Arial"/>
              <w:sz w:val="24"/>
              <w:szCs w:val="24"/>
            </w:rPr>
            <w:instrText xml:space="preserve"> CITATION Obi17 \l 2057 </w:instrText>
          </w:r>
          <w:r w:rsidR="00920BD6">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(Obicci, 2017)</w:t>
          </w:r>
          <w:r w:rsidR="00920BD6">
            <w:rPr>
              <w:rFonts w:ascii="Arial" w:hAnsi="Arial" w:cs="Arial"/>
              <w:sz w:val="24"/>
              <w:szCs w:val="24"/>
            </w:rPr>
            <w:fldChar w:fldCharType="end"/>
          </w:r>
        </w:sdtContent>
      </w:sdt>
      <w:r w:rsidR="00920BD6">
        <w:rPr>
          <w:rFonts w:ascii="Arial" w:hAnsi="Arial" w:cs="Arial"/>
          <w:sz w:val="24"/>
          <w:szCs w:val="24"/>
        </w:rPr>
        <w:t xml:space="preserve">. </w:t>
      </w:r>
    </w:p>
    <w:p w:rsidR="00581517" w:rsidRPr="00F9780A" w:rsidRDefault="00837B6F" w:rsidP="00837B6F">
      <w:pPr>
        <w:pStyle w:val="Heading1"/>
        <w:rPr>
          <w:rFonts w:ascii="Arial" w:hAnsi="Arial" w:cs="Arial"/>
          <w:sz w:val="24"/>
          <w:szCs w:val="24"/>
        </w:rPr>
      </w:pPr>
      <w:bookmarkStart w:id="13" w:name="_Toc512248987"/>
      <w:r w:rsidRPr="00F9780A">
        <w:rPr>
          <w:rFonts w:ascii="Arial" w:hAnsi="Arial" w:cs="Arial"/>
          <w:sz w:val="24"/>
          <w:szCs w:val="24"/>
        </w:rPr>
        <w:t xml:space="preserve">4.0 </w:t>
      </w:r>
      <w:r w:rsidR="00581517" w:rsidRPr="00F9780A">
        <w:rPr>
          <w:rFonts w:ascii="Arial" w:hAnsi="Arial" w:cs="Arial"/>
          <w:sz w:val="24"/>
          <w:szCs w:val="24"/>
        </w:rPr>
        <w:t xml:space="preserve">External </w:t>
      </w:r>
      <w:r w:rsidR="00E004E6" w:rsidRPr="00F9780A">
        <w:rPr>
          <w:rFonts w:ascii="Arial" w:hAnsi="Arial" w:cs="Arial"/>
          <w:sz w:val="24"/>
          <w:szCs w:val="24"/>
        </w:rPr>
        <w:t>Ag</w:t>
      </w:r>
      <w:r w:rsidR="00581517" w:rsidRPr="00F9780A">
        <w:rPr>
          <w:rFonts w:ascii="Arial" w:hAnsi="Arial" w:cs="Arial"/>
          <w:sz w:val="24"/>
          <w:szCs w:val="24"/>
        </w:rPr>
        <w:t>encies</w:t>
      </w:r>
      <w:bookmarkEnd w:id="13"/>
    </w:p>
    <w:p w:rsidR="00581517" w:rsidRPr="00837B6F" w:rsidRDefault="00581517" w:rsidP="00581517">
      <w:pPr>
        <w:rPr>
          <w:rFonts w:ascii="Arial" w:hAnsi="Arial" w:cs="Arial"/>
          <w:sz w:val="24"/>
          <w:szCs w:val="24"/>
        </w:rPr>
      </w:pPr>
    </w:p>
    <w:p w:rsidR="0061620B" w:rsidRPr="00837B6F" w:rsidRDefault="0061620B" w:rsidP="0061620B">
      <w:pPr>
        <w:rPr>
          <w:rFonts w:ascii="Arial" w:hAnsi="Arial" w:cs="Arial"/>
          <w:sz w:val="24"/>
          <w:szCs w:val="24"/>
        </w:rPr>
      </w:pPr>
      <w:r w:rsidRPr="00837B6F">
        <w:rPr>
          <w:rFonts w:ascii="Arial" w:hAnsi="Arial" w:cs="Arial"/>
          <w:sz w:val="24"/>
          <w:szCs w:val="24"/>
        </w:rPr>
        <w:t xml:space="preserve">It is the primary role of external audit agencies such as the National Audit Office (NAO) and more locally, the Welsh Auditor General (WAG) to ensure that public money is spent in the best interests of the taxpaying public. This independent organisation are to objectively explore PFI schemes in order to provide value for money. In 2012, The UK Treasury select committee reported that PFI does not provide taxpayers with good value for money </w:t>
      </w:r>
      <w:sdt>
        <w:sdtPr>
          <w:rPr>
            <w:rFonts w:ascii="Arial" w:hAnsi="Arial" w:cs="Arial"/>
            <w:sz w:val="24"/>
            <w:szCs w:val="24"/>
          </w:rPr>
          <w:id w:val="68708474"/>
          <w:citation/>
        </w:sdtPr>
        <w:sdtEndPr/>
        <w:sdtContent>
          <w:r w:rsidRPr="00837B6F">
            <w:rPr>
              <w:rFonts w:ascii="Arial" w:hAnsi="Arial" w:cs="Arial"/>
              <w:sz w:val="24"/>
              <w:szCs w:val="24"/>
            </w:rPr>
            <w:fldChar w:fldCharType="begin"/>
          </w:r>
          <w:r w:rsidRPr="00837B6F">
            <w:rPr>
              <w:rFonts w:ascii="Arial" w:hAnsi="Arial" w:cs="Arial"/>
              <w:sz w:val="24"/>
              <w:szCs w:val="24"/>
            </w:rPr>
            <w:instrText xml:space="preserve"> CITATION HMT12 \n  \y  \l 2057  </w:instrText>
          </w:r>
          <w:r w:rsidRPr="00837B6F">
            <w:rPr>
              <w:rFonts w:ascii="Arial" w:hAnsi="Arial" w:cs="Arial"/>
              <w:sz w:val="24"/>
              <w:szCs w:val="24"/>
            </w:rPr>
            <w:fldChar w:fldCharType="separate"/>
          </w:r>
          <w:r w:rsidR="00AC2312" w:rsidRPr="00AC2312">
            <w:rPr>
              <w:rFonts w:ascii="Arial" w:hAnsi="Arial" w:cs="Arial"/>
              <w:noProof/>
              <w:sz w:val="24"/>
              <w:szCs w:val="24"/>
            </w:rPr>
            <w:t>(A new approach to public private partnerships)</w:t>
          </w:r>
          <w:r w:rsidRPr="00837B6F">
            <w:rPr>
              <w:rFonts w:ascii="Arial" w:hAnsi="Arial" w:cs="Arial"/>
              <w:noProof/>
              <w:sz w:val="24"/>
              <w:szCs w:val="24"/>
            </w:rPr>
            <w:fldChar w:fldCharType="end"/>
          </w:r>
        </w:sdtContent>
      </w:sdt>
      <w:r w:rsidRPr="00837B6F">
        <w:rPr>
          <w:rFonts w:ascii="Arial" w:hAnsi="Arial" w:cs="Arial"/>
          <w:sz w:val="24"/>
          <w:szCs w:val="24"/>
        </w:rPr>
        <w:t xml:space="preserve">. </w:t>
      </w:r>
    </w:p>
    <w:p w:rsidR="00581517" w:rsidRPr="00837B6F" w:rsidRDefault="00581517" w:rsidP="00581517">
      <w:pPr>
        <w:rPr>
          <w:rFonts w:ascii="Arial" w:hAnsi="Arial" w:cs="Arial"/>
          <w:sz w:val="24"/>
          <w:szCs w:val="24"/>
        </w:rPr>
      </w:pPr>
      <w:r w:rsidRPr="00837B6F">
        <w:rPr>
          <w:rFonts w:ascii="Arial" w:hAnsi="Arial" w:cs="Arial"/>
          <w:sz w:val="24"/>
          <w:szCs w:val="24"/>
        </w:rPr>
        <w:t>In 2015, the National Audit office reported than PFI projects are generally being delivered to the specified timeframe and budget</w:t>
      </w:r>
      <w:sdt>
        <w:sdtPr>
          <w:rPr>
            <w:rFonts w:ascii="Arial" w:hAnsi="Arial" w:cs="Arial"/>
            <w:sz w:val="24"/>
            <w:szCs w:val="24"/>
          </w:rPr>
          <w:id w:val="68708460"/>
          <w:citation/>
        </w:sdtPr>
        <w:sdtEndPr/>
        <w:sdtContent>
          <w:r w:rsidR="005B49A1" w:rsidRPr="00837B6F">
            <w:rPr>
              <w:rFonts w:ascii="Arial" w:hAnsi="Arial" w:cs="Arial"/>
              <w:sz w:val="24"/>
              <w:szCs w:val="24"/>
            </w:rPr>
            <w:fldChar w:fldCharType="begin"/>
          </w:r>
          <w:r w:rsidR="005B49A1" w:rsidRPr="00837B6F">
            <w:rPr>
              <w:rFonts w:ascii="Arial" w:hAnsi="Arial" w:cs="Arial"/>
              <w:sz w:val="24"/>
              <w:szCs w:val="24"/>
            </w:rPr>
            <w:instrText xml:space="preserve"> CITATION Hou15 \l 2057 </w:instrText>
          </w:r>
          <w:r w:rsidR="005B49A1"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(House Of Commons, 2015)</w:t>
          </w:r>
          <w:r w:rsidR="005B49A1" w:rsidRPr="00837B6F">
            <w:rPr>
              <w:rFonts w:ascii="Arial" w:hAnsi="Arial" w:cs="Arial"/>
              <w:noProof/>
              <w:sz w:val="24"/>
              <w:szCs w:val="24"/>
            </w:rPr>
            <w:fldChar w:fldCharType="end"/>
          </w:r>
        </w:sdtContent>
      </w:sdt>
      <w:r w:rsidRPr="00837B6F">
        <w:rPr>
          <w:rFonts w:ascii="Arial" w:hAnsi="Arial" w:cs="Arial"/>
          <w:sz w:val="24"/>
          <w:szCs w:val="24"/>
        </w:rPr>
        <w:t>. Some PFI contracts such as the Northumbria Healthcare NHS Trust were subsequently terminated due to higher than perceived costs which would have fallen to the public to pay. This PFI was terminated at a total loss of £24m, however saved a total of £67m over the long term contract</w:t>
      </w:r>
      <w:sdt>
        <w:sdtPr>
          <w:rPr>
            <w:rFonts w:ascii="Arial" w:hAnsi="Arial" w:cs="Arial"/>
            <w:sz w:val="24"/>
            <w:szCs w:val="24"/>
          </w:rPr>
          <w:id w:val="68708461"/>
          <w:citation/>
        </w:sdtPr>
        <w:sdtEndPr/>
        <w:sdtContent>
          <w:r w:rsidR="005B49A1" w:rsidRPr="00837B6F">
            <w:rPr>
              <w:rFonts w:ascii="Arial" w:hAnsi="Arial" w:cs="Arial"/>
              <w:sz w:val="24"/>
              <w:szCs w:val="24"/>
            </w:rPr>
            <w:fldChar w:fldCharType="begin"/>
          </w:r>
          <w:r w:rsidR="005B49A1" w:rsidRPr="00837B6F">
            <w:rPr>
              <w:rFonts w:ascii="Arial" w:hAnsi="Arial" w:cs="Arial"/>
              <w:sz w:val="24"/>
              <w:szCs w:val="24"/>
            </w:rPr>
            <w:instrText xml:space="preserve"> CITATION Hou15 \l 2057 </w:instrText>
          </w:r>
          <w:r w:rsidR="005B49A1"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(House Of Commons, 2015)</w:t>
          </w:r>
          <w:r w:rsidR="005B49A1" w:rsidRPr="00837B6F">
            <w:rPr>
              <w:rFonts w:ascii="Arial" w:hAnsi="Arial" w:cs="Arial"/>
              <w:noProof/>
              <w:sz w:val="24"/>
              <w:szCs w:val="24"/>
            </w:rPr>
            <w:fldChar w:fldCharType="end"/>
          </w:r>
        </w:sdtContent>
      </w:sdt>
      <w:r w:rsidRPr="00837B6F">
        <w:rPr>
          <w:rFonts w:ascii="Arial" w:hAnsi="Arial" w:cs="Arial"/>
          <w:sz w:val="24"/>
          <w:szCs w:val="24"/>
        </w:rPr>
        <w:t>. The Edinburgh Tram project is current under a public enquiry due to being heavily over budget</w:t>
      </w:r>
      <w:sdt>
        <w:sdtPr>
          <w:rPr>
            <w:rFonts w:ascii="Arial" w:hAnsi="Arial" w:cs="Arial"/>
            <w:sz w:val="24"/>
            <w:szCs w:val="24"/>
          </w:rPr>
          <w:id w:val="68708476"/>
          <w:citation/>
        </w:sdtPr>
        <w:sdtEndPr/>
        <w:sdtContent>
          <w:r w:rsidR="005B49A1" w:rsidRPr="00837B6F">
            <w:rPr>
              <w:rFonts w:ascii="Arial" w:hAnsi="Arial" w:cs="Arial"/>
              <w:sz w:val="24"/>
              <w:szCs w:val="24"/>
            </w:rPr>
            <w:fldChar w:fldCharType="begin"/>
          </w:r>
          <w:r w:rsidR="005B49A1" w:rsidRPr="00837B6F">
            <w:rPr>
              <w:rFonts w:ascii="Arial" w:hAnsi="Arial" w:cs="Arial"/>
              <w:sz w:val="24"/>
              <w:szCs w:val="24"/>
            </w:rPr>
            <w:instrText xml:space="preserve"> CITATION Swa17 \l 2057 </w:instrText>
          </w:r>
          <w:r w:rsidR="005B49A1"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(Swanson, 2017)</w:t>
          </w:r>
          <w:r w:rsidR="005B49A1" w:rsidRPr="00837B6F">
            <w:rPr>
              <w:rFonts w:ascii="Arial" w:hAnsi="Arial" w:cs="Arial"/>
              <w:noProof/>
              <w:sz w:val="24"/>
              <w:szCs w:val="24"/>
            </w:rPr>
            <w:fldChar w:fldCharType="end"/>
          </w:r>
        </w:sdtContent>
      </w:sdt>
      <w:r w:rsidR="00820754" w:rsidRPr="00837B6F">
        <w:rPr>
          <w:rFonts w:ascii="Arial" w:hAnsi="Arial" w:cs="Arial"/>
          <w:sz w:val="24"/>
          <w:szCs w:val="24"/>
        </w:rPr>
        <w:t xml:space="preserve"> </w:t>
      </w:r>
      <w:r w:rsidRPr="00837B6F">
        <w:rPr>
          <w:rFonts w:ascii="Arial" w:hAnsi="Arial" w:cs="Arial"/>
          <w:sz w:val="24"/>
          <w:szCs w:val="24"/>
        </w:rPr>
        <w:t xml:space="preserve">and behind schedule stemming from contract issues and a systemic failure to communicate efficiently. </w:t>
      </w:r>
      <w:r w:rsidR="00243908" w:rsidRPr="00837B6F">
        <w:rPr>
          <w:rFonts w:ascii="Arial" w:hAnsi="Arial" w:cs="Arial"/>
          <w:sz w:val="24"/>
          <w:szCs w:val="24"/>
        </w:rPr>
        <w:t>The NAO reported that as part of the £55bn HS2 rail project, outgoing staff were overpaid £1.8m due to what the perceived as a ‘basic lack of financial controls’</w:t>
      </w:r>
      <w:sdt>
        <w:sdtPr>
          <w:rPr>
            <w:rFonts w:ascii="Arial" w:hAnsi="Arial" w:cs="Arial"/>
            <w:sz w:val="24"/>
            <w:szCs w:val="24"/>
          </w:rPr>
          <w:id w:val="68708478"/>
          <w:citation/>
        </w:sdtPr>
        <w:sdtEndPr/>
        <w:sdtContent>
          <w:r w:rsidR="005B49A1" w:rsidRPr="00837B6F">
            <w:rPr>
              <w:rFonts w:ascii="Arial" w:hAnsi="Arial" w:cs="Arial"/>
              <w:sz w:val="24"/>
              <w:szCs w:val="24"/>
            </w:rPr>
            <w:fldChar w:fldCharType="begin"/>
          </w:r>
          <w:r w:rsidR="005B49A1" w:rsidRPr="00837B6F">
            <w:rPr>
              <w:rFonts w:ascii="Arial" w:hAnsi="Arial" w:cs="Arial"/>
              <w:sz w:val="24"/>
              <w:szCs w:val="24"/>
            </w:rPr>
            <w:instrText xml:space="preserve"> CITATION Top17 \l 2057 </w:instrText>
          </w:r>
          <w:r w:rsidR="005B49A1" w:rsidRPr="00837B6F">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(Topham, 2017)</w:t>
          </w:r>
          <w:r w:rsidR="005B49A1" w:rsidRPr="00837B6F">
            <w:rPr>
              <w:rFonts w:ascii="Arial" w:hAnsi="Arial" w:cs="Arial"/>
              <w:noProof/>
              <w:sz w:val="24"/>
              <w:szCs w:val="24"/>
            </w:rPr>
            <w:fldChar w:fldCharType="end"/>
          </w:r>
        </w:sdtContent>
      </w:sdt>
      <w:r w:rsidR="00243908" w:rsidRPr="00837B6F">
        <w:rPr>
          <w:rFonts w:ascii="Arial" w:hAnsi="Arial" w:cs="Arial"/>
          <w:sz w:val="24"/>
          <w:szCs w:val="24"/>
        </w:rPr>
        <w:t>.</w:t>
      </w:r>
    </w:p>
    <w:p w:rsidR="00647185" w:rsidRPr="00837B6F" w:rsidRDefault="00837B6F" w:rsidP="00243908">
      <w:pPr>
        <w:pStyle w:val="Heading1"/>
        <w:rPr>
          <w:rFonts w:ascii="Arial" w:hAnsi="Arial" w:cs="Arial"/>
          <w:sz w:val="24"/>
          <w:szCs w:val="24"/>
        </w:rPr>
      </w:pPr>
      <w:bookmarkStart w:id="14" w:name="_Toc512248988"/>
      <w:r>
        <w:rPr>
          <w:rFonts w:ascii="Arial" w:hAnsi="Arial" w:cs="Arial"/>
          <w:sz w:val="24"/>
          <w:szCs w:val="24"/>
        </w:rPr>
        <w:lastRenderedPageBreak/>
        <w:t xml:space="preserve">5.0 </w:t>
      </w:r>
      <w:r w:rsidR="00647185" w:rsidRPr="00837B6F">
        <w:rPr>
          <w:rFonts w:ascii="Arial" w:hAnsi="Arial" w:cs="Arial"/>
          <w:sz w:val="24"/>
          <w:szCs w:val="24"/>
        </w:rPr>
        <w:t>Conclusion</w:t>
      </w:r>
      <w:bookmarkEnd w:id="14"/>
    </w:p>
    <w:p w:rsidR="00581517" w:rsidRPr="00837B6F" w:rsidRDefault="00581517" w:rsidP="00647185">
      <w:pPr>
        <w:rPr>
          <w:rFonts w:ascii="Arial" w:hAnsi="Arial" w:cs="Arial"/>
          <w:sz w:val="24"/>
          <w:szCs w:val="24"/>
        </w:rPr>
      </w:pPr>
    </w:p>
    <w:p w:rsidR="00581517" w:rsidRPr="00837B6F" w:rsidRDefault="00581517" w:rsidP="00AC2312">
      <w:pPr>
        <w:rPr>
          <w:rFonts w:ascii="Arial" w:hAnsi="Arial" w:cs="Arial"/>
          <w:sz w:val="24"/>
          <w:szCs w:val="24"/>
        </w:rPr>
      </w:pPr>
      <w:r w:rsidRPr="00837B6F">
        <w:rPr>
          <w:rFonts w:ascii="Arial" w:hAnsi="Arial" w:cs="Arial"/>
          <w:sz w:val="24"/>
          <w:szCs w:val="24"/>
        </w:rPr>
        <w:t>It has been documented that PFI’s are a useful tool for a</w:t>
      </w:r>
      <w:r w:rsidR="00791AC2" w:rsidRPr="00837B6F">
        <w:rPr>
          <w:rFonts w:ascii="Arial" w:hAnsi="Arial" w:cs="Arial"/>
          <w:sz w:val="24"/>
          <w:szCs w:val="24"/>
        </w:rPr>
        <w:t>ny</w:t>
      </w:r>
      <w:r w:rsidRPr="00837B6F">
        <w:rPr>
          <w:rFonts w:ascii="Arial" w:hAnsi="Arial" w:cs="Arial"/>
          <w:sz w:val="24"/>
          <w:szCs w:val="24"/>
        </w:rPr>
        <w:t xml:space="preserve"> </w:t>
      </w:r>
      <w:r w:rsidR="00820754" w:rsidRPr="00837B6F">
        <w:rPr>
          <w:rFonts w:ascii="Arial" w:hAnsi="Arial" w:cs="Arial"/>
          <w:sz w:val="24"/>
          <w:szCs w:val="24"/>
        </w:rPr>
        <w:t>G</w:t>
      </w:r>
      <w:r w:rsidRPr="00837B6F">
        <w:rPr>
          <w:rFonts w:ascii="Arial" w:hAnsi="Arial" w:cs="Arial"/>
          <w:sz w:val="24"/>
          <w:szCs w:val="24"/>
        </w:rPr>
        <w:t xml:space="preserve">overnment to increase its infrastructure without outlying the initial cost to do so. </w:t>
      </w:r>
      <w:r w:rsidR="00820754" w:rsidRPr="00837B6F">
        <w:rPr>
          <w:rFonts w:ascii="Arial" w:hAnsi="Arial" w:cs="Arial"/>
          <w:sz w:val="24"/>
          <w:szCs w:val="24"/>
        </w:rPr>
        <w:t>This enable</w:t>
      </w:r>
      <w:r w:rsidR="00E004E6" w:rsidRPr="00837B6F">
        <w:rPr>
          <w:rFonts w:ascii="Arial" w:hAnsi="Arial" w:cs="Arial"/>
          <w:sz w:val="24"/>
          <w:szCs w:val="24"/>
        </w:rPr>
        <w:t>s</w:t>
      </w:r>
      <w:r w:rsidR="00820754" w:rsidRPr="00837B6F">
        <w:rPr>
          <w:rFonts w:ascii="Arial" w:hAnsi="Arial" w:cs="Arial"/>
          <w:sz w:val="24"/>
          <w:szCs w:val="24"/>
        </w:rPr>
        <w:t xml:space="preserve"> a Government in the short term to reduce its national debt whilst gain</w:t>
      </w:r>
      <w:r w:rsidR="00E004E6" w:rsidRPr="00837B6F">
        <w:rPr>
          <w:rFonts w:ascii="Arial" w:hAnsi="Arial" w:cs="Arial"/>
          <w:sz w:val="24"/>
          <w:szCs w:val="24"/>
        </w:rPr>
        <w:t>ing the</w:t>
      </w:r>
      <w:r w:rsidR="00820754" w:rsidRPr="00837B6F">
        <w:rPr>
          <w:rFonts w:ascii="Arial" w:hAnsi="Arial" w:cs="Arial"/>
          <w:sz w:val="24"/>
          <w:szCs w:val="24"/>
        </w:rPr>
        <w:t xml:space="preserve"> needed hospitals, schools, and roads that they cannot fund in immediate future. </w:t>
      </w:r>
      <w:r w:rsidR="00E004E6" w:rsidRPr="00837B6F">
        <w:rPr>
          <w:rFonts w:ascii="Arial" w:hAnsi="Arial" w:cs="Arial"/>
          <w:sz w:val="24"/>
          <w:szCs w:val="24"/>
        </w:rPr>
        <w:t xml:space="preserve">However the long term aspects such as high interest payments and a trail of incomplete projects after the collapse of Carillion only further highlights the risk involved in PFI’s. </w:t>
      </w:r>
      <w:r w:rsidR="0087488A" w:rsidRPr="00837B6F">
        <w:rPr>
          <w:rFonts w:ascii="Arial" w:hAnsi="Arial" w:cs="Arial"/>
          <w:sz w:val="24"/>
          <w:szCs w:val="24"/>
        </w:rPr>
        <w:t xml:space="preserve">PFI’s are an established and successful method of boosting the economy in the short term though, the questions regarding the long term benefits of PFI cannot be ignored.  </w:t>
      </w:r>
      <w:r w:rsidR="00AC2312">
        <w:rPr>
          <w:rFonts w:ascii="Arial" w:hAnsi="Arial" w:cs="Arial"/>
          <w:sz w:val="24"/>
          <w:szCs w:val="24"/>
        </w:rPr>
        <w:t>In order to show value for money in a PPP there must be a mitigating positive outcome of a countries GDP</w:t>
      </w:r>
      <w:sdt>
        <w:sdtPr>
          <w:rPr>
            <w:rFonts w:ascii="Arial" w:hAnsi="Arial" w:cs="Arial"/>
            <w:sz w:val="24"/>
            <w:szCs w:val="24"/>
          </w:rPr>
          <w:id w:val="-448476422"/>
          <w:citation/>
        </w:sdtPr>
        <w:sdtContent>
          <w:r w:rsidR="00AC2312">
            <w:rPr>
              <w:rFonts w:ascii="Arial" w:hAnsi="Arial" w:cs="Arial"/>
              <w:sz w:val="24"/>
              <w:szCs w:val="24"/>
            </w:rPr>
            <w:fldChar w:fldCharType="begin"/>
          </w:r>
          <w:r w:rsidR="00AC2312">
            <w:rPr>
              <w:rFonts w:ascii="Arial" w:hAnsi="Arial" w:cs="Arial"/>
              <w:sz w:val="24"/>
              <w:szCs w:val="24"/>
            </w:rPr>
            <w:instrText xml:space="preserve"> CITATION Obi17 \l 2057 </w:instrText>
          </w:r>
          <w:r w:rsidR="00AC2312">
            <w:rPr>
              <w:rFonts w:ascii="Arial" w:hAnsi="Arial" w:cs="Arial"/>
              <w:sz w:val="24"/>
              <w:szCs w:val="24"/>
            </w:rPr>
            <w:fldChar w:fldCharType="separate"/>
          </w:r>
          <w:r w:rsidR="00AC2312">
            <w:rPr>
              <w:rFonts w:ascii="Arial" w:hAnsi="Arial" w:cs="Arial"/>
              <w:noProof/>
              <w:sz w:val="24"/>
              <w:szCs w:val="24"/>
            </w:rPr>
            <w:t xml:space="preserve"> </w:t>
          </w:r>
          <w:r w:rsidR="00AC2312" w:rsidRPr="00AC2312">
            <w:rPr>
              <w:rFonts w:ascii="Arial" w:hAnsi="Arial" w:cs="Arial"/>
              <w:noProof/>
              <w:sz w:val="24"/>
              <w:szCs w:val="24"/>
            </w:rPr>
            <w:t>(Obicci, 2017)</w:t>
          </w:r>
          <w:r w:rsidR="00AC2312">
            <w:rPr>
              <w:rFonts w:ascii="Arial" w:hAnsi="Arial" w:cs="Arial"/>
              <w:sz w:val="24"/>
              <w:szCs w:val="24"/>
            </w:rPr>
            <w:fldChar w:fldCharType="end"/>
          </w:r>
        </w:sdtContent>
      </w:sdt>
    </w:p>
    <w:p w:rsidR="00647185" w:rsidRPr="00837B6F" w:rsidRDefault="00837B6F" w:rsidP="00243908">
      <w:pPr>
        <w:pStyle w:val="Heading1"/>
        <w:rPr>
          <w:rFonts w:ascii="Arial" w:hAnsi="Arial" w:cs="Arial"/>
          <w:sz w:val="24"/>
          <w:szCs w:val="24"/>
        </w:rPr>
      </w:pPr>
      <w:bookmarkStart w:id="15" w:name="_Toc512248989"/>
      <w:r>
        <w:rPr>
          <w:rFonts w:ascii="Arial" w:hAnsi="Arial" w:cs="Arial"/>
          <w:sz w:val="24"/>
          <w:szCs w:val="24"/>
        </w:rPr>
        <w:t xml:space="preserve">6.0 </w:t>
      </w:r>
      <w:r w:rsidR="00647185" w:rsidRPr="00837B6F">
        <w:rPr>
          <w:rFonts w:ascii="Arial" w:hAnsi="Arial" w:cs="Arial"/>
          <w:sz w:val="24"/>
          <w:szCs w:val="24"/>
        </w:rPr>
        <w:t>Recommendation</w:t>
      </w:r>
      <w:r w:rsidR="0087488A" w:rsidRPr="00837B6F">
        <w:rPr>
          <w:rFonts w:ascii="Arial" w:hAnsi="Arial" w:cs="Arial"/>
          <w:sz w:val="24"/>
          <w:szCs w:val="24"/>
        </w:rPr>
        <w:t>s</w:t>
      </w:r>
      <w:bookmarkEnd w:id="15"/>
    </w:p>
    <w:p w:rsidR="00791AC2" w:rsidRPr="00837B6F" w:rsidRDefault="00791AC2" w:rsidP="00791AC2">
      <w:pPr>
        <w:rPr>
          <w:rFonts w:ascii="Arial" w:hAnsi="Arial" w:cs="Arial"/>
          <w:sz w:val="24"/>
          <w:szCs w:val="24"/>
        </w:rPr>
      </w:pPr>
    </w:p>
    <w:p w:rsidR="0061620B" w:rsidRPr="00171F44" w:rsidRDefault="0061620B" w:rsidP="00820754">
      <w:pPr>
        <w:spacing w:after="120" w:line="348" w:lineRule="atLeast"/>
        <w:rPr>
          <w:rFonts w:ascii="Arial" w:eastAsia="Times New Roman" w:hAnsi="Arial" w:cs="Arial"/>
          <w:sz w:val="24"/>
          <w:szCs w:val="24"/>
          <w:lang w:eastAsia="en-GB"/>
        </w:rPr>
      </w:pPr>
      <w:r w:rsidRPr="00171F44">
        <w:rPr>
          <w:rFonts w:ascii="Arial" w:eastAsia="Times New Roman" w:hAnsi="Arial" w:cs="Arial"/>
          <w:sz w:val="24"/>
          <w:szCs w:val="24"/>
          <w:lang w:eastAsia="en-GB"/>
        </w:rPr>
        <w:t xml:space="preserve">Use short term public sector loans to buy </w:t>
      </w:r>
      <w:r w:rsidR="00F9780A">
        <w:rPr>
          <w:rFonts w:ascii="Arial" w:eastAsia="Times New Roman" w:hAnsi="Arial" w:cs="Arial"/>
          <w:sz w:val="24"/>
          <w:szCs w:val="24"/>
          <w:lang w:eastAsia="en-GB"/>
        </w:rPr>
        <w:t>out of long term PFI contracts if the long term interest payments outweigh initial short term borrowing.</w:t>
      </w:r>
    </w:p>
    <w:p w:rsidR="0061620B" w:rsidRDefault="0061620B" w:rsidP="00820754">
      <w:pPr>
        <w:spacing w:after="120" w:line="348" w:lineRule="atLeast"/>
        <w:rPr>
          <w:rFonts w:ascii="Arial" w:eastAsia="Times New Roman" w:hAnsi="Arial" w:cs="Arial"/>
          <w:sz w:val="24"/>
          <w:szCs w:val="24"/>
          <w:lang w:eastAsia="en-GB"/>
        </w:rPr>
      </w:pPr>
      <w:r w:rsidRPr="00171F44">
        <w:rPr>
          <w:rFonts w:ascii="Arial" w:eastAsia="Times New Roman" w:hAnsi="Arial" w:cs="Arial"/>
          <w:sz w:val="24"/>
          <w:szCs w:val="24"/>
          <w:lang w:eastAsia="en-GB"/>
        </w:rPr>
        <w:t xml:space="preserve">Utilise the post Brexit market power of the UK to renegotiate existing NHS PFI contacts with the aim of capping the amount of profit made by the private finance company. </w:t>
      </w:r>
    </w:p>
    <w:p w:rsidR="00F9780A" w:rsidRPr="00171F44" w:rsidRDefault="00F9780A" w:rsidP="00820754">
      <w:pPr>
        <w:spacing w:after="120" w:line="348" w:lineRule="atLeast"/>
        <w:rPr>
          <w:rFonts w:ascii="Arial" w:eastAsia="Times New Roman" w:hAnsi="Arial" w:cs="Arial"/>
          <w:sz w:val="24"/>
          <w:szCs w:val="24"/>
          <w:lang w:eastAsia="en-GB"/>
        </w:rPr>
      </w:pPr>
      <w:r>
        <w:rPr>
          <w:rFonts w:ascii="Arial" w:eastAsia="Times New Roman" w:hAnsi="Arial" w:cs="Arial"/>
          <w:sz w:val="24"/>
          <w:szCs w:val="24"/>
          <w:lang w:eastAsia="en-GB"/>
        </w:rPr>
        <w:t xml:space="preserve">Encourage more international sustainable PPP such as clean water initiatives in India. </w:t>
      </w:r>
    </w:p>
    <w:p w:rsidR="00647185" w:rsidRPr="00837B6F" w:rsidRDefault="00647185" w:rsidP="00647185">
      <w:pPr>
        <w:rPr>
          <w:rFonts w:ascii="Arial" w:hAnsi="Arial" w:cs="Arial"/>
          <w:sz w:val="24"/>
          <w:szCs w:val="24"/>
        </w:rPr>
      </w:pPr>
    </w:p>
    <w:bookmarkStart w:id="16" w:name="_Toc512248990" w:displacedByCustomXml="next"/>
    <w:sdt>
      <w:sdtPr>
        <w:rPr>
          <w:rFonts w:ascii="Arial" w:eastAsiaTheme="minorHAnsi" w:hAnsi="Arial" w:cs="Arial"/>
          <w:b w:val="0"/>
          <w:bCs w:val="0"/>
          <w:color w:val="auto"/>
          <w:sz w:val="24"/>
          <w:szCs w:val="24"/>
        </w:rPr>
        <w:id w:val="68708480"/>
        <w:docPartObj>
          <w:docPartGallery w:val="Bibliographies"/>
          <w:docPartUnique/>
        </w:docPartObj>
      </w:sdtPr>
      <w:sdtEndPr>
        <w:rPr>
          <w:sz w:val="22"/>
          <w:szCs w:val="22"/>
        </w:rPr>
      </w:sdtEndPr>
      <w:sdtContent>
        <w:p w:rsidR="00243908" w:rsidRPr="00171F44" w:rsidRDefault="00837B6F">
          <w:pPr>
            <w:pStyle w:val="Heading1"/>
            <w:rPr>
              <w:rFonts w:ascii="Arial" w:hAnsi="Arial" w:cs="Arial"/>
              <w:sz w:val="24"/>
              <w:szCs w:val="24"/>
            </w:rPr>
          </w:pPr>
          <w:r w:rsidRPr="00171F44">
            <w:rPr>
              <w:rFonts w:ascii="Arial" w:hAnsi="Arial" w:cs="Arial"/>
              <w:sz w:val="24"/>
              <w:szCs w:val="24"/>
            </w:rPr>
            <w:t>7.0</w:t>
          </w:r>
          <w:r w:rsidRPr="00171F44">
            <w:rPr>
              <w:rFonts w:ascii="Arial" w:eastAsiaTheme="minorHAnsi" w:hAnsi="Arial" w:cs="Arial"/>
              <w:b w:val="0"/>
              <w:bCs w:val="0"/>
              <w:color w:val="auto"/>
              <w:sz w:val="24"/>
              <w:szCs w:val="24"/>
            </w:rPr>
            <w:t xml:space="preserve"> </w:t>
          </w:r>
          <w:r w:rsidR="00243908" w:rsidRPr="00171F44">
            <w:rPr>
              <w:rFonts w:ascii="Arial" w:hAnsi="Arial" w:cs="Arial"/>
              <w:sz w:val="24"/>
              <w:szCs w:val="24"/>
            </w:rPr>
            <w:t>References</w:t>
          </w:r>
          <w:bookmarkEnd w:id="16"/>
        </w:p>
        <w:sdt>
          <w:sdtPr>
            <w:rPr>
              <w:rFonts w:ascii="Arial" w:hAnsi="Arial" w:cs="Arial"/>
              <w:sz w:val="24"/>
              <w:szCs w:val="24"/>
            </w:rPr>
            <w:id w:val="111145805"/>
            <w:bibliography/>
          </w:sdtPr>
          <w:sdtEndPr>
            <w:rPr>
              <w:sz w:val="22"/>
              <w:szCs w:val="22"/>
            </w:rPr>
          </w:sdtEndPr>
          <w:sdtContent>
            <w:p w:rsidR="00AC2312" w:rsidRDefault="00243908" w:rsidP="00AC2312">
              <w:pPr>
                <w:pStyle w:val="Bibliography"/>
                <w:ind w:left="720" w:hanging="720"/>
                <w:rPr>
                  <w:noProof/>
                  <w:sz w:val="24"/>
                  <w:szCs w:val="24"/>
                </w:rPr>
              </w:pPr>
              <w:r w:rsidRPr="00837B6F">
                <w:rPr>
                  <w:rFonts w:ascii="Arial" w:hAnsi="Arial" w:cs="Arial"/>
                  <w:sz w:val="24"/>
                  <w:szCs w:val="24"/>
                </w:rPr>
                <w:fldChar w:fldCharType="begin"/>
              </w:r>
              <w:r w:rsidRPr="00837B6F">
                <w:rPr>
                  <w:rFonts w:ascii="Arial" w:hAnsi="Arial" w:cs="Arial"/>
                  <w:sz w:val="24"/>
                  <w:szCs w:val="24"/>
                </w:rPr>
                <w:instrText xml:space="preserve"> BIBLIOGRAPHY </w:instrText>
              </w:r>
              <w:r w:rsidRPr="00837B6F">
                <w:rPr>
                  <w:rFonts w:ascii="Arial" w:hAnsi="Arial" w:cs="Arial"/>
                  <w:sz w:val="24"/>
                  <w:szCs w:val="24"/>
                </w:rPr>
                <w:fldChar w:fldCharType="separate"/>
              </w:r>
              <w:r w:rsidR="00AC2312">
                <w:rPr>
                  <w:i/>
                  <w:iCs/>
                  <w:noProof/>
                </w:rPr>
                <w:t>balfour-takes-40m-hit-on-carillion-collapse</w:t>
              </w:r>
              <w:r w:rsidR="00AC2312">
                <w:rPr>
                  <w:noProof/>
                </w:rPr>
                <w:t>. (2015, 01 15). Retrieved 03 26, 2018, from theconstructionindex: https://www.theconstructionindex.co.uk/news/view/balfour-takes-40m-hit-on-carillion-collapse</w:t>
              </w:r>
            </w:p>
            <w:p w:rsidR="00AC2312" w:rsidRDefault="00AC2312" w:rsidP="00AC2312">
              <w:pPr>
                <w:pStyle w:val="Bibliography"/>
                <w:ind w:left="720" w:hanging="720"/>
                <w:rPr>
                  <w:noProof/>
                </w:rPr>
              </w:pPr>
              <w:r>
                <w:rPr>
                  <w:noProof/>
                </w:rPr>
                <w:t xml:space="preserve">Barej, A. (2017, 08 30). </w:t>
              </w:r>
              <w:r>
                <w:rPr>
                  <w:i/>
                  <w:iCs/>
                  <w:noProof/>
                </w:rPr>
                <w:t>nhs-leaking-money-through-expensive-pfi-contracts-says-think-tank</w:t>
              </w:r>
              <w:r>
                <w:rPr>
                  <w:noProof/>
                </w:rPr>
                <w:t>. Retrieved 03 25, 2018, from Public Finance: http://www.publicfinance.co.uk/news/2017/08/nhs-leaking-money-through-expensive-pfi-contracts-says-think-tank</w:t>
              </w:r>
            </w:p>
            <w:p w:rsidR="00AC2312" w:rsidRDefault="00AC2312" w:rsidP="00AC2312">
              <w:pPr>
                <w:pStyle w:val="Bibliography"/>
                <w:ind w:left="720" w:hanging="720"/>
                <w:rPr>
                  <w:noProof/>
                </w:rPr>
              </w:pPr>
              <w:r>
                <w:rPr>
                  <w:noProof/>
                </w:rPr>
                <w:t xml:space="preserve">Boussabaine, A. (2013). </w:t>
              </w:r>
              <w:r>
                <w:rPr>
                  <w:i/>
                  <w:iCs/>
                  <w:noProof/>
                </w:rPr>
                <w:t>Cost Planning of PFI and PPP Building Projects.</w:t>
              </w:r>
              <w:r>
                <w:rPr>
                  <w:noProof/>
                </w:rPr>
                <w:t xml:space="preserve"> Liverpool: Routledge.</w:t>
              </w:r>
            </w:p>
            <w:p w:rsidR="00AC2312" w:rsidRDefault="00AC2312" w:rsidP="00AC2312">
              <w:pPr>
                <w:pStyle w:val="Bibliography"/>
                <w:ind w:left="720" w:hanging="720"/>
                <w:rPr>
                  <w:noProof/>
                </w:rPr>
              </w:pPr>
              <w:r>
                <w:rPr>
                  <w:noProof/>
                </w:rPr>
                <w:t xml:space="preserve">Bowden, G. (2018, 01 18). </w:t>
              </w:r>
              <w:r>
                <w:rPr>
                  <w:i/>
                  <w:iCs/>
                  <w:noProof/>
                </w:rPr>
                <w:t>Huffington Post</w:t>
              </w:r>
              <w:r>
                <w:rPr>
                  <w:noProof/>
                </w:rPr>
                <w:t>. Retrieved 03 27, 2018, from pfi-costs-national-audit-office-report_uk: https://www.huffingtonpost.co.uk/entry/pfi-costs-national-audit-office-report_uk_5a5f67c7e4b096ecfca9883b</w:t>
              </w:r>
            </w:p>
            <w:p w:rsidR="00AC2312" w:rsidRDefault="00AC2312" w:rsidP="00AC2312">
              <w:pPr>
                <w:pStyle w:val="Bibliography"/>
                <w:ind w:left="720" w:hanging="720"/>
                <w:rPr>
                  <w:noProof/>
                </w:rPr>
              </w:pPr>
              <w:r>
                <w:rPr>
                  <w:noProof/>
                </w:rPr>
                <w:lastRenderedPageBreak/>
                <w:t xml:space="preserve">Bradley, S. (2018, 01 18). </w:t>
              </w:r>
              <w:r>
                <w:rPr>
                  <w:i/>
                  <w:iCs/>
                  <w:noProof/>
                </w:rPr>
                <w:t>Reuters</w:t>
              </w:r>
              <w:r>
                <w:rPr>
                  <w:noProof/>
                </w:rPr>
                <w:t>. Retrieved 03 20, 2018, from pc-uk-banks-bear-the-brunt-of-carillions-collapse: https://uk.reuters.com/article/uk-carillion-loans/lpc-uk-banks-bear-the-brunt-of-carillions-collapse-idUKKBN1F72DC</w:t>
              </w:r>
            </w:p>
            <w:p w:rsidR="00AC2312" w:rsidRDefault="00AC2312" w:rsidP="00AC2312">
              <w:pPr>
                <w:pStyle w:val="Bibliography"/>
                <w:ind w:left="720" w:hanging="720"/>
                <w:rPr>
                  <w:noProof/>
                </w:rPr>
              </w:pPr>
              <w:r>
                <w:rPr>
                  <w:noProof/>
                </w:rPr>
                <w:t xml:space="preserve">Chang, C.-Y., &amp; Chen, S. (2017). An Analysis of Transitional Public-Private Partnerships Model in China. </w:t>
              </w:r>
              <w:r>
                <w:rPr>
                  <w:i/>
                  <w:iCs/>
                  <w:noProof/>
                </w:rPr>
                <w:t>Journal of Construction Engineering and Management</w:t>
              </w:r>
              <w:r>
                <w:rPr>
                  <w:noProof/>
                </w:rPr>
                <w:t>, 87-96.</w:t>
              </w:r>
            </w:p>
            <w:p w:rsidR="00AC2312" w:rsidRDefault="00AC2312" w:rsidP="00AC2312">
              <w:pPr>
                <w:pStyle w:val="Bibliography"/>
                <w:ind w:left="720" w:hanging="720"/>
                <w:rPr>
                  <w:noProof/>
                </w:rPr>
              </w:pPr>
              <w:r>
                <w:rPr>
                  <w:noProof/>
                </w:rPr>
                <w:t xml:space="preserve">Cheung, E., Chan, A., Lam, P., Chan, D., &amp; Ke, Y. (2012). A Comparative Study of Critical Success Factors for Public Private Partnerships (PPP. </w:t>
              </w:r>
              <w:r>
                <w:rPr>
                  <w:i/>
                  <w:iCs/>
                  <w:noProof/>
                </w:rPr>
                <w:t>Journal of Facility Management Development</w:t>
              </w:r>
              <w:r>
                <w:rPr>
                  <w:noProof/>
                </w:rPr>
                <w:t>, 647-666.</w:t>
              </w:r>
            </w:p>
            <w:p w:rsidR="00AC2312" w:rsidRDefault="00AC2312" w:rsidP="00AC2312">
              <w:pPr>
                <w:pStyle w:val="Bibliography"/>
                <w:ind w:left="720" w:hanging="720"/>
                <w:rPr>
                  <w:noProof/>
                </w:rPr>
              </w:pPr>
              <w:r>
                <w:rPr>
                  <w:noProof/>
                </w:rPr>
                <w:t xml:space="preserve">Creasy, S. (2017, 08 31). </w:t>
              </w:r>
              <w:r>
                <w:rPr>
                  <w:i/>
                  <w:iCs/>
                  <w:noProof/>
                </w:rPr>
                <w:t>pfi-britain-hospital-trust-debt-burden-tax</w:t>
              </w:r>
              <w:r>
                <w:rPr>
                  <w:noProof/>
                </w:rPr>
                <w:t>. Retrieved 04 20, 2018, from The Guardian: https://www.theguardian.com/commentisfree/2017/aug/30/pfi-britain-hospital-trust-debt-burden-tax</w:t>
              </w:r>
            </w:p>
            <w:p w:rsidR="00AC2312" w:rsidRDefault="00AC2312" w:rsidP="00AC2312">
              <w:pPr>
                <w:pStyle w:val="Bibliography"/>
                <w:ind w:left="720" w:hanging="720"/>
                <w:rPr>
                  <w:noProof/>
                </w:rPr>
              </w:pPr>
              <w:r>
                <w:rPr>
                  <w:noProof/>
                </w:rPr>
                <w:t xml:space="preserve">Daniels, J., Radebaugh, L., &amp; Sullivan, D. (2015). </w:t>
              </w:r>
              <w:r>
                <w:rPr>
                  <w:i/>
                  <w:iCs/>
                  <w:noProof/>
                </w:rPr>
                <w:t>International Business - Environments and Operations.</w:t>
              </w:r>
              <w:r>
                <w:rPr>
                  <w:noProof/>
                </w:rPr>
                <w:t xml:space="preserve"> London: Pearson.</w:t>
              </w:r>
            </w:p>
            <w:p w:rsidR="00AC2312" w:rsidRDefault="00AC2312" w:rsidP="00AC2312">
              <w:pPr>
                <w:pStyle w:val="Bibliography"/>
                <w:ind w:left="720" w:hanging="720"/>
                <w:rPr>
                  <w:noProof/>
                </w:rPr>
              </w:pPr>
              <w:r>
                <w:rPr>
                  <w:noProof/>
                </w:rPr>
                <w:t xml:space="preserve">Gilligan, A. (2014, 01 24). </w:t>
              </w:r>
              <w:r>
                <w:rPr>
                  <w:i/>
                  <w:iCs/>
                  <w:noProof/>
                </w:rPr>
                <w:t>Private-Finance-Initiative-hospitals-will-bring-taxpayers-60-years-of-pain</w:t>
              </w:r>
              <w:r>
                <w:rPr>
                  <w:noProof/>
                </w:rPr>
                <w:t>. Retrieved 04 01, 18, from telegraph: https://www.telegraph.co.uk/news/politics/8279974/Private-Finance-Initiative-hospitals-will-bring-taxpayers-60-years-of-pain.html</w:t>
              </w:r>
            </w:p>
            <w:p w:rsidR="00AC2312" w:rsidRDefault="00AC2312" w:rsidP="00AC2312">
              <w:pPr>
                <w:pStyle w:val="Bibliography"/>
                <w:ind w:left="720" w:hanging="720"/>
                <w:rPr>
                  <w:noProof/>
                </w:rPr>
              </w:pPr>
              <w:r>
                <w:rPr>
                  <w:noProof/>
                </w:rPr>
                <w:t xml:space="preserve">Gosling, T. (2004). </w:t>
              </w:r>
              <w:r>
                <w:rPr>
                  <w:i/>
                  <w:iCs/>
                  <w:noProof/>
                </w:rPr>
                <w:t>Cost Planning of PFI and PPP Building Projects.</w:t>
              </w:r>
              <w:r>
                <w:rPr>
                  <w:noProof/>
                </w:rPr>
                <w:t xml:space="preserve"> London: Institute for Public Policy Research.</w:t>
              </w:r>
            </w:p>
            <w:p w:rsidR="00AC2312" w:rsidRDefault="00AC2312" w:rsidP="00AC2312">
              <w:pPr>
                <w:pStyle w:val="Bibliography"/>
                <w:ind w:left="720" w:hanging="720"/>
                <w:rPr>
                  <w:noProof/>
                </w:rPr>
              </w:pPr>
              <w:r>
                <w:rPr>
                  <w:noProof/>
                </w:rPr>
                <w:t xml:space="preserve">Halligan, L., &amp; Lyons, G. (2017). </w:t>
              </w:r>
              <w:r>
                <w:rPr>
                  <w:i/>
                  <w:iCs/>
                  <w:noProof/>
                </w:rPr>
                <w:t>Clean Brexit.</w:t>
              </w:r>
              <w:r>
                <w:rPr>
                  <w:noProof/>
                </w:rPr>
                <w:t xml:space="preserve"> 2017: Biteback.</w:t>
              </w:r>
            </w:p>
            <w:p w:rsidR="00AC2312" w:rsidRDefault="00AC2312" w:rsidP="00AC2312">
              <w:pPr>
                <w:pStyle w:val="Bibliography"/>
                <w:ind w:left="720" w:hanging="720"/>
                <w:rPr>
                  <w:noProof/>
                </w:rPr>
              </w:pPr>
              <w:r>
                <w:rPr>
                  <w:noProof/>
                </w:rPr>
                <w:t xml:space="preserve">House of Commons. (1993). </w:t>
              </w:r>
              <w:r>
                <w:rPr>
                  <w:i/>
                  <w:iCs/>
                  <w:noProof/>
                </w:rPr>
                <w:t>Report.</w:t>
              </w:r>
              <w:r>
                <w:rPr>
                  <w:noProof/>
                </w:rPr>
                <w:t xml:space="preserve"> London: House of Commons.</w:t>
              </w:r>
            </w:p>
            <w:p w:rsidR="00AC2312" w:rsidRDefault="00AC2312" w:rsidP="00AC2312">
              <w:pPr>
                <w:pStyle w:val="Bibliography"/>
                <w:ind w:left="720" w:hanging="720"/>
                <w:rPr>
                  <w:noProof/>
                </w:rPr>
              </w:pPr>
              <w:r>
                <w:rPr>
                  <w:noProof/>
                </w:rPr>
                <w:t xml:space="preserve">House Of Commons. (2015). </w:t>
              </w:r>
              <w:r>
                <w:rPr>
                  <w:i/>
                  <w:iCs/>
                  <w:noProof/>
                </w:rPr>
                <w:t>PFI: costs and benefits.</w:t>
              </w:r>
              <w:r>
                <w:rPr>
                  <w:noProof/>
                </w:rPr>
                <w:t xml:space="preserve"> London: House of Commons.</w:t>
              </w:r>
            </w:p>
            <w:p w:rsidR="00AC2312" w:rsidRDefault="00AC2312" w:rsidP="00AC2312">
              <w:pPr>
                <w:pStyle w:val="Bibliography"/>
                <w:ind w:left="720" w:hanging="720"/>
                <w:rPr>
                  <w:noProof/>
                </w:rPr>
              </w:pPr>
              <w:r>
                <w:rPr>
                  <w:noProof/>
                </w:rPr>
                <w:t xml:space="preserve">Li, B., Akintoye, A., &amp; Edwards, P. (2007). Critical success factors for PPP/PFI projects in the UK construction industry. </w:t>
              </w:r>
              <w:r>
                <w:rPr>
                  <w:i/>
                  <w:iCs/>
                  <w:noProof/>
                </w:rPr>
                <w:t>Journal of constructon management</w:t>
              </w:r>
              <w:r>
                <w:rPr>
                  <w:noProof/>
                </w:rPr>
                <w:t>, 459-471.</w:t>
              </w:r>
            </w:p>
            <w:p w:rsidR="00AC2312" w:rsidRDefault="00AC2312" w:rsidP="00AC2312">
              <w:pPr>
                <w:pStyle w:val="Bibliography"/>
                <w:ind w:left="720" w:hanging="720"/>
                <w:rPr>
                  <w:noProof/>
                </w:rPr>
              </w:pPr>
              <w:r>
                <w:rPr>
                  <w:noProof/>
                </w:rPr>
                <w:t xml:space="preserve">Macshane, D. (2018, 01 16). </w:t>
              </w:r>
              <w:r>
                <w:rPr>
                  <w:i/>
                  <w:iCs/>
                  <w:noProof/>
                </w:rPr>
                <w:t>brexit-blame-carillion</w:t>
              </w:r>
              <w:r>
                <w:rPr>
                  <w:noProof/>
                </w:rPr>
                <w:t>. Retrieved from infacts: https://infacts.org/brexit-blame-carillion/</w:t>
              </w:r>
            </w:p>
            <w:p w:rsidR="00AC2312" w:rsidRDefault="00AC2312" w:rsidP="00AC2312">
              <w:pPr>
                <w:pStyle w:val="Bibliography"/>
                <w:ind w:left="720" w:hanging="720"/>
                <w:rPr>
                  <w:noProof/>
                </w:rPr>
              </w:pPr>
              <w:r>
                <w:rPr>
                  <w:noProof/>
                </w:rPr>
                <w:t xml:space="preserve">Mathur, S. (2017). Public-private partnership for municipal water supply in developing countries: Lessons from Karnataka, India, Urban Water Supply Improvement Project. </w:t>
              </w:r>
              <w:r>
                <w:rPr>
                  <w:i/>
                  <w:iCs/>
                  <w:noProof/>
                </w:rPr>
                <w:t>Science Direct Journal, 68</w:t>
              </w:r>
              <w:r>
                <w:rPr>
                  <w:noProof/>
                </w:rPr>
                <w:t>(2), 56-62.</w:t>
              </w:r>
            </w:p>
            <w:p w:rsidR="00AC2312" w:rsidRDefault="00AC2312" w:rsidP="00AC2312">
              <w:pPr>
                <w:pStyle w:val="Bibliography"/>
                <w:ind w:left="720" w:hanging="720"/>
                <w:rPr>
                  <w:noProof/>
                </w:rPr>
              </w:pPr>
              <w:r>
                <w:rPr>
                  <w:noProof/>
                </w:rPr>
                <w:t xml:space="preserve">Meng, X., &amp; McKevitt, N. (2011). Improving the Bankability of a PFI financing Application. </w:t>
              </w:r>
              <w:r>
                <w:rPr>
                  <w:i/>
                  <w:iCs/>
                  <w:noProof/>
                </w:rPr>
                <w:t>Journal of Structured Finance</w:t>
              </w:r>
              <w:r>
                <w:rPr>
                  <w:noProof/>
                </w:rPr>
                <w:t>, 78-87.</w:t>
              </w:r>
            </w:p>
            <w:p w:rsidR="00AC2312" w:rsidRDefault="00AC2312" w:rsidP="00AC2312">
              <w:pPr>
                <w:pStyle w:val="Bibliography"/>
                <w:ind w:left="720" w:hanging="720"/>
                <w:rPr>
                  <w:noProof/>
                </w:rPr>
              </w:pPr>
              <w:r>
                <w:rPr>
                  <w:noProof/>
                </w:rPr>
                <w:t xml:space="preserve">Obicci, P. A. (2017). </w:t>
              </w:r>
              <w:r>
                <w:rPr>
                  <w:i/>
                  <w:iCs/>
                  <w:noProof/>
                </w:rPr>
                <w:t>Risk Management Strategies in Public-Private Partnerships.</w:t>
              </w:r>
              <w:r>
                <w:rPr>
                  <w:noProof/>
                </w:rPr>
                <w:t xml:space="preserve"> London: IGI.</w:t>
              </w:r>
            </w:p>
            <w:p w:rsidR="00AC2312" w:rsidRDefault="00AC2312" w:rsidP="00AC2312">
              <w:pPr>
                <w:pStyle w:val="Bibliography"/>
                <w:ind w:left="720" w:hanging="720"/>
                <w:rPr>
                  <w:noProof/>
                </w:rPr>
              </w:pPr>
              <w:r>
                <w:rPr>
                  <w:i/>
                  <w:iCs/>
                  <w:noProof/>
                </w:rPr>
                <w:t>pfi-still-being-used-keep-costs-balance-sheet</w:t>
              </w:r>
              <w:r>
                <w:rPr>
                  <w:noProof/>
                </w:rPr>
                <w:t>. (2012, 01 11). Retrieved 04 01, 18, from public finance: http://www.publicfinance.co.uk/news/2012/01/pfi-still-being-used-keep-costs-balance-sheet</w:t>
              </w:r>
            </w:p>
            <w:p w:rsidR="00AC2312" w:rsidRDefault="00AC2312" w:rsidP="00AC2312">
              <w:pPr>
                <w:pStyle w:val="Bibliography"/>
                <w:ind w:left="720" w:hanging="720"/>
                <w:rPr>
                  <w:noProof/>
                </w:rPr>
              </w:pPr>
              <w:r>
                <w:rPr>
                  <w:noProof/>
                </w:rPr>
                <w:lastRenderedPageBreak/>
                <w:t xml:space="preserve">Press Association. (2018, 02 03). </w:t>
              </w:r>
              <w:r>
                <w:rPr>
                  <w:i/>
                  <w:iCs/>
                  <w:noProof/>
                </w:rPr>
                <w:t>carillion-government-to-back-loans-to-firms-struggling-contractors</w:t>
              </w:r>
              <w:r>
                <w:rPr>
                  <w:noProof/>
                </w:rPr>
                <w:t>. Retrieved 03 25, 2018, from the guardian: https://www.theguardian.com/business/2018/feb/03/carillion-government-to-back-loans-to-firms-struggling-contractors</w:t>
              </w:r>
            </w:p>
            <w:p w:rsidR="00AC2312" w:rsidRDefault="00AC2312" w:rsidP="00AC2312">
              <w:pPr>
                <w:pStyle w:val="Bibliography"/>
                <w:ind w:left="720" w:hanging="720"/>
                <w:rPr>
                  <w:noProof/>
                </w:rPr>
              </w:pPr>
              <w:r>
                <w:rPr>
                  <w:noProof/>
                </w:rPr>
                <w:t xml:space="preserve">Quieroz, C., Astesiano, G., &amp; Serebrisky, T. (2014). An Overview of the Brazilian PPP exeperience. </w:t>
              </w:r>
              <w:r>
                <w:rPr>
                  <w:i/>
                  <w:iCs/>
                  <w:noProof/>
                </w:rPr>
                <w:t xml:space="preserve">Journal of Infrastructure and Environment Sectors. </w:t>
              </w:r>
              <w:r>
                <w:rPr>
                  <w:noProof/>
                </w:rPr>
                <w:t>, 2-19.</w:t>
              </w:r>
            </w:p>
            <w:p w:rsidR="00AC2312" w:rsidRDefault="00AC2312" w:rsidP="00AC2312">
              <w:pPr>
                <w:pStyle w:val="Bibliography"/>
                <w:ind w:left="720" w:hanging="720"/>
                <w:rPr>
                  <w:noProof/>
                </w:rPr>
              </w:pPr>
              <w:r>
                <w:rPr>
                  <w:noProof/>
                </w:rPr>
                <w:t xml:space="preserve">Robinson, H., Carrillo, P., &amp; Anumba, C. (2009). </w:t>
              </w:r>
              <w:r>
                <w:rPr>
                  <w:i/>
                  <w:iCs/>
                  <w:noProof/>
                </w:rPr>
                <w:t>Governance and Knowledge Management for Public-Private Partnerships.</w:t>
              </w:r>
              <w:r>
                <w:rPr>
                  <w:noProof/>
                </w:rPr>
                <w:t xml:space="preserve"> London: John Wiley and Sons.</w:t>
              </w:r>
            </w:p>
            <w:p w:rsidR="00AC2312" w:rsidRDefault="00AC2312" w:rsidP="00AC2312">
              <w:pPr>
                <w:pStyle w:val="Bibliography"/>
                <w:ind w:left="720" w:hanging="720"/>
                <w:rPr>
                  <w:noProof/>
                </w:rPr>
              </w:pPr>
              <w:r>
                <w:rPr>
                  <w:noProof/>
                </w:rPr>
                <w:t xml:space="preserve">Stein, P. (2007). </w:t>
              </w:r>
              <w:r>
                <w:rPr>
                  <w:i/>
                  <w:iCs/>
                  <w:noProof/>
                </w:rPr>
                <w:t>Swedish Experience with PPP.</w:t>
              </w:r>
              <w:r>
                <w:rPr>
                  <w:noProof/>
                </w:rPr>
                <w:t xml:space="preserve"> Stockholm: MENA-OECD INVESTMENT PROGRAMME.</w:t>
              </w:r>
            </w:p>
            <w:p w:rsidR="00AC2312" w:rsidRDefault="00AC2312" w:rsidP="00AC2312">
              <w:pPr>
                <w:pStyle w:val="Bibliography"/>
                <w:ind w:left="720" w:hanging="720"/>
                <w:rPr>
                  <w:noProof/>
                </w:rPr>
              </w:pPr>
              <w:r>
                <w:rPr>
                  <w:noProof/>
                </w:rPr>
                <w:t xml:space="preserve">Swanson, I. (2017, 12 13). </w:t>
              </w:r>
              <w:r>
                <w:rPr>
                  <w:i/>
                  <w:iCs/>
                  <w:noProof/>
                </w:rPr>
                <w:t>Scotsman</w:t>
              </w:r>
              <w:r>
                <w:rPr>
                  <w:noProof/>
                </w:rPr>
                <w:t>. Retrieved 03 26, 2018, from revealed-final-cost-of-edinburgh-trams-scheme-will-be-1-billion-1: https://www.scotsman.com/news/revealed-final-cost-of-edinburgh-trams-scheme-will-be-1-billion-1-4638558</w:t>
              </w:r>
            </w:p>
            <w:p w:rsidR="00AC2312" w:rsidRDefault="00AC2312" w:rsidP="00AC2312">
              <w:pPr>
                <w:pStyle w:val="Bibliography"/>
                <w:ind w:left="720" w:hanging="720"/>
                <w:rPr>
                  <w:noProof/>
                </w:rPr>
              </w:pPr>
              <w:r>
                <w:rPr>
                  <w:noProof/>
                </w:rPr>
                <w:t xml:space="preserve">(2018). </w:t>
              </w:r>
              <w:r>
                <w:rPr>
                  <w:i/>
                  <w:iCs/>
                  <w:noProof/>
                </w:rPr>
                <w:t>The Bujagali Hydropower Project.</w:t>
              </w:r>
              <w:r>
                <w:rPr>
                  <w:noProof/>
                </w:rPr>
                <w:t xml:space="preserve"> Bujagali: The Bujagali Hydropower Project.</w:t>
              </w:r>
            </w:p>
            <w:p w:rsidR="00AC2312" w:rsidRDefault="00AC2312" w:rsidP="00AC2312">
              <w:pPr>
                <w:pStyle w:val="Bibliography"/>
                <w:ind w:left="720" w:hanging="720"/>
                <w:rPr>
                  <w:noProof/>
                </w:rPr>
              </w:pPr>
              <w:r>
                <w:rPr>
                  <w:noProof/>
                </w:rPr>
                <w:t xml:space="preserve">Thomas, D. (2018, 01 18). </w:t>
              </w:r>
              <w:r>
                <w:rPr>
                  <w:i/>
                  <w:iCs/>
                  <w:noProof/>
                </w:rPr>
                <w:t>Where did it go wrong for Carillion?</w:t>
              </w:r>
              <w:r>
                <w:rPr>
                  <w:noProof/>
                </w:rPr>
                <w:t xml:space="preserve"> Retrieved 03 20, 2018, from BBC: http://www.bbc.co.uk/news/business-42666275</w:t>
              </w:r>
            </w:p>
            <w:p w:rsidR="00AC2312" w:rsidRDefault="00AC2312" w:rsidP="00AC2312">
              <w:pPr>
                <w:pStyle w:val="Bibliography"/>
                <w:ind w:left="720" w:hanging="720"/>
                <w:rPr>
                  <w:noProof/>
                </w:rPr>
              </w:pPr>
              <w:r>
                <w:rPr>
                  <w:noProof/>
                </w:rPr>
                <w:t xml:space="preserve">Topham, G. (2017, 12 15). </w:t>
              </w:r>
              <w:r>
                <w:rPr>
                  <w:i/>
                  <w:iCs/>
                  <w:noProof/>
                </w:rPr>
                <w:t>mps-call-for-legal-action-over-shocking-hs2-payouts</w:t>
              </w:r>
              <w:r>
                <w:rPr>
                  <w:noProof/>
                </w:rPr>
                <w:t>. Retrieved 03 27, 2018, from The Guardian: https://www.theguardian.com/uk-news/2017/dec/15/mps-call-for-legal-action-over-shocking-hs2-payouts</w:t>
              </w:r>
            </w:p>
            <w:p w:rsidR="00AC2312" w:rsidRDefault="00AC2312" w:rsidP="00AC2312">
              <w:pPr>
                <w:pStyle w:val="Bibliography"/>
                <w:ind w:left="720" w:hanging="720"/>
                <w:rPr>
                  <w:noProof/>
                </w:rPr>
              </w:pPr>
              <w:r>
                <w:rPr>
                  <w:noProof/>
                </w:rPr>
                <w:t xml:space="preserve">Treasury, H. (2012). </w:t>
              </w:r>
              <w:r>
                <w:rPr>
                  <w:i/>
                  <w:iCs/>
                  <w:noProof/>
                </w:rPr>
                <w:t>A new approach to public private partnerships.</w:t>
              </w:r>
              <w:r>
                <w:rPr>
                  <w:noProof/>
                </w:rPr>
                <w:t xml:space="preserve"> London: HM Treasury.</w:t>
              </w:r>
            </w:p>
            <w:p w:rsidR="00AC2312" w:rsidRDefault="00AC2312" w:rsidP="00AC2312">
              <w:pPr>
                <w:pStyle w:val="Bibliography"/>
                <w:ind w:left="720" w:hanging="720"/>
                <w:rPr>
                  <w:noProof/>
                </w:rPr>
              </w:pPr>
              <w:r>
                <w:rPr>
                  <w:noProof/>
                </w:rPr>
                <w:t xml:space="preserve">Wall, S., Minocha, S., &amp; Rees, B. (2015). </w:t>
              </w:r>
              <w:r>
                <w:rPr>
                  <w:i/>
                  <w:iCs/>
                  <w:noProof/>
                </w:rPr>
                <w:t>International Business.</w:t>
              </w:r>
              <w:r>
                <w:rPr>
                  <w:noProof/>
                </w:rPr>
                <w:t xml:space="preserve"> London: Pearson.</w:t>
              </w:r>
            </w:p>
            <w:p w:rsidR="00AC2312" w:rsidRDefault="00AC2312" w:rsidP="00AC2312">
              <w:pPr>
                <w:pStyle w:val="Bibliography"/>
                <w:ind w:left="720" w:hanging="720"/>
                <w:rPr>
                  <w:noProof/>
                </w:rPr>
              </w:pPr>
              <w:r>
                <w:rPr>
                  <w:noProof/>
                </w:rPr>
                <w:t xml:space="preserve">World Bank. (2014). </w:t>
              </w:r>
              <w:r>
                <w:rPr>
                  <w:i/>
                  <w:iCs/>
                  <w:noProof/>
                </w:rPr>
                <w:t>Running Water in India's Cities : A Review of Five Recent Public-Private Partnership Initiatives.</w:t>
              </w:r>
              <w:r>
                <w:rPr>
                  <w:noProof/>
                </w:rPr>
                <w:t xml:space="preserve"> Geneva: World Bank.</w:t>
              </w:r>
            </w:p>
            <w:p w:rsidR="00243908" w:rsidRPr="0087488A" w:rsidRDefault="00243908" w:rsidP="00AC2312">
              <w:pPr>
                <w:rPr>
                  <w:rFonts w:ascii="Arial" w:hAnsi="Arial" w:cs="Arial"/>
                </w:rPr>
              </w:pPr>
              <w:r w:rsidRPr="00837B6F">
                <w:rPr>
                  <w:rFonts w:ascii="Arial" w:hAnsi="Arial" w:cs="Arial"/>
                  <w:sz w:val="24"/>
                  <w:szCs w:val="24"/>
                </w:rPr>
                <w:fldChar w:fldCharType="end"/>
              </w:r>
            </w:p>
          </w:sdtContent>
        </w:sdt>
      </w:sdtContent>
    </w:sdt>
    <w:p w:rsidR="00647185" w:rsidRDefault="00647185" w:rsidP="00647185"/>
    <w:p w:rsidR="00920BD6" w:rsidRDefault="00920BD6"/>
    <w:p w:rsidR="00920BD6" w:rsidRDefault="00920BD6"/>
    <w:p w:rsidR="00920BD6" w:rsidRDefault="00920BD6"/>
    <w:p w:rsidR="00920BD6" w:rsidRDefault="00920BD6"/>
    <w:p w:rsidR="00920BD6" w:rsidRDefault="00920BD6"/>
    <w:p w:rsidR="00920BD6" w:rsidRDefault="00920BD6"/>
    <w:p w:rsidR="00920BD6" w:rsidRDefault="00920BD6"/>
    <w:p w:rsidR="00647185" w:rsidRDefault="008305ED">
      <w:r>
        <w:t>Appendix</w:t>
      </w:r>
      <w:r w:rsidR="00920BD6">
        <w:t xml:space="preserve"> A</w:t>
      </w:r>
    </w:p>
    <w:p w:rsidR="008305ED" w:rsidRDefault="008305ED"/>
    <w:p w:rsidR="008305ED" w:rsidRDefault="008305ED">
      <w:r>
        <w:rPr>
          <w:noProof/>
          <w:lang w:eastAsia="en-GB"/>
        </w:rPr>
        <w:drawing>
          <wp:inline distT="0" distB="0" distL="0" distR="0">
            <wp:extent cx="5732780" cy="2886075"/>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732780" cy="2886075"/>
                    </a:xfrm>
                    <a:prstGeom prst="rect">
                      <a:avLst/>
                    </a:prstGeom>
                    <a:noFill/>
                    <a:ln w="9525">
                      <a:noFill/>
                      <a:miter lim="800000"/>
                      <a:headEnd/>
                      <a:tailEnd/>
                    </a:ln>
                  </pic:spPr>
                </pic:pic>
              </a:graphicData>
            </a:graphic>
          </wp:inline>
        </w:drawing>
      </w:r>
      <w:sdt>
        <w:sdtPr>
          <w:id w:val="68708459"/>
          <w:citation/>
        </w:sdtPr>
        <w:sdtEndPr/>
        <w:sdtContent>
          <w:r w:rsidR="005B49A1">
            <w:fldChar w:fldCharType="begin"/>
          </w:r>
          <w:r w:rsidR="005B49A1">
            <w:instrText xml:space="preserve"> CITATION Hou15 \l 2057 </w:instrText>
          </w:r>
          <w:r w:rsidR="005B49A1">
            <w:fldChar w:fldCharType="separate"/>
          </w:r>
          <w:r w:rsidR="00AC2312">
            <w:rPr>
              <w:noProof/>
            </w:rPr>
            <w:t xml:space="preserve"> (House Of Commons, 2015)</w:t>
          </w:r>
          <w:r w:rsidR="005B49A1">
            <w:rPr>
              <w:noProof/>
            </w:rPr>
            <w:fldChar w:fldCharType="end"/>
          </w:r>
        </w:sdtContent>
      </w:sdt>
    </w:p>
    <w:sectPr w:rsidR="008305ED" w:rsidSect="0087488A">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482F" w:rsidRDefault="00C3482F" w:rsidP="00C3482F">
      <w:pPr>
        <w:spacing w:after="0" w:line="240" w:lineRule="auto"/>
      </w:pPr>
      <w:r>
        <w:separator/>
      </w:r>
    </w:p>
  </w:endnote>
  <w:endnote w:type="continuationSeparator" w:id="0">
    <w:p w:rsidR="00C3482F" w:rsidRDefault="00C3482F" w:rsidP="00C34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0236356"/>
      <w:docPartObj>
        <w:docPartGallery w:val="Page Numbers (Bottom of Page)"/>
        <w:docPartUnique/>
      </w:docPartObj>
    </w:sdtPr>
    <w:sdtEndPr>
      <w:rPr>
        <w:color w:val="7F7F7F" w:themeColor="background1" w:themeShade="7F"/>
        <w:spacing w:val="60"/>
      </w:rPr>
    </w:sdtEndPr>
    <w:sdtContent>
      <w:p w:rsidR="00C3482F" w:rsidRDefault="00C3482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w:t>
        </w:r>
        <w:r>
          <w:rPr>
            <w:noProof/>
          </w:rPr>
          <w:fldChar w:fldCharType="end"/>
        </w:r>
        <w:r>
          <w:t xml:space="preserve"> | </w:t>
        </w:r>
        <w:r>
          <w:rPr>
            <w:color w:val="7F7F7F" w:themeColor="background1" w:themeShade="7F"/>
            <w:spacing w:val="60"/>
          </w:rPr>
          <w:t>Page</w:t>
        </w:r>
      </w:p>
    </w:sdtContent>
  </w:sdt>
  <w:p w:rsidR="00C3482F" w:rsidRDefault="00C348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482F" w:rsidRDefault="00C3482F" w:rsidP="00C3482F">
      <w:pPr>
        <w:spacing w:after="0" w:line="240" w:lineRule="auto"/>
      </w:pPr>
      <w:r>
        <w:separator/>
      </w:r>
    </w:p>
  </w:footnote>
  <w:footnote w:type="continuationSeparator" w:id="0">
    <w:p w:rsidR="00C3482F" w:rsidRDefault="00C3482F" w:rsidP="00C348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BC1B6B"/>
    <w:multiLevelType w:val="multilevel"/>
    <w:tmpl w:val="0BDE9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FA19B3"/>
    <w:multiLevelType w:val="multilevel"/>
    <w:tmpl w:val="1C265C8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63F85CCF"/>
    <w:multiLevelType w:val="multilevel"/>
    <w:tmpl w:val="784ED95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9BD"/>
    <w:rsid w:val="00040B02"/>
    <w:rsid w:val="0007313A"/>
    <w:rsid w:val="00074E10"/>
    <w:rsid w:val="000F7BBB"/>
    <w:rsid w:val="00101DF9"/>
    <w:rsid w:val="0012237A"/>
    <w:rsid w:val="00171F44"/>
    <w:rsid w:val="00243908"/>
    <w:rsid w:val="002500B3"/>
    <w:rsid w:val="00271BCC"/>
    <w:rsid w:val="002C1455"/>
    <w:rsid w:val="003768BB"/>
    <w:rsid w:val="003F3C2A"/>
    <w:rsid w:val="00451A6B"/>
    <w:rsid w:val="004758B6"/>
    <w:rsid w:val="005604CC"/>
    <w:rsid w:val="00581517"/>
    <w:rsid w:val="005B49A1"/>
    <w:rsid w:val="0061620B"/>
    <w:rsid w:val="00645A12"/>
    <w:rsid w:val="00647185"/>
    <w:rsid w:val="00791AC2"/>
    <w:rsid w:val="00820754"/>
    <w:rsid w:val="008305ED"/>
    <w:rsid w:val="00837B6F"/>
    <w:rsid w:val="00872A69"/>
    <w:rsid w:val="0087488A"/>
    <w:rsid w:val="008C2FB8"/>
    <w:rsid w:val="00920BD6"/>
    <w:rsid w:val="00931D66"/>
    <w:rsid w:val="00984210"/>
    <w:rsid w:val="0099771C"/>
    <w:rsid w:val="00A1504E"/>
    <w:rsid w:val="00AC2312"/>
    <w:rsid w:val="00AD31F4"/>
    <w:rsid w:val="00B324B9"/>
    <w:rsid w:val="00B632A1"/>
    <w:rsid w:val="00BE31E3"/>
    <w:rsid w:val="00C3482F"/>
    <w:rsid w:val="00C439BD"/>
    <w:rsid w:val="00CB32C2"/>
    <w:rsid w:val="00D545F2"/>
    <w:rsid w:val="00DA4125"/>
    <w:rsid w:val="00E004E6"/>
    <w:rsid w:val="00E30843"/>
    <w:rsid w:val="00E61C2F"/>
    <w:rsid w:val="00E92B18"/>
    <w:rsid w:val="00EA6430"/>
    <w:rsid w:val="00F7092D"/>
    <w:rsid w:val="00F86E01"/>
    <w:rsid w:val="00F9780A"/>
    <w:rsid w:val="00FC30BB"/>
    <w:rsid w:val="00FF5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53550"/>
  <w15:docId w15:val="{C37FAC09-861B-4F62-8038-1A33F0576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4125"/>
  </w:style>
  <w:style w:type="paragraph" w:styleId="Heading1">
    <w:name w:val="heading 1"/>
    <w:basedOn w:val="Normal"/>
    <w:next w:val="Normal"/>
    <w:link w:val="Heading1Char"/>
    <w:uiPriority w:val="9"/>
    <w:qFormat/>
    <w:rsid w:val="002439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4390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4390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439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39BD"/>
    <w:rPr>
      <w:rFonts w:ascii="Tahoma" w:hAnsi="Tahoma" w:cs="Tahoma"/>
      <w:sz w:val="16"/>
      <w:szCs w:val="16"/>
    </w:rPr>
  </w:style>
  <w:style w:type="table" w:styleId="TableGrid">
    <w:name w:val="Table Grid"/>
    <w:basedOn w:val="TableNormal"/>
    <w:uiPriority w:val="59"/>
    <w:rsid w:val="008305E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8207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4390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4390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43908"/>
    <w:rPr>
      <w:rFonts w:asciiTheme="majorHAnsi" w:eastAsiaTheme="majorEastAsia" w:hAnsiTheme="majorHAnsi" w:cstheme="majorBidi"/>
      <w:b/>
      <w:bCs/>
      <w:color w:val="4F81BD" w:themeColor="accent1"/>
    </w:rPr>
  </w:style>
  <w:style w:type="paragraph" w:styleId="Bibliography">
    <w:name w:val="Bibliography"/>
    <w:basedOn w:val="Normal"/>
    <w:next w:val="Normal"/>
    <w:uiPriority w:val="37"/>
    <w:unhideWhenUsed/>
    <w:rsid w:val="00243908"/>
  </w:style>
  <w:style w:type="paragraph" w:styleId="NoSpacing">
    <w:name w:val="No Spacing"/>
    <w:link w:val="NoSpacingChar"/>
    <w:uiPriority w:val="1"/>
    <w:qFormat/>
    <w:rsid w:val="0087488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7488A"/>
    <w:rPr>
      <w:rFonts w:eastAsiaTheme="minorEastAsia"/>
      <w:lang w:val="en-US"/>
    </w:rPr>
  </w:style>
  <w:style w:type="paragraph" w:styleId="TOCHeading">
    <w:name w:val="TOC Heading"/>
    <w:basedOn w:val="Heading1"/>
    <w:next w:val="Normal"/>
    <w:uiPriority w:val="39"/>
    <w:unhideWhenUsed/>
    <w:qFormat/>
    <w:rsid w:val="0087488A"/>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87488A"/>
    <w:pPr>
      <w:spacing w:after="100"/>
    </w:pPr>
  </w:style>
  <w:style w:type="paragraph" w:styleId="TOC2">
    <w:name w:val="toc 2"/>
    <w:basedOn w:val="Normal"/>
    <w:next w:val="Normal"/>
    <w:autoRedefine/>
    <w:uiPriority w:val="39"/>
    <w:unhideWhenUsed/>
    <w:rsid w:val="0087488A"/>
    <w:pPr>
      <w:spacing w:after="100"/>
      <w:ind w:left="220"/>
    </w:pPr>
  </w:style>
  <w:style w:type="paragraph" w:styleId="TOC3">
    <w:name w:val="toc 3"/>
    <w:basedOn w:val="Normal"/>
    <w:next w:val="Normal"/>
    <w:autoRedefine/>
    <w:uiPriority w:val="39"/>
    <w:unhideWhenUsed/>
    <w:rsid w:val="0087488A"/>
    <w:pPr>
      <w:spacing w:after="100"/>
      <w:ind w:left="440"/>
    </w:pPr>
  </w:style>
  <w:style w:type="character" w:styleId="Hyperlink">
    <w:name w:val="Hyperlink"/>
    <w:basedOn w:val="DefaultParagraphFont"/>
    <w:uiPriority w:val="99"/>
    <w:unhideWhenUsed/>
    <w:rsid w:val="0087488A"/>
    <w:rPr>
      <w:color w:val="0000FF" w:themeColor="hyperlink"/>
      <w:u w:val="single"/>
    </w:rPr>
  </w:style>
  <w:style w:type="paragraph" w:styleId="Header">
    <w:name w:val="header"/>
    <w:basedOn w:val="Normal"/>
    <w:link w:val="HeaderChar"/>
    <w:uiPriority w:val="99"/>
    <w:unhideWhenUsed/>
    <w:rsid w:val="00C34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82F"/>
  </w:style>
  <w:style w:type="paragraph" w:styleId="Footer">
    <w:name w:val="footer"/>
    <w:basedOn w:val="Normal"/>
    <w:link w:val="FooterChar"/>
    <w:uiPriority w:val="99"/>
    <w:unhideWhenUsed/>
    <w:rsid w:val="00C34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8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3275">
      <w:bodyDiv w:val="1"/>
      <w:marLeft w:val="0"/>
      <w:marRight w:val="0"/>
      <w:marTop w:val="0"/>
      <w:marBottom w:val="0"/>
      <w:divBdr>
        <w:top w:val="none" w:sz="0" w:space="0" w:color="auto"/>
        <w:left w:val="none" w:sz="0" w:space="0" w:color="auto"/>
        <w:bottom w:val="none" w:sz="0" w:space="0" w:color="auto"/>
        <w:right w:val="none" w:sz="0" w:space="0" w:color="auto"/>
      </w:divBdr>
    </w:div>
    <w:div w:id="9725202">
      <w:bodyDiv w:val="1"/>
      <w:marLeft w:val="0"/>
      <w:marRight w:val="0"/>
      <w:marTop w:val="0"/>
      <w:marBottom w:val="0"/>
      <w:divBdr>
        <w:top w:val="none" w:sz="0" w:space="0" w:color="auto"/>
        <w:left w:val="none" w:sz="0" w:space="0" w:color="auto"/>
        <w:bottom w:val="none" w:sz="0" w:space="0" w:color="auto"/>
        <w:right w:val="none" w:sz="0" w:space="0" w:color="auto"/>
      </w:divBdr>
    </w:div>
    <w:div w:id="22950216">
      <w:bodyDiv w:val="1"/>
      <w:marLeft w:val="0"/>
      <w:marRight w:val="0"/>
      <w:marTop w:val="0"/>
      <w:marBottom w:val="0"/>
      <w:divBdr>
        <w:top w:val="none" w:sz="0" w:space="0" w:color="auto"/>
        <w:left w:val="none" w:sz="0" w:space="0" w:color="auto"/>
        <w:bottom w:val="none" w:sz="0" w:space="0" w:color="auto"/>
        <w:right w:val="none" w:sz="0" w:space="0" w:color="auto"/>
      </w:divBdr>
    </w:div>
    <w:div w:id="30501896">
      <w:bodyDiv w:val="1"/>
      <w:marLeft w:val="0"/>
      <w:marRight w:val="0"/>
      <w:marTop w:val="0"/>
      <w:marBottom w:val="0"/>
      <w:divBdr>
        <w:top w:val="none" w:sz="0" w:space="0" w:color="auto"/>
        <w:left w:val="none" w:sz="0" w:space="0" w:color="auto"/>
        <w:bottom w:val="none" w:sz="0" w:space="0" w:color="auto"/>
        <w:right w:val="none" w:sz="0" w:space="0" w:color="auto"/>
      </w:divBdr>
    </w:div>
    <w:div w:id="34622819">
      <w:bodyDiv w:val="1"/>
      <w:marLeft w:val="0"/>
      <w:marRight w:val="0"/>
      <w:marTop w:val="0"/>
      <w:marBottom w:val="0"/>
      <w:divBdr>
        <w:top w:val="none" w:sz="0" w:space="0" w:color="auto"/>
        <w:left w:val="none" w:sz="0" w:space="0" w:color="auto"/>
        <w:bottom w:val="none" w:sz="0" w:space="0" w:color="auto"/>
        <w:right w:val="none" w:sz="0" w:space="0" w:color="auto"/>
      </w:divBdr>
    </w:div>
    <w:div w:id="39400143">
      <w:bodyDiv w:val="1"/>
      <w:marLeft w:val="0"/>
      <w:marRight w:val="0"/>
      <w:marTop w:val="0"/>
      <w:marBottom w:val="0"/>
      <w:divBdr>
        <w:top w:val="none" w:sz="0" w:space="0" w:color="auto"/>
        <w:left w:val="none" w:sz="0" w:space="0" w:color="auto"/>
        <w:bottom w:val="none" w:sz="0" w:space="0" w:color="auto"/>
        <w:right w:val="none" w:sz="0" w:space="0" w:color="auto"/>
      </w:divBdr>
    </w:div>
    <w:div w:id="49306961">
      <w:bodyDiv w:val="1"/>
      <w:marLeft w:val="0"/>
      <w:marRight w:val="0"/>
      <w:marTop w:val="0"/>
      <w:marBottom w:val="0"/>
      <w:divBdr>
        <w:top w:val="none" w:sz="0" w:space="0" w:color="auto"/>
        <w:left w:val="none" w:sz="0" w:space="0" w:color="auto"/>
        <w:bottom w:val="none" w:sz="0" w:space="0" w:color="auto"/>
        <w:right w:val="none" w:sz="0" w:space="0" w:color="auto"/>
      </w:divBdr>
    </w:div>
    <w:div w:id="54014231">
      <w:bodyDiv w:val="1"/>
      <w:marLeft w:val="0"/>
      <w:marRight w:val="0"/>
      <w:marTop w:val="0"/>
      <w:marBottom w:val="0"/>
      <w:divBdr>
        <w:top w:val="none" w:sz="0" w:space="0" w:color="auto"/>
        <w:left w:val="none" w:sz="0" w:space="0" w:color="auto"/>
        <w:bottom w:val="none" w:sz="0" w:space="0" w:color="auto"/>
        <w:right w:val="none" w:sz="0" w:space="0" w:color="auto"/>
      </w:divBdr>
    </w:div>
    <w:div w:id="54353923">
      <w:bodyDiv w:val="1"/>
      <w:marLeft w:val="0"/>
      <w:marRight w:val="0"/>
      <w:marTop w:val="0"/>
      <w:marBottom w:val="0"/>
      <w:divBdr>
        <w:top w:val="none" w:sz="0" w:space="0" w:color="auto"/>
        <w:left w:val="none" w:sz="0" w:space="0" w:color="auto"/>
        <w:bottom w:val="none" w:sz="0" w:space="0" w:color="auto"/>
        <w:right w:val="none" w:sz="0" w:space="0" w:color="auto"/>
      </w:divBdr>
    </w:div>
    <w:div w:id="54858712">
      <w:bodyDiv w:val="1"/>
      <w:marLeft w:val="0"/>
      <w:marRight w:val="0"/>
      <w:marTop w:val="0"/>
      <w:marBottom w:val="0"/>
      <w:divBdr>
        <w:top w:val="none" w:sz="0" w:space="0" w:color="auto"/>
        <w:left w:val="none" w:sz="0" w:space="0" w:color="auto"/>
        <w:bottom w:val="none" w:sz="0" w:space="0" w:color="auto"/>
        <w:right w:val="none" w:sz="0" w:space="0" w:color="auto"/>
      </w:divBdr>
    </w:div>
    <w:div w:id="57485818">
      <w:bodyDiv w:val="1"/>
      <w:marLeft w:val="0"/>
      <w:marRight w:val="0"/>
      <w:marTop w:val="0"/>
      <w:marBottom w:val="0"/>
      <w:divBdr>
        <w:top w:val="none" w:sz="0" w:space="0" w:color="auto"/>
        <w:left w:val="none" w:sz="0" w:space="0" w:color="auto"/>
        <w:bottom w:val="none" w:sz="0" w:space="0" w:color="auto"/>
        <w:right w:val="none" w:sz="0" w:space="0" w:color="auto"/>
      </w:divBdr>
    </w:div>
    <w:div w:id="70085441">
      <w:bodyDiv w:val="1"/>
      <w:marLeft w:val="0"/>
      <w:marRight w:val="0"/>
      <w:marTop w:val="0"/>
      <w:marBottom w:val="0"/>
      <w:divBdr>
        <w:top w:val="none" w:sz="0" w:space="0" w:color="auto"/>
        <w:left w:val="none" w:sz="0" w:space="0" w:color="auto"/>
        <w:bottom w:val="none" w:sz="0" w:space="0" w:color="auto"/>
        <w:right w:val="none" w:sz="0" w:space="0" w:color="auto"/>
      </w:divBdr>
    </w:div>
    <w:div w:id="76830162">
      <w:bodyDiv w:val="1"/>
      <w:marLeft w:val="0"/>
      <w:marRight w:val="0"/>
      <w:marTop w:val="0"/>
      <w:marBottom w:val="0"/>
      <w:divBdr>
        <w:top w:val="none" w:sz="0" w:space="0" w:color="auto"/>
        <w:left w:val="none" w:sz="0" w:space="0" w:color="auto"/>
        <w:bottom w:val="none" w:sz="0" w:space="0" w:color="auto"/>
        <w:right w:val="none" w:sz="0" w:space="0" w:color="auto"/>
      </w:divBdr>
    </w:div>
    <w:div w:id="93594920">
      <w:bodyDiv w:val="1"/>
      <w:marLeft w:val="0"/>
      <w:marRight w:val="0"/>
      <w:marTop w:val="0"/>
      <w:marBottom w:val="0"/>
      <w:divBdr>
        <w:top w:val="none" w:sz="0" w:space="0" w:color="auto"/>
        <w:left w:val="none" w:sz="0" w:space="0" w:color="auto"/>
        <w:bottom w:val="none" w:sz="0" w:space="0" w:color="auto"/>
        <w:right w:val="none" w:sz="0" w:space="0" w:color="auto"/>
      </w:divBdr>
    </w:div>
    <w:div w:id="96020367">
      <w:bodyDiv w:val="1"/>
      <w:marLeft w:val="0"/>
      <w:marRight w:val="0"/>
      <w:marTop w:val="0"/>
      <w:marBottom w:val="0"/>
      <w:divBdr>
        <w:top w:val="none" w:sz="0" w:space="0" w:color="auto"/>
        <w:left w:val="none" w:sz="0" w:space="0" w:color="auto"/>
        <w:bottom w:val="none" w:sz="0" w:space="0" w:color="auto"/>
        <w:right w:val="none" w:sz="0" w:space="0" w:color="auto"/>
      </w:divBdr>
    </w:div>
    <w:div w:id="96102638">
      <w:bodyDiv w:val="1"/>
      <w:marLeft w:val="0"/>
      <w:marRight w:val="0"/>
      <w:marTop w:val="0"/>
      <w:marBottom w:val="0"/>
      <w:divBdr>
        <w:top w:val="none" w:sz="0" w:space="0" w:color="auto"/>
        <w:left w:val="none" w:sz="0" w:space="0" w:color="auto"/>
        <w:bottom w:val="none" w:sz="0" w:space="0" w:color="auto"/>
        <w:right w:val="none" w:sz="0" w:space="0" w:color="auto"/>
      </w:divBdr>
    </w:div>
    <w:div w:id="113059363">
      <w:bodyDiv w:val="1"/>
      <w:marLeft w:val="0"/>
      <w:marRight w:val="0"/>
      <w:marTop w:val="0"/>
      <w:marBottom w:val="0"/>
      <w:divBdr>
        <w:top w:val="none" w:sz="0" w:space="0" w:color="auto"/>
        <w:left w:val="none" w:sz="0" w:space="0" w:color="auto"/>
        <w:bottom w:val="none" w:sz="0" w:space="0" w:color="auto"/>
        <w:right w:val="none" w:sz="0" w:space="0" w:color="auto"/>
      </w:divBdr>
    </w:div>
    <w:div w:id="119497901">
      <w:bodyDiv w:val="1"/>
      <w:marLeft w:val="0"/>
      <w:marRight w:val="0"/>
      <w:marTop w:val="0"/>
      <w:marBottom w:val="0"/>
      <w:divBdr>
        <w:top w:val="none" w:sz="0" w:space="0" w:color="auto"/>
        <w:left w:val="none" w:sz="0" w:space="0" w:color="auto"/>
        <w:bottom w:val="none" w:sz="0" w:space="0" w:color="auto"/>
        <w:right w:val="none" w:sz="0" w:space="0" w:color="auto"/>
      </w:divBdr>
    </w:div>
    <w:div w:id="127093665">
      <w:bodyDiv w:val="1"/>
      <w:marLeft w:val="0"/>
      <w:marRight w:val="0"/>
      <w:marTop w:val="0"/>
      <w:marBottom w:val="0"/>
      <w:divBdr>
        <w:top w:val="none" w:sz="0" w:space="0" w:color="auto"/>
        <w:left w:val="none" w:sz="0" w:space="0" w:color="auto"/>
        <w:bottom w:val="none" w:sz="0" w:space="0" w:color="auto"/>
        <w:right w:val="none" w:sz="0" w:space="0" w:color="auto"/>
      </w:divBdr>
    </w:div>
    <w:div w:id="135150874">
      <w:bodyDiv w:val="1"/>
      <w:marLeft w:val="0"/>
      <w:marRight w:val="0"/>
      <w:marTop w:val="0"/>
      <w:marBottom w:val="0"/>
      <w:divBdr>
        <w:top w:val="none" w:sz="0" w:space="0" w:color="auto"/>
        <w:left w:val="none" w:sz="0" w:space="0" w:color="auto"/>
        <w:bottom w:val="none" w:sz="0" w:space="0" w:color="auto"/>
        <w:right w:val="none" w:sz="0" w:space="0" w:color="auto"/>
      </w:divBdr>
    </w:div>
    <w:div w:id="138425366">
      <w:bodyDiv w:val="1"/>
      <w:marLeft w:val="0"/>
      <w:marRight w:val="0"/>
      <w:marTop w:val="0"/>
      <w:marBottom w:val="0"/>
      <w:divBdr>
        <w:top w:val="none" w:sz="0" w:space="0" w:color="auto"/>
        <w:left w:val="none" w:sz="0" w:space="0" w:color="auto"/>
        <w:bottom w:val="none" w:sz="0" w:space="0" w:color="auto"/>
        <w:right w:val="none" w:sz="0" w:space="0" w:color="auto"/>
      </w:divBdr>
    </w:div>
    <w:div w:id="146944139">
      <w:bodyDiv w:val="1"/>
      <w:marLeft w:val="0"/>
      <w:marRight w:val="0"/>
      <w:marTop w:val="0"/>
      <w:marBottom w:val="0"/>
      <w:divBdr>
        <w:top w:val="none" w:sz="0" w:space="0" w:color="auto"/>
        <w:left w:val="none" w:sz="0" w:space="0" w:color="auto"/>
        <w:bottom w:val="none" w:sz="0" w:space="0" w:color="auto"/>
        <w:right w:val="none" w:sz="0" w:space="0" w:color="auto"/>
      </w:divBdr>
    </w:div>
    <w:div w:id="152138237">
      <w:bodyDiv w:val="1"/>
      <w:marLeft w:val="0"/>
      <w:marRight w:val="0"/>
      <w:marTop w:val="0"/>
      <w:marBottom w:val="0"/>
      <w:divBdr>
        <w:top w:val="none" w:sz="0" w:space="0" w:color="auto"/>
        <w:left w:val="none" w:sz="0" w:space="0" w:color="auto"/>
        <w:bottom w:val="none" w:sz="0" w:space="0" w:color="auto"/>
        <w:right w:val="none" w:sz="0" w:space="0" w:color="auto"/>
      </w:divBdr>
    </w:div>
    <w:div w:id="161820882">
      <w:bodyDiv w:val="1"/>
      <w:marLeft w:val="0"/>
      <w:marRight w:val="0"/>
      <w:marTop w:val="0"/>
      <w:marBottom w:val="0"/>
      <w:divBdr>
        <w:top w:val="none" w:sz="0" w:space="0" w:color="auto"/>
        <w:left w:val="none" w:sz="0" w:space="0" w:color="auto"/>
        <w:bottom w:val="none" w:sz="0" w:space="0" w:color="auto"/>
        <w:right w:val="none" w:sz="0" w:space="0" w:color="auto"/>
      </w:divBdr>
    </w:div>
    <w:div w:id="169180903">
      <w:bodyDiv w:val="1"/>
      <w:marLeft w:val="0"/>
      <w:marRight w:val="0"/>
      <w:marTop w:val="0"/>
      <w:marBottom w:val="0"/>
      <w:divBdr>
        <w:top w:val="none" w:sz="0" w:space="0" w:color="auto"/>
        <w:left w:val="none" w:sz="0" w:space="0" w:color="auto"/>
        <w:bottom w:val="none" w:sz="0" w:space="0" w:color="auto"/>
        <w:right w:val="none" w:sz="0" w:space="0" w:color="auto"/>
      </w:divBdr>
    </w:div>
    <w:div w:id="173304475">
      <w:bodyDiv w:val="1"/>
      <w:marLeft w:val="0"/>
      <w:marRight w:val="0"/>
      <w:marTop w:val="0"/>
      <w:marBottom w:val="0"/>
      <w:divBdr>
        <w:top w:val="none" w:sz="0" w:space="0" w:color="auto"/>
        <w:left w:val="none" w:sz="0" w:space="0" w:color="auto"/>
        <w:bottom w:val="none" w:sz="0" w:space="0" w:color="auto"/>
        <w:right w:val="none" w:sz="0" w:space="0" w:color="auto"/>
      </w:divBdr>
    </w:div>
    <w:div w:id="181626352">
      <w:bodyDiv w:val="1"/>
      <w:marLeft w:val="0"/>
      <w:marRight w:val="0"/>
      <w:marTop w:val="0"/>
      <w:marBottom w:val="0"/>
      <w:divBdr>
        <w:top w:val="none" w:sz="0" w:space="0" w:color="auto"/>
        <w:left w:val="none" w:sz="0" w:space="0" w:color="auto"/>
        <w:bottom w:val="none" w:sz="0" w:space="0" w:color="auto"/>
        <w:right w:val="none" w:sz="0" w:space="0" w:color="auto"/>
      </w:divBdr>
    </w:div>
    <w:div w:id="187106104">
      <w:bodyDiv w:val="1"/>
      <w:marLeft w:val="0"/>
      <w:marRight w:val="0"/>
      <w:marTop w:val="0"/>
      <w:marBottom w:val="0"/>
      <w:divBdr>
        <w:top w:val="none" w:sz="0" w:space="0" w:color="auto"/>
        <w:left w:val="none" w:sz="0" w:space="0" w:color="auto"/>
        <w:bottom w:val="none" w:sz="0" w:space="0" w:color="auto"/>
        <w:right w:val="none" w:sz="0" w:space="0" w:color="auto"/>
      </w:divBdr>
    </w:div>
    <w:div w:id="197090534">
      <w:bodyDiv w:val="1"/>
      <w:marLeft w:val="0"/>
      <w:marRight w:val="0"/>
      <w:marTop w:val="0"/>
      <w:marBottom w:val="0"/>
      <w:divBdr>
        <w:top w:val="none" w:sz="0" w:space="0" w:color="auto"/>
        <w:left w:val="none" w:sz="0" w:space="0" w:color="auto"/>
        <w:bottom w:val="none" w:sz="0" w:space="0" w:color="auto"/>
        <w:right w:val="none" w:sz="0" w:space="0" w:color="auto"/>
      </w:divBdr>
    </w:div>
    <w:div w:id="197745820">
      <w:bodyDiv w:val="1"/>
      <w:marLeft w:val="0"/>
      <w:marRight w:val="0"/>
      <w:marTop w:val="0"/>
      <w:marBottom w:val="0"/>
      <w:divBdr>
        <w:top w:val="none" w:sz="0" w:space="0" w:color="auto"/>
        <w:left w:val="none" w:sz="0" w:space="0" w:color="auto"/>
        <w:bottom w:val="none" w:sz="0" w:space="0" w:color="auto"/>
        <w:right w:val="none" w:sz="0" w:space="0" w:color="auto"/>
      </w:divBdr>
    </w:div>
    <w:div w:id="200946167">
      <w:bodyDiv w:val="1"/>
      <w:marLeft w:val="0"/>
      <w:marRight w:val="0"/>
      <w:marTop w:val="0"/>
      <w:marBottom w:val="0"/>
      <w:divBdr>
        <w:top w:val="none" w:sz="0" w:space="0" w:color="auto"/>
        <w:left w:val="none" w:sz="0" w:space="0" w:color="auto"/>
        <w:bottom w:val="none" w:sz="0" w:space="0" w:color="auto"/>
        <w:right w:val="none" w:sz="0" w:space="0" w:color="auto"/>
      </w:divBdr>
    </w:div>
    <w:div w:id="202210667">
      <w:bodyDiv w:val="1"/>
      <w:marLeft w:val="0"/>
      <w:marRight w:val="0"/>
      <w:marTop w:val="0"/>
      <w:marBottom w:val="0"/>
      <w:divBdr>
        <w:top w:val="none" w:sz="0" w:space="0" w:color="auto"/>
        <w:left w:val="none" w:sz="0" w:space="0" w:color="auto"/>
        <w:bottom w:val="none" w:sz="0" w:space="0" w:color="auto"/>
        <w:right w:val="none" w:sz="0" w:space="0" w:color="auto"/>
      </w:divBdr>
    </w:div>
    <w:div w:id="212468335">
      <w:bodyDiv w:val="1"/>
      <w:marLeft w:val="0"/>
      <w:marRight w:val="0"/>
      <w:marTop w:val="0"/>
      <w:marBottom w:val="0"/>
      <w:divBdr>
        <w:top w:val="none" w:sz="0" w:space="0" w:color="auto"/>
        <w:left w:val="none" w:sz="0" w:space="0" w:color="auto"/>
        <w:bottom w:val="none" w:sz="0" w:space="0" w:color="auto"/>
        <w:right w:val="none" w:sz="0" w:space="0" w:color="auto"/>
      </w:divBdr>
    </w:div>
    <w:div w:id="220095646">
      <w:bodyDiv w:val="1"/>
      <w:marLeft w:val="0"/>
      <w:marRight w:val="0"/>
      <w:marTop w:val="0"/>
      <w:marBottom w:val="0"/>
      <w:divBdr>
        <w:top w:val="none" w:sz="0" w:space="0" w:color="auto"/>
        <w:left w:val="none" w:sz="0" w:space="0" w:color="auto"/>
        <w:bottom w:val="none" w:sz="0" w:space="0" w:color="auto"/>
        <w:right w:val="none" w:sz="0" w:space="0" w:color="auto"/>
      </w:divBdr>
    </w:div>
    <w:div w:id="225074860">
      <w:bodyDiv w:val="1"/>
      <w:marLeft w:val="0"/>
      <w:marRight w:val="0"/>
      <w:marTop w:val="0"/>
      <w:marBottom w:val="0"/>
      <w:divBdr>
        <w:top w:val="none" w:sz="0" w:space="0" w:color="auto"/>
        <w:left w:val="none" w:sz="0" w:space="0" w:color="auto"/>
        <w:bottom w:val="none" w:sz="0" w:space="0" w:color="auto"/>
        <w:right w:val="none" w:sz="0" w:space="0" w:color="auto"/>
      </w:divBdr>
    </w:div>
    <w:div w:id="228806260">
      <w:bodyDiv w:val="1"/>
      <w:marLeft w:val="0"/>
      <w:marRight w:val="0"/>
      <w:marTop w:val="0"/>
      <w:marBottom w:val="0"/>
      <w:divBdr>
        <w:top w:val="none" w:sz="0" w:space="0" w:color="auto"/>
        <w:left w:val="none" w:sz="0" w:space="0" w:color="auto"/>
        <w:bottom w:val="none" w:sz="0" w:space="0" w:color="auto"/>
        <w:right w:val="none" w:sz="0" w:space="0" w:color="auto"/>
      </w:divBdr>
    </w:div>
    <w:div w:id="245967401">
      <w:bodyDiv w:val="1"/>
      <w:marLeft w:val="0"/>
      <w:marRight w:val="0"/>
      <w:marTop w:val="0"/>
      <w:marBottom w:val="0"/>
      <w:divBdr>
        <w:top w:val="none" w:sz="0" w:space="0" w:color="auto"/>
        <w:left w:val="none" w:sz="0" w:space="0" w:color="auto"/>
        <w:bottom w:val="none" w:sz="0" w:space="0" w:color="auto"/>
        <w:right w:val="none" w:sz="0" w:space="0" w:color="auto"/>
      </w:divBdr>
    </w:div>
    <w:div w:id="249312644">
      <w:bodyDiv w:val="1"/>
      <w:marLeft w:val="0"/>
      <w:marRight w:val="0"/>
      <w:marTop w:val="0"/>
      <w:marBottom w:val="0"/>
      <w:divBdr>
        <w:top w:val="none" w:sz="0" w:space="0" w:color="auto"/>
        <w:left w:val="none" w:sz="0" w:space="0" w:color="auto"/>
        <w:bottom w:val="none" w:sz="0" w:space="0" w:color="auto"/>
        <w:right w:val="none" w:sz="0" w:space="0" w:color="auto"/>
      </w:divBdr>
    </w:div>
    <w:div w:id="262495270">
      <w:bodyDiv w:val="1"/>
      <w:marLeft w:val="0"/>
      <w:marRight w:val="0"/>
      <w:marTop w:val="0"/>
      <w:marBottom w:val="0"/>
      <w:divBdr>
        <w:top w:val="none" w:sz="0" w:space="0" w:color="auto"/>
        <w:left w:val="none" w:sz="0" w:space="0" w:color="auto"/>
        <w:bottom w:val="none" w:sz="0" w:space="0" w:color="auto"/>
        <w:right w:val="none" w:sz="0" w:space="0" w:color="auto"/>
      </w:divBdr>
    </w:div>
    <w:div w:id="264307712">
      <w:bodyDiv w:val="1"/>
      <w:marLeft w:val="0"/>
      <w:marRight w:val="0"/>
      <w:marTop w:val="0"/>
      <w:marBottom w:val="0"/>
      <w:divBdr>
        <w:top w:val="none" w:sz="0" w:space="0" w:color="auto"/>
        <w:left w:val="none" w:sz="0" w:space="0" w:color="auto"/>
        <w:bottom w:val="none" w:sz="0" w:space="0" w:color="auto"/>
        <w:right w:val="none" w:sz="0" w:space="0" w:color="auto"/>
      </w:divBdr>
    </w:div>
    <w:div w:id="266425283">
      <w:bodyDiv w:val="1"/>
      <w:marLeft w:val="0"/>
      <w:marRight w:val="0"/>
      <w:marTop w:val="0"/>
      <w:marBottom w:val="0"/>
      <w:divBdr>
        <w:top w:val="none" w:sz="0" w:space="0" w:color="auto"/>
        <w:left w:val="none" w:sz="0" w:space="0" w:color="auto"/>
        <w:bottom w:val="none" w:sz="0" w:space="0" w:color="auto"/>
        <w:right w:val="none" w:sz="0" w:space="0" w:color="auto"/>
      </w:divBdr>
    </w:div>
    <w:div w:id="268974561">
      <w:bodyDiv w:val="1"/>
      <w:marLeft w:val="0"/>
      <w:marRight w:val="0"/>
      <w:marTop w:val="0"/>
      <w:marBottom w:val="0"/>
      <w:divBdr>
        <w:top w:val="none" w:sz="0" w:space="0" w:color="auto"/>
        <w:left w:val="none" w:sz="0" w:space="0" w:color="auto"/>
        <w:bottom w:val="none" w:sz="0" w:space="0" w:color="auto"/>
        <w:right w:val="none" w:sz="0" w:space="0" w:color="auto"/>
      </w:divBdr>
    </w:div>
    <w:div w:id="270086764">
      <w:bodyDiv w:val="1"/>
      <w:marLeft w:val="0"/>
      <w:marRight w:val="0"/>
      <w:marTop w:val="0"/>
      <w:marBottom w:val="0"/>
      <w:divBdr>
        <w:top w:val="none" w:sz="0" w:space="0" w:color="auto"/>
        <w:left w:val="none" w:sz="0" w:space="0" w:color="auto"/>
        <w:bottom w:val="none" w:sz="0" w:space="0" w:color="auto"/>
        <w:right w:val="none" w:sz="0" w:space="0" w:color="auto"/>
      </w:divBdr>
    </w:div>
    <w:div w:id="271087973">
      <w:bodyDiv w:val="1"/>
      <w:marLeft w:val="0"/>
      <w:marRight w:val="0"/>
      <w:marTop w:val="0"/>
      <w:marBottom w:val="0"/>
      <w:divBdr>
        <w:top w:val="none" w:sz="0" w:space="0" w:color="auto"/>
        <w:left w:val="none" w:sz="0" w:space="0" w:color="auto"/>
        <w:bottom w:val="none" w:sz="0" w:space="0" w:color="auto"/>
        <w:right w:val="none" w:sz="0" w:space="0" w:color="auto"/>
      </w:divBdr>
    </w:div>
    <w:div w:id="273752342">
      <w:bodyDiv w:val="1"/>
      <w:marLeft w:val="0"/>
      <w:marRight w:val="0"/>
      <w:marTop w:val="0"/>
      <w:marBottom w:val="0"/>
      <w:divBdr>
        <w:top w:val="none" w:sz="0" w:space="0" w:color="auto"/>
        <w:left w:val="none" w:sz="0" w:space="0" w:color="auto"/>
        <w:bottom w:val="none" w:sz="0" w:space="0" w:color="auto"/>
        <w:right w:val="none" w:sz="0" w:space="0" w:color="auto"/>
      </w:divBdr>
    </w:div>
    <w:div w:id="287007933">
      <w:bodyDiv w:val="1"/>
      <w:marLeft w:val="0"/>
      <w:marRight w:val="0"/>
      <w:marTop w:val="0"/>
      <w:marBottom w:val="0"/>
      <w:divBdr>
        <w:top w:val="none" w:sz="0" w:space="0" w:color="auto"/>
        <w:left w:val="none" w:sz="0" w:space="0" w:color="auto"/>
        <w:bottom w:val="none" w:sz="0" w:space="0" w:color="auto"/>
        <w:right w:val="none" w:sz="0" w:space="0" w:color="auto"/>
      </w:divBdr>
    </w:div>
    <w:div w:id="294725257">
      <w:bodyDiv w:val="1"/>
      <w:marLeft w:val="0"/>
      <w:marRight w:val="0"/>
      <w:marTop w:val="0"/>
      <w:marBottom w:val="0"/>
      <w:divBdr>
        <w:top w:val="none" w:sz="0" w:space="0" w:color="auto"/>
        <w:left w:val="none" w:sz="0" w:space="0" w:color="auto"/>
        <w:bottom w:val="none" w:sz="0" w:space="0" w:color="auto"/>
        <w:right w:val="none" w:sz="0" w:space="0" w:color="auto"/>
      </w:divBdr>
    </w:div>
    <w:div w:id="295457107">
      <w:bodyDiv w:val="1"/>
      <w:marLeft w:val="0"/>
      <w:marRight w:val="0"/>
      <w:marTop w:val="0"/>
      <w:marBottom w:val="0"/>
      <w:divBdr>
        <w:top w:val="none" w:sz="0" w:space="0" w:color="auto"/>
        <w:left w:val="none" w:sz="0" w:space="0" w:color="auto"/>
        <w:bottom w:val="none" w:sz="0" w:space="0" w:color="auto"/>
        <w:right w:val="none" w:sz="0" w:space="0" w:color="auto"/>
      </w:divBdr>
    </w:div>
    <w:div w:id="299041211">
      <w:bodyDiv w:val="1"/>
      <w:marLeft w:val="0"/>
      <w:marRight w:val="0"/>
      <w:marTop w:val="0"/>
      <w:marBottom w:val="0"/>
      <w:divBdr>
        <w:top w:val="none" w:sz="0" w:space="0" w:color="auto"/>
        <w:left w:val="none" w:sz="0" w:space="0" w:color="auto"/>
        <w:bottom w:val="none" w:sz="0" w:space="0" w:color="auto"/>
        <w:right w:val="none" w:sz="0" w:space="0" w:color="auto"/>
      </w:divBdr>
    </w:div>
    <w:div w:id="301814005">
      <w:bodyDiv w:val="1"/>
      <w:marLeft w:val="0"/>
      <w:marRight w:val="0"/>
      <w:marTop w:val="0"/>
      <w:marBottom w:val="0"/>
      <w:divBdr>
        <w:top w:val="none" w:sz="0" w:space="0" w:color="auto"/>
        <w:left w:val="none" w:sz="0" w:space="0" w:color="auto"/>
        <w:bottom w:val="none" w:sz="0" w:space="0" w:color="auto"/>
        <w:right w:val="none" w:sz="0" w:space="0" w:color="auto"/>
      </w:divBdr>
    </w:div>
    <w:div w:id="303392105">
      <w:bodyDiv w:val="1"/>
      <w:marLeft w:val="0"/>
      <w:marRight w:val="0"/>
      <w:marTop w:val="0"/>
      <w:marBottom w:val="0"/>
      <w:divBdr>
        <w:top w:val="none" w:sz="0" w:space="0" w:color="auto"/>
        <w:left w:val="none" w:sz="0" w:space="0" w:color="auto"/>
        <w:bottom w:val="none" w:sz="0" w:space="0" w:color="auto"/>
        <w:right w:val="none" w:sz="0" w:space="0" w:color="auto"/>
      </w:divBdr>
    </w:div>
    <w:div w:id="308632478">
      <w:bodyDiv w:val="1"/>
      <w:marLeft w:val="0"/>
      <w:marRight w:val="0"/>
      <w:marTop w:val="0"/>
      <w:marBottom w:val="0"/>
      <w:divBdr>
        <w:top w:val="none" w:sz="0" w:space="0" w:color="auto"/>
        <w:left w:val="none" w:sz="0" w:space="0" w:color="auto"/>
        <w:bottom w:val="none" w:sz="0" w:space="0" w:color="auto"/>
        <w:right w:val="none" w:sz="0" w:space="0" w:color="auto"/>
      </w:divBdr>
    </w:div>
    <w:div w:id="309284639">
      <w:bodyDiv w:val="1"/>
      <w:marLeft w:val="0"/>
      <w:marRight w:val="0"/>
      <w:marTop w:val="0"/>
      <w:marBottom w:val="0"/>
      <w:divBdr>
        <w:top w:val="none" w:sz="0" w:space="0" w:color="auto"/>
        <w:left w:val="none" w:sz="0" w:space="0" w:color="auto"/>
        <w:bottom w:val="none" w:sz="0" w:space="0" w:color="auto"/>
        <w:right w:val="none" w:sz="0" w:space="0" w:color="auto"/>
      </w:divBdr>
    </w:div>
    <w:div w:id="311258757">
      <w:bodyDiv w:val="1"/>
      <w:marLeft w:val="0"/>
      <w:marRight w:val="0"/>
      <w:marTop w:val="0"/>
      <w:marBottom w:val="0"/>
      <w:divBdr>
        <w:top w:val="none" w:sz="0" w:space="0" w:color="auto"/>
        <w:left w:val="none" w:sz="0" w:space="0" w:color="auto"/>
        <w:bottom w:val="none" w:sz="0" w:space="0" w:color="auto"/>
        <w:right w:val="none" w:sz="0" w:space="0" w:color="auto"/>
      </w:divBdr>
    </w:div>
    <w:div w:id="322856434">
      <w:bodyDiv w:val="1"/>
      <w:marLeft w:val="0"/>
      <w:marRight w:val="0"/>
      <w:marTop w:val="0"/>
      <w:marBottom w:val="0"/>
      <w:divBdr>
        <w:top w:val="none" w:sz="0" w:space="0" w:color="auto"/>
        <w:left w:val="none" w:sz="0" w:space="0" w:color="auto"/>
        <w:bottom w:val="none" w:sz="0" w:space="0" w:color="auto"/>
        <w:right w:val="none" w:sz="0" w:space="0" w:color="auto"/>
      </w:divBdr>
    </w:div>
    <w:div w:id="323515418">
      <w:bodyDiv w:val="1"/>
      <w:marLeft w:val="0"/>
      <w:marRight w:val="0"/>
      <w:marTop w:val="0"/>
      <w:marBottom w:val="0"/>
      <w:divBdr>
        <w:top w:val="none" w:sz="0" w:space="0" w:color="auto"/>
        <w:left w:val="none" w:sz="0" w:space="0" w:color="auto"/>
        <w:bottom w:val="none" w:sz="0" w:space="0" w:color="auto"/>
        <w:right w:val="none" w:sz="0" w:space="0" w:color="auto"/>
      </w:divBdr>
    </w:div>
    <w:div w:id="325476649">
      <w:bodyDiv w:val="1"/>
      <w:marLeft w:val="0"/>
      <w:marRight w:val="0"/>
      <w:marTop w:val="0"/>
      <w:marBottom w:val="0"/>
      <w:divBdr>
        <w:top w:val="none" w:sz="0" w:space="0" w:color="auto"/>
        <w:left w:val="none" w:sz="0" w:space="0" w:color="auto"/>
        <w:bottom w:val="none" w:sz="0" w:space="0" w:color="auto"/>
        <w:right w:val="none" w:sz="0" w:space="0" w:color="auto"/>
      </w:divBdr>
    </w:div>
    <w:div w:id="332025311">
      <w:bodyDiv w:val="1"/>
      <w:marLeft w:val="0"/>
      <w:marRight w:val="0"/>
      <w:marTop w:val="0"/>
      <w:marBottom w:val="0"/>
      <w:divBdr>
        <w:top w:val="none" w:sz="0" w:space="0" w:color="auto"/>
        <w:left w:val="none" w:sz="0" w:space="0" w:color="auto"/>
        <w:bottom w:val="none" w:sz="0" w:space="0" w:color="auto"/>
        <w:right w:val="none" w:sz="0" w:space="0" w:color="auto"/>
      </w:divBdr>
    </w:div>
    <w:div w:id="333994206">
      <w:bodyDiv w:val="1"/>
      <w:marLeft w:val="0"/>
      <w:marRight w:val="0"/>
      <w:marTop w:val="0"/>
      <w:marBottom w:val="0"/>
      <w:divBdr>
        <w:top w:val="none" w:sz="0" w:space="0" w:color="auto"/>
        <w:left w:val="none" w:sz="0" w:space="0" w:color="auto"/>
        <w:bottom w:val="none" w:sz="0" w:space="0" w:color="auto"/>
        <w:right w:val="none" w:sz="0" w:space="0" w:color="auto"/>
      </w:divBdr>
    </w:div>
    <w:div w:id="341517430">
      <w:bodyDiv w:val="1"/>
      <w:marLeft w:val="0"/>
      <w:marRight w:val="0"/>
      <w:marTop w:val="0"/>
      <w:marBottom w:val="0"/>
      <w:divBdr>
        <w:top w:val="none" w:sz="0" w:space="0" w:color="auto"/>
        <w:left w:val="none" w:sz="0" w:space="0" w:color="auto"/>
        <w:bottom w:val="none" w:sz="0" w:space="0" w:color="auto"/>
        <w:right w:val="none" w:sz="0" w:space="0" w:color="auto"/>
      </w:divBdr>
    </w:div>
    <w:div w:id="344327981">
      <w:bodyDiv w:val="1"/>
      <w:marLeft w:val="0"/>
      <w:marRight w:val="0"/>
      <w:marTop w:val="0"/>
      <w:marBottom w:val="0"/>
      <w:divBdr>
        <w:top w:val="none" w:sz="0" w:space="0" w:color="auto"/>
        <w:left w:val="none" w:sz="0" w:space="0" w:color="auto"/>
        <w:bottom w:val="none" w:sz="0" w:space="0" w:color="auto"/>
        <w:right w:val="none" w:sz="0" w:space="0" w:color="auto"/>
      </w:divBdr>
    </w:div>
    <w:div w:id="374812021">
      <w:bodyDiv w:val="1"/>
      <w:marLeft w:val="0"/>
      <w:marRight w:val="0"/>
      <w:marTop w:val="0"/>
      <w:marBottom w:val="0"/>
      <w:divBdr>
        <w:top w:val="none" w:sz="0" w:space="0" w:color="auto"/>
        <w:left w:val="none" w:sz="0" w:space="0" w:color="auto"/>
        <w:bottom w:val="none" w:sz="0" w:space="0" w:color="auto"/>
        <w:right w:val="none" w:sz="0" w:space="0" w:color="auto"/>
      </w:divBdr>
    </w:div>
    <w:div w:id="377779960">
      <w:bodyDiv w:val="1"/>
      <w:marLeft w:val="0"/>
      <w:marRight w:val="0"/>
      <w:marTop w:val="0"/>
      <w:marBottom w:val="0"/>
      <w:divBdr>
        <w:top w:val="none" w:sz="0" w:space="0" w:color="auto"/>
        <w:left w:val="none" w:sz="0" w:space="0" w:color="auto"/>
        <w:bottom w:val="none" w:sz="0" w:space="0" w:color="auto"/>
        <w:right w:val="none" w:sz="0" w:space="0" w:color="auto"/>
      </w:divBdr>
    </w:div>
    <w:div w:id="379208239">
      <w:bodyDiv w:val="1"/>
      <w:marLeft w:val="0"/>
      <w:marRight w:val="0"/>
      <w:marTop w:val="0"/>
      <w:marBottom w:val="0"/>
      <w:divBdr>
        <w:top w:val="none" w:sz="0" w:space="0" w:color="auto"/>
        <w:left w:val="none" w:sz="0" w:space="0" w:color="auto"/>
        <w:bottom w:val="none" w:sz="0" w:space="0" w:color="auto"/>
        <w:right w:val="none" w:sz="0" w:space="0" w:color="auto"/>
      </w:divBdr>
    </w:div>
    <w:div w:id="395127635">
      <w:bodyDiv w:val="1"/>
      <w:marLeft w:val="0"/>
      <w:marRight w:val="0"/>
      <w:marTop w:val="0"/>
      <w:marBottom w:val="0"/>
      <w:divBdr>
        <w:top w:val="none" w:sz="0" w:space="0" w:color="auto"/>
        <w:left w:val="none" w:sz="0" w:space="0" w:color="auto"/>
        <w:bottom w:val="none" w:sz="0" w:space="0" w:color="auto"/>
        <w:right w:val="none" w:sz="0" w:space="0" w:color="auto"/>
      </w:divBdr>
    </w:div>
    <w:div w:id="395670969">
      <w:bodyDiv w:val="1"/>
      <w:marLeft w:val="0"/>
      <w:marRight w:val="0"/>
      <w:marTop w:val="0"/>
      <w:marBottom w:val="0"/>
      <w:divBdr>
        <w:top w:val="none" w:sz="0" w:space="0" w:color="auto"/>
        <w:left w:val="none" w:sz="0" w:space="0" w:color="auto"/>
        <w:bottom w:val="none" w:sz="0" w:space="0" w:color="auto"/>
        <w:right w:val="none" w:sz="0" w:space="0" w:color="auto"/>
      </w:divBdr>
    </w:div>
    <w:div w:id="398862839">
      <w:bodyDiv w:val="1"/>
      <w:marLeft w:val="0"/>
      <w:marRight w:val="0"/>
      <w:marTop w:val="0"/>
      <w:marBottom w:val="0"/>
      <w:divBdr>
        <w:top w:val="none" w:sz="0" w:space="0" w:color="auto"/>
        <w:left w:val="none" w:sz="0" w:space="0" w:color="auto"/>
        <w:bottom w:val="none" w:sz="0" w:space="0" w:color="auto"/>
        <w:right w:val="none" w:sz="0" w:space="0" w:color="auto"/>
      </w:divBdr>
    </w:div>
    <w:div w:id="399787246">
      <w:bodyDiv w:val="1"/>
      <w:marLeft w:val="0"/>
      <w:marRight w:val="0"/>
      <w:marTop w:val="0"/>
      <w:marBottom w:val="0"/>
      <w:divBdr>
        <w:top w:val="none" w:sz="0" w:space="0" w:color="auto"/>
        <w:left w:val="none" w:sz="0" w:space="0" w:color="auto"/>
        <w:bottom w:val="none" w:sz="0" w:space="0" w:color="auto"/>
        <w:right w:val="none" w:sz="0" w:space="0" w:color="auto"/>
      </w:divBdr>
    </w:div>
    <w:div w:id="410852426">
      <w:bodyDiv w:val="1"/>
      <w:marLeft w:val="0"/>
      <w:marRight w:val="0"/>
      <w:marTop w:val="0"/>
      <w:marBottom w:val="0"/>
      <w:divBdr>
        <w:top w:val="none" w:sz="0" w:space="0" w:color="auto"/>
        <w:left w:val="none" w:sz="0" w:space="0" w:color="auto"/>
        <w:bottom w:val="none" w:sz="0" w:space="0" w:color="auto"/>
        <w:right w:val="none" w:sz="0" w:space="0" w:color="auto"/>
      </w:divBdr>
    </w:div>
    <w:div w:id="414009768">
      <w:bodyDiv w:val="1"/>
      <w:marLeft w:val="0"/>
      <w:marRight w:val="0"/>
      <w:marTop w:val="0"/>
      <w:marBottom w:val="0"/>
      <w:divBdr>
        <w:top w:val="none" w:sz="0" w:space="0" w:color="auto"/>
        <w:left w:val="none" w:sz="0" w:space="0" w:color="auto"/>
        <w:bottom w:val="none" w:sz="0" w:space="0" w:color="auto"/>
        <w:right w:val="none" w:sz="0" w:space="0" w:color="auto"/>
      </w:divBdr>
    </w:div>
    <w:div w:id="414404129">
      <w:bodyDiv w:val="1"/>
      <w:marLeft w:val="0"/>
      <w:marRight w:val="0"/>
      <w:marTop w:val="0"/>
      <w:marBottom w:val="0"/>
      <w:divBdr>
        <w:top w:val="none" w:sz="0" w:space="0" w:color="auto"/>
        <w:left w:val="none" w:sz="0" w:space="0" w:color="auto"/>
        <w:bottom w:val="none" w:sz="0" w:space="0" w:color="auto"/>
        <w:right w:val="none" w:sz="0" w:space="0" w:color="auto"/>
      </w:divBdr>
    </w:div>
    <w:div w:id="427695721">
      <w:bodyDiv w:val="1"/>
      <w:marLeft w:val="0"/>
      <w:marRight w:val="0"/>
      <w:marTop w:val="0"/>
      <w:marBottom w:val="0"/>
      <w:divBdr>
        <w:top w:val="none" w:sz="0" w:space="0" w:color="auto"/>
        <w:left w:val="none" w:sz="0" w:space="0" w:color="auto"/>
        <w:bottom w:val="none" w:sz="0" w:space="0" w:color="auto"/>
        <w:right w:val="none" w:sz="0" w:space="0" w:color="auto"/>
      </w:divBdr>
    </w:div>
    <w:div w:id="428164438">
      <w:bodyDiv w:val="1"/>
      <w:marLeft w:val="0"/>
      <w:marRight w:val="0"/>
      <w:marTop w:val="0"/>
      <w:marBottom w:val="0"/>
      <w:divBdr>
        <w:top w:val="none" w:sz="0" w:space="0" w:color="auto"/>
        <w:left w:val="none" w:sz="0" w:space="0" w:color="auto"/>
        <w:bottom w:val="none" w:sz="0" w:space="0" w:color="auto"/>
        <w:right w:val="none" w:sz="0" w:space="0" w:color="auto"/>
      </w:divBdr>
    </w:div>
    <w:div w:id="447167693">
      <w:bodyDiv w:val="1"/>
      <w:marLeft w:val="0"/>
      <w:marRight w:val="0"/>
      <w:marTop w:val="0"/>
      <w:marBottom w:val="0"/>
      <w:divBdr>
        <w:top w:val="none" w:sz="0" w:space="0" w:color="auto"/>
        <w:left w:val="none" w:sz="0" w:space="0" w:color="auto"/>
        <w:bottom w:val="none" w:sz="0" w:space="0" w:color="auto"/>
        <w:right w:val="none" w:sz="0" w:space="0" w:color="auto"/>
      </w:divBdr>
    </w:div>
    <w:div w:id="463890175">
      <w:bodyDiv w:val="1"/>
      <w:marLeft w:val="0"/>
      <w:marRight w:val="0"/>
      <w:marTop w:val="0"/>
      <w:marBottom w:val="0"/>
      <w:divBdr>
        <w:top w:val="none" w:sz="0" w:space="0" w:color="auto"/>
        <w:left w:val="none" w:sz="0" w:space="0" w:color="auto"/>
        <w:bottom w:val="none" w:sz="0" w:space="0" w:color="auto"/>
        <w:right w:val="none" w:sz="0" w:space="0" w:color="auto"/>
      </w:divBdr>
    </w:div>
    <w:div w:id="465128756">
      <w:bodyDiv w:val="1"/>
      <w:marLeft w:val="0"/>
      <w:marRight w:val="0"/>
      <w:marTop w:val="0"/>
      <w:marBottom w:val="0"/>
      <w:divBdr>
        <w:top w:val="none" w:sz="0" w:space="0" w:color="auto"/>
        <w:left w:val="none" w:sz="0" w:space="0" w:color="auto"/>
        <w:bottom w:val="none" w:sz="0" w:space="0" w:color="auto"/>
        <w:right w:val="none" w:sz="0" w:space="0" w:color="auto"/>
      </w:divBdr>
    </w:div>
    <w:div w:id="476072040">
      <w:bodyDiv w:val="1"/>
      <w:marLeft w:val="0"/>
      <w:marRight w:val="0"/>
      <w:marTop w:val="0"/>
      <w:marBottom w:val="0"/>
      <w:divBdr>
        <w:top w:val="none" w:sz="0" w:space="0" w:color="auto"/>
        <w:left w:val="none" w:sz="0" w:space="0" w:color="auto"/>
        <w:bottom w:val="none" w:sz="0" w:space="0" w:color="auto"/>
        <w:right w:val="none" w:sz="0" w:space="0" w:color="auto"/>
      </w:divBdr>
    </w:div>
    <w:div w:id="478352033">
      <w:bodyDiv w:val="1"/>
      <w:marLeft w:val="0"/>
      <w:marRight w:val="0"/>
      <w:marTop w:val="0"/>
      <w:marBottom w:val="0"/>
      <w:divBdr>
        <w:top w:val="none" w:sz="0" w:space="0" w:color="auto"/>
        <w:left w:val="none" w:sz="0" w:space="0" w:color="auto"/>
        <w:bottom w:val="none" w:sz="0" w:space="0" w:color="auto"/>
        <w:right w:val="none" w:sz="0" w:space="0" w:color="auto"/>
      </w:divBdr>
    </w:div>
    <w:div w:id="479347000">
      <w:bodyDiv w:val="1"/>
      <w:marLeft w:val="0"/>
      <w:marRight w:val="0"/>
      <w:marTop w:val="0"/>
      <w:marBottom w:val="0"/>
      <w:divBdr>
        <w:top w:val="none" w:sz="0" w:space="0" w:color="auto"/>
        <w:left w:val="none" w:sz="0" w:space="0" w:color="auto"/>
        <w:bottom w:val="none" w:sz="0" w:space="0" w:color="auto"/>
        <w:right w:val="none" w:sz="0" w:space="0" w:color="auto"/>
      </w:divBdr>
    </w:div>
    <w:div w:id="481044227">
      <w:bodyDiv w:val="1"/>
      <w:marLeft w:val="0"/>
      <w:marRight w:val="0"/>
      <w:marTop w:val="0"/>
      <w:marBottom w:val="0"/>
      <w:divBdr>
        <w:top w:val="none" w:sz="0" w:space="0" w:color="auto"/>
        <w:left w:val="none" w:sz="0" w:space="0" w:color="auto"/>
        <w:bottom w:val="none" w:sz="0" w:space="0" w:color="auto"/>
        <w:right w:val="none" w:sz="0" w:space="0" w:color="auto"/>
      </w:divBdr>
    </w:div>
    <w:div w:id="491603641">
      <w:bodyDiv w:val="1"/>
      <w:marLeft w:val="0"/>
      <w:marRight w:val="0"/>
      <w:marTop w:val="0"/>
      <w:marBottom w:val="0"/>
      <w:divBdr>
        <w:top w:val="none" w:sz="0" w:space="0" w:color="auto"/>
        <w:left w:val="none" w:sz="0" w:space="0" w:color="auto"/>
        <w:bottom w:val="none" w:sz="0" w:space="0" w:color="auto"/>
        <w:right w:val="none" w:sz="0" w:space="0" w:color="auto"/>
      </w:divBdr>
    </w:div>
    <w:div w:id="494342815">
      <w:bodyDiv w:val="1"/>
      <w:marLeft w:val="0"/>
      <w:marRight w:val="0"/>
      <w:marTop w:val="0"/>
      <w:marBottom w:val="0"/>
      <w:divBdr>
        <w:top w:val="none" w:sz="0" w:space="0" w:color="auto"/>
        <w:left w:val="none" w:sz="0" w:space="0" w:color="auto"/>
        <w:bottom w:val="none" w:sz="0" w:space="0" w:color="auto"/>
        <w:right w:val="none" w:sz="0" w:space="0" w:color="auto"/>
      </w:divBdr>
    </w:div>
    <w:div w:id="496729208">
      <w:bodyDiv w:val="1"/>
      <w:marLeft w:val="0"/>
      <w:marRight w:val="0"/>
      <w:marTop w:val="0"/>
      <w:marBottom w:val="0"/>
      <w:divBdr>
        <w:top w:val="none" w:sz="0" w:space="0" w:color="auto"/>
        <w:left w:val="none" w:sz="0" w:space="0" w:color="auto"/>
        <w:bottom w:val="none" w:sz="0" w:space="0" w:color="auto"/>
        <w:right w:val="none" w:sz="0" w:space="0" w:color="auto"/>
      </w:divBdr>
    </w:div>
    <w:div w:id="501238724">
      <w:bodyDiv w:val="1"/>
      <w:marLeft w:val="0"/>
      <w:marRight w:val="0"/>
      <w:marTop w:val="0"/>
      <w:marBottom w:val="0"/>
      <w:divBdr>
        <w:top w:val="none" w:sz="0" w:space="0" w:color="auto"/>
        <w:left w:val="none" w:sz="0" w:space="0" w:color="auto"/>
        <w:bottom w:val="none" w:sz="0" w:space="0" w:color="auto"/>
        <w:right w:val="none" w:sz="0" w:space="0" w:color="auto"/>
      </w:divBdr>
    </w:div>
    <w:div w:id="504129529">
      <w:bodyDiv w:val="1"/>
      <w:marLeft w:val="0"/>
      <w:marRight w:val="0"/>
      <w:marTop w:val="0"/>
      <w:marBottom w:val="0"/>
      <w:divBdr>
        <w:top w:val="none" w:sz="0" w:space="0" w:color="auto"/>
        <w:left w:val="none" w:sz="0" w:space="0" w:color="auto"/>
        <w:bottom w:val="none" w:sz="0" w:space="0" w:color="auto"/>
        <w:right w:val="none" w:sz="0" w:space="0" w:color="auto"/>
      </w:divBdr>
    </w:div>
    <w:div w:id="505830699">
      <w:bodyDiv w:val="1"/>
      <w:marLeft w:val="0"/>
      <w:marRight w:val="0"/>
      <w:marTop w:val="0"/>
      <w:marBottom w:val="0"/>
      <w:divBdr>
        <w:top w:val="none" w:sz="0" w:space="0" w:color="auto"/>
        <w:left w:val="none" w:sz="0" w:space="0" w:color="auto"/>
        <w:bottom w:val="none" w:sz="0" w:space="0" w:color="auto"/>
        <w:right w:val="none" w:sz="0" w:space="0" w:color="auto"/>
      </w:divBdr>
    </w:div>
    <w:div w:id="507712840">
      <w:bodyDiv w:val="1"/>
      <w:marLeft w:val="0"/>
      <w:marRight w:val="0"/>
      <w:marTop w:val="0"/>
      <w:marBottom w:val="0"/>
      <w:divBdr>
        <w:top w:val="none" w:sz="0" w:space="0" w:color="auto"/>
        <w:left w:val="none" w:sz="0" w:space="0" w:color="auto"/>
        <w:bottom w:val="none" w:sz="0" w:space="0" w:color="auto"/>
        <w:right w:val="none" w:sz="0" w:space="0" w:color="auto"/>
      </w:divBdr>
    </w:div>
    <w:div w:id="515533699">
      <w:bodyDiv w:val="1"/>
      <w:marLeft w:val="0"/>
      <w:marRight w:val="0"/>
      <w:marTop w:val="0"/>
      <w:marBottom w:val="0"/>
      <w:divBdr>
        <w:top w:val="none" w:sz="0" w:space="0" w:color="auto"/>
        <w:left w:val="none" w:sz="0" w:space="0" w:color="auto"/>
        <w:bottom w:val="none" w:sz="0" w:space="0" w:color="auto"/>
        <w:right w:val="none" w:sz="0" w:space="0" w:color="auto"/>
      </w:divBdr>
    </w:div>
    <w:div w:id="520780823">
      <w:bodyDiv w:val="1"/>
      <w:marLeft w:val="0"/>
      <w:marRight w:val="0"/>
      <w:marTop w:val="0"/>
      <w:marBottom w:val="0"/>
      <w:divBdr>
        <w:top w:val="none" w:sz="0" w:space="0" w:color="auto"/>
        <w:left w:val="none" w:sz="0" w:space="0" w:color="auto"/>
        <w:bottom w:val="none" w:sz="0" w:space="0" w:color="auto"/>
        <w:right w:val="none" w:sz="0" w:space="0" w:color="auto"/>
      </w:divBdr>
    </w:div>
    <w:div w:id="521169735">
      <w:bodyDiv w:val="1"/>
      <w:marLeft w:val="0"/>
      <w:marRight w:val="0"/>
      <w:marTop w:val="0"/>
      <w:marBottom w:val="0"/>
      <w:divBdr>
        <w:top w:val="none" w:sz="0" w:space="0" w:color="auto"/>
        <w:left w:val="none" w:sz="0" w:space="0" w:color="auto"/>
        <w:bottom w:val="none" w:sz="0" w:space="0" w:color="auto"/>
        <w:right w:val="none" w:sz="0" w:space="0" w:color="auto"/>
      </w:divBdr>
    </w:div>
    <w:div w:id="522671559">
      <w:bodyDiv w:val="1"/>
      <w:marLeft w:val="0"/>
      <w:marRight w:val="0"/>
      <w:marTop w:val="0"/>
      <w:marBottom w:val="0"/>
      <w:divBdr>
        <w:top w:val="none" w:sz="0" w:space="0" w:color="auto"/>
        <w:left w:val="none" w:sz="0" w:space="0" w:color="auto"/>
        <w:bottom w:val="none" w:sz="0" w:space="0" w:color="auto"/>
        <w:right w:val="none" w:sz="0" w:space="0" w:color="auto"/>
      </w:divBdr>
    </w:div>
    <w:div w:id="523715992">
      <w:bodyDiv w:val="1"/>
      <w:marLeft w:val="0"/>
      <w:marRight w:val="0"/>
      <w:marTop w:val="0"/>
      <w:marBottom w:val="0"/>
      <w:divBdr>
        <w:top w:val="none" w:sz="0" w:space="0" w:color="auto"/>
        <w:left w:val="none" w:sz="0" w:space="0" w:color="auto"/>
        <w:bottom w:val="none" w:sz="0" w:space="0" w:color="auto"/>
        <w:right w:val="none" w:sz="0" w:space="0" w:color="auto"/>
      </w:divBdr>
    </w:div>
    <w:div w:id="552618513">
      <w:bodyDiv w:val="1"/>
      <w:marLeft w:val="0"/>
      <w:marRight w:val="0"/>
      <w:marTop w:val="0"/>
      <w:marBottom w:val="0"/>
      <w:divBdr>
        <w:top w:val="none" w:sz="0" w:space="0" w:color="auto"/>
        <w:left w:val="none" w:sz="0" w:space="0" w:color="auto"/>
        <w:bottom w:val="none" w:sz="0" w:space="0" w:color="auto"/>
        <w:right w:val="none" w:sz="0" w:space="0" w:color="auto"/>
      </w:divBdr>
    </w:div>
    <w:div w:id="570624547">
      <w:bodyDiv w:val="1"/>
      <w:marLeft w:val="0"/>
      <w:marRight w:val="0"/>
      <w:marTop w:val="0"/>
      <w:marBottom w:val="0"/>
      <w:divBdr>
        <w:top w:val="none" w:sz="0" w:space="0" w:color="auto"/>
        <w:left w:val="none" w:sz="0" w:space="0" w:color="auto"/>
        <w:bottom w:val="none" w:sz="0" w:space="0" w:color="auto"/>
        <w:right w:val="none" w:sz="0" w:space="0" w:color="auto"/>
      </w:divBdr>
    </w:div>
    <w:div w:id="570703256">
      <w:bodyDiv w:val="1"/>
      <w:marLeft w:val="0"/>
      <w:marRight w:val="0"/>
      <w:marTop w:val="0"/>
      <w:marBottom w:val="0"/>
      <w:divBdr>
        <w:top w:val="none" w:sz="0" w:space="0" w:color="auto"/>
        <w:left w:val="none" w:sz="0" w:space="0" w:color="auto"/>
        <w:bottom w:val="none" w:sz="0" w:space="0" w:color="auto"/>
        <w:right w:val="none" w:sz="0" w:space="0" w:color="auto"/>
      </w:divBdr>
    </w:div>
    <w:div w:id="571891400">
      <w:bodyDiv w:val="1"/>
      <w:marLeft w:val="0"/>
      <w:marRight w:val="0"/>
      <w:marTop w:val="0"/>
      <w:marBottom w:val="0"/>
      <w:divBdr>
        <w:top w:val="none" w:sz="0" w:space="0" w:color="auto"/>
        <w:left w:val="none" w:sz="0" w:space="0" w:color="auto"/>
        <w:bottom w:val="none" w:sz="0" w:space="0" w:color="auto"/>
        <w:right w:val="none" w:sz="0" w:space="0" w:color="auto"/>
      </w:divBdr>
    </w:div>
    <w:div w:id="574584659">
      <w:bodyDiv w:val="1"/>
      <w:marLeft w:val="0"/>
      <w:marRight w:val="0"/>
      <w:marTop w:val="0"/>
      <w:marBottom w:val="0"/>
      <w:divBdr>
        <w:top w:val="none" w:sz="0" w:space="0" w:color="auto"/>
        <w:left w:val="none" w:sz="0" w:space="0" w:color="auto"/>
        <w:bottom w:val="none" w:sz="0" w:space="0" w:color="auto"/>
        <w:right w:val="none" w:sz="0" w:space="0" w:color="auto"/>
      </w:divBdr>
    </w:div>
    <w:div w:id="574629803">
      <w:bodyDiv w:val="1"/>
      <w:marLeft w:val="0"/>
      <w:marRight w:val="0"/>
      <w:marTop w:val="0"/>
      <w:marBottom w:val="0"/>
      <w:divBdr>
        <w:top w:val="none" w:sz="0" w:space="0" w:color="auto"/>
        <w:left w:val="none" w:sz="0" w:space="0" w:color="auto"/>
        <w:bottom w:val="none" w:sz="0" w:space="0" w:color="auto"/>
        <w:right w:val="none" w:sz="0" w:space="0" w:color="auto"/>
      </w:divBdr>
    </w:div>
    <w:div w:id="584385629">
      <w:bodyDiv w:val="1"/>
      <w:marLeft w:val="0"/>
      <w:marRight w:val="0"/>
      <w:marTop w:val="0"/>
      <w:marBottom w:val="0"/>
      <w:divBdr>
        <w:top w:val="none" w:sz="0" w:space="0" w:color="auto"/>
        <w:left w:val="none" w:sz="0" w:space="0" w:color="auto"/>
        <w:bottom w:val="none" w:sz="0" w:space="0" w:color="auto"/>
        <w:right w:val="none" w:sz="0" w:space="0" w:color="auto"/>
      </w:divBdr>
    </w:div>
    <w:div w:id="589390965">
      <w:bodyDiv w:val="1"/>
      <w:marLeft w:val="0"/>
      <w:marRight w:val="0"/>
      <w:marTop w:val="0"/>
      <w:marBottom w:val="0"/>
      <w:divBdr>
        <w:top w:val="none" w:sz="0" w:space="0" w:color="auto"/>
        <w:left w:val="none" w:sz="0" w:space="0" w:color="auto"/>
        <w:bottom w:val="none" w:sz="0" w:space="0" w:color="auto"/>
        <w:right w:val="none" w:sz="0" w:space="0" w:color="auto"/>
      </w:divBdr>
    </w:div>
    <w:div w:id="595946358">
      <w:bodyDiv w:val="1"/>
      <w:marLeft w:val="0"/>
      <w:marRight w:val="0"/>
      <w:marTop w:val="0"/>
      <w:marBottom w:val="0"/>
      <w:divBdr>
        <w:top w:val="none" w:sz="0" w:space="0" w:color="auto"/>
        <w:left w:val="none" w:sz="0" w:space="0" w:color="auto"/>
        <w:bottom w:val="none" w:sz="0" w:space="0" w:color="auto"/>
        <w:right w:val="none" w:sz="0" w:space="0" w:color="auto"/>
      </w:divBdr>
    </w:div>
    <w:div w:id="606429303">
      <w:bodyDiv w:val="1"/>
      <w:marLeft w:val="0"/>
      <w:marRight w:val="0"/>
      <w:marTop w:val="0"/>
      <w:marBottom w:val="0"/>
      <w:divBdr>
        <w:top w:val="none" w:sz="0" w:space="0" w:color="auto"/>
        <w:left w:val="none" w:sz="0" w:space="0" w:color="auto"/>
        <w:bottom w:val="none" w:sz="0" w:space="0" w:color="auto"/>
        <w:right w:val="none" w:sz="0" w:space="0" w:color="auto"/>
      </w:divBdr>
    </w:div>
    <w:div w:id="612515313">
      <w:bodyDiv w:val="1"/>
      <w:marLeft w:val="0"/>
      <w:marRight w:val="0"/>
      <w:marTop w:val="0"/>
      <w:marBottom w:val="0"/>
      <w:divBdr>
        <w:top w:val="none" w:sz="0" w:space="0" w:color="auto"/>
        <w:left w:val="none" w:sz="0" w:space="0" w:color="auto"/>
        <w:bottom w:val="none" w:sz="0" w:space="0" w:color="auto"/>
        <w:right w:val="none" w:sz="0" w:space="0" w:color="auto"/>
      </w:divBdr>
    </w:div>
    <w:div w:id="613942008">
      <w:bodyDiv w:val="1"/>
      <w:marLeft w:val="0"/>
      <w:marRight w:val="0"/>
      <w:marTop w:val="0"/>
      <w:marBottom w:val="0"/>
      <w:divBdr>
        <w:top w:val="none" w:sz="0" w:space="0" w:color="auto"/>
        <w:left w:val="none" w:sz="0" w:space="0" w:color="auto"/>
        <w:bottom w:val="none" w:sz="0" w:space="0" w:color="auto"/>
        <w:right w:val="none" w:sz="0" w:space="0" w:color="auto"/>
      </w:divBdr>
    </w:div>
    <w:div w:id="616570432">
      <w:bodyDiv w:val="1"/>
      <w:marLeft w:val="0"/>
      <w:marRight w:val="0"/>
      <w:marTop w:val="0"/>
      <w:marBottom w:val="0"/>
      <w:divBdr>
        <w:top w:val="none" w:sz="0" w:space="0" w:color="auto"/>
        <w:left w:val="none" w:sz="0" w:space="0" w:color="auto"/>
        <w:bottom w:val="none" w:sz="0" w:space="0" w:color="auto"/>
        <w:right w:val="none" w:sz="0" w:space="0" w:color="auto"/>
      </w:divBdr>
    </w:div>
    <w:div w:id="628971624">
      <w:bodyDiv w:val="1"/>
      <w:marLeft w:val="0"/>
      <w:marRight w:val="0"/>
      <w:marTop w:val="0"/>
      <w:marBottom w:val="0"/>
      <w:divBdr>
        <w:top w:val="none" w:sz="0" w:space="0" w:color="auto"/>
        <w:left w:val="none" w:sz="0" w:space="0" w:color="auto"/>
        <w:bottom w:val="none" w:sz="0" w:space="0" w:color="auto"/>
        <w:right w:val="none" w:sz="0" w:space="0" w:color="auto"/>
      </w:divBdr>
    </w:div>
    <w:div w:id="630329966">
      <w:bodyDiv w:val="1"/>
      <w:marLeft w:val="0"/>
      <w:marRight w:val="0"/>
      <w:marTop w:val="0"/>
      <w:marBottom w:val="0"/>
      <w:divBdr>
        <w:top w:val="none" w:sz="0" w:space="0" w:color="auto"/>
        <w:left w:val="none" w:sz="0" w:space="0" w:color="auto"/>
        <w:bottom w:val="none" w:sz="0" w:space="0" w:color="auto"/>
        <w:right w:val="none" w:sz="0" w:space="0" w:color="auto"/>
      </w:divBdr>
    </w:div>
    <w:div w:id="632833728">
      <w:bodyDiv w:val="1"/>
      <w:marLeft w:val="0"/>
      <w:marRight w:val="0"/>
      <w:marTop w:val="0"/>
      <w:marBottom w:val="0"/>
      <w:divBdr>
        <w:top w:val="none" w:sz="0" w:space="0" w:color="auto"/>
        <w:left w:val="none" w:sz="0" w:space="0" w:color="auto"/>
        <w:bottom w:val="none" w:sz="0" w:space="0" w:color="auto"/>
        <w:right w:val="none" w:sz="0" w:space="0" w:color="auto"/>
      </w:divBdr>
    </w:div>
    <w:div w:id="651257300">
      <w:bodyDiv w:val="1"/>
      <w:marLeft w:val="0"/>
      <w:marRight w:val="0"/>
      <w:marTop w:val="0"/>
      <w:marBottom w:val="0"/>
      <w:divBdr>
        <w:top w:val="none" w:sz="0" w:space="0" w:color="auto"/>
        <w:left w:val="none" w:sz="0" w:space="0" w:color="auto"/>
        <w:bottom w:val="none" w:sz="0" w:space="0" w:color="auto"/>
        <w:right w:val="none" w:sz="0" w:space="0" w:color="auto"/>
      </w:divBdr>
    </w:div>
    <w:div w:id="654332827">
      <w:bodyDiv w:val="1"/>
      <w:marLeft w:val="0"/>
      <w:marRight w:val="0"/>
      <w:marTop w:val="0"/>
      <w:marBottom w:val="0"/>
      <w:divBdr>
        <w:top w:val="none" w:sz="0" w:space="0" w:color="auto"/>
        <w:left w:val="none" w:sz="0" w:space="0" w:color="auto"/>
        <w:bottom w:val="none" w:sz="0" w:space="0" w:color="auto"/>
        <w:right w:val="none" w:sz="0" w:space="0" w:color="auto"/>
      </w:divBdr>
    </w:div>
    <w:div w:id="661348408">
      <w:bodyDiv w:val="1"/>
      <w:marLeft w:val="0"/>
      <w:marRight w:val="0"/>
      <w:marTop w:val="0"/>
      <w:marBottom w:val="0"/>
      <w:divBdr>
        <w:top w:val="none" w:sz="0" w:space="0" w:color="auto"/>
        <w:left w:val="none" w:sz="0" w:space="0" w:color="auto"/>
        <w:bottom w:val="none" w:sz="0" w:space="0" w:color="auto"/>
        <w:right w:val="none" w:sz="0" w:space="0" w:color="auto"/>
      </w:divBdr>
    </w:div>
    <w:div w:id="669797185">
      <w:bodyDiv w:val="1"/>
      <w:marLeft w:val="0"/>
      <w:marRight w:val="0"/>
      <w:marTop w:val="0"/>
      <w:marBottom w:val="0"/>
      <w:divBdr>
        <w:top w:val="none" w:sz="0" w:space="0" w:color="auto"/>
        <w:left w:val="none" w:sz="0" w:space="0" w:color="auto"/>
        <w:bottom w:val="none" w:sz="0" w:space="0" w:color="auto"/>
        <w:right w:val="none" w:sz="0" w:space="0" w:color="auto"/>
      </w:divBdr>
    </w:div>
    <w:div w:id="669913174">
      <w:bodyDiv w:val="1"/>
      <w:marLeft w:val="0"/>
      <w:marRight w:val="0"/>
      <w:marTop w:val="0"/>
      <w:marBottom w:val="0"/>
      <w:divBdr>
        <w:top w:val="none" w:sz="0" w:space="0" w:color="auto"/>
        <w:left w:val="none" w:sz="0" w:space="0" w:color="auto"/>
        <w:bottom w:val="none" w:sz="0" w:space="0" w:color="auto"/>
        <w:right w:val="none" w:sz="0" w:space="0" w:color="auto"/>
      </w:divBdr>
    </w:div>
    <w:div w:id="683363967">
      <w:bodyDiv w:val="1"/>
      <w:marLeft w:val="0"/>
      <w:marRight w:val="0"/>
      <w:marTop w:val="0"/>
      <w:marBottom w:val="0"/>
      <w:divBdr>
        <w:top w:val="none" w:sz="0" w:space="0" w:color="auto"/>
        <w:left w:val="none" w:sz="0" w:space="0" w:color="auto"/>
        <w:bottom w:val="none" w:sz="0" w:space="0" w:color="auto"/>
        <w:right w:val="none" w:sz="0" w:space="0" w:color="auto"/>
      </w:divBdr>
    </w:div>
    <w:div w:id="698625302">
      <w:bodyDiv w:val="1"/>
      <w:marLeft w:val="0"/>
      <w:marRight w:val="0"/>
      <w:marTop w:val="0"/>
      <w:marBottom w:val="0"/>
      <w:divBdr>
        <w:top w:val="none" w:sz="0" w:space="0" w:color="auto"/>
        <w:left w:val="none" w:sz="0" w:space="0" w:color="auto"/>
        <w:bottom w:val="none" w:sz="0" w:space="0" w:color="auto"/>
        <w:right w:val="none" w:sz="0" w:space="0" w:color="auto"/>
      </w:divBdr>
    </w:div>
    <w:div w:id="704061087">
      <w:bodyDiv w:val="1"/>
      <w:marLeft w:val="0"/>
      <w:marRight w:val="0"/>
      <w:marTop w:val="0"/>
      <w:marBottom w:val="0"/>
      <w:divBdr>
        <w:top w:val="none" w:sz="0" w:space="0" w:color="auto"/>
        <w:left w:val="none" w:sz="0" w:space="0" w:color="auto"/>
        <w:bottom w:val="none" w:sz="0" w:space="0" w:color="auto"/>
        <w:right w:val="none" w:sz="0" w:space="0" w:color="auto"/>
      </w:divBdr>
    </w:div>
    <w:div w:id="705063650">
      <w:bodyDiv w:val="1"/>
      <w:marLeft w:val="0"/>
      <w:marRight w:val="0"/>
      <w:marTop w:val="0"/>
      <w:marBottom w:val="0"/>
      <w:divBdr>
        <w:top w:val="none" w:sz="0" w:space="0" w:color="auto"/>
        <w:left w:val="none" w:sz="0" w:space="0" w:color="auto"/>
        <w:bottom w:val="none" w:sz="0" w:space="0" w:color="auto"/>
        <w:right w:val="none" w:sz="0" w:space="0" w:color="auto"/>
      </w:divBdr>
    </w:div>
    <w:div w:id="715549255">
      <w:bodyDiv w:val="1"/>
      <w:marLeft w:val="0"/>
      <w:marRight w:val="0"/>
      <w:marTop w:val="0"/>
      <w:marBottom w:val="0"/>
      <w:divBdr>
        <w:top w:val="none" w:sz="0" w:space="0" w:color="auto"/>
        <w:left w:val="none" w:sz="0" w:space="0" w:color="auto"/>
        <w:bottom w:val="none" w:sz="0" w:space="0" w:color="auto"/>
        <w:right w:val="none" w:sz="0" w:space="0" w:color="auto"/>
      </w:divBdr>
    </w:div>
    <w:div w:id="715932508">
      <w:bodyDiv w:val="1"/>
      <w:marLeft w:val="0"/>
      <w:marRight w:val="0"/>
      <w:marTop w:val="0"/>
      <w:marBottom w:val="0"/>
      <w:divBdr>
        <w:top w:val="none" w:sz="0" w:space="0" w:color="auto"/>
        <w:left w:val="none" w:sz="0" w:space="0" w:color="auto"/>
        <w:bottom w:val="none" w:sz="0" w:space="0" w:color="auto"/>
        <w:right w:val="none" w:sz="0" w:space="0" w:color="auto"/>
      </w:divBdr>
    </w:div>
    <w:div w:id="719204808">
      <w:bodyDiv w:val="1"/>
      <w:marLeft w:val="0"/>
      <w:marRight w:val="0"/>
      <w:marTop w:val="0"/>
      <w:marBottom w:val="0"/>
      <w:divBdr>
        <w:top w:val="none" w:sz="0" w:space="0" w:color="auto"/>
        <w:left w:val="none" w:sz="0" w:space="0" w:color="auto"/>
        <w:bottom w:val="none" w:sz="0" w:space="0" w:color="auto"/>
        <w:right w:val="none" w:sz="0" w:space="0" w:color="auto"/>
      </w:divBdr>
    </w:div>
    <w:div w:id="720902036">
      <w:bodyDiv w:val="1"/>
      <w:marLeft w:val="0"/>
      <w:marRight w:val="0"/>
      <w:marTop w:val="0"/>
      <w:marBottom w:val="0"/>
      <w:divBdr>
        <w:top w:val="none" w:sz="0" w:space="0" w:color="auto"/>
        <w:left w:val="none" w:sz="0" w:space="0" w:color="auto"/>
        <w:bottom w:val="none" w:sz="0" w:space="0" w:color="auto"/>
        <w:right w:val="none" w:sz="0" w:space="0" w:color="auto"/>
      </w:divBdr>
    </w:div>
    <w:div w:id="737089817">
      <w:bodyDiv w:val="1"/>
      <w:marLeft w:val="0"/>
      <w:marRight w:val="0"/>
      <w:marTop w:val="0"/>
      <w:marBottom w:val="0"/>
      <w:divBdr>
        <w:top w:val="none" w:sz="0" w:space="0" w:color="auto"/>
        <w:left w:val="none" w:sz="0" w:space="0" w:color="auto"/>
        <w:bottom w:val="none" w:sz="0" w:space="0" w:color="auto"/>
        <w:right w:val="none" w:sz="0" w:space="0" w:color="auto"/>
      </w:divBdr>
    </w:div>
    <w:div w:id="751972547">
      <w:bodyDiv w:val="1"/>
      <w:marLeft w:val="0"/>
      <w:marRight w:val="0"/>
      <w:marTop w:val="0"/>
      <w:marBottom w:val="0"/>
      <w:divBdr>
        <w:top w:val="none" w:sz="0" w:space="0" w:color="auto"/>
        <w:left w:val="none" w:sz="0" w:space="0" w:color="auto"/>
        <w:bottom w:val="none" w:sz="0" w:space="0" w:color="auto"/>
        <w:right w:val="none" w:sz="0" w:space="0" w:color="auto"/>
      </w:divBdr>
    </w:div>
    <w:div w:id="752238749">
      <w:bodyDiv w:val="1"/>
      <w:marLeft w:val="0"/>
      <w:marRight w:val="0"/>
      <w:marTop w:val="0"/>
      <w:marBottom w:val="0"/>
      <w:divBdr>
        <w:top w:val="none" w:sz="0" w:space="0" w:color="auto"/>
        <w:left w:val="none" w:sz="0" w:space="0" w:color="auto"/>
        <w:bottom w:val="none" w:sz="0" w:space="0" w:color="auto"/>
        <w:right w:val="none" w:sz="0" w:space="0" w:color="auto"/>
      </w:divBdr>
    </w:div>
    <w:div w:id="752362999">
      <w:bodyDiv w:val="1"/>
      <w:marLeft w:val="0"/>
      <w:marRight w:val="0"/>
      <w:marTop w:val="0"/>
      <w:marBottom w:val="0"/>
      <w:divBdr>
        <w:top w:val="none" w:sz="0" w:space="0" w:color="auto"/>
        <w:left w:val="none" w:sz="0" w:space="0" w:color="auto"/>
        <w:bottom w:val="none" w:sz="0" w:space="0" w:color="auto"/>
        <w:right w:val="none" w:sz="0" w:space="0" w:color="auto"/>
      </w:divBdr>
    </w:div>
    <w:div w:id="753630283">
      <w:bodyDiv w:val="1"/>
      <w:marLeft w:val="0"/>
      <w:marRight w:val="0"/>
      <w:marTop w:val="0"/>
      <w:marBottom w:val="0"/>
      <w:divBdr>
        <w:top w:val="none" w:sz="0" w:space="0" w:color="auto"/>
        <w:left w:val="none" w:sz="0" w:space="0" w:color="auto"/>
        <w:bottom w:val="none" w:sz="0" w:space="0" w:color="auto"/>
        <w:right w:val="none" w:sz="0" w:space="0" w:color="auto"/>
      </w:divBdr>
    </w:div>
    <w:div w:id="760637889">
      <w:bodyDiv w:val="1"/>
      <w:marLeft w:val="0"/>
      <w:marRight w:val="0"/>
      <w:marTop w:val="0"/>
      <w:marBottom w:val="0"/>
      <w:divBdr>
        <w:top w:val="none" w:sz="0" w:space="0" w:color="auto"/>
        <w:left w:val="none" w:sz="0" w:space="0" w:color="auto"/>
        <w:bottom w:val="none" w:sz="0" w:space="0" w:color="auto"/>
        <w:right w:val="none" w:sz="0" w:space="0" w:color="auto"/>
      </w:divBdr>
    </w:div>
    <w:div w:id="765539028">
      <w:bodyDiv w:val="1"/>
      <w:marLeft w:val="0"/>
      <w:marRight w:val="0"/>
      <w:marTop w:val="0"/>
      <w:marBottom w:val="0"/>
      <w:divBdr>
        <w:top w:val="none" w:sz="0" w:space="0" w:color="auto"/>
        <w:left w:val="none" w:sz="0" w:space="0" w:color="auto"/>
        <w:bottom w:val="none" w:sz="0" w:space="0" w:color="auto"/>
        <w:right w:val="none" w:sz="0" w:space="0" w:color="auto"/>
      </w:divBdr>
    </w:div>
    <w:div w:id="773131247">
      <w:bodyDiv w:val="1"/>
      <w:marLeft w:val="0"/>
      <w:marRight w:val="0"/>
      <w:marTop w:val="0"/>
      <w:marBottom w:val="0"/>
      <w:divBdr>
        <w:top w:val="none" w:sz="0" w:space="0" w:color="auto"/>
        <w:left w:val="none" w:sz="0" w:space="0" w:color="auto"/>
        <w:bottom w:val="none" w:sz="0" w:space="0" w:color="auto"/>
        <w:right w:val="none" w:sz="0" w:space="0" w:color="auto"/>
      </w:divBdr>
    </w:div>
    <w:div w:id="775440737">
      <w:bodyDiv w:val="1"/>
      <w:marLeft w:val="0"/>
      <w:marRight w:val="0"/>
      <w:marTop w:val="0"/>
      <w:marBottom w:val="0"/>
      <w:divBdr>
        <w:top w:val="none" w:sz="0" w:space="0" w:color="auto"/>
        <w:left w:val="none" w:sz="0" w:space="0" w:color="auto"/>
        <w:bottom w:val="none" w:sz="0" w:space="0" w:color="auto"/>
        <w:right w:val="none" w:sz="0" w:space="0" w:color="auto"/>
      </w:divBdr>
    </w:div>
    <w:div w:id="781655414">
      <w:bodyDiv w:val="1"/>
      <w:marLeft w:val="0"/>
      <w:marRight w:val="0"/>
      <w:marTop w:val="0"/>
      <w:marBottom w:val="0"/>
      <w:divBdr>
        <w:top w:val="none" w:sz="0" w:space="0" w:color="auto"/>
        <w:left w:val="none" w:sz="0" w:space="0" w:color="auto"/>
        <w:bottom w:val="none" w:sz="0" w:space="0" w:color="auto"/>
        <w:right w:val="none" w:sz="0" w:space="0" w:color="auto"/>
      </w:divBdr>
    </w:div>
    <w:div w:id="786194119">
      <w:bodyDiv w:val="1"/>
      <w:marLeft w:val="0"/>
      <w:marRight w:val="0"/>
      <w:marTop w:val="0"/>
      <w:marBottom w:val="0"/>
      <w:divBdr>
        <w:top w:val="none" w:sz="0" w:space="0" w:color="auto"/>
        <w:left w:val="none" w:sz="0" w:space="0" w:color="auto"/>
        <w:bottom w:val="none" w:sz="0" w:space="0" w:color="auto"/>
        <w:right w:val="none" w:sz="0" w:space="0" w:color="auto"/>
      </w:divBdr>
    </w:div>
    <w:div w:id="796991341">
      <w:bodyDiv w:val="1"/>
      <w:marLeft w:val="0"/>
      <w:marRight w:val="0"/>
      <w:marTop w:val="0"/>
      <w:marBottom w:val="0"/>
      <w:divBdr>
        <w:top w:val="none" w:sz="0" w:space="0" w:color="auto"/>
        <w:left w:val="none" w:sz="0" w:space="0" w:color="auto"/>
        <w:bottom w:val="none" w:sz="0" w:space="0" w:color="auto"/>
        <w:right w:val="none" w:sz="0" w:space="0" w:color="auto"/>
      </w:divBdr>
    </w:div>
    <w:div w:id="801964271">
      <w:bodyDiv w:val="1"/>
      <w:marLeft w:val="0"/>
      <w:marRight w:val="0"/>
      <w:marTop w:val="0"/>
      <w:marBottom w:val="0"/>
      <w:divBdr>
        <w:top w:val="none" w:sz="0" w:space="0" w:color="auto"/>
        <w:left w:val="none" w:sz="0" w:space="0" w:color="auto"/>
        <w:bottom w:val="none" w:sz="0" w:space="0" w:color="auto"/>
        <w:right w:val="none" w:sz="0" w:space="0" w:color="auto"/>
      </w:divBdr>
    </w:div>
    <w:div w:id="818113437">
      <w:bodyDiv w:val="1"/>
      <w:marLeft w:val="0"/>
      <w:marRight w:val="0"/>
      <w:marTop w:val="0"/>
      <w:marBottom w:val="0"/>
      <w:divBdr>
        <w:top w:val="none" w:sz="0" w:space="0" w:color="auto"/>
        <w:left w:val="none" w:sz="0" w:space="0" w:color="auto"/>
        <w:bottom w:val="none" w:sz="0" w:space="0" w:color="auto"/>
        <w:right w:val="none" w:sz="0" w:space="0" w:color="auto"/>
      </w:divBdr>
    </w:div>
    <w:div w:id="825246921">
      <w:bodyDiv w:val="1"/>
      <w:marLeft w:val="0"/>
      <w:marRight w:val="0"/>
      <w:marTop w:val="0"/>
      <w:marBottom w:val="0"/>
      <w:divBdr>
        <w:top w:val="none" w:sz="0" w:space="0" w:color="auto"/>
        <w:left w:val="none" w:sz="0" w:space="0" w:color="auto"/>
        <w:bottom w:val="none" w:sz="0" w:space="0" w:color="auto"/>
        <w:right w:val="none" w:sz="0" w:space="0" w:color="auto"/>
      </w:divBdr>
    </w:div>
    <w:div w:id="829097108">
      <w:bodyDiv w:val="1"/>
      <w:marLeft w:val="0"/>
      <w:marRight w:val="0"/>
      <w:marTop w:val="0"/>
      <w:marBottom w:val="0"/>
      <w:divBdr>
        <w:top w:val="none" w:sz="0" w:space="0" w:color="auto"/>
        <w:left w:val="none" w:sz="0" w:space="0" w:color="auto"/>
        <w:bottom w:val="none" w:sz="0" w:space="0" w:color="auto"/>
        <w:right w:val="none" w:sz="0" w:space="0" w:color="auto"/>
      </w:divBdr>
    </w:div>
    <w:div w:id="831289327">
      <w:bodyDiv w:val="1"/>
      <w:marLeft w:val="0"/>
      <w:marRight w:val="0"/>
      <w:marTop w:val="0"/>
      <w:marBottom w:val="0"/>
      <w:divBdr>
        <w:top w:val="none" w:sz="0" w:space="0" w:color="auto"/>
        <w:left w:val="none" w:sz="0" w:space="0" w:color="auto"/>
        <w:bottom w:val="none" w:sz="0" w:space="0" w:color="auto"/>
        <w:right w:val="none" w:sz="0" w:space="0" w:color="auto"/>
      </w:divBdr>
    </w:div>
    <w:div w:id="851795162">
      <w:bodyDiv w:val="1"/>
      <w:marLeft w:val="0"/>
      <w:marRight w:val="0"/>
      <w:marTop w:val="0"/>
      <w:marBottom w:val="0"/>
      <w:divBdr>
        <w:top w:val="none" w:sz="0" w:space="0" w:color="auto"/>
        <w:left w:val="none" w:sz="0" w:space="0" w:color="auto"/>
        <w:bottom w:val="none" w:sz="0" w:space="0" w:color="auto"/>
        <w:right w:val="none" w:sz="0" w:space="0" w:color="auto"/>
      </w:divBdr>
    </w:div>
    <w:div w:id="852380770">
      <w:bodyDiv w:val="1"/>
      <w:marLeft w:val="0"/>
      <w:marRight w:val="0"/>
      <w:marTop w:val="0"/>
      <w:marBottom w:val="0"/>
      <w:divBdr>
        <w:top w:val="none" w:sz="0" w:space="0" w:color="auto"/>
        <w:left w:val="none" w:sz="0" w:space="0" w:color="auto"/>
        <w:bottom w:val="none" w:sz="0" w:space="0" w:color="auto"/>
        <w:right w:val="none" w:sz="0" w:space="0" w:color="auto"/>
      </w:divBdr>
    </w:div>
    <w:div w:id="852493118">
      <w:bodyDiv w:val="1"/>
      <w:marLeft w:val="0"/>
      <w:marRight w:val="0"/>
      <w:marTop w:val="0"/>
      <w:marBottom w:val="0"/>
      <w:divBdr>
        <w:top w:val="none" w:sz="0" w:space="0" w:color="auto"/>
        <w:left w:val="none" w:sz="0" w:space="0" w:color="auto"/>
        <w:bottom w:val="none" w:sz="0" w:space="0" w:color="auto"/>
        <w:right w:val="none" w:sz="0" w:space="0" w:color="auto"/>
      </w:divBdr>
    </w:div>
    <w:div w:id="858154732">
      <w:bodyDiv w:val="1"/>
      <w:marLeft w:val="0"/>
      <w:marRight w:val="0"/>
      <w:marTop w:val="0"/>
      <w:marBottom w:val="0"/>
      <w:divBdr>
        <w:top w:val="none" w:sz="0" w:space="0" w:color="auto"/>
        <w:left w:val="none" w:sz="0" w:space="0" w:color="auto"/>
        <w:bottom w:val="none" w:sz="0" w:space="0" w:color="auto"/>
        <w:right w:val="none" w:sz="0" w:space="0" w:color="auto"/>
      </w:divBdr>
    </w:div>
    <w:div w:id="862479831">
      <w:bodyDiv w:val="1"/>
      <w:marLeft w:val="0"/>
      <w:marRight w:val="0"/>
      <w:marTop w:val="0"/>
      <w:marBottom w:val="0"/>
      <w:divBdr>
        <w:top w:val="none" w:sz="0" w:space="0" w:color="auto"/>
        <w:left w:val="none" w:sz="0" w:space="0" w:color="auto"/>
        <w:bottom w:val="none" w:sz="0" w:space="0" w:color="auto"/>
        <w:right w:val="none" w:sz="0" w:space="0" w:color="auto"/>
      </w:divBdr>
    </w:div>
    <w:div w:id="864633697">
      <w:bodyDiv w:val="1"/>
      <w:marLeft w:val="0"/>
      <w:marRight w:val="0"/>
      <w:marTop w:val="0"/>
      <w:marBottom w:val="0"/>
      <w:divBdr>
        <w:top w:val="none" w:sz="0" w:space="0" w:color="auto"/>
        <w:left w:val="none" w:sz="0" w:space="0" w:color="auto"/>
        <w:bottom w:val="none" w:sz="0" w:space="0" w:color="auto"/>
        <w:right w:val="none" w:sz="0" w:space="0" w:color="auto"/>
      </w:divBdr>
    </w:div>
    <w:div w:id="869952623">
      <w:bodyDiv w:val="1"/>
      <w:marLeft w:val="0"/>
      <w:marRight w:val="0"/>
      <w:marTop w:val="0"/>
      <w:marBottom w:val="0"/>
      <w:divBdr>
        <w:top w:val="none" w:sz="0" w:space="0" w:color="auto"/>
        <w:left w:val="none" w:sz="0" w:space="0" w:color="auto"/>
        <w:bottom w:val="none" w:sz="0" w:space="0" w:color="auto"/>
        <w:right w:val="none" w:sz="0" w:space="0" w:color="auto"/>
      </w:divBdr>
    </w:div>
    <w:div w:id="874930000">
      <w:bodyDiv w:val="1"/>
      <w:marLeft w:val="0"/>
      <w:marRight w:val="0"/>
      <w:marTop w:val="0"/>
      <w:marBottom w:val="0"/>
      <w:divBdr>
        <w:top w:val="none" w:sz="0" w:space="0" w:color="auto"/>
        <w:left w:val="none" w:sz="0" w:space="0" w:color="auto"/>
        <w:bottom w:val="none" w:sz="0" w:space="0" w:color="auto"/>
        <w:right w:val="none" w:sz="0" w:space="0" w:color="auto"/>
      </w:divBdr>
    </w:div>
    <w:div w:id="876088500">
      <w:bodyDiv w:val="1"/>
      <w:marLeft w:val="0"/>
      <w:marRight w:val="0"/>
      <w:marTop w:val="0"/>
      <w:marBottom w:val="0"/>
      <w:divBdr>
        <w:top w:val="none" w:sz="0" w:space="0" w:color="auto"/>
        <w:left w:val="none" w:sz="0" w:space="0" w:color="auto"/>
        <w:bottom w:val="none" w:sz="0" w:space="0" w:color="auto"/>
        <w:right w:val="none" w:sz="0" w:space="0" w:color="auto"/>
      </w:divBdr>
    </w:div>
    <w:div w:id="878779142">
      <w:bodyDiv w:val="1"/>
      <w:marLeft w:val="0"/>
      <w:marRight w:val="0"/>
      <w:marTop w:val="0"/>
      <w:marBottom w:val="0"/>
      <w:divBdr>
        <w:top w:val="none" w:sz="0" w:space="0" w:color="auto"/>
        <w:left w:val="none" w:sz="0" w:space="0" w:color="auto"/>
        <w:bottom w:val="none" w:sz="0" w:space="0" w:color="auto"/>
        <w:right w:val="none" w:sz="0" w:space="0" w:color="auto"/>
      </w:divBdr>
    </w:div>
    <w:div w:id="881215841">
      <w:bodyDiv w:val="1"/>
      <w:marLeft w:val="0"/>
      <w:marRight w:val="0"/>
      <w:marTop w:val="0"/>
      <w:marBottom w:val="0"/>
      <w:divBdr>
        <w:top w:val="none" w:sz="0" w:space="0" w:color="auto"/>
        <w:left w:val="none" w:sz="0" w:space="0" w:color="auto"/>
        <w:bottom w:val="none" w:sz="0" w:space="0" w:color="auto"/>
        <w:right w:val="none" w:sz="0" w:space="0" w:color="auto"/>
      </w:divBdr>
    </w:div>
    <w:div w:id="883954083">
      <w:bodyDiv w:val="1"/>
      <w:marLeft w:val="0"/>
      <w:marRight w:val="0"/>
      <w:marTop w:val="0"/>
      <w:marBottom w:val="0"/>
      <w:divBdr>
        <w:top w:val="none" w:sz="0" w:space="0" w:color="auto"/>
        <w:left w:val="none" w:sz="0" w:space="0" w:color="auto"/>
        <w:bottom w:val="none" w:sz="0" w:space="0" w:color="auto"/>
        <w:right w:val="none" w:sz="0" w:space="0" w:color="auto"/>
      </w:divBdr>
    </w:div>
    <w:div w:id="893588418">
      <w:bodyDiv w:val="1"/>
      <w:marLeft w:val="0"/>
      <w:marRight w:val="0"/>
      <w:marTop w:val="0"/>
      <w:marBottom w:val="0"/>
      <w:divBdr>
        <w:top w:val="none" w:sz="0" w:space="0" w:color="auto"/>
        <w:left w:val="none" w:sz="0" w:space="0" w:color="auto"/>
        <w:bottom w:val="none" w:sz="0" w:space="0" w:color="auto"/>
        <w:right w:val="none" w:sz="0" w:space="0" w:color="auto"/>
      </w:divBdr>
    </w:div>
    <w:div w:id="897476232">
      <w:bodyDiv w:val="1"/>
      <w:marLeft w:val="0"/>
      <w:marRight w:val="0"/>
      <w:marTop w:val="0"/>
      <w:marBottom w:val="0"/>
      <w:divBdr>
        <w:top w:val="none" w:sz="0" w:space="0" w:color="auto"/>
        <w:left w:val="none" w:sz="0" w:space="0" w:color="auto"/>
        <w:bottom w:val="none" w:sz="0" w:space="0" w:color="auto"/>
        <w:right w:val="none" w:sz="0" w:space="0" w:color="auto"/>
      </w:divBdr>
    </w:div>
    <w:div w:id="917517420">
      <w:bodyDiv w:val="1"/>
      <w:marLeft w:val="0"/>
      <w:marRight w:val="0"/>
      <w:marTop w:val="0"/>
      <w:marBottom w:val="0"/>
      <w:divBdr>
        <w:top w:val="none" w:sz="0" w:space="0" w:color="auto"/>
        <w:left w:val="none" w:sz="0" w:space="0" w:color="auto"/>
        <w:bottom w:val="none" w:sz="0" w:space="0" w:color="auto"/>
        <w:right w:val="none" w:sz="0" w:space="0" w:color="auto"/>
      </w:divBdr>
    </w:div>
    <w:div w:id="919144177">
      <w:bodyDiv w:val="1"/>
      <w:marLeft w:val="0"/>
      <w:marRight w:val="0"/>
      <w:marTop w:val="0"/>
      <w:marBottom w:val="0"/>
      <w:divBdr>
        <w:top w:val="none" w:sz="0" w:space="0" w:color="auto"/>
        <w:left w:val="none" w:sz="0" w:space="0" w:color="auto"/>
        <w:bottom w:val="none" w:sz="0" w:space="0" w:color="auto"/>
        <w:right w:val="none" w:sz="0" w:space="0" w:color="auto"/>
      </w:divBdr>
    </w:div>
    <w:div w:id="921718325">
      <w:bodyDiv w:val="1"/>
      <w:marLeft w:val="0"/>
      <w:marRight w:val="0"/>
      <w:marTop w:val="0"/>
      <w:marBottom w:val="0"/>
      <w:divBdr>
        <w:top w:val="none" w:sz="0" w:space="0" w:color="auto"/>
        <w:left w:val="none" w:sz="0" w:space="0" w:color="auto"/>
        <w:bottom w:val="none" w:sz="0" w:space="0" w:color="auto"/>
        <w:right w:val="none" w:sz="0" w:space="0" w:color="auto"/>
      </w:divBdr>
    </w:div>
    <w:div w:id="922105076">
      <w:bodyDiv w:val="1"/>
      <w:marLeft w:val="0"/>
      <w:marRight w:val="0"/>
      <w:marTop w:val="0"/>
      <w:marBottom w:val="0"/>
      <w:divBdr>
        <w:top w:val="none" w:sz="0" w:space="0" w:color="auto"/>
        <w:left w:val="none" w:sz="0" w:space="0" w:color="auto"/>
        <w:bottom w:val="none" w:sz="0" w:space="0" w:color="auto"/>
        <w:right w:val="none" w:sz="0" w:space="0" w:color="auto"/>
      </w:divBdr>
    </w:div>
    <w:div w:id="927888300">
      <w:bodyDiv w:val="1"/>
      <w:marLeft w:val="0"/>
      <w:marRight w:val="0"/>
      <w:marTop w:val="0"/>
      <w:marBottom w:val="0"/>
      <w:divBdr>
        <w:top w:val="none" w:sz="0" w:space="0" w:color="auto"/>
        <w:left w:val="none" w:sz="0" w:space="0" w:color="auto"/>
        <w:bottom w:val="none" w:sz="0" w:space="0" w:color="auto"/>
        <w:right w:val="none" w:sz="0" w:space="0" w:color="auto"/>
      </w:divBdr>
    </w:div>
    <w:div w:id="928739222">
      <w:bodyDiv w:val="1"/>
      <w:marLeft w:val="0"/>
      <w:marRight w:val="0"/>
      <w:marTop w:val="0"/>
      <w:marBottom w:val="0"/>
      <w:divBdr>
        <w:top w:val="none" w:sz="0" w:space="0" w:color="auto"/>
        <w:left w:val="none" w:sz="0" w:space="0" w:color="auto"/>
        <w:bottom w:val="none" w:sz="0" w:space="0" w:color="auto"/>
        <w:right w:val="none" w:sz="0" w:space="0" w:color="auto"/>
      </w:divBdr>
    </w:div>
    <w:div w:id="929850095">
      <w:bodyDiv w:val="1"/>
      <w:marLeft w:val="0"/>
      <w:marRight w:val="0"/>
      <w:marTop w:val="0"/>
      <w:marBottom w:val="0"/>
      <w:divBdr>
        <w:top w:val="none" w:sz="0" w:space="0" w:color="auto"/>
        <w:left w:val="none" w:sz="0" w:space="0" w:color="auto"/>
        <w:bottom w:val="none" w:sz="0" w:space="0" w:color="auto"/>
        <w:right w:val="none" w:sz="0" w:space="0" w:color="auto"/>
      </w:divBdr>
    </w:div>
    <w:div w:id="932931671">
      <w:bodyDiv w:val="1"/>
      <w:marLeft w:val="0"/>
      <w:marRight w:val="0"/>
      <w:marTop w:val="0"/>
      <w:marBottom w:val="0"/>
      <w:divBdr>
        <w:top w:val="none" w:sz="0" w:space="0" w:color="auto"/>
        <w:left w:val="none" w:sz="0" w:space="0" w:color="auto"/>
        <w:bottom w:val="none" w:sz="0" w:space="0" w:color="auto"/>
        <w:right w:val="none" w:sz="0" w:space="0" w:color="auto"/>
      </w:divBdr>
    </w:div>
    <w:div w:id="936988525">
      <w:bodyDiv w:val="1"/>
      <w:marLeft w:val="0"/>
      <w:marRight w:val="0"/>
      <w:marTop w:val="0"/>
      <w:marBottom w:val="0"/>
      <w:divBdr>
        <w:top w:val="none" w:sz="0" w:space="0" w:color="auto"/>
        <w:left w:val="none" w:sz="0" w:space="0" w:color="auto"/>
        <w:bottom w:val="none" w:sz="0" w:space="0" w:color="auto"/>
        <w:right w:val="none" w:sz="0" w:space="0" w:color="auto"/>
      </w:divBdr>
    </w:div>
    <w:div w:id="949773710">
      <w:bodyDiv w:val="1"/>
      <w:marLeft w:val="0"/>
      <w:marRight w:val="0"/>
      <w:marTop w:val="0"/>
      <w:marBottom w:val="0"/>
      <w:divBdr>
        <w:top w:val="none" w:sz="0" w:space="0" w:color="auto"/>
        <w:left w:val="none" w:sz="0" w:space="0" w:color="auto"/>
        <w:bottom w:val="none" w:sz="0" w:space="0" w:color="auto"/>
        <w:right w:val="none" w:sz="0" w:space="0" w:color="auto"/>
      </w:divBdr>
    </w:div>
    <w:div w:id="959531421">
      <w:bodyDiv w:val="1"/>
      <w:marLeft w:val="0"/>
      <w:marRight w:val="0"/>
      <w:marTop w:val="0"/>
      <w:marBottom w:val="0"/>
      <w:divBdr>
        <w:top w:val="none" w:sz="0" w:space="0" w:color="auto"/>
        <w:left w:val="none" w:sz="0" w:space="0" w:color="auto"/>
        <w:bottom w:val="none" w:sz="0" w:space="0" w:color="auto"/>
        <w:right w:val="none" w:sz="0" w:space="0" w:color="auto"/>
      </w:divBdr>
    </w:div>
    <w:div w:id="971715788">
      <w:bodyDiv w:val="1"/>
      <w:marLeft w:val="0"/>
      <w:marRight w:val="0"/>
      <w:marTop w:val="0"/>
      <w:marBottom w:val="0"/>
      <w:divBdr>
        <w:top w:val="none" w:sz="0" w:space="0" w:color="auto"/>
        <w:left w:val="none" w:sz="0" w:space="0" w:color="auto"/>
        <w:bottom w:val="none" w:sz="0" w:space="0" w:color="auto"/>
        <w:right w:val="none" w:sz="0" w:space="0" w:color="auto"/>
      </w:divBdr>
    </w:div>
    <w:div w:id="973414700">
      <w:bodyDiv w:val="1"/>
      <w:marLeft w:val="0"/>
      <w:marRight w:val="0"/>
      <w:marTop w:val="0"/>
      <w:marBottom w:val="0"/>
      <w:divBdr>
        <w:top w:val="none" w:sz="0" w:space="0" w:color="auto"/>
        <w:left w:val="none" w:sz="0" w:space="0" w:color="auto"/>
        <w:bottom w:val="none" w:sz="0" w:space="0" w:color="auto"/>
        <w:right w:val="none" w:sz="0" w:space="0" w:color="auto"/>
      </w:divBdr>
    </w:div>
    <w:div w:id="974217105">
      <w:bodyDiv w:val="1"/>
      <w:marLeft w:val="0"/>
      <w:marRight w:val="0"/>
      <w:marTop w:val="0"/>
      <w:marBottom w:val="0"/>
      <w:divBdr>
        <w:top w:val="none" w:sz="0" w:space="0" w:color="auto"/>
        <w:left w:val="none" w:sz="0" w:space="0" w:color="auto"/>
        <w:bottom w:val="none" w:sz="0" w:space="0" w:color="auto"/>
        <w:right w:val="none" w:sz="0" w:space="0" w:color="auto"/>
      </w:divBdr>
    </w:div>
    <w:div w:id="983699287">
      <w:bodyDiv w:val="1"/>
      <w:marLeft w:val="0"/>
      <w:marRight w:val="0"/>
      <w:marTop w:val="0"/>
      <w:marBottom w:val="0"/>
      <w:divBdr>
        <w:top w:val="none" w:sz="0" w:space="0" w:color="auto"/>
        <w:left w:val="none" w:sz="0" w:space="0" w:color="auto"/>
        <w:bottom w:val="none" w:sz="0" w:space="0" w:color="auto"/>
        <w:right w:val="none" w:sz="0" w:space="0" w:color="auto"/>
      </w:divBdr>
    </w:div>
    <w:div w:id="986320047">
      <w:bodyDiv w:val="1"/>
      <w:marLeft w:val="0"/>
      <w:marRight w:val="0"/>
      <w:marTop w:val="0"/>
      <w:marBottom w:val="0"/>
      <w:divBdr>
        <w:top w:val="none" w:sz="0" w:space="0" w:color="auto"/>
        <w:left w:val="none" w:sz="0" w:space="0" w:color="auto"/>
        <w:bottom w:val="none" w:sz="0" w:space="0" w:color="auto"/>
        <w:right w:val="none" w:sz="0" w:space="0" w:color="auto"/>
      </w:divBdr>
    </w:div>
    <w:div w:id="999389739">
      <w:bodyDiv w:val="1"/>
      <w:marLeft w:val="0"/>
      <w:marRight w:val="0"/>
      <w:marTop w:val="0"/>
      <w:marBottom w:val="0"/>
      <w:divBdr>
        <w:top w:val="none" w:sz="0" w:space="0" w:color="auto"/>
        <w:left w:val="none" w:sz="0" w:space="0" w:color="auto"/>
        <w:bottom w:val="none" w:sz="0" w:space="0" w:color="auto"/>
        <w:right w:val="none" w:sz="0" w:space="0" w:color="auto"/>
      </w:divBdr>
    </w:div>
    <w:div w:id="1021004757">
      <w:bodyDiv w:val="1"/>
      <w:marLeft w:val="0"/>
      <w:marRight w:val="0"/>
      <w:marTop w:val="0"/>
      <w:marBottom w:val="0"/>
      <w:divBdr>
        <w:top w:val="none" w:sz="0" w:space="0" w:color="auto"/>
        <w:left w:val="none" w:sz="0" w:space="0" w:color="auto"/>
        <w:bottom w:val="none" w:sz="0" w:space="0" w:color="auto"/>
        <w:right w:val="none" w:sz="0" w:space="0" w:color="auto"/>
      </w:divBdr>
    </w:div>
    <w:div w:id="1021590820">
      <w:bodyDiv w:val="1"/>
      <w:marLeft w:val="0"/>
      <w:marRight w:val="0"/>
      <w:marTop w:val="0"/>
      <w:marBottom w:val="0"/>
      <w:divBdr>
        <w:top w:val="none" w:sz="0" w:space="0" w:color="auto"/>
        <w:left w:val="none" w:sz="0" w:space="0" w:color="auto"/>
        <w:bottom w:val="none" w:sz="0" w:space="0" w:color="auto"/>
        <w:right w:val="none" w:sz="0" w:space="0" w:color="auto"/>
      </w:divBdr>
    </w:div>
    <w:div w:id="1043602260">
      <w:bodyDiv w:val="1"/>
      <w:marLeft w:val="0"/>
      <w:marRight w:val="0"/>
      <w:marTop w:val="0"/>
      <w:marBottom w:val="0"/>
      <w:divBdr>
        <w:top w:val="none" w:sz="0" w:space="0" w:color="auto"/>
        <w:left w:val="none" w:sz="0" w:space="0" w:color="auto"/>
        <w:bottom w:val="none" w:sz="0" w:space="0" w:color="auto"/>
        <w:right w:val="none" w:sz="0" w:space="0" w:color="auto"/>
      </w:divBdr>
    </w:div>
    <w:div w:id="1050377214">
      <w:bodyDiv w:val="1"/>
      <w:marLeft w:val="0"/>
      <w:marRight w:val="0"/>
      <w:marTop w:val="0"/>
      <w:marBottom w:val="0"/>
      <w:divBdr>
        <w:top w:val="none" w:sz="0" w:space="0" w:color="auto"/>
        <w:left w:val="none" w:sz="0" w:space="0" w:color="auto"/>
        <w:bottom w:val="none" w:sz="0" w:space="0" w:color="auto"/>
        <w:right w:val="none" w:sz="0" w:space="0" w:color="auto"/>
      </w:divBdr>
    </w:div>
    <w:div w:id="1055356963">
      <w:bodyDiv w:val="1"/>
      <w:marLeft w:val="0"/>
      <w:marRight w:val="0"/>
      <w:marTop w:val="0"/>
      <w:marBottom w:val="0"/>
      <w:divBdr>
        <w:top w:val="none" w:sz="0" w:space="0" w:color="auto"/>
        <w:left w:val="none" w:sz="0" w:space="0" w:color="auto"/>
        <w:bottom w:val="none" w:sz="0" w:space="0" w:color="auto"/>
        <w:right w:val="none" w:sz="0" w:space="0" w:color="auto"/>
      </w:divBdr>
    </w:div>
    <w:div w:id="1066877065">
      <w:bodyDiv w:val="1"/>
      <w:marLeft w:val="0"/>
      <w:marRight w:val="0"/>
      <w:marTop w:val="0"/>
      <w:marBottom w:val="0"/>
      <w:divBdr>
        <w:top w:val="none" w:sz="0" w:space="0" w:color="auto"/>
        <w:left w:val="none" w:sz="0" w:space="0" w:color="auto"/>
        <w:bottom w:val="none" w:sz="0" w:space="0" w:color="auto"/>
        <w:right w:val="none" w:sz="0" w:space="0" w:color="auto"/>
      </w:divBdr>
    </w:div>
    <w:div w:id="1067190277">
      <w:bodyDiv w:val="1"/>
      <w:marLeft w:val="0"/>
      <w:marRight w:val="0"/>
      <w:marTop w:val="0"/>
      <w:marBottom w:val="0"/>
      <w:divBdr>
        <w:top w:val="none" w:sz="0" w:space="0" w:color="auto"/>
        <w:left w:val="none" w:sz="0" w:space="0" w:color="auto"/>
        <w:bottom w:val="none" w:sz="0" w:space="0" w:color="auto"/>
        <w:right w:val="none" w:sz="0" w:space="0" w:color="auto"/>
      </w:divBdr>
    </w:div>
    <w:div w:id="1071584775">
      <w:bodyDiv w:val="1"/>
      <w:marLeft w:val="0"/>
      <w:marRight w:val="0"/>
      <w:marTop w:val="0"/>
      <w:marBottom w:val="0"/>
      <w:divBdr>
        <w:top w:val="none" w:sz="0" w:space="0" w:color="auto"/>
        <w:left w:val="none" w:sz="0" w:space="0" w:color="auto"/>
        <w:bottom w:val="none" w:sz="0" w:space="0" w:color="auto"/>
        <w:right w:val="none" w:sz="0" w:space="0" w:color="auto"/>
      </w:divBdr>
    </w:div>
    <w:div w:id="1079061375">
      <w:bodyDiv w:val="1"/>
      <w:marLeft w:val="0"/>
      <w:marRight w:val="0"/>
      <w:marTop w:val="0"/>
      <w:marBottom w:val="0"/>
      <w:divBdr>
        <w:top w:val="none" w:sz="0" w:space="0" w:color="auto"/>
        <w:left w:val="none" w:sz="0" w:space="0" w:color="auto"/>
        <w:bottom w:val="none" w:sz="0" w:space="0" w:color="auto"/>
        <w:right w:val="none" w:sz="0" w:space="0" w:color="auto"/>
      </w:divBdr>
    </w:div>
    <w:div w:id="1093357227">
      <w:bodyDiv w:val="1"/>
      <w:marLeft w:val="0"/>
      <w:marRight w:val="0"/>
      <w:marTop w:val="0"/>
      <w:marBottom w:val="0"/>
      <w:divBdr>
        <w:top w:val="none" w:sz="0" w:space="0" w:color="auto"/>
        <w:left w:val="none" w:sz="0" w:space="0" w:color="auto"/>
        <w:bottom w:val="none" w:sz="0" w:space="0" w:color="auto"/>
        <w:right w:val="none" w:sz="0" w:space="0" w:color="auto"/>
      </w:divBdr>
    </w:div>
    <w:div w:id="1101337497">
      <w:bodyDiv w:val="1"/>
      <w:marLeft w:val="0"/>
      <w:marRight w:val="0"/>
      <w:marTop w:val="0"/>
      <w:marBottom w:val="0"/>
      <w:divBdr>
        <w:top w:val="none" w:sz="0" w:space="0" w:color="auto"/>
        <w:left w:val="none" w:sz="0" w:space="0" w:color="auto"/>
        <w:bottom w:val="none" w:sz="0" w:space="0" w:color="auto"/>
        <w:right w:val="none" w:sz="0" w:space="0" w:color="auto"/>
      </w:divBdr>
    </w:div>
    <w:div w:id="1107503922">
      <w:bodyDiv w:val="1"/>
      <w:marLeft w:val="0"/>
      <w:marRight w:val="0"/>
      <w:marTop w:val="0"/>
      <w:marBottom w:val="0"/>
      <w:divBdr>
        <w:top w:val="none" w:sz="0" w:space="0" w:color="auto"/>
        <w:left w:val="none" w:sz="0" w:space="0" w:color="auto"/>
        <w:bottom w:val="none" w:sz="0" w:space="0" w:color="auto"/>
        <w:right w:val="none" w:sz="0" w:space="0" w:color="auto"/>
      </w:divBdr>
    </w:div>
    <w:div w:id="1122649252">
      <w:bodyDiv w:val="1"/>
      <w:marLeft w:val="0"/>
      <w:marRight w:val="0"/>
      <w:marTop w:val="0"/>
      <w:marBottom w:val="0"/>
      <w:divBdr>
        <w:top w:val="none" w:sz="0" w:space="0" w:color="auto"/>
        <w:left w:val="none" w:sz="0" w:space="0" w:color="auto"/>
        <w:bottom w:val="none" w:sz="0" w:space="0" w:color="auto"/>
        <w:right w:val="none" w:sz="0" w:space="0" w:color="auto"/>
      </w:divBdr>
    </w:div>
    <w:div w:id="1143696185">
      <w:bodyDiv w:val="1"/>
      <w:marLeft w:val="0"/>
      <w:marRight w:val="0"/>
      <w:marTop w:val="0"/>
      <w:marBottom w:val="0"/>
      <w:divBdr>
        <w:top w:val="none" w:sz="0" w:space="0" w:color="auto"/>
        <w:left w:val="none" w:sz="0" w:space="0" w:color="auto"/>
        <w:bottom w:val="none" w:sz="0" w:space="0" w:color="auto"/>
        <w:right w:val="none" w:sz="0" w:space="0" w:color="auto"/>
      </w:divBdr>
    </w:div>
    <w:div w:id="1145662351">
      <w:bodyDiv w:val="1"/>
      <w:marLeft w:val="0"/>
      <w:marRight w:val="0"/>
      <w:marTop w:val="0"/>
      <w:marBottom w:val="0"/>
      <w:divBdr>
        <w:top w:val="none" w:sz="0" w:space="0" w:color="auto"/>
        <w:left w:val="none" w:sz="0" w:space="0" w:color="auto"/>
        <w:bottom w:val="none" w:sz="0" w:space="0" w:color="auto"/>
        <w:right w:val="none" w:sz="0" w:space="0" w:color="auto"/>
      </w:divBdr>
    </w:div>
    <w:div w:id="1147085162">
      <w:bodyDiv w:val="1"/>
      <w:marLeft w:val="0"/>
      <w:marRight w:val="0"/>
      <w:marTop w:val="0"/>
      <w:marBottom w:val="0"/>
      <w:divBdr>
        <w:top w:val="none" w:sz="0" w:space="0" w:color="auto"/>
        <w:left w:val="none" w:sz="0" w:space="0" w:color="auto"/>
        <w:bottom w:val="none" w:sz="0" w:space="0" w:color="auto"/>
        <w:right w:val="none" w:sz="0" w:space="0" w:color="auto"/>
      </w:divBdr>
    </w:div>
    <w:div w:id="1148016371">
      <w:bodyDiv w:val="1"/>
      <w:marLeft w:val="0"/>
      <w:marRight w:val="0"/>
      <w:marTop w:val="0"/>
      <w:marBottom w:val="0"/>
      <w:divBdr>
        <w:top w:val="none" w:sz="0" w:space="0" w:color="auto"/>
        <w:left w:val="none" w:sz="0" w:space="0" w:color="auto"/>
        <w:bottom w:val="none" w:sz="0" w:space="0" w:color="auto"/>
        <w:right w:val="none" w:sz="0" w:space="0" w:color="auto"/>
      </w:divBdr>
    </w:div>
    <w:div w:id="1152022795">
      <w:bodyDiv w:val="1"/>
      <w:marLeft w:val="0"/>
      <w:marRight w:val="0"/>
      <w:marTop w:val="0"/>
      <w:marBottom w:val="0"/>
      <w:divBdr>
        <w:top w:val="none" w:sz="0" w:space="0" w:color="auto"/>
        <w:left w:val="none" w:sz="0" w:space="0" w:color="auto"/>
        <w:bottom w:val="none" w:sz="0" w:space="0" w:color="auto"/>
        <w:right w:val="none" w:sz="0" w:space="0" w:color="auto"/>
      </w:divBdr>
    </w:div>
    <w:div w:id="1160536070">
      <w:bodyDiv w:val="1"/>
      <w:marLeft w:val="0"/>
      <w:marRight w:val="0"/>
      <w:marTop w:val="0"/>
      <w:marBottom w:val="0"/>
      <w:divBdr>
        <w:top w:val="none" w:sz="0" w:space="0" w:color="auto"/>
        <w:left w:val="none" w:sz="0" w:space="0" w:color="auto"/>
        <w:bottom w:val="none" w:sz="0" w:space="0" w:color="auto"/>
        <w:right w:val="none" w:sz="0" w:space="0" w:color="auto"/>
      </w:divBdr>
    </w:div>
    <w:div w:id="1176768067">
      <w:bodyDiv w:val="1"/>
      <w:marLeft w:val="0"/>
      <w:marRight w:val="0"/>
      <w:marTop w:val="0"/>
      <w:marBottom w:val="0"/>
      <w:divBdr>
        <w:top w:val="none" w:sz="0" w:space="0" w:color="auto"/>
        <w:left w:val="none" w:sz="0" w:space="0" w:color="auto"/>
        <w:bottom w:val="none" w:sz="0" w:space="0" w:color="auto"/>
        <w:right w:val="none" w:sz="0" w:space="0" w:color="auto"/>
      </w:divBdr>
    </w:div>
    <w:div w:id="1185749445">
      <w:bodyDiv w:val="1"/>
      <w:marLeft w:val="0"/>
      <w:marRight w:val="0"/>
      <w:marTop w:val="0"/>
      <w:marBottom w:val="0"/>
      <w:divBdr>
        <w:top w:val="none" w:sz="0" w:space="0" w:color="auto"/>
        <w:left w:val="none" w:sz="0" w:space="0" w:color="auto"/>
        <w:bottom w:val="none" w:sz="0" w:space="0" w:color="auto"/>
        <w:right w:val="none" w:sz="0" w:space="0" w:color="auto"/>
      </w:divBdr>
    </w:div>
    <w:div w:id="1189175084">
      <w:bodyDiv w:val="1"/>
      <w:marLeft w:val="0"/>
      <w:marRight w:val="0"/>
      <w:marTop w:val="0"/>
      <w:marBottom w:val="0"/>
      <w:divBdr>
        <w:top w:val="none" w:sz="0" w:space="0" w:color="auto"/>
        <w:left w:val="none" w:sz="0" w:space="0" w:color="auto"/>
        <w:bottom w:val="none" w:sz="0" w:space="0" w:color="auto"/>
        <w:right w:val="none" w:sz="0" w:space="0" w:color="auto"/>
      </w:divBdr>
    </w:div>
    <w:div w:id="1190410295">
      <w:bodyDiv w:val="1"/>
      <w:marLeft w:val="0"/>
      <w:marRight w:val="0"/>
      <w:marTop w:val="0"/>
      <w:marBottom w:val="0"/>
      <w:divBdr>
        <w:top w:val="none" w:sz="0" w:space="0" w:color="auto"/>
        <w:left w:val="none" w:sz="0" w:space="0" w:color="auto"/>
        <w:bottom w:val="none" w:sz="0" w:space="0" w:color="auto"/>
        <w:right w:val="none" w:sz="0" w:space="0" w:color="auto"/>
      </w:divBdr>
    </w:div>
    <w:div w:id="1192299261">
      <w:bodyDiv w:val="1"/>
      <w:marLeft w:val="0"/>
      <w:marRight w:val="0"/>
      <w:marTop w:val="0"/>
      <w:marBottom w:val="0"/>
      <w:divBdr>
        <w:top w:val="none" w:sz="0" w:space="0" w:color="auto"/>
        <w:left w:val="none" w:sz="0" w:space="0" w:color="auto"/>
        <w:bottom w:val="none" w:sz="0" w:space="0" w:color="auto"/>
        <w:right w:val="none" w:sz="0" w:space="0" w:color="auto"/>
      </w:divBdr>
    </w:div>
    <w:div w:id="1207907953">
      <w:bodyDiv w:val="1"/>
      <w:marLeft w:val="0"/>
      <w:marRight w:val="0"/>
      <w:marTop w:val="0"/>
      <w:marBottom w:val="0"/>
      <w:divBdr>
        <w:top w:val="none" w:sz="0" w:space="0" w:color="auto"/>
        <w:left w:val="none" w:sz="0" w:space="0" w:color="auto"/>
        <w:bottom w:val="none" w:sz="0" w:space="0" w:color="auto"/>
        <w:right w:val="none" w:sz="0" w:space="0" w:color="auto"/>
      </w:divBdr>
    </w:div>
    <w:div w:id="1213927260">
      <w:bodyDiv w:val="1"/>
      <w:marLeft w:val="0"/>
      <w:marRight w:val="0"/>
      <w:marTop w:val="0"/>
      <w:marBottom w:val="0"/>
      <w:divBdr>
        <w:top w:val="none" w:sz="0" w:space="0" w:color="auto"/>
        <w:left w:val="none" w:sz="0" w:space="0" w:color="auto"/>
        <w:bottom w:val="none" w:sz="0" w:space="0" w:color="auto"/>
        <w:right w:val="none" w:sz="0" w:space="0" w:color="auto"/>
      </w:divBdr>
    </w:div>
    <w:div w:id="1219433637">
      <w:bodyDiv w:val="1"/>
      <w:marLeft w:val="0"/>
      <w:marRight w:val="0"/>
      <w:marTop w:val="0"/>
      <w:marBottom w:val="0"/>
      <w:divBdr>
        <w:top w:val="none" w:sz="0" w:space="0" w:color="auto"/>
        <w:left w:val="none" w:sz="0" w:space="0" w:color="auto"/>
        <w:bottom w:val="none" w:sz="0" w:space="0" w:color="auto"/>
        <w:right w:val="none" w:sz="0" w:space="0" w:color="auto"/>
      </w:divBdr>
    </w:div>
    <w:div w:id="1222786898">
      <w:bodyDiv w:val="1"/>
      <w:marLeft w:val="0"/>
      <w:marRight w:val="0"/>
      <w:marTop w:val="0"/>
      <w:marBottom w:val="0"/>
      <w:divBdr>
        <w:top w:val="none" w:sz="0" w:space="0" w:color="auto"/>
        <w:left w:val="none" w:sz="0" w:space="0" w:color="auto"/>
        <w:bottom w:val="none" w:sz="0" w:space="0" w:color="auto"/>
        <w:right w:val="none" w:sz="0" w:space="0" w:color="auto"/>
      </w:divBdr>
    </w:div>
    <w:div w:id="1227455461">
      <w:bodyDiv w:val="1"/>
      <w:marLeft w:val="0"/>
      <w:marRight w:val="0"/>
      <w:marTop w:val="0"/>
      <w:marBottom w:val="0"/>
      <w:divBdr>
        <w:top w:val="none" w:sz="0" w:space="0" w:color="auto"/>
        <w:left w:val="none" w:sz="0" w:space="0" w:color="auto"/>
        <w:bottom w:val="none" w:sz="0" w:space="0" w:color="auto"/>
        <w:right w:val="none" w:sz="0" w:space="0" w:color="auto"/>
      </w:divBdr>
    </w:div>
    <w:div w:id="1244602081">
      <w:bodyDiv w:val="1"/>
      <w:marLeft w:val="0"/>
      <w:marRight w:val="0"/>
      <w:marTop w:val="0"/>
      <w:marBottom w:val="0"/>
      <w:divBdr>
        <w:top w:val="none" w:sz="0" w:space="0" w:color="auto"/>
        <w:left w:val="none" w:sz="0" w:space="0" w:color="auto"/>
        <w:bottom w:val="none" w:sz="0" w:space="0" w:color="auto"/>
        <w:right w:val="none" w:sz="0" w:space="0" w:color="auto"/>
      </w:divBdr>
    </w:div>
    <w:div w:id="1260872583">
      <w:bodyDiv w:val="1"/>
      <w:marLeft w:val="0"/>
      <w:marRight w:val="0"/>
      <w:marTop w:val="0"/>
      <w:marBottom w:val="0"/>
      <w:divBdr>
        <w:top w:val="none" w:sz="0" w:space="0" w:color="auto"/>
        <w:left w:val="none" w:sz="0" w:space="0" w:color="auto"/>
        <w:bottom w:val="none" w:sz="0" w:space="0" w:color="auto"/>
        <w:right w:val="none" w:sz="0" w:space="0" w:color="auto"/>
      </w:divBdr>
    </w:div>
    <w:div w:id="1262839079">
      <w:bodyDiv w:val="1"/>
      <w:marLeft w:val="0"/>
      <w:marRight w:val="0"/>
      <w:marTop w:val="0"/>
      <w:marBottom w:val="0"/>
      <w:divBdr>
        <w:top w:val="none" w:sz="0" w:space="0" w:color="auto"/>
        <w:left w:val="none" w:sz="0" w:space="0" w:color="auto"/>
        <w:bottom w:val="none" w:sz="0" w:space="0" w:color="auto"/>
        <w:right w:val="none" w:sz="0" w:space="0" w:color="auto"/>
      </w:divBdr>
    </w:div>
    <w:div w:id="1265072229">
      <w:bodyDiv w:val="1"/>
      <w:marLeft w:val="0"/>
      <w:marRight w:val="0"/>
      <w:marTop w:val="0"/>
      <w:marBottom w:val="0"/>
      <w:divBdr>
        <w:top w:val="none" w:sz="0" w:space="0" w:color="auto"/>
        <w:left w:val="none" w:sz="0" w:space="0" w:color="auto"/>
        <w:bottom w:val="none" w:sz="0" w:space="0" w:color="auto"/>
        <w:right w:val="none" w:sz="0" w:space="0" w:color="auto"/>
      </w:divBdr>
    </w:div>
    <w:div w:id="1267230546">
      <w:bodyDiv w:val="1"/>
      <w:marLeft w:val="0"/>
      <w:marRight w:val="0"/>
      <w:marTop w:val="0"/>
      <w:marBottom w:val="0"/>
      <w:divBdr>
        <w:top w:val="none" w:sz="0" w:space="0" w:color="auto"/>
        <w:left w:val="none" w:sz="0" w:space="0" w:color="auto"/>
        <w:bottom w:val="none" w:sz="0" w:space="0" w:color="auto"/>
        <w:right w:val="none" w:sz="0" w:space="0" w:color="auto"/>
      </w:divBdr>
    </w:div>
    <w:div w:id="1268387757">
      <w:bodyDiv w:val="1"/>
      <w:marLeft w:val="0"/>
      <w:marRight w:val="0"/>
      <w:marTop w:val="0"/>
      <w:marBottom w:val="0"/>
      <w:divBdr>
        <w:top w:val="none" w:sz="0" w:space="0" w:color="auto"/>
        <w:left w:val="none" w:sz="0" w:space="0" w:color="auto"/>
        <w:bottom w:val="none" w:sz="0" w:space="0" w:color="auto"/>
        <w:right w:val="none" w:sz="0" w:space="0" w:color="auto"/>
      </w:divBdr>
    </w:div>
    <w:div w:id="1274675915">
      <w:bodyDiv w:val="1"/>
      <w:marLeft w:val="0"/>
      <w:marRight w:val="0"/>
      <w:marTop w:val="0"/>
      <w:marBottom w:val="0"/>
      <w:divBdr>
        <w:top w:val="none" w:sz="0" w:space="0" w:color="auto"/>
        <w:left w:val="none" w:sz="0" w:space="0" w:color="auto"/>
        <w:bottom w:val="none" w:sz="0" w:space="0" w:color="auto"/>
        <w:right w:val="none" w:sz="0" w:space="0" w:color="auto"/>
      </w:divBdr>
    </w:div>
    <w:div w:id="1276130491">
      <w:bodyDiv w:val="1"/>
      <w:marLeft w:val="0"/>
      <w:marRight w:val="0"/>
      <w:marTop w:val="0"/>
      <w:marBottom w:val="0"/>
      <w:divBdr>
        <w:top w:val="none" w:sz="0" w:space="0" w:color="auto"/>
        <w:left w:val="none" w:sz="0" w:space="0" w:color="auto"/>
        <w:bottom w:val="none" w:sz="0" w:space="0" w:color="auto"/>
        <w:right w:val="none" w:sz="0" w:space="0" w:color="auto"/>
      </w:divBdr>
    </w:div>
    <w:div w:id="1298026147">
      <w:bodyDiv w:val="1"/>
      <w:marLeft w:val="0"/>
      <w:marRight w:val="0"/>
      <w:marTop w:val="0"/>
      <w:marBottom w:val="0"/>
      <w:divBdr>
        <w:top w:val="none" w:sz="0" w:space="0" w:color="auto"/>
        <w:left w:val="none" w:sz="0" w:space="0" w:color="auto"/>
        <w:bottom w:val="none" w:sz="0" w:space="0" w:color="auto"/>
        <w:right w:val="none" w:sz="0" w:space="0" w:color="auto"/>
      </w:divBdr>
    </w:div>
    <w:div w:id="1298874946">
      <w:bodyDiv w:val="1"/>
      <w:marLeft w:val="0"/>
      <w:marRight w:val="0"/>
      <w:marTop w:val="0"/>
      <w:marBottom w:val="0"/>
      <w:divBdr>
        <w:top w:val="none" w:sz="0" w:space="0" w:color="auto"/>
        <w:left w:val="none" w:sz="0" w:space="0" w:color="auto"/>
        <w:bottom w:val="none" w:sz="0" w:space="0" w:color="auto"/>
        <w:right w:val="none" w:sz="0" w:space="0" w:color="auto"/>
      </w:divBdr>
    </w:div>
    <w:div w:id="1300459893">
      <w:bodyDiv w:val="1"/>
      <w:marLeft w:val="0"/>
      <w:marRight w:val="0"/>
      <w:marTop w:val="0"/>
      <w:marBottom w:val="0"/>
      <w:divBdr>
        <w:top w:val="none" w:sz="0" w:space="0" w:color="auto"/>
        <w:left w:val="none" w:sz="0" w:space="0" w:color="auto"/>
        <w:bottom w:val="none" w:sz="0" w:space="0" w:color="auto"/>
        <w:right w:val="none" w:sz="0" w:space="0" w:color="auto"/>
      </w:divBdr>
    </w:div>
    <w:div w:id="1303533595">
      <w:bodyDiv w:val="1"/>
      <w:marLeft w:val="0"/>
      <w:marRight w:val="0"/>
      <w:marTop w:val="0"/>
      <w:marBottom w:val="0"/>
      <w:divBdr>
        <w:top w:val="none" w:sz="0" w:space="0" w:color="auto"/>
        <w:left w:val="none" w:sz="0" w:space="0" w:color="auto"/>
        <w:bottom w:val="none" w:sz="0" w:space="0" w:color="auto"/>
        <w:right w:val="none" w:sz="0" w:space="0" w:color="auto"/>
      </w:divBdr>
    </w:div>
    <w:div w:id="1308050942">
      <w:bodyDiv w:val="1"/>
      <w:marLeft w:val="0"/>
      <w:marRight w:val="0"/>
      <w:marTop w:val="0"/>
      <w:marBottom w:val="0"/>
      <w:divBdr>
        <w:top w:val="none" w:sz="0" w:space="0" w:color="auto"/>
        <w:left w:val="none" w:sz="0" w:space="0" w:color="auto"/>
        <w:bottom w:val="none" w:sz="0" w:space="0" w:color="auto"/>
        <w:right w:val="none" w:sz="0" w:space="0" w:color="auto"/>
      </w:divBdr>
    </w:div>
    <w:div w:id="1315136915">
      <w:bodyDiv w:val="1"/>
      <w:marLeft w:val="0"/>
      <w:marRight w:val="0"/>
      <w:marTop w:val="0"/>
      <w:marBottom w:val="0"/>
      <w:divBdr>
        <w:top w:val="none" w:sz="0" w:space="0" w:color="auto"/>
        <w:left w:val="none" w:sz="0" w:space="0" w:color="auto"/>
        <w:bottom w:val="none" w:sz="0" w:space="0" w:color="auto"/>
        <w:right w:val="none" w:sz="0" w:space="0" w:color="auto"/>
      </w:divBdr>
    </w:div>
    <w:div w:id="1331834188">
      <w:bodyDiv w:val="1"/>
      <w:marLeft w:val="0"/>
      <w:marRight w:val="0"/>
      <w:marTop w:val="0"/>
      <w:marBottom w:val="0"/>
      <w:divBdr>
        <w:top w:val="none" w:sz="0" w:space="0" w:color="auto"/>
        <w:left w:val="none" w:sz="0" w:space="0" w:color="auto"/>
        <w:bottom w:val="none" w:sz="0" w:space="0" w:color="auto"/>
        <w:right w:val="none" w:sz="0" w:space="0" w:color="auto"/>
      </w:divBdr>
    </w:div>
    <w:div w:id="1339581640">
      <w:bodyDiv w:val="1"/>
      <w:marLeft w:val="0"/>
      <w:marRight w:val="0"/>
      <w:marTop w:val="0"/>
      <w:marBottom w:val="0"/>
      <w:divBdr>
        <w:top w:val="none" w:sz="0" w:space="0" w:color="auto"/>
        <w:left w:val="none" w:sz="0" w:space="0" w:color="auto"/>
        <w:bottom w:val="none" w:sz="0" w:space="0" w:color="auto"/>
        <w:right w:val="none" w:sz="0" w:space="0" w:color="auto"/>
      </w:divBdr>
    </w:div>
    <w:div w:id="1348291435">
      <w:bodyDiv w:val="1"/>
      <w:marLeft w:val="0"/>
      <w:marRight w:val="0"/>
      <w:marTop w:val="0"/>
      <w:marBottom w:val="0"/>
      <w:divBdr>
        <w:top w:val="none" w:sz="0" w:space="0" w:color="auto"/>
        <w:left w:val="none" w:sz="0" w:space="0" w:color="auto"/>
        <w:bottom w:val="none" w:sz="0" w:space="0" w:color="auto"/>
        <w:right w:val="none" w:sz="0" w:space="0" w:color="auto"/>
      </w:divBdr>
    </w:div>
    <w:div w:id="1351024736">
      <w:bodyDiv w:val="1"/>
      <w:marLeft w:val="0"/>
      <w:marRight w:val="0"/>
      <w:marTop w:val="0"/>
      <w:marBottom w:val="0"/>
      <w:divBdr>
        <w:top w:val="none" w:sz="0" w:space="0" w:color="auto"/>
        <w:left w:val="none" w:sz="0" w:space="0" w:color="auto"/>
        <w:bottom w:val="none" w:sz="0" w:space="0" w:color="auto"/>
        <w:right w:val="none" w:sz="0" w:space="0" w:color="auto"/>
      </w:divBdr>
    </w:div>
    <w:div w:id="1356929611">
      <w:bodyDiv w:val="1"/>
      <w:marLeft w:val="0"/>
      <w:marRight w:val="0"/>
      <w:marTop w:val="0"/>
      <w:marBottom w:val="0"/>
      <w:divBdr>
        <w:top w:val="none" w:sz="0" w:space="0" w:color="auto"/>
        <w:left w:val="none" w:sz="0" w:space="0" w:color="auto"/>
        <w:bottom w:val="none" w:sz="0" w:space="0" w:color="auto"/>
        <w:right w:val="none" w:sz="0" w:space="0" w:color="auto"/>
      </w:divBdr>
    </w:div>
    <w:div w:id="1360887617">
      <w:bodyDiv w:val="1"/>
      <w:marLeft w:val="0"/>
      <w:marRight w:val="0"/>
      <w:marTop w:val="0"/>
      <w:marBottom w:val="0"/>
      <w:divBdr>
        <w:top w:val="none" w:sz="0" w:space="0" w:color="auto"/>
        <w:left w:val="none" w:sz="0" w:space="0" w:color="auto"/>
        <w:bottom w:val="none" w:sz="0" w:space="0" w:color="auto"/>
        <w:right w:val="none" w:sz="0" w:space="0" w:color="auto"/>
      </w:divBdr>
    </w:div>
    <w:div w:id="1389114434">
      <w:bodyDiv w:val="1"/>
      <w:marLeft w:val="0"/>
      <w:marRight w:val="0"/>
      <w:marTop w:val="0"/>
      <w:marBottom w:val="0"/>
      <w:divBdr>
        <w:top w:val="none" w:sz="0" w:space="0" w:color="auto"/>
        <w:left w:val="none" w:sz="0" w:space="0" w:color="auto"/>
        <w:bottom w:val="none" w:sz="0" w:space="0" w:color="auto"/>
        <w:right w:val="none" w:sz="0" w:space="0" w:color="auto"/>
      </w:divBdr>
    </w:div>
    <w:div w:id="1393772057">
      <w:bodyDiv w:val="1"/>
      <w:marLeft w:val="0"/>
      <w:marRight w:val="0"/>
      <w:marTop w:val="0"/>
      <w:marBottom w:val="0"/>
      <w:divBdr>
        <w:top w:val="none" w:sz="0" w:space="0" w:color="auto"/>
        <w:left w:val="none" w:sz="0" w:space="0" w:color="auto"/>
        <w:bottom w:val="none" w:sz="0" w:space="0" w:color="auto"/>
        <w:right w:val="none" w:sz="0" w:space="0" w:color="auto"/>
      </w:divBdr>
    </w:div>
    <w:div w:id="1395813684">
      <w:bodyDiv w:val="1"/>
      <w:marLeft w:val="0"/>
      <w:marRight w:val="0"/>
      <w:marTop w:val="0"/>
      <w:marBottom w:val="0"/>
      <w:divBdr>
        <w:top w:val="none" w:sz="0" w:space="0" w:color="auto"/>
        <w:left w:val="none" w:sz="0" w:space="0" w:color="auto"/>
        <w:bottom w:val="none" w:sz="0" w:space="0" w:color="auto"/>
        <w:right w:val="none" w:sz="0" w:space="0" w:color="auto"/>
      </w:divBdr>
    </w:div>
    <w:div w:id="1409573120">
      <w:bodyDiv w:val="1"/>
      <w:marLeft w:val="0"/>
      <w:marRight w:val="0"/>
      <w:marTop w:val="0"/>
      <w:marBottom w:val="0"/>
      <w:divBdr>
        <w:top w:val="none" w:sz="0" w:space="0" w:color="auto"/>
        <w:left w:val="none" w:sz="0" w:space="0" w:color="auto"/>
        <w:bottom w:val="none" w:sz="0" w:space="0" w:color="auto"/>
        <w:right w:val="none" w:sz="0" w:space="0" w:color="auto"/>
      </w:divBdr>
    </w:div>
    <w:div w:id="1416970995">
      <w:bodyDiv w:val="1"/>
      <w:marLeft w:val="0"/>
      <w:marRight w:val="0"/>
      <w:marTop w:val="0"/>
      <w:marBottom w:val="0"/>
      <w:divBdr>
        <w:top w:val="none" w:sz="0" w:space="0" w:color="auto"/>
        <w:left w:val="none" w:sz="0" w:space="0" w:color="auto"/>
        <w:bottom w:val="none" w:sz="0" w:space="0" w:color="auto"/>
        <w:right w:val="none" w:sz="0" w:space="0" w:color="auto"/>
      </w:divBdr>
    </w:div>
    <w:div w:id="1418938720">
      <w:bodyDiv w:val="1"/>
      <w:marLeft w:val="0"/>
      <w:marRight w:val="0"/>
      <w:marTop w:val="0"/>
      <w:marBottom w:val="0"/>
      <w:divBdr>
        <w:top w:val="none" w:sz="0" w:space="0" w:color="auto"/>
        <w:left w:val="none" w:sz="0" w:space="0" w:color="auto"/>
        <w:bottom w:val="none" w:sz="0" w:space="0" w:color="auto"/>
        <w:right w:val="none" w:sz="0" w:space="0" w:color="auto"/>
      </w:divBdr>
    </w:div>
    <w:div w:id="1419719112">
      <w:bodyDiv w:val="1"/>
      <w:marLeft w:val="0"/>
      <w:marRight w:val="0"/>
      <w:marTop w:val="0"/>
      <w:marBottom w:val="0"/>
      <w:divBdr>
        <w:top w:val="none" w:sz="0" w:space="0" w:color="auto"/>
        <w:left w:val="none" w:sz="0" w:space="0" w:color="auto"/>
        <w:bottom w:val="none" w:sz="0" w:space="0" w:color="auto"/>
        <w:right w:val="none" w:sz="0" w:space="0" w:color="auto"/>
      </w:divBdr>
    </w:div>
    <w:div w:id="1428690157">
      <w:bodyDiv w:val="1"/>
      <w:marLeft w:val="0"/>
      <w:marRight w:val="0"/>
      <w:marTop w:val="0"/>
      <w:marBottom w:val="0"/>
      <w:divBdr>
        <w:top w:val="none" w:sz="0" w:space="0" w:color="auto"/>
        <w:left w:val="none" w:sz="0" w:space="0" w:color="auto"/>
        <w:bottom w:val="none" w:sz="0" w:space="0" w:color="auto"/>
        <w:right w:val="none" w:sz="0" w:space="0" w:color="auto"/>
      </w:divBdr>
    </w:div>
    <w:div w:id="1430739804">
      <w:bodyDiv w:val="1"/>
      <w:marLeft w:val="0"/>
      <w:marRight w:val="0"/>
      <w:marTop w:val="0"/>
      <w:marBottom w:val="0"/>
      <w:divBdr>
        <w:top w:val="none" w:sz="0" w:space="0" w:color="auto"/>
        <w:left w:val="none" w:sz="0" w:space="0" w:color="auto"/>
        <w:bottom w:val="none" w:sz="0" w:space="0" w:color="auto"/>
        <w:right w:val="none" w:sz="0" w:space="0" w:color="auto"/>
      </w:divBdr>
    </w:div>
    <w:div w:id="1434672499">
      <w:bodyDiv w:val="1"/>
      <w:marLeft w:val="0"/>
      <w:marRight w:val="0"/>
      <w:marTop w:val="0"/>
      <w:marBottom w:val="0"/>
      <w:divBdr>
        <w:top w:val="none" w:sz="0" w:space="0" w:color="auto"/>
        <w:left w:val="none" w:sz="0" w:space="0" w:color="auto"/>
        <w:bottom w:val="none" w:sz="0" w:space="0" w:color="auto"/>
        <w:right w:val="none" w:sz="0" w:space="0" w:color="auto"/>
      </w:divBdr>
    </w:div>
    <w:div w:id="1444113351">
      <w:bodyDiv w:val="1"/>
      <w:marLeft w:val="0"/>
      <w:marRight w:val="0"/>
      <w:marTop w:val="0"/>
      <w:marBottom w:val="0"/>
      <w:divBdr>
        <w:top w:val="none" w:sz="0" w:space="0" w:color="auto"/>
        <w:left w:val="none" w:sz="0" w:space="0" w:color="auto"/>
        <w:bottom w:val="none" w:sz="0" w:space="0" w:color="auto"/>
        <w:right w:val="none" w:sz="0" w:space="0" w:color="auto"/>
      </w:divBdr>
    </w:div>
    <w:div w:id="1449472581">
      <w:bodyDiv w:val="1"/>
      <w:marLeft w:val="0"/>
      <w:marRight w:val="0"/>
      <w:marTop w:val="0"/>
      <w:marBottom w:val="0"/>
      <w:divBdr>
        <w:top w:val="none" w:sz="0" w:space="0" w:color="auto"/>
        <w:left w:val="none" w:sz="0" w:space="0" w:color="auto"/>
        <w:bottom w:val="none" w:sz="0" w:space="0" w:color="auto"/>
        <w:right w:val="none" w:sz="0" w:space="0" w:color="auto"/>
      </w:divBdr>
    </w:div>
    <w:div w:id="1449546732">
      <w:bodyDiv w:val="1"/>
      <w:marLeft w:val="0"/>
      <w:marRight w:val="0"/>
      <w:marTop w:val="0"/>
      <w:marBottom w:val="0"/>
      <w:divBdr>
        <w:top w:val="none" w:sz="0" w:space="0" w:color="auto"/>
        <w:left w:val="none" w:sz="0" w:space="0" w:color="auto"/>
        <w:bottom w:val="none" w:sz="0" w:space="0" w:color="auto"/>
        <w:right w:val="none" w:sz="0" w:space="0" w:color="auto"/>
      </w:divBdr>
    </w:div>
    <w:div w:id="1472404281">
      <w:bodyDiv w:val="1"/>
      <w:marLeft w:val="0"/>
      <w:marRight w:val="0"/>
      <w:marTop w:val="0"/>
      <w:marBottom w:val="0"/>
      <w:divBdr>
        <w:top w:val="none" w:sz="0" w:space="0" w:color="auto"/>
        <w:left w:val="none" w:sz="0" w:space="0" w:color="auto"/>
        <w:bottom w:val="none" w:sz="0" w:space="0" w:color="auto"/>
        <w:right w:val="none" w:sz="0" w:space="0" w:color="auto"/>
      </w:divBdr>
    </w:div>
    <w:div w:id="1474567823">
      <w:bodyDiv w:val="1"/>
      <w:marLeft w:val="0"/>
      <w:marRight w:val="0"/>
      <w:marTop w:val="0"/>
      <w:marBottom w:val="0"/>
      <w:divBdr>
        <w:top w:val="none" w:sz="0" w:space="0" w:color="auto"/>
        <w:left w:val="none" w:sz="0" w:space="0" w:color="auto"/>
        <w:bottom w:val="none" w:sz="0" w:space="0" w:color="auto"/>
        <w:right w:val="none" w:sz="0" w:space="0" w:color="auto"/>
      </w:divBdr>
    </w:div>
    <w:div w:id="1479302689">
      <w:bodyDiv w:val="1"/>
      <w:marLeft w:val="0"/>
      <w:marRight w:val="0"/>
      <w:marTop w:val="0"/>
      <w:marBottom w:val="0"/>
      <w:divBdr>
        <w:top w:val="none" w:sz="0" w:space="0" w:color="auto"/>
        <w:left w:val="none" w:sz="0" w:space="0" w:color="auto"/>
        <w:bottom w:val="none" w:sz="0" w:space="0" w:color="auto"/>
        <w:right w:val="none" w:sz="0" w:space="0" w:color="auto"/>
      </w:divBdr>
    </w:div>
    <w:div w:id="1482886663">
      <w:bodyDiv w:val="1"/>
      <w:marLeft w:val="0"/>
      <w:marRight w:val="0"/>
      <w:marTop w:val="0"/>
      <w:marBottom w:val="0"/>
      <w:divBdr>
        <w:top w:val="none" w:sz="0" w:space="0" w:color="auto"/>
        <w:left w:val="none" w:sz="0" w:space="0" w:color="auto"/>
        <w:bottom w:val="none" w:sz="0" w:space="0" w:color="auto"/>
        <w:right w:val="none" w:sz="0" w:space="0" w:color="auto"/>
      </w:divBdr>
    </w:div>
    <w:div w:id="1498810197">
      <w:bodyDiv w:val="1"/>
      <w:marLeft w:val="0"/>
      <w:marRight w:val="0"/>
      <w:marTop w:val="0"/>
      <w:marBottom w:val="0"/>
      <w:divBdr>
        <w:top w:val="none" w:sz="0" w:space="0" w:color="auto"/>
        <w:left w:val="none" w:sz="0" w:space="0" w:color="auto"/>
        <w:bottom w:val="none" w:sz="0" w:space="0" w:color="auto"/>
        <w:right w:val="none" w:sz="0" w:space="0" w:color="auto"/>
      </w:divBdr>
    </w:div>
    <w:div w:id="1501387460">
      <w:bodyDiv w:val="1"/>
      <w:marLeft w:val="0"/>
      <w:marRight w:val="0"/>
      <w:marTop w:val="0"/>
      <w:marBottom w:val="0"/>
      <w:divBdr>
        <w:top w:val="none" w:sz="0" w:space="0" w:color="auto"/>
        <w:left w:val="none" w:sz="0" w:space="0" w:color="auto"/>
        <w:bottom w:val="none" w:sz="0" w:space="0" w:color="auto"/>
        <w:right w:val="none" w:sz="0" w:space="0" w:color="auto"/>
      </w:divBdr>
    </w:div>
    <w:div w:id="1510943478">
      <w:bodyDiv w:val="1"/>
      <w:marLeft w:val="0"/>
      <w:marRight w:val="0"/>
      <w:marTop w:val="0"/>
      <w:marBottom w:val="0"/>
      <w:divBdr>
        <w:top w:val="none" w:sz="0" w:space="0" w:color="auto"/>
        <w:left w:val="none" w:sz="0" w:space="0" w:color="auto"/>
        <w:bottom w:val="none" w:sz="0" w:space="0" w:color="auto"/>
        <w:right w:val="none" w:sz="0" w:space="0" w:color="auto"/>
      </w:divBdr>
    </w:div>
    <w:div w:id="1516265519">
      <w:bodyDiv w:val="1"/>
      <w:marLeft w:val="0"/>
      <w:marRight w:val="0"/>
      <w:marTop w:val="0"/>
      <w:marBottom w:val="0"/>
      <w:divBdr>
        <w:top w:val="none" w:sz="0" w:space="0" w:color="auto"/>
        <w:left w:val="none" w:sz="0" w:space="0" w:color="auto"/>
        <w:bottom w:val="none" w:sz="0" w:space="0" w:color="auto"/>
        <w:right w:val="none" w:sz="0" w:space="0" w:color="auto"/>
      </w:divBdr>
    </w:div>
    <w:div w:id="1519418768">
      <w:bodyDiv w:val="1"/>
      <w:marLeft w:val="0"/>
      <w:marRight w:val="0"/>
      <w:marTop w:val="0"/>
      <w:marBottom w:val="0"/>
      <w:divBdr>
        <w:top w:val="none" w:sz="0" w:space="0" w:color="auto"/>
        <w:left w:val="none" w:sz="0" w:space="0" w:color="auto"/>
        <w:bottom w:val="none" w:sz="0" w:space="0" w:color="auto"/>
        <w:right w:val="none" w:sz="0" w:space="0" w:color="auto"/>
      </w:divBdr>
    </w:div>
    <w:div w:id="1527523654">
      <w:bodyDiv w:val="1"/>
      <w:marLeft w:val="0"/>
      <w:marRight w:val="0"/>
      <w:marTop w:val="0"/>
      <w:marBottom w:val="0"/>
      <w:divBdr>
        <w:top w:val="none" w:sz="0" w:space="0" w:color="auto"/>
        <w:left w:val="none" w:sz="0" w:space="0" w:color="auto"/>
        <w:bottom w:val="none" w:sz="0" w:space="0" w:color="auto"/>
        <w:right w:val="none" w:sz="0" w:space="0" w:color="auto"/>
      </w:divBdr>
    </w:div>
    <w:div w:id="1528061347">
      <w:bodyDiv w:val="1"/>
      <w:marLeft w:val="0"/>
      <w:marRight w:val="0"/>
      <w:marTop w:val="0"/>
      <w:marBottom w:val="0"/>
      <w:divBdr>
        <w:top w:val="none" w:sz="0" w:space="0" w:color="auto"/>
        <w:left w:val="none" w:sz="0" w:space="0" w:color="auto"/>
        <w:bottom w:val="none" w:sz="0" w:space="0" w:color="auto"/>
        <w:right w:val="none" w:sz="0" w:space="0" w:color="auto"/>
      </w:divBdr>
    </w:div>
    <w:div w:id="1536382608">
      <w:bodyDiv w:val="1"/>
      <w:marLeft w:val="0"/>
      <w:marRight w:val="0"/>
      <w:marTop w:val="0"/>
      <w:marBottom w:val="0"/>
      <w:divBdr>
        <w:top w:val="none" w:sz="0" w:space="0" w:color="auto"/>
        <w:left w:val="none" w:sz="0" w:space="0" w:color="auto"/>
        <w:bottom w:val="none" w:sz="0" w:space="0" w:color="auto"/>
        <w:right w:val="none" w:sz="0" w:space="0" w:color="auto"/>
      </w:divBdr>
    </w:div>
    <w:div w:id="1545562225">
      <w:bodyDiv w:val="1"/>
      <w:marLeft w:val="0"/>
      <w:marRight w:val="0"/>
      <w:marTop w:val="0"/>
      <w:marBottom w:val="0"/>
      <w:divBdr>
        <w:top w:val="none" w:sz="0" w:space="0" w:color="auto"/>
        <w:left w:val="none" w:sz="0" w:space="0" w:color="auto"/>
        <w:bottom w:val="none" w:sz="0" w:space="0" w:color="auto"/>
        <w:right w:val="none" w:sz="0" w:space="0" w:color="auto"/>
      </w:divBdr>
    </w:div>
    <w:div w:id="1553732062">
      <w:bodyDiv w:val="1"/>
      <w:marLeft w:val="0"/>
      <w:marRight w:val="0"/>
      <w:marTop w:val="0"/>
      <w:marBottom w:val="0"/>
      <w:divBdr>
        <w:top w:val="none" w:sz="0" w:space="0" w:color="auto"/>
        <w:left w:val="none" w:sz="0" w:space="0" w:color="auto"/>
        <w:bottom w:val="none" w:sz="0" w:space="0" w:color="auto"/>
        <w:right w:val="none" w:sz="0" w:space="0" w:color="auto"/>
      </w:divBdr>
    </w:div>
    <w:div w:id="1558322165">
      <w:bodyDiv w:val="1"/>
      <w:marLeft w:val="0"/>
      <w:marRight w:val="0"/>
      <w:marTop w:val="0"/>
      <w:marBottom w:val="0"/>
      <w:divBdr>
        <w:top w:val="none" w:sz="0" w:space="0" w:color="auto"/>
        <w:left w:val="none" w:sz="0" w:space="0" w:color="auto"/>
        <w:bottom w:val="none" w:sz="0" w:space="0" w:color="auto"/>
        <w:right w:val="none" w:sz="0" w:space="0" w:color="auto"/>
      </w:divBdr>
    </w:div>
    <w:div w:id="1565532870">
      <w:bodyDiv w:val="1"/>
      <w:marLeft w:val="0"/>
      <w:marRight w:val="0"/>
      <w:marTop w:val="0"/>
      <w:marBottom w:val="0"/>
      <w:divBdr>
        <w:top w:val="none" w:sz="0" w:space="0" w:color="auto"/>
        <w:left w:val="none" w:sz="0" w:space="0" w:color="auto"/>
        <w:bottom w:val="none" w:sz="0" w:space="0" w:color="auto"/>
        <w:right w:val="none" w:sz="0" w:space="0" w:color="auto"/>
      </w:divBdr>
    </w:div>
    <w:div w:id="1571647840">
      <w:bodyDiv w:val="1"/>
      <w:marLeft w:val="0"/>
      <w:marRight w:val="0"/>
      <w:marTop w:val="0"/>
      <w:marBottom w:val="0"/>
      <w:divBdr>
        <w:top w:val="none" w:sz="0" w:space="0" w:color="auto"/>
        <w:left w:val="none" w:sz="0" w:space="0" w:color="auto"/>
        <w:bottom w:val="none" w:sz="0" w:space="0" w:color="auto"/>
        <w:right w:val="none" w:sz="0" w:space="0" w:color="auto"/>
      </w:divBdr>
    </w:div>
    <w:div w:id="1583564298">
      <w:bodyDiv w:val="1"/>
      <w:marLeft w:val="0"/>
      <w:marRight w:val="0"/>
      <w:marTop w:val="0"/>
      <w:marBottom w:val="0"/>
      <w:divBdr>
        <w:top w:val="none" w:sz="0" w:space="0" w:color="auto"/>
        <w:left w:val="none" w:sz="0" w:space="0" w:color="auto"/>
        <w:bottom w:val="none" w:sz="0" w:space="0" w:color="auto"/>
        <w:right w:val="none" w:sz="0" w:space="0" w:color="auto"/>
      </w:divBdr>
    </w:div>
    <w:div w:id="1592733828">
      <w:bodyDiv w:val="1"/>
      <w:marLeft w:val="0"/>
      <w:marRight w:val="0"/>
      <w:marTop w:val="0"/>
      <w:marBottom w:val="0"/>
      <w:divBdr>
        <w:top w:val="none" w:sz="0" w:space="0" w:color="auto"/>
        <w:left w:val="none" w:sz="0" w:space="0" w:color="auto"/>
        <w:bottom w:val="none" w:sz="0" w:space="0" w:color="auto"/>
        <w:right w:val="none" w:sz="0" w:space="0" w:color="auto"/>
      </w:divBdr>
    </w:div>
    <w:div w:id="1603148528">
      <w:bodyDiv w:val="1"/>
      <w:marLeft w:val="0"/>
      <w:marRight w:val="0"/>
      <w:marTop w:val="0"/>
      <w:marBottom w:val="0"/>
      <w:divBdr>
        <w:top w:val="none" w:sz="0" w:space="0" w:color="auto"/>
        <w:left w:val="none" w:sz="0" w:space="0" w:color="auto"/>
        <w:bottom w:val="none" w:sz="0" w:space="0" w:color="auto"/>
        <w:right w:val="none" w:sz="0" w:space="0" w:color="auto"/>
      </w:divBdr>
    </w:div>
    <w:div w:id="1603345287">
      <w:bodyDiv w:val="1"/>
      <w:marLeft w:val="0"/>
      <w:marRight w:val="0"/>
      <w:marTop w:val="0"/>
      <w:marBottom w:val="0"/>
      <w:divBdr>
        <w:top w:val="none" w:sz="0" w:space="0" w:color="auto"/>
        <w:left w:val="none" w:sz="0" w:space="0" w:color="auto"/>
        <w:bottom w:val="none" w:sz="0" w:space="0" w:color="auto"/>
        <w:right w:val="none" w:sz="0" w:space="0" w:color="auto"/>
      </w:divBdr>
    </w:div>
    <w:div w:id="1604266966">
      <w:bodyDiv w:val="1"/>
      <w:marLeft w:val="0"/>
      <w:marRight w:val="0"/>
      <w:marTop w:val="0"/>
      <w:marBottom w:val="0"/>
      <w:divBdr>
        <w:top w:val="none" w:sz="0" w:space="0" w:color="auto"/>
        <w:left w:val="none" w:sz="0" w:space="0" w:color="auto"/>
        <w:bottom w:val="none" w:sz="0" w:space="0" w:color="auto"/>
        <w:right w:val="none" w:sz="0" w:space="0" w:color="auto"/>
      </w:divBdr>
    </w:div>
    <w:div w:id="1607155935">
      <w:bodyDiv w:val="1"/>
      <w:marLeft w:val="0"/>
      <w:marRight w:val="0"/>
      <w:marTop w:val="0"/>
      <w:marBottom w:val="0"/>
      <w:divBdr>
        <w:top w:val="none" w:sz="0" w:space="0" w:color="auto"/>
        <w:left w:val="none" w:sz="0" w:space="0" w:color="auto"/>
        <w:bottom w:val="none" w:sz="0" w:space="0" w:color="auto"/>
        <w:right w:val="none" w:sz="0" w:space="0" w:color="auto"/>
      </w:divBdr>
    </w:div>
    <w:div w:id="1607687845">
      <w:bodyDiv w:val="1"/>
      <w:marLeft w:val="0"/>
      <w:marRight w:val="0"/>
      <w:marTop w:val="0"/>
      <w:marBottom w:val="0"/>
      <w:divBdr>
        <w:top w:val="none" w:sz="0" w:space="0" w:color="auto"/>
        <w:left w:val="none" w:sz="0" w:space="0" w:color="auto"/>
        <w:bottom w:val="none" w:sz="0" w:space="0" w:color="auto"/>
        <w:right w:val="none" w:sz="0" w:space="0" w:color="auto"/>
      </w:divBdr>
    </w:div>
    <w:div w:id="1608732979">
      <w:bodyDiv w:val="1"/>
      <w:marLeft w:val="0"/>
      <w:marRight w:val="0"/>
      <w:marTop w:val="0"/>
      <w:marBottom w:val="0"/>
      <w:divBdr>
        <w:top w:val="none" w:sz="0" w:space="0" w:color="auto"/>
        <w:left w:val="none" w:sz="0" w:space="0" w:color="auto"/>
        <w:bottom w:val="none" w:sz="0" w:space="0" w:color="auto"/>
        <w:right w:val="none" w:sz="0" w:space="0" w:color="auto"/>
      </w:divBdr>
    </w:div>
    <w:div w:id="1645158284">
      <w:bodyDiv w:val="1"/>
      <w:marLeft w:val="0"/>
      <w:marRight w:val="0"/>
      <w:marTop w:val="0"/>
      <w:marBottom w:val="0"/>
      <w:divBdr>
        <w:top w:val="none" w:sz="0" w:space="0" w:color="auto"/>
        <w:left w:val="none" w:sz="0" w:space="0" w:color="auto"/>
        <w:bottom w:val="none" w:sz="0" w:space="0" w:color="auto"/>
        <w:right w:val="none" w:sz="0" w:space="0" w:color="auto"/>
      </w:divBdr>
    </w:div>
    <w:div w:id="1648899653">
      <w:bodyDiv w:val="1"/>
      <w:marLeft w:val="0"/>
      <w:marRight w:val="0"/>
      <w:marTop w:val="0"/>
      <w:marBottom w:val="0"/>
      <w:divBdr>
        <w:top w:val="none" w:sz="0" w:space="0" w:color="auto"/>
        <w:left w:val="none" w:sz="0" w:space="0" w:color="auto"/>
        <w:bottom w:val="none" w:sz="0" w:space="0" w:color="auto"/>
        <w:right w:val="none" w:sz="0" w:space="0" w:color="auto"/>
      </w:divBdr>
    </w:div>
    <w:div w:id="1666975942">
      <w:bodyDiv w:val="1"/>
      <w:marLeft w:val="0"/>
      <w:marRight w:val="0"/>
      <w:marTop w:val="0"/>
      <w:marBottom w:val="0"/>
      <w:divBdr>
        <w:top w:val="none" w:sz="0" w:space="0" w:color="auto"/>
        <w:left w:val="none" w:sz="0" w:space="0" w:color="auto"/>
        <w:bottom w:val="none" w:sz="0" w:space="0" w:color="auto"/>
        <w:right w:val="none" w:sz="0" w:space="0" w:color="auto"/>
      </w:divBdr>
    </w:div>
    <w:div w:id="1671251269">
      <w:bodyDiv w:val="1"/>
      <w:marLeft w:val="0"/>
      <w:marRight w:val="0"/>
      <w:marTop w:val="0"/>
      <w:marBottom w:val="0"/>
      <w:divBdr>
        <w:top w:val="none" w:sz="0" w:space="0" w:color="auto"/>
        <w:left w:val="none" w:sz="0" w:space="0" w:color="auto"/>
        <w:bottom w:val="none" w:sz="0" w:space="0" w:color="auto"/>
        <w:right w:val="none" w:sz="0" w:space="0" w:color="auto"/>
      </w:divBdr>
    </w:div>
    <w:div w:id="1678851306">
      <w:bodyDiv w:val="1"/>
      <w:marLeft w:val="0"/>
      <w:marRight w:val="0"/>
      <w:marTop w:val="0"/>
      <w:marBottom w:val="0"/>
      <w:divBdr>
        <w:top w:val="none" w:sz="0" w:space="0" w:color="auto"/>
        <w:left w:val="none" w:sz="0" w:space="0" w:color="auto"/>
        <w:bottom w:val="none" w:sz="0" w:space="0" w:color="auto"/>
        <w:right w:val="none" w:sz="0" w:space="0" w:color="auto"/>
      </w:divBdr>
    </w:div>
    <w:div w:id="1690638022">
      <w:bodyDiv w:val="1"/>
      <w:marLeft w:val="0"/>
      <w:marRight w:val="0"/>
      <w:marTop w:val="0"/>
      <w:marBottom w:val="0"/>
      <w:divBdr>
        <w:top w:val="none" w:sz="0" w:space="0" w:color="auto"/>
        <w:left w:val="none" w:sz="0" w:space="0" w:color="auto"/>
        <w:bottom w:val="none" w:sz="0" w:space="0" w:color="auto"/>
        <w:right w:val="none" w:sz="0" w:space="0" w:color="auto"/>
      </w:divBdr>
    </w:div>
    <w:div w:id="1721368654">
      <w:bodyDiv w:val="1"/>
      <w:marLeft w:val="0"/>
      <w:marRight w:val="0"/>
      <w:marTop w:val="0"/>
      <w:marBottom w:val="0"/>
      <w:divBdr>
        <w:top w:val="none" w:sz="0" w:space="0" w:color="auto"/>
        <w:left w:val="none" w:sz="0" w:space="0" w:color="auto"/>
        <w:bottom w:val="none" w:sz="0" w:space="0" w:color="auto"/>
        <w:right w:val="none" w:sz="0" w:space="0" w:color="auto"/>
      </w:divBdr>
    </w:div>
    <w:div w:id="1725326976">
      <w:bodyDiv w:val="1"/>
      <w:marLeft w:val="0"/>
      <w:marRight w:val="0"/>
      <w:marTop w:val="0"/>
      <w:marBottom w:val="0"/>
      <w:divBdr>
        <w:top w:val="none" w:sz="0" w:space="0" w:color="auto"/>
        <w:left w:val="none" w:sz="0" w:space="0" w:color="auto"/>
        <w:bottom w:val="none" w:sz="0" w:space="0" w:color="auto"/>
        <w:right w:val="none" w:sz="0" w:space="0" w:color="auto"/>
      </w:divBdr>
    </w:div>
    <w:div w:id="1736508412">
      <w:bodyDiv w:val="1"/>
      <w:marLeft w:val="0"/>
      <w:marRight w:val="0"/>
      <w:marTop w:val="0"/>
      <w:marBottom w:val="0"/>
      <w:divBdr>
        <w:top w:val="none" w:sz="0" w:space="0" w:color="auto"/>
        <w:left w:val="none" w:sz="0" w:space="0" w:color="auto"/>
        <w:bottom w:val="none" w:sz="0" w:space="0" w:color="auto"/>
        <w:right w:val="none" w:sz="0" w:space="0" w:color="auto"/>
      </w:divBdr>
    </w:div>
    <w:div w:id="1744643675">
      <w:bodyDiv w:val="1"/>
      <w:marLeft w:val="0"/>
      <w:marRight w:val="0"/>
      <w:marTop w:val="0"/>
      <w:marBottom w:val="0"/>
      <w:divBdr>
        <w:top w:val="none" w:sz="0" w:space="0" w:color="auto"/>
        <w:left w:val="none" w:sz="0" w:space="0" w:color="auto"/>
        <w:bottom w:val="none" w:sz="0" w:space="0" w:color="auto"/>
        <w:right w:val="none" w:sz="0" w:space="0" w:color="auto"/>
      </w:divBdr>
    </w:div>
    <w:div w:id="1750227979">
      <w:bodyDiv w:val="1"/>
      <w:marLeft w:val="0"/>
      <w:marRight w:val="0"/>
      <w:marTop w:val="0"/>
      <w:marBottom w:val="0"/>
      <w:divBdr>
        <w:top w:val="none" w:sz="0" w:space="0" w:color="auto"/>
        <w:left w:val="none" w:sz="0" w:space="0" w:color="auto"/>
        <w:bottom w:val="none" w:sz="0" w:space="0" w:color="auto"/>
        <w:right w:val="none" w:sz="0" w:space="0" w:color="auto"/>
      </w:divBdr>
    </w:div>
    <w:div w:id="1777672023">
      <w:bodyDiv w:val="1"/>
      <w:marLeft w:val="0"/>
      <w:marRight w:val="0"/>
      <w:marTop w:val="0"/>
      <w:marBottom w:val="0"/>
      <w:divBdr>
        <w:top w:val="none" w:sz="0" w:space="0" w:color="auto"/>
        <w:left w:val="none" w:sz="0" w:space="0" w:color="auto"/>
        <w:bottom w:val="none" w:sz="0" w:space="0" w:color="auto"/>
        <w:right w:val="none" w:sz="0" w:space="0" w:color="auto"/>
      </w:divBdr>
    </w:div>
    <w:div w:id="1786851671">
      <w:bodyDiv w:val="1"/>
      <w:marLeft w:val="0"/>
      <w:marRight w:val="0"/>
      <w:marTop w:val="0"/>
      <w:marBottom w:val="0"/>
      <w:divBdr>
        <w:top w:val="none" w:sz="0" w:space="0" w:color="auto"/>
        <w:left w:val="none" w:sz="0" w:space="0" w:color="auto"/>
        <w:bottom w:val="none" w:sz="0" w:space="0" w:color="auto"/>
        <w:right w:val="none" w:sz="0" w:space="0" w:color="auto"/>
      </w:divBdr>
    </w:div>
    <w:div w:id="1788157051">
      <w:bodyDiv w:val="1"/>
      <w:marLeft w:val="0"/>
      <w:marRight w:val="0"/>
      <w:marTop w:val="0"/>
      <w:marBottom w:val="0"/>
      <w:divBdr>
        <w:top w:val="none" w:sz="0" w:space="0" w:color="auto"/>
        <w:left w:val="none" w:sz="0" w:space="0" w:color="auto"/>
        <w:bottom w:val="none" w:sz="0" w:space="0" w:color="auto"/>
        <w:right w:val="none" w:sz="0" w:space="0" w:color="auto"/>
      </w:divBdr>
    </w:div>
    <w:div w:id="1806700847">
      <w:bodyDiv w:val="1"/>
      <w:marLeft w:val="0"/>
      <w:marRight w:val="0"/>
      <w:marTop w:val="0"/>
      <w:marBottom w:val="0"/>
      <w:divBdr>
        <w:top w:val="none" w:sz="0" w:space="0" w:color="auto"/>
        <w:left w:val="none" w:sz="0" w:space="0" w:color="auto"/>
        <w:bottom w:val="none" w:sz="0" w:space="0" w:color="auto"/>
        <w:right w:val="none" w:sz="0" w:space="0" w:color="auto"/>
      </w:divBdr>
    </w:div>
    <w:div w:id="1810511470">
      <w:bodyDiv w:val="1"/>
      <w:marLeft w:val="0"/>
      <w:marRight w:val="0"/>
      <w:marTop w:val="0"/>
      <w:marBottom w:val="0"/>
      <w:divBdr>
        <w:top w:val="none" w:sz="0" w:space="0" w:color="auto"/>
        <w:left w:val="none" w:sz="0" w:space="0" w:color="auto"/>
        <w:bottom w:val="none" w:sz="0" w:space="0" w:color="auto"/>
        <w:right w:val="none" w:sz="0" w:space="0" w:color="auto"/>
      </w:divBdr>
    </w:div>
    <w:div w:id="1811941352">
      <w:bodyDiv w:val="1"/>
      <w:marLeft w:val="0"/>
      <w:marRight w:val="0"/>
      <w:marTop w:val="0"/>
      <w:marBottom w:val="0"/>
      <w:divBdr>
        <w:top w:val="none" w:sz="0" w:space="0" w:color="auto"/>
        <w:left w:val="none" w:sz="0" w:space="0" w:color="auto"/>
        <w:bottom w:val="none" w:sz="0" w:space="0" w:color="auto"/>
        <w:right w:val="none" w:sz="0" w:space="0" w:color="auto"/>
      </w:divBdr>
    </w:div>
    <w:div w:id="1818065429">
      <w:bodyDiv w:val="1"/>
      <w:marLeft w:val="0"/>
      <w:marRight w:val="0"/>
      <w:marTop w:val="0"/>
      <w:marBottom w:val="0"/>
      <w:divBdr>
        <w:top w:val="none" w:sz="0" w:space="0" w:color="auto"/>
        <w:left w:val="none" w:sz="0" w:space="0" w:color="auto"/>
        <w:bottom w:val="none" w:sz="0" w:space="0" w:color="auto"/>
        <w:right w:val="none" w:sz="0" w:space="0" w:color="auto"/>
      </w:divBdr>
    </w:div>
    <w:div w:id="1818960202">
      <w:bodyDiv w:val="1"/>
      <w:marLeft w:val="0"/>
      <w:marRight w:val="0"/>
      <w:marTop w:val="0"/>
      <w:marBottom w:val="0"/>
      <w:divBdr>
        <w:top w:val="none" w:sz="0" w:space="0" w:color="auto"/>
        <w:left w:val="none" w:sz="0" w:space="0" w:color="auto"/>
        <w:bottom w:val="none" w:sz="0" w:space="0" w:color="auto"/>
        <w:right w:val="none" w:sz="0" w:space="0" w:color="auto"/>
      </w:divBdr>
    </w:div>
    <w:div w:id="1827547781">
      <w:bodyDiv w:val="1"/>
      <w:marLeft w:val="0"/>
      <w:marRight w:val="0"/>
      <w:marTop w:val="0"/>
      <w:marBottom w:val="0"/>
      <w:divBdr>
        <w:top w:val="none" w:sz="0" w:space="0" w:color="auto"/>
        <w:left w:val="none" w:sz="0" w:space="0" w:color="auto"/>
        <w:bottom w:val="none" w:sz="0" w:space="0" w:color="auto"/>
        <w:right w:val="none" w:sz="0" w:space="0" w:color="auto"/>
      </w:divBdr>
    </w:div>
    <w:div w:id="1831485846">
      <w:bodyDiv w:val="1"/>
      <w:marLeft w:val="0"/>
      <w:marRight w:val="0"/>
      <w:marTop w:val="0"/>
      <w:marBottom w:val="0"/>
      <w:divBdr>
        <w:top w:val="none" w:sz="0" w:space="0" w:color="auto"/>
        <w:left w:val="none" w:sz="0" w:space="0" w:color="auto"/>
        <w:bottom w:val="none" w:sz="0" w:space="0" w:color="auto"/>
        <w:right w:val="none" w:sz="0" w:space="0" w:color="auto"/>
      </w:divBdr>
    </w:div>
    <w:div w:id="1847357654">
      <w:bodyDiv w:val="1"/>
      <w:marLeft w:val="0"/>
      <w:marRight w:val="0"/>
      <w:marTop w:val="0"/>
      <w:marBottom w:val="0"/>
      <w:divBdr>
        <w:top w:val="none" w:sz="0" w:space="0" w:color="auto"/>
        <w:left w:val="none" w:sz="0" w:space="0" w:color="auto"/>
        <w:bottom w:val="none" w:sz="0" w:space="0" w:color="auto"/>
        <w:right w:val="none" w:sz="0" w:space="0" w:color="auto"/>
      </w:divBdr>
    </w:div>
    <w:div w:id="1848403434">
      <w:bodyDiv w:val="1"/>
      <w:marLeft w:val="0"/>
      <w:marRight w:val="0"/>
      <w:marTop w:val="0"/>
      <w:marBottom w:val="0"/>
      <w:divBdr>
        <w:top w:val="none" w:sz="0" w:space="0" w:color="auto"/>
        <w:left w:val="none" w:sz="0" w:space="0" w:color="auto"/>
        <w:bottom w:val="none" w:sz="0" w:space="0" w:color="auto"/>
        <w:right w:val="none" w:sz="0" w:space="0" w:color="auto"/>
      </w:divBdr>
    </w:div>
    <w:div w:id="1850098703">
      <w:bodyDiv w:val="1"/>
      <w:marLeft w:val="0"/>
      <w:marRight w:val="0"/>
      <w:marTop w:val="0"/>
      <w:marBottom w:val="0"/>
      <w:divBdr>
        <w:top w:val="none" w:sz="0" w:space="0" w:color="auto"/>
        <w:left w:val="none" w:sz="0" w:space="0" w:color="auto"/>
        <w:bottom w:val="none" w:sz="0" w:space="0" w:color="auto"/>
        <w:right w:val="none" w:sz="0" w:space="0" w:color="auto"/>
      </w:divBdr>
    </w:div>
    <w:div w:id="1855066973">
      <w:bodyDiv w:val="1"/>
      <w:marLeft w:val="0"/>
      <w:marRight w:val="0"/>
      <w:marTop w:val="0"/>
      <w:marBottom w:val="0"/>
      <w:divBdr>
        <w:top w:val="none" w:sz="0" w:space="0" w:color="auto"/>
        <w:left w:val="none" w:sz="0" w:space="0" w:color="auto"/>
        <w:bottom w:val="none" w:sz="0" w:space="0" w:color="auto"/>
        <w:right w:val="none" w:sz="0" w:space="0" w:color="auto"/>
      </w:divBdr>
    </w:div>
    <w:div w:id="1855341549">
      <w:bodyDiv w:val="1"/>
      <w:marLeft w:val="0"/>
      <w:marRight w:val="0"/>
      <w:marTop w:val="0"/>
      <w:marBottom w:val="0"/>
      <w:divBdr>
        <w:top w:val="none" w:sz="0" w:space="0" w:color="auto"/>
        <w:left w:val="none" w:sz="0" w:space="0" w:color="auto"/>
        <w:bottom w:val="none" w:sz="0" w:space="0" w:color="auto"/>
        <w:right w:val="none" w:sz="0" w:space="0" w:color="auto"/>
      </w:divBdr>
    </w:div>
    <w:div w:id="1868180880">
      <w:bodyDiv w:val="1"/>
      <w:marLeft w:val="0"/>
      <w:marRight w:val="0"/>
      <w:marTop w:val="0"/>
      <w:marBottom w:val="0"/>
      <w:divBdr>
        <w:top w:val="none" w:sz="0" w:space="0" w:color="auto"/>
        <w:left w:val="none" w:sz="0" w:space="0" w:color="auto"/>
        <w:bottom w:val="none" w:sz="0" w:space="0" w:color="auto"/>
        <w:right w:val="none" w:sz="0" w:space="0" w:color="auto"/>
      </w:divBdr>
    </w:div>
    <w:div w:id="1871338171">
      <w:bodyDiv w:val="1"/>
      <w:marLeft w:val="0"/>
      <w:marRight w:val="0"/>
      <w:marTop w:val="0"/>
      <w:marBottom w:val="0"/>
      <w:divBdr>
        <w:top w:val="none" w:sz="0" w:space="0" w:color="auto"/>
        <w:left w:val="none" w:sz="0" w:space="0" w:color="auto"/>
        <w:bottom w:val="none" w:sz="0" w:space="0" w:color="auto"/>
        <w:right w:val="none" w:sz="0" w:space="0" w:color="auto"/>
      </w:divBdr>
    </w:div>
    <w:div w:id="1874924289">
      <w:bodyDiv w:val="1"/>
      <w:marLeft w:val="0"/>
      <w:marRight w:val="0"/>
      <w:marTop w:val="0"/>
      <w:marBottom w:val="0"/>
      <w:divBdr>
        <w:top w:val="none" w:sz="0" w:space="0" w:color="auto"/>
        <w:left w:val="none" w:sz="0" w:space="0" w:color="auto"/>
        <w:bottom w:val="none" w:sz="0" w:space="0" w:color="auto"/>
        <w:right w:val="none" w:sz="0" w:space="0" w:color="auto"/>
      </w:divBdr>
    </w:div>
    <w:div w:id="1880966539">
      <w:bodyDiv w:val="1"/>
      <w:marLeft w:val="0"/>
      <w:marRight w:val="0"/>
      <w:marTop w:val="0"/>
      <w:marBottom w:val="0"/>
      <w:divBdr>
        <w:top w:val="none" w:sz="0" w:space="0" w:color="auto"/>
        <w:left w:val="none" w:sz="0" w:space="0" w:color="auto"/>
        <w:bottom w:val="none" w:sz="0" w:space="0" w:color="auto"/>
        <w:right w:val="none" w:sz="0" w:space="0" w:color="auto"/>
      </w:divBdr>
    </w:div>
    <w:div w:id="1888637780">
      <w:bodyDiv w:val="1"/>
      <w:marLeft w:val="0"/>
      <w:marRight w:val="0"/>
      <w:marTop w:val="0"/>
      <w:marBottom w:val="0"/>
      <w:divBdr>
        <w:top w:val="none" w:sz="0" w:space="0" w:color="auto"/>
        <w:left w:val="none" w:sz="0" w:space="0" w:color="auto"/>
        <w:bottom w:val="none" w:sz="0" w:space="0" w:color="auto"/>
        <w:right w:val="none" w:sz="0" w:space="0" w:color="auto"/>
      </w:divBdr>
    </w:div>
    <w:div w:id="1890606998">
      <w:bodyDiv w:val="1"/>
      <w:marLeft w:val="0"/>
      <w:marRight w:val="0"/>
      <w:marTop w:val="0"/>
      <w:marBottom w:val="0"/>
      <w:divBdr>
        <w:top w:val="none" w:sz="0" w:space="0" w:color="auto"/>
        <w:left w:val="none" w:sz="0" w:space="0" w:color="auto"/>
        <w:bottom w:val="none" w:sz="0" w:space="0" w:color="auto"/>
        <w:right w:val="none" w:sz="0" w:space="0" w:color="auto"/>
      </w:divBdr>
    </w:div>
    <w:div w:id="1893998547">
      <w:bodyDiv w:val="1"/>
      <w:marLeft w:val="0"/>
      <w:marRight w:val="0"/>
      <w:marTop w:val="0"/>
      <w:marBottom w:val="0"/>
      <w:divBdr>
        <w:top w:val="none" w:sz="0" w:space="0" w:color="auto"/>
        <w:left w:val="none" w:sz="0" w:space="0" w:color="auto"/>
        <w:bottom w:val="none" w:sz="0" w:space="0" w:color="auto"/>
        <w:right w:val="none" w:sz="0" w:space="0" w:color="auto"/>
      </w:divBdr>
    </w:div>
    <w:div w:id="1906984429">
      <w:bodyDiv w:val="1"/>
      <w:marLeft w:val="0"/>
      <w:marRight w:val="0"/>
      <w:marTop w:val="0"/>
      <w:marBottom w:val="0"/>
      <w:divBdr>
        <w:top w:val="none" w:sz="0" w:space="0" w:color="auto"/>
        <w:left w:val="none" w:sz="0" w:space="0" w:color="auto"/>
        <w:bottom w:val="none" w:sz="0" w:space="0" w:color="auto"/>
        <w:right w:val="none" w:sz="0" w:space="0" w:color="auto"/>
      </w:divBdr>
    </w:div>
    <w:div w:id="1943804917">
      <w:bodyDiv w:val="1"/>
      <w:marLeft w:val="0"/>
      <w:marRight w:val="0"/>
      <w:marTop w:val="0"/>
      <w:marBottom w:val="0"/>
      <w:divBdr>
        <w:top w:val="none" w:sz="0" w:space="0" w:color="auto"/>
        <w:left w:val="none" w:sz="0" w:space="0" w:color="auto"/>
        <w:bottom w:val="none" w:sz="0" w:space="0" w:color="auto"/>
        <w:right w:val="none" w:sz="0" w:space="0" w:color="auto"/>
      </w:divBdr>
    </w:div>
    <w:div w:id="1945724346">
      <w:bodyDiv w:val="1"/>
      <w:marLeft w:val="0"/>
      <w:marRight w:val="0"/>
      <w:marTop w:val="0"/>
      <w:marBottom w:val="0"/>
      <w:divBdr>
        <w:top w:val="none" w:sz="0" w:space="0" w:color="auto"/>
        <w:left w:val="none" w:sz="0" w:space="0" w:color="auto"/>
        <w:bottom w:val="none" w:sz="0" w:space="0" w:color="auto"/>
        <w:right w:val="none" w:sz="0" w:space="0" w:color="auto"/>
      </w:divBdr>
    </w:div>
    <w:div w:id="1948080684">
      <w:bodyDiv w:val="1"/>
      <w:marLeft w:val="0"/>
      <w:marRight w:val="0"/>
      <w:marTop w:val="0"/>
      <w:marBottom w:val="0"/>
      <w:divBdr>
        <w:top w:val="none" w:sz="0" w:space="0" w:color="auto"/>
        <w:left w:val="none" w:sz="0" w:space="0" w:color="auto"/>
        <w:bottom w:val="none" w:sz="0" w:space="0" w:color="auto"/>
        <w:right w:val="none" w:sz="0" w:space="0" w:color="auto"/>
      </w:divBdr>
    </w:div>
    <w:div w:id="1949311131">
      <w:bodyDiv w:val="1"/>
      <w:marLeft w:val="0"/>
      <w:marRight w:val="0"/>
      <w:marTop w:val="0"/>
      <w:marBottom w:val="0"/>
      <w:divBdr>
        <w:top w:val="none" w:sz="0" w:space="0" w:color="auto"/>
        <w:left w:val="none" w:sz="0" w:space="0" w:color="auto"/>
        <w:bottom w:val="none" w:sz="0" w:space="0" w:color="auto"/>
        <w:right w:val="none" w:sz="0" w:space="0" w:color="auto"/>
      </w:divBdr>
    </w:div>
    <w:div w:id="1972861341">
      <w:bodyDiv w:val="1"/>
      <w:marLeft w:val="0"/>
      <w:marRight w:val="0"/>
      <w:marTop w:val="0"/>
      <w:marBottom w:val="0"/>
      <w:divBdr>
        <w:top w:val="none" w:sz="0" w:space="0" w:color="auto"/>
        <w:left w:val="none" w:sz="0" w:space="0" w:color="auto"/>
        <w:bottom w:val="none" w:sz="0" w:space="0" w:color="auto"/>
        <w:right w:val="none" w:sz="0" w:space="0" w:color="auto"/>
      </w:divBdr>
    </w:div>
    <w:div w:id="1974601871">
      <w:bodyDiv w:val="1"/>
      <w:marLeft w:val="0"/>
      <w:marRight w:val="0"/>
      <w:marTop w:val="0"/>
      <w:marBottom w:val="0"/>
      <w:divBdr>
        <w:top w:val="none" w:sz="0" w:space="0" w:color="auto"/>
        <w:left w:val="none" w:sz="0" w:space="0" w:color="auto"/>
        <w:bottom w:val="none" w:sz="0" w:space="0" w:color="auto"/>
        <w:right w:val="none" w:sz="0" w:space="0" w:color="auto"/>
      </w:divBdr>
    </w:div>
    <w:div w:id="1993483823">
      <w:bodyDiv w:val="1"/>
      <w:marLeft w:val="0"/>
      <w:marRight w:val="0"/>
      <w:marTop w:val="0"/>
      <w:marBottom w:val="0"/>
      <w:divBdr>
        <w:top w:val="none" w:sz="0" w:space="0" w:color="auto"/>
        <w:left w:val="none" w:sz="0" w:space="0" w:color="auto"/>
        <w:bottom w:val="none" w:sz="0" w:space="0" w:color="auto"/>
        <w:right w:val="none" w:sz="0" w:space="0" w:color="auto"/>
      </w:divBdr>
    </w:div>
    <w:div w:id="1998798398">
      <w:bodyDiv w:val="1"/>
      <w:marLeft w:val="0"/>
      <w:marRight w:val="0"/>
      <w:marTop w:val="0"/>
      <w:marBottom w:val="0"/>
      <w:divBdr>
        <w:top w:val="none" w:sz="0" w:space="0" w:color="auto"/>
        <w:left w:val="none" w:sz="0" w:space="0" w:color="auto"/>
        <w:bottom w:val="none" w:sz="0" w:space="0" w:color="auto"/>
        <w:right w:val="none" w:sz="0" w:space="0" w:color="auto"/>
      </w:divBdr>
    </w:div>
    <w:div w:id="2007323504">
      <w:bodyDiv w:val="1"/>
      <w:marLeft w:val="0"/>
      <w:marRight w:val="0"/>
      <w:marTop w:val="0"/>
      <w:marBottom w:val="0"/>
      <w:divBdr>
        <w:top w:val="none" w:sz="0" w:space="0" w:color="auto"/>
        <w:left w:val="none" w:sz="0" w:space="0" w:color="auto"/>
        <w:bottom w:val="none" w:sz="0" w:space="0" w:color="auto"/>
        <w:right w:val="none" w:sz="0" w:space="0" w:color="auto"/>
      </w:divBdr>
    </w:div>
    <w:div w:id="2010330625">
      <w:bodyDiv w:val="1"/>
      <w:marLeft w:val="0"/>
      <w:marRight w:val="0"/>
      <w:marTop w:val="0"/>
      <w:marBottom w:val="0"/>
      <w:divBdr>
        <w:top w:val="none" w:sz="0" w:space="0" w:color="auto"/>
        <w:left w:val="none" w:sz="0" w:space="0" w:color="auto"/>
        <w:bottom w:val="none" w:sz="0" w:space="0" w:color="auto"/>
        <w:right w:val="none" w:sz="0" w:space="0" w:color="auto"/>
      </w:divBdr>
    </w:div>
    <w:div w:id="2013213709">
      <w:bodyDiv w:val="1"/>
      <w:marLeft w:val="0"/>
      <w:marRight w:val="0"/>
      <w:marTop w:val="0"/>
      <w:marBottom w:val="0"/>
      <w:divBdr>
        <w:top w:val="none" w:sz="0" w:space="0" w:color="auto"/>
        <w:left w:val="none" w:sz="0" w:space="0" w:color="auto"/>
        <w:bottom w:val="none" w:sz="0" w:space="0" w:color="auto"/>
        <w:right w:val="none" w:sz="0" w:space="0" w:color="auto"/>
      </w:divBdr>
    </w:div>
    <w:div w:id="2013755485">
      <w:bodyDiv w:val="1"/>
      <w:marLeft w:val="0"/>
      <w:marRight w:val="0"/>
      <w:marTop w:val="0"/>
      <w:marBottom w:val="0"/>
      <w:divBdr>
        <w:top w:val="none" w:sz="0" w:space="0" w:color="auto"/>
        <w:left w:val="none" w:sz="0" w:space="0" w:color="auto"/>
        <w:bottom w:val="none" w:sz="0" w:space="0" w:color="auto"/>
        <w:right w:val="none" w:sz="0" w:space="0" w:color="auto"/>
      </w:divBdr>
    </w:div>
    <w:div w:id="2016489498">
      <w:bodyDiv w:val="1"/>
      <w:marLeft w:val="0"/>
      <w:marRight w:val="0"/>
      <w:marTop w:val="0"/>
      <w:marBottom w:val="0"/>
      <w:divBdr>
        <w:top w:val="none" w:sz="0" w:space="0" w:color="auto"/>
        <w:left w:val="none" w:sz="0" w:space="0" w:color="auto"/>
        <w:bottom w:val="none" w:sz="0" w:space="0" w:color="auto"/>
        <w:right w:val="none" w:sz="0" w:space="0" w:color="auto"/>
      </w:divBdr>
    </w:div>
    <w:div w:id="2025327804">
      <w:bodyDiv w:val="1"/>
      <w:marLeft w:val="0"/>
      <w:marRight w:val="0"/>
      <w:marTop w:val="0"/>
      <w:marBottom w:val="0"/>
      <w:divBdr>
        <w:top w:val="none" w:sz="0" w:space="0" w:color="auto"/>
        <w:left w:val="none" w:sz="0" w:space="0" w:color="auto"/>
        <w:bottom w:val="none" w:sz="0" w:space="0" w:color="auto"/>
        <w:right w:val="none" w:sz="0" w:space="0" w:color="auto"/>
      </w:divBdr>
    </w:div>
    <w:div w:id="2029453420">
      <w:bodyDiv w:val="1"/>
      <w:marLeft w:val="0"/>
      <w:marRight w:val="0"/>
      <w:marTop w:val="0"/>
      <w:marBottom w:val="0"/>
      <w:divBdr>
        <w:top w:val="none" w:sz="0" w:space="0" w:color="auto"/>
        <w:left w:val="none" w:sz="0" w:space="0" w:color="auto"/>
        <w:bottom w:val="none" w:sz="0" w:space="0" w:color="auto"/>
        <w:right w:val="none" w:sz="0" w:space="0" w:color="auto"/>
      </w:divBdr>
    </w:div>
    <w:div w:id="2029678524">
      <w:bodyDiv w:val="1"/>
      <w:marLeft w:val="0"/>
      <w:marRight w:val="0"/>
      <w:marTop w:val="0"/>
      <w:marBottom w:val="0"/>
      <w:divBdr>
        <w:top w:val="none" w:sz="0" w:space="0" w:color="auto"/>
        <w:left w:val="none" w:sz="0" w:space="0" w:color="auto"/>
        <w:bottom w:val="none" w:sz="0" w:space="0" w:color="auto"/>
        <w:right w:val="none" w:sz="0" w:space="0" w:color="auto"/>
      </w:divBdr>
    </w:div>
    <w:div w:id="2035181760">
      <w:bodyDiv w:val="1"/>
      <w:marLeft w:val="0"/>
      <w:marRight w:val="0"/>
      <w:marTop w:val="0"/>
      <w:marBottom w:val="0"/>
      <w:divBdr>
        <w:top w:val="none" w:sz="0" w:space="0" w:color="auto"/>
        <w:left w:val="none" w:sz="0" w:space="0" w:color="auto"/>
        <w:bottom w:val="none" w:sz="0" w:space="0" w:color="auto"/>
        <w:right w:val="none" w:sz="0" w:space="0" w:color="auto"/>
      </w:divBdr>
    </w:div>
    <w:div w:id="2067758781">
      <w:bodyDiv w:val="1"/>
      <w:marLeft w:val="0"/>
      <w:marRight w:val="0"/>
      <w:marTop w:val="0"/>
      <w:marBottom w:val="0"/>
      <w:divBdr>
        <w:top w:val="none" w:sz="0" w:space="0" w:color="auto"/>
        <w:left w:val="none" w:sz="0" w:space="0" w:color="auto"/>
        <w:bottom w:val="none" w:sz="0" w:space="0" w:color="auto"/>
        <w:right w:val="none" w:sz="0" w:space="0" w:color="auto"/>
      </w:divBdr>
    </w:div>
    <w:div w:id="2071225504">
      <w:bodyDiv w:val="1"/>
      <w:marLeft w:val="0"/>
      <w:marRight w:val="0"/>
      <w:marTop w:val="0"/>
      <w:marBottom w:val="0"/>
      <w:divBdr>
        <w:top w:val="none" w:sz="0" w:space="0" w:color="auto"/>
        <w:left w:val="none" w:sz="0" w:space="0" w:color="auto"/>
        <w:bottom w:val="none" w:sz="0" w:space="0" w:color="auto"/>
        <w:right w:val="none" w:sz="0" w:space="0" w:color="auto"/>
      </w:divBdr>
    </w:div>
    <w:div w:id="2074236047">
      <w:bodyDiv w:val="1"/>
      <w:marLeft w:val="0"/>
      <w:marRight w:val="0"/>
      <w:marTop w:val="0"/>
      <w:marBottom w:val="0"/>
      <w:divBdr>
        <w:top w:val="none" w:sz="0" w:space="0" w:color="auto"/>
        <w:left w:val="none" w:sz="0" w:space="0" w:color="auto"/>
        <w:bottom w:val="none" w:sz="0" w:space="0" w:color="auto"/>
        <w:right w:val="none" w:sz="0" w:space="0" w:color="auto"/>
      </w:divBdr>
    </w:div>
    <w:div w:id="2075080270">
      <w:bodyDiv w:val="1"/>
      <w:marLeft w:val="0"/>
      <w:marRight w:val="0"/>
      <w:marTop w:val="0"/>
      <w:marBottom w:val="0"/>
      <w:divBdr>
        <w:top w:val="none" w:sz="0" w:space="0" w:color="auto"/>
        <w:left w:val="none" w:sz="0" w:space="0" w:color="auto"/>
        <w:bottom w:val="none" w:sz="0" w:space="0" w:color="auto"/>
        <w:right w:val="none" w:sz="0" w:space="0" w:color="auto"/>
      </w:divBdr>
    </w:div>
    <w:div w:id="2076782722">
      <w:bodyDiv w:val="1"/>
      <w:marLeft w:val="0"/>
      <w:marRight w:val="0"/>
      <w:marTop w:val="0"/>
      <w:marBottom w:val="0"/>
      <w:divBdr>
        <w:top w:val="none" w:sz="0" w:space="0" w:color="auto"/>
        <w:left w:val="none" w:sz="0" w:space="0" w:color="auto"/>
        <w:bottom w:val="none" w:sz="0" w:space="0" w:color="auto"/>
        <w:right w:val="none" w:sz="0" w:space="0" w:color="auto"/>
      </w:divBdr>
    </w:div>
    <w:div w:id="2085300181">
      <w:bodyDiv w:val="1"/>
      <w:marLeft w:val="0"/>
      <w:marRight w:val="0"/>
      <w:marTop w:val="0"/>
      <w:marBottom w:val="0"/>
      <w:divBdr>
        <w:top w:val="none" w:sz="0" w:space="0" w:color="auto"/>
        <w:left w:val="none" w:sz="0" w:space="0" w:color="auto"/>
        <w:bottom w:val="none" w:sz="0" w:space="0" w:color="auto"/>
        <w:right w:val="none" w:sz="0" w:space="0" w:color="auto"/>
      </w:divBdr>
    </w:div>
    <w:div w:id="2086753965">
      <w:bodyDiv w:val="1"/>
      <w:marLeft w:val="0"/>
      <w:marRight w:val="0"/>
      <w:marTop w:val="0"/>
      <w:marBottom w:val="0"/>
      <w:divBdr>
        <w:top w:val="none" w:sz="0" w:space="0" w:color="auto"/>
        <w:left w:val="none" w:sz="0" w:space="0" w:color="auto"/>
        <w:bottom w:val="none" w:sz="0" w:space="0" w:color="auto"/>
        <w:right w:val="none" w:sz="0" w:space="0" w:color="auto"/>
      </w:divBdr>
    </w:div>
    <w:div w:id="2101289586">
      <w:bodyDiv w:val="1"/>
      <w:marLeft w:val="0"/>
      <w:marRight w:val="0"/>
      <w:marTop w:val="0"/>
      <w:marBottom w:val="0"/>
      <w:divBdr>
        <w:top w:val="none" w:sz="0" w:space="0" w:color="auto"/>
        <w:left w:val="none" w:sz="0" w:space="0" w:color="auto"/>
        <w:bottom w:val="none" w:sz="0" w:space="0" w:color="auto"/>
        <w:right w:val="none" w:sz="0" w:space="0" w:color="auto"/>
      </w:divBdr>
    </w:div>
    <w:div w:id="2105611171">
      <w:bodyDiv w:val="1"/>
      <w:marLeft w:val="0"/>
      <w:marRight w:val="0"/>
      <w:marTop w:val="0"/>
      <w:marBottom w:val="0"/>
      <w:divBdr>
        <w:top w:val="none" w:sz="0" w:space="0" w:color="auto"/>
        <w:left w:val="none" w:sz="0" w:space="0" w:color="auto"/>
        <w:bottom w:val="none" w:sz="0" w:space="0" w:color="auto"/>
        <w:right w:val="none" w:sz="0" w:space="0" w:color="auto"/>
      </w:divBdr>
    </w:div>
    <w:div w:id="2118914080">
      <w:bodyDiv w:val="1"/>
      <w:marLeft w:val="0"/>
      <w:marRight w:val="0"/>
      <w:marTop w:val="0"/>
      <w:marBottom w:val="0"/>
      <w:divBdr>
        <w:top w:val="none" w:sz="0" w:space="0" w:color="auto"/>
        <w:left w:val="none" w:sz="0" w:space="0" w:color="auto"/>
        <w:bottom w:val="none" w:sz="0" w:space="0" w:color="auto"/>
        <w:right w:val="none" w:sz="0" w:space="0" w:color="auto"/>
      </w:divBdr>
    </w:div>
    <w:div w:id="2121491335">
      <w:bodyDiv w:val="1"/>
      <w:marLeft w:val="0"/>
      <w:marRight w:val="0"/>
      <w:marTop w:val="0"/>
      <w:marBottom w:val="0"/>
      <w:divBdr>
        <w:top w:val="none" w:sz="0" w:space="0" w:color="auto"/>
        <w:left w:val="none" w:sz="0" w:space="0" w:color="auto"/>
        <w:bottom w:val="none" w:sz="0" w:space="0" w:color="auto"/>
        <w:right w:val="none" w:sz="0" w:space="0" w:color="auto"/>
      </w:divBdr>
    </w:div>
    <w:div w:id="2127891190">
      <w:bodyDiv w:val="1"/>
      <w:marLeft w:val="0"/>
      <w:marRight w:val="0"/>
      <w:marTop w:val="0"/>
      <w:marBottom w:val="0"/>
      <w:divBdr>
        <w:top w:val="none" w:sz="0" w:space="0" w:color="auto"/>
        <w:left w:val="none" w:sz="0" w:space="0" w:color="auto"/>
        <w:bottom w:val="none" w:sz="0" w:space="0" w:color="auto"/>
        <w:right w:val="none" w:sz="0" w:space="0" w:color="auto"/>
      </w:divBdr>
    </w:div>
    <w:div w:id="2130121193">
      <w:bodyDiv w:val="1"/>
      <w:marLeft w:val="0"/>
      <w:marRight w:val="0"/>
      <w:marTop w:val="0"/>
      <w:marBottom w:val="0"/>
      <w:divBdr>
        <w:top w:val="none" w:sz="0" w:space="0" w:color="auto"/>
        <w:left w:val="none" w:sz="0" w:space="0" w:color="auto"/>
        <w:bottom w:val="none" w:sz="0" w:space="0" w:color="auto"/>
        <w:right w:val="none" w:sz="0" w:space="0" w:color="auto"/>
      </w:divBdr>
    </w:div>
    <w:div w:id="2134594768">
      <w:bodyDiv w:val="1"/>
      <w:marLeft w:val="0"/>
      <w:marRight w:val="0"/>
      <w:marTop w:val="0"/>
      <w:marBottom w:val="0"/>
      <w:divBdr>
        <w:top w:val="none" w:sz="0" w:space="0" w:color="auto"/>
        <w:left w:val="none" w:sz="0" w:space="0" w:color="auto"/>
        <w:bottom w:val="none" w:sz="0" w:space="0" w:color="auto"/>
        <w:right w:val="none" w:sz="0" w:space="0" w:color="auto"/>
      </w:divBdr>
    </w:div>
    <w:div w:id="2138183434">
      <w:bodyDiv w:val="1"/>
      <w:marLeft w:val="0"/>
      <w:marRight w:val="0"/>
      <w:marTop w:val="0"/>
      <w:marBottom w:val="0"/>
      <w:divBdr>
        <w:top w:val="none" w:sz="0" w:space="0" w:color="auto"/>
        <w:left w:val="none" w:sz="0" w:space="0" w:color="auto"/>
        <w:bottom w:val="none" w:sz="0" w:space="0" w:color="auto"/>
        <w:right w:val="none" w:sz="0" w:space="0" w:color="auto"/>
      </w:divBdr>
    </w:div>
    <w:div w:id="213971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UWTSD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Hou93</b:Tag>
    <b:SourceType>Report</b:SourceType>
    <b:Guid>{B59C5828-6567-4446-B0C6-9E1B250D7201}</b:Guid>
    <b:Author>
      <b:Author>
        <b:NameList>
          <b:Person>
            <b:Last>House of Commons</b:Last>
          </b:Person>
        </b:NameList>
      </b:Author>
    </b:Author>
    <b:Title>Report</b:Title>
    <b:Year>1993</b:Year>
    <b:City>London</b:City>
    <b:Publisher>House of Commons</b:Publisher>
    <b:RefOrder>1</b:RefOrder>
  </b:Source>
  <b:Source>
    <b:Tag>pfi12</b:Tag>
    <b:SourceType>InternetSite</b:SourceType>
    <b:Guid>{84B4EDF3-D996-4358-806F-95AEFBF2C3B2}</b:Guid>
    <b:Title>pfi-still-being-used-keep-costs-balance-sheet</b:Title>
    <b:Year>2012</b:Year>
    <b:InternetSiteTitle>public finance</b:InternetSiteTitle>
    <b:Month>01</b:Month>
    <b:Day>11</b:Day>
    <b:YearAccessed>18</b:YearAccessed>
    <b:MonthAccessed>04</b:MonthAccessed>
    <b:DayAccessed>01</b:DayAccessed>
    <b:URL>http://www.publicfinance.co.uk/news/2012/01/pfi-still-being-used-keep-costs-balance-sheet</b:URL>
    <b:RefOrder>2</b:RefOrder>
  </b:Source>
  <b:Source>
    <b:Tag>Hou15</b:Tag>
    <b:SourceType>Report</b:SourceType>
    <b:Guid>{C1C79F75-616B-42D6-B912-3BD2711BDF1B}</b:Guid>
    <b:Author>
      <b:Author>
        <b:NameList>
          <b:Person>
            <b:Last>House Of Commons</b:Last>
          </b:Person>
        </b:NameList>
      </b:Author>
    </b:Author>
    <b:Title>PFI: costs and benefits</b:Title>
    <b:Year>2015</b:Year>
    <b:Publisher>House of Commons</b:Publisher>
    <b:City>London</b:City>
    <b:Pages>4-15</b:Pages>
    <b:RefOrder>9</b:RefOrder>
  </b:Source>
  <b:Source>
    <b:Tag>Gil14</b:Tag>
    <b:SourceType>InternetSite</b:SourceType>
    <b:Guid>{6341DDFA-0A93-42F5-A7A8-94C592AED1A5}</b:Guid>
    <b:Author>
      <b:Author>
        <b:NameList>
          <b:Person>
            <b:Last>Gilligan</b:Last>
            <b:First>Andrew</b:First>
          </b:Person>
        </b:NameList>
      </b:Author>
    </b:Author>
    <b:Title>Private-Finance-Initiative-hospitals-will-bring-taxpayers-60-years-of-pain</b:Title>
    <b:Year>2014</b:Year>
    <b:Month>01</b:Month>
    <b:Day>24</b:Day>
    <b:InternetSiteTitle>telegraph</b:InternetSiteTitle>
    <b:YearAccessed>18</b:YearAccessed>
    <b:MonthAccessed>04</b:MonthAccessed>
    <b:DayAccessed>01</b:DayAccessed>
    <b:URL>https://www.telegraph.co.uk/news/politics/8279974/Private-Finance-Initiative-hospitals-will-bring-taxpayers-60-years-of-pain.html</b:URL>
    <b:RefOrder>8</b:RefOrder>
  </b:Source>
  <b:Source>
    <b:Tag>Bra18</b:Tag>
    <b:SourceType>InternetSite</b:SourceType>
    <b:Guid>{AAA09432-372F-4514-BD57-1141DE156972}</b:Guid>
    <b:Author>
      <b:Author>
        <b:NameList>
          <b:Person>
            <b:Last>Bradley</b:Last>
            <b:First>Sandrine</b:First>
          </b:Person>
        </b:NameList>
      </b:Author>
    </b:Author>
    <b:Title>Reuters</b:Title>
    <b:InternetSiteTitle>pc-uk-banks-bear-the-brunt-of-carillions-collapse</b:InternetSiteTitle>
    <b:Year>2018</b:Year>
    <b:Month>01</b:Month>
    <b:Day>18</b:Day>
    <b:YearAccessed>2018</b:YearAccessed>
    <b:MonthAccessed>03</b:MonthAccessed>
    <b:DayAccessed>20</b:DayAccessed>
    <b:URL>https://uk.reuters.com/article/uk-carillion-loans/lpc-uk-banks-bear-the-brunt-of-carillions-collapse-idUKKBN1F72DC</b:URL>
    <b:RefOrder>18</b:RefOrder>
  </b:Source>
  <b:Source>
    <b:Tag>bal15</b:Tag>
    <b:SourceType>InternetSite</b:SourceType>
    <b:Guid>{B29329B2-6AEC-4B40-AE6A-671E9DE67119}</b:Guid>
    <b:Title>balfour-takes-40m-hit-on-carillion-collapse</b:Title>
    <b:InternetSiteTitle>theconstructionindex</b:InternetSiteTitle>
    <b:Year>2015</b:Year>
    <b:Month>01</b:Month>
    <b:Day>15</b:Day>
    <b:YearAccessed>2018</b:YearAccessed>
    <b:MonthAccessed>03</b:MonthAccessed>
    <b:DayAccessed>26</b:DayAccessed>
    <b:URL>https://www.theconstructionindex.co.uk/news/view/balfour-takes-40m-hit-on-carillion-collapse</b:URL>
    <b:RefOrder>19</b:RefOrder>
  </b:Source>
  <b:Source>
    <b:Tag>Tho18</b:Tag>
    <b:SourceType>InternetSite</b:SourceType>
    <b:Guid>{28BF0670-92FA-4773-930D-108A444A9607}</b:Guid>
    <b:Author>
      <b:Author>
        <b:NameList>
          <b:Person>
            <b:Last>Thomas</b:Last>
            <b:First>Daniel</b:First>
          </b:Person>
        </b:NameList>
      </b:Author>
    </b:Author>
    <b:Title>Where did it go wrong for Carillion?</b:Title>
    <b:InternetSiteTitle>BBC</b:InternetSiteTitle>
    <b:Year>2018</b:Year>
    <b:Month>01</b:Month>
    <b:Day>18</b:Day>
    <b:YearAccessed>2018</b:YearAccessed>
    <b:MonthAccessed>03</b:MonthAccessed>
    <b:DayAccessed>20</b:DayAccessed>
    <b:URL>http://www.bbc.co.uk/news/business-42666275</b:URL>
    <b:RefOrder>17</b:RefOrder>
  </b:Source>
  <b:Source>
    <b:Tag>Pre18</b:Tag>
    <b:SourceType>InternetSite</b:SourceType>
    <b:Guid>{1A9E173B-A334-478A-9E70-DF436E06BDB1}</b:Guid>
    <b:Author>
      <b:Author>
        <b:NameList>
          <b:Person>
            <b:Last>Press Association</b:Last>
          </b:Person>
        </b:NameList>
      </b:Author>
    </b:Author>
    <b:Title>carillion-government-to-back-loans-to-firms-struggling-contractors</b:Title>
    <b:InternetSiteTitle>the guardian</b:InternetSiteTitle>
    <b:Year>2018</b:Year>
    <b:Month>02</b:Month>
    <b:Day>03</b:Day>
    <b:YearAccessed>2018</b:YearAccessed>
    <b:MonthAccessed>03</b:MonthAccessed>
    <b:DayAccessed>25</b:DayAccessed>
    <b:URL>https://www.theguardian.com/business/2018/feb/03/carillion-government-to-back-loans-to-firms-struggling-contractors</b:URL>
    <b:RefOrder>16</b:RefOrder>
  </b:Source>
  <b:Source>
    <b:Tag>HMT12</b:Tag>
    <b:SourceType>Report</b:SourceType>
    <b:Guid>{7D13C409-E9ED-483E-9234-B672D141C80A}</b:Guid>
    <b:Author>
      <b:Author>
        <b:NameList>
          <b:Person>
            <b:Last>Treasury</b:Last>
            <b:First>HM</b:First>
          </b:Person>
        </b:NameList>
      </b:Author>
    </b:Author>
    <b:Title>A new approach to public private partnerships</b:Title>
    <b:Year>2012</b:Year>
    <b:Publisher>HM Treasury</b:Publisher>
    <b:City>London</b:City>
    <b:Pages>65-75</b:Pages>
    <b:RefOrder>30</b:RefOrder>
  </b:Source>
  <b:Source>
    <b:Tag>Bar17</b:Tag>
    <b:SourceType>InternetSite</b:SourceType>
    <b:Guid>{3594A56E-22BD-4B67-A706-6F908E9B6B01}</b:Guid>
    <b:Author>
      <b:Author>
        <b:NameList>
          <b:Person>
            <b:Last>Barej</b:Last>
            <b:First>Anthony</b:First>
          </b:Person>
        </b:NameList>
      </b:Author>
    </b:Author>
    <b:Title>nhs-leaking-money-through-expensive-pfi-contracts-says-think-tank</b:Title>
    <b:Year>2017</b:Year>
    <b:InternetSiteTitle>Public Finance</b:InternetSiteTitle>
    <b:Month>08</b:Month>
    <b:Day>30</b:Day>
    <b:YearAccessed>2018</b:YearAccessed>
    <b:MonthAccessed>03</b:MonthAccessed>
    <b:DayAccessed>25</b:DayAccessed>
    <b:URL>http://www.publicfinance.co.uk/news/2017/08/nhs-leaking-money-through-expensive-pfi-contracts-says-think-tank</b:URL>
    <b:RefOrder>14</b:RefOrder>
  </b:Source>
  <b:Source>
    <b:Tag>Swa17</b:Tag>
    <b:SourceType>InternetSite</b:SourceType>
    <b:Guid>{E3157516-0523-4182-8BB0-78FC46F8BFE4}</b:Guid>
    <b:Author>
      <b:Author>
        <b:NameList>
          <b:Person>
            <b:Last>Swanson</b:Last>
            <b:First>Ian</b:First>
          </b:Person>
        </b:NameList>
      </b:Author>
    </b:Author>
    <b:Title>Scotsman</b:Title>
    <b:InternetSiteTitle>revealed-final-cost-of-edinburgh-trams-scheme-will-be-1-billion-1</b:InternetSiteTitle>
    <b:Year>2017</b:Year>
    <b:Month>12</b:Month>
    <b:Day>13</b:Day>
    <b:YearAccessed>2018</b:YearAccessed>
    <b:MonthAccessed>03</b:MonthAccessed>
    <b:DayAccessed>26</b:DayAccessed>
    <b:URL>https://www.scotsman.com/news/revealed-final-cost-of-edinburgh-trams-scheme-will-be-1-billion-1-4638558</b:URL>
    <b:RefOrder>20</b:RefOrder>
  </b:Source>
  <b:Source>
    <b:Tag>Bow18</b:Tag>
    <b:SourceType>InternetSite</b:SourceType>
    <b:Guid>{3C2D668E-0BF5-4FDD-B282-B2CB1A6C2490}</b:Guid>
    <b:Author>
      <b:Author>
        <b:NameList>
          <b:Person>
            <b:Last>Bowden</b:Last>
            <b:First>George</b:First>
          </b:Person>
        </b:NameList>
      </b:Author>
    </b:Author>
    <b:Title>Huffington Post</b:Title>
    <b:InternetSiteTitle>pfi-costs-national-audit-office-report_uk</b:InternetSiteTitle>
    <b:Year>2018</b:Year>
    <b:Month>01</b:Month>
    <b:Day>18</b:Day>
    <b:YearAccessed>2018</b:YearAccessed>
    <b:MonthAccessed>03</b:MonthAccessed>
    <b:DayAccessed>27</b:DayAccessed>
    <b:URL>https://www.huffingtonpost.co.uk/entry/pfi-costs-national-audit-office-report_uk_5a5f67c7e4b096ecfca9883b</b:URL>
    <b:RefOrder>15</b:RefOrder>
  </b:Source>
  <b:Source>
    <b:Tag>Top17</b:Tag>
    <b:SourceType>InternetSite</b:SourceType>
    <b:Guid>{4D2CE136-EF76-4AB6-89E0-85B31D188F1D}</b:Guid>
    <b:Author>
      <b:Author>
        <b:NameList>
          <b:Person>
            <b:Last>Topham</b:Last>
            <b:First>Gwyn</b:First>
          </b:Person>
        </b:NameList>
      </b:Author>
    </b:Author>
    <b:Title>mps-call-for-legal-action-over-shocking-hs2-payouts</b:Title>
    <b:InternetSiteTitle>The Guardian</b:InternetSiteTitle>
    <b:Year>2017</b:Year>
    <b:Month>12</b:Month>
    <b:Day>15</b:Day>
    <b:YearAccessed>2018</b:YearAccessed>
    <b:MonthAccessed>03</b:MonthAccessed>
    <b:DayAccessed>27</b:DayAccessed>
    <b:URL>https://www.theguardian.com/uk-news/2017/dec/15/mps-call-for-legal-action-over-shocking-hs2-payouts</b:URL>
    <b:RefOrder>31</b:RefOrder>
  </b:Source>
  <b:Source>
    <b:Tag>Men11</b:Tag>
    <b:SourceType>JournalArticle</b:SourceType>
    <b:Guid>{52A77C6D-13ED-47E5-B823-39448EA3760F}</b:Guid>
    <b:Author>
      <b:Author>
        <b:NameList>
          <b:Person>
            <b:Last>Meng</b:Last>
            <b:First>X</b:First>
          </b:Person>
          <b:Person>
            <b:Last>McKevitt</b:Last>
            <b:First>N</b:First>
          </b:Person>
        </b:NameList>
      </b:Author>
    </b:Author>
    <b:Title>Improving the Bankability of a PFI financing Application</b:Title>
    <b:Year>2011</b:Year>
    <b:Pages>78-87</b:Pages>
    <b:JournalName>Journal of Structured Finance</b:JournalName>
    <b:RefOrder>5</b:RefOrder>
  </b:Source>
  <b:Source>
    <b:Tag>LiB07</b:Tag>
    <b:SourceType>JournalArticle</b:SourceType>
    <b:Guid>{954B0736-AE44-4942-9D92-E1055C098EA2}</b:Guid>
    <b:Title>Critical success factors for PPP/PFI projects in the UK construction industry</b:Title>
    <b:Year>2007</b:Year>
    <b:JournalName>Journal of constructon management</b:JournalName>
    <b:Pages>459-471</b:Pages>
    <b:Author>
      <b:Author>
        <b:NameList>
          <b:Person>
            <b:Last>Li</b:Last>
            <b:First>Bing</b:First>
          </b:Person>
          <b:Person>
            <b:Last>Akintoye</b:Last>
            <b:First>A</b:First>
          </b:Person>
          <b:Person>
            <b:Last>Edwards</b:Last>
            <b:First>PJ</b:First>
          </b:Person>
        </b:NameList>
      </b:Author>
    </b:Author>
    <b:RefOrder>11</b:RefOrder>
  </b:Source>
  <b:Source>
    <b:Tag>Che12</b:Tag>
    <b:SourceType>JournalArticle</b:SourceType>
    <b:Guid>{4CA9254F-29D8-4547-B359-7A2AA58D0B03}</b:Guid>
    <b:Title>A Comparative Study of Critical Success Factors for Public Private Partnerships (PPP</b:Title>
    <b:JournalName>Journal of Facility Management Development</b:JournalName>
    <b:Year>2012</b:Year>
    <b:Pages>647-666</b:Pages>
    <b:Author>
      <b:Author>
        <b:NameList>
          <b:Person>
            <b:Last>Cheung</b:Last>
            <b:First>Esther</b:First>
          </b:Person>
          <b:Person>
            <b:Last>Chan</b:Last>
            <b:First>Albert</b:First>
          </b:Person>
          <b:Person>
            <b:Last>Lam</b:Last>
            <b:First>Patrick</b:First>
          </b:Person>
          <b:Person>
            <b:Last>Chan</b:Last>
            <b:First>Daniel</b:First>
          </b:Person>
          <b:Person>
            <b:Last>Ke</b:Last>
            <b:First>Yongjian</b:First>
          </b:Person>
        </b:NameList>
      </b:Author>
    </b:Author>
    <b:RefOrder>6</b:RefOrder>
  </b:Source>
  <b:Source>
    <b:Tag>Cre17</b:Tag>
    <b:SourceType>InternetSite</b:SourceType>
    <b:Guid>{EF5D285F-F5B1-4708-B094-B061D7C6AB6D}</b:Guid>
    <b:Title>pfi-britain-hospital-trust-debt-burden-tax</b:Title>
    <b:Year>2017</b:Year>
    <b:Author>
      <b:Author>
        <b:NameList>
          <b:Person>
            <b:Last>Creasy</b:Last>
            <b:First>Stella</b:First>
          </b:Person>
        </b:NameList>
      </b:Author>
    </b:Author>
    <b:InternetSiteTitle>The Guardian</b:InternetSiteTitle>
    <b:Month>08</b:Month>
    <b:Day>31</b:Day>
    <b:URL>https://www.theguardian.com/commentisfree/2017/aug/30/pfi-britain-hospital-trust-debt-burden-tax</b:URL>
    <b:YearAccessed>2018</b:YearAccessed>
    <b:MonthAccessed>04</b:MonthAccessed>
    <b:DayAccessed>20</b:DayAccessed>
    <b:RefOrder>27</b:RefOrder>
  </b:Source>
  <b:Source>
    <b:Tag>Mac18</b:Tag>
    <b:SourceType>InternetSite</b:SourceType>
    <b:Guid>{0F9125DB-6C87-406E-A917-A1086973B1D3}</b:Guid>
    <b:Author>
      <b:Author>
        <b:NameList>
          <b:Person>
            <b:Last>Macshane</b:Last>
            <b:First>Dennis</b:First>
          </b:Person>
        </b:NameList>
      </b:Author>
    </b:Author>
    <b:Title>brexit-blame-carillion</b:Title>
    <b:InternetSiteTitle>infacts</b:InternetSiteTitle>
    <b:Year>2018</b:Year>
    <b:Month>01</b:Month>
    <b:Day>16</b:Day>
    <b:URL>https://infacts.org/brexit-blame-carillion/</b:URL>
    <b:RefOrder>28</b:RefOrder>
  </b:Source>
  <b:Source>
    <b:Tag>Obi17</b:Tag>
    <b:SourceType>Book</b:SourceType>
    <b:Guid>{4E5ED293-59D6-48B7-9F17-6D9C969FC401}</b:Guid>
    <b:Title>Risk Management Strategies in Public-Private Partnerships</b:Title>
    <b:Year>2017</b:Year>
    <b:City>London</b:City>
    <b:Publisher>IGI</b:Publisher>
    <b:Author>
      <b:Author>
        <b:NameList>
          <b:Person>
            <b:Last>Obicci</b:Last>
            <b:First>Peter</b:First>
            <b:Middle>Adoko</b:Middle>
          </b:Person>
        </b:NameList>
      </b:Author>
    </b:Author>
    <b:RefOrder>12</b:RefOrder>
  </b:Source>
  <b:Source>
    <b:Tag>Rob09</b:Tag>
    <b:SourceType>Book</b:SourceType>
    <b:Guid>{3AE6E7BF-D0F5-402D-86AF-5B963ADD5AC8}</b:Guid>
    <b:Author>
      <b:Author>
        <b:NameList>
          <b:Person>
            <b:Last>Robinson</b:Last>
            <b:First>Herbert</b:First>
          </b:Person>
          <b:Person>
            <b:Last>Carrillo</b:Last>
            <b:First>Patricia</b:First>
          </b:Person>
          <b:Person>
            <b:Last>Anumba</b:Last>
            <b:First>Chimay</b:First>
          </b:Person>
        </b:NameList>
      </b:Author>
    </b:Author>
    <b:Title>Governance and Knowledge Management for Public-Private Partnerships</b:Title>
    <b:Year>2009</b:Year>
    <b:City>London</b:City>
    <b:Publisher>John Wiley and Sons</b:Publisher>
    <b:RefOrder>10</b:RefOrder>
  </b:Source>
  <b:Source>
    <b:Tag>Hal</b:Tag>
    <b:SourceType>Book</b:SourceType>
    <b:Guid>{3247EEBF-3464-457D-9F54-9631CFB14D86}</b:Guid>
    <b:Author>
      <b:Author>
        <b:NameList>
          <b:Person>
            <b:Last>Halligan</b:Last>
            <b:First>Liam</b:First>
          </b:Person>
          <b:Person>
            <b:Last>Lyons</b:Last>
            <b:First>Gerald</b:First>
          </b:Person>
        </b:NameList>
      </b:Author>
    </b:Author>
    <b:Title>Clean Brexit</b:Title>
    <b:Year>2017</b:Year>
    <b:City>2017</b:City>
    <b:Publisher>Biteback</b:Publisher>
    <b:RefOrder>29</b:RefOrder>
  </b:Source>
  <b:Source>
    <b:Tag>Bou13</b:Tag>
    <b:SourceType>Book</b:SourceType>
    <b:Guid>{F76DAEA5-4B35-46F2-857E-1217AA1A5A24}</b:Guid>
    <b:Author>
      <b:Author>
        <b:NameList>
          <b:Person>
            <b:Last>Boussabaine</b:Last>
            <b:First>Abdelhalim</b:First>
          </b:Person>
        </b:NameList>
      </b:Author>
    </b:Author>
    <b:Title>Cost Planning of PFI and PPP Building Projects</b:Title>
    <b:Year>2013</b:Year>
    <b:City>Liverpool</b:City>
    <b:Publisher>Routledge</b:Publisher>
    <b:RefOrder>3</b:RefOrder>
  </b:Source>
  <b:Source>
    <b:Tag>Gos04</b:Tag>
    <b:SourceType>Book</b:SourceType>
    <b:Guid>{C8DC6306-C9CA-466E-B22F-24D46D9E08AA}</b:Guid>
    <b:Author>
      <b:Author>
        <b:NameList>
          <b:Person>
            <b:Last>Gosling</b:Last>
            <b:First>Tim</b:First>
          </b:Person>
        </b:NameList>
      </b:Author>
    </b:Author>
    <b:Title>Cost Planning of PFI and PPP Building Projects</b:Title>
    <b:Year>2004</b:Year>
    <b:City>London</b:City>
    <b:Publisher>Institute for Public Policy Research</b:Publisher>
    <b:RefOrder>4</b:RefOrder>
  </b:Source>
  <b:Source>
    <b:Tag>Cha17</b:Tag>
    <b:SourceType>JournalArticle</b:SourceType>
    <b:Guid>{245B2A44-F2B9-4426-B72E-E52DBFFDAA26}</b:Guid>
    <b:Title>An Analysis of Transitional Public-Private Partnerships Model in China</b:Title>
    <b:Year>2017</b:Year>
    <b:Author>
      <b:Author>
        <b:NameList>
          <b:Person>
            <b:Last>Chang</b:Last>
            <b:First>Chen-Yu</b:First>
          </b:Person>
          <b:Person>
            <b:Last>Chen</b:Last>
            <b:First>Shi</b:First>
          </b:Person>
        </b:NameList>
      </b:Author>
    </b:Author>
    <b:JournalName>Journal of Construction Engineering and Management</b:JournalName>
    <b:Pages>87-96</b:Pages>
    <b:RefOrder>21</b:RefOrder>
  </b:Source>
  <b:Source>
    <b:Tag>Qui14</b:Tag>
    <b:SourceType>JournalArticle</b:SourceType>
    <b:Guid>{AE31B77B-018E-4C28-9E56-4968617D5EF2}</b:Guid>
    <b:Title>An Overview of the Brazilian PPP exeperience</b:Title>
    <b:JournalName>Journal of Infrastructure and Environment Sectors. </b:JournalName>
    <b:Year>2014</b:Year>
    <b:Pages>2-19</b:Pages>
    <b:Author>
      <b:Author>
        <b:NameList>
          <b:Person>
            <b:Last>Quieroz</b:Last>
            <b:First>Cesar</b:First>
          </b:Person>
          <b:Person>
            <b:Last>Astesiano</b:Last>
            <b:First>Gaston</b:First>
          </b:Person>
          <b:Person>
            <b:Last>Serebrisky</b:Last>
            <b:First>Tomas</b:First>
          </b:Person>
        </b:NameList>
      </b:Author>
    </b:Author>
    <b:RefOrder>22</b:RefOrder>
  </b:Source>
  <b:Source>
    <b:Tag>Dan15</b:Tag>
    <b:SourceType>Book</b:SourceType>
    <b:Guid>{E2A5A019-4F77-42D9-8A9D-821BE1F48674}</b:Guid>
    <b:Title>International Business - Environments and Operations</b:Title>
    <b:Year>2015</b:Year>
    <b:Author>
      <b:Author>
        <b:NameList>
          <b:Person>
            <b:Last>Daniels</b:Last>
            <b:First>J</b:First>
          </b:Person>
          <b:Person>
            <b:Last>Radebaugh</b:Last>
            <b:First>L</b:First>
          </b:Person>
          <b:Person>
            <b:Last>Sullivan</b:Last>
            <b:First>D</b:First>
          </b:Person>
        </b:NameList>
      </b:Author>
    </b:Author>
    <b:City>London</b:City>
    <b:Publisher>Pearson</b:Publisher>
    <b:RefOrder>7</b:RefOrder>
  </b:Source>
  <b:Source>
    <b:Tag>Wal15</b:Tag>
    <b:SourceType>Book</b:SourceType>
    <b:Guid>{A5E0FA25-42FF-4FD5-814F-C50B620E22BF}</b:Guid>
    <b:Title>International Business</b:Title>
    <b:Year>2015</b:Year>
    <b:City>London</b:City>
    <b:Publisher>Pearson</b:Publisher>
    <b:Author>
      <b:Author>
        <b:NameList>
          <b:Person>
            <b:Last>Wall</b:Last>
            <b:First>S</b:First>
          </b:Person>
          <b:Person>
            <b:Last>Minocha</b:Last>
            <b:First>S</b:First>
          </b:Person>
          <b:Person>
            <b:Last>Rees</b:Last>
            <b:First>B</b:First>
          </b:Person>
        </b:NameList>
      </b:Author>
    </b:Author>
    <b:RefOrder>13</b:RefOrder>
  </b:Source>
  <b:Source>
    <b:Tag>Ste07</b:Tag>
    <b:SourceType>Report</b:SourceType>
    <b:Guid>{C32AABA7-90F9-4F27-9AA0-AE0676098015}</b:Guid>
    <b:Title>Swedish Experience with PPP</b:Title>
    <b:Year>2007</b:Year>
    <b:City>Stockholm</b:City>
    <b:Publisher>MENA-OECD INVESTMENT PROGRAMME</b:Publisher>
    <b:Author>
      <b:Author>
        <b:NameList>
          <b:Person>
            <b:Last>Stein</b:Last>
            <b:First>Peter</b:First>
          </b:Person>
        </b:NameList>
      </b:Author>
    </b:Author>
    <b:RefOrder>23</b:RefOrder>
  </b:Source>
  <b:Source>
    <b:Tag>Buj18</b:Tag>
    <b:SourceType>Report</b:SourceType>
    <b:Guid>{65972790-9A69-466C-BAAC-FAFCB003AD88}</b:Guid>
    <b:Title>The Bujagali Hydropower Project</b:Title>
    <b:Year>2018</b:Year>
    <b:Publisher>The Bujagali Hydropower Project</b:Publisher>
    <b:City>Bujagali</b:City>
    <b:RefOrder>24</b:RefOrder>
  </b:Source>
  <b:Source>
    <b:Tag>Wor14</b:Tag>
    <b:SourceType>Report</b:SourceType>
    <b:Guid>{CE8A2A2F-2E20-4FF3-BF9F-4993D1B39C8E}</b:Guid>
    <b:Author>
      <b:Author>
        <b:NameList>
          <b:Person>
            <b:Last>World Bank</b:Last>
          </b:Person>
        </b:NameList>
      </b:Author>
    </b:Author>
    <b:Title>Running Water in India's Cities : A Review of Five Recent Public-Private Partnership Initiatives</b:Title>
    <b:Year>2014</b:Year>
    <b:Publisher>World Bank</b:Publisher>
    <b:City>Geneva</b:City>
    <b:RefOrder>25</b:RefOrder>
  </b:Source>
  <b:Source>
    <b:Tag>Mat17</b:Tag>
    <b:SourceType>JournalArticle</b:SourceType>
    <b:Guid>{BEA6C4C7-49B6-4B22-8A42-AFD69CE666F4}</b:Guid>
    <b:Title>Public-private partnership for municipal water supply in developing countries: Lessons from Karnataka, India, Urban Water Supply Improvement Project</b:Title>
    <b:Year>2017</b:Year>
    <b:Author>
      <b:Author>
        <b:NameList>
          <b:Person>
            <b:Last>Mathur</b:Last>
            <b:First>Shishir</b:First>
          </b:Person>
        </b:NameList>
      </b:Author>
    </b:Author>
    <b:JournalName>Science Direct Journal</b:JournalName>
    <b:Pages>56-62</b:Pages>
    <b:Volume>68</b:Volume>
    <b:Issue>2</b:Issue>
    <b:RefOrder>26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1F3E82-8F5B-402E-9AE1-0A1E29C74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3364</Words>
  <Characters>19181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Private Finance Initiatives</vt:lpstr>
    </vt:vector>
  </TitlesOfParts>
  <Company/>
  <LinksUpToDate>false</LinksUpToDate>
  <CharactersWithSpaces>22501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Private Finance Initiatives</dc:title>
  <dc:creator>James Steward (P148073)</dc:creator>
  <cp:lastModifiedBy>James Steward (P148073)</cp:lastModifiedBy>
  <cp:revision>5</cp:revision>
  <dcterms:created xsi:type="dcterms:W3CDTF">2018-04-23T11:21:00Z</dcterms:created>
  <dcterms:modified xsi:type="dcterms:W3CDTF">2018-04-23T11:23:00Z</dcterms:modified>
</cp:coreProperties>
</file>