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F19A7" w:rsidRPr="0060029B" w:rsidRDefault="00EF19A7">
      <w:pPr>
        <w:jc w:val="center"/>
        <w:rPr>
          <w:b/>
          <w:sz w:val="56"/>
          <w:szCs w:val="56"/>
          <w:lang w:val="en-GB"/>
        </w:rPr>
      </w:pPr>
    </w:p>
    <w:p w14:paraId="00000002" w14:textId="77777777" w:rsidR="00EF19A7" w:rsidRDefault="00EF19A7">
      <w:pPr>
        <w:jc w:val="center"/>
        <w:rPr>
          <w:b/>
          <w:sz w:val="56"/>
          <w:szCs w:val="56"/>
        </w:rPr>
      </w:pPr>
    </w:p>
    <w:p w14:paraId="00000003" w14:textId="77777777" w:rsidR="00EF19A7" w:rsidRDefault="00EF19A7">
      <w:pPr>
        <w:jc w:val="center"/>
        <w:rPr>
          <w:b/>
          <w:sz w:val="56"/>
          <w:szCs w:val="56"/>
        </w:rPr>
      </w:pPr>
    </w:p>
    <w:p w14:paraId="00000004" w14:textId="77777777" w:rsidR="00EF19A7" w:rsidRDefault="00EF19A7">
      <w:pPr>
        <w:jc w:val="center"/>
        <w:rPr>
          <w:b/>
          <w:sz w:val="56"/>
          <w:szCs w:val="56"/>
        </w:rPr>
      </w:pPr>
    </w:p>
    <w:p w14:paraId="00000005" w14:textId="77777777" w:rsidR="00EF19A7" w:rsidRDefault="00EF19A7">
      <w:pPr>
        <w:jc w:val="center"/>
        <w:rPr>
          <w:b/>
          <w:sz w:val="56"/>
          <w:szCs w:val="56"/>
        </w:rPr>
      </w:pPr>
    </w:p>
    <w:p w14:paraId="00000006" w14:textId="06B47229" w:rsidR="00EF19A7" w:rsidRDefault="0060029B">
      <w:pPr>
        <w:jc w:val="center"/>
      </w:pPr>
      <w:r>
        <w:rPr>
          <w:b/>
          <w:sz w:val="56"/>
          <w:szCs w:val="56"/>
        </w:rPr>
        <w:t xml:space="preserve">LCBB6001 International Business Communications Component 1 Essay </w:t>
      </w:r>
      <w:r>
        <w:br w:type="page"/>
      </w:r>
    </w:p>
    <w:p w14:paraId="00000007" w14:textId="509D5C28" w:rsidR="00EF19A7" w:rsidRDefault="0060029B">
      <w:r>
        <w:lastRenderedPageBreak/>
        <w:t xml:space="preserve">Business communication is a process of sending and receiving messages within the business environment which involves transferring ideas, sharing knowledge, communication with stakeholders and cross functional collaboration (Overton, 2019). With the diverse growth of globalization, the business environment has become considerably difficult and complex to manage. With this, business communication within the United Kingdom has seen major change throughout the last few decades. This shift in culture, opportunities seeking has resulted in a broader horizon for the businesses (Cooley, 2019). As such, organizations with major capital have been able to leverage this by expanding overseas which helped businesses expand into a diverse market. Sainsbury is one of the major UK organizations that holds the second position within the UK supermarket and retail industry. Despite their resources and business prowess, their global outreach has not been major. But within the UK, their rapid growth since its inception in 1869, it has been one of the major organizations within the UK. More than 170,000 individuals are employed globally, and it presently manages over 600 supermarkets (Sainsbury's, 2023). By developing a presence in </w:t>
      </w:r>
      <w:r w:rsidR="00FA294B">
        <w:t>several</w:t>
      </w:r>
      <w:r>
        <w:t xml:space="preserve"> European and Asian nations through franchise agreements and direct operations, Sainsbury's has grown its reach outside the United Kingdom. As a result of this growth, the company's revenue has increased. This has allowed the corporation to expand its influence beyond the borders of the UK. The management of retail networks is currently overseen by Sainsbury's International, a wholly owned subsidiary of Sainsbury's. Outside of the UK, it has locations in eleven other countries. The Czech Republic, Poland, and Slovakia are some of these nations in central Europe; India, China, and Thailand are some of these countries in Asia. </w:t>
      </w:r>
      <w:r w:rsidR="00FA294B">
        <w:t>Considering</w:t>
      </w:r>
      <w:r>
        <w:t xml:space="preserve"> the changes—including uncertainty—that the British retail sector is presently facing </w:t>
      </w:r>
      <w:proofErr w:type="gramStart"/>
      <w:r>
        <w:t>as a result of</w:t>
      </w:r>
      <w:proofErr w:type="gramEnd"/>
      <w:r>
        <w:t xml:space="preserve"> Brexit, Sainsbury's board of directors is looking into various opportunities to expand their firm internationally. For this assignment, the goal is to investigate potential growth opportunities inside the EU and suggest a nation where new management offices may be set up most effectively.  This essay will focus on two of the prospective member states of the European Union—Bulgaria and Hungary. Crucial elements including cultural norms, communication tactics, and labor market dynamics will be compared and contrasted. The next part will focus on potential challenges in cross-cultural communication, taking into account the importance of such </w:t>
      </w:r>
      <w:r>
        <w:lastRenderedPageBreak/>
        <w:t>communication in international commerce. The goal of this analysis is to determine which country would be most suited for Sainsbury's to thrive in terms of open communication and a welcoming workplace for all employees. Research and examination of cultural frameworks will enable this to be achieved.</w:t>
      </w:r>
    </w:p>
    <w:p w14:paraId="00000008" w14:textId="77777777" w:rsidR="00EF19A7" w:rsidRDefault="00EF19A7"/>
    <w:p w14:paraId="00000009" w14:textId="2079573E" w:rsidR="00EF19A7" w:rsidRDefault="0060029B">
      <w:r>
        <w:t xml:space="preserve">Hungary is a landlocked country which is located in central Europe with a population of approximately 10 million. As the country is landlocked, it shares borders with some of the central European nations. Budapest is the capital of the country which is located by the infamous </w:t>
      </w:r>
      <w:r w:rsidR="00FA294B">
        <w:t>Danube River</w:t>
      </w:r>
      <w:r>
        <w:t xml:space="preserve"> within the north-central region of the country. Hungary, despite their recent economic hardship has been a developing economy which ranks highly among the economic freedom indexes. Several reforms and legislation changes allowed Hungary to smoothly shift into a </w:t>
      </w:r>
      <w:r w:rsidR="00FA294B">
        <w:t>market-based</w:t>
      </w:r>
      <w:r>
        <w:t xml:space="preserve"> economy culture. As of 2021, Hungary has a GDP per capita of 18,878 USD according to the data of the World Bank (Deloitte, 2023). This number of GDP per capita is above average than the European Union country average. Some of the notable industries of the nation are machinery, </w:t>
      </w:r>
      <w:r w:rsidR="00FA294B">
        <w:t>agriculture,</w:t>
      </w:r>
      <w:r>
        <w:t xml:space="preserve"> and tourism. The economic growth as mentioned earlier is also reflected in the annual economic growth rate which accounts to around 3%. The unemployment rate is also below 5% with a figure of 4.3% as of October 2023 data as reported by the Hungarian Government (Hungary Today, 2023). Culturally, Hungary is drawn and identified by their central European heritage but with a unique blend of the western European influence. Majority of the population is Hungarian with over 95%. Traditionally, Hungary scores high on power distance and uncertainty avoidance on Hofstede's cultural dimensions. The communication style of the </w:t>
      </w:r>
      <w:r w:rsidR="00FA294B">
        <w:t>Hungarians</w:t>
      </w:r>
      <w:r>
        <w:t xml:space="preserve"> as a nation has been found to follow a more assertive approach with high value for hierarchy and authority. Based on this, another aspect of this nation is the tendency to avoid uncertainty with social norms such as respect for elders and formality being a key part of the societal norms. Contextual communication is one of the major aspects which bears implied meaning according to the Hungarian communication styles with a task focused relationship establishment. Status symbols also play a role which develops a </w:t>
      </w:r>
      <w:r w:rsidR="00FA294B">
        <w:t>high-power</w:t>
      </w:r>
      <w:r>
        <w:t xml:space="preserve"> distance compared to the United Kingdom. Hence in order to expand into these areas these facts are required to understand for Sainsbury’s. </w:t>
      </w:r>
    </w:p>
    <w:p w14:paraId="0000000A" w14:textId="77777777" w:rsidR="00EF19A7" w:rsidRDefault="00EF19A7"/>
    <w:p w14:paraId="0000000B" w14:textId="02789769" w:rsidR="00EF19A7" w:rsidRDefault="0060029B">
      <w:r>
        <w:t xml:space="preserve">The power dimension model developed by Hofstede analyzes different cultures and norms based on six cultural dimensions. These dimensions are power distance, individualism, masculinity, uncertainty avoidance, long term orientation and indulgence. Although this model has been in practice for a long time since the previous century, it allows a comparison of cross-cultural aspects which in the expansion case of </w:t>
      </w:r>
      <w:r w:rsidR="00FA294B">
        <w:t>Sainsbury’s</w:t>
      </w:r>
      <w:r>
        <w:t xml:space="preserve"> can be effective. His initial work of identifying these cultural dimensions allowed key cultural differences across countries. This section will conduct this analysis for the case of Hungary </w:t>
      </w:r>
      <w:r w:rsidR="00FA294B">
        <w:t>to</w:t>
      </w:r>
      <w:r>
        <w:t xml:space="preserve"> establish the expansion of Sainsbury’s and how it will affect the expansion into Hungary from a UK perspective. </w:t>
      </w:r>
      <w:r w:rsidR="00FA294B">
        <w:t>This,</w:t>
      </w:r>
      <w:r>
        <w:t xml:space="preserve"> however, most importantly identifies the cultural differences and thus, based on </w:t>
      </w:r>
      <w:r w:rsidR="00FA294B">
        <w:t>these recommendations</w:t>
      </w:r>
      <w:r>
        <w:t xml:space="preserve"> for expansions will be provided. According to this model and analysis shown in the research it shows that Hungary scores 46 in the first element of the model which is Power Distance (</w:t>
      </w:r>
      <w:proofErr w:type="spellStart"/>
      <w:r>
        <w:t>Balawi</w:t>
      </w:r>
      <w:proofErr w:type="spellEnd"/>
      <w:r>
        <w:t xml:space="preserve"> and Wachira, 2021). This is quite a low number and thus reflects the independent nature of Hungarian culture. Although this is a higher score than that of the UK which stands at 35 in this metric, this is still somewhat low and thus Hungarian cultural society is more independent. The culture somewhat requires the organizational hierarchy. But this score is still higher than that of the UK, meaning more collaboration than in the UK will be necessary. In the second scale of individualism, the UK holds a score of 89 compared to Hungary’s score of 80 (</w:t>
      </w:r>
      <w:proofErr w:type="spellStart"/>
      <w:r>
        <w:t>Balawi</w:t>
      </w:r>
      <w:proofErr w:type="spellEnd"/>
      <w:r>
        <w:t xml:space="preserve"> and Wachira, 2021). This shows that the </w:t>
      </w:r>
      <w:r w:rsidR="00FA294B">
        <w:t>team-oriented</w:t>
      </w:r>
      <w:r>
        <w:t xml:space="preserve"> feature is somewhat similar in both nations and in case of an expansion proposed by Sainsbury’s it can be a positive cultural similarity that is beneficial for the organization’s expansion. This high score of both countries shows that individualism is present in both countries but Hungary being slightly more collective society and may prefer teamwork slightly more than the people of the UK. Masculinity index shows that Hungary scores 88 which is a high number and thus there is a large gap in the role distribution among the Hungarian people. The UK scores 66 in this index. This contrast reflects Hungarians are more likely to express their opinion rather than compromising culture that is present in the UK. This can be a great cultural barrier in case of collaboration. In terms of Uncertainty avoidance, there is even a greater cultural gap, white Hungary scores 82 in this aspect compared to UK’s 35 (Uta, 2021). </w:t>
      </w:r>
      <w:r w:rsidR="00FA294B">
        <w:t>Thus,</w:t>
      </w:r>
      <w:r>
        <w:t xml:space="preserve"> Hungarians show strong preference for stability </w:t>
      </w:r>
      <w:r>
        <w:lastRenderedPageBreak/>
        <w:t xml:space="preserve">which can be problematic in terms of pushing for ambitious and ambitious projects. From a change management perspective this difference in culture can show a greater problem in the long run. This is another cultural similarity these two nations have with Hungary scoring 58 and the UK scoring 51 in this regard. Hence the preference can not ideally be drawn due to the median result on the scale which is a great cultural match. But it can pose some issues </w:t>
      </w:r>
      <w:r w:rsidR="00FA294B">
        <w:t>regarding</w:t>
      </w:r>
      <w:r>
        <w:t xml:space="preserve"> the uncertainty factor. None of the nations show a clear orientation for either </w:t>
      </w:r>
      <w:r w:rsidR="00FA294B">
        <w:t>short- or long-term</w:t>
      </w:r>
      <w:r>
        <w:t xml:space="preserve"> goals. The final factor within this index is the indulgence factor which reflects the impact of impulse and desires on the people. UK scores 69 in this aspect where Hungary scores just 31 which shows a clear cultural distinction between these nations. </w:t>
      </w:r>
    </w:p>
    <w:p w14:paraId="0000000C" w14:textId="77777777" w:rsidR="00EF19A7" w:rsidRDefault="00EF19A7"/>
    <w:p w14:paraId="0000000D" w14:textId="4BF5DFEC" w:rsidR="00EF19A7" w:rsidRDefault="0060029B">
      <w:r>
        <w:t xml:space="preserve">Bulgaria is an eastern European country which shares borders with Turkey, Romania, </w:t>
      </w:r>
      <w:proofErr w:type="gramStart"/>
      <w:r>
        <w:t>Greece</w:t>
      </w:r>
      <w:proofErr w:type="gramEnd"/>
      <w:r>
        <w:t xml:space="preserve"> and Serbia. The major ethnicity of people here is Bulgarians who speak the official language Bulgarian. The influence on this nation of the Eastern Orthodox church has been a major aspect in shifting their culture. Following several centuries of Ottoman rule in the region, the impact of Ottoman customs and cultures can also be seen over there. In addition to that, Bulgarian culture has been shifted by some of the major powers of history throughout the years such as Thracian, Greek, Celts, Ancient </w:t>
      </w:r>
      <w:proofErr w:type="gramStart"/>
      <w:r>
        <w:t>Romans</w:t>
      </w:r>
      <w:proofErr w:type="gramEnd"/>
      <w:r>
        <w:t xml:space="preserve"> and Ottomans (</w:t>
      </w:r>
      <w:proofErr w:type="spellStart"/>
      <w:r>
        <w:t>Ohiienko</w:t>
      </w:r>
      <w:proofErr w:type="spellEnd"/>
      <w:r>
        <w:t xml:space="preserve">, 2021). As there were many variations of influence in their culture, the cultural aspect is unique and thus seems unusual from an outsider perspective. Their culture places strong focus on trusted relationships through interactions of personal scale and it is a major influence in terms of finishing or completing tasks (Dimitrov, 2023). They have a rich history and culture of artistic measures such as Music, </w:t>
      </w:r>
      <w:r w:rsidR="00FA294B">
        <w:t>Art,</w:t>
      </w:r>
      <w:r>
        <w:t xml:space="preserve"> and Crafts. </w:t>
      </w:r>
    </w:p>
    <w:p w14:paraId="0000000E" w14:textId="77777777" w:rsidR="00EF19A7" w:rsidRDefault="00EF19A7"/>
    <w:p w14:paraId="0000000F" w14:textId="39C3340B" w:rsidR="00EF19A7" w:rsidRDefault="0060029B">
      <w:r>
        <w:t xml:space="preserve">Like the previous proposed expansion into Hungary which was assessed through a Hofstede cultural dimension index this will also be assessed for Bulgaria using this framework for identifying the major cultural differences. For the first layer, Bulgaria scores 70 on the power distance index under this model which compared to the UK is more than twice. This higher power distance shows respect for authority and management is high. This also shows inequalities and power are tolerated more by the Bulgarian people compared to the UK. For the expansion of Sainsbury, this can be a major cultural </w:t>
      </w:r>
      <w:r>
        <w:lastRenderedPageBreak/>
        <w:t xml:space="preserve">difference according to this index. This reflects the </w:t>
      </w:r>
      <w:r w:rsidR="00FA294B">
        <w:t>decision-making</w:t>
      </w:r>
      <w:r>
        <w:t xml:space="preserve"> process is centralized in this culture and status quo is a major aspect of the culture. For the second aspect of the dimensions, it reflects a score of 40 which shows a lesser degree of masculinity compared to the UK's 66 score in the index (Nedev, 2021). This shows they are less success oriented and more team centric which is another major cultural difference for the nation and thus can be a challenge. Individualism also reflects a major cultural difference where the UK scores 89 and Bulgaria scores just 30. This huge gap shows two poles of cultures where in Bulgaria people prefer team achievement over individual achievement. But for the UK, the individual or personal goals are of great value to people. From a human resource perspective this can be a major challenge for the expansion project. Like Hungary, the uncertainty avoidance index of the Bulgarian people is high, scoring 85 in the index where the UK scores just 35 (Nedev, 2021). For ambitious and unclear objectives, this can be a problem and thus strict rules, regulations and rigid codes are needed to be maintained to minimize the impact of uncertainty. The </w:t>
      </w:r>
      <w:r w:rsidR="00FA294B">
        <w:t>long-term</w:t>
      </w:r>
      <w:r>
        <w:t xml:space="preserve"> orientation of Bulgarian culture is skewed towards a high level of </w:t>
      </w:r>
      <w:r w:rsidR="00FA294B">
        <w:t>long-term</w:t>
      </w:r>
      <w:r>
        <w:t xml:space="preserve"> orientation with a score of 69 compared to the UK’s 51 (Nedev, 2021). This means Bulgarian people are more likely to let go of </w:t>
      </w:r>
      <w:r w:rsidR="00FA294B">
        <w:t>short-term</w:t>
      </w:r>
      <w:r>
        <w:t xml:space="preserve"> success in order to pursue long term success. Just like the previous ones, this is also a major cultural barrier and can pose a threat. Compared to British culture, the indulgence score is low for Bulgaria with it being only 16. Hence the society and cultural norms are mostly </w:t>
      </w:r>
      <w:r w:rsidR="00FA294B">
        <w:t>pessimistic,</w:t>
      </w:r>
      <w:r>
        <w:t xml:space="preserve"> and the people are more likely to control their impulses and thus focus less on leisure periods. All these comparisons show major cultural differences between the United Kingdom and Bulgaria. These differences are higher than that of Hungary and thus can create even greater problems being polar opposite. </w:t>
      </w:r>
    </w:p>
    <w:p w14:paraId="00000010" w14:textId="77777777" w:rsidR="00EF19A7" w:rsidRDefault="00EF19A7"/>
    <w:p w14:paraId="00000011" w14:textId="77777777" w:rsidR="00EF19A7" w:rsidRDefault="00EF19A7"/>
    <w:p w14:paraId="00000012" w14:textId="2B8ED094" w:rsidR="00EF19A7" w:rsidRDefault="0060029B">
      <w:r>
        <w:t xml:space="preserve">A communication barrier can be identified as anything that prevents the clear and effective transmission of ideas, feelings, or understanding between individuals or groups in a communication exchange. Thus, communication barriers can take many shapes and forms. This section will identify the possible communication barrier the UK organization </w:t>
      </w:r>
      <w:r w:rsidR="00FA294B">
        <w:t>Sainsbury</w:t>
      </w:r>
      <w:r>
        <w:t xml:space="preserve"> can face in case of expansion to Hungary and Bulgaria. Based on the previous </w:t>
      </w:r>
      <w:r>
        <w:lastRenderedPageBreak/>
        <w:t xml:space="preserve">analysis, it will try to identify these communication barriers from the UK perspective. Starting with Hungary, the first possible communication barrier is the pragmatic approach of UK culture compared to the uncertainty avoidance of Hungarian culture. This can pose a threat in presenting new ideas or in terms of change management. Drastic change is one of the major parts of British culture and implied instructions often is a major way of communication for UK culture. This can create confusion and reduce authority of managers. As stated, the masculinity difference influences the approach of Hungarian in terms of direct and assertive communication </w:t>
      </w:r>
      <w:r w:rsidR="00FA294B">
        <w:t>compared to</w:t>
      </w:r>
      <w:r>
        <w:t xml:space="preserve"> the </w:t>
      </w:r>
      <w:proofErr w:type="gramStart"/>
      <w:r>
        <w:t>consensus built</w:t>
      </w:r>
      <w:proofErr w:type="gramEnd"/>
      <w:r>
        <w:t xml:space="preserve"> approach of the UK. Hence this indirectness can seem indecisive from Hungarian perspective and British culture can see this as confrontational. Hence clear cultural guidance is necessary. Given Hungary's lower indulgence, flexibility around work-life balance or creative solutions may not be as readily accepted either. Brits emphasize individual needs, while team goals and established routines take priority in Hungary. Given Hungary's lower indulgence, flexibility around work-life balance or creative solutions may not be as readily accepted either. Brits emphasize individual needs, while team goals and established routines take priority in Hungary. The higher power distance also forms a communication barrier as Hungarian culture focuses on a hierarchical approach and British culture may seem confusing in terms of information flow in the eyes of Hungarian culture. Similar to the Hungarian style, the assertiveness and high context communication style of Bulgaria can pose problems for the UK’s low context and direct approach. Bulgarian cultures focus on a nuanced approach which </w:t>
      </w:r>
      <w:r w:rsidR="00FA294B">
        <w:t>recognizes</w:t>
      </w:r>
      <w:r>
        <w:t xml:space="preserve"> flexibility as a major part. Power distance also poses a challenge. The Uk’s informal style can be seen as disrespectful for the hierarchy and status quo preferring Bulgarian culture. The uncertainty avoidance means Bulgarian culture may resist change or unclear implied communications. As British people focus on adaptability more than assurance, new concepts and ideas need to be carefully explained in detail. Patience will also be vital in terms of communication as Bulgarians favor long term orientation rather than fast moving decisions. These differences in communication approach could significantly impact the integration if not mitigated.</w:t>
      </w:r>
    </w:p>
    <w:p w14:paraId="00000013" w14:textId="77777777" w:rsidR="00EF19A7" w:rsidRDefault="00EF19A7"/>
    <w:p w14:paraId="00000014" w14:textId="798B0A27" w:rsidR="00EF19A7" w:rsidRDefault="0060029B">
      <w:r>
        <w:t xml:space="preserve">Based on the communication barriers discussed, it can be said that the expansion to Hungary would be rather easier than Bulgaria. The differences with these countries are </w:t>
      </w:r>
      <w:r>
        <w:lastRenderedPageBreak/>
        <w:t xml:space="preserve">vast, but Bulgarian culture seems to be </w:t>
      </w:r>
      <w:r w:rsidR="00FA294B">
        <w:t>somewhat opposite</w:t>
      </w:r>
      <w:r>
        <w:t xml:space="preserve"> of the British culture which can pose a challenge from adaptive and risk management framework. Power distance, uncertainty avoidance, long term orientation are the three key factors to consider in this regard where the differences are somewhat lower for Hungary. Therefore, if Sainsbury's is considering expanding to either country, Hungary appears to represent a lower-risk option from a cultural and communication compatibility perspective based on this analysis. Some of the main strategies that can be applied to overcome the communication barrier for the chosen country Hungary can be - cultural training, optimizing the communication style, establishing rapport and clarify expectations clearly in the beginning stage of the expansion. </w:t>
      </w:r>
    </w:p>
    <w:p w14:paraId="00000015" w14:textId="77777777" w:rsidR="00EF19A7" w:rsidRDefault="00EF19A7"/>
    <w:p w14:paraId="00000016" w14:textId="77777777" w:rsidR="00EF19A7" w:rsidRDefault="0060029B">
      <w:r>
        <w:t>In conclusion, although there are severe differences among the nations involved, in this era of digital communication and adaptation, it is not entirely ruled out an organization’s expansion into another country, especially for a large organization such as Sainsbury which is one of the major retail superpowers of the UK. The strong brand equity can challenge the communication barrier and can act as a major source of competitive advantage for the organization.</w:t>
      </w:r>
      <w:r>
        <w:br w:type="page"/>
      </w:r>
    </w:p>
    <w:p w14:paraId="00000017" w14:textId="77777777" w:rsidR="00EF19A7" w:rsidRDefault="0060029B">
      <w:pPr>
        <w:pStyle w:val="Heading1"/>
      </w:pPr>
      <w:bookmarkStart w:id="0" w:name="_vpkzi353c55i" w:colFirst="0" w:colLast="0"/>
      <w:bookmarkEnd w:id="0"/>
      <w:r>
        <w:lastRenderedPageBreak/>
        <w:t>References</w:t>
      </w:r>
    </w:p>
    <w:p w14:paraId="00000018" w14:textId="77777777" w:rsidR="00EF19A7" w:rsidRDefault="0060029B">
      <w:pPr>
        <w:spacing w:after="240"/>
      </w:pPr>
      <w:proofErr w:type="spellStart"/>
      <w:r>
        <w:t>Balawi</w:t>
      </w:r>
      <w:proofErr w:type="spellEnd"/>
      <w:r>
        <w:t xml:space="preserve">, A. and Wachira, E.W. (2021). HRM PRACTICES ON FOREIGN-OWNED COMPANIES IN HUNGARY. </w:t>
      </w:r>
      <w:r>
        <w:rPr>
          <w:i/>
        </w:rPr>
        <w:t>Modern Management Review</w:t>
      </w:r>
      <w:r>
        <w:t xml:space="preserve">, 26(4), pp.7–24. </w:t>
      </w:r>
      <w:proofErr w:type="spellStart"/>
      <w:proofErr w:type="gramStart"/>
      <w:r>
        <w:t>doi:https</w:t>
      </w:r>
      <w:proofErr w:type="spellEnd"/>
      <w:r>
        <w:t>://doi.org/10.7862/rz.2021.mmr.21</w:t>
      </w:r>
      <w:proofErr w:type="gramEnd"/>
      <w:r>
        <w:t>.</w:t>
      </w:r>
    </w:p>
    <w:p w14:paraId="00000019" w14:textId="77777777" w:rsidR="00EF19A7" w:rsidRDefault="0060029B">
      <w:pPr>
        <w:spacing w:after="240"/>
      </w:pPr>
      <w:r>
        <w:t xml:space="preserve">Cooley, A.H. (2019). ‘Piggybacking’ on Business Communication Through Interdisciplinarity: Developing Student Communication Skills in Legal Environment of Business Courses. </w:t>
      </w:r>
      <w:r>
        <w:rPr>
          <w:i/>
        </w:rPr>
        <w:t>Business Communication Quarterly</w:t>
      </w:r>
      <w:r>
        <w:t xml:space="preserve">, 72(4), pp.431–438. </w:t>
      </w:r>
      <w:proofErr w:type="spellStart"/>
      <w:proofErr w:type="gramStart"/>
      <w:r>
        <w:t>doi:https</w:t>
      </w:r>
      <w:proofErr w:type="spellEnd"/>
      <w:r>
        <w:t>://doi.org/10.1177/1080569909349525</w:t>
      </w:r>
      <w:proofErr w:type="gramEnd"/>
      <w:r>
        <w:t>.</w:t>
      </w:r>
    </w:p>
    <w:p w14:paraId="0000001A" w14:textId="77777777" w:rsidR="00EF19A7" w:rsidRDefault="0060029B">
      <w:pPr>
        <w:spacing w:after="240"/>
      </w:pPr>
      <w:r>
        <w:t xml:space="preserve">Deloitte. (2023). </w:t>
      </w:r>
      <w:r>
        <w:rPr>
          <w:i/>
        </w:rPr>
        <w:t>The Hungarian economy may also profit from the increasingly valuable business services | Deloitte Hungary</w:t>
      </w:r>
      <w:r>
        <w:t>. [online] Available at: https://www2.deloitte.com/hu/en/pages/operations/articles/gbs-maturity-assessment-2023-hu-press-release.html [Accessed 15 Dec. 2023].</w:t>
      </w:r>
    </w:p>
    <w:p w14:paraId="0000001B" w14:textId="77777777" w:rsidR="00EF19A7" w:rsidRDefault="0060029B">
      <w:pPr>
        <w:spacing w:after="240"/>
      </w:pPr>
      <w:r>
        <w:t xml:space="preserve">Dimitrov, I. (2023). Challenges for the Bulgarian Companies in the Implementation of Sustainability Practices. </w:t>
      </w:r>
      <w:r>
        <w:rPr>
          <w:i/>
        </w:rPr>
        <w:t>European Journal of Marketing and Economics</w:t>
      </w:r>
      <w:r>
        <w:t xml:space="preserve">, 6(1), pp.1–14. </w:t>
      </w:r>
      <w:proofErr w:type="spellStart"/>
      <w:proofErr w:type="gramStart"/>
      <w:r>
        <w:t>doi:https</w:t>
      </w:r>
      <w:proofErr w:type="spellEnd"/>
      <w:r>
        <w:t>://doi.org/10.2478/ejme-2023-0001</w:t>
      </w:r>
      <w:proofErr w:type="gramEnd"/>
      <w:r>
        <w:t>.</w:t>
      </w:r>
    </w:p>
    <w:p w14:paraId="0000001C" w14:textId="77777777" w:rsidR="00EF19A7" w:rsidRDefault="0060029B">
      <w:pPr>
        <w:spacing w:after="240"/>
      </w:pPr>
      <w:r>
        <w:t xml:space="preserve">Hungary Today. (2023). </w:t>
      </w:r>
      <w:r>
        <w:rPr>
          <w:i/>
        </w:rPr>
        <w:t>Hungary Unemployment Rate 4% in June, Employment at Historic High</w:t>
      </w:r>
      <w:r>
        <w:t>. [online] Available at: https://hungarytoday.hu/hungary-jobless-rate-unemployment-employment-jobholders-2021-june/ [Accessed 16 Dec. 2023].</w:t>
      </w:r>
    </w:p>
    <w:p w14:paraId="0000001D" w14:textId="77777777" w:rsidR="00EF19A7" w:rsidRDefault="0060029B">
      <w:pPr>
        <w:spacing w:after="240"/>
      </w:pPr>
      <w:r>
        <w:t xml:space="preserve">Iryna </w:t>
      </w:r>
      <w:proofErr w:type="spellStart"/>
      <w:r>
        <w:t>Ohiienko</w:t>
      </w:r>
      <w:proofErr w:type="spellEnd"/>
      <w:r>
        <w:t xml:space="preserve"> (2021). Ethnic Festivals of the Mid to Late 20th – Early 21st Century as a Component of the Folklore Culture of Bulgaria. </w:t>
      </w:r>
      <w:proofErr w:type="spellStart"/>
      <w:r>
        <w:rPr>
          <w:i/>
        </w:rPr>
        <w:t>Materìali</w:t>
      </w:r>
      <w:proofErr w:type="spellEnd"/>
      <w:r>
        <w:rPr>
          <w:i/>
        </w:rPr>
        <w:t xml:space="preserve"> do </w:t>
      </w:r>
      <w:proofErr w:type="spellStart"/>
      <w:r>
        <w:rPr>
          <w:i/>
        </w:rPr>
        <w:t>ukraïnsʹkoï</w:t>
      </w:r>
      <w:proofErr w:type="spellEnd"/>
      <w:r>
        <w:rPr>
          <w:i/>
        </w:rPr>
        <w:t xml:space="preserve"> </w:t>
      </w:r>
      <w:proofErr w:type="spellStart"/>
      <w:r>
        <w:rPr>
          <w:i/>
        </w:rPr>
        <w:t>etnologìï</w:t>
      </w:r>
      <w:proofErr w:type="spellEnd"/>
      <w:r>
        <w:t xml:space="preserve">, (20 (23)), pp.139–150. </w:t>
      </w:r>
      <w:proofErr w:type="spellStart"/>
      <w:proofErr w:type="gramStart"/>
      <w:r>
        <w:t>doi:https</w:t>
      </w:r>
      <w:proofErr w:type="spellEnd"/>
      <w:r>
        <w:t>://doi.org/10.15407/mue2021.20.139</w:t>
      </w:r>
      <w:proofErr w:type="gramEnd"/>
      <w:r>
        <w:t>.</w:t>
      </w:r>
    </w:p>
    <w:p w14:paraId="0000001E" w14:textId="77777777" w:rsidR="00EF19A7" w:rsidRDefault="0060029B">
      <w:pPr>
        <w:spacing w:after="240"/>
      </w:pPr>
      <w:r>
        <w:t xml:space="preserve">Nedev, B. (2021). Cultural Specifics and the Momentum Effect on the Bulgarian Stock Exchange. </w:t>
      </w:r>
      <w:r>
        <w:rPr>
          <w:i/>
        </w:rPr>
        <w:t>Journal of Business Accounting and Finance Perspectives</w:t>
      </w:r>
      <w:r>
        <w:t xml:space="preserve">, 3(1), p.1. </w:t>
      </w:r>
      <w:proofErr w:type="spellStart"/>
      <w:proofErr w:type="gramStart"/>
      <w:r>
        <w:t>doi:https</w:t>
      </w:r>
      <w:proofErr w:type="spellEnd"/>
      <w:r>
        <w:t>://doi.org/10.35995/jbafp3010005</w:t>
      </w:r>
      <w:proofErr w:type="gramEnd"/>
      <w:r>
        <w:t>.</w:t>
      </w:r>
    </w:p>
    <w:p w14:paraId="0000001F" w14:textId="77777777" w:rsidR="00EF19A7" w:rsidRDefault="0060029B">
      <w:pPr>
        <w:spacing w:after="240"/>
      </w:pPr>
      <w:r>
        <w:t xml:space="preserve">Overton, R. (2019). </w:t>
      </w:r>
      <w:r>
        <w:rPr>
          <w:i/>
        </w:rPr>
        <w:t>Business communication</w:t>
      </w:r>
      <w:r>
        <w:t xml:space="preserve">. Boat </w:t>
      </w:r>
      <w:proofErr w:type="spellStart"/>
      <w:r>
        <w:t>Harbour</w:t>
      </w:r>
      <w:proofErr w:type="spellEnd"/>
      <w:r>
        <w:t>, N.S.W.: Martin Books.</w:t>
      </w:r>
    </w:p>
    <w:p w14:paraId="00000020" w14:textId="77777777" w:rsidR="00EF19A7" w:rsidRDefault="0060029B">
      <w:pPr>
        <w:spacing w:after="240"/>
      </w:pPr>
      <w:r>
        <w:lastRenderedPageBreak/>
        <w:t xml:space="preserve">Sainsbury's (2023). </w:t>
      </w:r>
      <w:r>
        <w:rPr>
          <w:i/>
        </w:rPr>
        <w:t>About Us</w:t>
      </w:r>
      <w:r>
        <w:t>. [online] www.about.sainsburys.co.uk. Available at: https://www.about.sainsburys.co.uk/about-us [Accessed 16 Dec. 2023].</w:t>
      </w:r>
    </w:p>
    <w:p w14:paraId="00000021" w14:textId="77777777" w:rsidR="00EF19A7" w:rsidRDefault="0060029B">
      <w:pPr>
        <w:spacing w:after="240"/>
      </w:pPr>
      <w:r>
        <w:t xml:space="preserve">Uta, I.-C. (2021). </w:t>
      </w:r>
      <w:r>
        <w:rPr>
          <w:i/>
        </w:rPr>
        <w:t>What is Hofstede’s cultural dimensions theory? UK vs China, a comparison – BRAND MINDS</w:t>
      </w:r>
      <w:r>
        <w:t>. [online] brandminds.com. Available at: https://brandminds.com/what-is-hofstedes-cultural-dimensions-theory-uk-vs-china-a-comparison/ [Accessed 16 Dec. 2023].</w:t>
      </w:r>
    </w:p>
    <w:p w14:paraId="00000022" w14:textId="77777777" w:rsidR="00EF19A7" w:rsidRDefault="00EF19A7"/>
    <w:p w14:paraId="00000023" w14:textId="77777777" w:rsidR="00EF19A7" w:rsidRDefault="00EF19A7"/>
    <w:p w14:paraId="00000024" w14:textId="77777777" w:rsidR="00EF19A7" w:rsidRDefault="0060029B">
      <w:r>
        <w:t xml:space="preserve"> </w:t>
      </w:r>
    </w:p>
    <w:sectPr w:rsidR="00EF19A7">
      <w:footerReference w:type="default" r:id="rId6"/>
      <w:foot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D4FEE" w14:textId="77777777" w:rsidR="001A7DF1" w:rsidRDefault="001A7DF1">
      <w:pPr>
        <w:spacing w:line="240" w:lineRule="auto"/>
      </w:pPr>
      <w:r>
        <w:separator/>
      </w:r>
    </w:p>
  </w:endnote>
  <w:endnote w:type="continuationSeparator" w:id="0">
    <w:p w14:paraId="0C3D76B9" w14:textId="77777777" w:rsidR="001A7DF1" w:rsidRDefault="001A7D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6870C2FF" w:rsidR="00EF19A7" w:rsidRDefault="0060029B">
    <w:pPr>
      <w:jc w:val="right"/>
    </w:pPr>
    <w:r>
      <w:fldChar w:fldCharType="begin"/>
    </w:r>
    <w:r>
      <w:instrText>PAGE</w:instrText>
    </w:r>
    <w:r w:rsidR="00000000">
      <w:fldChar w:fldCharType="separate"/>
    </w:r>
    <w:r w:rsidR="00FA294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5" w14:textId="77777777" w:rsidR="00EF19A7" w:rsidRDefault="00EF19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DFECD" w14:textId="77777777" w:rsidR="001A7DF1" w:rsidRDefault="001A7DF1">
      <w:pPr>
        <w:spacing w:line="240" w:lineRule="auto"/>
      </w:pPr>
      <w:r>
        <w:separator/>
      </w:r>
    </w:p>
  </w:footnote>
  <w:footnote w:type="continuationSeparator" w:id="0">
    <w:p w14:paraId="4BD6B5AA" w14:textId="77777777" w:rsidR="001A7DF1" w:rsidRDefault="001A7D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9A7"/>
    <w:rsid w:val="001A7DF1"/>
    <w:rsid w:val="0060029B"/>
    <w:rsid w:val="00EF19A7"/>
    <w:rsid w:val="00FA294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4DE7"/>
  <w15:docId w15:val="{BE4362F9-361B-C442-8672-92AF1F1E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semiHidden/>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2792</Words>
  <Characters>15917</Characters>
  <Application>Microsoft Office Word</Application>
  <DocSecurity>0</DocSecurity>
  <Lines>132</Lines>
  <Paragraphs>37</Paragraphs>
  <ScaleCrop>false</ScaleCrop>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Stanislav Danailov</cp:lastModifiedBy>
  <cp:revision>2</cp:revision>
  <dcterms:created xsi:type="dcterms:W3CDTF">2023-12-21T10:08:00Z</dcterms:created>
  <dcterms:modified xsi:type="dcterms:W3CDTF">2023-12-21T10:08:00Z</dcterms:modified>
</cp:coreProperties>
</file>