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9B4825" w14:textId="1A7F2DA8" w:rsidR="001666AB" w:rsidRPr="003C53AE" w:rsidRDefault="003C53AE">
      <w:pPr>
        <w:rPr>
          <w:b/>
          <w:bCs/>
          <w:sz w:val="28"/>
          <w:szCs w:val="28"/>
        </w:rPr>
      </w:pPr>
      <w:r w:rsidRPr="003C53AE">
        <w:rPr>
          <w:b/>
          <w:bCs/>
          <w:sz w:val="28"/>
          <w:szCs w:val="28"/>
        </w:rPr>
        <w:t xml:space="preserve">Student name and number: Zahraa bi (2507270) </w:t>
      </w:r>
    </w:p>
    <w:p w14:paraId="5CD13AEA" w14:textId="595170C5" w:rsidR="003C53AE" w:rsidRPr="003C53AE" w:rsidRDefault="003C53AE">
      <w:pPr>
        <w:rPr>
          <w:b/>
          <w:bCs/>
          <w:sz w:val="28"/>
          <w:szCs w:val="28"/>
        </w:rPr>
      </w:pPr>
      <w:r w:rsidRPr="003C53AE">
        <w:rPr>
          <w:b/>
          <w:bCs/>
          <w:sz w:val="28"/>
          <w:szCs w:val="28"/>
        </w:rPr>
        <w:t xml:space="preserve">Module: </w:t>
      </w:r>
      <w:r w:rsidRPr="003C53AE">
        <w:rPr>
          <w:b/>
          <w:bCs/>
          <w:sz w:val="28"/>
          <w:szCs w:val="28"/>
        </w:rPr>
        <w:t>Academic and Employability Skills (LCHS4001_BIRM)</w:t>
      </w:r>
    </w:p>
    <w:p w14:paraId="14EE1270" w14:textId="0340B67E" w:rsidR="003C53AE" w:rsidRDefault="003C53AE">
      <w:pPr>
        <w:rPr>
          <w:b/>
          <w:bCs/>
          <w:sz w:val="28"/>
          <w:szCs w:val="28"/>
        </w:rPr>
      </w:pPr>
      <w:r w:rsidRPr="003C53AE">
        <w:rPr>
          <w:b/>
          <w:bCs/>
          <w:sz w:val="28"/>
          <w:szCs w:val="28"/>
        </w:rPr>
        <w:t>Lecturer:</w:t>
      </w:r>
      <w:r w:rsidRPr="003C53AE">
        <w:rPr>
          <w:b/>
          <w:bCs/>
          <w:sz w:val="28"/>
          <w:szCs w:val="28"/>
        </w:rPr>
        <w:t xml:space="preserve">   Ogochukwu Agunenye</w:t>
      </w:r>
    </w:p>
    <w:p w14:paraId="428A1F0E" w14:textId="4B006496" w:rsidR="003C53AE" w:rsidRDefault="003C53AE">
      <w:pPr>
        <w:rPr>
          <w:b/>
          <w:bCs/>
          <w:sz w:val="28"/>
          <w:szCs w:val="28"/>
        </w:rPr>
      </w:pPr>
      <w:r>
        <w:rPr>
          <w:b/>
          <w:bCs/>
          <w:sz w:val="28"/>
          <w:szCs w:val="28"/>
        </w:rPr>
        <w:t xml:space="preserve">Task 3 report </w:t>
      </w:r>
    </w:p>
    <w:p w14:paraId="49471589" w14:textId="77777777" w:rsidR="003C53AE" w:rsidRDefault="003C53AE" w:rsidP="004C1FF9">
      <w:pPr>
        <w:spacing w:line="360" w:lineRule="auto"/>
        <w:rPr>
          <w:b/>
          <w:bCs/>
          <w:sz w:val="28"/>
          <w:szCs w:val="28"/>
        </w:rPr>
      </w:pPr>
    </w:p>
    <w:p w14:paraId="01CB310D" w14:textId="4B60526E" w:rsidR="003C53AE" w:rsidRPr="00E9468D" w:rsidRDefault="003C53AE" w:rsidP="004C1FF9">
      <w:pPr>
        <w:spacing w:line="360" w:lineRule="auto"/>
        <w:rPr>
          <w:rFonts w:ascii="Arial" w:hAnsi="Arial" w:cs="Arial"/>
          <w:b/>
          <w:bCs/>
          <w:u w:val="single"/>
        </w:rPr>
      </w:pPr>
      <w:r w:rsidRPr="00E9468D">
        <w:rPr>
          <w:rFonts w:ascii="Arial" w:hAnsi="Arial" w:cs="Arial"/>
          <w:b/>
          <w:bCs/>
          <w:u w:val="single"/>
        </w:rPr>
        <w:t>Introduction</w:t>
      </w:r>
    </w:p>
    <w:p w14:paraId="2C3DDDA8" w14:textId="55CCE42E" w:rsidR="00E9468D" w:rsidRDefault="003C53AE" w:rsidP="004C1FF9">
      <w:pPr>
        <w:spacing w:line="360" w:lineRule="auto"/>
        <w:rPr>
          <w:rFonts w:ascii="Arial" w:hAnsi="Arial" w:cs="Arial"/>
          <w:b/>
          <w:bCs/>
        </w:rPr>
      </w:pPr>
      <w:r w:rsidRPr="00E9468D">
        <w:rPr>
          <w:rFonts w:ascii="Arial" w:hAnsi="Arial" w:cs="Arial"/>
          <w:b/>
          <w:bCs/>
        </w:rPr>
        <w:t xml:space="preserve">The job I have picked is health service manage it </w:t>
      </w:r>
      <w:r w:rsidRPr="00E9468D">
        <w:rPr>
          <w:rFonts w:ascii="Arial" w:hAnsi="Arial" w:cs="Arial"/>
          <w:b/>
          <w:bCs/>
        </w:rPr>
        <w:t>is one of the most important leadership positions because the manager controls the activities, provides the workforce with the opportunity to perform, and assure the adherence to the national standards</w:t>
      </w:r>
      <w:r w:rsidRPr="00E9468D">
        <w:rPr>
          <w:rFonts w:ascii="Arial" w:hAnsi="Arial" w:cs="Arial"/>
          <w:b/>
          <w:bCs/>
        </w:rPr>
        <w:t>.</w:t>
      </w:r>
      <w:r w:rsidRPr="00E9468D">
        <w:rPr>
          <w:rFonts w:ascii="Arial" w:hAnsi="Arial" w:cs="Arial"/>
          <w:b/>
          <w:bCs/>
        </w:rPr>
        <w:t xml:space="preserve"> With the increasing complexity of healthcare caused by workforce issues, demographic challenges and increases in demand, there is more need than ever to have strong managerial ability (Webb, 2024; World Health Organization, 2023).</w:t>
      </w:r>
      <w:r w:rsidR="001F67CA" w:rsidRPr="001F67CA">
        <w:t xml:space="preserve"> </w:t>
      </w:r>
      <w:r w:rsidR="001F67CA" w:rsidRPr="001F67CA">
        <w:rPr>
          <w:rFonts w:ascii="Arial" w:hAnsi="Arial" w:cs="Arial"/>
          <w:b/>
          <w:bCs/>
        </w:rPr>
        <w:t>In general, the Health Service Manager has an important role to play in delivery of services, workforce performance and quality of the organisation</w:t>
      </w:r>
    </w:p>
    <w:p w14:paraId="73CA2D85" w14:textId="77777777" w:rsidR="004C1FF9" w:rsidRDefault="004C1FF9" w:rsidP="004C1FF9">
      <w:pPr>
        <w:spacing w:line="360" w:lineRule="auto"/>
        <w:jc w:val="both"/>
        <w:rPr>
          <w:rFonts w:ascii="Arial" w:eastAsia="Calibri" w:hAnsi="Arial" w:cs="Arial"/>
          <w:b/>
          <w:bCs/>
          <w:kern w:val="0"/>
          <w:u w:val="single"/>
          <w:lang w:val="en-US"/>
          <w14:ligatures w14:val="none"/>
        </w:rPr>
      </w:pPr>
      <w:r w:rsidRPr="004C1FF9">
        <w:rPr>
          <w:rFonts w:ascii="Arial" w:eastAsia="Calibri" w:hAnsi="Arial" w:cs="Arial"/>
          <w:b/>
          <w:bCs/>
          <w:kern w:val="0"/>
          <w:u w:val="single"/>
          <w:lang w:val="en-US"/>
          <w14:ligatures w14:val="none"/>
        </w:rPr>
        <w:t xml:space="preserve">The Health Service Manager Role </w:t>
      </w:r>
    </w:p>
    <w:p w14:paraId="22094341" w14:textId="29A34943" w:rsidR="001F67CA" w:rsidRPr="004C1FF9" w:rsidRDefault="001F67CA" w:rsidP="004C1FF9">
      <w:pPr>
        <w:spacing w:line="360" w:lineRule="auto"/>
        <w:jc w:val="both"/>
        <w:rPr>
          <w:rFonts w:ascii="Arial" w:eastAsia="Calibri" w:hAnsi="Arial" w:cs="Arial"/>
          <w:b/>
          <w:bCs/>
          <w:kern w:val="0"/>
          <w:lang w:val="en-US"/>
          <w14:ligatures w14:val="none"/>
        </w:rPr>
      </w:pPr>
      <w:r w:rsidRPr="001F67CA">
        <w:rPr>
          <w:rFonts w:ascii="Arial" w:eastAsia="Calibri" w:hAnsi="Arial" w:cs="Arial"/>
          <w:b/>
          <w:bCs/>
          <w:kern w:val="0"/>
          <w:lang w:val="en-US"/>
          <w14:ligatures w14:val="none"/>
        </w:rPr>
        <w:t xml:space="preserve">Health Service Manager A Health Service Manager is expected to organize, direct and control clinical or non-clinical units in health and social care facilities. They deal with staff management, service quality supervision, budget management, and regulatory compliance as well as implementation of </w:t>
      </w:r>
      <w:r w:rsidRPr="001F67CA">
        <w:rPr>
          <w:rFonts w:ascii="Arial" w:eastAsia="Calibri" w:hAnsi="Arial" w:cs="Arial"/>
          <w:b/>
          <w:bCs/>
          <w:kern w:val="0"/>
          <w:lang w:val="en-US"/>
          <w14:ligatures w14:val="none"/>
        </w:rPr>
        <w:t>organization</w:t>
      </w:r>
      <w:r w:rsidRPr="001F67CA">
        <w:rPr>
          <w:rFonts w:ascii="Arial" w:eastAsia="Calibri" w:hAnsi="Arial" w:cs="Arial"/>
          <w:b/>
          <w:bCs/>
          <w:kern w:val="0"/>
          <w:lang w:val="en-US"/>
          <w14:ligatures w14:val="none"/>
        </w:rPr>
        <w:t xml:space="preserve"> policies (Gopee, 2022). They serve as a liaison between frontline staff, top managers and external agencies, where patient services are not compromised.</w:t>
      </w:r>
    </w:p>
    <w:p w14:paraId="2AC92534" w14:textId="69225E8D" w:rsidR="001F67CA" w:rsidRPr="001F67CA" w:rsidRDefault="001F67CA" w:rsidP="001F67CA">
      <w:pPr>
        <w:spacing w:line="360" w:lineRule="auto"/>
        <w:rPr>
          <w:rFonts w:ascii="Arial" w:hAnsi="Arial" w:cs="Arial"/>
          <w:b/>
          <w:bCs/>
        </w:rPr>
      </w:pPr>
      <w:r w:rsidRPr="001F67CA">
        <w:rPr>
          <w:rFonts w:ascii="Arial" w:hAnsi="Arial" w:cs="Arial"/>
          <w:b/>
          <w:bCs/>
        </w:rPr>
        <w:t xml:space="preserve">Health Service Managers </w:t>
      </w:r>
      <w:r w:rsidRPr="001F67CA">
        <w:rPr>
          <w:rFonts w:ascii="Arial" w:hAnsi="Arial" w:cs="Arial"/>
          <w:b/>
          <w:bCs/>
        </w:rPr>
        <w:t>must</w:t>
      </w:r>
      <w:r w:rsidRPr="001F67CA">
        <w:rPr>
          <w:rFonts w:ascii="Arial" w:hAnsi="Arial" w:cs="Arial"/>
          <w:b/>
          <w:bCs/>
        </w:rPr>
        <w:t xml:space="preserve"> overcome the challenges of workforce shortage, workload, employee retention The position demands effective leadership since the managers </w:t>
      </w:r>
      <w:r w:rsidRPr="001F67CA">
        <w:rPr>
          <w:rFonts w:ascii="Arial" w:hAnsi="Arial" w:cs="Arial"/>
          <w:b/>
          <w:bCs/>
        </w:rPr>
        <w:t>must</w:t>
      </w:r>
      <w:r w:rsidRPr="001F67CA">
        <w:rPr>
          <w:rFonts w:ascii="Arial" w:hAnsi="Arial" w:cs="Arial"/>
          <w:b/>
          <w:bCs/>
        </w:rPr>
        <w:t xml:space="preserve"> inspire multi-disciplinary teams, solve staff issues, eliminate conflicts and ensure an enabling working environment (Barr &amp; Dowding, 2022). In most of the settings they coordinate nurses, allied health professionals, care workers and administrators. According to Chatterjee et al. (2018), healthcare leadership should be able to balance both the human-focused decision-making and the work on the system level.</w:t>
      </w:r>
      <w:r w:rsidRPr="001F67CA">
        <w:t xml:space="preserve"> </w:t>
      </w:r>
      <w:r w:rsidRPr="001F67CA">
        <w:rPr>
          <w:rFonts w:ascii="Arial" w:hAnsi="Arial" w:cs="Arial"/>
          <w:b/>
          <w:bCs/>
        </w:rPr>
        <w:t xml:space="preserve">Strategic insight is also needed in the </w:t>
      </w:r>
      <w:r w:rsidRPr="001F67CA">
        <w:rPr>
          <w:rFonts w:ascii="Arial" w:hAnsi="Arial" w:cs="Arial"/>
          <w:b/>
          <w:bCs/>
        </w:rPr>
        <w:t>role.</w:t>
      </w:r>
      <w:r>
        <w:rPr>
          <w:rFonts w:ascii="Arial" w:hAnsi="Arial" w:cs="Arial"/>
          <w:b/>
          <w:bCs/>
        </w:rPr>
        <w:t xml:space="preserve"> Health service </w:t>
      </w:r>
      <w:r w:rsidRPr="001F67CA">
        <w:rPr>
          <w:rFonts w:ascii="Arial" w:hAnsi="Arial" w:cs="Arial"/>
          <w:b/>
          <w:bCs/>
        </w:rPr>
        <w:t>Managers</w:t>
      </w:r>
      <w:r w:rsidRPr="001F67CA">
        <w:rPr>
          <w:rFonts w:ascii="Arial" w:hAnsi="Arial" w:cs="Arial"/>
          <w:b/>
          <w:bCs/>
        </w:rPr>
        <w:t xml:space="preserve"> </w:t>
      </w:r>
      <w:r w:rsidRPr="001F67CA">
        <w:rPr>
          <w:rFonts w:ascii="Arial" w:hAnsi="Arial" w:cs="Arial"/>
          <w:b/>
          <w:bCs/>
        </w:rPr>
        <w:t>analyse</w:t>
      </w:r>
      <w:r w:rsidRPr="001F67CA">
        <w:rPr>
          <w:rFonts w:ascii="Arial" w:hAnsi="Arial" w:cs="Arial"/>
          <w:b/>
          <w:bCs/>
        </w:rPr>
        <w:t xml:space="preserve"> performance information, determine service gaps, organize improvements and facilitate innovation. Jones, Son and Howard (2025) claim that the NHS has an increasing need of managers who can balance operations control with long-term leadership and overall system change. Global studies have also revealed that good </w:t>
      </w:r>
      <w:r w:rsidRPr="001F67CA">
        <w:rPr>
          <w:rFonts w:ascii="Arial" w:hAnsi="Arial" w:cs="Arial"/>
          <w:b/>
          <w:bCs/>
        </w:rPr>
        <w:lastRenderedPageBreak/>
        <w:t>managers can assist healthcare workers to cope with new conditions and expectations within the new regulatory frameworks, especially when working in diverse teams (</w:t>
      </w:r>
      <w:proofErr w:type="spellStart"/>
      <w:r w:rsidRPr="001F67CA">
        <w:rPr>
          <w:rFonts w:ascii="Arial" w:hAnsi="Arial" w:cs="Arial"/>
          <w:b/>
          <w:bCs/>
        </w:rPr>
        <w:t>Archyangelio</w:t>
      </w:r>
      <w:proofErr w:type="spellEnd"/>
      <w:r w:rsidRPr="001F67CA">
        <w:rPr>
          <w:rFonts w:ascii="Arial" w:hAnsi="Arial" w:cs="Arial"/>
          <w:b/>
          <w:bCs/>
        </w:rPr>
        <w:t>, 2024).</w:t>
      </w:r>
    </w:p>
    <w:p w14:paraId="39DDFC4B" w14:textId="01A50FE4" w:rsidR="004C1FF9" w:rsidRPr="00E9468D" w:rsidRDefault="001F67CA" w:rsidP="001F67CA">
      <w:pPr>
        <w:spacing w:line="360" w:lineRule="auto"/>
        <w:rPr>
          <w:rFonts w:ascii="Arial" w:hAnsi="Arial" w:cs="Arial"/>
          <w:b/>
          <w:bCs/>
        </w:rPr>
      </w:pPr>
      <w:r w:rsidRPr="001F67CA">
        <w:rPr>
          <w:rFonts w:ascii="Arial" w:hAnsi="Arial" w:cs="Arial"/>
          <w:b/>
          <w:bCs/>
        </w:rPr>
        <w:t>In general, the Health Service Manager has an important role to play in delivery of services, workforce performance and quality of the organisation.</w:t>
      </w:r>
    </w:p>
    <w:p w14:paraId="15CFC811" w14:textId="5C6D4B60" w:rsidR="003C53AE" w:rsidRPr="00E9468D" w:rsidRDefault="00E9468D" w:rsidP="004C1FF9">
      <w:pPr>
        <w:spacing w:line="360" w:lineRule="auto"/>
        <w:rPr>
          <w:rFonts w:ascii="Arial" w:hAnsi="Arial" w:cs="Arial"/>
          <w:b/>
          <w:bCs/>
          <w:u w:val="single"/>
        </w:rPr>
      </w:pPr>
      <w:r w:rsidRPr="00E9468D">
        <w:rPr>
          <w:rFonts w:ascii="Arial" w:hAnsi="Arial" w:cs="Arial"/>
          <w:b/>
          <w:bCs/>
          <w:u w:val="single"/>
        </w:rPr>
        <w:t xml:space="preserve"> Essential Skills Required for the Role</w:t>
      </w:r>
    </w:p>
    <w:p w14:paraId="1DD1422B" w14:textId="77777777" w:rsidR="00E9468D" w:rsidRPr="00E9468D" w:rsidRDefault="00E9468D" w:rsidP="004C1FF9">
      <w:pPr>
        <w:pStyle w:val="ListParagraph"/>
        <w:numPr>
          <w:ilvl w:val="0"/>
          <w:numId w:val="1"/>
        </w:numPr>
        <w:spacing w:line="360" w:lineRule="auto"/>
        <w:rPr>
          <w:rFonts w:ascii="Arial" w:hAnsi="Arial" w:cs="Arial"/>
          <w:b/>
          <w:bCs/>
        </w:rPr>
      </w:pPr>
      <w:r w:rsidRPr="00E9468D">
        <w:rPr>
          <w:rFonts w:ascii="Arial" w:hAnsi="Arial" w:cs="Arial"/>
          <w:b/>
          <w:bCs/>
        </w:rPr>
        <w:t>Leadership</w:t>
      </w:r>
      <w:r w:rsidRPr="00E9468D">
        <w:rPr>
          <w:rFonts w:ascii="Arial" w:hAnsi="Arial" w:cs="Arial"/>
          <w:b/>
          <w:bCs/>
        </w:rPr>
        <w:t xml:space="preserve"> </w:t>
      </w:r>
    </w:p>
    <w:p w14:paraId="0DA036CB" w14:textId="5BE5E6BA" w:rsidR="00E9468D" w:rsidRPr="00E9468D" w:rsidRDefault="00E9468D" w:rsidP="004C1FF9">
      <w:pPr>
        <w:spacing w:line="360" w:lineRule="auto"/>
        <w:ind w:left="360"/>
        <w:rPr>
          <w:rFonts w:ascii="Arial" w:hAnsi="Arial" w:cs="Arial"/>
          <w:b/>
          <w:bCs/>
        </w:rPr>
      </w:pPr>
      <w:r w:rsidRPr="00E9468D">
        <w:rPr>
          <w:rFonts w:ascii="Arial" w:hAnsi="Arial" w:cs="Arial"/>
          <w:b/>
          <w:bCs/>
        </w:rPr>
        <w:t>The skills that a Health Service Manager needs the most are those related to leadership since they help to motivate the team, maintain the wellbeing of staff, quality of services and organisational performance. Successful leadership facilitates mutual values, culture of good and constant improvement (Gopee &amp; Galloway, 2017). West et al. (2015) underline that leadership in healthcare is directly associated with the provision of safer care and better patient experience.</w:t>
      </w:r>
    </w:p>
    <w:p w14:paraId="730D69C1" w14:textId="41539912" w:rsidR="00E9468D" w:rsidRPr="00E9468D" w:rsidRDefault="00E9468D" w:rsidP="004C1FF9">
      <w:pPr>
        <w:pStyle w:val="ListParagraph"/>
        <w:numPr>
          <w:ilvl w:val="0"/>
          <w:numId w:val="1"/>
        </w:numPr>
        <w:spacing w:line="360" w:lineRule="auto"/>
        <w:rPr>
          <w:rFonts w:ascii="Arial" w:hAnsi="Arial" w:cs="Arial"/>
          <w:b/>
          <w:bCs/>
        </w:rPr>
      </w:pPr>
      <w:r w:rsidRPr="00E9468D">
        <w:rPr>
          <w:rFonts w:ascii="Arial" w:hAnsi="Arial" w:cs="Arial"/>
          <w:b/>
          <w:bCs/>
        </w:rPr>
        <w:t>Communication</w:t>
      </w:r>
    </w:p>
    <w:p w14:paraId="7E1F70FD" w14:textId="1F1A785B" w:rsidR="00E9468D" w:rsidRDefault="00E9468D" w:rsidP="004C1FF9">
      <w:pPr>
        <w:pStyle w:val="ListParagraph"/>
        <w:spacing w:line="360" w:lineRule="auto"/>
        <w:rPr>
          <w:rFonts w:ascii="Arial" w:hAnsi="Arial" w:cs="Arial"/>
          <w:b/>
          <w:bCs/>
        </w:rPr>
      </w:pPr>
      <w:r w:rsidRPr="00E9468D">
        <w:rPr>
          <w:rFonts w:ascii="Arial" w:hAnsi="Arial" w:cs="Arial"/>
          <w:b/>
          <w:bCs/>
        </w:rPr>
        <w:t xml:space="preserve">Verbal and written </w:t>
      </w:r>
      <w:r w:rsidRPr="00E9468D">
        <w:rPr>
          <w:rFonts w:ascii="Arial" w:hAnsi="Arial" w:cs="Arial"/>
          <w:b/>
          <w:bCs/>
        </w:rPr>
        <w:t xml:space="preserve">communication </w:t>
      </w:r>
      <w:r w:rsidRPr="00E9468D">
        <w:rPr>
          <w:rFonts w:ascii="Arial" w:hAnsi="Arial" w:cs="Arial"/>
          <w:b/>
          <w:bCs/>
        </w:rPr>
        <w:t xml:space="preserve">is vital </w:t>
      </w:r>
      <w:r w:rsidRPr="00E9468D">
        <w:rPr>
          <w:rFonts w:ascii="Arial" w:hAnsi="Arial" w:cs="Arial"/>
          <w:b/>
          <w:bCs/>
        </w:rPr>
        <w:t>in healthcare</w:t>
      </w:r>
      <w:r w:rsidRPr="00E9468D">
        <w:rPr>
          <w:rFonts w:ascii="Arial" w:hAnsi="Arial" w:cs="Arial"/>
          <w:b/>
          <w:bCs/>
        </w:rPr>
        <w:t xml:space="preserve"> setting </w:t>
      </w:r>
      <w:r w:rsidR="008A1457">
        <w:rPr>
          <w:rFonts w:ascii="Arial" w:hAnsi="Arial" w:cs="Arial"/>
          <w:b/>
          <w:bCs/>
        </w:rPr>
        <w:t xml:space="preserve">especially </w:t>
      </w:r>
      <w:r w:rsidRPr="00E9468D">
        <w:rPr>
          <w:rFonts w:ascii="Arial" w:hAnsi="Arial" w:cs="Arial"/>
          <w:b/>
          <w:bCs/>
        </w:rPr>
        <w:t>when</w:t>
      </w:r>
      <w:r w:rsidRPr="00E9468D">
        <w:rPr>
          <w:rFonts w:ascii="Arial" w:hAnsi="Arial" w:cs="Arial"/>
          <w:b/>
          <w:bCs/>
        </w:rPr>
        <w:t xml:space="preserve"> the clarity and accuracy of communication may directly affect patient safety. The managers should articulate the policies, procedures, staff expectations, and service updates in a business-like way. Chatterjee et al. (2018) state that successful communication enhances the coordination of the team and eliminates misunderstandings. Effective communication is also useful in eliminating strife, aiding in preserving responsibility and making the needs of service users well comprehended. The fact that communication is important when working with diverse workforces and multicultural healthcare teams is also highlighted by international guidance (</w:t>
      </w:r>
      <w:proofErr w:type="spellStart"/>
      <w:r w:rsidRPr="00E9468D">
        <w:rPr>
          <w:rFonts w:ascii="Arial" w:hAnsi="Arial" w:cs="Arial"/>
          <w:b/>
          <w:bCs/>
        </w:rPr>
        <w:t>Archyangelio</w:t>
      </w:r>
      <w:proofErr w:type="spellEnd"/>
      <w:r w:rsidRPr="00E9468D">
        <w:rPr>
          <w:rFonts w:ascii="Arial" w:hAnsi="Arial" w:cs="Arial"/>
          <w:b/>
          <w:bCs/>
        </w:rPr>
        <w:t>, 2024).</w:t>
      </w:r>
    </w:p>
    <w:p w14:paraId="5FB09792" w14:textId="77777777" w:rsidR="008A1457" w:rsidRDefault="008A1457" w:rsidP="004C1FF9">
      <w:pPr>
        <w:pStyle w:val="ListParagraph"/>
        <w:spacing w:line="360" w:lineRule="auto"/>
        <w:rPr>
          <w:rFonts w:ascii="Arial" w:hAnsi="Arial" w:cs="Arial"/>
          <w:b/>
          <w:bCs/>
        </w:rPr>
      </w:pPr>
    </w:p>
    <w:p w14:paraId="4BE243DF" w14:textId="6966F955" w:rsidR="008A1457" w:rsidRDefault="008A1457" w:rsidP="004C1FF9">
      <w:pPr>
        <w:pStyle w:val="ListParagraph"/>
        <w:numPr>
          <w:ilvl w:val="0"/>
          <w:numId w:val="1"/>
        </w:numPr>
        <w:spacing w:line="360" w:lineRule="auto"/>
        <w:rPr>
          <w:rFonts w:ascii="Arial" w:hAnsi="Arial" w:cs="Arial"/>
          <w:b/>
          <w:bCs/>
        </w:rPr>
      </w:pPr>
      <w:r w:rsidRPr="008A1457">
        <w:rPr>
          <w:rFonts w:ascii="Arial" w:hAnsi="Arial" w:cs="Arial"/>
          <w:b/>
          <w:bCs/>
        </w:rPr>
        <w:t>Problem-Solving and Decision-Making</w:t>
      </w:r>
    </w:p>
    <w:p w14:paraId="51A7FE03" w14:textId="01F7D805" w:rsidR="008A1457" w:rsidRDefault="008A1457" w:rsidP="004C1FF9">
      <w:pPr>
        <w:pStyle w:val="ListParagraph"/>
        <w:spacing w:line="360" w:lineRule="auto"/>
        <w:rPr>
          <w:rFonts w:ascii="Arial" w:hAnsi="Arial" w:cs="Arial"/>
          <w:b/>
          <w:bCs/>
        </w:rPr>
      </w:pPr>
      <w:r w:rsidRPr="008A1457">
        <w:rPr>
          <w:rFonts w:ascii="Arial" w:hAnsi="Arial" w:cs="Arial"/>
          <w:b/>
          <w:bCs/>
        </w:rPr>
        <w:t xml:space="preserve">Some of the problems that are faced by Health Service Managers include the shortage of staff, patient complaints, delaying of services and operational risks. Good problem-solving ability assists managers to evaluate situations, analyse information, estimate risks and make decisions in time. According to Gopee (2022), managers should strike a balance between organisational objectives and the demands of patients, as well as not compromise the ethical and evidence-based quality of the decisions. Workforce challenges including retention and recruitment also need to be managed through problem-solving because they are serious problems in the UK health sector (Webb, 2024). </w:t>
      </w:r>
    </w:p>
    <w:p w14:paraId="1D4552F2" w14:textId="0428AB51" w:rsidR="008A1457" w:rsidRDefault="008A1457" w:rsidP="004C1FF9">
      <w:pPr>
        <w:spacing w:line="360" w:lineRule="auto"/>
        <w:rPr>
          <w:rFonts w:ascii="Arial" w:hAnsi="Arial" w:cs="Arial"/>
          <w:b/>
          <w:bCs/>
          <w:u w:val="single"/>
        </w:rPr>
      </w:pPr>
      <w:r w:rsidRPr="008A1457">
        <w:rPr>
          <w:rFonts w:ascii="Arial" w:hAnsi="Arial" w:cs="Arial"/>
          <w:b/>
          <w:bCs/>
          <w:u w:val="single"/>
        </w:rPr>
        <w:lastRenderedPageBreak/>
        <w:t>Strategies to Improve These Skills</w:t>
      </w:r>
    </w:p>
    <w:p w14:paraId="3179F45C" w14:textId="200C7E8C" w:rsidR="008A1457" w:rsidRPr="008A1457" w:rsidRDefault="008A1457" w:rsidP="004C1FF9">
      <w:pPr>
        <w:pStyle w:val="ListParagraph"/>
        <w:numPr>
          <w:ilvl w:val="0"/>
          <w:numId w:val="3"/>
        </w:numPr>
        <w:spacing w:line="360" w:lineRule="auto"/>
        <w:rPr>
          <w:rFonts w:ascii="Arial" w:hAnsi="Arial" w:cs="Arial"/>
          <w:b/>
          <w:bCs/>
          <w:u w:val="single"/>
        </w:rPr>
      </w:pPr>
      <w:r w:rsidRPr="008A1457">
        <w:rPr>
          <w:rFonts w:ascii="Arial" w:hAnsi="Arial" w:cs="Arial"/>
          <w:b/>
          <w:bCs/>
        </w:rPr>
        <w:t xml:space="preserve">Mentoring is a process that enables new or emerging managers to be taught new skills by the experienced leaders. Professional shadowing helps one to observe how other people make decisions in real life, communication skills and leadership behaviour. Kuzmina and Moran (2024) underline that reflective learning experiences in form of a structured process stimulate professional development and confidence development. </w:t>
      </w:r>
    </w:p>
    <w:p w14:paraId="1C711374" w14:textId="77777777" w:rsidR="008A1457" w:rsidRPr="008A1457" w:rsidRDefault="008A1457" w:rsidP="004C1FF9">
      <w:pPr>
        <w:pStyle w:val="ListParagraph"/>
        <w:spacing w:line="360" w:lineRule="auto"/>
        <w:rPr>
          <w:rFonts w:ascii="Arial" w:hAnsi="Arial" w:cs="Arial"/>
          <w:b/>
          <w:bCs/>
          <w:u w:val="single"/>
        </w:rPr>
      </w:pPr>
    </w:p>
    <w:p w14:paraId="79453B95" w14:textId="547E9684" w:rsidR="008A1457" w:rsidRDefault="008A1457" w:rsidP="004C1FF9">
      <w:pPr>
        <w:pStyle w:val="ListParagraph"/>
        <w:numPr>
          <w:ilvl w:val="0"/>
          <w:numId w:val="3"/>
        </w:numPr>
        <w:spacing w:line="360" w:lineRule="auto"/>
        <w:rPr>
          <w:rFonts w:ascii="Arial" w:hAnsi="Arial" w:cs="Arial"/>
          <w:b/>
          <w:bCs/>
        </w:rPr>
      </w:pPr>
      <w:r w:rsidRPr="008A1457">
        <w:rPr>
          <w:rFonts w:ascii="Arial" w:hAnsi="Arial" w:cs="Arial"/>
          <w:b/>
          <w:bCs/>
        </w:rPr>
        <w:t xml:space="preserve">Professional </w:t>
      </w:r>
      <w:r w:rsidRPr="008A1457">
        <w:rPr>
          <w:rFonts w:ascii="Arial" w:hAnsi="Arial" w:cs="Arial"/>
          <w:b/>
          <w:bCs/>
        </w:rPr>
        <w:t>Development</w:t>
      </w:r>
      <w:r>
        <w:rPr>
          <w:rFonts w:ascii="Arial" w:hAnsi="Arial" w:cs="Arial"/>
          <w:b/>
          <w:bCs/>
        </w:rPr>
        <w:t xml:space="preserve"> attend </w:t>
      </w:r>
      <w:r w:rsidRPr="008A1457">
        <w:rPr>
          <w:rFonts w:ascii="Arial" w:hAnsi="Arial" w:cs="Arial"/>
          <w:b/>
          <w:bCs/>
        </w:rPr>
        <w:t xml:space="preserve">Training sessions, conferences, e-learning </w:t>
      </w:r>
      <w:r w:rsidRPr="008A1457">
        <w:rPr>
          <w:rFonts w:ascii="Arial" w:hAnsi="Arial" w:cs="Arial"/>
          <w:b/>
          <w:bCs/>
        </w:rPr>
        <w:t>and</w:t>
      </w:r>
      <w:r>
        <w:rPr>
          <w:rFonts w:ascii="Arial" w:hAnsi="Arial" w:cs="Arial"/>
          <w:b/>
          <w:bCs/>
        </w:rPr>
        <w:t xml:space="preserve"> obtain </w:t>
      </w:r>
      <w:r w:rsidRPr="008A1457">
        <w:rPr>
          <w:rFonts w:ascii="Arial" w:hAnsi="Arial" w:cs="Arial"/>
          <w:b/>
          <w:bCs/>
        </w:rPr>
        <w:t>formal</w:t>
      </w:r>
      <w:r w:rsidRPr="008A1457">
        <w:rPr>
          <w:rFonts w:ascii="Arial" w:hAnsi="Arial" w:cs="Arial"/>
          <w:b/>
          <w:bCs/>
        </w:rPr>
        <w:t xml:space="preserve"> qualifications can keep managers informed of new evidence and updated regulatory changes and leadership models (Gopee &amp; Galloway, 2017). Jones, Son and Howard (2025) point out that NHS requires managers who keep up with the changing requirements of the service through constant skill upgrading</w:t>
      </w:r>
      <w:r>
        <w:rPr>
          <w:rFonts w:ascii="Arial" w:hAnsi="Arial" w:cs="Arial"/>
          <w:b/>
          <w:bCs/>
        </w:rPr>
        <w:t xml:space="preserve"> also </w:t>
      </w:r>
      <w:r w:rsidRPr="008A1457">
        <w:rPr>
          <w:rFonts w:ascii="Arial" w:hAnsi="Arial" w:cs="Arial"/>
          <w:b/>
          <w:bCs/>
        </w:rPr>
        <w:t>reinforces</w:t>
      </w:r>
      <w:r w:rsidRPr="008A1457">
        <w:rPr>
          <w:rFonts w:ascii="Arial" w:hAnsi="Arial" w:cs="Arial"/>
          <w:b/>
          <w:bCs/>
        </w:rPr>
        <w:t xml:space="preserve"> knowledge in global best practices and multicultural workforce requirements which are emphasized by </w:t>
      </w:r>
      <w:proofErr w:type="spellStart"/>
      <w:r w:rsidRPr="008A1457">
        <w:rPr>
          <w:rFonts w:ascii="Arial" w:hAnsi="Arial" w:cs="Arial"/>
          <w:b/>
          <w:bCs/>
        </w:rPr>
        <w:t>Archyangelio</w:t>
      </w:r>
      <w:proofErr w:type="spellEnd"/>
      <w:r w:rsidRPr="008A1457">
        <w:rPr>
          <w:rFonts w:ascii="Arial" w:hAnsi="Arial" w:cs="Arial"/>
          <w:b/>
          <w:bCs/>
        </w:rPr>
        <w:t xml:space="preserve"> (2024).</w:t>
      </w:r>
    </w:p>
    <w:p w14:paraId="7FA4D75D" w14:textId="77777777" w:rsidR="004C1FF9" w:rsidRPr="004C1FF9" w:rsidRDefault="004C1FF9" w:rsidP="004C1FF9">
      <w:pPr>
        <w:pStyle w:val="ListParagraph"/>
        <w:spacing w:line="360" w:lineRule="auto"/>
        <w:rPr>
          <w:rFonts w:ascii="Arial" w:hAnsi="Arial" w:cs="Arial"/>
          <w:b/>
          <w:bCs/>
        </w:rPr>
      </w:pPr>
    </w:p>
    <w:p w14:paraId="249B94B6" w14:textId="546577AE" w:rsidR="004C1FF9" w:rsidRDefault="004C1FF9" w:rsidP="004C1FF9">
      <w:pPr>
        <w:pStyle w:val="ListParagraph"/>
        <w:numPr>
          <w:ilvl w:val="0"/>
          <w:numId w:val="3"/>
        </w:numPr>
        <w:spacing w:line="360" w:lineRule="auto"/>
        <w:rPr>
          <w:rFonts w:ascii="Arial" w:hAnsi="Arial" w:cs="Arial"/>
          <w:b/>
          <w:bCs/>
        </w:rPr>
      </w:pPr>
      <w:r w:rsidRPr="004C1FF9">
        <w:rPr>
          <w:rFonts w:ascii="Arial" w:hAnsi="Arial" w:cs="Arial"/>
          <w:b/>
          <w:bCs/>
        </w:rPr>
        <w:t>Reflective practice helps the managers to examine their behaviour and to pinpoint areas of improvement as well as to enhance their reaction to difficulties at the workplace. Kuzmina and Moran (2024) state that reflection that is implemented in daily practice makes learning and decision-making stronger. When reflection is stimulated, it makes managers assess leadership strategies, communication strategies and emotional reactions to events that are challenging. The study conducted by West et al. (2015) also ensures that reflective practice is a key to successful, compassionate leadership in health organisations.</w:t>
      </w:r>
    </w:p>
    <w:p w14:paraId="53AD273A" w14:textId="77777777" w:rsidR="004C1FF9" w:rsidRPr="004C1FF9" w:rsidRDefault="004C1FF9" w:rsidP="004C1FF9">
      <w:pPr>
        <w:pStyle w:val="ListParagraph"/>
        <w:spacing w:line="360" w:lineRule="auto"/>
        <w:rPr>
          <w:rFonts w:ascii="Arial" w:hAnsi="Arial" w:cs="Arial"/>
          <w:b/>
          <w:bCs/>
          <w:u w:val="single"/>
        </w:rPr>
      </w:pPr>
    </w:p>
    <w:p w14:paraId="4716E53F" w14:textId="7EB505FC" w:rsidR="004C1FF9" w:rsidRDefault="004C1FF9" w:rsidP="004C1FF9">
      <w:pPr>
        <w:pStyle w:val="ListParagraph"/>
        <w:spacing w:line="360" w:lineRule="auto"/>
        <w:rPr>
          <w:rFonts w:ascii="Arial" w:hAnsi="Arial" w:cs="Arial"/>
          <w:b/>
          <w:bCs/>
          <w:u w:val="single"/>
        </w:rPr>
      </w:pPr>
      <w:r w:rsidRPr="004C1FF9">
        <w:rPr>
          <w:rFonts w:ascii="Arial" w:hAnsi="Arial" w:cs="Arial"/>
          <w:b/>
          <w:bCs/>
          <w:u w:val="single"/>
        </w:rPr>
        <w:t>Conclusion</w:t>
      </w:r>
    </w:p>
    <w:p w14:paraId="7E23DA71" w14:textId="77777777" w:rsidR="004C1FF9" w:rsidRDefault="004C1FF9" w:rsidP="004C1FF9">
      <w:pPr>
        <w:pStyle w:val="ListParagraph"/>
        <w:spacing w:line="360" w:lineRule="auto"/>
        <w:rPr>
          <w:rFonts w:ascii="Arial" w:hAnsi="Arial" w:cs="Arial"/>
          <w:b/>
          <w:bCs/>
          <w:u w:val="single"/>
        </w:rPr>
      </w:pPr>
    </w:p>
    <w:p w14:paraId="4E5AA54B" w14:textId="33843EE0" w:rsidR="004C1FF9" w:rsidRDefault="004C1FF9" w:rsidP="004C1FF9">
      <w:pPr>
        <w:pStyle w:val="ListParagraph"/>
        <w:spacing w:line="360" w:lineRule="auto"/>
        <w:rPr>
          <w:rFonts w:ascii="Arial" w:hAnsi="Arial" w:cs="Arial"/>
          <w:b/>
          <w:bCs/>
        </w:rPr>
      </w:pPr>
      <w:r w:rsidRPr="004C1FF9">
        <w:rPr>
          <w:rFonts w:ascii="Arial" w:hAnsi="Arial" w:cs="Arial"/>
          <w:b/>
          <w:bCs/>
        </w:rPr>
        <w:t xml:space="preserve">The Health Service Manager is critical in </w:t>
      </w:r>
      <w:r>
        <w:rPr>
          <w:rFonts w:ascii="Arial" w:hAnsi="Arial" w:cs="Arial"/>
          <w:b/>
          <w:bCs/>
        </w:rPr>
        <w:t xml:space="preserve">ensuring that </w:t>
      </w:r>
      <w:r w:rsidRPr="004C1FF9">
        <w:rPr>
          <w:rFonts w:ascii="Arial" w:hAnsi="Arial" w:cs="Arial"/>
          <w:b/>
          <w:bCs/>
        </w:rPr>
        <w:t xml:space="preserve">health and social care services that are safe, effective and well-organised. This report has identified the crucial aspects of the job and described three core skills, namely, leadership, communication and problem-solving, which can be relevant to quality management. It has also talked about practical strategies like mentoring, Continuous Professional Development and reflective practice which </w:t>
      </w:r>
      <w:r w:rsidRPr="004C1FF9">
        <w:rPr>
          <w:rFonts w:ascii="Arial" w:hAnsi="Arial" w:cs="Arial"/>
          <w:b/>
          <w:bCs/>
        </w:rPr>
        <w:t>officials’</w:t>
      </w:r>
      <w:r w:rsidRPr="004C1FF9">
        <w:rPr>
          <w:rFonts w:ascii="Arial" w:hAnsi="Arial" w:cs="Arial"/>
          <w:b/>
          <w:bCs/>
        </w:rPr>
        <w:t xml:space="preserve"> continuous professional development. Based on the </w:t>
      </w:r>
      <w:r w:rsidRPr="004C1FF9">
        <w:rPr>
          <w:rFonts w:ascii="Arial" w:hAnsi="Arial" w:cs="Arial"/>
          <w:b/>
          <w:bCs/>
        </w:rPr>
        <w:lastRenderedPageBreak/>
        <w:t>information presented by recent and reliable sources, the report identifies that the high managerial capacity is essential to enhance the workforce performance to achieve high quality care as well as maintain effective healthcare systems.</w:t>
      </w:r>
    </w:p>
    <w:p w14:paraId="346BE84B" w14:textId="77777777" w:rsidR="004C1FF9" w:rsidRDefault="004C1FF9" w:rsidP="004C1FF9">
      <w:pPr>
        <w:pStyle w:val="ListParagraph"/>
        <w:spacing w:line="360" w:lineRule="auto"/>
        <w:rPr>
          <w:rFonts w:ascii="Arial" w:hAnsi="Arial" w:cs="Arial"/>
          <w:b/>
          <w:bCs/>
        </w:rPr>
      </w:pPr>
    </w:p>
    <w:p w14:paraId="30CA236B" w14:textId="3F7F79BC" w:rsidR="004C1FF9" w:rsidRDefault="004C1FF9" w:rsidP="004C1FF9">
      <w:pPr>
        <w:pStyle w:val="ListParagraph"/>
        <w:spacing w:line="360" w:lineRule="auto"/>
        <w:rPr>
          <w:rFonts w:ascii="Arial" w:hAnsi="Arial" w:cs="Arial"/>
          <w:b/>
          <w:bCs/>
          <w:u w:val="single"/>
        </w:rPr>
      </w:pPr>
      <w:r w:rsidRPr="004C1FF9">
        <w:rPr>
          <w:rFonts w:ascii="Arial" w:hAnsi="Arial" w:cs="Arial"/>
          <w:b/>
          <w:bCs/>
          <w:u w:val="single"/>
        </w:rPr>
        <w:t>References</w:t>
      </w:r>
    </w:p>
    <w:p w14:paraId="7FD598C1" w14:textId="77777777" w:rsidR="004C1FF9" w:rsidRDefault="004C1FF9" w:rsidP="004C1FF9">
      <w:pPr>
        <w:spacing w:after="0" w:line="360" w:lineRule="auto"/>
        <w:ind w:left="720" w:hanging="720"/>
        <w:rPr>
          <w:rFonts w:ascii="Times New Roman" w:eastAsia="Calibri" w:hAnsi="Times New Roman" w:cs="Times New Roman"/>
          <w:color w:val="0563C1"/>
          <w:kern w:val="0"/>
          <w:sz w:val="24"/>
          <w:szCs w:val="24"/>
          <w:u w:val="single"/>
          <w:lang w:val="en-US"/>
          <w14:ligatures w14:val="none"/>
        </w:rPr>
      </w:pPr>
      <w:r w:rsidRPr="004C1FF9">
        <w:rPr>
          <w:rFonts w:ascii="Times New Roman" w:eastAsia="Calibri" w:hAnsi="Times New Roman" w:cs="Times New Roman"/>
          <w:kern w:val="0"/>
          <w:sz w:val="24"/>
          <w:szCs w:val="24"/>
          <w:lang w:val="en-US"/>
          <w14:ligatures w14:val="none"/>
        </w:rPr>
        <w:t>Kuzmina, K. and Moran, J., 2024. Reflection by Design: Embedding Reflective Practice into the Student Learning Journey. In </w:t>
      </w:r>
      <w:r w:rsidRPr="004C1FF9">
        <w:rPr>
          <w:rFonts w:ascii="Times New Roman" w:eastAsia="Calibri" w:hAnsi="Times New Roman" w:cs="Times New Roman"/>
          <w:i/>
          <w:iCs/>
          <w:kern w:val="0"/>
          <w:sz w:val="24"/>
          <w:szCs w:val="24"/>
          <w:lang w:val="en-US"/>
          <w14:ligatures w14:val="none"/>
        </w:rPr>
        <w:t>Transforming Higher Education With Human-</w:t>
      </w:r>
      <w:proofErr w:type="spellStart"/>
      <w:r w:rsidRPr="004C1FF9">
        <w:rPr>
          <w:rFonts w:ascii="Times New Roman" w:eastAsia="Calibri" w:hAnsi="Times New Roman" w:cs="Times New Roman"/>
          <w:i/>
          <w:iCs/>
          <w:kern w:val="0"/>
          <w:sz w:val="24"/>
          <w:szCs w:val="24"/>
          <w:lang w:val="en-US"/>
          <w14:ligatures w14:val="none"/>
        </w:rPr>
        <w:t>Centred</w:t>
      </w:r>
      <w:proofErr w:type="spellEnd"/>
      <w:r w:rsidRPr="004C1FF9">
        <w:rPr>
          <w:rFonts w:ascii="Times New Roman" w:eastAsia="Calibri" w:hAnsi="Times New Roman" w:cs="Times New Roman"/>
          <w:i/>
          <w:iCs/>
          <w:kern w:val="0"/>
          <w:sz w:val="24"/>
          <w:szCs w:val="24"/>
          <w:lang w:val="en-US"/>
          <w14:ligatures w14:val="none"/>
        </w:rPr>
        <w:t xml:space="preserve"> Design</w:t>
      </w:r>
      <w:r w:rsidRPr="004C1FF9">
        <w:rPr>
          <w:rFonts w:ascii="Times New Roman" w:eastAsia="Calibri" w:hAnsi="Times New Roman" w:cs="Times New Roman"/>
          <w:kern w:val="0"/>
          <w:sz w:val="24"/>
          <w:szCs w:val="24"/>
          <w:lang w:val="en-US"/>
          <w14:ligatures w14:val="none"/>
        </w:rPr>
        <w:t xml:space="preserve"> (pp. 218-229). Routledge. </w:t>
      </w:r>
      <w:hyperlink r:id="rId7" w:history="1">
        <w:r w:rsidRPr="004C1FF9">
          <w:rPr>
            <w:rFonts w:ascii="Times New Roman" w:eastAsia="Calibri" w:hAnsi="Times New Roman" w:cs="Times New Roman"/>
            <w:color w:val="0563C1"/>
            <w:kern w:val="0"/>
            <w:sz w:val="24"/>
            <w:szCs w:val="24"/>
            <w:u w:val="single"/>
            <w:lang w:val="en-US"/>
            <w14:ligatures w14:val="none"/>
          </w:rPr>
          <w:t>https://www.taylorfrancis.com/chapters/edit/10.4324/9781003383161-26/reflection-design-ksenija-kuzmina-james-moran</w:t>
        </w:r>
      </w:hyperlink>
    </w:p>
    <w:p w14:paraId="01BCFBAB" w14:textId="77777777" w:rsidR="004C1FF9" w:rsidRDefault="004C1FF9" w:rsidP="004C1FF9">
      <w:pPr>
        <w:spacing w:after="0" w:line="360" w:lineRule="auto"/>
        <w:ind w:left="720" w:hanging="720"/>
        <w:rPr>
          <w:rFonts w:ascii="Times New Roman" w:eastAsia="Calibri" w:hAnsi="Times New Roman" w:cs="Times New Roman"/>
          <w:color w:val="0563C1"/>
          <w:kern w:val="0"/>
          <w:sz w:val="24"/>
          <w:szCs w:val="24"/>
          <w:u w:val="single"/>
          <w:lang w:val="en-US"/>
          <w14:ligatures w14:val="none"/>
        </w:rPr>
      </w:pPr>
    </w:p>
    <w:p w14:paraId="523FA02B" w14:textId="6F8F4DAC" w:rsidR="004C1FF9" w:rsidRPr="004C1FF9" w:rsidRDefault="004C1FF9" w:rsidP="004C1FF9">
      <w:pPr>
        <w:spacing w:after="0" w:line="360" w:lineRule="auto"/>
        <w:ind w:left="720" w:hanging="720"/>
        <w:rPr>
          <w:rFonts w:ascii="Times New Roman" w:eastAsia="Calibri" w:hAnsi="Times New Roman" w:cs="Times New Roman"/>
          <w:kern w:val="0"/>
          <w:sz w:val="24"/>
          <w:szCs w:val="24"/>
          <w:lang w:val="en-US"/>
          <w14:ligatures w14:val="none"/>
        </w:rPr>
      </w:pPr>
      <w:r w:rsidRPr="004C1FF9">
        <w:rPr>
          <w:rFonts w:ascii="Times New Roman" w:eastAsia="Calibri" w:hAnsi="Times New Roman" w:cs="Times New Roman"/>
          <w:kern w:val="0"/>
          <w:sz w:val="24"/>
          <w:szCs w:val="24"/>
          <w:lang w:val="en-US"/>
          <w14:ligatures w14:val="none"/>
        </w:rPr>
        <w:t>World Health Organization, 2023. </w:t>
      </w:r>
      <w:r w:rsidRPr="004C1FF9">
        <w:rPr>
          <w:rFonts w:ascii="Times New Roman" w:eastAsia="Calibri" w:hAnsi="Times New Roman" w:cs="Times New Roman"/>
          <w:i/>
          <w:iCs/>
          <w:kern w:val="0"/>
          <w:sz w:val="24"/>
          <w:szCs w:val="24"/>
          <w:lang w:val="en-US"/>
          <w14:ligatures w14:val="none"/>
        </w:rPr>
        <w:t>Integrating the social determinants of health into health workforce education and training</w:t>
      </w:r>
      <w:r w:rsidRPr="004C1FF9">
        <w:rPr>
          <w:rFonts w:ascii="Times New Roman" w:eastAsia="Calibri" w:hAnsi="Times New Roman" w:cs="Times New Roman"/>
          <w:kern w:val="0"/>
          <w:sz w:val="24"/>
          <w:szCs w:val="24"/>
          <w:lang w:val="en-US"/>
          <w14:ligatures w14:val="none"/>
        </w:rPr>
        <w:t xml:space="preserve">. World Health Organization. </w:t>
      </w:r>
      <w:hyperlink r:id="rId8" w:history="1">
        <w:r w:rsidRPr="004C1FF9">
          <w:rPr>
            <w:rFonts w:ascii="Times New Roman" w:eastAsia="Calibri" w:hAnsi="Times New Roman" w:cs="Times New Roman"/>
            <w:color w:val="0563C1"/>
            <w:kern w:val="0"/>
            <w:sz w:val="24"/>
            <w:szCs w:val="24"/>
            <w:u w:val="single"/>
            <w:lang w:val="en-US"/>
            <w14:ligatures w14:val="none"/>
          </w:rPr>
          <w:t>https://books.google.com/books?hl=en&amp;lr=&amp;id=znsOEQAAQBAJ&amp;oi=fnd&amp;pg=PR3&amp;dq=Department+of+Health+and+Social+Care+(2023)+Health+and+Care+Workforce+Strategy+2023%E2%80%932030.&amp;ots=5svrkO2wPG&amp;sig=n13aBWWaInWDmvnNDMfIRmL-l9s</w:t>
        </w:r>
      </w:hyperlink>
    </w:p>
    <w:p w14:paraId="0B379EB1" w14:textId="77777777" w:rsidR="004C1FF9" w:rsidRPr="004C1FF9" w:rsidRDefault="004C1FF9" w:rsidP="004C1FF9">
      <w:pPr>
        <w:spacing w:after="0" w:line="360" w:lineRule="auto"/>
        <w:ind w:left="720" w:hanging="720"/>
        <w:rPr>
          <w:rFonts w:ascii="Times New Roman" w:eastAsia="Calibri" w:hAnsi="Times New Roman" w:cs="Times New Roman"/>
          <w:kern w:val="0"/>
          <w:sz w:val="24"/>
          <w:szCs w:val="24"/>
          <w:lang w:val="en-US"/>
          <w14:ligatures w14:val="none"/>
        </w:rPr>
      </w:pPr>
    </w:p>
    <w:p w14:paraId="4F4AA070" w14:textId="77777777" w:rsidR="004C1FF9" w:rsidRPr="004C1FF9" w:rsidRDefault="004C1FF9" w:rsidP="004C1FF9">
      <w:pPr>
        <w:spacing w:after="0" w:line="360" w:lineRule="auto"/>
        <w:ind w:left="720" w:hanging="720"/>
        <w:rPr>
          <w:rFonts w:ascii="Times New Roman" w:eastAsia="Calibri" w:hAnsi="Times New Roman" w:cs="Times New Roman"/>
          <w:kern w:val="0"/>
          <w:sz w:val="24"/>
          <w:szCs w:val="24"/>
          <w:lang w:val="en-US"/>
          <w14:ligatures w14:val="none"/>
        </w:rPr>
      </w:pPr>
      <w:r w:rsidRPr="004C1FF9">
        <w:rPr>
          <w:rFonts w:ascii="Times New Roman" w:eastAsia="Calibri" w:hAnsi="Times New Roman" w:cs="Times New Roman"/>
          <w:kern w:val="0"/>
          <w:sz w:val="24"/>
          <w:szCs w:val="24"/>
          <w:lang w:val="en-US"/>
          <w14:ligatures w14:val="none"/>
        </w:rPr>
        <w:t>Jones, D., Son, H. and Howard, Z., 2025. NHS needs managers and leaders: a brief report from the Faculty of Medical Leadership and Management conference 2024. </w:t>
      </w:r>
      <w:r w:rsidRPr="004C1FF9">
        <w:rPr>
          <w:rFonts w:ascii="Times New Roman" w:eastAsia="Calibri" w:hAnsi="Times New Roman" w:cs="Times New Roman"/>
          <w:i/>
          <w:iCs/>
          <w:kern w:val="0"/>
          <w:sz w:val="24"/>
          <w:szCs w:val="24"/>
          <w:lang w:val="en-US"/>
          <w14:ligatures w14:val="none"/>
        </w:rPr>
        <w:t>BMJ leader</w:t>
      </w:r>
      <w:r w:rsidRPr="004C1FF9">
        <w:rPr>
          <w:rFonts w:ascii="Times New Roman" w:eastAsia="Calibri" w:hAnsi="Times New Roman" w:cs="Times New Roman"/>
          <w:kern w:val="0"/>
          <w:sz w:val="24"/>
          <w:szCs w:val="24"/>
          <w:lang w:val="en-US"/>
          <w14:ligatures w14:val="none"/>
        </w:rPr>
        <w:t xml:space="preserve">, pp.leader-2024. </w:t>
      </w:r>
      <w:hyperlink r:id="rId9" w:history="1">
        <w:r w:rsidRPr="004C1FF9">
          <w:rPr>
            <w:rFonts w:ascii="Times New Roman" w:eastAsia="Calibri" w:hAnsi="Times New Roman" w:cs="Times New Roman"/>
            <w:color w:val="0563C1"/>
            <w:kern w:val="0"/>
            <w:sz w:val="24"/>
            <w:szCs w:val="24"/>
            <w:u w:val="single"/>
            <w:lang w:val="en-US"/>
            <w14:ligatures w14:val="none"/>
          </w:rPr>
          <w:t>https://bmjleader.bmj.com/content/early/2025/06/24/leader-2024-001185.abstract</w:t>
        </w:r>
      </w:hyperlink>
    </w:p>
    <w:p w14:paraId="77EB09AE" w14:textId="77777777" w:rsidR="004C1FF9" w:rsidRPr="004C1FF9" w:rsidRDefault="004C1FF9" w:rsidP="004C1FF9">
      <w:pPr>
        <w:spacing w:after="0" w:line="360" w:lineRule="auto"/>
        <w:ind w:left="720" w:hanging="720"/>
        <w:rPr>
          <w:rFonts w:ascii="Times New Roman" w:eastAsia="Calibri" w:hAnsi="Times New Roman" w:cs="Times New Roman"/>
          <w:kern w:val="0"/>
          <w:sz w:val="24"/>
          <w:szCs w:val="24"/>
          <w:lang w:val="en-US"/>
          <w14:ligatures w14:val="none"/>
        </w:rPr>
      </w:pPr>
      <w:r w:rsidRPr="004C1FF9">
        <w:rPr>
          <w:rFonts w:ascii="Times New Roman" w:eastAsia="Calibri" w:hAnsi="Times New Roman" w:cs="Times New Roman"/>
          <w:kern w:val="0"/>
          <w:sz w:val="24"/>
          <w:szCs w:val="24"/>
          <w:lang w:val="en-US"/>
          <w14:ligatures w14:val="none"/>
        </w:rPr>
        <w:t xml:space="preserve">Gopee, N. and Galloway, J., 2017. Leadership and management in healthcare. </w:t>
      </w:r>
      <w:hyperlink r:id="rId10" w:history="1">
        <w:r w:rsidRPr="004C1FF9">
          <w:rPr>
            <w:rFonts w:ascii="Times New Roman" w:eastAsia="Calibri" w:hAnsi="Times New Roman" w:cs="Times New Roman"/>
            <w:color w:val="0563C1"/>
            <w:kern w:val="0"/>
            <w:sz w:val="24"/>
            <w:szCs w:val="24"/>
            <w:u w:val="single"/>
            <w:lang w:val="en-US"/>
            <w14:ligatures w14:val="none"/>
          </w:rPr>
          <w:t>https://www.torrossa.com/gs/resourceProxy?an=5018177&amp;publisher=FZ7200</w:t>
        </w:r>
      </w:hyperlink>
    </w:p>
    <w:p w14:paraId="331C9EFA" w14:textId="77777777" w:rsidR="004C1FF9" w:rsidRPr="004C1FF9" w:rsidRDefault="004C1FF9" w:rsidP="004C1FF9">
      <w:pPr>
        <w:spacing w:after="0" w:line="360" w:lineRule="auto"/>
        <w:ind w:left="720" w:hanging="720"/>
        <w:rPr>
          <w:rFonts w:ascii="Times New Roman" w:eastAsia="Calibri" w:hAnsi="Times New Roman" w:cs="Times New Roman"/>
          <w:kern w:val="0"/>
          <w:sz w:val="24"/>
          <w:szCs w:val="24"/>
          <w:lang w:val="en-US"/>
          <w14:ligatures w14:val="none"/>
        </w:rPr>
      </w:pPr>
      <w:r w:rsidRPr="004C1FF9">
        <w:rPr>
          <w:rFonts w:ascii="Times New Roman" w:eastAsia="Calibri" w:hAnsi="Times New Roman" w:cs="Times New Roman"/>
          <w:kern w:val="0"/>
          <w:sz w:val="24"/>
          <w:szCs w:val="24"/>
          <w:lang w:val="en-US"/>
          <w14:ligatures w14:val="none"/>
        </w:rPr>
        <w:t>Chatterjee, R., Suy, R., Yen, Y. and Chhay, L., 2018. Literature review on leadership in healthcare management. </w:t>
      </w:r>
      <w:r w:rsidRPr="004C1FF9">
        <w:rPr>
          <w:rFonts w:ascii="Times New Roman" w:eastAsia="Calibri" w:hAnsi="Times New Roman" w:cs="Times New Roman"/>
          <w:i/>
          <w:iCs/>
          <w:kern w:val="0"/>
          <w:sz w:val="24"/>
          <w:szCs w:val="24"/>
          <w:lang w:val="en-US"/>
          <w14:ligatures w14:val="none"/>
        </w:rPr>
        <w:t>J Soc Sci Stud</w:t>
      </w:r>
      <w:r w:rsidRPr="004C1FF9">
        <w:rPr>
          <w:rFonts w:ascii="Times New Roman" w:eastAsia="Calibri" w:hAnsi="Times New Roman" w:cs="Times New Roman"/>
          <w:kern w:val="0"/>
          <w:sz w:val="24"/>
          <w:szCs w:val="24"/>
          <w:lang w:val="en-US"/>
          <w14:ligatures w14:val="none"/>
        </w:rPr>
        <w:t>, </w:t>
      </w:r>
      <w:r w:rsidRPr="004C1FF9">
        <w:rPr>
          <w:rFonts w:ascii="Times New Roman" w:eastAsia="Calibri" w:hAnsi="Times New Roman" w:cs="Times New Roman"/>
          <w:i/>
          <w:iCs/>
          <w:kern w:val="0"/>
          <w:sz w:val="24"/>
          <w:szCs w:val="24"/>
          <w:lang w:val="en-US"/>
          <w14:ligatures w14:val="none"/>
        </w:rPr>
        <w:t>5</w:t>
      </w:r>
      <w:r w:rsidRPr="004C1FF9">
        <w:rPr>
          <w:rFonts w:ascii="Times New Roman" w:eastAsia="Calibri" w:hAnsi="Times New Roman" w:cs="Times New Roman"/>
          <w:kern w:val="0"/>
          <w:sz w:val="24"/>
          <w:szCs w:val="24"/>
          <w:lang w:val="en-US"/>
          <w14:ligatures w14:val="none"/>
        </w:rPr>
        <w:t xml:space="preserve">(1), pp.38-47. </w:t>
      </w:r>
      <w:hyperlink r:id="rId11" w:history="1">
        <w:r w:rsidRPr="004C1FF9">
          <w:rPr>
            <w:rFonts w:ascii="Times New Roman" w:eastAsia="Calibri" w:hAnsi="Times New Roman" w:cs="Times New Roman"/>
            <w:color w:val="0563C1"/>
            <w:kern w:val="0"/>
            <w:sz w:val="24"/>
            <w:szCs w:val="24"/>
            <w:u w:val="single"/>
            <w:lang w:val="en-US"/>
            <w14:ligatures w14:val="none"/>
          </w:rPr>
          <w:t>https://www.academia.edu/download/73246724/9130.pdf</w:t>
        </w:r>
      </w:hyperlink>
    </w:p>
    <w:p w14:paraId="768AC9C7" w14:textId="77777777" w:rsidR="004C1FF9" w:rsidRDefault="004C1FF9" w:rsidP="004C1FF9">
      <w:pPr>
        <w:spacing w:after="0" w:line="360" w:lineRule="auto"/>
        <w:ind w:left="720" w:hanging="720"/>
        <w:rPr>
          <w:rFonts w:ascii="Times New Roman" w:eastAsia="Calibri" w:hAnsi="Times New Roman" w:cs="Times New Roman"/>
          <w:color w:val="0563C1"/>
          <w:kern w:val="0"/>
          <w:sz w:val="24"/>
          <w:szCs w:val="24"/>
          <w:u w:val="single"/>
          <w:lang w:val="en-US"/>
          <w14:ligatures w14:val="none"/>
        </w:rPr>
      </w:pPr>
      <w:r w:rsidRPr="004C1FF9">
        <w:rPr>
          <w:rFonts w:ascii="Times New Roman" w:eastAsia="Calibri" w:hAnsi="Times New Roman" w:cs="Times New Roman"/>
          <w:kern w:val="0"/>
          <w:sz w:val="24"/>
          <w:szCs w:val="24"/>
          <w:lang w:val="en-US"/>
          <w14:ligatures w14:val="none"/>
        </w:rPr>
        <w:t xml:space="preserve">West, M., Armit, K., Loewenthal, L., Eckert, R., West, T. and Lee, A., 2015. Leadership and leadership development in health care: the evidence base. </w:t>
      </w:r>
      <w:hyperlink r:id="rId12" w:history="1">
        <w:r w:rsidRPr="004C1FF9">
          <w:rPr>
            <w:rFonts w:ascii="Times New Roman" w:eastAsia="Calibri" w:hAnsi="Times New Roman" w:cs="Times New Roman"/>
            <w:color w:val="0563C1"/>
            <w:kern w:val="0"/>
            <w:sz w:val="24"/>
            <w:szCs w:val="24"/>
            <w:u w:val="single"/>
            <w:lang w:val="en-US"/>
            <w14:ligatures w14:val="none"/>
          </w:rPr>
          <w:t>https://eprints.soton.ac.uk/439515</w:t>
        </w:r>
      </w:hyperlink>
    </w:p>
    <w:p w14:paraId="626D7D44" w14:textId="77777777" w:rsidR="001F67CA" w:rsidRPr="001F67CA" w:rsidRDefault="001F67CA" w:rsidP="001F67CA">
      <w:pPr>
        <w:spacing w:after="0" w:line="360" w:lineRule="auto"/>
        <w:ind w:left="720" w:hanging="720"/>
        <w:rPr>
          <w:rFonts w:ascii="Times New Roman" w:eastAsia="Calibri" w:hAnsi="Times New Roman" w:cs="Times New Roman"/>
          <w:color w:val="0563C1"/>
          <w:kern w:val="0"/>
          <w:sz w:val="24"/>
          <w:szCs w:val="24"/>
          <w:u w:val="single"/>
          <w:lang w:val="en-US"/>
          <w14:ligatures w14:val="none"/>
        </w:rPr>
      </w:pPr>
      <w:r w:rsidRPr="001F67CA">
        <w:rPr>
          <w:rFonts w:ascii="Times New Roman" w:eastAsia="Calibri" w:hAnsi="Times New Roman" w:cs="Times New Roman"/>
          <w:color w:val="0563C1"/>
          <w:kern w:val="0"/>
          <w:sz w:val="24"/>
          <w:szCs w:val="24"/>
          <w:u w:val="single"/>
          <w:lang w:val="en-US"/>
          <w14:ligatures w14:val="none"/>
        </w:rPr>
        <w:t>https://www.academia.edu/download/73246724/9130.pdf</w:t>
      </w:r>
    </w:p>
    <w:p w14:paraId="0321BB07" w14:textId="77777777" w:rsidR="001F67CA" w:rsidRPr="004C1FF9" w:rsidRDefault="001F67CA" w:rsidP="004C1FF9">
      <w:pPr>
        <w:spacing w:after="0" w:line="360" w:lineRule="auto"/>
        <w:ind w:left="720" w:hanging="720"/>
        <w:rPr>
          <w:rFonts w:ascii="Times New Roman" w:eastAsia="Calibri" w:hAnsi="Times New Roman" w:cs="Times New Roman"/>
          <w:kern w:val="0"/>
          <w:sz w:val="24"/>
          <w:szCs w:val="24"/>
          <w:lang w:val="en-US"/>
          <w14:ligatures w14:val="none"/>
        </w:rPr>
      </w:pPr>
    </w:p>
    <w:p w14:paraId="44B4925B" w14:textId="77777777" w:rsidR="004C1FF9" w:rsidRPr="004C1FF9" w:rsidRDefault="004C1FF9" w:rsidP="004C1FF9">
      <w:pPr>
        <w:pStyle w:val="ListParagraph"/>
        <w:spacing w:line="360" w:lineRule="auto"/>
        <w:rPr>
          <w:rFonts w:ascii="Arial" w:hAnsi="Arial" w:cs="Arial"/>
          <w:b/>
          <w:bCs/>
          <w:u w:val="single"/>
        </w:rPr>
      </w:pPr>
    </w:p>
    <w:sectPr w:rsidR="004C1FF9" w:rsidRPr="004C1FF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3E1BCE" w14:textId="77777777" w:rsidR="004C1FF9" w:rsidRDefault="004C1FF9" w:rsidP="004C1FF9">
      <w:pPr>
        <w:spacing w:after="0" w:line="240" w:lineRule="auto"/>
      </w:pPr>
      <w:r>
        <w:separator/>
      </w:r>
    </w:p>
  </w:endnote>
  <w:endnote w:type="continuationSeparator" w:id="0">
    <w:p w14:paraId="73520EBB" w14:textId="77777777" w:rsidR="004C1FF9" w:rsidRDefault="004C1FF9" w:rsidP="004C1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481319"/>
      <w:docPartObj>
        <w:docPartGallery w:val="Page Numbers (Bottom of Page)"/>
        <w:docPartUnique/>
      </w:docPartObj>
    </w:sdtPr>
    <w:sdtContent>
      <w:p w14:paraId="0BD9ACD5" w14:textId="2D4798D2" w:rsidR="004C1FF9" w:rsidRDefault="004C1FF9">
        <w:pPr>
          <w:pStyle w:val="Footer"/>
          <w:jc w:val="center"/>
        </w:pPr>
        <w:r>
          <w:fldChar w:fldCharType="begin"/>
        </w:r>
        <w:r>
          <w:instrText>PAGE   \* MERGEFORMAT</w:instrText>
        </w:r>
        <w:r>
          <w:fldChar w:fldCharType="separate"/>
        </w:r>
        <w:r>
          <w:t>2</w:t>
        </w:r>
        <w:r>
          <w:fldChar w:fldCharType="end"/>
        </w:r>
      </w:p>
    </w:sdtContent>
  </w:sdt>
  <w:p w14:paraId="395BC5BD" w14:textId="77777777" w:rsidR="004C1FF9" w:rsidRDefault="004C1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0CE7DB" w14:textId="77777777" w:rsidR="004C1FF9" w:rsidRDefault="004C1FF9" w:rsidP="004C1FF9">
      <w:pPr>
        <w:spacing w:after="0" w:line="240" w:lineRule="auto"/>
      </w:pPr>
      <w:r>
        <w:separator/>
      </w:r>
    </w:p>
  </w:footnote>
  <w:footnote w:type="continuationSeparator" w:id="0">
    <w:p w14:paraId="658D082E" w14:textId="77777777" w:rsidR="004C1FF9" w:rsidRDefault="004C1FF9" w:rsidP="004C1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587CAF"/>
    <w:multiLevelType w:val="hybridMultilevel"/>
    <w:tmpl w:val="BBA67E56"/>
    <w:lvl w:ilvl="0" w:tplc="11A895AE">
      <w:start w:val="1"/>
      <w:numFmt w:val="decimal"/>
      <w:lvlText w:val="%1&gt;"/>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9EE4C3B"/>
    <w:multiLevelType w:val="hybridMultilevel"/>
    <w:tmpl w:val="32B84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2D3B41"/>
    <w:multiLevelType w:val="hybridMultilevel"/>
    <w:tmpl w:val="BFFEF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6718304">
    <w:abstractNumId w:val="1"/>
  </w:num>
  <w:num w:numId="2" w16cid:durableId="1783576375">
    <w:abstractNumId w:val="0"/>
  </w:num>
  <w:num w:numId="3" w16cid:durableId="1815289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53AE"/>
    <w:rsid w:val="000E5108"/>
    <w:rsid w:val="001666AB"/>
    <w:rsid w:val="001F67CA"/>
    <w:rsid w:val="003C53AE"/>
    <w:rsid w:val="004C1FF9"/>
    <w:rsid w:val="008A1457"/>
    <w:rsid w:val="00E143C9"/>
    <w:rsid w:val="00E94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38531"/>
  <w15:chartTrackingRefBased/>
  <w15:docId w15:val="{5A176255-BEF8-4A4B-8801-0617422B0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3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C53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53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53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53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53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3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3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3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3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53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53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53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53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53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3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3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3AE"/>
    <w:rPr>
      <w:rFonts w:eastAsiaTheme="majorEastAsia" w:cstheme="majorBidi"/>
      <w:color w:val="272727" w:themeColor="text1" w:themeTint="D8"/>
    </w:rPr>
  </w:style>
  <w:style w:type="paragraph" w:styleId="Title">
    <w:name w:val="Title"/>
    <w:basedOn w:val="Normal"/>
    <w:next w:val="Normal"/>
    <w:link w:val="TitleChar"/>
    <w:uiPriority w:val="10"/>
    <w:qFormat/>
    <w:rsid w:val="003C53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3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3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3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3AE"/>
    <w:pPr>
      <w:spacing w:before="160"/>
      <w:jc w:val="center"/>
    </w:pPr>
    <w:rPr>
      <w:i/>
      <w:iCs/>
      <w:color w:val="404040" w:themeColor="text1" w:themeTint="BF"/>
    </w:rPr>
  </w:style>
  <w:style w:type="character" w:customStyle="1" w:styleId="QuoteChar">
    <w:name w:val="Quote Char"/>
    <w:basedOn w:val="DefaultParagraphFont"/>
    <w:link w:val="Quote"/>
    <w:uiPriority w:val="29"/>
    <w:rsid w:val="003C53AE"/>
    <w:rPr>
      <w:i/>
      <w:iCs/>
      <w:color w:val="404040" w:themeColor="text1" w:themeTint="BF"/>
    </w:rPr>
  </w:style>
  <w:style w:type="paragraph" w:styleId="ListParagraph">
    <w:name w:val="List Paragraph"/>
    <w:basedOn w:val="Normal"/>
    <w:uiPriority w:val="34"/>
    <w:qFormat/>
    <w:rsid w:val="003C53AE"/>
    <w:pPr>
      <w:ind w:left="720"/>
      <w:contextualSpacing/>
    </w:pPr>
  </w:style>
  <w:style w:type="character" w:styleId="IntenseEmphasis">
    <w:name w:val="Intense Emphasis"/>
    <w:basedOn w:val="DefaultParagraphFont"/>
    <w:uiPriority w:val="21"/>
    <w:qFormat/>
    <w:rsid w:val="003C53AE"/>
    <w:rPr>
      <w:i/>
      <w:iCs/>
      <w:color w:val="2F5496" w:themeColor="accent1" w:themeShade="BF"/>
    </w:rPr>
  </w:style>
  <w:style w:type="paragraph" w:styleId="IntenseQuote">
    <w:name w:val="Intense Quote"/>
    <w:basedOn w:val="Normal"/>
    <w:next w:val="Normal"/>
    <w:link w:val="IntenseQuoteChar"/>
    <w:uiPriority w:val="30"/>
    <w:qFormat/>
    <w:rsid w:val="003C53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53AE"/>
    <w:rPr>
      <w:i/>
      <w:iCs/>
      <w:color w:val="2F5496" w:themeColor="accent1" w:themeShade="BF"/>
    </w:rPr>
  </w:style>
  <w:style w:type="character" w:styleId="IntenseReference">
    <w:name w:val="Intense Reference"/>
    <w:basedOn w:val="DefaultParagraphFont"/>
    <w:uiPriority w:val="32"/>
    <w:qFormat/>
    <w:rsid w:val="003C53AE"/>
    <w:rPr>
      <w:b/>
      <w:bCs/>
      <w:smallCaps/>
      <w:color w:val="2F5496" w:themeColor="accent1" w:themeShade="BF"/>
      <w:spacing w:val="5"/>
    </w:rPr>
  </w:style>
  <w:style w:type="paragraph" w:styleId="Header">
    <w:name w:val="header"/>
    <w:basedOn w:val="Normal"/>
    <w:link w:val="HeaderChar"/>
    <w:uiPriority w:val="99"/>
    <w:unhideWhenUsed/>
    <w:rsid w:val="004C1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FF9"/>
  </w:style>
  <w:style w:type="paragraph" w:styleId="Footer">
    <w:name w:val="footer"/>
    <w:basedOn w:val="Normal"/>
    <w:link w:val="FooterChar"/>
    <w:uiPriority w:val="99"/>
    <w:unhideWhenUsed/>
    <w:rsid w:val="004C1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znsOEQAAQBAJ&amp;oi=fnd&amp;pg=PR3&amp;dq=Department+of+Health+and+Social+Care+(2023)+Health+and+Care+Workforce+Strategy+2023%E2%80%932030.&amp;ots=5svrkO2wPG&amp;sig=n13aBWWaInWDmvnNDMfIRmL-l9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ylorfrancis.com/chapters/edit/10.4324/9781003383161-26/reflection-design-ksenija-kuzmina-james-moran" TargetMode="External"/><Relationship Id="rId12" Type="http://schemas.openxmlformats.org/officeDocument/2006/relationships/hyperlink" Target="https://eprints.soton.ac.uk/4395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download/73246724/9130.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rrossa.com/gs/resourceProxy?an=5018177&amp;publisher=FZ7200" TargetMode="External"/><Relationship Id="rId4" Type="http://schemas.openxmlformats.org/officeDocument/2006/relationships/webSettings" Target="webSettings.xml"/><Relationship Id="rId9" Type="http://schemas.openxmlformats.org/officeDocument/2006/relationships/hyperlink" Target="https://bmjleader.bmj.com/content/early/2025/06/24/leader-2024-001185.abstra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1368</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zahraa bi</dc:creator>
  <cp:keywords/>
  <dc:description/>
  <cp:lastModifiedBy>zahraa bi</cp:lastModifiedBy>
  <cp:revision>1</cp:revision>
  <dcterms:created xsi:type="dcterms:W3CDTF">2025-11-21T07:50:00Z</dcterms:created>
  <dcterms:modified xsi:type="dcterms:W3CDTF">2025-11-21T08:37:00Z</dcterms:modified>
</cp:coreProperties>
</file>