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EBEBB" w14:textId="77777777" w:rsidR="0018467E" w:rsidRPr="00FE5533" w:rsidRDefault="0018467E" w:rsidP="0018467E">
      <w:pPr>
        <w:spacing w:line="360" w:lineRule="auto"/>
        <w:jc w:val="both"/>
        <w:rPr>
          <w:rFonts w:ascii="Arial" w:hAnsi="Arial" w:cs="Arial"/>
          <w:sz w:val="32"/>
          <w:szCs w:val="32"/>
        </w:rPr>
      </w:pPr>
    </w:p>
    <w:p w14:paraId="53A80EE8" w14:textId="6D417BE3" w:rsidR="0018467E" w:rsidRPr="00FE5533" w:rsidRDefault="0018467E" w:rsidP="0018467E">
      <w:pPr>
        <w:autoSpaceDE w:val="0"/>
        <w:autoSpaceDN w:val="0"/>
        <w:adjustRightInd w:val="0"/>
        <w:spacing w:after="0" w:line="240" w:lineRule="auto"/>
        <w:jc w:val="center"/>
        <w:rPr>
          <w:rFonts w:ascii="Arial" w:hAnsi="Arial" w:cs="Arial"/>
          <w:b/>
          <w:bCs/>
          <w:color w:val="000000"/>
          <w:kern w:val="0"/>
          <w:sz w:val="32"/>
          <w:szCs w:val="32"/>
        </w:rPr>
      </w:pPr>
      <w:r w:rsidRPr="00FE5533">
        <w:rPr>
          <w:rFonts w:ascii="Arial" w:hAnsi="Arial" w:cs="Arial"/>
          <w:b/>
          <w:bCs/>
          <w:color w:val="000000"/>
          <w:kern w:val="0"/>
          <w:sz w:val="32"/>
          <w:szCs w:val="32"/>
        </w:rPr>
        <w:t>Business Report</w:t>
      </w:r>
    </w:p>
    <w:p w14:paraId="4D7CCD05" w14:textId="28548FB8" w:rsidR="0018467E" w:rsidRPr="00FE5533" w:rsidRDefault="0018467E" w:rsidP="0018467E">
      <w:pPr>
        <w:autoSpaceDE w:val="0"/>
        <w:autoSpaceDN w:val="0"/>
        <w:adjustRightInd w:val="0"/>
        <w:spacing w:after="0" w:line="240" w:lineRule="auto"/>
        <w:jc w:val="center"/>
        <w:rPr>
          <w:rFonts w:ascii="Arial" w:hAnsi="Arial" w:cs="Arial"/>
          <w:b/>
          <w:bCs/>
          <w:color w:val="000000"/>
          <w:kern w:val="0"/>
          <w:sz w:val="32"/>
          <w:szCs w:val="32"/>
        </w:rPr>
      </w:pPr>
      <w:r w:rsidRPr="00FE5533">
        <w:rPr>
          <w:rFonts w:ascii="Arial" w:hAnsi="Arial" w:cs="Arial"/>
          <w:b/>
          <w:bCs/>
          <w:color w:val="000000"/>
          <w:kern w:val="0"/>
          <w:sz w:val="32"/>
          <w:szCs w:val="32"/>
        </w:rPr>
        <w:t>Compar</w:t>
      </w:r>
      <w:r w:rsidR="007473F1">
        <w:rPr>
          <w:rFonts w:ascii="Arial" w:hAnsi="Arial" w:cs="Arial"/>
          <w:b/>
          <w:bCs/>
          <w:color w:val="000000"/>
          <w:kern w:val="0"/>
          <w:sz w:val="32"/>
          <w:szCs w:val="32"/>
        </w:rPr>
        <w:t>is</w:t>
      </w:r>
      <w:r w:rsidRPr="00FE5533">
        <w:rPr>
          <w:rFonts w:ascii="Arial" w:hAnsi="Arial" w:cs="Arial"/>
          <w:b/>
          <w:bCs/>
          <w:color w:val="000000"/>
          <w:kern w:val="0"/>
          <w:sz w:val="32"/>
          <w:szCs w:val="32"/>
        </w:rPr>
        <w:t xml:space="preserve">on of Shangri-La Hotels and </w:t>
      </w:r>
    </w:p>
    <w:p w14:paraId="043A9DCB" w14:textId="6D6B6E8B" w:rsidR="0018467E" w:rsidRPr="00FE5533" w:rsidRDefault="0018467E" w:rsidP="0018467E">
      <w:pPr>
        <w:autoSpaceDE w:val="0"/>
        <w:autoSpaceDN w:val="0"/>
        <w:adjustRightInd w:val="0"/>
        <w:spacing w:after="0" w:line="240" w:lineRule="auto"/>
        <w:jc w:val="center"/>
        <w:rPr>
          <w:rFonts w:ascii="Arial" w:hAnsi="Arial" w:cs="Arial"/>
          <w:b/>
          <w:bCs/>
          <w:color w:val="000000"/>
          <w:kern w:val="0"/>
          <w:sz w:val="32"/>
          <w:szCs w:val="32"/>
        </w:rPr>
      </w:pPr>
      <w:r w:rsidRPr="00FE5533">
        <w:rPr>
          <w:rFonts w:ascii="Arial" w:hAnsi="Arial" w:cs="Arial"/>
          <w:b/>
          <w:bCs/>
          <w:color w:val="000000"/>
          <w:kern w:val="0"/>
          <w:sz w:val="32"/>
          <w:szCs w:val="32"/>
        </w:rPr>
        <w:t>Travelodge Hotels</w:t>
      </w:r>
    </w:p>
    <w:p w14:paraId="7150C799" w14:textId="77777777" w:rsidR="0018467E" w:rsidRPr="00FE5533" w:rsidRDefault="0018467E" w:rsidP="0018467E">
      <w:pPr>
        <w:spacing w:line="360" w:lineRule="auto"/>
        <w:jc w:val="both"/>
        <w:rPr>
          <w:rFonts w:ascii="Arial" w:hAnsi="Arial" w:cs="Arial"/>
          <w:sz w:val="32"/>
          <w:szCs w:val="32"/>
        </w:rPr>
      </w:pPr>
    </w:p>
    <w:p w14:paraId="4306394F" w14:textId="77777777" w:rsidR="0018467E" w:rsidRPr="00FE5533" w:rsidRDefault="0018467E" w:rsidP="0018467E">
      <w:pPr>
        <w:pStyle w:val="Default"/>
        <w:rPr>
          <w:sz w:val="32"/>
          <w:szCs w:val="32"/>
        </w:rPr>
      </w:pPr>
    </w:p>
    <w:p w14:paraId="60D167EF" w14:textId="77777777" w:rsidR="0018467E" w:rsidRPr="00FE5533" w:rsidRDefault="0018467E" w:rsidP="0018467E">
      <w:pPr>
        <w:pStyle w:val="Default"/>
        <w:rPr>
          <w:sz w:val="32"/>
          <w:szCs w:val="32"/>
        </w:rPr>
      </w:pPr>
    </w:p>
    <w:p w14:paraId="5C8D2CAA" w14:textId="77777777" w:rsidR="0018467E" w:rsidRPr="00FE5533" w:rsidRDefault="0018467E" w:rsidP="0018467E">
      <w:pPr>
        <w:pStyle w:val="Default"/>
        <w:rPr>
          <w:sz w:val="32"/>
          <w:szCs w:val="32"/>
        </w:rPr>
      </w:pPr>
    </w:p>
    <w:p w14:paraId="2EF764BA" w14:textId="77777777" w:rsidR="0018467E" w:rsidRPr="00FE5533" w:rsidRDefault="0018467E" w:rsidP="0018467E">
      <w:pPr>
        <w:pStyle w:val="Default"/>
        <w:rPr>
          <w:sz w:val="32"/>
          <w:szCs w:val="32"/>
        </w:rPr>
      </w:pPr>
    </w:p>
    <w:p w14:paraId="63E00DC8" w14:textId="77777777" w:rsidR="0018467E" w:rsidRPr="00FE5533" w:rsidRDefault="0018467E" w:rsidP="0018467E">
      <w:pPr>
        <w:pStyle w:val="Default"/>
        <w:rPr>
          <w:sz w:val="32"/>
          <w:szCs w:val="32"/>
        </w:rPr>
      </w:pPr>
    </w:p>
    <w:p w14:paraId="257DA62C" w14:textId="07221145" w:rsidR="0018467E" w:rsidRPr="00FE5533" w:rsidRDefault="0018467E" w:rsidP="0018467E">
      <w:pPr>
        <w:pStyle w:val="Default"/>
        <w:rPr>
          <w:sz w:val="32"/>
          <w:szCs w:val="32"/>
        </w:rPr>
      </w:pPr>
      <w:r w:rsidRPr="00FE5533">
        <w:rPr>
          <w:b/>
          <w:bCs/>
          <w:sz w:val="32"/>
          <w:szCs w:val="32"/>
        </w:rPr>
        <w:t>BMIH500</w:t>
      </w:r>
      <w:r w:rsidR="00FE5533" w:rsidRPr="00FE5533">
        <w:rPr>
          <w:b/>
          <w:bCs/>
          <w:sz w:val="32"/>
          <w:szCs w:val="32"/>
        </w:rPr>
        <w:t>7</w:t>
      </w:r>
    </w:p>
    <w:p w14:paraId="605CAAC4" w14:textId="445A8FF2" w:rsidR="0018467E" w:rsidRPr="00FE5533" w:rsidRDefault="00FE5533" w:rsidP="0018467E">
      <w:pPr>
        <w:pStyle w:val="Default"/>
        <w:rPr>
          <w:sz w:val="32"/>
          <w:szCs w:val="32"/>
        </w:rPr>
      </w:pPr>
      <w:r w:rsidRPr="00FE5533">
        <w:rPr>
          <w:b/>
          <w:bCs/>
          <w:sz w:val="32"/>
          <w:szCs w:val="32"/>
        </w:rPr>
        <w:t>Financial Management for the Hotel Industry</w:t>
      </w:r>
    </w:p>
    <w:p w14:paraId="5E1017AA" w14:textId="77777777" w:rsidR="0018467E" w:rsidRPr="00FE5533" w:rsidRDefault="0018467E" w:rsidP="0018467E">
      <w:pPr>
        <w:pStyle w:val="Default"/>
        <w:rPr>
          <w:b/>
          <w:bCs/>
          <w:sz w:val="32"/>
          <w:szCs w:val="32"/>
        </w:rPr>
      </w:pPr>
    </w:p>
    <w:p w14:paraId="2A68B544" w14:textId="77777777" w:rsidR="0018467E" w:rsidRPr="00FE5533" w:rsidRDefault="0018467E" w:rsidP="0018467E">
      <w:pPr>
        <w:pStyle w:val="Default"/>
        <w:rPr>
          <w:b/>
          <w:bCs/>
          <w:sz w:val="32"/>
          <w:szCs w:val="32"/>
        </w:rPr>
      </w:pPr>
    </w:p>
    <w:p w14:paraId="0DFEC9BF" w14:textId="77777777" w:rsidR="0018467E" w:rsidRPr="00FE5533" w:rsidRDefault="0018467E" w:rsidP="0018467E">
      <w:pPr>
        <w:pStyle w:val="Default"/>
        <w:rPr>
          <w:sz w:val="32"/>
          <w:szCs w:val="32"/>
        </w:rPr>
      </w:pPr>
    </w:p>
    <w:p w14:paraId="028E6847" w14:textId="77777777" w:rsidR="0018467E" w:rsidRPr="00FE5533" w:rsidRDefault="0018467E" w:rsidP="0018467E">
      <w:pPr>
        <w:pStyle w:val="Default"/>
        <w:rPr>
          <w:sz w:val="32"/>
          <w:szCs w:val="32"/>
        </w:rPr>
      </w:pPr>
    </w:p>
    <w:p w14:paraId="2C430EA3" w14:textId="77777777" w:rsidR="0018467E" w:rsidRPr="00FE5533" w:rsidRDefault="0018467E" w:rsidP="0018467E">
      <w:pPr>
        <w:pStyle w:val="Default"/>
        <w:rPr>
          <w:sz w:val="32"/>
          <w:szCs w:val="32"/>
        </w:rPr>
      </w:pPr>
    </w:p>
    <w:p w14:paraId="23954874" w14:textId="77777777" w:rsidR="0018467E" w:rsidRPr="00FE5533" w:rsidRDefault="0018467E" w:rsidP="00FE5533">
      <w:pPr>
        <w:pStyle w:val="Default"/>
        <w:jc w:val="right"/>
        <w:rPr>
          <w:sz w:val="32"/>
          <w:szCs w:val="32"/>
        </w:rPr>
      </w:pPr>
      <w:r w:rsidRPr="00FE5533">
        <w:rPr>
          <w:b/>
          <w:bCs/>
          <w:sz w:val="32"/>
          <w:szCs w:val="32"/>
        </w:rPr>
        <w:t xml:space="preserve">Module Lead: </w:t>
      </w:r>
    </w:p>
    <w:p w14:paraId="31094E54" w14:textId="2245BF40" w:rsidR="0018467E" w:rsidRPr="00FE5533" w:rsidRDefault="00FE5533" w:rsidP="00FE5533">
      <w:pPr>
        <w:spacing w:line="360" w:lineRule="auto"/>
        <w:jc w:val="right"/>
        <w:rPr>
          <w:rFonts w:ascii="Arial" w:hAnsi="Arial" w:cs="Arial"/>
          <w:sz w:val="32"/>
          <w:szCs w:val="32"/>
        </w:rPr>
      </w:pPr>
      <w:r w:rsidRPr="00FE5533">
        <w:rPr>
          <w:rFonts w:ascii="Arial" w:hAnsi="Arial" w:cs="Arial"/>
          <w:b/>
          <w:bCs/>
          <w:sz w:val="32"/>
          <w:szCs w:val="32"/>
        </w:rPr>
        <w:t>Tristan Hawkins</w:t>
      </w:r>
    </w:p>
    <w:p w14:paraId="4D0EAB3B" w14:textId="77777777" w:rsidR="0018467E" w:rsidRPr="00FE5533" w:rsidRDefault="0018467E" w:rsidP="0018467E">
      <w:pPr>
        <w:spacing w:line="360" w:lineRule="auto"/>
        <w:jc w:val="both"/>
        <w:rPr>
          <w:rFonts w:ascii="Arial" w:hAnsi="Arial" w:cs="Arial"/>
          <w:sz w:val="32"/>
          <w:szCs w:val="32"/>
        </w:rPr>
      </w:pPr>
    </w:p>
    <w:p w14:paraId="46CBD18C" w14:textId="77777777" w:rsidR="0018467E" w:rsidRPr="00FE5533" w:rsidRDefault="0018467E" w:rsidP="0018467E">
      <w:pPr>
        <w:spacing w:line="360" w:lineRule="auto"/>
        <w:jc w:val="both"/>
        <w:rPr>
          <w:rFonts w:ascii="Arial" w:hAnsi="Arial" w:cs="Arial"/>
          <w:sz w:val="32"/>
          <w:szCs w:val="32"/>
        </w:rPr>
      </w:pPr>
    </w:p>
    <w:p w14:paraId="1432BCE8" w14:textId="77777777" w:rsidR="0018467E" w:rsidRPr="00FE5533" w:rsidRDefault="0018467E" w:rsidP="0018467E">
      <w:pPr>
        <w:spacing w:line="360" w:lineRule="auto"/>
        <w:jc w:val="both"/>
        <w:rPr>
          <w:rFonts w:ascii="Arial" w:hAnsi="Arial" w:cs="Arial"/>
          <w:sz w:val="32"/>
          <w:szCs w:val="32"/>
        </w:rPr>
      </w:pPr>
    </w:p>
    <w:p w14:paraId="07001E70" w14:textId="77777777" w:rsidR="00FE5533" w:rsidRPr="00FE5533" w:rsidRDefault="00FE5533" w:rsidP="00FE5533">
      <w:pPr>
        <w:spacing w:line="240" w:lineRule="auto"/>
        <w:jc w:val="both"/>
        <w:rPr>
          <w:rFonts w:ascii="Arial" w:hAnsi="Arial" w:cs="Arial"/>
          <w:b/>
          <w:bCs/>
          <w:sz w:val="32"/>
          <w:szCs w:val="32"/>
        </w:rPr>
      </w:pPr>
      <w:r w:rsidRPr="00FE5533">
        <w:rPr>
          <w:rFonts w:ascii="Arial" w:hAnsi="Arial" w:cs="Arial"/>
          <w:b/>
          <w:bCs/>
          <w:sz w:val="32"/>
          <w:szCs w:val="32"/>
        </w:rPr>
        <w:t>Student:</w:t>
      </w:r>
    </w:p>
    <w:p w14:paraId="45F86B99" w14:textId="7B668BEE" w:rsidR="0018467E" w:rsidRPr="00FE5533" w:rsidRDefault="0018467E" w:rsidP="00FE5533">
      <w:pPr>
        <w:spacing w:line="240" w:lineRule="auto"/>
        <w:jc w:val="both"/>
        <w:rPr>
          <w:rFonts w:ascii="Arial" w:hAnsi="Arial" w:cs="Arial"/>
          <w:b/>
          <w:bCs/>
          <w:sz w:val="32"/>
          <w:szCs w:val="32"/>
        </w:rPr>
      </w:pPr>
      <w:r w:rsidRPr="00FE5533">
        <w:rPr>
          <w:rFonts w:ascii="Arial" w:hAnsi="Arial" w:cs="Arial"/>
          <w:b/>
          <w:bCs/>
          <w:sz w:val="32"/>
          <w:szCs w:val="32"/>
        </w:rPr>
        <w:t xml:space="preserve">Stefan  Lucian </w:t>
      </w:r>
      <w:r w:rsidR="007473F1">
        <w:rPr>
          <w:rFonts w:ascii="Arial" w:hAnsi="Arial" w:cs="Arial"/>
          <w:b/>
          <w:bCs/>
          <w:sz w:val="32"/>
          <w:szCs w:val="32"/>
        </w:rPr>
        <w:t>Mihaita</w:t>
      </w:r>
    </w:p>
    <w:p w14:paraId="6644A90B" w14:textId="77777777" w:rsidR="0018467E" w:rsidRPr="00FE5533" w:rsidRDefault="0018467E" w:rsidP="00FE5533">
      <w:pPr>
        <w:spacing w:line="240" w:lineRule="auto"/>
        <w:jc w:val="both"/>
        <w:rPr>
          <w:rFonts w:ascii="Arial" w:hAnsi="Arial" w:cs="Arial"/>
          <w:b/>
          <w:bCs/>
          <w:sz w:val="32"/>
          <w:szCs w:val="32"/>
        </w:rPr>
      </w:pPr>
      <w:r w:rsidRPr="00FE5533">
        <w:rPr>
          <w:rFonts w:ascii="Arial" w:hAnsi="Arial" w:cs="Arial"/>
          <w:b/>
          <w:bCs/>
          <w:sz w:val="32"/>
          <w:szCs w:val="32"/>
        </w:rPr>
        <w:t>2234126</w:t>
      </w:r>
    </w:p>
    <w:p w14:paraId="7315EA61" w14:textId="77777777" w:rsidR="0018467E" w:rsidRPr="00FE5533" w:rsidRDefault="0018467E" w:rsidP="0018467E">
      <w:pPr>
        <w:spacing w:line="360" w:lineRule="auto"/>
        <w:jc w:val="both"/>
        <w:rPr>
          <w:rFonts w:ascii="Arial" w:hAnsi="Arial" w:cs="Arial"/>
          <w:sz w:val="32"/>
          <w:szCs w:val="32"/>
        </w:rPr>
      </w:pPr>
    </w:p>
    <w:p w14:paraId="4F6F8A63" w14:textId="77777777" w:rsidR="00FE5533" w:rsidRPr="00FE5533" w:rsidRDefault="00FE5533" w:rsidP="002C3C5C">
      <w:pPr>
        <w:spacing w:line="360" w:lineRule="auto"/>
        <w:jc w:val="both"/>
        <w:rPr>
          <w:rFonts w:ascii="Arial" w:hAnsi="Arial" w:cs="Arial"/>
          <w:b/>
          <w:bCs/>
          <w:sz w:val="32"/>
          <w:szCs w:val="32"/>
        </w:rPr>
      </w:pPr>
    </w:p>
    <w:p w14:paraId="3280B2D1" w14:textId="261359FA" w:rsidR="00255BDF" w:rsidRDefault="00255BDF" w:rsidP="002C3C5C">
      <w:pPr>
        <w:spacing w:line="360" w:lineRule="auto"/>
        <w:jc w:val="both"/>
        <w:rPr>
          <w:rFonts w:ascii="Arial" w:hAnsi="Arial" w:cs="Arial"/>
          <w:b/>
          <w:bCs/>
          <w:sz w:val="24"/>
          <w:szCs w:val="24"/>
        </w:rPr>
      </w:pPr>
      <w:r>
        <w:rPr>
          <w:rFonts w:ascii="Arial" w:hAnsi="Arial" w:cs="Arial"/>
          <w:b/>
          <w:bCs/>
          <w:sz w:val="24"/>
          <w:szCs w:val="24"/>
        </w:rPr>
        <w:lastRenderedPageBreak/>
        <w:t>Executive summary</w:t>
      </w:r>
    </w:p>
    <w:p w14:paraId="746BFE84" w14:textId="7CB76F26" w:rsidR="00255BDF" w:rsidRPr="00255BDF" w:rsidRDefault="00255BDF" w:rsidP="00255BDF">
      <w:pPr>
        <w:spacing w:line="360" w:lineRule="auto"/>
        <w:jc w:val="both"/>
        <w:rPr>
          <w:rFonts w:ascii="Arial" w:hAnsi="Arial" w:cs="Arial"/>
          <w:sz w:val="24"/>
          <w:szCs w:val="24"/>
        </w:rPr>
      </w:pPr>
      <w:r w:rsidRPr="00255BDF">
        <w:rPr>
          <w:rFonts w:ascii="Arial" w:hAnsi="Arial" w:cs="Arial"/>
          <w:sz w:val="24"/>
          <w:szCs w:val="24"/>
        </w:rPr>
        <w:t xml:space="preserve">This report analyses the strategic positioning, growth strategies, financial trends, and corporate social responsibility (CSR) of Shangri-La Hotels &amp; Resorts and Travelodge Hotels. </w:t>
      </w:r>
      <w:r w:rsidR="00DB16C3">
        <w:rPr>
          <w:rFonts w:ascii="Arial" w:hAnsi="Arial" w:cs="Arial"/>
          <w:sz w:val="24"/>
          <w:szCs w:val="24"/>
        </w:rPr>
        <w:t>It employs Bowman's Strategy Clock to assess each brand's competitiveness and market expansion tactics and offers</w:t>
      </w:r>
      <w:r w:rsidRPr="00255BDF">
        <w:rPr>
          <w:rFonts w:ascii="Arial" w:hAnsi="Arial" w:cs="Arial"/>
          <w:sz w:val="24"/>
          <w:szCs w:val="24"/>
        </w:rPr>
        <w:t xml:space="preserve"> practical advice for </w:t>
      </w:r>
      <w:r w:rsidR="004D7494">
        <w:rPr>
          <w:rFonts w:ascii="Arial" w:hAnsi="Arial" w:cs="Arial"/>
          <w:sz w:val="24"/>
          <w:szCs w:val="24"/>
        </w:rPr>
        <w:t>its</w:t>
      </w:r>
      <w:r w:rsidRPr="00255BDF">
        <w:rPr>
          <w:rFonts w:ascii="Arial" w:hAnsi="Arial" w:cs="Arial"/>
          <w:sz w:val="24"/>
          <w:szCs w:val="24"/>
        </w:rPr>
        <w:t xml:space="preserve"> growth plans and sustainability endeavours.</w:t>
      </w:r>
    </w:p>
    <w:p w14:paraId="75C2EB51" w14:textId="37B9F634" w:rsidR="00255BDF" w:rsidRPr="00255BDF" w:rsidRDefault="00255BDF" w:rsidP="00255BDF">
      <w:pPr>
        <w:spacing w:line="360" w:lineRule="auto"/>
        <w:jc w:val="both"/>
        <w:rPr>
          <w:rFonts w:ascii="Arial" w:hAnsi="Arial" w:cs="Arial"/>
          <w:sz w:val="24"/>
          <w:szCs w:val="24"/>
        </w:rPr>
      </w:pPr>
      <w:r w:rsidRPr="00255BDF">
        <w:rPr>
          <w:rFonts w:ascii="Arial" w:hAnsi="Arial" w:cs="Arial"/>
          <w:sz w:val="24"/>
          <w:szCs w:val="24"/>
        </w:rPr>
        <w:t xml:space="preserve">Shangri-La, a renowned luxury hospitality brand famous for its outstanding Asian hospitality, manages more than 100 hotels across the globe. In 2023, the company experienced a remarkable revenue growth of 46.5%, </w:t>
      </w:r>
      <w:r w:rsidR="00DB16C3">
        <w:rPr>
          <w:rFonts w:ascii="Arial" w:hAnsi="Arial" w:cs="Arial"/>
          <w:sz w:val="24"/>
          <w:szCs w:val="24"/>
        </w:rPr>
        <w:t>primarily</w:t>
      </w:r>
      <w:r w:rsidRPr="00255BDF">
        <w:rPr>
          <w:rFonts w:ascii="Arial" w:hAnsi="Arial" w:cs="Arial"/>
          <w:sz w:val="24"/>
          <w:szCs w:val="24"/>
        </w:rPr>
        <w:t xml:space="preserve"> due to a robust recovery in the travel industry. Travelodge, a company catering to the budget segment, operates more than 570 hotels in the United Kingdom. The company's primary emphasis is on providing cost-effective and straightforward services. Although catering to distinct market sectors, both organisations have consistently achieved revenue growth by employing strategic pricing and operational efficiency.</w:t>
      </w:r>
    </w:p>
    <w:p w14:paraId="5FF9B822" w14:textId="1CFE014B" w:rsidR="00255BDF" w:rsidRPr="00255BDF" w:rsidRDefault="00255BDF" w:rsidP="00255BDF">
      <w:pPr>
        <w:spacing w:line="360" w:lineRule="auto"/>
        <w:jc w:val="both"/>
        <w:rPr>
          <w:rFonts w:ascii="Arial" w:hAnsi="Arial" w:cs="Arial"/>
          <w:sz w:val="24"/>
          <w:szCs w:val="24"/>
        </w:rPr>
      </w:pPr>
      <w:r w:rsidRPr="00255BDF">
        <w:rPr>
          <w:rFonts w:ascii="Arial" w:hAnsi="Arial" w:cs="Arial"/>
          <w:sz w:val="24"/>
          <w:szCs w:val="24"/>
        </w:rPr>
        <w:t xml:space="preserve">Shangri-La implements a strategy of high-value differentiation by providing opulent services and tailored guest experiences to </w:t>
      </w:r>
      <w:r w:rsidR="00DB16C3">
        <w:rPr>
          <w:rFonts w:ascii="Arial" w:hAnsi="Arial" w:cs="Arial"/>
          <w:sz w:val="24"/>
          <w:szCs w:val="24"/>
        </w:rPr>
        <w:t>wealthy</w:t>
      </w:r>
      <w:r w:rsidRPr="00255BDF">
        <w:rPr>
          <w:rFonts w:ascii="Arial" w:hAnsi="Arial" w:cs="Arial"/>
          <w:sz w:val="24"/>
          <w:szCs w:val="24"/>
        </w:rPr>
        <w:t xml:space="preserve"> clientele. Travelodge's cost leadership strategy focuses on </w:t>
      </w:r>
      <w:r w:rsidR="00D13004">
        <w:rPr>
          <w:rFonts w:ascii="Arial" w:hAnsi="Arial" w:cs="Arial"/>
          <w:sz w:val="24"/>
          <w:szCs w:val="24"/>
        </w:rPr>
        <w:t>delivering</w:t>
      </w:r>
      <w:r w:rsidRPr="00255BDF">
        <w:rPr>
          <w:rFonts w:ascii="Arial" w:hAnsi="Arial" w:cs="Arial"/>
          <w:sz w:val="24"/>
          <w:szCs w:val="24"/>
        </w:rPr>
        <w:t xml:space="preserve"> </w:t>
      </w:r>
      <w:r w:rsidR="00202EE4">
        <w:rPr>
          <w:rFonts w:ascii="Arial" w:hAnsi="Arial" w:cs="Arial"/>
          <w:sz w:val="24"/>
          <w:szCs w:val="24"/>
        </w:rPr>
        <w:t>affordable accommodation and vital services to budget-conscious travellers</w:t>
      </w:r>
      <w:r w:rsidRPr="00255BDF">
        <w:rPr>
          <w:rFonts w:ascii="Arial" w:hAnsi="Arial" w:cs="Arial"/>
          <w:sz w:val="24"/>
          <w:szCs w:val="24"/>
        </w:rPr>
        <w:t>.</w:t>
      </w:r>
    </w:p>
    <w:p w14:paraId="1ABC27FC" w14:textId="5F34BDE2" w:rsidR="00255BDF" w:rsidRPr="00255BDF" w:rsidRDefault="00255BDF" w:rsidP="00255BDF">
      <w:pPr>
        <w:spacing w:line="360" w:lineRule="auto"/>
        <w:jc w:val="both"/>
        <w:rPr>
          <w:rFonts w:ascii="Arial" w:hAnsi="Arial" w:cs="Arial"/>
          <w:sz w:val="24"/>
          <w:szCs w:val="24"/>
        </w:rPr>
      </w:pPr>
      <w:r w:rsidRPr="00255BDF">
        <w:rPr>
          <w:rFonts w:ascii="Arial" w:hAnsi="Arial" w:cs="Arial"/>
          <w:sz w:val="24"/>
          <w:szCs w:val="24"/>
        </w:rPr>
        <w:t xml:space="preserve">Shangri-La's growth strategy focuses on rising luxury markets, while Travelodge intends to increase its presence in suburban and smaller cities in the UK. Both organisations prioritise corporate social responsibility (CSR), with Shangri-La </w:t>
      </w:r>
      <w:r w:rsidR="004D7494">
        <w:rPr>
          <w:rFonts w:ascii="Arial" w:hAnsi="Arial" w:cs="Arial"/>
          <w:sz w:val="24"/>
          <w:szCs w:val="24"/>
        </w:rPr>
        <w:t>emphasising</w:t>
      </w:r>
      <w:r w:rsidRPr="00255BDF">
        <w:rPr>
          <w:rFonts w:ascii="Arial" w:hAnsi="Arial" w:cs="Arial"/>
          <w:sz w:val="24"/>
          <w:szCs w:val="24"/>
        </w:rPr>
        <w:t xml:space="preserve"> sustainability and community engagement, while Travelodge focuses on operational savings.</w:t>
      </w:r>
    </w:p>
    <w:p w14:paraId="33B53B31" w14:textId="691264DC" w:rsidR="00255BDF" w:rsidRPr="00255BDF" w:rsidRDefault="00255BDF" w:rsidP="00255BDF">
      <w:pPr>
        <w:spacing w:line="360" w:lineRule="auto"/>
        <w:jc w:val="both"/>
        <w:rPr>
          <w:rFonts w:ascii="Arial" w:hAnsi="Arial" w:cs="Arial"/>
          <w:sz w:val="24"/>
          <w:szCs w:val="24"/>
        </w:rPr>
      </w:pPr>
      <w:r w:rsidRPr="00255BDF">
        <w:rPr>
          <w:rFonts w:ascii="Arial" w:hAnsi="Arial" w:cs="Arial"/>
          <w:sz w:val="24"/>
          <w:szCs w:val="24"/>
        </w:rPr>
        <w:t xml:space="preserve">Ultimately, strategic positioning is of </w:t>
      </w:r>
      <w:r w:rsidR="00DB16C3">
        <w:rPr>
          <w:rFonts w:ascii="Arial" w:hAnsi="Arial" w:cs="Arial"/>
          <w:sz w:val="24"/>
          <w:szCs w:val="24"/>
        </w:rPr>
        <w:t>the utmost importance since both companies are well-prepared to address global problems in the hotel industry. Suggested actions include</w:t>
      </w:r>
      <w:r w:rsidRPr="00255BDF">
        <w:rPr>
          <w:rFonts w:ascii="Arial" w:hAnsi="Arial" w:cs="Arial"/>
          <w:sz w:val="24"/>
          <w:szCs w:val="24"/>
        </w:rPr>
        <w:t xml:space="preserve"> incorporating intelligent technologies into Shangri-La's operations and enhancing Travelodge's market share in Asia by forming strategic alliances and granting franchise opportunities.</w:t>
      </w:r>
    </w:p>
    <w:p w14:paraId="7E72AFE0" w14:textId="77777777" w:rsidR="00255BDF" w:rsidRDefault="00255BDF" w:rsidP="002C3C5C">
      <w:pPr>
        <w:spacing w:line="360" w:lineRule="auto"/>
        <w:jc w:val="both"/>
        <w:rPr>
          <w:rFonts w:ascii="Arial" w:hAnsi="Arial" w:cs="Arial"/>
          <w:b/>
          <w:bCs/>
          <w:sz w:val="24"/>
          <w:szCs w:val="24"/>
        </w:rPr>
      </w:pPr>
    </w:p>
    <w:p w14:paraId="684DD976" w14:textId="77777777" w:rsidR="00255BDF" w:rsidRDefault="00255BDF" w:rsidP="002C3C5C">
      <w:pPr>
        <w:spacing w:line="360" w:lineRule="auto"/>
        <w:jc w:val="both"/>
        <w:rPr>
          <w:rFonts w:ascii="Arial" w:hAnsi="Arial" w:cs="Arial"/>
          <w:b/>
          <w:bCs/>
          <w:sz w:val="24"/>
          <w:szCs w:val="24"/>
        </w:rPr>
      </w:pPr>
    </w:p>
    <w:p w14:paraId="17C5665A" w14:textId="77777777" w:rsidR="00226EAA" w:rsidRPr="00226EAA" w:rsidRDefault="00226EAA" w:rsidP="00226EAA">
      <w:pPr>
        <w:spacing w:line="360" w:lineRule="auto"/>
        <w:jc w:val="both"/>
        <w:rPr>
          <w:rFonts w:ascii="Arial" w:hAnsi="Arial" w:cs="Arial"/>
          <w:b/>
          <w:bCs/>
          <w:sz w:val="24"/>
          <w:szCs w:val="24"/>
          <w:lang w:val="en-GB"/>
        </w:rPr>
      </w:pPr>
      <w:r w:rsidRPr="00226EAA">
        <w:rPr>
          <w:rFonts w:ascii="Arial" w:hAnsi="Arial" w:cs="Arial"/>
          <w:b/>
          <w:bCs/>
          <w:sz w:val="24"/>
          <w:szCs w:val="24"/>
          <w:lang w:val="en-GB"/>
        </w:rPr>
        <w:t>Table of Contents</w:t>
      </w:r>
    </w:p>
    <w:p w14:paraId="0AF446DE"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Executive Summary</w:t>
      </w:r>
    </w:p>
    <w:p w14:paraId="2A5D29FB"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Introduction</w:t>
      </w:r>
    </w:p>
    <w:p w14:paraId="53205B6C" w14:textId="77777777" w:rsidR="00226EAA" w:rsidRPr="00226EAA" w:rsidRDefault="00226EAA" w:rsidP="00226EAA">
      <w:pPr>
        <w:numPr>
          <w:ilvl w:val="1"/>
          <w:numId w:val="5"/>
        </w:numPr>
        <w:spacing w:line="360" w:lineRule="auto"/>
        <w:jc w:val="both"/>
        <w:rPr>
          <w:rFonts w:ascii="Arial" w:hAnsi="Arial" w:cs="Arial"/>
          <w:sz w:val="24"/>
          <w:szCs w:val="24"/>
          <w:lang w:val="en-GB"/>
        </w:rPr>
      </w:pPr>
      <w:r w:rsidRPr="00226EAA">
        <w:rPr>
          <w:rFonts w:ascii="Arial" w:hAnsi="Arial" w:cs="Arial"/>
          <w:sz w:val="24"/>
          <w:szCs w:val="24"/>
          <w:lang w:val="en-GB"/>
        </w:rPr>
        <w:t>Purpose of the report.</w:t>
      </w:r>
    </w:p>
    <w:p w14:paraId="1B6024E4" w14:textId="77777777" w:rsidR="00226EAA" w:rsidRPr="00226EAA" w:rsidRDefault="00226EAA" w:rsidP="00226EAA">
      <w:pPr>
        <w:numPr>
          <w:ilvl w:val="1"/>
          <w:numId w:val="5"/>
        </w:numPr>
        <w:spacing w:line="360" w:lineRule="auto"/>
        <w:jc w:val="both"/>
        <w:rPr>
          <w:rFonts w:ascii="Arial" w:hAnsi="Arial" w:cs="Arial"/>
          <w:sz w:val="24"/>
          <w:szCs w:val="24"/>
          <w:lang w:val="en-GB"/>
        </w:rPr>
      </w:pPr>
      <w:r w:rsidRPr="00226EAA">
        <w:rPr>
          <w:rFonts w:ascii="Arial" w:hAnsi="Arial" w:cs="Arial"/>
          <w:sz w:val="24"/>
          <w:szCs w:val="24"/>
          <w:lang w:val="en-GB"/>
        </w:rPr>
        <w:t>Scope of analysis: strategic positioning, financial trends, growth strategies, and corporate social responsibility (CSR).</w:t>
      </w:r>
    </w:p>
    <w:p w14:paraId="5273EC75" w14:textId="77777777" w:rsidR="00226EAA" w:rsidRPr="00226EAA" w:rsidRDefault="00226EAA" w:rsidP="00226EAA">
      <w:pPr>
        <w:numPr>
          <w:ilvl w:val="1"/>
          <w:numId w:val="5"/>
        </w:numPr>
        <w:spacing w:line="360" w:lineRule="auto"/>
        <w:jc w:val="both"/>
        <w:rPr>
          <w:rFonts w:ascii="Arial" w:hAnsi="Arial" w:cs="Arial"/>
          <w:sz w:val="24"/>
          <w:szCs w:val="24"/>
          <w:lang w:val="en-GB"/>
        </w:rPr>
      </w:pPr>
      <w:r w:rsidRPr="00226EAA">
        <w:rPr>
          <w:rFonts w:ascii="Arial" w:hAnsi="Arial" w:cs="Arial"/>
          <w:sz w:val="24"/>
          <w:szCs w:val="24"/>
          <w:lang w:val="en-GB"/>
        </w:rPr>
        <w:t>Methodology: Use of Bowman's Strategy Clock.</w:t>
      </w:r>
    </w:p>
    <w:p w14:paraId="44433618"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Company Overview</w:t>
      </w:r>
    </w:p>
    <w:p w14:paraId="617F1EA4" w14:textId="6135ED96" w:rsidR="00226EAA" w:rsidRPr="00226EAA" w:rsidRDefault="00226EAA" w:rsidP="00226EAA">
      <w:pPr>
        <w:numPr>
          <w:ilvl w:val="1"/>
          <w:numId w:val="6"/>
        </w:numPr>
        <w:spacing w:line="360" w:lineRule="auto"/>
        <w:jc w:val="both"/>
        <w:rPr>
          <w:rFonts w:ascii="Arial" w:hAnsi="Arial" w:cs="Arial"/>
          <w:sz w:val="24"/>
          <w:szCs w:val="24"/>
          <w:lang w:val="en-GB"/>
        </w:rPr>
      </w:pPr>
      <w:r w:rsidRPr="00226EAA">
        <w:rPr>
          <w:rFonts w:ascii="Arial" w:hAnsi="Arial" w:cs="Arial"/>
          <w:sz w:val="24"/>
          <w:szCs w:val="24"/>
          <w:lang w:val="en-GB"/>
        </w:rPr>
        <w:t>Shangri-La Hotels &amp; Resorts</w:t>
      </w:r>
    </w:p>
    <w:p w14:paraId="48802C83" w14:textId="33A276E3" w:rsidR="00226EAA" w:rsidRPr="00226EAA" w:rsidRDefault="00226EAA" w:rsidP="00226EAA">
      <w:pPr>
        <w:numPr>
          <w:ilvl w:val="1"/>
          <w:numId w:val="6"/>
        </w:numPr>
        <w:spacing w:line="360" w:lineRule="auto"/>
        <w:jc w:val="both"/>
        <w:rPr>
          <w:rFonts w:ascii="Arial" w:hAnsi="Arial" w:cs="Arial"/>
          <w:sz w:val="24"/>
          <w:szCs w:val="24"/>
          <w:lang w:val="en-GB"/>
        </w:rPr>
      </w:pPr>
      <w:r w:rsidRPr="00226EAA">
        <w:rPr>
          <w:rFonts w:ascii="Arial" w:hAnsi="Arial" w:cs="Arial"/>
          <w:sz w:val="24"/>
          <w:szCs w:val="24"/>
          <w:lang w:val="en-GB"/>
        </w:rPr>
        <w:t>Travelodge Hotels</w:t>
      </w:r>
    </w:p>
    <w:p w14:paraId="6037F366"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Market Analysis</w:t>
      </w:r>
    </w:p>
    <w:p w14:paraId="5D81676B" w14:textId="5BE2244B" w:rsidR="00226EAA" w:rsidRPr="00226EAA" w:rsidRDefault="00226EAA" w:rsidP="00226EAA">
      <w:pPr>
        <w:numPr>
          <w:ilvl w:val="1"/>
          <w:numId w:val="7"/>
        </w:numPr>
        <w:spacing w:line="360" w:lineRule="auto"/>
        <w:jc w:val="both"/>
        <w:rPr>
          <w:rFonts w:ascii="Arial" w:hAnsi="Arial" w:cs="Arial"/>
          <w:sz w:val="24"/>
          <w:szCs w:val="24"/>
          <w:lang w:val="en-GB"/>
        </w:rPr>
      </w:pPr>
      <w:r w:rsidRPr="00226EAA">
        <w:rPr>
          <w:rFonts w:ascii="Arial" w:hAnsi="Arial" w:cs="Arial"/>
          <w:sz w:val="24"/>
          <w:szCs w:val="24"/>
          <w:lang w:val="en-GB"/>
        </w:rPr>
        <w:t>Total Revenue Analysis</w:t>
      </w:r>
    </w:p>
    <w:p w14:paraId="0F661C49" w14:textId="58A83D58" w:rsidR="00226EAA" w:rsidRPr="00226EAA" w:rsidRDefault="00226EAA" w:rsidP="00226EAA">
      <w:pPr>
        <w:numPr>
          <w:ilvl w:val="1"/>
          <w:numId w:val="7"/>
        </w:numPr>
        <w:spacing w:line="360" w:lineRule="auto"/>
        <w:jc w:val="both"/>
        <w:rPr>
          <w:rFonts w:ascii="Arial" w:hAnsi="Arial" w:cs="Arial"/>
          <w:sz w:val="24"/>
          <w:szCs w:val="24"/>
          <w:lang w:val="en-GB"/>
        </w:rPr>
      </w:pPr>
      <w:r w:rsidRPr="00226EAA">
        <w:rPr>
          <w:rFonts w:ascii="Arial" w:hAnsi="Arial" w:cs="Arial"/>
          <w:sz w:val="24"/>
          <w:szCs w:val="24"/>
          <w:lang w:val="en-GB"/>
        </w:rPr>
        <w:t xml:space="preserve"> Market Position and Bowman's Strategy Clock Analysis</w:t>
      </w:r>
    </w:p>
    <w:p w14:paraId="41668A19"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Comparative Strategic Analysis</w:t>
      </w:r>
    </w:p>
    <w:p w14:paraId="556AF61D"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Growth Potential and Expansion Strategies</w:t>
      </w:r>
    </w:p>
    <w:p w14:paraId="56BAA193"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Financial Commitment to Corporate Social Responsibility (CSR)</w:t>
      </w:r>
    </w:p>
    <w:p w14:paraId="39609247"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Conclusion</w:t>
      </w:r>
    </w:p>
    <w:p w14:paraId="47D08CA5"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Recommendations</w:t>
      </w:r>
    </w:p>
    <w:p w14:paraId="372929C1" w14:textId="77777777" w:rsidR="00226EAA" w:rsidRPr="00226EAA" w:rsidRDefault="00226EAA" w:rsidP="00226EAA">
      <w:pPr>
        <w:numPr>
          <w:ilvl w:val="0"/>
          <w:numId w:val="4"/>
        </w:numPr>
        <w:spacing w:line="360" w:lineRule="auto"/>
        <w:jc w:val="both"/>
        <w:rPr>
          <w:rFonts w:ascii="Arial" w:hAnsi="Arial" w:cs="Arial"/>
          <w:sz w:val="24"/>
          <w:szCs w:val="24"/>
          <w:lang w:val="en-GB"/>
        </w:rPr>
      </w:pPr>
      <w:r w:rsidRPr="00226EAA">
        <w:rPr>
          <w:rFonts w:ascii="Arial" w:hAnsi="Arial" w:cs="Arial"/>
          <w:sz w:val="24"/>
          <w:szCs w:val="24"/>
          <w:lang w:val="en-GB"/>
        </w:rPr>
        <w:t>Reference List</w:t>
      </w:r>
    </w:p>
    <w:p w14:paraId="7C97F8E4" w14:textId="77777777" w:rsidR="00226EAA" w:rsidRDefault="00226EAA" w:rsidP="002C3C5C">
      <w:pPr>
        <w:spacing w:line="360" w:lineRule="auto"/>
        <w:jc w:val="both"/>
        <w:rPr>
          <w:rFonts w:ascii="Arial" w:hAnsi="Arial" w:cs="Arial"/>
          <w:b/>
          <w:bCs/>
          <w:sz w:val="24"/>
          <w:szCs w:val="24"/>
        </w:rPr>
      </w:pPr>
    </w:p>
    <w:p w14:paraId="7CC8DC60" w14:textId="77777777" w:rsidR="00226EAA" w:rsidRDefault="00226EAA" w:rsidP="002C3C5C">
      <w:pPr>
        <w:spacing w:line="360" w:lineRule="auto"/>
        <w:jc w:val="both"/>
        <w:rPr>
          <w:rFonts w:ascii="Arial" w:hAnsi="Arial" w:cs="Arial"/>
          <w:b/>
          <w:bCs/>
          <w:sz w:val="24"/>
          <w:szCs w:val="24"/>
        </w:rPr>
      </w:pPr>
    </w:p>
    <w:p w14:paraId="6BD88F64" w14:textId="77777777" w:rsidR="00226EAA" w:rsidRDefault="00226EAA" w:rsidP="002C3C5C">
      <w:pPr>
        <w:spacing w:line="360" w:lineRule="auto"/>
        <w:jc w:val="both"/>
        <w:rPr>
          <w:rFonts w:ascii="Arial" w:hAnsi="Arial" w:cs="Arial"/>
          <w:b/>
          <w:bCs/>
          <w:sz w:val="24"/>
          <w:szCs w:val="24"/>
        </w:rPr>
      </w:pPr>
    </w:p>
    <w:p w14:paraId="486CDD84" w14:textId="6E01E111" w:rsidR="002C3C5C" w:rsidRPr="002C3C5C" w:rsidRDefault="002C3C5C" w:rsidP="002C3C5C">
      <w:pPr>
        <w:spacing w:line="360" w:lineRule="auto"/>
        <w:jc w:val="both"/>
        <w:rPr>
          <w:rFonts w:ascii="Arial" w:hAnsi="Arial" w:cs="Arial"/>
          <w:b/>
          <w:bCs/>
          <w:sz w:val="24"/>
          <w:szCs w:val="24"/>
        </w:rPr>
      </w:pPr>
      <w:r w:rsidRPr="002C3C5C">
        <w:rPr>
          <w:rFonts w:ascii="Arial" w:hAnsi="Arial" w:cs="Arial"/>
          <w:b/>
          <w:bCs/>
          <w:sz w:val="24"/>
          <w:szCs w:val="24"/>
        </w:rPr>
        <w:lastRenderedPageBreak/>
        <w:t>Introduction</w:t>
      </w:r>
    </w:p>
    <w:p w14:paraId="544E4B11" w14:textId="77777777" w:rsidR="0049064B" w:rsidRPr="0049064B" w:rsidRDefault="0049064B" w:rsidP="0049064B">
      <w:pPr>
        <w:spacing w:line="360" w:lineRule="auto"/>
        <w:jc w:val="both"/>
        <w:rPr>
          <w:rFonts w:ascii="Arial" w:hAnsi="Arial" w:cs="Arial"/>
          <w:sz w:val="24"/>
          <w:szCs w:val="24"/>
        </w:rPr>
      </w:pPr>
      <w:r w:rsidRPr="0049064B">
        <w:rPr>
          <w:rFonts w:ascii="Arial" w:hAnsi="Arial" w:cs="Arial"/>
          <w:sz w:val="24"/>
          <w:szCs w:val="24"/>
        </w:rPr>
        <w:t xml:space="preserve">Shangri-La Hotels &amp; Resorts and Travelodge Hotels use distinct strategies to position themselves in the hospitality sector. Shangri-La is known worldwide for its luxury services and lodgings. Travelodge, on the other hand, caters to UK budget travellers with low costs and basic amenities. </w:t>
      </w:r>
    </w:p>
    <w:p w14:paraId="4783D1F9" w14:textId="677793D1" w:rsidR="002C3C5C" w:rsidRPr="002C3C5C" w:rsidRDefault="00DB16C3" w:rsidP="0049064B">
      <w:pPr>
        <w:spacing w:line="360" w:lineRule="auto"/>
        <w:jc w:val="both"/>
        <w:rPr>
          <w:rFonts w:ascii="Arial" w:hAnsi="Arial" w:cs="Arial"/>
          <w:sz w:val="24"/>
          <w:szCs w:val="24"/>
        </w:rPr>
      </w:pPr>
      <w:r>
        <w:rPr>
          <w:rFonts w:ascii="Arial" w:hAnsi="Arial" w:cs="Arial"/>
          <w:sz w:val="24"/>
          <w:szCs w:val="24"/>
        </w:rPr>
        <w:t>This paper examines competitive hotel companies' strategic positioning, growth strategies, financial trends, and corporate social responsibility implications</w:t>
      </w:r>
      <w:r w:rsidR="0049064B" w:rsidRPr="0049064B">
        <w:rPr>
          <w:rFonts w:ascii="Arial" w:hAnsi="Arial" w:cs="Arial"/>
          <w:sz w:val="24"/>
          <w:szCs w:val="24"/>
        </w:rPr>
        <w:t xml:space="preserve">. The analysis will use Bowman's Strategy Clock to evaluate each brand's competitiveness and market expansion strategy. The study will also examine how both organisations use operational and strategic decisions to maintain and grow market share in the face of industry competition. This report provides practical advice for Shangri-La and Travelodge's growth plan and sustainability. It achieves </w:t>
      </w:r>
      <w:r>
        <w:rPr>
          <w:rFonts w:ascii="Arial" w:hAnsi="Arial" w:cs="Arial"/>
          <w:sz w:val="24"/>
          <w:szCs w:val="24"/>
        </w:rPr>
        <w:t>this</w:t>
      </w:r>
      <w:r w:rsidR="0049064B" w:rsidRPr="0049064B">
        <w:rPr>
          <w:rFonts w:ascii="Arial" w:hAnsi="Arial" w:cs="Arial"/>
          <w:sz w:val="24"/>
          <w:szCs w:val="24"/>
        </w:rPr>
        <w:t xml:space="preserve"> by understanding each brand's business strategy and strategic priorities.</w:t>
      </w:r>
    </w:p>
    <w:p w14:paraId="350F591B" w14:textId="77777777" w:rsidR="007E5D6C" w:rsidRPr="007E5D6C" w:rsidRDefault="007E5D6C" w:rsidP="007E5D6C">
      <w:pPr>
        <w:spacing w:line="360" w:lineRule="auto"/>
        <w:jc w:val="both"/>
        <w:rPr>
          <w:rFonts w:ascii="Arial" w:hAnsi="Arial" w:cs="Arial"/>
          <w:sz w:val="24"/>
          <w:szCs w:val="24"/>
        </w:rPr>
      </w:pPr>
    </w:p>
    <w:p w14:paraId="1885F7CE" w14:textId="60343F83"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Compan</w:t>
      </w:r>
      <w:r w:rsidR="00DB16C3">
        <w:rPr>
          <w:rFonts w:ascii="Arial" w:hAnsi="Arial" w:cs="Arial"/>
          <w:b/>
          <w:bCs/>
          <w:sz w:val="24"/>
          <w:szCs w:val="24"/>
        </w:rPr>
        <w:t>ies</w:t>
      </w:r>
      <w:r w:rsidRPr="007E5D6C">
        <w:rPr>
          <w:rFonts w:ascii="Arial" w:hAnsi="Arial" w:cs="Arial"/>
          <w:b/>
          <w:bCs/>
          <w:sz w:val="24"/>
          <w:szCs w:val="24"/>
        </w:rPr>
        <w:t xml:space="preserve"> Overview</w:t>
      </w:r>
    </w:p>
    <w:p w14:paraId="668068F5" w14:textId="46E37FB2"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Established in 1971, Shangri-La Hotels &amp; Resorts is renowned for its exceptional Asian hospitality. The group is based in Hong Kong and has a collection of high-end hotels and resorts in Asia Pacific, North America, the Middle East, and Europe. According to the information provided by Shangri-La Asia Limited in 2022, the company currently manages more than 100 hotels. This number of hotels reflects the company's strong growth strategy and dedication to providing high-end hospitality services. The firm prioritises maintaining high </w:t>
      </w:r>
      <w:r w:rsidR="005F5C35">
        <w:rPr>
          <w:rFonts w:ascii="Arial" w:hAnsi="Arial" w:cs="Arial"/>
          <w:sz w:val="24"/>
          <w:szCs w:val="24"/>
        </w:rPr>
        <w:t>lodging standards</w:t>
      </w:r>
      <w:r w:rsidRPr="007E5D6C">
        <w:rPr>
          <w:rFonts w:ascii="Arial" w:hAnsi="Arial" w:cs="Arial"/>
          <w:sz w:val="24"/>
          <w:szCs w:val="24"/>
        </w:rPr>
        <w:t xml:space="preserve">, offering vast facilities, and delivering </w:t>
      </w:r>
      <w:r w:rsidR="00D13004">
        <w:rPr>
          <w:rFonts w:ascii="Arial" w:hAnsi="Arial" w:cs="Arial"/>
          <w:sz w:val="24"/>
          <w:szCs w:val="24"/>
        </w:rPr>
        <w:t>excellent</w:t>
      </w:r>
      <w:r w:rsidRPr="007E5D6C">
        <w:rPr>
          <w:rFonts w:ascii="Arial" w:hAnsi="Arial" w:cs="Arial"/>
          <w:sz w:val="24"/>
          <w:szCs w:val="24"/>
        </w:rPr>
        <w:t xml:space="preserve"> service. As a result, it has established a recognised name within the hotel business.</w:t>
      </w:r>
    </w:p>
    <w:p w14:paraId="67477803" w14:textId="335A3BB4"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Travelodge, founded in 1985 the United Kingdom, primarily works in the affordable hotel market, serving price-conscious individuals travelling for business or pleasure. Travelodge differentiates itself from Shangri-La by prioritising cost-effectiveness and providing essential facilities. It carefully locates its properties </w:t>
      </w:r>
      <w:r w:rsidR="006751B7">
        <w:rPr>
          <w:rFonts w:ascii="Arial" w:hAnsi="Arial" w:cs="Arial"/>
          <w:sz w:val="24"/>
          <w:szCs w:val="24"/>
        </w:rPr>
        <w:t>near</w:t>
      </w:r>
      <w:r w:rsidRPr="007E5D6C">
        <w:rPr>
          <w:rFonts w:ascii="Arial" w:hAnsi="Arial" w:cs="Arial"/>
          <w:sz w:val="24"/>
          <w:szCs w:val="24"/>
        </w:rPr>
        <w:t xml:space="preserve"> prominent commercial districts, highways, and airports to appeal to </w:t>
      </w:r>
      <w:r w:rsidR="005F5C35">
        <w:rPr>
          <w:rFonts w:ascii="Arial" w:hAnsi="Arial" w:cs="Arial"/>
          <w:sz w:val="24"/>
          <w:szCs w:val="24"/>
        </w:rPr>
        <w:t>many</w:t>
      </w:r>
      <w:r w:rsidRPr="007E5D6C">
        <w:rPr>
          <w:rFonts w:ascii="Arial" w:hAnsi="Arial" w:cs="Arial"/>
          <w:sz w:val="24"/>
          <w:szCs w:val="24"/>
        </w:rPr>
        <w:t xml:space="preserve"> guests. </w:t>
      </w:r>
      <w:r w:rsidR="005F5C35">
        <w:rPr>
          <w:rFonts w:ascii="Arial" w:hAnsi="Arial" w:cs="Arial"/>
          <w:sz w:val="24"/>
          <w:szCs w:val="24"/>
        </w:rPr>
        <w:t xml:space="preserve">With more than 570 hotels, Travelodge </w:t>
      </w:r>
      <w:r w:rsidRPr="007E5D6C">
        <w:rPr>
          <w:rFonts w:ascii="Arial" w:hAnsi="Arial" w:cs="Arial"/>
          <w:sz w:val="24"/>
          <w:szCs w:val="24"/>
        </w:rPr>
        <w:t xml:space="preserve">is renowned for its uncomplicated service style and excellent affordability, </w:t>
      </w:r>
      <w:r w:rsidRPr="007E5D6C">
        <w:rPr>
          <w:rFonts w:ascii="Arial" w:hAnsi="Arial" w:cs="Arial"/>
          <w:sz w:val="24"/>
          <w:szCs w:val="24"/>
        </w:rPr>
        <w:lastRenderedPageBreak/>
        <w:t xml:space="preserve">positioning it as a </w:t>
      </w:r>
      <w:r w:rsidR="00D13004">
        <w:rPr>
          <w:rFonts w:ascii="Arial" w:hAnsi="Arial" w:cs="Arial"/>
          <w:sz w:val="24"/>
          <w:szCs w:val="24"/>
        </w:rPr>
        <w:t>significant</w:t>
      </w:r>
      <w:r w:rsidRPr="007E5D6C">
        <w:rPr>
          <w:rFonts w:ascii="Arial" w:hAnsi="Arial" w:cs="Arial"/>
          <w:sz w:val="24"/>
          <w:szCs w:val="24"/>
        </w:rPr>
        <w:t xml:space="preserve"> contender in the UK's cheap hotel industry (Travelodge UK, 2022).</w:t>
      </w:r>
    </w:p>
    <w:p w14:paraId="759C27AE" w14:textId="77777777" w:rsidR="004D7494" w:rsidRDefault="004D7494" w:rsidP="007E5D6C">
      <w:pPr>
        <w:spacing w:line="360" w:lineRule="auto"/>
        <w:jc w:val="both"/>
        <w:rPr>
          <w:rFonts w:ascii="Arial" w:hAnsi="Arial" w:cs="Arial"/>
          <w:b/>
          <w:bCs/>
          <w:sz w:val="24"/>
          <w:szCs w:val="24"/>
        </w:rPr>
      </w:pPr>
    </w:p>
    <w:p w14:paraId="3BD3F257" w14:textId="2FAC072D"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Total Revenue Analysis</w:t>
      </w:r>
    </w:p>
    <w:p w14:paraId="4D04D8FC" w14:textId="52EB29C6" w:rsidR="007E5D6C" w:rsidRPr="007E5D6C" w:rsidRDefault="00850DA0" w:rsidP="007E5D6C">
      <w:pPr>
        <w:spacing w:line="360" w:lineRule="auto"/>
        <w:jc w:val="both"/>
        <w:rPr>
          <w:rFonts w:ascii="Arial" w:hAnsi="Arial" w:cs="Arial"/>
          <w:sz w:val="24"/>
          <w:szCs w:val="24"/>
        </w:rPr>
      </w:pPr>
      <w:r w:rsidRPr="004D7494">
        <w:rPr>
          <w:rFonts w:ascii="Arial" w:hAnsi="Arial" w:cs="Arial"/>
          <w:sz w:val="24"/>
          <w:szCs w:val="24"/>
        </w:rPr>
        <w:t>Shangri-La</w:t>
      </w:r>
      <w:r w:rsidRPr="00850DA0">
        <w:rPr>
          <w:rFonts w:ascii="Arial" w:hAnsi="Arial" w:cs="Arial"/>
          <w:sz w:val="24"/>
          <w:szCs w:val="24"/>
        </w:rPr>
        <w:t xml:space="preserve"> Hotels and Resorts reported consolidated revenue of £1,195.6 million for the fiscal year that ended on December 31, 2022, a 17.8% increase over the £1,015.5 million revenue of the prior year. This expansion persisted into 2023, when revenue shot up to £1,752.7 million, supported by the strong rebound in foreign travel and the relaxation of travel restrictions, especially in Asia-Pacific, Shangri-La's </w:t>
      </w:r>
      <w:r w:rsidR="00D13004">
        <w:rPr>
          <w:rFonts w:ascii="Arial" w:hAnsi="Arial" w:cs="Arial"/>
          <w:sz w:val="24"/>
          <w:szCs w:val="24"/>
        </w:rPr>
        <w:t>primary</w:t>
      </w:r>
      <w:r w:rsidRPr="00850DA0">
        <w:rPr>
          <w:rFonts w:ascii="Arial" w:hAnsi="Arial" w:cs="Arial"/>
          <w:sz w:val="24"/>
          <w:szCs w:val="24"/>
        </w:rPr>
        <w:t xml:space="preserve"> market. Room sales, food and beverage operations, and property management services are the primary sources of income. The significant increase in revenue for 2023—46.5% higher than for 2022—showcases Shangri-La's ability to successfully adjust to shifting market conditions and the robust post-pandemic recovery in demand for upscale accommodations (Shangri-La Asia Limited, 2022).</w:t>
      </w:r>
    </w:p>
    <w:p w14:paraId="4E050C2B" w14:textId="18E0F221" w:rsidR="007E5D6C" w:rsidRPr="007E5D6C" w:rsidRDefault="007E5D6C" w:rsidP="007E5D6C">
      <w:pPr>
        <w:spacing w:line="360" w:lineRule="auto"/>
        <w:jc w:val="both"/>
        <w:rPr>
          <w:rFonts w:ascii="Arial" w:hAnsi="Arial" w:cs="Arial"/>
          <w:sz w:val="24"/>
          <w:szCs w:val="24"/>
        </w:rPr>
      </w:pPr>
      <w:r w:rsidRPr="004D7494">
        <w:rPr>
          <w:rFonts w:ascii="Arial" w:hAnsi="Arial" w:cs="Arial"/>
          <w:sz w:val="24"/>
          <w:szCs w:val="24"/>
        </w:rPr>
        <w:t>Travelodge,</w:t>
      </w:r>
      <w:r w:rsidRPr="007E5D6C">
        <w:rPr>
          <w:rFonts w:ascii="Arial" w:hAnsi="Arial" w:cs="Arial"/>
          <w:sz w:val="24"/>
          <w:szCs w:val="24"/>
        </w:rPr>
        <w:t xml:space="preserve"> a company </w:t>
      </w:r>
      <w:r w:rsidR="00D13004">
        <w:rPr>
          <w:rFonts w:ascii="Arial" w:hAnsi="Arial" w:cs="Arial"/>
          <w:sz w:val="24"/>
          <w:szCs w:val="24"/>
        </w:rPr>
        <w:t>primarily</w:t>
      </w:r>
      <w:r w:rsidR="006751B7">
        <w:rPr>
          <w:rFonts w:ascii="Arial" w:hAnsi="Arial" w:cs="Arial"/>
          <w:sz w:val="24"/>
          <w:szCs w:val="24"/>
        </w:rPr>
        <w:t xml:space="preserve"> operating</w:t>
      </w:r>
      <w:r w:rsidRPr="007E5D6C">
        <w:rPr>
          <w:rFonts w:ascii="Arial" w:hAnsi="Arial" w:cs="Arial"/>
          <w:sz w:val="24"/>
          <w:szCs w:val="24"/>
        </w:rPr>
        <w:t xml:space="preserve"> in the affordable accommodation industry, showed strong resilience by generating revenues of £693.5 million in 2022, which then increased to £754.8 million in 2023. Travelodge generates </w:t>
      </w:r>
      <w:r w:rsidR="005F5C35">
        <w:rPr>
          <w:rFonts w:ascii="Arial" w:hAnsi="Arial" w:cs="Arial"/>
          <w:sz w:val="24"/>
          <w:szCs w:val="24"/>
        </w:rPr>
        <w:t xml:space="preserve">revenue primarily from selling </w:t>
      </w:r>
      <w:r w:rsidRPr="007E5D6C">
        <w:rPr>
          <w:rFonts w:ascii="Arial" w:hAnsi="Arial" w:cs="Arial"/>
          <w:sz w:val="24"/>
          <w:szCs w:val="24"/>
        </w:rPr>
        <w:t>rooms in its huge property network around the UK, targeting cost-conscious domestic travellers. Travelodge's revenue trend demonstrates steady development, which may be attributed to strategic pricing and the maintenance of high occupancy rates. These factors are crucial to Travelodge's success in the highly competitive budget hotel sector (Travelodge, 2023).</w:t>
      </w:r>
      <w:r w:rsidR="00B3637F" w:rsidRPr="00B3637F">
        <w:rPr>
          <w:rFonts w:ascii="Arial" w:hAnsi="Arial" w:cs="Arial"/>
          <w:noProof/>
          <w:sz w:val="24"/>
          <w:szCs w:val="24"/>
        </w:rPr>
        <w:t xml:space="preserve"> </w:t>
      </w:r>
    </w:p>
    <w:p w14:paraId="54AE1F22" w14:textId="0243F707" w:rsidR="007E5D6C" w:rsidRPr="007E5D6C" w:rsidRDefault="00B3637F" w:rsidP="007E5D6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26F3A9CA" wp14:editId="27C25166">
            <wp:simplePos x="0" y="0"/>
            <wp:positionH relativeFrom="margin">
              <wp:align>left</wp:align>
            </wp:positionH>
            <wp:positionV relativeFrom="paragraph">
              <wp:posOffset>7620</wp:posOffset>
            </wp:positionV>
            <wp:extent cx="2876550" cy="1657985"/>
            <wp:effectExtent l="0" t="0" r="0" b="0"/>
            <wp:wrapSquare wrapText="bothSides"/>
            <wp:docPr id="1369115672"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15672" name="Picture 1" descr="A graph of a bar 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657985"/>
                    </a:xfrm>
                    <a:prstGeom prst="rect">
                      <a:avLst/>
                    </a:prstGeom>
                    <a:noFill/>
                    <a:ln>
                      <a:noFill/>
                    </a:ln>
                  </pic:spPr>
                </pic:pic>
              </a:graphicData>
            </a:graphic>
          </wp:anchor>
        </w:drawing>
      </w:r>
      <w:r w:rsidR="007E5D6C" w:rsidRPr="007E5D6C">
        <w:rPr>
          <w:rFonts w:ascii="Arial" w:hAnsi="Arial" w:cs="Arial"/>
          <w:sz w:val="24"/>
          <w:szCs w:val="24"/>
        </w:rPr>
        <w:t>The financial paths of Travelodge and Shangri-La demonstrate their different strategic priorities in the hotel sector. Travelodge has maintained consistent revenue growth despite economic swings</w:t>
      </w:r>
      <w:r w:rsidR="005F5C35">
        <w:rPr>
          <w:rFonts w:ascii="Arial" w:hAnsi="Arial" w:cs="Arial"/>
          <w:sz w:val="24"/>
          <w:szCs w:val="24"/>
        </w:rPr>
        <w:t>. In contrast, Shangri-La</w:t>
      </w:r>
      <w:r w:rsidR="007E5D6C" w:rsidRPr="007E5D6C">
        <w:rPr>
          <w:rFonts w:ascii="Arial" w:hAnsi="Arial" w:cs="Arial"/>
          <w:sz w:val="24"/>
          <w:szCs w:val="24"/>
        </w:rPr>
        <w:t xml:space="preserve"> has </w:t>
      </w:r>
      <w:r w:rsidR="005F5C35">
        <w:rPr>
          <w:rFonts w:ascii="Arial" w:hAnsi="Arial" w:cs="Arial"/>
          <w:sz w:val="24"/>
          <w:szCs w:val="24"/>
        </w:rPr>
        <w:t xml:space="preserve">effectively </w:t>
      </w:r>
      <w:r w:rsidR="005F5C35">
        <w:rPr>
          <w:rFonts w:ascii="Arial" w:hAnsi="Arial" w:cs="Arial"/>
          <w:sz w:val="24"/>
          <w:szCs w:val="24"/>
        </w:rPr>
        <w:lastRenderedPageBreak/>
        <w:t>capitalised</w:t>
      </w:r>
      <w:r w:rsidR="007E5D6C" w:rsidRPr="007E5D6C">
        <w:rPr>
          <w:rFonts w:ascii="Arial" w:hAnsi="Arial" w:cs="Arial"/>
          <w:sz w:val="24"/>
          <w:szCs w:val="24"/>
        </w:rPr>
        <w:t xml:space="preserve"> on the return of global travel due to its emphasis on luxury and international reach.</w:t>
      </w:r>
    </w:p>
    <w:p w14:paraId="76395C68" w14:textId="77777777" w:rsidR="006751B7" w:rsidRDefault="006751B7" w:rsidP="007E5D6C">
      <w:pPr>
        <w:spacing w:line="360" w:lineRule="auto"/>
        <w:jc w:val="both"/>
        <w:rPr>
          <w:rFonts w:ascii="Arial" w:hAnsi="Arial" w:cs="Arial"/>
          <w:b/>
          <w:bCs/>
          <w:sz w:val="24"/>
          <w:szCs w:val="24"/>
        </w:rPr>
      </w:pPr>
    </w:p>
    <w:p w14:paraId="36ED502A" w14:textId="54F64C59"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Market Position and Bowman's Strategy Clock Analysis</w:t>
      </w:r>
    </w:p>
    <w:p w14:paraId="1321A779" w14:textId="38C3749A" w:rsidR="005A2ED9" w:rsidRPr="005A2ED9" w:rsidRDefault="00A424EC" w:rsidP="005A2ED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02F76E35" wp14:editId="279ACBCE">
            <wp:simplePos x="0" y="0"/>
            <wp:positionH relativeFrom="margin">
              <wp:posOffset>17341</wp:posOffset>
            </wp:positionH>
            <wp:positionV relativeFrom="paragraph">
              <wp:posOffset>118550</wp:posOffset>
            </wp:positionV>
            <wp:extent cx="3252470" cy="2619375"/>
            <wp:effectExtent l="0" t="0" r="5080" b="9525"/>
            <wp:wrapSquare wrapText="bothSides"/>
            <wp:docPr id="1284831594" name="Picture 1" descr="Diagram of a diagram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831594" name="Picture 1" descr="Diagram of a diagram of a market shar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252470" cy="2619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2ED9" w:rsidRPr="005A2ED9">
        <w:rPr>
          <w:rFonts w:ascii="Arial" w:hAnsi="Arial" w:cs="Arial"/>
          <w:sz w:val="24"/>
          <w:szCs w:val="24"/>
        </w:rPr>
        <w:t xml:space="preserve">Shangri-La Hotels &amp; Resorts adopts a differentiation strategy by establishing itself at the high-value differentiation level on Bowman's Strategy Clock (Position 4). This strategy focuses on the high-end market, highlighting exceptional quality and superior services that precisely meet the needs of </w:t>
      </w:r>
      <w:r w:rsidR="00D13004">
        <w:rPr>
          <w:rFonts w:ascii="Arial" w:hAnsi="Arial" w:cs="Arial"/>
          <w:sz w:val="24"/>
          <w:szCs w:val="24"/>
        </w:rPr>
        <w:t>affluent</w:t>
      </w:r>
      <w:r w:rsidR="005A2ED9" w:rsidRPr="005A2ED9">
        <w:rPr>
          <w:rFonts w:ascii="Arial" w:hAnsi="Arial" w:cs="Arial"/>
          <w:sz w:val="24"/>
          <w:szCs w:val="24"/>
        </w:rPr>
        <w:t xml:space="preserve"> consumer segments, such as luxury travellers and corporate executives. </w:t>
      </w:r>
      <w:r w:rsidR="00C65737" w:rsidRPr="00C65737">
        <w:rPr>
          <w:rFonts w:ascii="Arial" w:hAnsi="Arial" w:cs="Arial"/>
          <w:sz w:val="24"/>
          <w:szCs w:val="24"/>
        </w:rPr>
        <w:t xml:space="preserve">Kuo </w:t>
      </w:r>
      <w:r w:rsidR="00C65737">
        <w:rPr>
          <w:rFonts w:ascii="Arial" w:hAnsi="Arial" w:cs="Arial"/>
          <w:sz w:val="24"/>
          <w:szCs w:val="24"/>
        </w:rPr>
        <w:t xml:space="preserve">et al. </w:t>
      </w:r>
      <w:r w:rsidR="006C72AD">
        <w:rPr>
          <w:rFonts w:ascii="Arial" w:hAnsi="Arial" w:cs="Arial"/>
          <w:sz w:val="24"/>
          <w:szCs w:val="24"/>
        </w:rPr>
        <w:t xml:space="preserve">(2015) </w:t>
      </w:r>
      <w:r w:rsidR="005A2ED9" w:rsidRPr="005A2ED9">
        <w:rPr>
          <w:rFonts w:ascii="Arial" w:hAnsi="Arial" w:cs="Arial"/>
          <w:sz w:val="24"/>
          <w:szCs w:val="24"/>
        </w:rPr>
        <w:t>found that many hospitality organisations prioritise exceptional service quality and outstanding amenities, leading them to adopt this strategic approach. The objective is to cultivate robust brand allegiance and sustain a devoted customer foundation. The higher price of value-added services, such as gourmet meals, exclusive spa treatments, and personalised guest experiences, not only justifies their cost but also reinforces Shangri-La's market position and promotes its brand image as a symbol of luxury and exclusivity.</w:t>
      </w:r>
    </w:p>
    <w:p w14:paraId="4DEC65FC" w14:textId="0D583956" w:rsidR="007E5D6C" w:rsidRPr="007E5D6C" w:rsidRDefault="00B8304D" w:rsidP="007E5D6C">
      <w:pPr>
        <w:spacing w:line="360" w:lineRule="auto"/>
        <w:jc w:val="both"/>
        <w:rPr>
          <w:rFonts w:ascii="Arial" w:hAnsi="Arial" w:cs="Arial"/>
          <w:sz w:val="24"/>
          <w:szCs w:val="24"/>
        </w:rPr>
      </w:pPr>
      <w:r w:rsidRPr="00B8304D">
        <w:rPr>
          <w:rFonts w:ascii="Arial" w:hAnsi="Arial" w:cs="Arial"/>
          <w:sz w:val="24"/>
          <w:szCs w:val="24"/>
        </w:rPr>
        <w:t xml:space="preserve">Travelodge adopts a cost leadership approach by establishing itself at the lowest price and value level on Bowman's approach Clock, namely at Position 1. This strategy is formulated to appeal to cost-conscious customers by providing </w:t>
      </w:r>
      <w:r w:rsidR="00202EE4">
        <w:rPr>
          <w:rFonts w:ascii="Arial" w:hAnsi="Arial" w:cs="Arial"/>
          <w:sz w:val="24"/>
          <w:szCs w:val="24"/>
        </w:rPr>
        <w:t>essential</w:t>
      </w:r>
      <w:r w:rsidRPr="00B8304D">
        <w:rPr>
          <w:rFonts w:ascii="Arial" w:hAnsi="Arial" w:cs="Arial"/>
          <w:sz w:val="24"/>
          <w:szCs w:val="24"/>
        </w:rPr>
        <w:t xml:space="preserve"> services at affordable prices. According to Chepkwei (2021), this strategy effectively attracts </w:t>
      </w:r>
      <w:r w:rsidR="005F5C35">
        <w:rPr>
          <w:rFonts w:ascii="Arial" w:hAnsi="Arial" w:cs="Arial"/>
          <w:sz w:val="24"/>
          <w:szCs w:val="24"/>
        </w:rPr>
        <w:t xml:space="preserve">diverse </w:t>
      </w:r>
      <w:r w:rsidRPr="00B8304D">
        <w:rPr>
          <w:rFonts w:ascii="Arial" w:hAnsi="Arial" w:cs="Arial"/>
          <w:sz w:val="24"/>
          <w:szCs w:val="24"/>
        </w:rPr>
        <w:t xml:space="preserve">individuals, including thrifty tourists and financially prudent corporate clients. The deliberate approach of </w:t>
      </w:r>
      <w:r w:rsidR="005F5C35">
        <w:rPr>
          <w:rFonts w:ascii="Arial" w:hAnsi="Arial" w:cs="Arial"/>
          <w:sz w:val="24"/>
          <w:szCs w:val="24"/>
        </w:rPr>
        <w:t>prioritising</w:t>
      </w:r>
      <w:r w:rsidRPr="00B8304D">
        <w:rPr>
          <w:rFonts w:ascii="Arial" w:hAnsi="Arial" w:cs="Arial"/>
          <w:sz w:val="24"/>
          <w:szCs w:val="24"/>
        </w:rPr>
        <w:t xml:space="preserve"> price and essential amenities </w:t>
      </w:r>
      <w:r w:rsidR="005F5C35">
        <w:rPr>
          <w:rFonts w:ascii="Arial" w:hAnsi="Arial" w:cs="Arial"/>
          <w:sz w:val="24"/>
          <w:szCs w:val="24"/>
        </w:rPr>
        <w:t>guarantees</w:t>
      </w:r>
      <w:r w:rsidRPr="00B8304D">
        <w:rPr>
          <w:rFonts w:ascii="Arial" w:hAnsi="Arial" w:cs="Arial"/>
          <w:sz w:val="24"/>
          <w:szCs w:val="24"/>
        </w:rPr>
        <w:t xml:space="preserve"> continually high occupancy rates and a robust market position in the budget hotel business. This approach </w:t>
      </w:r>
      <w:r w:rsidR="005F5C35">
        <w:rPr>
          <w:rFonts w:ascii="Arial" w:hAnsi="Arial" w:cs="Arial"/>
          <w:sz w:val="24"/>
          <w:szCs w:val="24"/>
        </w:rPr>
        <w:t>aligns</w:t>
      </w:r>
      <w:r w:rsidRPr="00B8304D">
        <w:rPr>
          <w:rFonts w:ascii="Arial" w:hAnsi="Arial" w:cs="Arial"/>
          <w:sz w:val="24"/>
          <w:szCs w:val="24"/>
        </w:rPr>
        <w:t xml:space="preserve"> with Travelodge's operational structure of delivering value through </w:t>
      </w:r>
      <w:r w:rsidRPr="00B8304D">
        <w:rPr>
          <w:rFonts w:ascii="Arial" w:hAnsi="Arial" w:cs="Arial"/>
          <w:sz w:val="24"/>
          <w:szCs w:val="24"/>
        </w:rPr>
        <w:lastRenderedPageBreak/>
        <w:t>simplicity and convenience, effectively meeting the needs of its targeted consumer categories.</w:t>
      </w:r>
    </w:p>
    <w:p w14:paraId="7DD117DB" w14:textId="77777777" w:rsidR="006751B7" w:rsidRDefault="006751B7" w:rsidP="007E5D6C">
      <w:pPr>
        <w:spacing w:line="360" w:lineRule="auto"/>
        <w:jc w:val="both"/>
        <w:rPr>
          <w:rFonts w:ascii="Arial" w:hAnsi="Arial" w:cs="Arial"/>
          <w:b/>
          <w:bCs/>
          <w:sz w:val="24"/>
          <w:szCs w:val="24"/>
        </w:rPr>
      </w:pPr>
    </w:p>
    <w:p w14:paraId="0111568F" w14:textId="30566799"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Comparative Strategic Analysis</w:t>
      </w:r>
    </w:p>
    <w:p w14:paraId="11324F8B" w14:textId="25EFA75F"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The contrasting strategic positions of Shangri-La and Travelodge on Bowman's Clock </w:t>
      </w:r>
      <w:r w:rsidR="005F5C35">
        <w:rPr>
          <w:rFonts w:ascii="Arial" w:hAnsi="Arial" w:cs="Arial"/>
          <w:sz w:val="24"/>
          <w:szCs w:val="24"/>
        </w:rPr>
        <w:t>significantly impact</w:t>
      </w:r>
      <w:r w:rsidRPr="007E5D6C">
        <w:rPr>
          <w:rFonts w:ascii="Arial" w:hAnsi="Arial" w:cs="Arial"/>
          <w:sz w:val="24"/>
          <w:szCs w:val="24"/>
        </w:rPr>
        <w:t xml:space="preserve"> their competitive dynamics in the hotel industry. Shangri-La's strategy of targeting the luxury market through differentiation allows it to get a competitive edge by attracting affluent customers who seek exclusive and </w:t>
      </w:r>
      <w:r w:rsidR="005F5C35">
        <w:rPr>
          <w:rFonts w:ascii="Arial" w:hAnsi="Arial" w:cs="Arial"/>
          <w:sz w:val="24"/>
          <w:szCs w:val="24"/>
        </w:rPr>
        <w:t>abundant</w:t>
      </w:r>
      <w:r w:rsidRPr="007E5D6C">
        <w:rPr>
          <w:rFonts w:ascii="Arial" w:hAnsi="Arial" w:cs="Arial"/>
          <w:sz w:val="24"/>
          <w:szCs w:val="24"/>
        </w:rPr>
        <w:t xml:space="preserve"> experiences. These customers are less concerned about pricing and more interested in added value (Li &amp; Singal, 2019). This technique </w:t>
      </w:r>
      <w:r w:rsidR="005F5C35">
        <w:rPr>
          <w:rFonts w:ascii="Arial" w:hAnsi="Arial" w:cs="Arial"/>
          <w:sz w:val="24"/>
          <w:szCs w:val="24"/>
        </w:rPr>
        <w:t>improves its advantage over competitors in the premium market and</w:t>
      </w:r>
      <w:r w:rsidRPr="007E5D6C">
        <w:rPr>
          <w:rFonts w:ascii="Arial" w:hAnsi="Arial" w:cs="Arial"/>
          <w:sz w:val="24"/>
          <w:szCs w:val="24"/>
        </w:rPr>
        <w:t xml:space="preserve"> matches its brand identity</w:t>
      </w:r>
      <w:r w:rsidR="004D7494">
        <w:rPr>
          <w:rFonts w:ascii="Arial" w:hAnsi="Arial" w:cs="Arial"/>
          <w:sz w:val="24"/>
          <w:szCs w:val="24"/>
        </w:rPr>
        <w:t>,</w:t>
      </w:r>
      <w:r w:rsidRPr="007E5D6C">
        <w:rPr>
          <w:rFonts w:ascii="Arial" w:hAnsi="Arial" w:cs="Arial"/>
          <w:sz w:val="24"/>
          <w:szCs w:val="24"/>
        </w:rPr>
        <w:t xml:space="preserve"> </w:t>
      </w:r>
      <w:r w:rsidR="005F5C35">
        <w:rPr>
          <w:rFonts w:ascii="Arial" w:hAnsi="Arial" w:cs="Arial"/>
          <w:sz w:val="24"/>
          <w:szCs w:val="24"/>
        </w:rPr>
        <w:t>highlighting</w:t>
      </w:r>
      <w:r w:rsidRPr="007E5D6C">
        <w:rPr>
          <w:rFonts w:ascii="Arial" w:hAnsi="Arial" w:cs="Arial"/>
          <w:sz w:val="24"/>
          <w:szCs w:val="24"/>
        </w:rPr>
        <w:t xml:space="preserve"> luxury and individualised attention.</w:t>
      </w:r>
    </w:p>
    <w:p w14:paraId="56C4B9AE" w14:textId="150FE157" w:rsidR="00E32C88" w:rsidRPr="00E32C88" w:rsidRDefault="00E32C88" w:rsidP="00E32C88">
      <w:pPr>
        <w:spacing w:line="360" w:lineRule="auto"/>
        <w:jc w:val="both"/>
        <w:rPr>
          <w:rFonts w:ascii="Arial" w:hAnsi="Arial" w:cs="Arial"/>
          <w:sz w:val="24"/>
          <w:szCs w:val="24"/>
        </w:rPr>
      </w:pPr>
      <w:r w:rsidRPr="00E32C88">
        <w:rPr>
          <w:rFonts w:ascii="Arial" w:hAnsi="Arial" w:cs="Arial"/>
          <w:sz w:val="24"/>
          <w:szCs w:val="24"/>
        </w:rPr>
        <w:t xml:space="preserve">In contrast, Travelodge's strategy of focusing on cost leadership is aimed at market segments </w:t>
      </w:r>
      <w:r w:rsidR="005F5C35">
        <w:rPr>
          <w:rFonts w:ascii="Arial" w:hAnsi="Arial" w:cs="Arial"/>
          <w:sz w:val="24"/>
          <w:szCs w:val="24"/>
        </w:rPr>
        <w:t>prioritising</w:t>
      </w:r>
      <w:r w:rsidRPr="00E32C88">
        <w:rPr>
          <w:rFonts w:ascii="Arial" w:hAnsi="Arial" w:cs="Arial"/>
          <w:sz w:val="24"/>
          <w:szCs w:val="24"/>
        </w:rPr>
        <w:t xml:space="preserve"> budget above luxury. Travelodge's approach focuses on cost-effectiveness and efficiency, allowing </w:t>
      </w:r>
      <w:r w:rsidR="004D7494">
        <w:rPr>
          <w:rFonts w:ascii="Arial" w:hAnsi="Arial" w:cs="Arial"/>
          <w:sz w:val="24"/>
          <w:szCs w:val="24"/>
        </w:rPr>
        <w:t>it</w:t>
      </w:r>
      <w:r w:rsidRPr="00E32C88">
        <w:rPr>
          <w:rFonts w:ascii="Arial" w:hAnsi="Arial" w:cs="Arial"/>
          <w:sz w:val="24"/>
          <w:szCs w:val="24"/>
        </w:rPr>
        <w:t xml:space="preserve"> to effectively cater to a market group that is notably different from Shangri-La's. The company's strategic positioning is crucial for its long-term sustainability in the highly competitive low-cost industry, where customer loyalty is primarily driven by price and convenience. Birir et al. (2022) argue that the hotel business must offer competitive prices and efficient service </w:t>
      </w:r>
      <w:r w:rsidR="005F5C35">
        <w:rPr>
          <w:rFonts w:ascii="Arial" w:hAnsi="Arial" w:cs="Arial"/>
          <w:sz w:val="24"/>
          <w:szCs w:val="24"/>
        </w:rPr>
        <w:t>to</w:t>
      </w:r>
      <w:r w:rsidRPr="00E32C88">
        <w:rPr>
          <w:rFonts w:ascii="Arial" w:hAnsi="Arial" w:cs="Arial"/>
          <w:sz w:val="24"/>
          <w:szCs w:val="24"/>
        </w:rPr>
        <w:t xml:space="preserve"> acquire a </w:t>
      </w:r>
      <w:r w:rsidR="00D13004">
        <w:rPr>
          <w:rFonts w:ascii="Arial" w:hAnsi="Arial" w:cs="Arial"/>
          <w:sz w:val="24"/>
          <w:szCs w:val="24"/>
        </w:rPr>
        <w:t>more extensive</w:t>
      </w:r>
      <w:r w:rsidRPr="00E32C88">
        <w:rPr>
          <w:rFonts w:ascii="Arial" w:hAnsi="Arial" w:cs="Arial"/>
          <w:sz w:val="24"/>
          <w:szCs w:val="24"/>
        </w:rPr>
        <w:t xml:space="preserve"> client base and sustain profitability.</w:t>
      </w:r>
    </w:p>
    <w:p w14:paraId="07D84D24" w14:textId="77777777"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Despite targeting different market sectors, both approaches highlight the importance of aligning corporate operations with strategic positioning to increase market share and brand awareness. By maximising its operational capabilities and market strategy, every hotel chain shows how smart pricing and service delivery decisions can shape the hospitality sector's competitive environment.</w:t>
      </w:r>
    </w:p>
    <w:p w14:paraId="17613D79" w14:textId="77777777" w:rsidR="006751B7" w:rsidRDefault="006751B7" w:rsidP="007E5D6C">
      <w:pPr>
        <w:spacing w:line="360" w:lineRule="auto"/>
        <w:jc w:val="both"/>
        <w:rPr>
          <w:rFonts w:ascii="Arial" w:hAnsi="Arial" w:cs="Arial"/>
          <w:b/>
          <w:bCs/>
          <w:sz w:val="24"/>
          <w:szCs w:val="24"/>
        </w:rPr>
      </w:pPr>
    </w:p>
    <w:p w14:paraId="101411EF" w14:textId="598D28C0"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Growth Potential</w:t>
      </w:r>
    </w:p>
    <w:p w14:paraId="6D00A59C" w14:textId="6415C17E"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Shangri-La's expansion plan focuses on emerging markets in Southeast Asia and the Middle East, utilising its prestigious brand to capitalise on the growing affluence and </w:t>
      </w:r>
      <w:r w:rsidRPr="007E5D6C">
        <w:rPr>
          <w:rFonts w:ascii="Arial" w:hAnsi="Arial" w:cs="Arial"/>
          <w:sz w:val="24"/>
          <w:szCs w:val="24"/>
        </w:rPr>
        <w:lastRenderedPageBreak/>
        <w:t xml:space="preserve">desire for upscale lodging in these areas. According to </w:t>
      </w:r>
      <w:r w:rsidR="00DE7862" w:rsidRPr="00DE7862">
        <w:rPr>
          <w:rFonts w:ascii="Arial" w:hAnsi="Arial" w:cs="Arial"/>
          <w:sz w:val="24"/>
          <w:szCs w:val="24"/>
        </w:rPr>
        <w:t>Jiang (2023)</w:t>
      </w:r>
      <w:r w:rsidRPr="007E5D6C">
        <w:rPr>
          <w:rFonts w:ascii="Arial" w:hAnsi="Arial" w:cs="Arial"/>
          <w:sz w:val="24"/>
          <w:szCs w:val="24"/>
        </w:rPr>
        <w:t xml:space="preserve">, Southeast Asia offers a vibrant setting for the growth of luxury hotels. This requires </w:t>
      </w:r>
      <w:r w:rsidR="00202EE4">
        <w:rPr>
          <w:rFonts w:ascii="Arial" w:hAnsi="Arial" w:cs="Arial"/>
          <w:sz w:val="24"/>
          <w:szCs w:val="24"/>
        </w:rPr>
        <w:t>transitioning from traditional models, where operators have more control, to more adaptable frameworks driven by the owners that align</w:t>
      </w:r>
      <w:r w:rsidRPr="007E5D6C">
        <w:rPr>
          <w:rFonts w:ascii="Arial" w:hAnsi="Arial" w:cs="Arial"/>
          <w:sz w:val="24"/>
          <w:szCs w:val="24"/>
        </w:rPr>
        <w:t xml:space="preserve"> with the local culture and business practices. Shangri-La must </w:t>
      </w:r>
      <w:r w:rsidR="005F5C35">
        <w:rPr>
          <w:rFonts w:ascii="Arial" w:hAnsi="Arial" w:cs="Arial"/>
          <w:sz w:val="24"/>
          <w:szCs w:val="24"/>
        </w:rPr>
        <w:t xml:space="preserve">adjust this strategy </w:t>
      </w:r>
      <w:r w:rsidR="00D13004">
        <w:rPr>
          <w:rFonts w:ascii="Arial" w:hAnsi="Arial" w:cs="Arial"/>
          <w:sz w:val="24"/>
          <w:szCs w:val="24"/>
        </w:rPr>
        <w:t>to negotiate these markets' intricacies successfully</w:t>
      </w:r>
      <w:r w:rsidRPr="007E5D6C">
        <w:rPr>
          <w:rFonts w:ascii="Arial" w:hAnsi="Arial" w:cs="Arial"/>
          <w:sz w:val="24"/>
          <w:szCs w:val="24"/>
        </w:rPr>
        <w:t xml:space="preserve">. While economic growth in these markets presents </w:t>
      </w:r>
      <w:r w:rsidR="00327728">
        <w:rPr>
          <w:rFonts w:ascii="Arial" w:hAnsi="Arial" w:cs="Arial"/>
          <w:sz w:val="24"/>
          <w:szCs w:val="24"/>
        </w:rPr>
        <w:t>much</w:t>
      </w:r>
      <w:r w:rsidRPr="007E5D6C">
        <w:rPr>
          <w:rFonts w:ascii="Arial" w:hAnsi="Arial" w:cs="Arial"/>
          <w:sz w:val="24"/>
          <w:szCs w:val="24"/>
        </w:rPr>
        <w:t xml:space="preserve"> potential for luxury hospitality, it also brings risks</w:t>
      </w:r>
      <w:r w:rsidR="004D7494">
        <w:rPr>
          <w:rFonts w:ascii="Arial" w:hAnsi="Arial" w:cs="Arial"/>
          <w:sz w:val="24"/>
          <w:szCs w:val="24"/>
        </w:rPr>
        <w:t>,</w:t>
      </w:r>
      <w:r w:rsidRPr="007E5D6C">
        <w:rPr>
          <w:rFonts w:ascii="Arial" w:hAnsi="Arial" w:cs="Arial"/>
          <w:sz w:val="24"/>
          <w:szCs w:val="24"/>
        </w:rPr>
        <w:t xml:space="preserve"> such as political instability and regulatory changes. The considerable financial investments needed to uphold exceptional levels of luxury can be a significant obstacle, in addition to the geopolitical uncertainties that may affect market stability and travel patterns (Russo et al., 2023).</w:t>
      </w:r>
    </w:p>
    <w:p w14:paraId="3050E582" w14:textId="681D5D03" w:rsidR="006751B7" w:rsidRPr="00327728"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On the other hand, Travelodge's growth plan in the UK centres on increasing its footprint in suburban areas and smaller cities. This strategy focuses on reaching markets not adequately supplied by utilising cost-effective methods and a well-established brand to provide accommodations that offer good value for money. Travelodge's expansion relies on its capacity to effectively handle the competitive forces in the affordable accommodation industry and adapt to economic uncertainties that impact customer travel patterns. The expansion presents notable obstacles, such as fierce competition that might reduce profit margins and the </w:t>
      </w:r>
      <w:r w:rsidR="00D13004">
        <w:rPr>
          <w:rFonts w:ascii="Arial" w:hAnsi="Arial" w:cs="Arial"/>
          <w:sz w:val="24"/>
          <w:szCs w:val="24"/>
        </w:rPr>
        <w:t>financial</w:t>
      </w:r>
      <w:r w:rsidRPr="007E5D6C">
        <w:rPr>
          <w:rFonts w:ascii="Arial" w:hAnsi="Arial" w:cs="Arial"/>
          <w:sz w:val="24"/>
          <w:szCs w:val="24"/>
        </w:rPr>
        <w:t xml:space="preserve"> vulnerability of its customer base, which may vary with changes in disposable income and travel patterns (Chepkwei, 2021).</w:t>
      </w:r>
    </w:p>
    <w:p w14:paraId="04D0148B" w14:textId="087FF7C5"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Comparative Analysis</w:t>
      </w:r>
    </w:p>
    <w:p w14:paraId="3DB0BA37" w14:textId="55881142"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Shangri-La prioritises investing in luxury markets </w:t>
      </w:r>
      <w:r w:rsidR="005F5C35">
        <w:rPr>
          <w:rFonts w:ascii="Arial" w:hAnsi="Arial" w:cs="Arial"/>
          <w:sz w:val="24"/>
          <w:szCs w:val="24"/>
        </w:rPr>
        <w:t>with</w:t>
      </w:r>
      <w:r w:rsidRPr="007E5D6C">
        <w:rPr>
          <w:rFonts w:ascii="Arial" w:hAnsi="Arial" w:cs="Arial"/>
          <w:sz w:val="24"/>
          <w:szCs w:val="24"/>
        </w:rPr>
        <w:t xml:space="preserve"> intricate operational and investment difficulties, whereas Travelodge concentrates on achieving extensive coverage and affordability within the domestic UK market. Shangri-La's strategy involves effectively managing expensive operating expenses and negotiating complex geopolitical risks, </w:t>
      </w:r>
      <w:r w:rsidR="00202EE4">
        <w:rPr>
          <w:rFonts w:ascii="Arial" w:hAnsi="Arial" w:cs="Arial"/>
          <w:sz w:val="24"/>
          <w:szCs w:val="24"/>
        </w:rPr>
        <w:t xml:space="preserve">which is </w:t>
      </w:r>
      <w:r w:rsidRPr="007E5D6C">
        <w:rPr>
          <w:rFonts w:ascii="Arial" w:hAnsi="Arial" w:cs="Arial"/>
          <w:sz w:val="24"/>
          <w:szCs w:val="24"/>
        </w:rPr>
        <w:t xml:space="preserve">essential for maintaining growth in the luxury market sectors. However, Travelodge's potential to grow and remain profitable is limited due to the intense competition in the budget accommodations sector and the unpredictable </w:t>
      </w:r>
      <w:r w:rsidR="005F5C35">
        <w:rPr>
          <w:rFonts w:ascii="Arial" w:hAnsi="Arial" w:cs="Arial"/>
          <w:sz w:val="24"/>
          <w:szCs w:val="24"/>
        </w:rPr>
        <w:t>economic changes</w:t>
      </w:r>
      <w:r w:rsidRPr="007E5D6C">
        <w:rPr>
          <w:rFonts w:ascii="Arial" w:hAnsi="Arial" w:cs="Arial"/>
          <w:sz w:val="24"/>
          <w:szCs w:val="24"/>
        </w:rPr>
        <w:t xml:space="preserve">. To overcome these challenges, Travelodge must employ flexible management strategies. Both strategies exemplify the many </w:t>
      </w:r>
      <w:r w:rsidR="005F5C35">
        <w:rPr>
          <w:rFonts w:ascii="Arial" w:hAnsi="Arial" w:cs="Arial"/>
          <w:sz w:val="24"/>
          <w:szCs w:val="24"/>
        </w:rPr>
        <w:t>growth methods</w:t>
      </w:r>
      <w:r w:rsidRPr="007E5D6C">
        <w:rPr>
          <w:rFonts w:ascii="Arial" w:hAnsi="Arial" w:cs="Arial"/>
          <w:sz w:val="24"/>
          <w:szCs w:val="24"/>
        </w:rPr>
        <w:t xml:space="preserve"> in the hotel business, </w:t>
      </w:r>
      <w:r w:rsidRPr="007E5D6C">
        <w:rPr>
          <w:rFonts w:ascii="Arial" w:hAnsi="Arial" w:cs="Arial"/>
          <w:sz w:val="24"/>
          <w:szCs w:val="24"/>
        </w:rPr>
        <w:lastRenderedPageBreak/>
        <w:t xml:space="preserve">highlighting the importance of customised plans that </w:t>
      </w:r>
      <w:r w:rsidR="005F5C35">
        <w:rPr>
          <w:rFonts w:ascii="Arial" w:hAnsi="Arial" w:cs="Arial"/>
          <w:sz w:val="24"/>
          <w:szCs w:val="24"/>
        </w:rPr>
        <w:t>consider</w:t>
      </w:r>
      <w:r w:rsidRPr="007E5D6C">
        <w:rPr>
          <w:rFonts w:ascii="Arial" w:hAnsi="Arial" w:cs="Arial"/>
          <w:sz w:val="24"/>
          <w:szCs w:val="24"/>
        </w:rPr>
        <w:t xml:space="preserve"> the distinct attributes of their specific market segments (Li &amp; Singal, 2019).</w:t>
      </w:r>
    </w:p>
    <w:p w14:paraId="436909B9" w14:textId="77777777" w:rsidR="006751B7" w:rsidRDefault="006751B7" w:rsidP="007E5D6C">
      <w:pPr>
        <w:spacing w:line="360" w:lineRule="auto"/>
        <w:jc w:val="both"/>
        <w:rPr>
          <w:rFonts w:ascii="Arial" w:hAnsi="Arial" w:cs="Arial"/>
          <w:b/>
          <w:bCs/>
          <w:sz w:val="24"/>
          <w:szCs w:val="24"/>
        </w:rPr>
      </w:pPr>
    </w:p>
    <w:p w14:paraId="3FE49FC8" w14:textId="2A8174C2"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Financial Commitment to CSR</w:t>
      </w:r>
    </w:p>
    <w:p w14:paraId="40D2804A" w14:textId="55CF65F8"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Shangri-La's dedication to Corporate Social Responsibility (CSR) is intricately woven into its brand philosophy, </w:t>
      </w:r>
      <w:r w:rsidR="005F5C35">
        <w:rPr>
          <w:rFonts w:ascii="Arial" w:hAnsi="Arial" w:cs="Arial"/>
          <w:sz w:val="24"/>
          <w:szCs w:val="24"/>
        </w:rPr>
        <w:t>strongly emphasising sustainability and active community involvement</w:t>
      </w:r>
      <w:r w:rsidRPr="007E5D6C">
        <w:rPr>
          <w:rFonts w:ascii="Arial" w:hAnsi="Arial" w:cs="Arial"/>
          <w:sz w:val="24"/>
          <w:szCs w:val="24"/>
        </w:rPr>
        <w:t xml:space="preserve">. The group has invested significantly in environmental sustainability initiatives, such as reducing carbon footprints and waste management programs across its properties. These endeavours </w:t>
      </w:r>
      <w:r w:rsidR="005F5C35">
        <w:rPr>
          <w:rFonts w:ascii="Arial" w:hAnsi="Arial" w:cs="Arial"/>
          <w:sz w:val="24"/>
          <w:szCs w:val="24"/>
        </w:rPr>
        <w:t>bolster the company's standing and</w:t>
      </w:r>
      <w:r w:rsidRPr="007E5D6C">
        <w:rPr>
          <w:rFonts w:ascii="Arial" w:hAnsi="Arial" w:cs="Arial"/>
          <w:sz w:val="24"/>
          <w:szCs w:val="24"/>
        </w:rPr>
        <w:t xml:space="preserve"> result in enduring monetary benefits and adherence to worldwide ecological criteria (Kang, Lee, &amp; Huh, 2010). Shangri-La is actively involved in social welfare initiatives, such as educational programmes and health services, in the areas where it operates. This </w:t>
      </w:r>
      <w:r w:rsidR="005F5C35">
        <w:rPr>
          <w:rFonts w:ascii="Arial" w:hAnsi="Arial" w:cs="Arial"/>
          <w:sz w:val="24"/>
          <w:szCs w:val="24"/>
        </w:rPr>
        <w:t>strengthens local connections and</w:t>
      </w:r>
      <w:r w:rsidRPr="007E5D6C">
        <w:rPr>
          <w:rFonts w:ascii="Arial" w:hAnsi="Arial" w:cs="Arial"/>
          <w:sz w:val="24"/>
          <w:szCs w:val="24"/>
        </w:rPr>
        <w:t xml:space="preserve"> improves the overall experience for guests (Franco et al., 2020).</w:t>
      </w:r>
    </w:p>
    <w:p w14:paraId="2D98C318" w14:textId="3C84C946" w:rsidR="006751B7" w:rsidRPr="00327728"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In contrast, Travelodge's corporate social responsibility (CSR) efforts primarily revolve around improving operational efficiencies that align with </w:t>
      </w:r>
      <w:r w:rsidR="006751B7">
        <w:rPr>
          <w:rFonts w:ascii="Arial" w:hAnsi="Arial" w:cs="Arial"/>
          <w:sz w:val="24"/>
          <w:szCs w:val="24"/>
        </w:rPr>
        <w:t>its</w:t>
      </w:r>
      <w:r w:rsidRPr="007E5D6C">
        <w:rPr>
          <w:rFonts w:ascii="Arial" w:hAnsi="Arial" w:cs="Arial"/>
          <w:sz w:val="24"/>
          <w:szCs w:val="24"/>
        </w:rPr>
        <w:t xml:space="preserve"> cost-conscious business strategy. This includes initiatives aimed at enhancing energy efficiency and reducing waste. These measures offer immediate financial advantages by reducing costs and </w:t>
      </w:r>
      <w:r w:rsidR="00327728">
        <w:rPr>
          <w:rFonts w:ascii="Arial" w:hAnsi="Arial" w:cs="Arial"/>
          <w:sz w:val="24"/>
          <w:szCs w:val="24"/>
        </w:rPr>
        <w:t>attracting</w:t>
      </w:r>
      <w:r w:rsidRPr="007E5D6C">
        <w:rPr>
          <w:rFonts w:ascii="Arial" w:hAnsi="Arial" w:cs="Arial"/>
          <w:sz w:val="24"/>
          <w:szCs w:val="24"/>
        </w:rPr>
        <w:t xml:space="preserve"> environmentally conscious consumers, </w:t>
      </w:r>
      <w:r w:rsidR="00D13004">
        <w:rPr>
          <w:rFonts w:ascii="Arial" w:hAnsi="Arial" w:cs="Arial"/>
          <w:sz w:val="24"/>
          <w:szCs w:val="24"/>
        </w:rPr>
        <w:t>strengthening</w:t>
      </w:r>
      <w:r w:rsidRPr="007E5D6C">
        <w:rPr>
          <w:rFonts w:ascii="Arial" w:hAnsi="Arial" w:cs="Arial"/>
          <w:sz w:val="24"/>
          <w:szCs w:val="24"/>
        </w:rPr>
        <w:t xml:space="preserve"> the brand's reputation and fostering customer loyalty (Lyu et al., 2021). In addition, Travelodge implements workforce development initiatives </w:t>
      </w:r>
      <w:r w:rsidR="006751B7">
        <w:rPr>
          <w:rFonts w:ascii="Arial" w:hAnsi="Arial" w:cs="Arial"/>
          <w:sz w:val="24"/>
          <w:szCs w:val="24"/>
        </w:rPr>
        <w:t>to improve</w:t>
      </w:r>
      <w:r w:rsidRPr="007E5D6C">
        <w:rPr>
          <w:rFonts w:ascii="Arial" w:hAnsi="Arial" w:cs="Arial"/>
          <w:sz w:val="24"/>
          <w:szCs w:val="24"/>
        </w:rPr>
        <w:t xml:space="preserve"> staff satisfaction and retention. This is crucial for their operational strategy due to the high turnover rates commonly observed in the budget hospitality industry (Font &amp; Lynes, 2018).</w:t>
      </w:r>
    </w:p>
    <w:p w14:paraId="506BE048" w14:textId="77777777" w:rsidR="00202EE4" w:rsidRDefault="00202EE4" w:rsidP="007E5D6C">
      <w:pPr>
        <w:spacing w:line="360" w:lineRule="auto"/>
        <w:jc w:val="both"/>
        <w:rPr>
          <w:rFonts w:ascii="Arial" w:hAnsi="Arial" w:cs="Arial"/>
          <w:b/>
          <w:bCs/>
          <w:sz w:val="24"/>
          <w:szCs w:val="24"/>
        </w:rPr>
      </w:pPr>
    </w:p>
    <w:p w14:paraId="5074A188" w14:textId="31ACE221" w:rsidR="007E5D6C" w:rsidRPr="007E5D6C" w:rsidRDefault="007E5D6C" w:rsidP="007E5D6C">
      <w:pPr>
        <w:spacing w:line="360" w:lineRule="auto"/>
        <w:jc w:val="both"/>
        <w:rPr>
          <w:rFonts w:ascii="Arial" w:hAnsi="Arial" w:cs="Arial"/>
          <w:b/>
          <w:bCs/>
          <w:sz w:val="24"/>
          <w:szCs w:val="24"/>
        </w:rPr>
      </w:pPr>
      <w:r w:rsidRPr="007E5D6C">
        <w:rPr>
          <w:rFonts w:ascii="Arial" w:hAnsi="Arial" w:cs="Arial"/>
          <w:b/>
          <w:bCs/>
          <w:sz w:val="24"/>
          <w:szCs w:val="24"/>
        </w:rPr>
        <w:t>Comparative Analysis</w:t>
      </w:r>
    </w:p>
    <w:p w14:paraId="2565B5B3" w14:textId="0A391BEC" w:rsidR="007E5D6C" w:rsidRPr="007E5D6C" w:rsidRDefault="007E5D6C" w:rsidP="007E5D6C">
      <w:pPr>
        <w:spacing w:line="360" w:lineRule="auto"/>
        <w:jc w:val="both"/>
        <w:rPr>
          <w:rFonts w:ascii="Arial" w:hAnsi="Arial" w:cs="Arial"/>
          <w:sz w:val="24"/>
          <w:szCs w:val="24"/>
        </w:rPr>
      </w:pPr>
      <w:r w:rsidRPr="007E5D6C">
        <w:rPr>
          <w:rFonts w:ascii="Arial" w:hAnsi="Arial" w:cs="Arial"/>
          <w:sz w:val="24"/>
          <w:szCs w:val="24"/>
        </w:rPr>
        <w:t xml:space="preserve">Shangri-La's significant investment in environmental and social corporate social responsibility (CSR) initiatives reflects its standing in the luxury market. In this market, visitors anticipate </w:t>
      </w:r>
      <w:r w:rsidR="005F5C35">
        <w:rPr>
          <w:rFonts w:ascii="Arial" w:hAnsi="Arial" w:cs="Arial"/>
          <w:sz w:val="24"/>
          <w:szCs w:val="24"/>
        </w:rPr>
        <w:t>exceptional service, strong corporate ethics,</w:t>
      </w:r>
      <w:r w:rsidRPr="007E5D6C">
        <w:rPr>
          <w:rFonts w:ascii="Arial" w:hAnsi="Arial" w:cs="Arial"/>
          <w:sz w:val="24"/>
          <w:szCs w:val="24"/>
        </w:rPr>
        <w:t xml:space="preserve"> and a commitment to sustainability. </w:t>
      </w:r>
      <w:r w:rsidR="005F5C35">
        <w:rPr>
          <w:rFonts w:ascii="Arial" w:hAnsi="Arial" w:cs="Arial"/>
          <w:sz w:val="24"/>
          <w:szCs w:val="24"/>
        </w:rPr>
        <w:t xml:space="preserve">Shangri-La can justify its premium pricing strategy by adopting a complete </w:t>
      </w:r>
      <w:r w:rsidR="005F5C35">
        <w:rPr>
          <w:rFonts w:ascii="Arial" w:hAnsi="Arial" w:cs="Arial"/>
          <w:sz w:val="24"/>
          <w:szCs w:val="24"/>
        </w:rPr>
        <w:lastRenderedPageBreak/>
        <w:t>approach to corporate social responsibility (CSR)</w:t>
      </w:r>
      <w:r w:rsidRPr="007E5D6C">
        <w:rPr>
          <w:rFonts w:ascii="Arial" w:hAnsi="Arial" w:cs="Arial"/>
          <w:sz w:val="24"/>
          <w:szCs w:val="24"/>
        </w:rPr>
        <w:t>. This eventually improves the company's financial success by aligning with the ideals of its wealthy customers (Kim, Kim, &amp; Mattila, 2017). However, Travelodge's targeted corporate social responsibility (CSR) investment in operational efficiencies is driven by the need to keep costs low and meet the increasing customer demand for responsible business practices. This supports its value proposition in the competitive budget hotel market (Bohdanowicz &amp; Zientara, 2008).</w:t>
      </w:r>
    </w:p>
    <w:p w14:paraId="4F4DB057" w14:textId="77777777" w:rsidR="00202EE4" w:rsidRDefault="00202EE4" w:rsidP="00202EE4">
      <w:pPr>
        <w:spacing w:line="360" w:lineRule="auto"/>
        <w:jc w:val="both"/>
        <w:rPr>
          <w:rFonts w:ascii="Arial" w:hAnsi="Arial" w:cs="Arial"/>
          <w:b/>
          <w:bCs/>
          <w:sz w:val="24"/>
          <w:szCs w:val="24"/>
        </w:rPr>
      </w:pPr>
    </w:p>
    <w:p w14:paraId="4DA1E41E" w14:textId="358520F2" w:rsidR="00202EE4" w:rsidRPr="007E5D6C" w:rsidRDefault="00202EE4" w:rsidP="00202EE4">
      <w:pPr>
        <w:spacing w:line="360" w:lineRule="auto"/>
        <w:jc w:val="both"/>
        <w:rPr>
          <w:rFonts w:ascii="Arial" w:hAnsi="Arial" w:cs="Arial"/>
          <w:b/>
          <w:bCs/>
          <w:sz w:val="24"/>
          <w:szCs w:val="24"/>
        </w:rPr>
      </w:pPr>
      <w:r w:rsidRPr="007E5D6C">
        <w:rPr>
          <w:rFonts w:ascii="Arial" w:hAnsi="Arial" w:cs="Arial"/>
          <w:b/>
          <w:bCs/>
          <w:sz w:val="24"/>
          <w:szCs w:val="24"/>
        </w:rPr>
        <w:t>Conclusion</w:t>
      </w:r>
    </w:p>
    <w:p w14:paraId="56B925EB" w14:textId="77777777" w:rsidR="00202EE4" w:rsidRDefault="00202EE4" w:rsidP="00202EE4">
      <w:pPr>
        <w:spacing w:line="360" w:lineRule="auto"/>
        <w:jc w:val="both"/>
        <w:rPr>
          <w:rFonts w:ascii="Arial" w:hAnsi="Arial" w:cs="Arial"/>
          <w:sz w:val="24"/>
          <w:szCs w:val="24"/>
        </w:rPr>
      </w:pPr>
      <w:r w:rsidRPr="00F67D37">
        <w:rPr>
          <w:rFonts w:ascii="Arial" w:hAnsi="Arial" w:cs="Arial"/>
          <w:sz w:val="24"/>
          <w:szCs w:val="24"/>
        </w:rPr>
        <w:t>Shangri-La Hotels and Resorts and Travelodge Hotels use diverse strategic, operational, and financial models to strengthen their market positions. Shangri-La targets wealthy consumer groups and grows income while focusing on sustainability by providing luxury and high-quality services. Through strategic pricing and operational efficiency, Travelodge's inexpensive strategy ensures durability for budget-conscious guests. The analysis shows that strategic positioning in the hotel industry is crucial, as both companies have met consumer needs while preserving sustainable business practices. Their expansion strategy and CSR initiatives reveal how each company is poised to face global hospitality sector challenges and opportunities.</w:t>
      </w:r>
    </w:p>
    <w:p w14:paraId="32595DBA" w14:textId="77777777" w:rsidR="00E330CB" w:rsidRDefault="00E330CB" w:rsidP="007E5D6C">
      <w:pPr>
        <w:spacing w:line="360" w:lineRule="auto"/>
        <w:jc w:val="both"/>
        <w:rPr>
          <w:rFonts w:ascii="Arial" w:hAnsi="Arial" w:cs="Arial"/>
          <w:sz w:val="24"/>
          <w:szCs w:val="24"/>
        </w:rPr>
      </w:pPr>
    </w:p>
    <w:p w14:paraId="64026285" w14:textId="77777777" w:rsidR="00E330CB" w:rsidRPr="007E5D6C" w:rsidRDefault="00E330CB" w:rsidP="00E330CB">
      <w:pPr>
        <w:spacing w:line="360" w:lineRule="auto"/>
        <w:jc w:val="both"/>
        <w:rPr>
          <w:rFonts w:ascii="Arial" w:hAnsi="Arial" w:cs="Arial"/>
          <w:b/>
          <w:bCs/>
          <w:sz w:val="24"/>
          <w:szCs w:val="24"/>
        </w:rPr>
      </w:pPr>
      <w:r w:rsidRPr="007E5D6C">
        <w:rPr>
          <w:rFonts w:ascii="Arial" w:hAnsi="Arial" w:cs="Arial"/>
          <w:b/>
          <w:bCs/>
          <w:sz w:val="24"/>
          <w:szCs w:val="24"/>
        </w:rPr>
        <w:t>Recommendations</w:t>
      </w:r>
    </w:p>
    <w:p w14:paraId="0DADBB10" w14:textId="732F6547" w:rsidR="00517A65" w:rsidRPr="00517A65" w:rsidRDefault="00517A65" w:rsidP="00517A65">
      <w:pPr>
        <w:spacing w:line="360" w:lineRule="auto"/>
        <w:jc w:val="both"/>
        <w:rPr>
          <w:rFonts w:ascii="Arial" w:hAnsi="Arial" w:cs="Arial"/>
          <w:sz w:val="24"/>
          <w:szCs w:val="24"/>
        </w:rPr>
      </w:pPr>
      <w:r w:rsidRPr="00517A65">
        <w:rPr>
          <w:rFonts w:ascii="Arial" w:hAnsi="Arial" w:cs="Arial"/>
          <w:sz w:val="24"/>
          <w:szCs w:val="24"/>
        </w:rPr>
        <w:t xml:space="preserve">Shangri-La on Bowman's Clock emphasises individuality and quality. Integrating modern technologies into visitor encounters could improve luxury services. </w:t>
      </w:r>
      <w:r w:rsidR="005F5C35">
        <w:rPr>
          <w:rFonts w:ascii="Arial" w:hAnsi="Arial" w:cs="Arial"/>
          <w:sz w:val="24"/>
          <w:szCs w:val="24"/>
        </w:rPr>
        <w:t>Examples are customised intelligent rooms that adjust to visitor preferences and virtual reality tours of nearby landmarks</w:t>
      </w:r>
      <w:r w:rsidRPr="00517A65">
        <w:rPr>
          <w:rFonts w:ascii="Arial" w:hAnsi="Arial" w:cs="Arial"/>
          <w:sz w:val="24"/>
          <w:szCs w:val="24"/>
        </w:rPr>
        <w:t>. These innovations will boost the company's premium brand and attract tech-savvy travellers, giving it a competitive edge (Siguaw, Enz, &amp; Namasivayam, 2000). Entry into emerging luxury markets like sub-Saharan Africa, where luxury tourism is increasing rapidly, may produce additional income and promote sustainable tourism practices that comply with global corporate social responsibility (CSR) standards (Huang &amp; Wang, 2016).</w:t>
      </w:r>
    </w:p>
    <w:p w14:paraId="1C2DF79A" w14:textId="3BCB82F1" w:rsidR="00517A65" w:rsidRDefault="005F5C35" w:rsidP="00517A65">
      <w:pPr>
        <w:spacing w:line="360" w:lineRule="auto"/>
        <w:jc w:val="both"/>
        <w:rPr>
          <w:rFonts w:ascii="Arial" w:hAnsi="Arial" w:cs="Arial"/>
          <w:sz w:val="24"/>
          <w:szCs w:val="24"/>
        </w:rPr>
      </w:pPr>
      <w:r>
        <w:rPr>
          <w:rFonts w:ascii="Arial" w:hAnsi="Arial" w:cs="Arial"/>
          <w:sz w:val="24"/>
          <w:szCs w:val="24"/>
        </w:rPr>
        <w:lastRenderedPageBreak/>
        <w:t xml:space="preserve">At the bottom of Bowman's Clock, Travelodge </w:t>
      </w:r>
      <w:r w:rsidR="00517A65" w:rsidRPr="00517A65">
        <w:rPr>
          <w:rFonts w:ascii="Arial" w:hAnsi="Arial" w:cs="Arial"/>
          <w:sz w:val="24"/>
          <w:szCs w:val="24"/>
        </w:rPr>
        <w:t xml:space="preserve">should enhance service quality to boost efficiency and customer happiness. A customer relationship management system can personalise services and predict client demands based on past encounters, increasing guest retention (Peng, Zhao, &amp; Mattila, 2015). Additionally, expanding into Asian countries, where budget tourism is growing, could offer significant opportunities for budget hotels. Strategic partnerships or franchises can reduce market entry risk and cost. Yan et al. (2016) highlight value engineering and cost control in Asian budget hotel growth. </w:t>
      </w:r>
      <w:r w:rsidR="004D7494">
        <w:rPr>
          <w:rFonts w:ascii="Arial" w:hAnsi="Arial" w:cs="Arial"/>
          <w:sz w:val="24"/>
          <w:szCs w:val="24"/>
        </w:rPr>
        <w:t>They say these techniques teach successful management and strategic relationships</w:t>
      </w:r>
      <w:r w:rsidR="00517A65" w:rsidRPr="00517A65">
        <w:rPr>
          <w:rFonts w:ascii="Arial" w:hAnsi="Arial" w:cs="Arial"/>
          <w:sz w:val="24"/>
          <w:szCs w:val="24"/>
        </w:rPr>
        <w:t>.</w:t>
      </w:r>
    </w:p>
    <w:p w14:paraId="709DD97E" w14:textId="77777777" w:rsidR="002F5417" w:rsidRDefault="002F5417" w:rsidP="00517A65">
      <w:pPr>
        <w:spacing w:line="360" w:lineRule="auto"/>
        <w:jc w:val="both"/>
        <w:rPr>
          <w:rFonts w:ascii="Arial" w:hAnsi="Arial" w:cs="Arial"/>
          <w:b/>
          <w:bCs/>
          <w:sz w:val="24"/>
          <w:szCs w:val="24"/>
        </w:rPr>
      </w:pPr>
    </w:p>
    <w:p w14:paraId="6D0CA640" w14:textId="44FB1D3F" w:rsidR="00E330CB" w:rsidRPr="007E5D6C" w:rsidRDefault="00E330CB" w:rsidP="00517A65">
      <w:pPr>
        <w:spacing w:line="360" w:lineRule="auto"/>
        <w:jc w:val="both"/>
        <w:rPr>
          <w:rFonts w:ascii="Arial" w:hAnsi="Arial" w:cs="Arial"/>
          <w:b/>
          <w:bCs/>
          <w:sz w:val="24"/>
          <w:szCs w:val="24"/>
        </w:rPr>
      </w:pPr>
      <w:r w:rsidRPr="007E5D6C">
        <w:rPr>
          <w:rFonts w:ascii="Arial" w:hAnsi="Arial" w:cs="Arial"/>
          <w:b/>
          <w:bCs/>
          <w:sz w:val="24"/>
          <w:szCs w:val="24"/>
        </w:rPr>
        <w:t>Comparative Strategic Analysis</w:t>
      </w:r>
    </w:p>
    <w:p w14:paraId="1952DCB0" w14:textId="1E973194" w:rsidR="00E330CB" w:rsidRPr="007E5D6C" w:rsidRDefault="002735A6" w:rsidP="00E330CB">
      <w:pPr>
        <w:spacing w:line="360" w:lineRule="auto"/>
        <w:jc w:val="both"/>
        <w:rPr>
          <w:rFonts w:ascii="Arial" w:hAnsi="Arial" w:cs="Arial"/>
          <w:sz w:val="24"/>
          <w:szCs w:val="24"/>
        </w:rPr>
      </w:pPr>
      <w:r w:rsidRPr="002735A6">
        <w:rPr>
          <w:rFonts w:ascii="Arial" w:hAnsi="Arial" w:cs="Arial"/>
          <w:sz w:val="24"/>
          <w:szCs w:val="24"/>
        </w:rPr>
        <w:t>In today's environmentally sensitive market, sustainable practices can boost Shangri-La and Travelodge's brand recognition and customer loyalty. Shangri-La can demonstrate its luxury brand's commitment to sustainability by investing in green marketing, gaining certifications, and using renewable energy. Desliana et al. (2016) found that green marketing strongly influences green consumer behaviour. Shangri-La in Jakarta has shown that green management systems and certifications are crucial. Installing water-saving equipment and LED lighting can save Travelodge money and attract eco-conscious customers (El Haddad, 2015).</w:t>
      </w:r>
    </w:p>
    <w:p w14:paraId="69C920F6" w14:textId="77777777" w:rsidR="00E330CB" w:rsidRDefault="00E330CB" w:rsidP="007E5D6C">
      <w:pPr>
        <w:spacing w:line="360" w:lineRule="auto"/>
        <w:jc w:val="both"/>
        <w:rPr>
          <w:rFonts w:ascii="Arial" w:hAnsi="Arial" w:cs="Arial"/>
          <w:sz w:val="24"/>
          <w:szCs w:val="24"/>
        </w:rPr>
      </w:pPr>
    </w:p>
    <w:p w14:paraId="0F7E0FAA" w14:textId="77777777" w:rsidR="00BB1043" w:rsidRDefault="00BB1043" w:rsidP="00540868">
      <w:pPr>
        <w:spacing w:line="360" w:lineRule="auto"/>
        <w:jc w:val="both"/>
        <w:rPr>
          <w:rFonts w:ascii="Arial" w:hAnsi="Arial" w:cs="Arial"/>
          <w:b/>
          <w:bCs/>
          <w:sz w:val="24"/>
          <w:szCs w:val="24"/>
        </w:rPr>
      </w:pPr>
    </w:p>
    <w:p w14:paraId="116C4FEB" w14:textId="77777777" w:rsidR="00BB1043" w:rsidRDefault="00BB1043" w:rsidP="00540868">
      <w:pPr>
        <w:spacing w:line="360" w:lineRule="auto"/>
        <w:jc w:val="both"/>
        <w:rPr>
          <w:rFonts w:ascii="Arial" w:hAnsi="Arial" w:cs="Arial"/>
          <w:b/>
          <w:bCs/>
          <w:sz w:val="24"/>
          <w:szCs w:val="24"/>
        </w:rPr>
      </w:pPr>
    </w:p>
    <w:p w14:paraId="2C6C6DFD" w14:textId="77777777" w:rsidR="00BB1043" w:rsidRDefault="00BB1043" w:rsidP="00540868">
      <w:pPr>
        <w:spacing w:line="360" w:lineRule="auto"/>
        <w:jc w:val="both"/>
        <w:rPr>
          <w:rFonts w:ascii="Arial" w:hAnsi="Arial" w:cs="Arial"/>
          <w:b/>
          <w:bCs/>
          <w:sz w:val="24"/>
          <w:szCs w:val="24"/>
        </w:rPr>
      </w:pPr>
    </w:p>
    <w:p w14:paraId="4643D922" w14:textId="77777777" w:rsidR="00BB1043" w:rsidRDefault="00BB1043" w:rsidP="00540868">
      <w:pPr>
        <w:spacing w:line="360" w:lineRule="auto"/>
        <w:jc w:val="both"/>
        <w:rPr>
          <w:rFonts w:ascii="Arial" w:hAnsi="Arial" w:cs="Arial"/>
          <w:b/>
          <w:bCs/>
          <w:sz w:val="24"/>
          <w:szCs w:val="24"/>
        </w:rPr>
      </w:pPr>
    </w:p>
    <w:p w14:paraId="422529D0" w14:textId="77777777" w:rsidR="00BB1043" w:rsidRDefault="00BB1043" w:rsidP="00540868">
      <w:pPr>
        <w:spacing w:line="360" w:lineRule="auto"/>
        <w:jc w:val="both"/>
        <w:rPr>
          <w:rFonts w:ascii="Arial" w:hAnsi="Arial" w:cs="Arial"/>
          <w:b/>
          <w:bCs/>
          <w:sz w:val="24"/>
          <w:szCs w:val="24"/>
        </w:rPr>
      </w:pPr>
    </w:p>
    <w:p w14:paraId="76A3B619" w14:textId="77777777" w:rsidR="00BB1043" w:rsidRDefault="00BB1043" w:rsidP="00540868">
      <w:pPr>
        <w:spacing w:line="360" w:lineRule="auto"/>
        <w:jc w:val="both"/>
        <w:rPr>
          <w:rFonts w:ascii="Arial" w:hAnsi="Arial" w:cs="Arial"/>
          <w:b/>
          <w:bCs/>
          <w:sz w:val="24"/>
          <w:szCs w:val="24"/>
        </w:rPr>
      </w:pPr>
    </w:p>
    <w:p w14:paraId="392A39F5" w14:textId="77777777" w:rsidR="00BB1043" w:rsidRDefault="00BB1043" w:rsidP="00540868">
      <w:pPr>
        <w:spacing w:line="360" w:lineRule="auto"/>
        <w:jc w:val="both"/>
        <w:rPr>
          <w:rFonts w:ascii="Arial" w:hAnsi="Arial" w:cs="Arial"/>
          <w:b/>
          <w:bCs/>
          <w:sz w:val="24"/>
          <w:szCs w:val="24"/>
        </w:rPr>
      </w:pPr>
    </w:p>
    <w:p w14:paraId="69DC0E5B" w14:textId="77777777" w:rsidR="00BB1043" w:rsidRDefault="00BB1043" w:rsidP="00540868">
      <w:pPr>
        <w:spacing w:line="360" w:lineRule="auto"/>
        <w:jc w:val="both"/>
        <w:rPr>
          <w:rFonts w:ascii="Arial" w:hAnsi="Arial" w:cs="Arial"/>
          <w:b/>
          <w:bCs/>
          <w:sz w:val="24"/>
          <w:szCs w:val="24"/>
        </w:rPr>
      </w:pPr>
    </w:p>
    <w:p w14:paraId="070DA871" w14:textId="23A25CD7" w:rsidR="00B056A5" w:rsidRPr="008C209F" w:rsidRDefault="008C209F" w:rsidP="00540868">
      <w:pPr>
        <w:spacing w:line="360" w:lineRule="auto"/>
        <w:jc w:val="both"/>
        <w:rPr>
          <w:rFonts w:ascii="Arial" w:hAnsi="Arial" w:cs="Arial"/>
          <w:b/>
          <w:bCs/>
          <w:sz w:val="24"/>
          <w:szCs w:val="24"/>
        </w:rPr>
      </w:pPr>
      <w:r w:rsidRPr="008C209F">
        <w:rPr>
          <w:rFonts w:ascii="Arial" w:hAnsi="Arial" w:cs="Arial"/>
          <w:b/>
          <w:bCs/>
          <w:sz w:val="24"/>
          <w:szCs w:val="24"/>
        </w:rPr>
        <w:lastRenderedPageBreak/>
        <w:t>Reference List</w:t>
      </w:r>
    </w:p>
    <w:p w14:paraId="3203BBFC" w14:textId="122FD423"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Bohdanowicz, P., &amp; Zientara, P., 2008. Corporate Social Responsibility in Hospitality: Issues and Implications. A Case Study of Scandic. Scandinavian Journal of Hospitality and Tourism, 8, pp. 271 - 293. </w:t>
      </w:r>
      <w:hyperlink r:id="rId10" w:history="1">
        <w:r w:rsidR="006B274C" w:rsidRPr="008D0A86">
          <w:rPr>
            <w:rStyle w:val="Hyperlink"/>
            <w:rFonts w:ascii="Arial" w:hAnsi="Arial" w:cs="Arial"/>
            <w:sz w:val="24"/>
            <w:szCs w:val="24"/>
          </w:rPr>
          <w:t>https://doi.org/10.1080/15022250802504814</w:t>
        </w:r>
      </w:hyperlink>
      <w:r w:rsidRPr="00540868">
        <w:rPr>
          <w:rFonts w:ascii="Arial" w:hAnsi="Arial" w:cs="Arial"/>
          <w:sz w:val="24"/>
          <w:szCs w:val="24"/>
        </w:rPr>
        <w:t>.</w:t>
      </w:r>
      <w:r w:rsidR="006B274C">
        <w:rPr>
          <w:rFonts w:ascii="Arial" w:hAnsi="Arial" w:cs="Arial"/>
          <w:sz w:val="24"/>
          <w:szCs w:val="24"/>
        </w:rPr>
        <w:t xml:space="preserve"> </w:t>
      </w:r>
    </w:p>
    <w:p w14:paraId="544F9095" w14:textId="2461ADCC"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Chepkwei, A., 2021. STRATEGY IMPLEMENTATION IN HOSPITALITY INDUSTRY: GLOBAL PERSPECTIVE. , 6, pp. 33-45. </w:t>
      </w:r>
      <w:hyperlink r:id="rId11" w:history="1">
        <w:r w:rsidR="006B274C" w:rsidRPr="008D0A86">
          <w:rPr>
            <w:rStyle w:val="Hyperlink"/>
            <w:rFonts w:ascii="Arial" w:hAnsi="Arial" w:cs="Arial"/>
            <w:sz w:val="24"/>
            <w:szCs w:val="24"/>
          </w:rPr>
          <w:t>https://doi.org/10.47672/JSM.687</w:t>
        </w:r>
      </w:hyperlink>
      <w:r w:rsidRPr="00540868">
        <w:rPr>
          <w:rFonts w:ascii="Arial" w:hAnsi="Arial" w:cs="Arial"/>
          <w:sz w:val="24"/>
          <w:szCs w:val="24"/>
        </w:rPr>
        <w:t>.</w:t>
      </w:r>
      <w:r w:rsidR="006B274C">
        <w:rPr>
          <w:rFonts w:ascii="Arial" w:hAnsi="Arial" w:cs="Arial"/>
          <w:sz w:val="24"/>
          <w:szCs w:val="24"/>
        </w:rPr>
        <w:t xml:space="preserve"> </w:t>
      </w:r>
    </w:p>
    <w:p w14:paraId="0B6A7C66" w14:textId="3E641084" w:rsidR="00B056A5" w:rsidRPr="00540868" w:rsidRDefault="00695E61" w:rsidP="00540868">
      <w:pPr>
        <w:pStyle w:val="ListParagraph"/>
        <w:numPr>
          <w:ilvl w:val="0"/>
          <w:numId w:val="3"/>
        </w:numPr>
        <w:spacing w:line="360" w:lineRule="auto"/>
        <w:jc w:val="both"/>
        <w:rPr>
          <w:rFonts w:ascii="Arial" w:hAnsi="Arial" w:cs="Arial"/>
          <w:sz w:val="24"/>
          <w:szCs w:val="24"/>
        </w:rPr>
      </w:pPr>
      <w:r w:rsidRPr="00695E61">
        <w:rPr>
          <w:rFonts w:ascii="Arial" w:hAnsi="Arial" w:cs="Arial"/>
          <w:sz w:val="24"/>
          <w:szCs w:val="24"/>
        </w:rPr>
        <w:t xml:space="preserve">Yan, Q., Shen, H., &amp; Kong, H., 2016. Assessing Hotel Cost Control Through Value Engineering: A Case Study on the Budget Hotels in a Middle-sized City in China. Asia Pacific Journal of Tourism Research, 21, pp. 512 - 523. </w:t>
      </w:r>
      <w:hyperlink r:id="rId12" w:history="1">
        <w:r w:rsidRPr="00AC7041">
          <w:rPr>
            <w:rStyle w:val="Hyperlink"/>
            <w:rFonts w:ascii="Arial" w:hAnsi="Arial" w:cs="Arial"/>
            <w:sz w:val="24"/>
            <w:szCs w:val="24"/>
          </w:rPr>
          <w:t>https://doi.org/10.1080/10941665.2015.1063521</w:t>
        </w:r>
      </w:hyperlink>
      <w:r w:rsidR="00B056A5" w:rsidRPr="00540868">
        <w:rPr>
          <w:rFonts w:ascii="Arial" w:hAnsi="Arial" w:cs="Arial"/>
          <w:sz w:val="24"/>
          <w:szCs w:val="24"/>
        </w:rPr>
        <w:t>.</w:t>
      </w:r>
      <w:r>
        <w:rPr>
          <w:rFonts w:ascii="Arial" w:hAnsi="Arial" w:cs="Arial"/>
          <w:sz w:val="24"/>
          <w:szCs w:val="24"/>
        </w:rPr>
        <w:t xml:space="preserve"> </w:t>
      </w:r>
      <w:r w:rsidR="006B274C">
        <w:rPr>
          <w:rFonts w:ascii="Arial" w:hAnsi="Arial" w:cs="Arial"/>
          <w:sz w:val="24"/>
          <w:szCs w:val="24"/>
        </w:rPr>
        <w:t xml:space="preserve"> </w:t>
      </w:r>
    </w:p>
    <w:p w14:paraId="0F33077C" w14:textId="2AC3DBAC"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Font, X., &amp; Lynes, J., 2018. Corporate social responsibility in tourism and hospitality. Journal of Sustainable Tourism, 26, pp. 1027 - 1042. </w:t>
      </w:r>
      <w:hyperlink r:id="rId13" w:history="1">
        <w:r w:rsidR="006B274C" w:rsidRPr="008D0A86">
          <w:rPr>
            <w:rStyle w:val="Hyperlink"/>
            <w:rFonts w:ascii="Arial" w:hAnsi="Arial" w:cs="Arial"/>
            <w:sz w:val="24"/>
            <w:szCs w:val="24"/>
          </w:rPr>
          <w:t>https://doi.org/10.1080/09669582.2018.1488856</w:t>
        </w:r>
      </w:hyperlink>
      <w:r w:rsidRPr="00540868">
        <w:rPr>
          <w:rFonts w:ascii="Arial" w:hAnsi="Arial" w:cs="Arial"/>
          <w:sz w:val="24"/>
          <w:szCs w:val="24"/>
        </w:rPr>
        <w:t>.</w:t>
      </w:r>
      <w:r w:rsidR="006B274C">
        <w:rPr>
          <w:rFonts w:ascii="Arial" w:hAnsi="Arial" w:cs="Arial"/>
          <w:sz w:val="24"/>
          <w:szCs w:val="24"/>
        </w:rPr>
        <w:t xml:space="preserve"> </w:t>
      </w:r>
    </w:p>
    <w:p w14:paraId="33B2DCE4" w14:textId="2331E53D"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Franco, S., Caroli, M., Cappa, F., &amp; Chiappa, G., 2020. Are you good enough? CSR, quality management and corporate financial performance in the hospitality industry. International Journal of Hospitality Management, 88, pp. 102395. </w:t>
      </w:r>
      <w:hyperlink r:id="rId14" w:history="1">
        <w:r w:rsidR="006B274C" w:rsidRPr="008D0A86">
          <w:rPr>
            <w:rStyle w:val="Hyperlink"/>
            <w:rFonts w:ascii="Arial" w:hAnsi="Arial" w:cs="Arial"/>
            <w:sz w:val="24"/>
            <w:szCs w:val="24"/>
          </w:rPr>
          <w:t>https://doi.org/10.1016/j.ijhm.2019.102395</w:t>
        </w:r>
      </w:hyperlink>
      <w:r w:rsidRPr="00540868">
        <w:rPr>
          <w:rFonts w:ascii="Arial" w:hAnsi="Arial" w:cs="Arial"/>
          <w:sz w:val="24"/>
          <w:szCs w:val="24"/>
        </w:rPr>
        <w:t>.</w:t>
      </w:r>
      <w:r w:rsidR="006B274C">
        <w:rPr>
          <w:rFonts w:ascii="Arial" w:hAnsi="Arial" w:cs="Arial"/>
          <w:sz w:val="24"/>
          <w:szCs w:val="24"/>
        </w:rPr>
        <w:t xml:space="preserve"> </w:t>
      </w:r>
    </w:p>
    <w:p w14:paraId="6FD0DD2F" w14:textId="26BAEC90" w:rsidR="00B056A5" w:rsidRPr="00540868" w:rsidRDefault="008E5F4A" w:rsidP="00540868">
      <w:pPr>
        <w:pStyle w:val="ListParagraph"/>
        <w:numPr>
          <w:ilvl w:val="0"/>
          <w:numId w:val="3"/>
        </w:numPr>
        <w:spacing w:line="360" w:lineRule="auto"/>
        <w:jc w:val="both"/>
        <w:rPr>
          <w:rFonts w:ascii="Arial" w:hAnsi="Arial" w:cs="Arial"/>
          <w:sz w:val="24"/>
          <w:szCs w:val="24"/>
        </w:rPr>
      </w:pPr>
      <w:r w:rsidRPr="008E5F4A">
        <w:rPr>
          <w:rFonts w:ascii="Arial" w:hAnsi="Arial" w:cs="Arial"/>
          <w:sz w:val="24"/>
          <w:szCs w:val="24"/>
        </w:rPr>
        <w:t xml:space="preserve">Birir, C., Kipruto, A., &amp; Njenga, G., 2022. Competitive Strategies on Firm Performance: A Study of the Hospitality Industry in South Rift Region. The International Journal of Business &amp; Management. </w:t>
      </w:r>
      <w:hyperlink r:id="rId15" w:history="1">
        <w:r w:rsidRPr="00AC7041">
          <w:rPr>
            <w:rStyle w:val="Hyperlink"/>
            <w:rFonts w:ascii="Arial" w:hAnsi="Arial" w:cs="Arial"/>
            <w:sz w:val="24"/>
            <w:szCs w:val="24"/>
          </w:rPr>
          <w:t>https://doi.org/10.24940/theijbm/2022/v10/i9/bm2209-026</w:t>
        </w:r>
      </w:hyperlink>
      <w:r w:rsidRPr="008E5F4A">
        <w:rPr>
          <w:rFonts w:ascii="Arial" w:hAnsi="Arial" w:cs="Arial"/>
          <w:sz w:val="24"/>
          <w:szCs w:val="24"/>
        </w:rPr>
        <w:t>.</w:t>
      </w:r>
      <w:r>
        <w:rPr>
          <w:rFonts w:ascii="Arial" w:hAnsi="Arial" w:cs="Arial"/>
          <w:sz w:val="24"/>
          <w:szCs w:val="24"/>
        </w:rPr>
        <w:t xml:space="preserve"> </w:t>
      </w:r>
      <w:r w:rsidR="006B274C">
        <w:rPr>
          <w:rFonts w:ascii="Arial" w:hAnsi="Arial" w:cs="Arial"/>
          <w:sz w:val="24"/>
          <w:szCs w:val="24"/>
        </w:rPr>
        <w:t xml:space="preserve"> </w:t>
      </w:r>
      <w:r w:rsidR="00B056A5" w:rsidRPr="00540868">
        <w:rPr>
          <w:rFonts w:ascii="Arial" w:hAnsi="Arial" w:cs="Arial"/>
          <w:sz w:val="24"/>
          <w:szCs w:val="24"/>
        </w:rPr>
        <w:t xml:space="preserve"> </w:t>
      </w:r>
    </w:p>
    <w:p w14:paraId="3AC2436B" w14:textId="71756972"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Haddad, R., 2015. Exploration of revenue management practices – case of an upscale budget hotel chain. International Journal of Contemporary Hospitality Management, 27, pp. 1791-1813. </w:t>
      </w:r>
      <w:hyperlink r:id="rId16" w:history="1">
        <w:r w:rsidR="006B274C" w:rsidRPr="008D0A86">
          <w:rPr>
            <w:rStyle w:val="Hyperlink"/>
            <w:rFonts w:ascii="Arial" w:hAnsi="Arial" w:cs="Arial"/>
            <w:sz w:val="24"/>
            <w:szCs w:val="24"/>
          </w:rPr>
          <w:t>https://www.researchgate.net/profile/Rania-El-Haddad-2/publication/283624946_Exploration_of_Revenue_Management_Practices_-_Case_of_an_Upscale_Budget_Hotel_Chain/links/5641b51908aebaaea1f85991/Exploration-of-Revenue-Management-Practices-Case-of-an-Upscale-Budget-Hotel-Chain.pdf</w:t>
        </w:r>
      </w:hyperlink>
      <w:r w:rsidR="006B274C">
        <w:rPr>
          <w:rFonts w:ascii="Arial" w:hAnsi="Arial" w:cs="Arial"/>
          <w:sz w:val="24"/>
          <w:szCs w:val="24"/>
        </w:rPr>
        <w:t xml:space="preserve"> </w:t>
      </w:r>
      <w:r w:rsidRPr="00540868">
        <w:rPr>
          <w:rFonts w:ascii="Arial" w:hAnsi="Arial" w:cs="Arial"/>
          <w:sz w:val="24"/>
          <w:szCs w:val="24"/>
        </w:rPr>
        <w:t xml:space="preserve"> </w:t>
      </w:r>
    </w:p>
    <w:p w14:paraId="49A136B6" w14:textId="74D03ED9" w:rsidR="00B056A5" w:rsidRPr="006A69BA" w:rsidRDefault="006A69BA" w:rsidP="006A69BA">
      <w:pPr>
        <w:pStyle w:val="ListParagraph"/>
        <w:numPr>
          <w:ilvl w:val="0"/>
          <w:numId w:val="3"/>
        </w:numPr>
        <w:spacing w:line="360" w:lineRule="auto"/>
        <w:jc w:val="both"/>
        <w:rPr>
          <w:rFonts w:ascii="Arial" w:hAnsi="Arial" w:cs="Arial"/>
          <w:sz w:val="24"/>
          <w:szCs w:val="24"/>
        </w:rPr>
      </w:pPr>
      <w:r w:rsidRPr="006A69BA">
        <w:rPr>
          <w:rFonts w:ascii="Arial" w:hAnsi="Arial" w:cs="Arial"/>
          <w:sz w:val="24"/>
          <w:szCs w:val="24"/>
        </w:rPr>
        <w:lastRenderedPageBreak/>
        <w:t xml:space="preserve">Kuo, N., Chang, K., Cheng, Y., &amp; Lai, C., 2013. Investigating the Effect of Service Quality on Customer Loyalty in the Hotel Industry: The Mediating Role of Customer Satisfaction and the Moderating Roles of Service Recovery and Perceived Value. Journal of China Tourism Research, 9, pp. 257 - 276. </w:t>
      </w:r>
      <w:hyperlink r:id="rId17" w:history="1">
        <w:r w:rsidRPr="00AC7041">
          <w:rPr>
            <w:rStyle w:val="Hyperlink"/>
            <w:rFonts w:ascii="Arial" w:hAnsi="Arial" w:cs="Arial"/>
            <w:sz w:val="24"/>
            <w:szCs w:val="24"/>
          </w:rPr>
          <w:t>https://doi.org/10.1080/19388160.2013.812896</w:t>
        </w:r>
      </w:hyperlink>
      <w:r w:rsidRPr="006A69BA">
        <w:rPr>
          <w:rFonts w:ascii="Arial" w:hAnsi="Arial" w:cs="Arial"/>
          <w:sz w:val="24"/>
          <w:szCs w:val="24"/>
        </w:rPr>
        <w:t>.</w:t>
      </w:r>
      <w:r>
        <w:rPr>
          <w:rFonts w:ascii="Arial" w:hAnsi="Arial" w:cs="Arial"/>
          <w:sz w:val="24"/>
          <w:szCs w:val="24"/>
        </w:rPr>
        <w:t xml:space="preserve"> </w:t>
      </w:r>
      <w:r w:rsidR="006B274C" w:rsidRPr="006A69BA">
        <w:rPr>
          <w:rFonts w:ascii="Arial" w:hAnsi="Arial" w:cs="Arial"/>
          <w:sz w:val="24"/>
          <w:szCs w:val="24"/>
        </w:rPr>
        <w:t xml:space="preserve"> </w:t>
      </w:r>
      <w:r w:rsidR="00B056A5" w:rsidRPr="006A69BA">
        <w:rPr>
          <w:rFonts w:ascii="Arial" w:hAnsi="Arial" w:cs="Arial"/>
          <w:sz w:val="24"/>
          <w:szCs w:val="24"/>
        </w:rPr>
        <w:t xml:space="preserve"> </w:t>
      </w:r>
    </w:p>
    <w:p w14:paraId="48BCD1F6" w14:textId="6F8A7887"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Huang, Y., &amp; Wang, Y., 2016. On Implementation of Low-cost Strategies for Domestic Hotels. . </w:t>
      </w:r>
      <w:hyperlink r:id="rId18" w:history="1">
        <w:r w:rsidR="006B274C" w:rsidRPr="008D0A86">
          <w:rPr>
            <w:rStyle w:val="Hyperlink"/>
            <w:rFonts w:ascii="Arial" w:hAnsi="Arial" w:cs="Arial"/>
            <w:sz w:val="24"/>
            <w:szCs w:val="24"/>
          </w:rPr>
          <w:t>https://doi.org/10.2991/EMIM-16.2016.194</w:t>
        </w:r>
      </w:hyperlink>
      <w:r w:rsidRPr="00540868">
        <w:rPr>
          <w:rFonts w:ascii="Arial" w:hAnsi="Arial" w:cs="Arial"/>
          <w:sz w:val="24"/>
          <w:szCs w:val="24"/>
        </w:rPr>
        <w:t>.</w:t>
      </w:r>
      <w:r w:rsidR="006B274C">
        <w:rPr>
          <w:rFonts w:ascii="Arial" w:hAnsi="Arial" w:cs="Arial"/>
          <w:sz w:val="24"/>
          <w:szCs w:val="24"/>
        </w:rPr>
        <w:t xml:space="preserve"> </w:t>
      </w:r>
    </w:p>
    <w:p w14:paraId="0ECFAF26" w14:textId="4C1403C1"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Kang, K., Lee, S., &amp; Huh, C., 2010. Impacts of positive and negative corporate social responsibility activities on company performance in the hospitality industry</w:t>
      </w:r>
      <w:r w:rsidR="005F5C35">
        <w:rPr>
          <w:rFonts w:ascii="Arial" w:hAnsi="Arial" w:cs="Arial"/>
          <w:sz w:val="24"/>
          <w:szCs w:val="24"/>
        </w:rPr>
        <w:t>.</w:t>
      </w:r>
      <w:r w:rsidRPr="00540868">
        <w:rPr>
          <w:rFonts w:ascii="Arial" w:hAnsi="Arial" w:cs="Arial"/>
          <w:sz w:val="24"/>
          <w:szCs w:val="24"/>
        </w:rPr>
        <w:t xml:space="preserve"> International Journal of Hospitality Management, 29, pp. 72-82. </w:t>
      </w:r>
      <w:hyperlink r:id="rId19" w:history="1">
        <w:r w:rsidR="006B274C" w:rsidRPr="008D0A86">
          <w:rPr>
            <w:rStyle w:val="Hyperlink"/>
            <w:rFonts w:ascii="Arial" w:hAnsi="Arial" w:cs="Arial"/>
            <w:sz w:val="24"/>
            <w:szCs w:val="24"/>
          </w:rPr>
          <w:t>https://doi.org/10.1016/J.IJHM.2009.05.006</w:t>
        </w:r>
      </w:hyperlink>
      <w:r w:rsidRPr="00540868">
        <w:rPr>
          <w:rFonts w:ascii="Arial" w:hAnsi="Arial" w:cs="Arial"/>
          <w:sz w:val="24"/>
          <w:szCs w:val="24"/>
        </w:rPr>
        <w:t>.</w:t>
      </w:r>
      <w:r w:rsidR="006B274C">
        <w:rPr>
          <w:rFonts w:ascii="Arial" w:hAnsi="Arial" w:cs="Arial"/>
          <w:sz w:val="24"/>
          <w:szCs w:val="24"/>
        </w:rPr>
        <w:t xml:space="preserve"> </w:t>
      </w:r>
    </w:p>
    <w:p w14:paraId="507F040B" w14:textId="768EAC93"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Kim, Y., Kim, M., &amp; Mattila, A., 2017. Corporate Social Responsibility and Equity-Holder Risk in the Hospitality Industry. Cornell Hospitality Quarterly, 58, pp. 81 - 93. </w:t>
      </w:r>
      <w:hyperlink r:id="rId20" w:history="1">
        <w:r w:rsidRPr="008D0A86">
          <w:rPr>
            <w:rStyle w:val="Hyperlink"/>
            <w:rFonts w:ascii="Arial" w:hAnsi="Arial" w:cs="Arial"/>
            <w:sz w:val="24"/>
            <w:szCs w:val="24"/>
          </w:rPr>
          <w:t>https://doi.org/10.1177/1938965516649052</w:t>
        </w:r>
      </w:hyperlink>
      <w:r w:rsidRPr="00540868">
        <w:rPr>
          <w:rFonts w:ascii="Arial" w:hAnsi="Arial" w:cs="Arial"/>
          <w:sz w:val="24"/>
          <w:szCs w:val="24"/>
        </w:rPr>
        <w:t>.</w:t>
      </w:r>
      <w:r>
        <w:rPr>
          <w:rFonts w:ascii="Arial" w:hAnsi="Arial" w:cs="Arial"/>
          <w:sz w:val="24"/>
          <w:szCs w:val="24"/>
        </w:rPr>
        <w:t xml:space="preserve"> </w:t>
      </w:r>
    </w:p>
    <w:p w14:paraId="33CAFF86" w14:textId="3583008D"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Li, Y., &amp; Singal, M., 2019. Capital structure in the hospitality industry: The role of the asset-light and fee-oriented strategy. Tourism Management. </w:t>
      </w:r>
      <w:hyperlink r:id="rId21" w:history="1">
        <w:r w:rsidRPr="008D0A86">
          <w:rPr>
            <w:rStyle w:val="Hyperlink"/>
            <w:rFonts w:ascii="Arial" w:hAnsi="Arial" w:cs="Arial"/>
            <w:sz w:val="24"/>
            <w:szCs w:val="24"/>
          </w:rPr>
          <w:t>https://doi.org/10.1016/J.TOURMAN.2018.08.004</w:t>
        </w:r>
      </w:hyperlink>
      <w:r w:rsidRPr="00540868">
        <w:rPr>
          <w:rFonts w:ascii="Arial" w:hAnsi="Arial" w:cs="Arial"/>
          <w:sz w:val="24"/>
          <w:szCs w:val="24"/>
        </w:rPr>
        <w:t>.</w:t>
      </w:r>
      <w:r>
        <w:rPr>
          <w:rFonts w:ascii="Arial" w:hAnsi="Arial" w:cs="Arial"/>
          <w:sz w:val="24"/>
          <w:szCs w:val="24"/>
        </w:rPr>
        <w:t xml:space="preserve"> </w:t>
      </w:r>
    </w:p>
    <w:p w14:paraId="0DB9963E" w14:textId="0F3ECAEF"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Li, Y., &amp; Singal, M., 2019. Capital structure in the hospitality industry: The role of the asset-light and fee-oriented strategy. Tourism Management. </w:t>
      </w:r>
      <w:hyperlink r:id="rId22" w:history="1">
        <w:r w:rsidRPr="008D0A86">
          <w:rPr>
            <w:rStyle w:val="Hyperlink"/>
            <w:rFonts w:ascii="Arial" w:hAnsi="Arial" w:cs="Arial"/>
            <w:sz w:val="24"/>
            <w:szCs w:val="24"/>
          </w:rPr>
          <w:t>https://doi.org/10.1016/J.TOURMAN.2018.08.004</w:t>
        </w:r>
      </w:hyperlink>
      <w:r w:rsidRPr="00540868">
        <w:rPr>
          <w:rFonts w:ascii="Arial" w:hAnsi="Arial" w:cs="Arial"/>
          <w:sz w:val="24"/>
          <w:szCs w:val="24"/>
        </w:rPr>
        <w:t>.</w:t>
      </w:r>
      <w:r>
        <w:rPr>
          <w:rFonts w:ascii="Arial" w:hAnsi="Arial" w:cs="Arial"/>
          <w:sz w:val="24"/>
          <w:szCs w:val="24"/>
        </w:rPr>
        <w:t xml:space="preserve"> </w:t>
      </w:r>
    </w:p>
    <w:p w14:paraId="23C584D8" w14:textId="260C89C8"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Lyu, C., Wang, M., Zhang, R., &amp; Ng, Y., 2021. Corporate Social Responsibility and Financial Performance in Hospitality Industry: A Critical Review. Proceedings of the 7th International Conference on Social Science and Higher Education (ICSSHE 2021). </w:t>
      </w:r>
      <w:hyperlink r:id="rId23" w:history="1">
        <w:r w:rsidRPr="008D0A86">
          <w:rPr>
            <w:rStyle w:val="Hyperlink"/>
            <w:rFonts w:ascii="Arial" w:hAnsi="Arial" w:cs="Arial"/>
            <w:sz w:val="24"/>
            <w:szCs w:val="24"/>
          </w:rPr>
          <w:t>https://doi.org/10.2991/assehr.k.211122.072</w:t>
        </w:r>
      </w:hyperlink>
      <w:r w:rsidRPr="00540868">
        <w:rPr>
          <w:rFonts w:ascii="Arial" w:hAnsi="Arial" w:cs="Arial"/>
          <w:sz w:val="24"/>
          <w:szCs w:val="24"/>
        </w:rPr>
        <w:t>.</w:t>
      </w:r>
      <w:r>
        <w:rPr>
          <w:rFonts w:ascii="Arial" w:hAnsi="Arial" w:cs="Arial"/>
          <w:sz w:val="24"/>
          <w:szCs w:val="24"/>
        </w:rPr>
        <w:t xml:space="preserve"> </w:t>
      </w:r>
    </w:p>
    <w:p w14:paraId="52CEEFA6" w14:textId="582F9DE5" w:rsidR="00BA0C8D" w:rsidRDefault="00BA0C8D" w:rsidP="00540868">
      <w:pPr>
        <w:pStyle w:val="ListParagraph"/>
        <w:numPr>
          <w:ilvl w:val="0"/>
          <w:numId w:val="3"/>
        </w:numPr>
        <w:spacing w:line="360" w:lineRule="auto"/>
        <w:jc w:val="both"/>
        <w:rPr>
          <w:rFonts w:ascii="Arial" w:hAnsi="Arial" w:cs="Arial"/>
          <w:sz w:val="24"/>
          <w:szCs w:val="24"/>
        </w:rPr>
      </w:pPr>
      <w:r w:rsidRPr="00BA0C8D">
        <w:rPr>
          <w:rFonts w:ascii="Arial" w:hAnsi="Arial" w:cs="Arial"/>
          <w:sz w:val="24"/>
          <w:szCs w:val="24"/>
        </w:rPr>
        <w:t xml:space="preserve">Desliana, A., Gaffar, V., &amp; Andari, R., 2016. PENGARUH PROGRAM GREEN MARKETING DI HOTEL SHANGRI-LA JAKARTA TERHADAP GREEN CONSUMER BEHAVIOR (Survei Pada Tamu yang Menginap di Hotel Shangri-la Jakarta). T.H.E. Journal, 4, pp. 759-766. </w:t>
      </w:r>
      <w:hyperlink r:id="rId24" w:history="1">
        <w:r w:rsidRPr="00AC7041">
          <w:rPr>
            <w:rStyle w:val="Hyperlink"/>
            <w:rFonts w:ascii="Arial" w:hAnsi="Arial" w:cs="Arial"/>
            <w:sz w:val="24"/>
            <w:szCs w:val="24"/>
          </w:rPr>
          <w:t>https://doi.org/10.17509/THEJ.V4I1.1984</w:t>
        </w:r>
      </w:hyperlink>
      <w:r w:rsidRPr="00BA0C8D">
        <w:rPr>
          <w:rFonts w:ascii="Arial" w:hAnsi="Arial" w:cs="Arial"/>
          <w:sz w:val="24"/>
          <w:szCs w:val="24"/>
        </w:rPr>
        <w:t>.</w:t>
      </w:r>
    </w:p>
    <w:p w14:paraId="10E3B7FA" w14:textId="7BB7BCB2"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Olsen, M., 2004. Literature in strategic management in the hospitality industry. International Journal of Hospitality Management, 23, pp. 411-424. </w:t>
      </w:r>
      <w:hyperlink r:id="rId25" w:history="1">
        <w:r w:rsidRPr="008D0A86">
          <w:rPr>
            <w:rStyle w:val="Hyperlink"/>
            <w:rFonts w:ascii="Arial" w:hAnsi="Arial" w:cs="Arial"/>
            <w:sz w:val="24"/>
            <w:szCs w:val="24"/>
          </w:rPr>
          <w:t>https://doi.org/10.1016/J.IJHM.2004.10.003</w:t>
        </w:r>
      </w:hyperlink>
      <w:r w:rsidRPr="00540868">
        <w:rPr>
          <w:rFonts w:ascii="Arial" w:hAnsi="Arial" w:cs="Arial"/>
          <w:sz w:val="24"/>
          <w:szCs w:val="24"/>
        </w:rPr>
        <w:t>.</w:t>
      </w:r>
      <w:r>
        <w:rPr>
          <w:rFonts w:ascii="Arial" w:hAnsi="Arial" w:cs="Arial"/>
          <w:sz w:val="24"/>
          <w:szCs w:val="24"/>
        </w:rPr>
        <w:t xml:space="preserve"> </w:t>
      </w:r>
    </w:p>
    <w:p w14:paraId="0B159F9B" w14:textId="66615D02"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lastRenderedPageBreak/>
        <w:t xml:space="preserve">Peng, J., Zhao, X., &amp; Mattila, A., 2015. Improving service management in budget hotels. International Journal of Hospitality Management, 49, pp. 139-148. </w:t>
      </w:r>
      <w:hyperlink r:id="rId26" w:history="1">
        <w:r w:rsidRPr="008D0A86">
          <w:rPr>
            <w:rStyle w:val="Hyperlink"/>
            <w:rFonts w:ascii="Arial" w:hAnsi="Arial" w:cs="Arial"/>
            <w:sz w:val="24"/>
            <w:szCs w:val="24"/>
          </w:rPr>
          <w:t>https://doi.org/10.1016/J.IJHM.2015.06.005</w:t>
        </w:r>
      </w:hyperlink>
      <w:r w:rsidRPr="00540868">
        <w:rPr>
          <w:rFonts w:ascii="Arial" w:hAnsi="Arial" w:cs="Arial"/>
          <w:sz w:val="24"/>
          <w:szCs w:val="24"/>
        </w:rPr>
        <w:t>.</w:t>
      </w:r>
      <w:r>
        <w:rPr>
          <w:rFonts w:ascii="Arial" w:hAnsi="Arial" w:cs="Arial"/>
          <w:sz w:val="24"/>
          <w:szCs w:val="24"/>
        </w:rPr>
        <w:t xml:space="preserve"> </w:t>
      </w:r>
    </w:p>
    <w:p w14:paraId="5798B01C" w14:textId="74422044"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Russo, E., Figueira, A., &amp; Santos, L., 2023. The Hilton hotels in the midst of the UAE 2071 centennial plan: Redesigning the UAE on the path of innovation and international tourism. Tourism and hospitality management. </w:t>
      </w:r>
      <w:hyperlink r:id="rId27" w:history="1">
        <w:r w:rsidRPr="008D0A86">
          <w:rPr>
            <w:rStyle w:val="Hyperlink"/>
            <w:rFonts w:ascii="Arial" w:hAnsi="Arial" w:cs="Arial"/>
            <w:sz w:val="24"/>
            <w:szCs w:val="24"/>
          </w:rPr>
          <w:t>https://doi.org/10.20867/thm.29.4.17</w:t>
        </w:r>
      </w:hyperlink>
      <w:r w:rsidRPr="00540868">
        <w:rPr>
          <w:rFonts w:ascii="Arial" w:hAnsi="Arial" w:cs="Arial"/>
          <w:sz w:val="24"/>
          <w:szCs w:val="24"/>
        </w:rPr>
        <w:t>.</w:t>
      </w:r>
      <w:r>
        <w:rPr>
          <w:rFonts w:ascii="Arial" w:hAnsi="Arial" w:cs="Arial"/>
          <w:sz w:val="24"/>
          <w:szCs w:val="24"/>
        </w:rPr>
        <w:t xml:space="preserve"> </w:t>
      </w:r>
    </w:p>
    <w:p w14:paraId="626D6584" w14:textId="11D89BB5" w:rsidR="00EC394B" w:rsidRDefault="00EC394B" w:rsidP="00540868">
      <w:pPr>
        <w:pStyle w:val="ListParagraph"/>
        <w:numPr>
          <w:ilvl w:val="0"/>
          <w:numId w:val="3"/>
        </w:numPr>
        <w:spacing w:line="360" w:lineRule="auto"/>
        <w:jc w:val="both"/>
        <w:rPr>
          <w:rFonts w:ascii="Arial" w:hAnsi="Arial" w:cs="Arial"/>
          <w:sz w:val="24"/>
          <w:szCs w:val="24"/>
        </w:rPr>
      </w:pPr>
      <w:r w:rsidRPr="00EC394B">
        <w:rPr>
          <w:rFonts w:ascii="Arial" w:hAnsi="Arial" w:cs="Arial"/>
          <w:sz w:val="24"/>
          <w:szCs w:val="24"/>
        </w:rPr>
        <w:t xml:space="preserve">Jiang, J., 2023. Application of Dupont-factor analysis to financial performance and market measurement of the southeast Asian hotel industry. International Journal of Applied Economics, Finance and Accounting. </w:t>
      </w:r>
      <w:hyperlink r:id="rId28" w:history="1">
        <w:r w:rsidRPr="00AC7041">
          <w:rPr>
            <w:rStyle w:val="Hyperlink"/>
            <w:rFonts w:ascii="Arial" w:hAnsi="Arial" w:cs="Arial"/>
            <w:sz w:val="24"/>
            <w:szCs w:val="24"/>
          </w:rPr>
          <w:t>https://doi.org/10.33094/ijaefa.v17i1.1089</w:t>
        </w:r>
      </w:hyperlink>
      <w:r w:rsidRPr="00EC394B">
        <w:rPr>
          <w:rFonts w:ascii="Arial" w:hAnsi="Arial" w:cs="Arial"/>
          <w:sz w:val="24"/>
          <w:szCs w:val="24"/>
        </w:rPr>
        <w:t>.</w:t>
      </w:r>
    </w:p>
    <w:p w14:paraId="49B906AD" w14:textId="21D779EE"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Shangri-La Asia Limited. (2022). 2022 Final Results Announcement. Retrieved from Shangri-La Investor Relations. </w:t>
      </w:r>
      <w:hyperlink r:id="rId29" w:history="1">
        <w:r w:rsidRPr="008D0A86">
          <w:rPr>
            <w:rStyle w:val="Hyperlink"/>
            <w:rFonts w:ascii="Arial" w:hAnsi="Arial" w:cs="Arial"/>
            <w:sz w:val="24"/>
            <w:szCs w:val="24"/>
          </w:rPr>
          <w:t>https://www1.hkexnews.hk/listedco/listconews/sehk/2023/0324/2023032400540.pdf</w:t>
        </w:r>
      </w:hyperlink>
      <w:r>
        <w:rPr>
          <w:rFonts w:ascii="Arial" w:hAnsi="Arial" w:cs="Arial"/>
          <w:sz w:val="24"/>
          <w:szCs w:val="24"/>
        </w:rPr>
        <w:t xml:space="preserve"> </w:t>
      </w:r>
      <w:r w:rsidRPr="00540868">
        <w:rPr>
          <w:rFonts w:ascii="Arial" w:hAnsi="Arial" w:cs="Arial"/>
          <w:sz w:val="24"/>
          <w:szCs w:val="24"/>
        </w:rPr>
        <w:t xml:space="preserve"> </w:t>
      </w:r>
    </w:p>
    <w:p w14:paraId="5A41E5B3" w14:textId="2732DA4F"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Shangri-La Asia Limited. (2022). Company Overview. Retrieved from. </w:t>
      </w:r>
      <w:hyperlink r:id="rId30" w:history="1">
        <w:r w:rsidRPr="008D0A86">
          <w:rPr>
            <w:rStyle w:val="Hyperlink"/>
            <w:rFonts w:ascii="Arial" w:hAnsi="Arial" w:cs="Arial"/>
            <w:sz w:val="24"/>
            <w:szCs w:val="24"/>
          </w:rPr>
          <w:t>https://www.shangri-la.com/group/our-story/about-shangri-la</w:t>
        </w:r>
      </w:hyperlink>
      <w:r>
        <w:rPr>
          <w:rFonts w:ascii="Arial" w:hAnsi="Arial" w:cs="Arial"/>
          <w:sz w:val="24"/>
          <w:szCs w:val="24"/>
        </w:rPr>
        <w:t xml:space="preserve"> </w:t>
      </w:r>
      <w:r w:rsidRPr="00540868">
        <w:rPr>
          <w:rFonts w:ascii="Arial" w:hAnsi="Arial" w:cs="Arial"/>
          <w:sz w:val="24"/>
          <w:szCs w:val="24"/>
        </w:rPr>
        <w:t xml:space="preserve"> </w:t>
      </w:r>
    </w:p>
    <w:p w14:paraId="2D15EF7A" w14:textId="175C709F"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Shangri-La Asia Limited. (2023). 2023 Final Results Announcement. Retrieved from Shangri-La Investor Relations. </w:t>
      </w:r>
      <w:hyperlink r:id="rId31" w:history="1">
        <w:r w:rsidRPr="008D0A86">
          <w:rPr>
            <w:rStyle w:val="Hyperlink"/>
            <w:rFonts w:ascii="Arial" w:hAnsi="Arial" w:cs="Arial"/>
            <w:sz w:val="24"/>
            <w:szCs w:val="24"/>
          </w:rPr>
          <w:t>https://www1.hkexnews.hk/listedco/listconews/sehk/2024/0322/2024032200585.pdf</w:t>
        </w:r>
      </w:hyperlink>
      <w:r>
        <w:rPr>
          <w:rFonts w:ascii="Arial" w:hAnsi="Arial" w:cs="Arial"/>
          <w:sz w:val="24"/>
          <w:szCs w:val="24"/>
        </w:rPr>
        <w:t xml:space="preserve"> </w:t>
      </w:r>
      <w:r w:rsidRPr="00540868">
        <w:rPr>
          <w:rFonts w:ascii="Arial" w:hAnsi="Arial" w:cs="Arial"/>
          <w:sz w:val="24"/>
          <w:szCs w:val="24"/>
        </w:rPr>
        <w:t xml:space="preserve"> </w:t>
      </w:r>
    </w:p>
    <w:p w14:paraId="3D90E0EE" w14:textId="2A9BBC9B"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Siguaw, J., Enz, C., &amp; Namasivayam, K., 2000. Adoption of Information Technology in U.S. Hotels: Strategically Driven Objectives. Journal of Travel Research, 39, pp. 192 - 201. </w:t>
      </w:r>
      <w:hyperlink r:id="rId32" w:history="1">
        <w:r w:rsidRPr="008D0A86">
          <w:rPr>
            <w:rStyle w:val="Hyperlink"/>
            <w:rFonts w:ascii="Arial" w:hAnsi="Arial" w:cs="Arial"/>
            <w:sz w:val="24"/>
            <w:szCs w:val="24"/>
          </w:rPr>
          <w:t>https://doi.org/10.1177/004728750003900209</w:t>
        </w:r>
      </w:hyperlink>
      <w:r w:rsidRPr="00540868">
        <w:rPr>
          <w:rFonts w:ascii="Arial" w:hAnsi="Arial" w:cs="Arial"/>
          <w:sz w:val="24"/>
          <w:szCs w:val="24"/>
        </w:rPr>
        <w:t>.</w:t>
      </w:r>
      <w:r>
        <w:rPr>
          <w:rFonts w:ascii="Arial" w:hAnsi="Arial" w:cs="Arial"/>
          <w:sz w:val="24"/>
          <w:szCs w:val="24"/>
        </w:rPr>
        <w:t xml:space="preserve"> </w:t>
      </w:r>
    </w:p>
    <w:p w14:paraId="7A11DA7B" w14:textId="77777777"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Travelodge UK. (2022). About Us. Retrieved from Travelodge Corporate. https://travelodge.co.uk/our-business/about-us/company-overview/ </w:t>
      </w:r>
    </w:p>
    <w:p w14:paraId="19F7A097" w14:textId="310912A5" w:rsidR="00B056A5" w:rsidRPr="00540868" w:rsidRDefault="00B056A5" w:rsidP="00540868">
      <w:pPr>
        <w:pStyle w:val="ListParagraph"/>
        <w:numPr>
          <w:ilvl w:val="0"/>
          <w:numId w:val="3"/>
        </w:numPr>
        <w:spacing w:line="360" w:lineRule="auto"/>
        <w:jc w:val="both"/>
        <w:rPr>
          <w:rFonts w:ascii="Arial" w:hAnsi="Arial" w:cs="Arial"/>
          <w:sz w:val="24"/>
          <w:szCs w:val="24"/>
        </w:rPr>
      </w:pPr>
      <w:r w:rsidRPr="00540868">
        <w:rPr>
          <w:rFonts w:ascii="Arial" w:hAnsi="Arial" w:cs="Arial"/>
          <w:sz w:val="24"/>
          <w:szCs w:val="24"/>
        </w:rPr>
        <w:t xml:space="preserve">Travelodge. (2023). Travelodge 2023 Annual Report. Retrieved from Travelodge Corporate Website. </w:t>
      </w:r>
      <w:hyperlink r:id="rId33" w:history="1">
        <w:r w:rsidRPr="008D0A86">
          <w:rPr>
            <w:rStyle w:val="Hyperlink"/>
            <w:rFonts w:ascii="Arial" w:hAnsi="Arial" w:cs="Arial"/>
            <w:sz w:val="24"/>
            <w:szCs w:val="24"/>
          </w:rPr>
          <w:t>https://travelodge-investors-site.webflow.io/investors/2023-financial-reports</w:t>
        </w:r>
      </w:hyperlink>
      <w:r>
        <w:rPr>
          <w:rFonts w:ascii="Arial" w:hAnsi="Arial" w:cs="Arial"/>
          <w:sz w:val="24"/>
          <w:szCs w:val="24"/>
        </w:rPr>
        <w:t xml:space="preserve"> </w:t>
      </w:r>
      <w:r w:rsidRPr="00540868">
        <w:rPr>
          <w:rFonts w:ascii="Arial" w:hAnsi="Arial" w:cs="Arial"/>
          <w:sz w:val="24"/>
          <w:szCs w:val="24"/>
        </w:rPr>
        <w:t xml:space="preserve"> </w:t>
      </w:r>
    </w:p>
    <w:p w14:paraId="3E1A0CF3" w14:textId="77777777" w:rsidR="00540868" w:rsidRDefault="00540868" w:rsidP="007E5D6C">
      <w:pPr>
        <w:spacing w:line="360" w:lineRule="auto"/>
        <w:jc w:val="both"/>
        <w:rPr>
          <w:rFonts w:ascii="Arial" w:hAnsi="Arial" w:cs="Arial"/>
          <w:sz w:val="24"/>
          <w:szCs w:val="24"/>
        </w:rPr>
      </w:pPr>
    </w:p>
    <w:sectPr w:rsidR="005408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D751A" w14:textId="77777777" w:rsidR="00FD60CC" w:rsidRDefault="00FD60CC" w:rsidP="002C1233">
      <w:pPr>
        <w:spacing w:after="0" w:line="240" w:lineRule="auto"/>
      </w:pPr>
      <w:r>
        <w:separator/>
      </w:r>
    </w:p>
  </w:endnote>
  <w:endnote w:type="continuationSeparator" w:id="0">
    <w:p w14:paraId="5AAB9B98" w14:textId="77777777" w:rsidR="00FD60CC" w:rsidRDefault="00FD60CC" w:rsidP="002C1233">
      <w:pPr>
        <w:spacing w:after="0" w:line="240" w:lineRule="auto"/>
      </w:pPr>
      <w:r>
        <w:continuationSeparator/>
      </w:r>
    </w:p>
  </w:endnote>
  <w:endnote w:type="continuationNotice" w:id="1">
    <w:p w14:paraId="4B007F5E" w14:textId="77777777" w:rsidR="00FD60CC" w:rsidRDefault="00FD60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88129" w14:textId="77777777" w:rsidR="00FD60CC" w:rsidRDefault="00FD60CC" w:rsidP="002C1233">
      <w:pPr>
        <w:spacing w:after="0" w:line="240" w:lineRule="auto"/>
      </w:pPr>
      <w:r>
        <w:separator/>
      </w:r>
    </w:p>
  </w:footnote>
  <w:footnote w:type="continuationSeparator" w:id="0">
    <w:p w14:paraId="45D27950" w14:textId="77777777" w:rsidR="00FD60CC" w:rsidRDefault="00FD60CC" w:rsidP="002C1233">
      <w:pPr>
        <w:spacing w:after="0" w:line="240" w:lineRule="auto"/>
      </w:pPr>
      <w:r>
        <w:continuationSeparator/>
      </w:r>
    </w:p>
  </w:footnote>
  <w:footnote w:type="continuationNotice" w:id="1">
    <w:p w14:paraId="1D9B108F" w14:textId="77777777" w:rsidR="00FD60CC" w:rsidRDefault="00FD60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10805"/>
    <w:multiLevelType w:val="hybridMultilevel"/>
    <w:tmpl w:val="B246C3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7E7BB5"/>
    <w:multiLevelType w:val="multilevel"/>
    <w:tmpl w:val="2632A0A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923DA1"/>
    <w:multiLevelType w:val="hybridMultilevel"/>
    <w:tmpl w:val="33F483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1368CA"/>
    <w:multiLevelType w:val="multilevel"/>
    <w:tmpl w:val="AAFCF8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66073"/>
    <w:multiLevelType w:val="hybridMultilevel"/>
    <w:tmpl w:val="83A6F8E8"/>
    <w:lvl w:ilvl="0" w:tplc="04090001">
      <w:start w:val="1"/>
      <w:numFmt w:val="bullet"/>
      <w:lvlText w:val=""/>
      <w:lvlJc w:val="left"/>
      <w:pPr>
        <w:ind w:left="720" w:hanging="360"/>
      </w:pPr>
      <w:rPr>
        <w:rFonts w:ascii="Symbol" w:hAnsi="Symbol" w:hint="default"/>
      </w:rPr>
    </w:lvl>
    <w:lvl w:ilvl="1" w:tplc="A14A1708">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79068A"/>
    <w:multiLevelType w:val="multilevel"/>
    <w:tmpl w:val="0D5A846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4B6437"/>
    <w:multiLevelType w:val="multilevel"/>
    <w:tmpl w:val="CDF8429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2"/>
  </w:num>
  <w:num w:numId="4">
    <w:abstractNumId w:val="3"/>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D61"/>
    <w:rsid w:val="00060606"/>
    <w:rsid w:val="000B0C82"/>
    <w:rsid w:val="000E2DBA"/>
    <w:rsid w:val="0018467E"/>
    <w:rsid w:val="00202EE4"/>
    <w:rsid w:val="00214C86"/>
    <w:rsid w:val="00226EAA"/>
    <w:rsid w:val="00255BDF"/>
    <w:rsid w:val="002735A6"/>
    <w:rsid w:val="002916A5"/>
    <w:rsid w:val="002C1233"/>
    <w:rsid w:val="002C3C5C"/>
    <w:rsid w:val="002F5098"/>
    <w:rsid w:val="002F5417"/>
    <w:rsid w:val="00327728"/>
    <w:rsid w:val="0037552B"/>
    <w:rsid w:val="00381A99"/>
    <w:rsid w:val="0041389D"/>
    <w:rsid w:val="00424039"/>
    <w:rsid w:val="004519AC"/>
    <w:rsid w:val="004858E0"/>
    <w:rsid w:val="0049064B"/>
    <w:rsid w:val="004D7494"/>
    <w:rsid w:val="004F128D"/>
    <w:rsid w:val="00517A65"/>
    <w:rsid w:val="00530FC4"/>
    <w:rsid w:val="00540868"/>
    <w:rsid w:val="005A13F9"/>
    <w:rsid w:val="005A2ED9"/>
    <w:rsid w:val="005F5C35"/>
    <w:rsid w:val="006751B7"/>
    <w:rsid w:val="00695E61"/>
    <w:rsid w:val="006A69BA"/>
    <w:rsid w:val="006B274C"/>
    <w:rsid w:val="006C72AD"/>
    <w:rsid w:val="00715ACB"/>
    <w:rsid w:val="007473F1"/>
    <w:rsid w:val="007D0238"/>
    <w:rsid w:val="007E5D6C"/>
    <w:rsid w:val="00850DA0"/>
    <w:rsid w:val="00874D61"/>
    <w:rsid w:val="008A044C"/>
    <w:rsid w:val="008C209F"/>
    <w:rsid w:val="008E5F4A"/>
    <w:rsid w:val="00900AC6"/>
    <w:rsid w:val="009102FA"/>
    <w:rsid w:val="00992675"/>
    <w:rsid w:val="009E5B83"/>
    <w:rsid w:val="00A3117B"/>
    <w:rsid w:val="00A424EC"/>
    <w:rsid w:val="00B056A5"/>
    <w:rsid w:val="00B3637F"/>
    <w:rsid w:val="00B8304D"/>
    <w:rsid w:val="00BA0C8D"/>
    <w:rsid w:val="00BB1043"/>
    <w:rsid w:val="00C65737"/>
    <w:rsid w:val="00CF6468"/>
    <w:rsid w:val="00D13004"/>
    <w:rsid w:val="00D40970"/>
    <w:rsid w:val="00DB16C3"/>
    <w:rsid w:val="00DE7862"/>
    <w:rsid w:val="00E32C88"/>
    <w:rsid w:val="00E330CB"/>
    <w:rsid w:val="00E71534"/>
    <w:rsid w:val="00EB7AD1"/>
    <w:rsid w:val="00EC394B"/>
    <w:rsid w:val="00F40398"/>
    <w:rsid w:val="00F67D37"/>
    <w:rsid w:val="00F84487"/>
    <w:rsid w:val="00FD60CC"/>
    <w:rsid w:val="00FE553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4A25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D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4D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4D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4D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4D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4D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D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D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D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D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4D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4D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4D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4D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4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D61"/>
    <w:rPr>
      <w:rFonts w:eastAsiaTheme="majorEastAsia" w:cstheme="majorBidi"/>
      <w:color w:val="272727" w:themeColor="text1" w:themeTint="D8"/>
    </w:rPr>
  </w:style>
  <w:style w:type="paragraph" w:styleId="Title">
    <w:name w:val="Title"/>
    <w:basedOn w:val="Normal"/>
    <w:next w:val="Normal"/>
    <w:link w:val="TitleChar"/>
    <w:uiPriority w:val="10"/>
    <w:qFormat/>
    <w:rsid w:val="00874D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D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D61"/>
    <w:pPr>
      <w:spacing w:before="160"/>
      <w:jc w:val="center"/>
    </w:pPr>
    <w:rPr>
      <w:i/>
      <w:iCs/>
      <w:color w:val="404040" w:themeColor="text1" w:themeTint="BF"/>
    </w:rPr>
  </w:style>
  <w:style w:type="character" w:customStyle="1" w:styleId="QuoteChar">
    <w:name w:val="Quote Char"/>
    <w:basedOn w:val="DefaultParagraphFont"/>
    <w:link w:val="Quote"/>
    <w:uiPriority w:val="29"/>
    <w:rsid w:val="00874D61"/>
    <w:rPr>
      <w:i/>
      <w:iCs/>
      <w:color w:val="404040" w:themeColor="text1" w:themeTint="BF"/>
    </w:rPr>
  </w:style>
  <w:style w:type="paragraph" w:styleId="ListParagraph">
    <w:name w:val="List Paragraph"/>
    <w:basedOn w:val="Normal"/>
    <w:uiPriority w:val="34"/>
    <w:qFormat/>
    <w:rsid w:val="00874D61"/>
    <w:pPr>
      <w:ind w:left="720"/>
      <w:contextualSpacing/>
    </w:pPr>
  </w:style>
  <w:style w:type="character" w:styleId="IntenseEmphasis">
    <w:name w:val="Intense Emphasis"/>
    <w:basedOn w:val="DefaultParagraphFont"/>
    <w:uiPriority w:val="21"/>
    <w:qFormat/>
    <w:rsid w:val="00874D61"/>
    <w:rPr>
      <w:i/>
      <w:iCs/>
      <w:color w:val="2F5496" w:themeColor="accent1" w:themeShade="BF"/>
    </w:rPr>
  </w:style>
  <w:style w:type="paragraph" w:styleId="IntenseQuote">
    <w:name w:val="Intense Quote"/>
    <w:basedOn w:val="Normal"/>
    <w:next w:val="Normal"/>
    <w:link w:val="IntenseQuoteChar"/>
    <w:uiPriority w:val="30"/>
    <w:qFormat/>
    <w:rsid w:val="00874D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4D61"/>
    <w:rPr>
      <w:i/>
      <w:iCs/>
      <w:color w:val="2F5496" w:themeColor="accent1" w:themeShade="BF"/>
    </w:rPr>
  </w:style>
  <w:style w:type="character" w:styleId="IntenseReference">
    <w:name w:val="Intense Reference"/>
    <w:basedOn w:val="DefaultParagraphFont"/>
    <w:uiPriority w:val="32"/>
    <w:qFormat/>
    <w:rsid w:val="00874D61"/>
    <w:rPr>
      <w:b/>
      <w:bCs/>
      <w:smallCaps/>
      <w:color w:val="2F5496" w:themeColor="accent1" w:themeShade="BF"/>
      <w:spacing w:val="5"/>
    </w:rPr>
  </w:style>
  <w:style w:type="character" w:styleId="Hyperlink">
    <w:name w:val="Hyperlink"/>
    <w:basedOn w:val="DefaultParagraphFont"/>
    <w:uiPriority w:val="99"/>
    <w:unhideWhenUsed/>
    <w:rsid w:val="00B056A5"/>
    <w:rPr>
      <w:color w:val="0563C1" w:themeColor="hyperlink"/>
      <w:u w:val="single"/>
    </w:rPr>
  </w:style>
  <w:style w:type="character" w:styleId="UnresolvedMention">
    <w:name w:val="Unresolved Mention"/>
    <w:basedOn w:val="DefaultParagraphFont"/>
    <w:uiPriority w:val="99"/>
    <w:semiHidden/>
    <w:unhideWhenUsed/>
    <w:rsid w:val="00B056A5"/>
    <w:rPr>
      <w:color w:val="605E5C"/>
      <w:shd w:val="clear" w:color="auto" w:fill="E1DFDD"/>
    </w:rPr>
  </w:style>
  <w:style w:type="paragraph" w:styleId="Header">
    <w:name w:val="header"/>
    <w:basedOn w:val="Normal"/>
    <w:link w:val="HeaderChar"/>
    <w:uiPriority w:val="99"/>
    <w:unhideWhenUsed/>
    <w:rsid w:val="002C12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1233"/>
  </w:style>
  <w:style w:type="paragraph" w:styleId="Footer">
    <w:name w:val="footer"/>
    <w:basedOn w:val="Normal"/>
    <w:link w:val="FooterChar"/>
    <w:uiPriority w:val="99"/>
    <w:unhideWhenUsed/>
    <w:rsid w:val="002C12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1233"/>
  </w:style>
  <w:style w:type="character" w:styleId="FollowedHyperlink">
    <w:name w:val="FollowedHyperlink"/>
    <w:basedOn w:val="DefaultParagraphFont"/>
    <w:uiPriority w:val="99"/>
    <w:semiHidden/>
    <w:unhideWhenUsed/>
    <w:rsid w:val="008E5F4A"/>
    <w:rPr>
      <w:color w:val="954F72" w:themeColor="followedHyperlink"/>
      <w:u w:val="single"/>
    </w:rPr>
  </w:style>
  <w:style w:type="paragraph" w:customStyle="1" w:styleId="Default">
    <w:name w:val="Default"/>
    <w:rsid w:val="0018467E"/>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3046">
      <w:bodyDiv w:val="1"/>
      <w:marLeft w:val="0"/>
      <w:marRight w:val="0"/>
      <w:marTop w:val="0"/>
      <w:marBottom w:val="0"/>
      <w:divBdr>
        <w:top w:val="none" w:sz="0" w:space="0" w:color="auto"/>
        <w:left w:val="none" w:sz="0" w:space="0" w:color="auto"/>
        <w:bottom w:val="none" w:sz="0" w:space="0" w:color="auto"/>
        <w:right w:val="none" w:sz="0" w:space="0" w:color="auto"/>
      </w:divBdr>
    </w:div>
    <w:div w:id="151609664">
      <w:bodyDiv w:val="1"/>
      <w:marLeft w:val="0"/>
      <w:marRight w:val="0"/>
      <w:marTop w:val="0"/>
      <w:marBottom w:val="0"/>
      <w:divBdr>
        <w:top w:val="none" w:sz="0" w:space="0" w:color="auto"/>
        <w:left w:val="none" w:sz="0" w:space="0" w:color="auto"/>
        <w:bottom w:val="none" w:sz="0" w:space="0" w:color="auto"/>
        <w:right w:val="none" w:sz="0" w:space="0" w:color="auto"/>
      </w:divBdr>
    </w:div>
    <w:div w:id="156238225">
      <w:bodyDiv w:val="1"/>
      <w:marLeft w:val="0"/>
      <w:marRight w:val="0"/>
      <w:marTop w:val="0"/>
      <w:marBottom w:val="0"/>
      <w:divBdr>
        <w:top w:val="none" w:sz="0" w:space="0" w:color="auto"/>
        <w:left w:val="none" w:sz="0" w:space="0" w:color="auto"/>
        <w:bottom w:val="none" w:sz="0" w:space="0" w:color="auto"/>
        <w:right w:val="none" w:sz="0" w:space="0" w:color="auto"/>
      </w:divBdr>
    </w:div>
    <w:div w:id="172300620">
      <w:bodyDiv w:val="1"/>
      <w:marLeft w:val="0"/>
      <w:marRight w:val="0"/>
      <w:marTop w:val="0"/>
      <w:marBottom w:val="0"/>
      <w:divBdr>
        <w:top w:val="none" w:sz="0" w:space="0" w:color="auto"/>
        <w:left w:val="none" w:sz="0" w:space="0" w:color="auto"/>
        <w:bottom w:val="none" w:sz="0" w:space="0" w:color="auto"/>
        <w:right w:val="none" w:sz="0" w:space="0" w:color="auto"/>
      </w:divBdr>
    </w:div>
    <w:div w:id="478883372">
      <w:bodyDiv w:val="1"/>
      <w:marLeft w:val="0"/>
      <w:marRight w:val="0"/>
      <w:marTop w:val="0"/>
      <w:marBottom w:val="0"/>
      <w:divBdr>
        <w:top w:val="none" w:sz="0" w:space="0" w:color="auto"/>
        <w:left w:val="none" w:sz="0" w:space="0" w:color="auto"/>
        <w:bottom w:val="none" w:sz="0" w:space="0" w:color="auto"/>
        <w:right w:val="none" w:sz="0" w:space="0" w:color="auto"/>
      </w:divBdr>
    </w:div>
    <w:div w:id="552500935">
      <w:bodyDiv w:val="1"/>
      <w:marLeft w:val="0"/>
      <w:marRight w:val="0"/>
      <w:marTop w:val="0"/>
      <w:marBottom w:val="0"/>
      <w:divBdr>
        <w:top w:val="none" w:sz="0" w:space="0" w:color="auto"/>
        <w:left w:val="none" w:sz="0" w:space="0" w:color="auto"/>
        <w:bottom w:val="none" w:sz="0" w:space="0" w:color="auto"/>
        <w:right w:val="none" w:sz="0" w:space="0" w:color="auto"/>
      </w:divBdr>
    </w:div>
    <w:div w:id="586379005">
      <w:bodyDiv w:val="1"/>
      <w:marLeft w:val="0"/>
      <w:marRight w:val="0"/>
      <w:marTop w:val="0"/>
      <w:marBottom w:val="0"/>
      <w:divBdr>
        <w:top w:val="none" w:sz="0" w:space="0" w:color="auto"/>
        <w:left w:val="none" w:sz="0" w:space="0" w:color="auto"/>
        <w:bottom w:val="none" w:sz="0" w:space="0" w:color="auto"/>
        <w:right w:val="none" w:sz="0" w:space="0" w:color="auto"/>
      </w:divBdr>
    </w:div>
    <w:div w:id="1201212114">
      <w:bodyDiv w:val="1"/>
      <w:marLeft w:val="0"/>
      <w:marRight w:val="0"/>
      <w:marTop w:val="0"/>
      <w:marBottom w:val="0"/>
      <w:divBdr>
        <w:top w:val="none" w:sz="0" w:space="0" w:color="auto"/>
        <w:left w:val="none" w:sz="0" w:space="0" w:color="auto"/>
        <w:bottom w:val="none" w:sz="0" w:space="0" w:color="auto"/>
        <w:right w:val="none" w:sz="0" w:space="0" w:color="auto"/>
      </w:divBdr>
    </w:div>
    <w:div w:id="1263537138">
      <w:bodyDiv w:val="1"/>
      <w:marLeft w:val="0"/>
      <w:marRight w:val="0"/>
      <w:marTop w:val="0"/>
      <w:marBottom w:val="0"/>
      <w:divBdr>
        <w:top w:val="none" w:sz="0" w:space="0" w:color="auto"/>
        <w:left w:val="none" w:sz="0" w:space="0" w:color="auto"/>
        <w:bottom w:val="none" w:sz="0" w:space="0" w:color="auto"/>
        <w:right w:val="none" w:sz="0" w:space="0" w:color="auto"/>
      </w:divBdr>
    </w:div>
    <w:div w:id="1301106612">
      <w:bodyDiv w:val="1"/>
      <w:marLeft w:val="0"/>
      <w:marRight w:val="0"/>
      <w:marTop w:val="0"/>
      <w:marBottom w:val="0"/>
      <w:divBdr>
        <w:top w:val="none" w:sz="0" w:space="0" w:color="auto"/>
        <w:left w:val="none" w:sz="0" w:space="0" w:color="auto"/>
        <w:bottom w:val="none" w:sz="0" w:space="0" w:color="auto"/>
        <w:right w:val="none" w:sz="0" w:space="0" w:color="auto"/>
      </w:divBdr>
    </w:div>
    <w:div w:id="1349481961">
      <w:bodyDiv w:val="1"/>
      <w:marLeft w:val="0"/>
      <w:marRight w:val="0"/>
      <w:marTop w:val="0"/>
      <w:marBottom w:val="0"/>
      <w:divBdr>
        <w:top w:val="none" w:sz="0" w:space="0" w:color="auto"/>
        <w:left w:val="none" w:sz="0" w:space="0" w:color="auto"/>
        <w:bottom w:val="none" w:sz="0" w:space="0" w:color="auto"/>
        <w:right w:val="none" w:sz="0" w:space="0" w:color="auto"/>
      </w:divBdr>
    </w:div>
    <w:div w:id="1451515042">
      <w:bodyDiv w:val="1"/>
      <w:marLeft w:val="0"/>
      <w:marRight w:val="0"/>
      <w:marTop w:val="0"/>
      <w:marBottom w:val="0"/>
      <w:divBdr>
        <w:top w:val="none" w:sz="0" w:space="0" w:color="auto"/>
        <w:left w:val="none" w:sz="0" w:space="0" w:color="auto"/>
        <w:bottom w:val="none" w:sz="0" w:space="0" w:color="auto"/>
        <w:right w:val="none" w:sz="0" w:space="0" w:color="auto"/>
      </w:divBdr>
    </w:div>
    <w:div w:id="1485658531">
      <w:bodyDiv w:val="1"/>
      <w:marLeft w:val="0"/>
      <w:marRight w:val="0"/>
      <w:marTop w:val="0"/>
      <w:marBottom w:val="0"/>
      <w:divBdr>
        <w:top w:val="none" w:sz="0" w:space="0" w:color="auto"/>
        <w:left w:val="none" w:sz="0" w:space="0" w:color="auto"/>
        <w:bottom w:val="none" w:sz="0" w:space="0" w:color="auto"/>
        <w:right w:val="none" w:sz="0" w:space="0" w:color="auto"/>
      </w:divBdr>
    </w:div>
    <w:div w:id="1546679467">
      <w:bodyDiv w:val="1"/>
      <w:marLeft w:val="0"/>
      <w:marRight w:val="0"/>
      <w:marTop w:val="0"/>
      <w:marBottom w:val="0"/>
      <w:divBdr>
        <w:top w:val="none" w:sz="0" w:space="0" w:color="auto"/>
        <w:left w:val="none" w:sz="0" w:space="0" w:color="auto"/>
        <w:bottom w:val="none" w:sz="0" w:space="0" w:color="auto"/>
        <w:right w:val="none" w:sz="0" w:space="0" w:color="auto"/>
      </w:divBdr>
    </w:div>
    <w:div w:id="1769542825">
      <w:bodyDiv w:val="1"/>
      <w:marLeft w:val="0"/>
      <w:marRight w:val="0"/>
      <w:marTop w:val="0"/>
      <w:marBottom w:val="0"/>
      <w:divBdr>
        <w:top w:val="none" w:sz="0" w:space="0" w:color="auto"/>
        <w:left w:val="none" w:sz="0" w:space="0" w:color="auto"/>
        <w:bottom w:val="none" w:sz="0" w:space="0" w:color="auto"/>
        <w:right w:val="none" w:sz="0" w:space="0" w:color="auto"/>
      </w:divBdr>
    </w:div>
    <w:div w:id="1863205327">
      <w:bodyDiv w:val="1"/>
      <w:marLeft w:val="0"/>
      <w:marRight w:val="0"/>
      <w:marTop w:val="0"/>
      <w:marBottom w:val="0"/>
      <w:divBdr>
        <w:top w:val="none" w:sz="0" w:space="0" w:color="auto"/>
        <w:left w:val="none" w:sz="0" w:space="0" w:color="auto"/>
        <w:bottom w:val="none" w:sz="0" w:space="0" w:color="auto"/>
        <w:right w:val="none" w:sz="0" w:space="0" w:color="auto"/>
      </w:divBdr>
    </w:div>
    <w:div w:id="2000108710">
      <w:bodyDiv w:val="1"/>
      <w:marLeft w:val="0"/>
      <w:marRight w:val="0"/>
      <w:marTop w:val="0"/>
      <w:marBottom w:val="0"/>
      <w:divBdr>
        <w:top w:val="none" w:sz="0" w:space="0" w:color="auto"/>
        <w:left w:val="none" w:sz="0" w:space="0" w:color="auto"/>
        <w:bottom w:val="none" w:sz="0" w:space="0" w:color="auto"/>
        <w:right w:val="none" w:sz="0" w:space="0" w:color="auto"/>
      </w:divBdr>
    </w:div>
    <w:div w:id="201826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669582.2018.1488856" TargetMode="External"/><Relationship Id="rId18" Type="http://schemas.openxmlformats.org/officeDocument/2006/relationships/hyperlink" Target="https://doi.org/10.2991/EMIM-16.2016.194" TargetMode="External"/><Relationship Id="rId26" Type="http://schemas.openxmlformats.org/officeDocument/2006/relationships/hyperlink" Target="https://doi.org/10.1016/J.IJHM.2015.06.005" TargetMode="External"/><Relationship Id="rId3" Type="http://schemas.openxmlformats.org/officeDocument/2006/relationships/styles" Target="styles.xml"/><Relationship Id="rId21" Type="http://schemas.openxmlformats.org/officeDocument/2006/relationships/hyperlink" Target="https://doi.org/10.1016/J.TOURMAN.2018.08.00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80/10941665.2015.1063521" TargetMode="External"/><Relationship Id="rId17" Type="http://schemas.openxmlformats.org/officeDocument/2006/relationships/hyperlink" Target="https://doi.org/10.1080/19388160.2013.812896" TargetMode="External"/><Relationship Id="rId25" Type="http://schemas.openxmlformats.org/officeDocument/2006/relationships/hyperlink" Target="https://doi.org/10.1016/J.IJHM.2004.10.003" TargetMode="External"/><Relationship Id="rId33" Type="http://schemas.openxmlformats.org/officeDocument/2006/relationships/hyperlink" Target="https://travelodge-investors-site.webflow.io/investors/2023-financial-reports" TargetMode="External"/><Relationship Id="rId2" Type="http://schemas.openxmlformats.org/officeDocument/2006/relationships/numbering" Target="numbering.xml"/><Relationship Id="rId16" Type="http://schemas.openxmlformats.org/officeDocument/2006/relationships/hyperlink" Target="https://www.researchgate.net/profile/Rania-El-Haddad-2/publication/283624946_Exploration_of_Revenue_Management_Practices_-_Case_of_an_Upscale_Budget_Hotel_Chain/links/5641b51908aebaaea1f85991/Exploration-of-Revenue-Management-Practices-Case-of-an-Upscale-Budget-Hotel-Chain.pdf" TargetMode="External"/><Relationship Id="rId20" Type="http://schemas.openxmlformats.org/officeDocument/2006/relationships/hyperlink" Target="https://doi.org/10.1177/1938965516649052" TargetMode="External"/><Relationship Id="rId29" Type="http://schemas.openxmlformats.org/officeDocument/2006/relationships/hyperlink" Target="https://www1.hkexnews.hk/listedco/listconews/sehk/2023/0324/202303240054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7672/JSM.687" TargetMode="External"/><Relationship Id="rId24" Type="http://schemas.openxmlformats.org/officeDocument/2006/relationships/hyperlink" Target="https://doi.org/10.17509/THEJ.V4I1.1984" TargetMode="External"/><Relationship Id="rId32" Type="http://schemas.openxmlformats.org/officeDocument/2006/relationships/hyperlink" Target="https://doi.org/10.1177/004728750003900209" TargetMode="External"/><Relationship Id="rId5" Type="http://schemas.openxmlformats.org/officeDocument/2006/relationships/webSettings" Target="webSettings.xml"/><Relationship Id="rId15" Type="http://schemas.openxmlformats.org/officeDocument/2006/relationships/hyperlink" Target="https://doi.org/10.24940/theijbm/2022/v10/i9/bm2209-026" TargetMode="External"/><Relationship Id="rId23" Type="http://schemas.openxmlformats.org/officeDocument/2006/relationships/hyperlink" Target="https://doi.org/10.2991/assehr.k.211122.072" TargetMode="External"/><Relationship Id="rId28" Type="http://schemas.openxmlformats.org/officeDocument/2006/relationships/hyperlink" Target="https://doi.org/10.33094/ijaefa.v17i1.1089" TargetMode="External"/><Relationship Id="rId10" Type="http://schemas.openxmlformats.org/officeDocument/2006/relationships/hyperlink" Target="https://doi.org/10.1080/15022250802504814" TargetMode="External"/><Relationship Id="rId19" Type="http://schemas.openxmlformats.org/officeDocument/2006/relationships/hyperlink" Target="https://doi.org/10.1016/J.IJHM.2009.05.006" TargetMode="External"/><Relationship Id="rId31" Type="http://schemas.openxmlformats.org/officeDocument/2006/relationships/hyperlink" Target="https://www1.hkexnews.hk/listedco/listconews/sehk/2024/0322/202403220058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ijhm.2019.102395" TargetMode="External"/><Relationship Id="rId22" Type="http://schemas.openxmlformats.org/officeDocument/2006/relationships/hyperlink" Target="https://doi.org/10.1016/J.TOURMAN.2018.08.004" TargetMode="External"/><Relationship Id="rId27" Type="http://schemas.openxmlformats.org/officeDocument/2006/relationships/hyperlink" Target="https://doi.org/10.20867/thm.29.4.17" TargetMode="External"/><Relationship Id="rId30" Type="http://schemas.openxmlformats.org/officeDocument/2006/relationships/hyperlink" Target="https://www.shangri-la.com/group/our-story/about-shangri-la"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42C19-5F91-4474-8D80-E2F9127BF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3848</Words>
  <Characters>21939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2024-05-10T19:06:00Z</dcterms:created>
  <dcterms:modified xsi:type="dcterms:W3CDTF">2024-05-10T21:06:00Z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04dd4834c4e8d4a9a8c2097fd05e86ecc3640052753843f31861e2e7279751a5</vt:lpwstr>
  </property>
</Properties>
</file>