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B77B35" w14:textId="42530269" w:rsidR="00DE1F1E" w:rsidRDefault="00DE1F1E" w:rsidP="00DE1F1E">
      <w:pPr>
        <w:jc w:val="both"/>
        <w:rPr>
          <w:rFonts w:ascii="Arial" w:hAnsi="Arial" w:cs="Arial"/>
          <w:b/>
          <w:bCs/>
          <w:sz w:val="28"/>
          <w:szCs w:val="28"/>
        </w:rPr>
      </w:pPr>
      <w:r w:rsidRPr="00DE1F1E">
        <w:rPr>
          <w:rFonts w:ascii="Arial" w:hAnsi="Arial" w:cs="Arial"/>
          <w:b/>
          <w:bCs/>
          <w:sz w:val="28"/>
          <w:szCs w:val="28"/>
        </w:rPr>
        <w:t>Write a 2500 word commentary on a primary source document related to Ireland between 1880-1997 (2500 words).</w:t>
      </w:r>
    </w:p>
    <w:p w14:paraId="0DDA76E4" w14:textId="736CB818" w:rsidR="00DE1F1E" w:rsidRPr="00DE1F1E" w:rsidRDefault="00DE1F1E" w:rsidP="00DE1F1E">
      <w:pPr>
        <w:jc w:val="both"/>
        <w:rPr>
          <w:rFonts w:ascii="Arial" w:hAnsi="Arial" w:cs="Arial"/>
          <w:i/>
          <w:iCs/>
          <w:sz w:val="24"/>
          <w:szCs w:val="24"/>
        </w:rPr>
      </w:pPr>
      <w:r w:rsidRPr="00DE1F1E">
        <w:rPr>
          <w:rFonts w:ascii="Arial" w:hAnsi="Arial" w:cs="Arial"/>
          <w:i/>
          <w:iCs/>
          <w:sz w:val="24"/>
          <w:szCs w:val="24"/>
        </w:rPr>
        <w:t>M. Youde, 17.05.24</w:t>
      </w:r>
    </w:p>
    <w:p w14:paraId="057B41EB" w14:textId="7BF573E3" w:rsidR="008C5A02" w:rsidRPr="0025597B" w:rsidRDefault="000D3B6B" w:rsidP="008C5A02">
      <w:pPr>
        <w:jc w:val="both"/>
        <w:rPr>
          <w:rFonts w:ascii="Arial" w:hAnsi="Arial" w:cs="Arial"/>
          <w:sz w:val="24"/>
          <w:szCs w:val="24"/>
        </w:rPr>
      </w:pPr>
      <w:r>
        <w:rPr>
          <w:rFonts w:ascii="Arial" w:hAnsi="Arial" w:cs="Arial"/>
          <w:sz w:val="24"/>
          <w:szCs w:val="24"/>
        </w:rPr>
        <w:t xml:space="preserve">This </w:t>
      </w:r>
      <w:r w:rsidR="006527E2">
        <w:rPr>
          <w:rFonts w:ascii="Arial" w:hAnsi="Arial" w:cs="Arial"/>
          <w:sz w:val="24"/>
          <w:szCs w:val="24"/>
        </w:rPr>
        <w:t>paper</w:t>
      </w:r>
      <w:r>
        <w:rPr>
          <w:rFonts w:ascii="Arial" w:hAnsi="Arial" w:cs="Arial"/>
          <w:sz w:val="24"/>
          <w:szCs w:val="24"/>
        </w:rPr>
        <w:t xml:space="preserve"> </w:t>
      </w:r>
      <w:r w:rsidR="00047032" w:rsidRPr="0025597B">
        <w:rPr>
          <w:rFonts w:ascii="Arial" w:hAnsi="Arial" w:cs="Arial"/>
          <w:sz w:val="24"/>
          <w:szCs w:val="24"/>
        </w:rPr>
        <w:t xml:space="preserve">will </w:t>
      </w:r>
      <w:r w:rsidR="006527E2">
        <w:rPr>
          <w:rFonts w:ascii="Arial" w:hAnsi="Arial" w:cs="Arial"/>
          <w:sz w:val="24"/>
          <w:szCs w:val="24"/>
        </w:rPr>
        <w:t>comment on</w:t>
      </w:r>
      <w:r>
        <w:rPr>
          <w:rFonts w:ascii="Arial" w:hAnsi="Arial" w:cs="Arial"/>
          <w:sz w:val="24"/>
          <w:szCs w:val="24"/>
        </w:rPr>
        <w:t xml:space="preserve"> the </w:t>
      </w:r>
      <w:r w:rsidR="006C4610" w:rsidRPr="0025597B">
        <w:rPr>
          <w:rFonts w:ascii="Arial" w:hAnsi="Arial" w:cs="Arial"/>
          <w:sz w:val="24"/>
          <w:szCs w:val="24"/>
        </w:rPr>
        <w:t>1912-1914 Irish Home Rule Bill, properly called the Government of Ireland Act 1914</w:t>
      </w:r>
      <w:r w:rsidR="006C4610">
        <w:rPr>
          <w:rStyle w:val="FootnoteReference"/>
          <w:rFonts w:ascii="Arial" w:hAnsi="Arial" w:cs="Arial"/>
          <w:sz w:val="24"/>
          <w:szCs w:val="24"/>
        </w:rPr>
        <w:footnoteReference w:id="1"/>
      </w:r>
      <w:r w:rsidR="006C4610">
        <w:rPr>
          <w:rFonts w:ascii="Arial" w:hAnsi="Arial" w:cs="Arial"/>
          <w:sz w:val="24"/>
          <w:szCs w:val="24"/>
        </w:rPr>
        <w:t xml:space="preserve"> </w:t>
      </w:r>
      <w:r w:rsidR="0024602A" w:rsidRPr="0025597B">
        <w:rPr>
          <w:rFonts w:ascii="Arial" w:hAnsi="Arial" w:cs="Arial"/>
          <w:sz w:val="24"/>
          <w:szCs w:val="24"/>
        </w:rPr>
        <w:t>(hereafter referred to as ‘the Act’)</w:t>
      </w:r>
      <w:r w:rsidR="00AC0181">
        <w:rPr>
          <w:rFonts w:ascii="Arial" w:hAnsi="Arial" w:cs="Arial"/>
          <w:sz w:val="24"/>
          <w:szCs w:val="24"/>
        </w:rPr>
        <w:t xml:space="preserve"> and</w:t>
      </w:r>
      <w:r w:rsidR="0024602A" w:rsidRPr="0025597B">
        <w:rPr>
          <w:rFonts w:ascii="Arial" w:hAnsi="Arial" w:cs="Arial"/>
          <w:sz w:val="24"/>
          <w:szCs w:val="24"/>
        </w:rPr>
        <w:t xml:space="preserve"> </w:t>
      </w:r>
      <w:r w:rsidR="006C4610">
        <w:rPr>
          <w:rFonts w:ascii="Arial" w:hAnsi="Arial" w:cs="Arial"/>
          <w:sz w:val="24"/>
          <w:szCs w:val="24"/>
        </w:rPr>
        <w:t>its</w:t>
      </w:r>
      <w:r w:rsidR="00047032" w:rsidRPr="0025597B">
        <w:rPr>
          <w:rFonts w:ascii="Arial" w:hAnsi="Arial" w:cs="Arial"/>
          <w:sz w:val="24"/>
          <w:szCs w:val="24"/>
        </w:rPr>
        <w:t xml:space="preserve"> historical context</w:t>
      </w:r>
      <w:r w:rsidR="006C4610">
        <w:rPr>
          <w:rFonts w:ascii="Arial" w:hAnsi="Arial" w:cs="Arial"/>
          <w:sz w:val="24"/>
          <w:szCs w:val="24"/>
        </w:rPr>
        <w:t>,</w:t>
      </w:r>
      <w:r w:rsidR="00116E91" w:rsidRPr="0025597B">
        <w:rPr>
          <w:rFonts w:ascii="Arial" w:hAnsi="Arial" w:cs="Arial"/>
          <w:sz w:val="24"/>
          <w:szCs w:val="24"/>
        </w:rPr>
        <w:t xml:space="preserve"> </w:t>
      </w:r>
      <w:r w:rsidR="00047032" w:rsidRPr="0025597B">
        <w:rPr>
          <w:rFonts w:ascii="Arial" w:hAnsi="Arial" w:cs="Arial"/>
          <w:sz w:val="24"/>
          <w:szCs w:val="24"/>
        </w:rPr>
        <w:t xml:space="preserve">and compare and contrast </w:t>
      </w:r>
      <w:r w:rsidR="007A23D9">
        <w:rPr>
          <w:rFonts w:ascii="Arial" w:hAnsi="Arial" w:cs="Arial"/>
          <w:sz w:val="24"/>
          <w:szCs w:val="24"/>
        </w:rPr>
        <w:t>it</w:t>
      </w:r>
      <w:r w:rsidR="00047032" w:rsidRPr="0025597B">
        <w:rPr>
          <w:rFonts w:ascii="Arial" w:hAnsi="Arial" w:cs="Arial"/>
          <w:sz w:val="24"/>
          <w:szCs w:val="24"/>
        </w:rPr>
        <w:t xml:space="preserve"> with two earlier attempts at establishing </w:t>
      </w:r>
      <w:r w:rsidR="007A23D9">
        <w:rPr>
          <w:rFonts w:ascii="Arial" w:hAnsi="Arial" w:cs="Arial"/>
          <w:sz w:val="24"/>
          <w:szCs w:val="24"/>
        </w:rPr>
        <w:t>Home Rule</w:t>
      </w:r>
      <w:r>
        <w:rPr>
          <w:rFonts w:ascii="Arial" w:hAnsi="Arial" w:cs="Arial"/>
          <w:sz w:val="24"/>
          <w:szCs w:val="24"/>
        </w:rPr>
        <w:t xml:space="preserve">. </w:t>
      </w:r>
      <w:r w:rsidR="00116E91" w:rsidRPr="0025597B">
        <w:rPr>
          <w:rFonts w:ascii="Arial" w:hAnsi="Arial" w:cs="Arial"/>
          <w:sz w:val="24"/>
          <w:szCs w:val="24"/>
        </w:rPr>
        <w:t xml:space="preserve">It shall examine </w:t>
      </w:r>
      <w:r>
        <w:rPr>
          <w:rFonts w:ascii="Arial" w:hAnsi="Arial" w:cs="Arial"/>
          <w:sz w:val="24"/>
          <w:szCs w:val="24"/>
        </w:rPr>
        <w:t>its</w:t>
      </w:r>
      <w:r w:rsidR="00116E91" w:rsidRPr="0025597B">
        <w:rPr>
          <w:rFonts w:ascii="Arial" w:hAnsi="Arial" w:cs="Arial"/>
          <w:sz w:val="24"/>
          <w:szCs w:val="24"/>
        </w:rPr>
        <w:t xml:space="preserve"> provisions for the proposed Irish legislatur</w:t>
      </w:r>
      <w:r>
        <w:rPr>
          <w:rFonts w:ascii="Arial" w:hAnsi="Arial" w:cs="Arial"/>
          <w:sz w:val="24"/>
          <w:szCs w:val="24"/>
        </w:rPr>
        <w:t>e</w:t>
      </w:r>
      <w:r w:rsidR="003C659F">
        <w:rPr>
          <w:rFonts w:ascii="Arial" w:hAnsi="Arial" w:cs="Arial"/>
          <w:sz w:val="24"/>
          <w:szCs w:val="24"/>
        </w:rPr>
        <w:t>,</w:t>
      </w:r>
      <w:r>
        <w:rPr>
          <w:rFonts w:ascii="Arial" w:hAnsi="Arial" w:cs="Arial"/>
          <w:sz w:val="24"/>
          <w:szCs w:val="24"/>
        </w:rPr>
        <w:t xml:space="preserve"> its elections</w:t>
      </w:r>
      <w:r w:rsidR="00116E91" w:rsidRPr="0025597B">
        <w:rPr>
          <w:rFonts w:ascii="Arial" w:hAnsi="Arial" w:cs="Arial"/>
          <w:sz w:val="24"/>
          <w:szCs w:val="24"/>
        </w:rPr>
        <w:t xml:space="preserve">, </w:t>
      </w:r>
      <w:r w:rsidR="003C659F">
        <w:rPr>
          <w:rFonts w:ascii="Arial" w:hAnsi="Arial" w:cs="Arial"/>
          <w:sz w:val="24"/>
          <w:szCs w:val="24"/>
        </w:rPr>
        <w:t xml:space="preserve"> </w:t>
      </w:r>
      <w:r w:rsidR="00116E91" w:rsidRPr="0025597B">
        <w:rPr>
          <w:rFonts w:ascii="Arial" w:hAnsi="Arial" w:cs="Arial"/>
          <w:sz w:val="24"/>
          <w:szCs w:val="24"/>
        </w:rPr>
        <w:t>financial powers</w:t>
      </w:r>
      <w:r w:rsidR="003C659F">
        <w:rPr>
          <w:rFonts w:ascii="Arial" w:hAnsi="Arial" w:cs="Arial"/>
          <w:sz w:val="24"/>
          <w:szCs w:val="24"/>
        </w:rPr>
        <w:t>,</w:t>
      </w:r>
      <w:r>
        <w:rPr>
          <w:rFonts w:ascii="Arial" w:hAnsi="Arial" w:cs="Arial"/>
          <w:sz w:val="24"/>
          <w:szCs w:val="24"/>
        </w:rPr>
        <w:t xml:space="preserve"> </w:t>
      </w:r>
      <w:r w:rsidR="00116E91" w:rsidRPr="0025597B">
        <w:rPr>
          <w:rFonts w:ascii="Arial" w:hAnsi="Arial" w:cs="Arial"/>
          <w:sz w:val="24"/>
          <w:szCs w:val="24"/>
        </w:rPr>
        <w:t>and restrictions</w:t>
      </w:r>
      <w:r>
        <w:rPr>
          <w:rFonts w:ascii="Arial" w:hAnsi="Arial" w:cs="Arial"/>
          <w:sz w:val="24"/>
          <w:szCs w:val="24"/>
        </w:rPr>
        <w:t xml:space="preserve"> -</w:t>
      </w:r>
      <w:r w:rsidR="00116E91" w:rsidRPr="0025597B">
        <w:rPr>
          <w:rFonts w:ascii="Arial" w:hAnsi="Arial" w:cs="Arial"/>
          <w:sz w:val="24"/>
          <w:szCs w:val="24"/>
        </w:rPr>
        <w:t xml:space="preserve"> and </w:t>
      </w:r>
      <w:r>
        <w:rPr>
          <w:rFonts w:ascii="Arial" w:hAnsi="Arial" w:cs="Arial"/>
          <w:sz w:val="24"/>
          <w:szCs w:val="24"/>
        </w:rPr>
        <w:t>those</w:t>
      </w:r>
      <w:r w:rsidR="00116E91" w:rsidRPr="0025597B">
        <w:rPr>
          <w:rFonts w:ascii="Arial" w:hAnsi="Arial" w:cs="Arial"/>
          <w:sz w:val="24"/>
          <w:szCs w:val="24"/>
        </w:rPr>
        <w:t xml:space="preserve"> retained by Westminster</w:t>
      </w:r>
      <w:r w:rsidR="0073461D">
        <w:rPr>
          <w:rFonts w:ascii="Arial" w:hAnsi="Arial" w:cs="Arial"/>
          <w:sz w:val="24"/>
          <w:szCs w:val="24"/>
        </w:rPr>
        <w:t>.</w:t>
      </w:r>
      <w:r w:rsidR="008C5A02" w:rsidRPr="0025597B">
        <w:rPr>
          <w:rFonts w:ascii="Arial" w:hAnsi="Arial" w:cs="Arial"/>
          <w:sz w:val="24"/>
          <w:szCs w:val="24"/>
        </w:rPr>
        <w:t xml:space="preserve"> </w:t>
      </w:r>
    </w:p>
    <w:p w14:paraId="1090C213" w14:textId="77777777" w:rsidR="00F228CA" w:rsidRPr="0025597B" w:rsidRDefault="00F228CA">
      <w:pPr>
        <w:rPr>
          <w:rFonts w:ascii="Arial" w:hAnsi="Arial" w:cs="Arial"/>
          <w:b/>
          <w:bCs/>
          <w:sz w:val="24"/>
          <w:szCs w:val="24"/>
        </w:rPr>
      </w:pPr>
      <w:r w:rsidRPr="0025597B">
        <w:rPr>
          <w:rFonts w:ascii="Arial" w:hAnsi="Arial" w:cs="Arial"/>
          <w:b/>
          <w:bCs/>
          <w:sz w:val="24"/>
          <w:szCs w:val="24"/>
        </w:rPr>
        <w:t>Historical</w:t>
      </w:r>
      <w:r w:rsidR="008C5A02" w:rsidRPr="0025597B">
        <w:rPr>
          <w:rFonts w:ascii="Arial" w:hAnsi="Arial" w:cs="Arial"/>
          <w:b/>
          <w:bCs/>
          <w:sz w:val="24"/>
          <w:szCs w:val="24"/>
        </w:rPr>
        <w:t xml:space="preserve"> context </w:t>
      </w:r>
    </w:p>
    <w:p w14:paraId="44E9F311" w14:textId="3BDB07B6" w:rsidR="00367EF1" w:rsidRPr="0025597B" w:rsidRDefault="00ED2CA9" w:rsidP="00ED2CA9">
      <w:pPr>
        <w:jc w:val="both"/>
        <w:rPr>
          <w:rFonts w:ascii="Arial" w:hAnsi="Arial" w:cs="Arial"/>
          <w:sz w:val="24"/>
          <w:szCs w:val="24"/>
        </w:rPr>
      </w:pPr>
      <w:r w:rsidRPr="0025597B">
        <w:rPr>
          <w:rFonts w:ascii="Arial" w:hAnsi="Arial" w:cs="Arial"/>
          <w:sz w:val="24"/>
          <w:szCs w:val="24"/>
        </w:rPr>
        <w:t xml:space="preserve">Ireland, </w:t>
      </w:r>
      <w:r w:rsidR="0073461D">
        <w:rPr>
          <w:rFonts w:ascii="Arial" w:hAnsi="Arial" w:cs="Arial"/>
          <w:sz w:val="24"/>
          <w:szCs w:val="24"/>
        </w:rPr>
        <w:t>under English, then British rule for centuries</w:t>
      </w:r>
      <w:r w:rsidRPr="0025597B">
        <w:rPr>
          <w:rFonts w:ascii="Arial" w:hAnsi="Arial" w:cs="Arial"/>
          <w:sz w:val="24"/>
          <w:szCs w:val="24"/>
        </w:rPr>
        <w:t xml:space="preserve">, </w:t>
      </w:r>
      <w:r w:rsidR="0073461D">
        <w:rPr>
          <w:rFonts w:ascii="Arial" w:hAnsi="Arial" w:cs="Arial"/>
          <w:sz w:val="24"/>
          <w:szCs w:val="24"/>
        </w:rPr>
        <w:t>nonetheless had its own</w:t>
      </w:r>
      <w:r w:rsidRPr="0025597B">
        <w:rPr>
          <w:rFonts w:ascii="Arial" w:hAnsi="Arial" w:cs="Arial"/>
          <w:sz w:val="24"/>
          <w:szCs w:val="24"/>
        </w:rPr>
        <w:t xml:space="preserve"> Parliament </w:t>
      </w:r>
      <w:r w:rsidR="00D12705" w:rsidRPr="0025597B">
        <w:rPr>
          <w:rFonts w:ascii="Arial" w:hAnsi="Arial" w:cs="Arial"/>
          <w:sz w:val="24"/>
          <w:szCs w:val="24"/>
        </w:rPr>
        <w:t>(</w:t>
      </w:r>
      <w:r w:rsidR="0073461D">
        <w:rPr>
          <w:rFonts w:ascii="Arial" w:hAnsi="Arial" w:cs="Arial"/>
          <w:sz w:val="24"/>
          <w:szCs w:val="24"/>
        </w:rPr>
        <w:t>even if this was</w:t>
      </w:r>
      <w:r w:rsidR="00485663">
        <w:rPr>
          <w:rFonts w:ascii="Arial" w:hAnsi="Arial" w:cs="Arial"/>
          <w:sz w:val="24"/>
          <w:szCs w:val="24"/>
        </w:rPr>
        <w:t>,</w:t>
      </w:r>
      <w:r w:rsidR="0073461D">
        <w:rPr>
          <w:rFonts w:ascii="Arial" w:hAnsi="Arial" w:cs="Arial"/>
          <w:sz w:val="24"/>
          <w:szCs w:val="24"/>
        </w:rPr>
        <w:t xml:space="preserve"> </w:t>
      </w:r>
      <w:r w:rsidR="00485663">
        <w:rPr>
          <w:rFonts w:ascii="Arial" w:hAnsi="Arial" w:cs="Arial"/>
          <w:sz w:val="24"/>
          <w:szCs w:val="24"/>
        </w:rPr>
        <w:t>by the 18</w:t>
      </w:r>
      <w:r w:rsidR="00485663" w:rsidRPr="0073461D">
        <w:rPr>
          <w:rFonts w:ascii="Arial" w:hAnsi="Arial" w:cs="Arial"/>
          <w:sz w:val="24"/>
          <w:szCs w:val="24"/>
          <w:vertAlign w:val="superscript"/>
        </w:rPr>
        <w:t>th</w:t>
      </w:r>
      <w:r w:rsidR="00485663">
        <w:rPr>
          <w:rFonts w:ascii="Arial" w:hAnsi="Arial" w:cs="Arial"/>
          <w:sz w:val="24"/>
          <w:szCs w:val="24"/>
        </w:rPr>
        <w:t xml:space="preserve"> century</w:t>
      </w:r>
      <w:r w:rsidR="00485663">
        <w:rPr>
          <w:rFonts w:ascii="Arial" w:hAnsi="Arial" w:cs="Arial"/>
          <w:sz w:val="24"/>
          <w:szCs w:val="24"/>
        </w:rPr>
        <w:t>,</w:t>
      </w:r>
      <w:r w:rsidR="00485663">
        <w:rPr>
          <w:rFonts w:ascii="Arial" w:hAnsi="Arial" w:cs="Arial"/>
          <w:sz w:val="24"/>
          <w:szCs w:val="24"/>
        </w:rPr>
        <w:t xml:space="preserve"> </w:t>
      </w:r>
      <w:r w:rsidR="0073461D">
        <w:rPr>
          <w:rFonts w:ascii="Arial" w:hAnsi="Arial" w:cs="Arial"/>
          <w:sz w:val="24"/>
          <w:szCs w:val="24"/>
        </w:rPr>
        <w:t>dominated by the Protestant Ascendency</w:t>
      </w:r>
      <w:r w:rsidR="00D12705" w:rsidRPr="0025597B">
        <w:rPr>
          <w:rFonts w:ascii="Arial" w:hAnsi="Arial" w:cs="Arial"/>
          <w:sz w:val="24"/>
          <w:szCs w:val="24"/>
        </w:rPr>
        <w:t xml:space="preserve">) </w:t>
      </w:r>
      <w:r w:rsidRPr="0025597B">
        <w:rPr>
          <w:rFonts w:ascii="Arial" w:hAnsi="Arial" w:cs="Arial"/>
          <w:sz w:val="24"/>
          <w:szCs w:val="24"/>
        </w:rPr>
        <w:t xml:space="preserve">until it was abolished, following </w:t>
      </w:r>
      <w:r w:rsidR="00B80781">
        <w:rPr>
          <w:rFonts w:ascii="Arial" w:hAnsi="Arial" w:cs="Arial"/>
          <w:sz w:val="24"/>
          <w:szCs w:val="24"/>
        </w:rPr>
        <w:t xml:space="preserve">the </w:t>
      </w:r>
      <w:r w:rsidR="00B80781" w:rsidRPr="0025597B">
        <w:rPr>
          <w:rFonts w:ascii="Arial" w:hAnsi="Arial" w:cs="Arial"/>
          <w:sz w:val="24"/>
          <w:szCs w:val="24"/>
        </w:rPr>
        <w:t>1798</w:t>
      </w:r>
      <w:r w:rsidR="00B80781">
        <w:rPr>
          <w:rFonts w:ascii="Arial" w:hAnsi="Arial" w:cs="Arial"/>
          <w:sz w:val="24"/>
          <w:szCs w:val="24"/>
        </w:rPr>
        <w:t xml:space="preserve"> </w:t>
      </w:r>
      <w:r w:rsidRPr="0025597B">
        <w:rPr>
          <w:rFonts w:ascii="Arial" w:hAnsi="Arial" w:cs="Arial"/>
          <w:sz w:val="24"/>
          <w:szCs w:val="24"/>
        </w:rPr>
        <w:t xml:space="preserve">rebellion, with the </w:t>
      </w:r>
      <w:r w:rsidR="00D7005A" w:rsidRPr="0025597B">
        <w:rPr>
          <w:rFonts w:ascii="Arial" w:hAnsi="Arial" w:cs="Arial"/>
          <w:sz w:val="24"/>
          <w:szCs w:val="24"/>
        </w:rPr>
        <w:t xml:space="preserve">1800 </w:t>
      </w:r>
      <w:r w:rsidRPr="0025597B">
        <w:rPr>
          <w:rFonts w:ascii="Arial" w:hAnsi="Arial" w:cs="Arial"/>
          <w:sz w:val="24"/>
          <w:szCs w:val="24"/>
        </w:rPr>
        <w:t xml:space="preserve">Acts of Union. </w:t>
      </w:r>
      <w:r w:rsidR="0073461D">
        <w:rPr>
          <w:rFonts w:ascii="Arial" w:hAnsi="Arial" w:cs="Arial"/>
          <w:sz w:val="24"/>
          <w:szCs w:val="24"/>
        </w:rPr>
        <w:t>Efforts</w:t>
      </w:r>
      <w:r w:rsidRPr="0025597B">
        <w:rPr>
          <w:rFonts w:ascii="Arial" w:hAnsi="Arial" w:cs="Arial"/>
          <w:sz w:val="24"/>
          <w:szCs w:val="24"/>
        </w:rPr>
        <w:t xml:space="preserve"> to repeal </w:t>
      </w:r>
      <w:r w:rsidR="00D4781E">
        <w:rPr>
          <w:rFonts w:ascii="Arial" w:hAnsi="Arial" w:cs="Arial"/>
          <w:sz w:val="24"/>
          <w:szCs w:val="24"/>
        </w:rPr>
        <w:t>this</w:t>
      </w:r>
      <w:r w:rsidRPr="0025597B">
        <w:rPr>
          <w:rFonts w:ascii="Arial" w:hAnsi="Arial" w:cs="Arial"/>
          <w:sz w:val="24"/>
          <w:szCs w:val="24"/>
        </w:rPr>
        <w:t>, or devolve power</w:t>
      </w:r>
      <w:r w:rsidR="005F76FA">
        <w:rPr>
          <w:rFonts w:ascii="Arial" w:hAnsi="Arial" w:cs="Arial"/>
          <w:sz w:val="24"/>
          <w:szCs w:val="24"/>
        </w:rPr>
        <w:t>s</w:t>
      </w:r>
      <w:r w:rsidRPr="0025597B">
        <w:rPr>
          <w:rFonts w:ascii="Arial" w:hAnsi="Arial" w:cs="Arial"/>
          <w:sz w:val="24"/>
          <w:szCs w:val="24"/>
        </w:rPr>
        <w:t xml:space="preserve"> to Ireland, continued throughout the 19</w:t>
      </w:r>
      <w:r w:rsidRPr="0025597B">
        <w:rPr>
          <w:rFonts w:ascii="Arial" w:hAnsi="Arial" w:cs="Arial"/>
          <w:sz w:val="24"/>
          <w:szCs w:val="24"/>
          <w:vertAlign w:val="superscript"/>
        </w:rPr>
        <w:t>th</w:t>
      </w:r>
      <w:r w:rsidRPr="0025597B">
        <w:rPr>
          <w:rFonts w:ascii="Arial" w:hAnsi="Arial" w:cs="Arial"/>
          <w:sz w:val="24"/>
          <w:szCs w:val="24"/>
        </w:rPr>
        <w:t xml:space="preserve"> century, heightened by struggles for land reform</w:t>
      </w:r>
      <w:r w:rsidR="00C80C75">
        <w:rPr>
          <w:rFonts w:ascii="Arial" w:hAnsi="Arial" w:cs="Arial"/>
          <w:sz w:val="24"/>
          <w:szCs w:val="24"/>
        </w:rPr>
        <w:t xml:space="preserve"> and</w:t>
      </w:r>
      <w:r w:rsidRPr="0025597B">
        <w:rPr>
          <w:rFonts w:ascii="Arial" w:hAnsi="Arial" w:cs="Arial"/>
          <w:sz w:val="24"/>
          <w:szCs w:val="24"/>
        </w:rPr>
        <w:t xml:space="preserve"> Catholic emancipation</w:t>
      </w:r>
      <w:r w:rsidR="00D7005A" w:rsidRPr="0025597B">
        <w:rPr>
          <w:rFonts w:ascii="Arial" w:hAnsi="Arial" w:cs="Arial"/>
          <w:sz w:val="24"/>
          <w:szCs w:val="24"/>
        </w:rPr>
        <w:t>,</w:t>
      </w:r>
      <w:r w:rsidRPr="0025597B">
        <w:rPr>
          <w:rFonts w:ascii="Arial" w:hAnsi="Arial" w:cs="Arial"/>
          <w:sz w:val="24"/>
          <w:szCs w:val="24"/>
        </w:rPr>
        <w:t xml:space="preserve"> and the human and economic catastrophe of the Famine.</w:t>
      </w:r>
      <w:r w:rsidR="00D12705" w:rsidRPr="0025597B">
        <w:rPr>
          <w:rFonts w:ascii="Arial" w:hAnsi="Arial" w:cs="Arial"/>
          <w:sz w:val="24"/>
          <w:szCs w:val="24"/>
        </w:rPr>
        <w:t xml:space="preserve"> In the second half of the 19</w:t>
      </w:r>
      <w:r w:rsidR="00D12705" w:rsidRPr="0025597B">
        <w:rPr>
          <w:rFonts w:ascii="Arial" w:hAnsi="Arial" w:cs="Arial"/>
          <w:sz w:val="24"/>
          <w:szCs w:val="24"/>
          <w:vertAlign w:val="superscript"/>
        </w:rPr>
        <w:t>th</w:t>
      </w:r>
      <w:r w:rsidR="00D12705" w:rsidRPr="0025597B">
        <w:rPr>
          <w:rFonts w:ascii="Arial" w:hAnsi="Arial" w:cs="Arial"/>
          <w:sz w:val="24"/>
          <w:szCs w:val="24"/>
        </w:rPr>
        <w:t xml:space="preserve"> century growing sympathy for Home Rule within </w:t>
      </w:r>
      <w:r w:rsidR="006F3C1C">
        <w:rPr>
          <w:rFonts w:ascii="Arial" w:hAnsi="Arial" w:cs="Arial"/>
          <w:sz w:val="24"/>
          <w:szCs w:val="24"/>
        </w:rPr>
        <w:t xml:space="preserve">William </w:t>
      </w:r>
      <w:r w:rsidR="00FA4FBA">
        <w:rPr>
          <w:rFonts w:ascii="Arial" w:hAnsi="Arial" w:cs="Arial"/>
          <w:sz w:val="24"/>
          <w:szCs w:val="24"/>
        </w:rPr>
        <w:t>Gladstone’s</w:t>
      </w:r>
      <w:r w:rsidR="00D12705" w:rsidRPr="0025597B">
        <w:rPr>
          <w:rFonts w:ascii="Arial" w:hAnsi="Arial" w:cs="Arial"/>
          <w:sz w:val="24"/>
          <w:szCs w:val="24"/>
        </w:rPr>
        <w:t xml:space="preserve"> Liberal Party</w:t>
      </w:r>
      <w:r w:rsidR="00D7005A" w:rsidRPr="0025597B">
        <w:rPr>
          <w:rFonts w:ascii="Arial" w:hAnsi="Arial" w:cs="Arial"/>
          <w:sz w:val="24"/>
          <w:szCs w:val="24"/>
        </w:rPr>
        <w:t xml:space="preserve"> (‘Gladstone had, before the 1885 election, already decided that some degree of home rule in Ireland was inevitable’)</w:t>
      </w:r>
      <w:r w:rsidR="00D7005A" w:rsidRPr="0025597B">
        <w:rPr>
          <w:rStyle w:val="FootnoteReference"/>
          <w:rFonts w:ascii="Arial" w:hAnsi="Arial" w:cs="Arial"/>
          <w:sz w:val="24"/>
          <w:szCs w:val="24"/>
        </w:rPr>
        <w:footnoteReference w:id="2"/>
      </w:r>
      <w:r w:rsidR="00D7005A" w:rsidRPr="0025597B">
        <w:rPr>
          <w:rFonts w:ascii="Arial" w:hAnsi="Arial" w:cs="Arial"/>
          <w:sz w:val="24"/>
          <w:szCs w:val="24"/>
        </w:rPr>
        <w:t xml:space="preserve"> </w:t>
      </w:r>
      <w:r w:rsidR="002129F7">
        <w:rPr>
          <w:rFonts w:ascii="Arial" w:hAnsi="Arial" w:cs="Arial"/>
          <w:sz w:val="24"/>
          <w:szCs w:val="24"/>
        </w:rPr>
        <w:t>met</w:t>
      </w:r>
      <w:r w:rsidR="00D12705" w:rsidRPr="0025597B">
        <w:rPr>
          <w:rFonts w:ascii="Arial" w:hAnsi="Arial" w:cs="Arial"/>
          <w:sz w:val="24"/>
          <w:szCs w:val="24"/>
        </w:rPr>
        <w:t xml:space="preserve"> with </w:t>
      </w:r>
      <w:r w:rsidR="00DF0DF9" w:rsidRPr="0025597B">
        <w:rPr>
          <w:rFonts w:ascii="Arial" w:hAnsi="Arial" w:cs="Arial"/>
          <w:sz w:val="24"/>
          <w:szCs w:val="24"/>
        </w:rPr>
        <w:t>Charles Parnell</w:t>
      </w:r>
      <w:r w:rsidR="00DF0DF9">
        <w:rPr>
          <w:rFonts w:ascii="Arial" w:hAnsi="Arial" w:cs="Arial"/>
          <w:sz w:val="24"/>
          <w:szCs w:val="24"/>
        </w:rPr>
        <w:t>’s</w:t>
      </w:r>
      <w:r w:rsidR="00CF5364" w:rsidRPr="0025597B">
        <w:rPr>
          <w:rFonts w:ascii="Arial" w:hAnsi="Arial" w:cs="Arial"/>
          <w:sz w:val="24"/>
          <w:szCs w:val="24"/>
        </w:rPr>
        <w:t xml:space="preserve"> pro Home</w:t>
      </w:r>
      <w:r w:rsidR="0090466E">
        <w:rPr>
          <w:rFonts w:ascii="Arial" w:hAnsi="Arial" w:cs="Arial"/>
          <w:sz w:val="24"/>
          <w:szCs w:val="24"/>
        </w:rPr>
        <w:t xml:space="preserve"> </w:t>
      </w:r>
      <w:r w:rsidR="00CF5364" w:rsidRPr="0025597B">
        <w:rPr>
          <w:rFonts w:ascii="Arial" w:hAnsi="Arial" w:cs="Arial"/>
          <w:sz w:val="24"/>
          <w:szCs w:val="24"/>
        </w:rPr>
        <w:t>Rule Irish Parliamentary Party, establish</w:t>
      </w:r>
      <w:r w:rsidR="00E15B99">
        <w:rPr>
          <w:rFonts w:ascii="Arial" w:hAnsi="Arial" w:cs="Arial"/>
          <w:sz w:val="24"/>
          <w:szCs w:val="24"/>
        </w:rPr>
        <w:t>ing</w:t>
      </w:r>
      <w:r w:rsidR="00CF5364" w:rsidRPr="0025597B">
        <w:rPr>
          <w:rFonts w:ascii="Arial" w:hAnsi="Arial" w:cs="Arial"/>
          <w:sz w:val="24"/>
          <w:szCs w:val="24"/>
        </w:rPr>
        <w:t xml:space="preserve"> itself as a strong third party in Westminster. This </w:t>
      </w:r>
      <w:r w:rsidR="00D12705" w:rsidRPr="0025597B">
        <w:rPr>
          <w:rFonts w:ascii="Arial" w:hAnsi="Arial" w:cs="Arial"/>
          <w:sz w:val="24"/>
          <w:szCs w:val="24"/>
        </w:rPr>
        <w:t>result</w:t>
      </w:r>
      <w:r w:rsidR="00D7005A" w:rsidRPr="0025597B">
        <w:rPr>
          <w:rFonts w:ascii="Arial" w:hAnsi="Arial" w:cs="Arial"/>
          <w:sz w:val="24"/>
          <w:szCs w:val="24"/>
        </w:rPr>
        <w:t>ed</w:t>
      </w:r>
      <w:r w:rsidR="00D12705" w:rsidRPr="0025597B">
        <w:rPr>
          <w:rFonts w:ascii="Arial" w:hAnsi="Arial" w:cs="Arial"/>
          <w:sz w:val="24"/>
          <w:szCs w:val="24"/>
        </w:rPr>
        <w:t xml:space="preserve"> in two </w:t>
      </w:r>
      <w:r w:rsidR="00332578">
        <w:rPr>
          <w:rFonts w:ascii="Arial" w:hAnsi="Arial" w:cs="Arial"/>
          <w:sz w:val="24"/>
          <w:szCs w:val="24"/>
        </w:rPr>
        <w:t>Home Rule Bills</w:t>
      </w:r>
      <w:r w:rsidR="00DF0DF9">
        <w:rPr>
          <w:rFonts w:ascii="Arial" w:hAnsi="Arial" w:cs="Arial"/>
          <w:sz w:val="24"/>
          <w:szCs w:val="24"/>
        </w:rPr>
        <w:t xml:space="preserve"> </w:t>
      </w:r>
      <w:r w:rsidR="00DF0DF9" w:rsidRPr="0025597B">
        <w:rPr>
          <w:rFonts w:ascii="Arial" w:hAnsi="Arial" w:cs="Arial"/>
          <w:sz w:val="24"/>
          <w:szCs w:val="24"/>
        </w:rPr>
        <w:t>(1886 and 1893)</w:t>
      </w:r>
      <w:r w:rsidR="00332578">
        <w:rPr>
          <w:rFonts w:ascii="Arial" w:hAnsi="Arial" w:cs="Arial"/>
          <w:sz w:val="24"/>
          <w:szCs w:val="24"/>
        </w:rPr>
        <w:t>.</w:t>
      </w:r>
      <w:r w:rsidR="00D12705" w:rsidRPr="0025597B">
        <w:rPr>
          <w:rFonts w:ascii="Arial" w:hAnsi="Arial" w:cs="Arial"/>
          <w:sz w:val="24"/>
          <w:szCs w:val="24"/>
        </w:rPr>
        <w:t xml:space="preserve"> The</w:t>
      </w:r>
      <w:r w:rsidR="00BC4CD6">
        <w:rPr>
          <w:rFonts w:ascii="Arial" w:hAnsi="Arial" w:cs="Arial"/>
          <w:sz w:val="24"/>
          <w:szCs w:val="24"/>
        </w:rPr>
        <w:t>ir</w:t>
      </w:r>
      <w:r w:rsidR="00D12705" w:rsidRPr="0025597B">
        <w:rPr>
          <w:rFonts w:ascii="Arial" w:hAnsi="Arial" w:cs="Arial"/>
          <w:sz w:val="24"/>
          <w:szCs w:val="24"/>
        </w:rPr>
        <w:t xml:space="preserve"> failure</w:t>
      </w:r>
      <w:r w:rsidR="00BC4CD6">
        <w:rPr>
          <w:rFonts w:ascii="Arial" w:hAnsi="Arial" w:cs="Arial"/>
          <w:sz w:val="24"/>
          <w:szCs w:val="24"/>
        </w:rPr>
        <w:t xml:space="preserve">, </w:t>
      </w:r>
      <w:r w:rsidR="00D12705" w:rsidRPr="0025597B">
        <w:rPr>
          <w:rFonts w:ascii="Arial" w:hAnsi="Arial" w:cs="Arial"/>
          <w:sz w:val="24"/>
          <w:szCs w:val="24"/>
        </w:rPr>
        <w:t xml:space="preserve">and the return of the Conservatives, backed by Unionist Liberals, to power, put Home Rule off the agenda for </w:t>
      </w:r>
      <w:r w:rsidR="005435D5">
        <w:rPr>
          <w:rFonts w:ascii="Arial" w:hAnsi="Arial" w:cs="Arial"/>
          <w:sz w:val="24"/>
          <w:szCs w:val="24"/>
        </w:rPr>
        <w:t>nearly two decades</w:t>
      </w:r>
      <w:r w:rsidR="00D12705" w:rsidRPr="0025597B">
        <w:rPr>
          <w:rFonts w:ascii="Arial" w:hAnsi="Arial" w:cs="Arial"/>
          <w:sz w:val="24"/>
          <w:szCs w:val="24"/>
        </w:rPr>
        <w:t>.</w:t>
      </w:r>
    </w:p>
    <w:p w14:paraId="166CF7D2" w14:textId="4BD8225D" w:rsidR="00461AEF" w:rsidRPr="0025597B" w:rsidRDefault="00461AEF" w:rsidP="0085618A">
      <w:pPr>
        <w:jc w:val="both"/>
        <w:rPr>
          <w:rFonts w:ascii="Arial" w:hAnsi="Arial" w:cs="Arial"/>
          <w:sz w:val="24"/>
          <w:szCs w:val="24"/>
        </w:rPr>
      </w:pPr>
      <w:r w:rsidRPr="0025597B">
        <w:rPr>
          <w:rFonts w:ascii="Arial" w:hAnsi="Arial" w:cs="Arial"/>
          <w:sz w:val="24"/>
          <w:szCs w:val="24"/>
        </w:rPr>
        <w:t xml:space="preserve">By </w:t>
      </w:r>
      <w:r w:rsidR="00DF0DF9">
        <w:rPr>
          <w:rFonts w:ascii="Arial" w:hAnsi="Arial" w:cs="Arial"/>
          <w:sz w:val="24"/>
          <w:szCs w:val="24"/>
        </w:rPr>
        <w:t>1912</w:t>
      </w:r>
      <w:r w:rsidRPr="0025597B">
        <w:rPr>
          <w:rFonts w:ascii="Arial" w:hAnsi="Arial" w:cs="Arial"/>
          <w:sz w:val="24"/>
          <w:szCs w:val="24"/>
        </w:rPr>
        <w:t xml:space="preserve"> new social and political</w:t>
      </w:r>
      <w:r w:rsidR="00DF0DF9">
        <w:rPr>
          <w:rFonts w:ascii="Arial" w:hAnsi="Arial" w:cs="Arial"/>
          <w:sz w:val="24"/>
          <w:szCs w:val="24"/>
        </w:rPr>
        <w:t xml:space="preserve"> demands </w:t>
      </w:r>
      <w:r w:rsidR="00E11C40">
        <w:rPr>
          <w:rFonts w:ascii="Arial" w:hAnsi="Arial" w:cs="Arial"/>
          <w:sz w:val="24"/>
          <w:szCs w:val="24"/>
        </w:rPr>
        <w:t>had come</w:t>
      </w:r>
      <w:r w:rsidR="00DF0DF9">
        <w:rPr>
          <w:rFonts w:ascii="Arial" w:hAnsi="Arial" w:cs="Arial"/>
          <w:sz w:val="24"/>
          <w:szCs w:val="24"/>
        </w:rPr>
        <w:t xml:space="preserve"> to the fore</w:t>
      </w:r>
      <w:r w:rsidRPr="0025597B">
        <w:rPr>
          <w:rFonts w:ascii="Arial" w:hAnsi="Arial" w:cs="Arial"/>
          <w:sz w:val="24"/>
          <w:szCs w:val="24"/>
        </w:rPr>
        <w:t>.</w:t>
      </w:r>
      <w:r w:rsidR="0085618A" w:rsidRPr="0025597B">
        <w:rPr>
          <w:rFonts w:ascii="Arial" w:hAnsi="Arial" w:cs="Arial"/>
          <w:sz w:val="24"/>
          <w:szCs w:val="24"/>
        </w:rPr>
        <w:t xml:space="preserve"> The campaign for women’s suffrage was powerful</w:t>
      </w:r>
      <w:r w:rsidR="00DF0DF9">
        <w:rPr>
          <w:rFonts w:ascii="Arial" w:hAnsi="Arial" w:cs="Arial"/>
          <w:sz w:val="24"/>
          <w:szCs w:val="24"/>
        </w:rPr>
        <w:t>, t</w:t>
      </w:r>
      <w:r w:rsidR="0085618A" w:rsidRPr="0025597B">
        <w:rPr>
          <w:rFonts w:ascii="Arial" w:hAnsi="Arial" w:cs="Arial"/>
          <w:sz w:val="24"/>
          <w:szCs w:val="24"/>
        </w:rPr>
        <w:t xml:space="preserve">he beginnings of a Welfare State had been laid with </w:t>
      </w:r>
      <w:r w:rsidR="00AA0005">
        <w:rPr>
          <w:rFonts w:ascii="Arial" w:hAnsi="Arial" w:cs="Arial"/>
          <w:sz w:val="24"/>
          <w:szCs w:val="24"/>
        </w:rPr>
        <w:t xml:space="preserve">Acts establishing </w:t>
      </w:r>
      <w:r w:rsidR="0024602A">
        <w:rPr>
          <w:rFonts w:ascii="Arial" w:hAnsi="Arial" w:cs="Arial"/>
          <w:sz w:val="24"/>
          <w:szCs w:val="24"/>
        </w:rPr>
        <w:t>Old Age</w:t>
      </w:r>
      <w:r w:rsidR="00AA0005">
        <w:rPr>
          <w:rFonts w:ascii="Arial" w:hAnsi="Arial" w:cs="Arial"/>
          <w:sz w:val="24"/>
          <w:szCs w:val="24"/>
        </w:rPr>
        <w:t xml:space="preserve"> </w:t>
      </w:r>
      <w:r w:rsidR="0024602A">
        <w:rPr>
          <w:rFonts w:ascii="Arial" w:hAnsi="Arial" w:cs="Arial"/>
          <w:sz w:val="24"/>
          <w:szCs w:val="24"/>
        </w:rPr>
        <w:t>P</w:t>
      </w:r>
      <w:r w:rsidR="00AA0005">
        <w:rPr>
          <w:rFonts w:ascii="Arial" w:hAnsi="Arial" w:cs="Arial"/>
          <w:sz w:val="24"/>
          <w:szCs w:val="24"/>
        </w:rPr>
        <w:t xml:space="preserve">ensions (1908) and National insurance (1911) </w:t>
      </w:r>
      <w:r w:rsidR="0085618A" w:rsidRPr="0025597B">
        <w:rPr>
          <w:rFonts w:ascii="Arial" w:hAnsi="Arial" w:cs="Arial"/>
          <w:sz w:val="24"/>
          <w:szCs w:val="24"/>
        </w:rPr>
        <w:t>and an arms race with European rivals</w:t>
      </w:r>
      <w:r w:rsidR="0024602A">
        <w:rPr>
          <w:rFonts w:ascii="Arial" w:hAnsi="Arial" w:cs="Arial"/>
          <w:sz w:val="24"/>
          <w:szCs w:val="24"/>
        </w:rPr>
        <w:t xml:space="preserve"> had </w:t>
      </w:r>
      <w:r w:rsidR="004F2148">
        <w:rPr>
          <w:rFonts w:ascii="Arial" w:hAnsi="Arial" w:cs="Arial"/>
          <w:sz w:val="24"/>
          <w:szCs w:val="24"/>
        </w:rPr>
        <w:t xml:space="preserve">laid the foundations for </w:t>
      </w:r>
      <w:r w:rsidR="00FA70BF">
        <w:rPr>
          <w:rFonts w:ascii="Arial" w:hAnsi="Arial" w:cs="Arial"/>
          <w:sz w:val="24"/>
          <w:szCs w:val="24"/>
        </w:rPr>
        <w:t>WWI</w:t>
      </w:r>
      <w:r w:rsidR="004F2148">
        <w:rPr>
          <w:rFonts w:ascii="Arial" w:hAnsi="Arial" w:cs="Arial"/>
          <w:sz w:val="24"/>
          <w:szCs w:val="24"/>
        </w:rPr>
        <w:t>.</w:t>
      </w:r>
      <w:r w:rsidR="0085618A" w:rsidRPr="0025597B">
        <w:rPr>
          <w:rFonts w:ascii="Arial" w:hAnsi="Arial" w:cs="Arial"/>
          <w:sz w:val="24"/>
          <w:szCs w:val="24"/>
        </w:rPr>
        <w:t xml:space="preserve"> The Irish National Party, the successor to Parnell’s Parliamentary Party, was still a strong force, but new and more radical elements of Irish Nationalism had emerged, such as Sinn Fein, </w:t>
      </w:r>
      <w:r w:rsidRPr="0025597B">
        <w:rPr>
          <w:rFonts w:ascii="Arial" w:hAnsi="Arial" w:cs="Arial"/>
          <w:sz w:val="24"/>
          <w:szCs w:val="24"/>
        </w:rPr>
        <w:t xml:space="preserve">and during the </w:t>
      </w:r>
      <w:r w:rsidR="0024602A">
        <w:rPr>
          <w:rFonts w:ascii="Arial" w:hAnsi="Arial" w:cs="Arial"/>
          <w:sz w:val="24"/>
          <w:szCs w:val="24"/>
        </w:rPr>
        <w:t>Act’s</w:t>
      </w:r>
      <w:r w:rsidRPr="0025597B">
        <w:rPr>
          <w:rFonts w:ascii="Arial" w:hAnsi="Arial" w:cs="Arial"/>
          <w:sz w:val="24"/>
          <w:szCs w:val="24"/>
        </w:rPr>
        <w:t xml:space="preserve"> passage through parliament, </w:t>
      </w:r>
      <w:r w:rsidR="0085618A" w:rsidRPr="0025597B">
        <w:rPr>
          <w:rFonts w:ascii="Arial" w:hAnsi="Arial" w:cs="Arial"/>
          <w:sz w:val="24"/>
          <w:szCs w:val="24"/>
        </w:rPr>
        <w:t>there formed</w:t>
      </w:r>
      <w:r w:rsidRPr="0025597B">
        <w:rPr>
          <w:rFonts w:ascii="Arial" w:hAnsi="Arial" w:cs="Arial"/>
          <w:sz w:val="24"/>
          <w:szCs w:val="24"/>
        </w:rPr>
        <w:t xml:space="preserve"> both unionist and nationalist paramilitaries.</w:t>
      </w:r>
    </w:p>
    <w:p w14:paraId="2432882A" w14:textId="7958BE5D" w:rsidR="00116E91" w:rsidRPr="0025597B" w:rsidRDefault="00FD7104" w:rsidP="00367EF1">
      <w:pPr>
        <w:jc w:val="both"/>
        <w:rPr>
          <w:rFonts w:ascii="Arial" w:hAnsi="Arial" w:cs="Arial"/>
          <w:sz w:val="24"/>
          <w:szCs w:val="24"/>
        </w:rPr>
      </w:pPr>
      <w:r w:rsidRPr="0025597B">
        <w:rPr>
          <w:rFonts w:ascii="Arial" w:hAnsi="Arial" w:cs="Arial"/>
          <w:sz w:val="24"/>
          <w:szCs w:val="24"/>
        </w:rPr>
        <w:t>From 1909 to 1910, the</w:t>
      </w:r>
      <w:r w:rsidR="00D7005A" w:rsidRPr="0025597B">
        <w:rPr>
          <w:rFonts w:ascii="Arial" w:hAnsi="Arial" w:cs="Arial"/>
          <w:sz w:val="24"/>
          <w:szCs w:val="24"/>
        </w:rPr>
        <w:t xml:space="preserve">re was a </w:t>
      </w:r>
      <w:r w:rsidRPr="0025597B">
        <w:rPr>
          <w:rFonts w:ascii="Arial" w:hAnsi="Arial" w:cs="Arial"/>
          <w:sz w:val="24"/>
          <w:szCs w:val="24"/>
        </w:rPr>
        <w:t xml:space="preserve">constitutional crisis. The Lords, unrestricted in its power to veto bills, had blocked </w:t>
      </w:r>
      <w:r w:rsidR="00384BED">
        <w:rPr>
          <w:rFonts w:ascii="Arial" w:hAnsi="Arial" w:cs="Arial"/>
          <w:sz w:val="24"/>
          <w:szCs w:val="24"/>
        </w:rPr>
        <w:t>Liberal Chancellor David Lloyd George’s</w:t>
      </w:r>
      <w:r w:rsidRPr="0025597B">
        <w:rPr>
          <w:rFonts w:ascii="Arial" w:hAnsi="Arial" w:cs="Arial"/>
          <w:sz w:val="24"/>
          <w:szCs w:val="24"/>
        </w:rPr>
        <w:t xml:space="preserve"> ‘People’s Budget’. </w:t>
      </w:r>
      <w:r w:rsidR="00384BED">
        <w:rPr>
          <w:rFonts w:ascii="Arial" w:hAnsi="Arial" w:cs="Arial"/>
          <w:sz w:val="24"/>
          <w:szCs w:val="24"/>
        </w:rPr>
        <w:t>Prime Minister H.</w:t>
      </w:r>
      <w:r w:rsidRPr="0025597B">
        <w:rPr>
          <w:rFonts w:ascii="Arial" w:hAnsi="Arial" w:cs="Arial"/>
          <w:sz w:val="24"/>
          <w:szCs w:val="24"/>
        </w:rPr>
        <w:t xml:space="preserve"> Asquith called an election in </w:t>
      </w:r>
      <w:r w:rsidR="00116E91" w:rsidRPr="0025597B">
        <w:rPr>
          <w:rFonts w:ascii="Arial" w:hAnsi="Arial" w:cs="Arial"/>
          <w:sz w:val="24"/>
          <w:szCs w:val="24"/>
        </w:rPr>
        <w:t xml:space="preserve">January 1910, </w:t>
      </w:r>
      <w:r w:rsidRPr="0025597B">
        <w:rPr>
          <w:rFonts w:ascii="Arial" w:hAnsi="Arial" w:cs="Arial"/>
          <w:sz w:val="24"/>
          <w:szCs w:val="24"/>
        </w:rPr>
        <w:t>and</w:t>
      </w:r>
      <w:r w:rsidR="00116E91" w:rsidRPr="0025597B">
        <w:rPr>
          <w:rFonts w:ascii="Arial" w:hAnsi="Arial" w:cs="Arial"/>
          <w:sz w:val="24"/>
          <w:szCs w:val="24"/>
        </w:rPr>
        <w:t xml:space="preserve"> retained office </w:t>
      </w:r>
      <w:r w:rsidR="00A3122F" w:rsidRPr="0025597B">
        <w:rPr>
          <w:rFonts w:ascii="Arial" w:hAnsi="Arial" w:cs="Arial"/>
          <w:sz w:val="24"/>
          <w:szCs w:val="24"/>
        </w:rPr>
        <w:t>in</w:t>
      </w:r>
      <w:r w:rsidR="00116E91" w:rsidRPr="0025597B">
        <w:rPr>
          <w:rFonts w:ascii="Arial" w:hAnsi="Arial" w:cs="Arial"/>
          <w:sz w:val="24"/>
          <w:szCs w:val="24"/>
        </w:rPr>
        <w:t xml:space="preserve"> a minority administration</w:t>
      </w:r>
      <w:r w:rsidRPr="0025597B">
        <w:rPr>
          <w:rFonts w:ascii="Arial" w:hAnsi="Arial" w:cs="Arial"/>
          <w:sz w:val="24"/>
          <w:szCs w:val="24"/>
        </w:rPr>
        <w:t>,</w:t>
      </w:r>
      <w:r w:rsidR="00116E91" w:rsidRPr="0025597B">
        <w:rPr>
          <w:rFonts w:ascii="Arial" w:hAnsi="Arial" w:cs="Arial"/>
          <w:sz w:val="24"/>
          <w:szCs w:val="24"/>
        </w:rPr>
        <w:t xml:space="preserve"> despite Conservative gains, as Hattersley notes in </w:t>
      </w:r>
      <w:r w:rsidR="00116E91" w:rsidRPr="0025597B">
        <w:rPr>
          <w:rFonts w:ascii="Arial" w:hAnsi="Arial" w:cs="Arial"/>
          <w:i/>
          <w:iCs/>
          <w:color w:val="000000"/>
          <w:sz w:val="24"/>
          <w:szCs w:val="24"/>
          <w:shd w:val="clear" w:color="auto" w:fill="FFFFFF"/>
        </w:rPr>
        <w:t>The Edwardians</w:t>
      </w:r>
      <w:r w:rsidR="00116E91" w:rsidRPr="0025597B">
        <w:rPr>
          <w:rFonts w:ascii="Arial" w:hAnsi="Arial" w:cs="Arial"/>
          <w:color w:val="000000"/>
          <w:sz w:val="24"/>
          <w:szCs w:val="24"/>
          <w:shd w:val="clear" w:color="auto" w:fill="FFFFFF"/>
        </w:rPr>
        <w:t>, ‘…</w:t>
      </w:r>
      <w:r w:rsidR="00116E91" w:rsidRPr="0025597B">
        <w:rPr>
          <w:rFonts w:ascii="Arial" w:hAnsi="Arial" w:cs="Arial"/>
          <w:sz w:val="24"/>
          <w:szCs w:val="24"/>
        </w:rPr>
        <w:t>thanks to the support of 82 (Irish) Nationalists and 40 Labour M.P.s.’</w:t>
      </w:r>
      <w:r w:rsidR="00116E91" w:rsidRPr="0025597B">
        <w:rPr>
          <w:rStyle w:val="FootnoteReference"/>
          <w:rFonts w:ascii="Arial" w:hAnsi="Arial" w:cs="Arial"/>
          <w:sz w:val="24"/>
          <w:szCs w:val="24"/>
        </w:rPr>
        <w:footnoteReference w:id="3"/>
      </w:r>
      <w:r w:rsidR="00116E91" w:rsidRPr="0025597B">
        <w:rPr>
          <w:rFonts w:ascii="Arial" w:hAnsi="Arial" w:cs="Arial"/>
          <w:sz w:val="24"/>
          <w:szCs w:val="24"/>
        </w:rPr>
        <w:t xml:space="preserve"> </w:t>
      </w:r>
      <w:r w:rsidR="00384BED">
        <w:rPr>
          <w:rFonts w:ascii="Arial" w:hAnsi="Arial" w:cs="Arial"/>
          <w:sz w:val="24"/>
          <w:szCs w:val="24"/>
        </w:rPr>
        <w:t xml:space="preserve">This mandate convinced the Lords to pass the Budget. </w:t>
      </w:r>
      <w:r w:rsidR="00116E91" w:rsidRPr="0025597B">
        <w:rPr>
          <w:rFonts w:ascii="Arial" w:hAnsi="Arial" w:cs="Arial"/>
          <w:sz w:val="24"/>
          <w:szCs w:val="24"/>
        </w:rPr>
        <w:t>The Irish party as kingmaker echoed the historical context of the previous Home Rule Bill</w:t>
      </w:r>
      <w:r w:rsidRPr="0025597B">
        <w:rPr>
          <w:rFonts w:ascii="Arial" w:hAnsi="Arial" w:cs="Arial"/>
          <w:sz w:val="24"/>
          <w:szCs w:val="24"/>
        </w:rPr>
        <w:t xml:space="preserve"> in 1893</w:t>
      </w:r>
      <w:r w:rsidR="00116E91" w:rsidRPr="0025597B">
        <w:rPr>
          <w:rFonts w:ascii="Arial" w:hAnsi="Arial" w:cs="Arial"/>
          <w:sz w:val="24"/>
          <w:szCs w:val="24"/>
        </w:rPr>
        <w:t>, w</w:t>
      </w:r>
      <w:r w:rsidRPr="0025597B">
        <w:rPr>
          <w:rFonts w:ascii="Arial" w:hAnsi="Arial" w:cs="Arial"/>
          <w:sz w:val="24"/>
          <w:szCs w:val="24"/>
        </w:rPr>
        <w:t>hen</w:t>
      </w:r>
      <w:r w:rsidR="00116E91" w:rsidRPr="0025597B">
        <w:rPr>
          <w:rFonts w:ascii="Arial" w:hAnsi="Arial" w:cs="Arial"/>
          <w:sz w:val="24"/>
          <w:szCs w:val="24"/>
        </w:rPr>
        <w:t xml:space="preserve"> </w:t>
      </w:r>
      <w:r w:rsidR="004E7CCF">
        <w:rPr>
          <w:rFonts w:ascii="Arial" w:hAnsi="Arial" w:cs="Arial"/>
          <w:sz w:val="24"/>
          <w:szCs w:val="24"/>
        </w:rPr>
        <w:t>Irish Home-rulers lent their</w:t>
      </w:r>
      <w:r w:rsidR="00116E91" w:rsidRPr="0025597B">
        <w:rPr>
          <w:rFonts w:ascii="Arial" w:hAnsi="Arial" w:cs="Arial"/>
          <w:sz w:val="24"/>
          <w:szCs w:val="24"/>
        </w:rPr>
        <w:t xml:space="preserve"> support to Gladstone </w:t>
      </w:r>
      <w:r w:rsidRPr="0025597B">
        <w:rPr>
          <w:rFonts w:ascii="Arial" w:hAnsi="Arial" w:cs="Arial"/>
          <w:sz w:val="24"/>
          <w:szCs w:val="24"/>
        </w:rPr>
        <w:t xml:space="preserve">to push </w:t>
      </w:r>
      <w:r w:rsidR="009C3603">
        <w:rPr>
          <w:rFonts w:ascii="Arial" w:hAnsi="Arial" w:cs="Arial"/>
          <w:sz w:val="24"/>
          <w:szCs w:val="24"/>
        </w:rPr>
        <w:t>it</w:t>
      </w:r>
      <w:r w:rsidR="00BA5235">
        <w:rPr>
          <w:rFonts w:ascii="Arial" w:hAnsi="Arial" w:cs="Arial"/>
          <w:sz w:val="24"/>
          <w:szCs w:val="24"/>
        </w:rPr>
        <w:t xml:space="preserve"> </w:t>
      </w:r>
      <w:r w:rsidRPr="0025597B">
        <w:rPr>
          <w:rFonts w:ascii="Arial" w:hAnsi="Arial" w:cs="Arial"/>
          <w:sz w:val="24"/>
          <w:szCs w:val="24"/>
        </w:rPr>
        <w:t xml:space="preserve">through the Commons (The </w:t>
      </w:r>
      <w:r w:rsidRPr="0025597B">
        <w:rPr>
          <w:rFonts w:ascii="Arial" w:hAnsi="Arial" w:cs="Arial"/>
          <w:sz w:val="24"/>
          <w:szCs w:val="24"/>
        </w:rPr>
        <w:lastRenderedPageBreak/>
        <w:t>Liberals had split and ultimately lost their majority over the failure of the first Bill in 1886</w:t>
      </w:r>
      <w:r w:rsidR="008F3349">
        <w:rPr>
          <w:rFonts w:ascii="Arial" w:hAnsi="Arial" w:cs="Arial"/>
          <w:sz w:val="24"/>
          <w:szCs w:val="24"/>
        </w:rPr>
        <w:t>, and the Irish Parliamentary party had also split into pro and anti-Parnell factions</w:t>
      </w:r>
      <w:r w:rsidR="00BA5235">
        <w:rPr>
          <w:rFonts w:ascii="Arial" w:hAnsi="Arial" w:cs="Arial"/>
          <w:sz w:val="24"/>
          <w:szCs w:val="24"/>
        </w:rPr>
        <w:t xml:space="preserve"> following its failure</w:t>
      </w:r>
      <w:r w:rsidRPr="0025597B">
        <w:rPr>
          <w:rFonts w:ascii="Arial" w:hAnsi="Arial" w:cs="Arial"/>
          <w:sz w:val="24"/>
          <w:szCs w:val="24"/>
        </w:rPr>
        <w:t>). The 1893 Bill had, like the People’s Budget, been vetoed by the Lords</w:t>
      </w:r>
      <w:r w:rsidR="00384BED">
        <w:rPr>
          <w:rFonts w:ascii="Arial" w:hAnsi="Arial" w:cs="Arial"/>
          <w:sz w:val="24"/>
          <w:szCs w:val="24"/>
        </w:rPr>
        <w:t>.</w:t>
      </w:r>
      <w:r w:rsidRPr="0025597B">
        <w:rPr>
          <w:rFonts w:ascii="Arial" w:hAnsi="Arial" w:cs="Arial"/>
          <w:sz w:val="24"/>
          <w:szCs w:val="24"/>
        </w:rPr>
        <w:t xml:space="preserve"> </w:t>
      </w:r>
      <w:r w:rsidR="00384BED">
        <w:rPr>
          <w:rFonts w:ascii="Arial" w:hAnsi="Arial" w:cs="Arial"/>
          <w:sz w:val="24"/>
          <w:szCs w:val="24"/>
        </w:rPr>
        <w:t>B</w:t>
      </w:r>
      <w:r w:rsidRPr="0025597B">
        <w:rPr>
          <w:rFonts w:ascii="Arial" w:hAnsi="Arial" w:cs="Arial"/>
          <w:sz w:val="24"/>
          <w:szCs w:val="24"/>
        </w:rPr>
        <w:t xml:space="preserve">ut in </w:t>
      </w:r>
      <w:r w:rsidR="00384BED">
        <w:rPr>
          <w:rFonts w:ascii="Arial" w:hAnsi="Arial" w:cs="Arial"/>
          <w:sz w:val="24"/>
          <w:szCs w:val="24"/>
        </w:rPr>
        <w:t xml:space="preserve">December </w:t>
      </w:r>
      <w:r w:rsidRPr="0025597B">
        <w:rPr>
          <w:rFonts w:ascii="Arial" w:hAnsi="Arial" w:cs="Arial"/>
          <w:sz w:val="24"/>
          <w:szCs w:val="24"/>
        </w:rPr>
        <w:t xml:space="preserve">1910 Asquith called a second election, </w:t>
      </w:r>
      <w:r w:rsidR="00384BED">
        <w:rPr>
          <w:rFonts w:ascii="Arial" w:hAnsi="Arial" w:cs="Arial"/>
          <w:sz w:val="24"/>
          <w:szCs w:val="24"/>
        </w:rPr>
        <w:t>for</w:t>
      </w:r>
      <w:r w:rsidRPr="0025597B">
        <w:rPr>
          <w:rFonts w:ascii="Arial" w:hAnsi="Arial" w:cs="Arial"/>
          <w:sz w:val="24"/>
          <w:szCs w:val="24"/>
        </w:rPr>
        <w:t xml:space="preserve"> a mandate to remove the Lords’ power to permanently hold up legislation. This again resulted in a hung Parliament, where</w:t>
      </w:r>
      <w:r w:rsidR="00116E91" w:rsidRPr="0025597B">
        <w:rPr>
          <w:rFonts w:ascii="Arial" w:hAnsi="Arial" w:cs="Arial"/>
          <w:sz w:val="24"/>
          <w:szCs w:val="24"/>
        </w:rPr>
        <w:t xml:space="preserve"> </w:t>
      </w:r>
      <w:r w:rsidRPr="0025597B">
        <w:rPr>
          <w:rFonts w:ascii="Arial" w:hAnsi="Arial" w:cs="Arial"/>
          <w:sz w:val="24"/>
          <w:szCs w:val="24"/>
        </w:rPr>
        <w:t>‘[t]</w:t>
      </w:r>
      <w:proofErr w:type="gramStart"/>
      <w:r w:rsidR="00116E91" w:rsidRPr="0025597B">
        <w:rPr>
          <w:rFonts w:ascii="Arial" w:hAnsi="Arial" w:cs="Arial"/>
          <w:sz w:val="24"/>
          <w:szCs w:val="24"/>
        </w:rPr>
        <w:t>he</w:t>
      </w:r>
      <w:proofErr w:type="gramEnd"/>
      <w:r w:rsidR="00116E91" w:rsidRPr="0025597B">
        <w:rPr>
          <w:rFonts w:ascii="Arial" w:hAnsi="Arial" w:cs="Arial"/>
          <w:sz w:val="24"/>
          <w:szCs w:val="24"/>
        </w:rPr>
        <w:t xml:space="preserve"> balance of power was held by 82 Irish Nationalists and 42 Labour members.'</w:t>
      </w:r>
      <w:r w:rsidRPr="0025597B">
        <w:rPr>
          <w:rStyle w:val="FootnoteReference"/>
          <w:rFonts w:ascii="Arial" w:hAnsi="Arial" w:cs="Arial"/>
          <w:sz w:val="24"/>
          <w:szCs w:val="24"/>
        </w:rPr>
        <w:footnoteReference w:id="4"/>
      </w:r>
      <w:r w:rsidR="00367EF1" w:rsidRPr="0025597B">
        <w:rPr>
          <w:rFonts w:ascii="Arial" w:hAnsi="Arial" w:cs="Arial"/>
          <w:sz w:val="24"/>
          <w:szCs w:val="24"/>
        </w:rPr>
        <w:t xml:space="preserve"> The Lords no longer a roadblock,</w:t>
      </w:r>
      <w:r w:rsidR="00367EF1" w:rsidRPr="0025597B">
        <w:rPr>
          <w:rStyle w:val="FootnoteReference"/>
          <w:rFonts w:ascii="Arial" w:hAnsi="Arial" w:cs="Arial"/>
          <w:sz w:val="24"/>
          <w:szCs w:val="24"/>
        </w:rPr>
        <w:footnoteReference w:id="5"/>
      </w:r>
      <w:r w:rsidR="00367EF1" w:rsidRPr="0025597B">
        <w:rPr>
          <w:rFonts w:ascii="Arial" w:hAnsi="Arial" w:cs="Arial"/>
          <w:sz w:val="24"/>
          <w:szCs w:val="24"/>
        </w:rPr>
        <w:t xml:space="preserve"> </w:t>
      </w:r>
      <w:r w:rsidR="0024602A">
        <w:rPr>
          <w:rFonts w:ascii="Arial" w:hAnsi="Arial" w:cs="Arial"/>
          <w:sz w:val="24"/>
          <w:szCs w:val="24"/>
        </w:rPr>
        <w:t>the Act</w:t>
      </w:r>
      <w:r w:rsidR="00367EF1" w:rsidRPr="0025597B">
        <w:rPr>
          <w:rFonts w:ascii="Arial" w:hAnsi="Arial" w:cs="Arial"/>
          <w:sz w:val="24"/>
          <w:szCs w:val="24"/>
        </w:rPr>
        <w:t xml:space="preserve"> cleared both houses and was </w:t>
      </w:r>
      <w:r w:rsidR="0024602A">
        <w:rPr>
          <w:rFonts w:ascii="Arial" w:hAnsi="Arial" w:cs="Arial"/>
          <w:sz w:val="24"/>
          <w:szCs w:val="24"/>
        </w:rPr>
        <w:t>poised for</w:t>
      </w:r>
      <w:r w:rsidR="00367EF1" w:rsidRPr="0025597B">
        <w:rPr>
          <w:rFonts w:ascii="Arial" w:hAnsi="Arial" w:cs="Arial"/>
          <w:sz w:val="24"/>
          <w:szCs w:val="24"/>
        </w:rPr>
        <w:t xml:space="preserve"> </w:t>
      </w:r>
      <w:r w:rsidR="0024602A">
        <w:rPr>
          <w:rFonts w:ascii="Arial" w:hAnsi="Arial" w:cs="Arial"/>
          <w:sz w:val="24"/>
          <w:szCs w:val="24"/>
        </w:rPr>
        <w:t>implementation</w:t>
      </w:r>
      <w:r w:rsidR="00367EF1" w:rsidRPr="0025597B">
        <w:rPr>
          <w:rFonts w:ascii="Arial" w:hAnsi="Arial" w:cs="Arial"/>
          <w:sz w:val="24"/>
          <w:szCs w:val="24"/>
        </w:rPr>
        <w:t>.</w:t>
      </w:r>
    </w:p>
    <w:p w14:paraId="268CAE8C" w14:textId="77777777" w:rsidR="0085618A" w:rsidRPr="0025597B" w:rsidRDefault="0085618A" w:rsidP="00576ADA">
      <w:pPr>
        <w:rPr>
          <w:rFonts w:ascii="Arial" w:hAnsi="Arial" w:cs="Arial"/>
          <w:sz w:val="24"/>
          <w:szCs w:val="24"/>
        </w:rPr>
      </w:pPr>
    </w:p>
    <w:p w14:paraId="15B5798C" w14:textId="4785E04D" w:rsidR="00576ADA" w:rsidRPr="0025597B" w:rsidRDefault="0085618A" w:rsidP="00576ADA">
      <w:pPr>
        <w:rPr>
          <w:rFonts w:ascii="Arial" w:hAnsi="Arial" w:cs="Arial"/>
          <w:b/>
          <w:bCs/>
          <w:sz w:val="24"/>
          <w:szCs w:val="24"/>
        </w:rPr>
      </w:pPr>
      <w:r w:rsidRPr="0025597B">
        <w:rPr>
          <w:rFonts w:ascii="Arial" w:hAnsi="Arial" w:cs="Arial"/>
          <w:sz w:val="24"/>
          <w:szCs w:val="24"/>
        </w:rPr>
        <w:t>‘</w:t>
      </w:r>
      <w:r w:rsidRPr="0025597B">
        <w:rPr>
          <w:rFonts w:ascii="Arial" w:hAnsi="Arial" w:cs="Arial"/>
          <w:b/>
          <w:bCs/>
          <w:sz w:val="24"/>
          <w:szCs w:val="24"/>
        </w:rPr>
        <w:t>T</w:t>
      </w:r>
      <w:r w:rsidR="00576ADA" w:rsidRPr="0025597B">
        <w:rPr>
          <w:rFonts w:ascii="Arial" w:hAnsi="Arial" w:cs="Arial"/>
          <w:b/>
          <w:bCs/>
          <w:sz w:val="24"/>
          <w:szCs w:val="24"/>
        </w:rPr>
        <w:t>he peace, order and good government of Ireland</w:t>
      </w:r>
      <w:r w:rsidRPr="0025597B">
        <w:rPr>
          <w:rFonts w:ascii="Arial" w:hAnsi="Arial" w:cs="Arial"/>
          <w:b/>
          <w:bCs/>
          <w:sz w:val="24"/>
          <w:szCs w:val="24"/>
        </w:rPr>
        <w:t>’: What the Bill says</w:t>
      </w:r>
      <w:r w:rsidR="002B533B" w:rsidRPr="0025597B">
        <w:rPr>
          <w:rFonts w:ascii="Arial" w:hAnsi="Arial" w:cs="Arial"/>
          <w:b/>
          <w:bCs/>
          <w:sz w:val="24"/>
          <w:szCs w:val="24"/>
        </w:rPr>
        <w:t>.</w:t>
      </w:r>
    </w:p>
    <w:p w14:paraId="02720B1D" w14:textId="7D37ED7D" w:rsidR="00EB3563" w:rsidRDefault="000D494B" w:rsidP="001B4935">
      <w:pPr>
        <w:jc w:val="both"/>
        <w:rPr>
          <w:rFonts w:ascii="Arial" w:hAnsi="Arial" w:cs="Arial"/>
          <w:sz w:val="24"/>
          <w:szCs w:val="24"/>
        </w:rPr>
      </w:pPr>
      <w:r>
        <w:rPr>
          <w:rFonts w:ascii="Arial" w:hAnsi="Arial" w:cs="Arial"/>
          <w:sz w:val="24"/>
          <w:szCs w:val="24"/>
        </w:rPr>
        <w:t>T</w:t>
      </w:r>
      <w:r w:rsidR="00BE0E81" w:rsidRPr="0025597B">
        <w:rPr>
          <w:rFonts w:ascii="Arial" w:hAnsi="Arial" w:cs="Arial"/>
          <w:sz w:val="24"/>
          <w:szCs w:val="24"/>
        </w:rPr>
        <w:t>he Act begins</w:t>
      </w:r>
      <w:r>
        <w:rPr>
          <w:rFonts w:ascii="Arial" w:hAnsi="Arial" w:cs="Arial"/>
          <w:sz w:val="24"/>
          <w:szCs w:val="24"/>
        </w:rPr>
        <w:t>, l</w:t>
      </w:r>
      <w:r w:rsidRPr="0025597B">
        <w:rPr>
          <w:rFonts w:ascii="Arial" w:hAnsi="Arial" w:cs="Arial"/>
          <w:sz w:val="24"/>
          <w:szCs w:val="24"/>
        </w:rPr>
        <w:t xml:space="preserve">ike the 1893 Bill, </w:t>
      </w:r>
      <w:r w:rsidR="00BE0E81" w:rsidRPr="0025597B">
        <w:rPr>
          <w:rFonts w:ascii="Arial" w:hAnsi="Arial" w:cs="Arial"/>
          <w:sz w:val="24"/>
          <w:szCs w:val="24"/>
        </w:rPr>
        <w:t xml:space="preserve">with reference to </w:t>
      </w:r>
      <w:r w:rsidR="00002AD1">
        <w:rPr>
          <w:rFonts w:ascii="Arial" w:hAnsi="Arial" w:cs="Arial"/>
          <w:sz w:val="24"/>
          <w:szCs w:val="24"/>
        </w:rPr>
        <w:t>its predecessor</w:t>
      </w:r>
      <w:r w:rsidR="003B62AC">
        <w:rPr>
          <w:rFonts w:ascii="Arial" w:hAnsi="Arial" w:cs="Arial"/>
          <w:sz w:val="24"/>
          <w:szCs w:val="24"/>
        </w:rPr>
        <w:t xml:space="preserve">, </w:t>
      </w:r>
      <w:r w:rsidR="003E68FE">
        <w:rPr>
          <w:rFonts w:ascii="Arial" w:hAnsi="Arial" w:cs="Arial"/>
          <w:sz w:val="24"/>
          <w:szCs w:val="24"/>
        </w:rPr>
        <w:t xml:space="preserve">setting out to </w:t>
      </w:r>
      <w:r w:rsidR="003B62AC">
        <w:rPr>
          <w:rFonts w:ascii="Arial" w:hAnsi="Arial" w:cs="Arial"/>
          <w:sz w:val="24"/>
          <w:szCs w:val="24"/>
        </w:rPr>
        <w:t>‘</w:t>
      </w:r>
      <w:r w:rsidR="00BE0E81" w:rsidRPr="0025597B">
        <w:rPr>
          <w:rFonts w:ascii="Arial" w:hAnsi="Arial" w:cs="Arial"/>
          <w:sz w:val="24"/>
          <w:szCs w:val="24"/>
        </w:rPr>
        <w:t>amend the provision for the Government of Ireland.’</w:t>
      </w:r>
      <w:r w:rsidR="00BE0E81" w:rsidRPr="0025597B">
        <w:rPr>
          <w:rStyle w:val="FootnoteReference"/>
          <w:rFonts w:ascii="Arial" w:hAnsi="Arial" w:cs="Arial"/>
          <w:sz w:val="24"/>
          <w:szCs w:val="24"/>
        </w:rPr>
        <w:footnoteReference w:id="6"/>
      </w:r>
      <w:r w:rsidR="001B4935" w:rsidRPr="0025597B">
        <w:rPr>
          <w:rFonts w:ascii="Arial" w:hAnsi="Arial" w:cs="Arial"/>
          <w:sz w:val="24"/>
          <w:szCs w:val="24"/>
        </w:rPr>
        <w:t xml:space="preserve"> </w:t>
      </w:r>
      <w:r w:rsidR="00344835">
        <w:rPr>
          <w:rFonts w:ascii="Arial" w:hAnsi="Arial" w:cs="Arial"/>
          <w:sz w:val="24"/>
          <w:szCs w:val="24"/>
        </w:rPr>
        <w:t>So i</w:t>
      </w:r>
      <w:r w:rsidR="001B4935" w:rsidRPr="0025597B">
        <w:rPr>
          <w:rFonts w:ascii="Arial" w:hAnsi="Arial" w:cs="Arial"/>
          <w:sz w:val="24"/>
          <w:szCs w:val="24"/>
        </w:rPr>
        <w:t xml:space="preserve">t picks up where the other Bills left off, and this accounts for similarities of language, structure, and powers across </w:t>
      </w:r>
      <w:r w:rsidR="008B51F7">
        <w:rPr>
          <w:rFonts w:ascii="Arial" w:hAnsi="Arial" w:cs="Arial"/>
          <w:sz w:val="24"/>
          <w:szCs w:val="24"/>
        </w:rPr>
        <w:t>all</w:t>
      </w:r>
      <w:r w:rsidR="001B4935" w:rsidRPr="0025597B">
        <w:rPr>
          <w:rFonts w:ascii="Arial" w:hAnsi="Arial" w:cs="Arial"/>
          <w:sz w:val="24"/>
          <w:szCs w:val="24"/>
        </w:rPr>
        <w:t xml:space="preserve"> three documents. </w:t>
      </w:r>
    </w:p>
    <w:p w14:paraId="76AB4B9A" w14:textId="734D72BF" w:rsidR="00526260" w:rsidRDefault="00EB3563" w:rsidP="001B4935">
      <w:pPr>
        <w:jc w:val="both"/>
        <w:rPr>
          <w:rFonts w:ascii="Arial" w:hAnsi="Arial" w:cs="Arial"/>
          <w:sz w:val="24"/>
          <w:szCs w:val="24"/>
        </w:rPr>
      </w:pPr>
      <w:r>
        <w:rPr>
          <w:rFonts w:ascii="Arial" w:hAnsi="Arial" w:cs="Arial"/>
          <w:sz w:val="24"/>
          <w:szCs w:val="24"/>
        </w:rPr>
        <w:t>There is an</w:t>
      </w:r>
      <w:r w:rsidR="001B4935" w:rsidRPr="0025597B">
        <w:rPr>
          <w:rFonts w:ascii="Arial" w:hAnsi="Arial" w:cs="Arial"/>
          <w:sz w:val="24"/>
          <w:szCs w:val="24"/>
        </w:rPr>
        <w:t xml:space="preserve"> almost immediate reference to the Monarch, the proposed Irish legislature being</w:t>
      </w:r>
      <w:r w:rsidR="00576ADA" w:rsidRPr="0025597B">
        <w:rPr>
          <w:rFonts w:ascii="Arial" w:hAnsi="Arial" w:cs="Arial"/>
          <w:sz w:val="24"/>
          <w:szCs w:val="24"/>
        </w:rPr>
        <w:t xml:space="preserve"> ‘His Majesty the King and two Houses</w:t>
      </w:r>
      <w:r w:rsidR="001B4935" w:rsidRPr="0025597B">
        <w:rPr>
          <w:rFonts w:ascii="Arial" w:hAnsi="Arial" w:cs="Arial"/>
          <w:sz w:val="24"/>
          <w:szCs w:val="24"/>
        </w:rPr>
        <w:t>.</w:t>
      </w:r>
      <w:r w:rsidR="00576ADA" w:rsidRPr="0025597B">
        <w:rPr>
          <w:rFonts w:ascii="Arial" w:hAnsi="Arial" w:cs="Arial"/>
          <w:sz w:val="24"/>
          <w:szCs w:val="24"/>
        </w:rPr>
        <w:t xml:space="preserve">’ </w:t>
      </w:r>
      <w:r w:rsidR="001B4935" w:rsidRPr="0025597B">
        <w:rPr>
          <w:rFonts w:ascii="Arial" w:hAnsi="Arial" w:cs="Arial"/>
          <w:sz w:val="24"/>
          <w:szCs w:val="24"/>
        </w:rPr>
        <w:t xml:space="preserve"> </w:t>
      </w:r>
      <w:r w:rsidR="00DC06B7">
        <w:rPr>
          <w:rFonts w:ascii="Arial" w:hAnsi="Arial" w:cs="Arial"/>
          <w:sz w:val="24"/>
          <w:szCs w:val="24"/>
        </w:rPr>
        <w:t xml:space="preserve">Before it even begins to list the powers the Irish Government will have, it emphasises those it </w:t>
      </w:r>
      <w:r w:rsidR="00576ADA" w:rsidRPr="0025597B">
        <w:rPr>
          <w:rFonts w:ascii="Arial" w:hAnsi="Arial" w:cs="Arial"/>
          <w:sz w:val="24"/>
          <w:szCs w:val="24"/>
        </w:rPr>
        <w:t xml:space="preserve">will </w:t>
      </w:r>
      <w:r w:rsidR="00576ADA" w:rsidRPr="0025597B">
        <w:rPr>
          <w:rFonts w:ascii="Arial" w:hAnsi="Arial" w:cs="Arial"/>
          <w:i/>
          <w:iCs/>
          <w:sz w:val="24"/>
          <w:szCs w:val="24"/>
        </w:rPr>
        <w:t>not</w:t>
      </w:r>
      <w:r w:rsidR="00576ADA" w:rsidRPr="0025597B">
        <w:rPr>
          <w:rFonts w:ascii="Arial" w:hAnsi="Arial" w:cs="Arial"/>
          <w:sz w:val="24"/>
          <w:szCs w:val="24"/>
        </w:rPr>
        <w:t xml:space="preserve">. </w:t>
      </w:r>
      <w:r w:rsidR="00526260">
        <w:rPr>
          <w:rFonts w:ascii="Arial" w:hAnsi="Arial" w:cs="Arial"/>
          <w:sz w:val="24"/>
          <w:szCs w:val="24"/>
        </w:rPr>
        <w:t>These include powers over military matters, foreign affairs (including trade and tariffs), policing (at least for an initial period), infrastructure such as roads (an interesting contrast to the two previous bills is the Act’s reference to automobiles, a vignette of the pace and scale of technological change across the not 30-year period covered by the three bills), and, as shall be seen, running a budget surplus.</w:t>
      </w:r>
    </w:p>
    <w:p w14:paraId="02056ECD" w14:textId="0A9559B2" w:rsidR="00576ADA" w:rsidRPr="0025597B" w:rsidRDefault="00576ADA" w:rsidP="001B4935">
      <w:pPr>
        <w:jc w:val="both"/>
        <w:rPr>
          <w:rFonts w:ascii="Arial" w:hAnsi="Arial" w:cs="Arial"/>
          <w:sz w:val="24"/>
          <w:szCs w:val="24"/>
        </w:rPr>
      </w:pPr>
      <w:r w:rsidRPr="0025597B">
        <w:rPr>
          <w:rFonts w:ascii="Arial" w:hAnsi="Arial" w:cs="Arial"/>
          <w:sz w:val="24"/>
          <w:szCs w:val="24"/>
        </w:rPr>
        <w:t xml:space="preserve">This is significant. </w:t>
      </w:r>
      <w:r w:rsidR="001B4935" w:rsidRPr="0025597B">
        <w:rPr>
          <w:rFonts w:ascii="Arial" w:hAnsi="Arial" w:cs="Arial"/>
          <w:sz w:val="24"/>
          <w:szCs w:val="24"/>
        </w:rPr>
        <w:t>Ev</w:t>
      </w:r>
      <w:r w:rsidRPr="0025597B">
        <w:rPr>
          <w:rFonts w:ascii="Arial" w:hAnsi="Arial" w:cs="Arial"/>
          <w:sz w:val="24"/>
          <w:szCs w:val="24"/>
        </w:rPr>
        <w:t>e</w:t>
      </w:r>
      <w:r w:rsidR="001B4935" w:rsidRPr="0025597B">
        <w:rPr>
          <w:rFonts w:ascii="Arial" w:hAnsi="Arial" w:cs="Arial"/>
          <w:sz w:val="24"/>
          <w:szCs w:val="24"/>
        </w:rPr>
        <w:t xml:space="preserve">n </w:t>
      </w:r>
      <w:r w:rsidRPr="0025597B">
        <w:rPr>
          <w:rFonts w:ascii="Arial" w:hAnsi="Arial" w:cs="Arial"/>
          <w:sz w:val="24"/>
          <w:szCs w:val="24"/>
        </w:rPr>
        <w:t xml:space="preserve">the next section, laying out </w:t>
      </w:r>
      <w:r w:rsidR="00257E6C">
        <w:rPr>
          <w:rFonts w:ascii="Arial" w:hAnsi="Arial" w:cs="Arial"/>
          <w:sz w:val="24"/>
          <w:szCs w:val="24"/>
        </w:rPr>
        <w:t xml:space="preserve">its </w:t>
      </w:r>
      <w:r w:rsidRPr="0025597B">
        <w:rPr>
          <w:rFonts w:ascii="Arial" w:hAnsi="Arial" w:cs="Arial"/>
          <w:sz w:val="24"/>
          <w:szCs w:val="24"/>
        </w:rPr>
        <w:t>legislative powers, starts with a reminder that ‘The executive power in Ireland shall continue to be vested in His Majesty the King.’</w:t>
      </w:r>
      <w:r w:rsidR="001B4935" w:rsidRPr="0025597B">
        <w:rPr>
          <w:rStyle w:val="FootnoteReference"/>
          <w:rFonts w:ascii="Arial" w:hAnsi="Arial" w:cs="Arial"/>
          <w:sz w:val="24"/>
          <w:szCs w:val="24"/>
        </w:rPr>
        <w:footnoteReference w:id="7"/>
      </w:r>
      <w:r w:rsidRPr="0025597B">
        <w:rPr>
          <w:rFonts w:ascii="Arial" w:hAnsi="Arial" w:cs="Arial"/>
          <w:sz w:val="24"/>
          <w:szCs w:val="24"/>
        </w:rPr>
        <w:t xml:space="preserve"> </w:t>
      </w:r>
      <w:r w:rsidR="001B4935" w:rsidRPr="0025597B">
        <w:rPr>
          <w:rFonts w:ascii="Arial" w:hAnsi="Arial" w:cs="Arial"/>
          <w:sz w:val="24"/>
          <w:szCs w:val="24"/>
        </w:rPr>
        <w:t xml:space="preserve">This </w:t>
      </w:r>
      <w:r w:rsidR="00516600">
        <w:rPr>
          <w:rFonts w:ascii="Arial" w:hAnsi="Arial" w:cs="Arial"/>
          <w:sz w:val="24"/>
          <w:szCs w:val="24"/>
        </w:rPr>
        <w:t xml:space="preserve">all </w:t>
      </w:r>
      <w:r w:rsidR="001B4935" w:rsidRPr="0025597B">
        <w:rPr>
          <w:rFonts w:ascii="Arial" w:hAnsi="Arial" w:cs="Arial"/>
          <w:sz w:val="24"/>
          <w:szCs w:val="24"/>
        </w:rPr>
        <w:t>arguably</w:t>
      </w:r>
      <w:r w:rsidR="00AB25C0">
        <w:rPr>
          <w:rFonts w:ascii="Arial" w:hAnsi="Arial" w:cs="Arial"/>
          <w:sz w:val="24"/>
          <w:szCs w:val="24"/>
        </w:rPr>
        <w:t xml:space="preserve"> constitutes</w:t>
      </w:r>
      <w:r w:rsidR="001B4935" w:rsidRPr="0025597B">
        <w:rPr>
          <w:rFonts w:ascii="Arial" w:hAnsi="Arial" w:cs="Arial"/>
          <w:sz w:val="24"/>
          <w:szCs w:val="24"/>
        </w:rPr>
        <w:t xml:space="preserve"> both a firm statement to Ireland – that its self-government is nonetheless subordinate to and the gift of the British Monarch and State – and a</w:t>
      </w:r>
      <w:r w:rsidR="006D6DAF">
        <w:rPr>
          <w:rFonts w:ascii="Arial" w:hAnsi="Arial" w:cs="Arial"/>
          <w:sz w:val="24"/>
          <w:szCs w:val="24"/>
        </w:rPr>
        <w:t>n attempted</w:t>
      </w:r>
      <w:r w:rsidR="001B4935" w:rsidRPr="0025597B">
        <w:rPr>
          <w:rFonts w:ascii="Arial" w:hAnsi="Arial" w:cs="Arial"/>
          <w:sz w:val="24"/>
          <w:szCs w:val="24"/>
        </w:rPr>
        <w:t xml:space="preserve"> reassurance to Unionists on both sides of the Irish </w:t>
      </w:r>
      <w:r w:rsidR="00ED1AD4">
        <w:rPr>
          <w:rFonts w:ascii="Arial" w:hAnsi="Arial" w:cs="Arial"/>
          <w:sz w:val="24"/>
          <w:szCs w:val="24"/>
        </w:rPr>
        <w:t>S</w:t>
      </w:r>
      <w:r w:rsidR="001B4935" w:rsidRPr="0025597B">
        <w:rPr>
          <w:rFonts w:ascii="Arial" w:hAnsi="Arial" w:cs="Arial"/>
          <w:sz w:val="24"/>
          <w:szCs w:val="24"/>
        </w:rPr>
        <w:t xml:space="preserve">ea that </w:t>
      </w:r>
      <w:r w:rsidR="007442E3">
        <w:rPr>
          <w:rFonts w:ascii="Arial" w:hAnsi="Arial" w:cs="Arial"/>
          <w:sz w:val="24"/>
          <w:szCs w:val="24"/>
        </w:rPr>
        <w:t>this</w:t>
      </w:r>
      <w:r w:rsidR="001B4935" w:rsidRPr="0025597B">
        <w:rPr>
          <w:rFonts w:ascii="Arial" w:hAnsi="Arial" w:cs="Arial"/>
          <w:sz w:val="24"/>
          <w:szCs w:val="24"/>
        </w:rPr>
        <w:t xml:space="preserve"> dramatic </w:t>
      </w:r>
      <w:r w:rsidR="007442E3">
        <w:rPr>
          <w:rFonts w:ascii="Arial" w:hAnsi="Arial" w:cs="Arial"/>
          <w:sz w:val="24"/>
          <w:szCs w:val="24"/>
        </w:rPr>
        <w:t>change</w:t>
      </w:r>
      <w:r w:rsidR="001B4935" w:rsidRPr="0025597B">
        <w:rPr>
          <w:rFonts w:ascii="Arial" w:hAnsi="Arial" w:cs="Arial"/>
          <w:sz w:val="24"/>
          <w:szCs w:val="24"/>
        </w:rPr>
        <w:t xml:space="preserve"> is no threat to the Union or Crown. </w:t>
      </w:r>
    </w:p>
    <w:p w14:paraId="3435E868" w14:textId="54E89F83" w:rsidR="00983B66" w:rsidRPr="0025597B" w:rsidRDefault="004F661A" w:rsidP="00983B66">
      <w:pPr>
        <w:jc w:val="both"/>
        <w:rPr>
          <w:rFonts w:ascii="Arial" w:hAnsi="Arial" w:cs="Arial"/>
          <w:sz w:val="24"/>
          <w:szCs w:val="24"/>
        </w:rPr>
      </w:pPr>
      <w:r w:rsidRPr="0025597B">
        <w:rPr>
          <w:rFonts w:ascii="Arial" w:hAnsi="Arial" w:cs="Arial"/>
          <w:sz w:val="24"/>
          <w:szCs w:val="24"/>
        </w:rPr>
        <w:t>The Act p</w:t>
      </w:r>
      <w:r w:rsidR="00576ADA" w:rsidRPr="0025597B">
        <w:rPr>
          <w:rFonts w:ascii="Arial" w:hAnsi="Arial" w:cs="Arial"/>
          <w:sz w:val="24"/>
          <w:szCs w:val="24"/>
        </w:rPr>
        <w:t xml:space="preserve">rovides for an at least </w:t>
      </w:r>
      <w:r w:rsidRPr="0025597B">
        <w:rPr>
          <w:rFonts w:ascii="Arial" w:hAnsi="Arial" w:cs="Arial"/>
          <w:sz w:val="24"/>
          <w:szCs w:val="24"/>
        </w:rPr>
        <w:t xml:space="preserve">one annual </w:t>
      </w:r>
      <w:r w:rsidR="00576ADA" w:rsidRPr="0025597B">
        <w:rPr>
          <w:rFonts w:ascii="Arial" w:hAnsi="Arial" w:cs="Arial"/>
          <w:sz w:val="24"/>
          <w:szCs w:val="24"/>
        </w:rPr>
        <w:t xml:space="preserve">meeting of parliament, and outlines </w:t>
      </w:r>
      <w:r w:rsidRPr="0025597B">
        <w:rPr>
          <w:rFonts w:ascii="Arial" w:hAnsi="Arial" w:cs="Arial"/>
          <w:sz w:val="24"/>
          <w:szCs w:val="24"/>
        </w:rPr>
        <w:t>its</w:t>
      </w:r>
      <w:r w:rsidR="00576ADA" w:rsidRPr="0025597B">
        <w:rPr>
          <w:rFonts w:ascii="Arial" w:hAnsi="Arial" w:cs="Arial"/>
          <w:sz w:val="24"/>
          <w:szCs w:val="24"/>
        </w:rPr>
        <w:t xml:space="preserve"> shape further</w:t>
      </w:r>
      <w:r w:rsidRPr="0025597B">
        <w:rPr>
          <w:rFonts w:ascii="Arial" w:hAnsi="Arial" w:cs="Arial"/>
          <w:sz w:val="24"/>
          <w:szCs w:val="24"/>
        </w:rPr>
        <w:t>:</w:t>
      </w:r>
      <w:r w:rsidR="00576ADA" w:rsidRPr="0025597B">
        <w:rPr>
          <w:rFonts w:ascii="Arial" w:hAnsi="Arial" w:cs="Arial"/>
          <w:sz w:val="24"/>
          <w:szCs w:val="24"/>
        </w:rPr>
        <w:t xml:space="preserve"> a senate of forty senators and commons of 164 members.</w:t>
      </w:r>
      <w:r w:rsidRPr="0025597B">
        <w:rPr>
          <w:rStyle w:val="FootnoteReference"/>
          <w:rFonts w:ascii="Arial" w:hAnsi="Arial" w:cs="Arial"/>
          <w:sz w:val="24"/>
          <w:szCs w:val="24"/>
        </w:rPr>
        <w:footnoteReference w:id="8"/>
      </w:r>
      <w:r w:rsidR="00576ADA" w:rsidRPr="0025597B">
        <w:rPr>
          <w:rFonts w:ascii="Arial" w:hAnsi="Arial" w:cs="Arial"/>
          <w:sz w:val="24"/>
          <w:szCs w:val="24"/>
        </w:rPr>
        <w:t xml:space="preserve"> </w:t>
      </w:r>
      <w:r w:rsidR="00B0560A" w:rsidRPr="0025597B">
        <w:rPr>
          <w:rFonts w:ascii="Arial" w:hAnsi="Arial" w:cs="Arial"/>
          <w:sz w:val="24"/>
          <w:szCs w:val="24"/>
        </w:rPr>
        <w:t>It s</w:t>
      </w:r>
      <w:r w:rsidR="00576ADA" w:rsidRPr="0025597B">
        <w:rPr>
          <w:rFonts w:ascii="Arial" w:hAnsi="Arial" w:cs="Arial"/>
          <w:sz w:val="24"/>
          <w:szCs w:val="24"/>
        </w:rPr>
        <w:t>tates term limits</w:t>
      </w:r>
      <w:r w:rsidR="00B0560A" w:rsidRPr="0025597B">
        <w:rPr>
          <w:rFonts w:ascii="Arial" w:hAnsi="Arial" w:cs="Arial"/>
          <w:sz w:val="24"/>
          <w:szCs w:val="24"/>
        </w:rPr>
        <w:t xml:space="preserve"> and the </w:t>
      </w:r>
      <w:r w:rsidR="00576ADA" w:rsidRPr="0025597B">
        <w:rPr>
          <w:rFonts w:ascii="Arial" w:hAnsi="Arial" w:cs="Arial"/>
          <w:sz w:val="24"/>
          <w:szCs w:val="24"/>
        </w:rPr>
        <w:t xml:space="preserve">procedures </w:t>
      </w:r>
      <w:r w:rsidR="00B0560A" w:rsidRPr="0025597B">
        <w:rPr>
          <w:rFonts w:ascii="Arial" w:hAnsi="Arial" w:cs="Arial"/>
          <w:sz w:val="24"/>
          <w:szCs w:val="24"/>
        </w:rPr>
        <w:t>in the event of</w:t>
      </w:r>
      <w:r w:rsidR="00576ADA" w:rsidRPr="0025597B">
        <w:rPr>
          <w:rFonts w:ascii="Arial" w:hAnsi="Arial" w:cs="Arial"/>
          <w:sz w:val="24"/>
          <w:szCs w:val="24"/>
        </w:rPr>
        <w:t xml:space="preserve"> the resignation or retirement (or death) of members of either house. </w:t>
      </w:r>
      <w:r w:rsidR="00B0560A" w:rsidRPr="0025597B">
        <w:rPr>
          <w:rFonts w:ascii="Arial" w:hAnsi="Arial" w:cs="Arial"/>
          <w:sz w:val="24"/>
          <w:szCs w:val="24"/>
        </w:rPr>
        <w:t>The chambers are both</w:t>
      </w:r>
      <w:r w:rsidR="00576ADA" w:rsidRPr="0025597B">
        <w:rPr>
          <w:rFonts w:ascii="Arial" w:hAnsi="Arial" w:cs="Arial"/>
          <w:sz w:val="24"/>
          <w:szCs w:val="24"/>
        </w:rPr>
        <w:t xml:space="preserve"> elected</w:t>
      </w:r>
      <w:r w:rsidR="00B0560A" w:rsidRPr="0025597B">
        <w:rPr>
          <w:rFonts w:ascii="Arial" w:hAnsi="Arial" w:cs="Arial"/>
          <w:sz w:val="24"/>
          <w:szCs w:val="24"/>
        </w:rPr>
        <w:t xml:space="preserve"> ones, in contrast to the British Parliament. While Peers can stand for election to either chamber, they are not reserved places in them; this is also in contrast to the first Bill, which did retain a role for Irish Peers. This is not the only difference: the first Bill proposed a unicameral </w:t>
      </w:r>
      <w:r w:rsidR="00B0560A" w:rsidRPr="0025597B">
        <w:rPr>
          <w:rFonts w:ascii="Arial" w:hAnsi="Arial" w:cs="Arial"/>
          <w:sz w:val="24"/>
          <w:szCs w:val="24"/>
        </w:rPr>
        <w:lastRenderedPageBreak/>
        <w:t>chamber of ‘two orders’;</w:t>
      </w:r>
      <w:r w:rsidR="00B0560A" w:rsidRPr="0025597B">
        <w:rPr>
          <w:rStyle w:val="FootnoteReference"/>
          <w:rFonts w:ascii="Arial" w:hAnsi="Arial" w:cs="Arial"/>
          <w:sz w:val="24"/>
          <w:szCs w:val="24"/>
        </w:rPr>
        <w:footnoteReference w:id="9"/>
      </w:r>
      <w:r w:rsidR="00B0560A" w:rsidRPr="0025597B">
        <w:rPr>
          <w:rFonts w:ascii="Arial" w:hAnsi="Arial" w:cs="Arial"/>
          <w:sz w:val="24"/>
          <w:szCs w:val="24"/>
        </w:rPr>
        <w:t xml:space="preserve"> the second Bill is closer to the 1914 Act in its Bicameral structure. </w:t>
      </w:r>
      <w:r w:rsidR="004A284C" w:rsidRPr="0025597B">
        <w:rPr>
          <w:rFonts w:ascii="Arial" w:hAnsi="Arial" w:cs="Arial"/>
          <w:sz w:val="24"/>
          <w:szCs w:val="24"/>
        </w:rPr>
        <w:t>This is also remarkably</w:t>
      </w:r>
      <w:r w:rsidR="0070196B" w:rsidRPr="0025597B">
        <w:rPr>
          <w:rFonts w:ascii="Arial" w:hAnsi="Arial" w:cs="Arial"/>
          <w:sz w:val="24"/>
          <w:szCs w:val="24"/>
        </w:rPr>
        <w:t xml:space="preserve"> similar </w:t>
      </w:r>
      <w:r w:rsidR="004A284C" w:rsidRPr="0025597B">
        <w:rPr>
          <w:rFonts w:ascii="Arial" w:hAnsi="Arial" w:cs="Arial"/>
          <w:sz w:val="24"/>
          <w:szCs w:val="24"/>
        </w:rPr>
        <w:t xml:space="preserve">in structure to the arrangement of the Irish Free State and even the modern </w:t>
      </w:r>
      <w:r w:rsidR="008D084B" w:rsidRPr="0025597B">
        <w:rPr>
          <w:rFonts w:ascii="Arial" w:hAnsi="Arial" w:cs="Arial"/>
          <w:sz w:val="24"/>
          <w:szCs w:val="24"/>
        </w:rPr>
        <w:t xml:space="preserve">Republic’s </w:t>
      </w:r>
      <w:r w:rsidR="004A284C" w:rsidRPr="0025597B">
        <w:rPr>
          <w:rFonts w:ascii="Arial" w:hAnsi="Arial" w:cs="Arial"/>
          <w:sz w:val="24"/>
          <w:szCs w:val="24"/>
        </w:rPr>
        <w:t xml:space="preserve">Tithe </w:t>
      </w:r>
      <w:r w:rsidR="008D084B" w:rsidRPr="0025597B">
        <w:rPr>
          <w:rFonts w:ascii="Arial" w:hAnsi="Arial" w:cs="Arial"/>
          <w:sz w:val="24"/>
          <w:szCs w:val="24"/>
        </w:rPr>
        <w:t>Oireachtas, which has 160 members in the Dáil and sixty in the Seanad.</w:t>
      </w:r>
    </w:p>
    <w:p w14:paraId="21B0D759" w14:textId="2EEC6C1D" w:rsidR="00983B66" w:rsidRPr="0025597B" w:rsidRDefault="00983B66" w:rsidP="00983B66">
      <w:pPr>
        <w:jc w:val="both"/>
        <w:rPr>
          <w:rFonts w:ascii="Arial" w:hAnsi="Arial" w:cs="Arial"/>
          <w:sz w:val="24"/>
          <w:szCs w:val="24"/>
        </w:rPr>
      </w:pPr>
      <w:r w:rsidRPr="0025597B">
        <w:rPr>
          <w:rFonts w:ascii="Arial" w:hAnsi="Arial" w:cs="Arial"/>
          <w:sz w:val="24"/>
          <w:szCs w:val="24"/>
        </w:rPr>
        <w:t>Importantly, the Act also retains 42 Irish MPs in Westminster, in contrast to the first Bill</w:t>
      </w:r>
      <w:r w:rsidR="00C41D64">
        <w:rPr>
          <w:rFonts w:ascii="Arial" w:hAnsi="Arial" w:cs="Arial"/>
          <w:sz w:val="24"/>
          <w:szCs w:val="24"/>
        </w:rPr>
        <w:t>, but alike to the second</w:t>
      </w:r>
      <w:r w:rsidRPr="0025597B">
        <w:rPr>
          <w:rFonts w:ascii="Arial" w:hAnsi="Arial" w:cs="Arial"/>
          <w:sz w:val="24"/>
          <w:szCs w:val="24"/>
        </w:rPr>
        <w:t>; again this can be read as a declaration that the Union would be unaffected by the Act</w:t>
      </w:r>
      <w:r w:rsidR="002D406E">
        <w:rPr>
          <w:rFonts w:ascii="Arial" w:hAnsi="Arial" w:cs="Arial"/>
          <w:sz w:val="24"/>
          <w:szCs w:val="24"/>
        </w:rPr>
        <w:t xml:space="preserve"> and </w:t>
      </w:r>
      <w:r w:rsidR="000E2EFB">
        <w:rPr>
          <w:rFonts w:ascii="Arial" w:hAnsi="Arial" w:cs="Arial"/>
          <w:sz w:val="24"/>
          <w:szCs w:val="24"/>
        </w:rPr>
        <w:t xml:space="preserve">a commitment to </w:t>
      </w:r>
      <w:r w:rsidR="002D406E">
        <w:rPr>
          <w:rFonts w:ascii="Arial" w:hAnsi="Arial" w:cs="Arial"/>
          <w:sz w:val="24"/>
          <w:szCs w:val="24"/>
        </w:rPr>
        <w:t>maintain a link with Westminster that was arguably sacred for Ulster</w:t>
      </w:r>
      <w:r w:rsidRPr="0025597B">
        <w:rPr>
          <w:rFonts w:ascii="Arial" w:hAnsi="Arial" w:cs="Arial"/>
          <w:sz w:val="24"/>
          <w:szCs w:val="24"/>
        </w:rPr>
        <w:t>.</w:t>
      </w:r>
    </w:p>
    <w:p w14:paraId="577B6500" w14:textId="64D90FD0" w:rsidR="00983B66" w:rsidRPr="0025597B" w:rsidRDefault="00B25B8C" w:rsidP="00576ADA">
      <w:pPr>
        <w:rPr>
          <w:rFonts w:ascii="Arial" w:hAnsi="Arial" w:cs="Arial"/>
          <w:sz w:val="24"/>
          <w:szCs w:val="24"/>
          <w:u w:val="single"/>
        </w:rPr>
      </w:pPr>
      <w:r w:rsidRPr="0025597B">
        <w:rPr>
          <w:rFonts w:ascii="Arial" w:hAnsi="Arial" w:cs="Arial"/>
          <w:sz w:val="24"/>
          <w:szCs w:val="24"/>
          <w:u w:val="single"/>
        </w:rPr>
        <w:t>Powers</w:t>
      </w:r>
    </w:p>
    <w:p w14:paraId="11501B9B" w14:textId="2ECF1853" w:rsidR="004C0EEE" w:rsidRPr="0025597B" w:rsidRDefault="00B25B8C" w:rsidP="004C0EEE">
      <w:pPr>
        <w:jc w:val="both"/>
        <w:rPr>
          <w:rFonts w:ascii="Arial" w:hAnsi="Arial" w:cs="Arial"/>
          <w:sz w:val="24"/>
          <w:szCs w:val="24"/>
        </w:rPr>
      </w:pPr>
      <w:r w:rsidRPr="0025597B">
        <w:rPr>
          <w:rFonts w:ascii="Arial" w:hAnsi="Arial" w:cs="Arial"/>
          <w:sz w:val="24"/>
          <w:szCs w:val="24"/>
        </w:rPr>
        <w:t xml:space="preserve">The Act </w:t>
      </w:r>
      <w:r w:rsidR="000514F4" w:rsidRPr="0025597B">
        <w:rPr>
          <w:rFonts w:ascii="Arial" w:hAnsi="Arial" w:cs="Arial"/>
          <w:sz w:val="24"/>
          <w:szCs w:val="24"/>
        </w:rPr>
        <w:t xml:space="preserve">removes the ability of the </w:t>
      </w:r>
      <w:r w:rsidRPr="0025597B">
        <w:rPr>
          <w:rFonts w:ascii="Arial" w:hAnsi="Arial" w:cs="Arial"/>
          <w:sz w:val="24"/>
          <w:szCs w:val="24"/>
        </w:rPr>
        <w:t>Senate</w:t>
      </w:r>
      <w:r w:rsidR="000514F4" w:rsidRPr="0025597B">
        <w:rPr>
          <w:rFonts w:ascii="Arial" w:hAnsi="Arial" w:cs="Arial"/>
          <w:sz w:val="24"/>
          <w:szCs w:val="24"/>
        </w:rPr>
        <w:t xml:space="preserve"> to permanently block legislation from the</w:t>
      </w:r>
      <w:r w:rsidR="00734FA1">
        <w:rPr>
          <w:rFonts w:ascii="Arial" w:hAnsi="Arial" w:cs="Arial"/>
          <w:sz w:val="24"/>
          <w:szCs w:val="24"/>
        </w:rPr>
        <w:t xml:space="preserve"> </w:t>
      </w:r>
      <w:r w:rsidRPr="0025597B">
        <w:rPr>
          <w:rFonts w:ascii="Arial" w:hAnsi="Arial" w:cs="Arial"/>
          <w:sz w:val="24"/>
          <w:szCs w:val="24"/>
        </w:rPr>
        <w:t>C</w:t>
      </w:r>
      <w:r w:rsidR="000514F4" w:rsidRPr="0025597B">
        <w:rPr>
          <w:rFonts w:ascii="Arial" w:hAnsi="Arial" w:cs="Arial"/>
          <w:sz w:val="24"/>
          <w:szCs w:val="24"/>
        </w:rPr>
        <w:t>ommons.</w:t>
      </w:r>
      <w:r w:rsidRPr="0025597B">
        <w:rPr>
          <w:rStyle w:val="FootnoteReference"/>
          <w:rFonts w:ascii="Arial" w:hAnsi="Arial" w:cs="Arial"/>
          <w:sz w:val="24"/>
          <w:szCs w:val="24"/>
        </w:rPr>
        <w:footnoteReference w:id="10"/>
      </w:r>
      <w:r w:rsidR="000514F4" w:rsidRPr="0025597B">
        <w:rPr>
          <w:rFonts w:ascii="Arial" w:hAnsi="Arial" w:cs="Arial"/>
          <w:sz w:val="24"/>
          <w:szCs w:val="24"/>
        </w:rPr>
        <w:t xml:space="preserve"> Clearly lessons</w:t>
      </w:r>
      <w:r w:rsidRPr="0025597B">
        <w:rPr>
          <w:rFonts w:ascii="Arial" w:hAnsi="Arial" w:cs="Arial"/>
          <w:sz w:val="24"/>
          <w:szCs w:val="24"/>
        </w:rPr>
        <w:t xml:space="preserve"> have been learned here</w:t>
      </w:r>
      <w:r w:rsidR="000514F4" w:rsidRPr="0025597B">
        <w:rPr>
          <w:rFonts w:ascii="Arial" w:hAnsi="Arial" w:cs="Arial"/>
          <w:sz w:val="24"/>
          <w:szCs w:val="24"/>
        </w:rPr>
        <w:t xml:space="preserve"> from the showdown with the </w:t>
      </w:r>
      <w:r w:rsidRPr="0025597B">
        <w:rPr>
          <w:rFonts w:ascii="Arial" w:hAnsi="Arial" w:cs="Arial"/>
          <w:sz w:val="24"/>
          <w:szCs w:val="24"/>
        </w:rPr>
        <w:t xml:space="preserve">British </w:t>
      </w:r>
      <w:r w:rsidR="000514F4" w:rsidRPr="0025597B">
        <w:rPr>
          <w:rFonts w:ascii="Arial" w:hAnsi="Arial" w:cs="Arial"/>
          <w:sz w:val="24"/>
          <w:szCs w:val="24"/>
        </w:rPr>
        <w:t xml:space="preserve">Lords over the </w:t>
      </w:r>
      <w:r w:rsidRPr="0025597B">
        <w:rPr>
          <w:rFonts w:ascii="Arial" w:hAnsi="Arial" w:cs="Arial"/>
          <w:sz w:val="24"/>
          <w:szCs w:val="24"/>
        </w:rPr>
        <w:t>P</w:t>
      </w:r>
      <w:r w:rsidR="000514F4" w:rsidRPr="0025597B">
        <w:rPr>
          <w:rFonts w:ascii="Arial" w:hAnsi="Arial" w:cs="Arial"/>
          <w:sz w:val="24"/>
          <w:szCs w:val="24"/>
        </w:rPr>
        <w:t>eople</w:t>
      </w:r>
      <w:r w:rsidR="00734FA1">
        <w:rPr>
          <w:rFonts w:ascii="Arial" w:hAnsi="Arial" w:cs="Arial"/>
          <w:sz w:val="24"/>
          <w:szCs w:val="24"/>
        </w:rPr>
        <w:t>’</w:t>
      </w:r>
      <w:r w:rsidR="000514F4" w:rsidRPr="0025597B">
        <w:rPr>
          <w:rFonts w:ascii="Arial" w:hAnsi="Arial" w:cs="Arial"/>
          <w:sz w:val="24"/>
          <w:szCs w:val="24"/>
        </w:rPr>
        <w:t xml:space="preserve">s </w:t>
      </w:r>
      <w:r w:rsidRPr="0025597B">
        <w:rPr>
          <w:rFonts w:ascii="Arial" w:hAnsi="Arial" w:cs="Arial"/>
          <w:sz w:val="24"/>
          <w:szCs w:val="24"/>
        </w:rPr>
        <w:t>B</w:t>
      </w:r>
      <w:r w:rsidR="000514F4" w:rsidRPr="0025597B">
        <w:rPr>
          <w:rFonts w:ascii="Arial" w:hAnsi="Arial" w:cs="Arial"/>
          <w:sz w:val="24"/>
          <w:szCs w:val="24"/>
        </w:rPr>
        <w:t xml:space="preserve">udget. </w:t>
      </w:r>
      <w:r w:rsidRPr="0025597B">
        <w:rPr>
          <w:rFonts w:ascii="Arial" w:hAnsi="Arial" w:cs="Arial"/>
          <w:sz w:val="24"/>
          <w:szCs w:val="24"/>
        </w:rPr>
        <w:t>It is c</w:t>
      </w:r>
      <w:r w:rsidR="000514F4" w:rsidRPr="0025597B">
        <w:rPr>
          <w:rFonts w:ascii="Arial" w:hAnsi="Arial" w:cs="Arial"/>
          <w:sz w:val="24"/>
          <w:szCs w:val="24"/>
        </w:rPr>
        <w:t xml:space="preserve">urious, though, because the </w:t>
      </w:r>
      <w:r w:rsidRPr="0025597B">
        <w:rPr>
          <w:rFonts w:ascii="Arial" w:hAnsi="Arial" w:cs="Arial"/>
          <w:sz w:val="24"/>
          <w:szCs w:val="24"/>
        </w:rPr>
        <w:t>Senate</w:t>
      </w:r>
      <w:r w:rsidR="000514F4" w:rsidRPr="0025597B">
        <w:rPr>
          <w:rFonts w:ascii="Arial" w:hAnsi="Arial" w:cs="Arial"/>
          <w:sz w:val="24"/>
          <w:szCs w:val="24"/>
        </w:rPr>
        <w:t xml:space="preserve"> </w:t>
      </w:r>
      <w:r w:rsidRPr="0025597B">
        <w:rPr>
          <w:rFonts w:ascii="Arial" w:hAnsi="Arial" w:cs="Arial"/>
          <w:sz w:val="24"/>
          <w:szCs w:val="24"/>
        </w:rPr>
        <w:t>is an</w:t>
      </w:r>
      <w:r w:rsidR="000514F4" w:rsidRPr="0025597B">
        <w:rPr>
          <w:rFonts w:ascii="Arial" w:hAnsi="Arial" w:cs="Arial"/>
          <w:sz w:val="24"/>
          <w:szCs w:val="24"/>
        </w:rPr>
        <w:t xml:space="preserve"> elected </w:t>
      </w:r>
      <w:r w:rsidRPr="0025597B">
        <w:rPr>
          <w:rFonts w:ascii="Arial" w:hAnsi="Arial" w:cs="Arial"/>
          <w:sz w:val="24"/>
          <w:szCs w:val="24"/>
        </w:rPr>
        <w:t xml:space="preserve">chamber </w:t>
      </w:r>
      <w:r w:rsidR="000514F4" w:rsidRPr="0025597B">
        <w:rPr>
          <w:rFonts w:ascii="Arial" w:hAnsi="Arial" w:cs="Arial"/>
          <w:sz w:val="24"/>
          <w:szCs w:val="24"/>
        </w:rPr>
        <w:t xml:space="preserve">and </w:t>
      </w:r>
      <w:r w:rsidRPr="0025597B">
        <w:rPr>
          <w:rFonts w:ascii="Arial" w:hAnsi="Arial" w:cs="Arial"/>
          <w:sz w:val="24"/>
          <w:szCs w:val="24"/>
        </w:rPr>
        <w:t xml:space="preserve">would </w:t>
      </w:r>
      <w:r w:rsidR="000514F4" w:rsidRPr="0025597B">
        <w:rPr>
          <w:rFonts w:ascii="Arial" w:hAnsi="Arial" w:cs="Arial"/>
          <w:sz w:val="24"/>
          <w:szCs w:val="24"/>
        </w:rPr>
        <w:t xml:space="preserve">arguably not be so </w:t>
      </w:r>
      <w:r w:rsidRPr="0025597B">
        <w:rPr>
          <w:rFonts w:ascii="Arial" w:hAnsi="Arial" w:cs="Arial"/>
          <w:sz w:val="24"/>
          <w:szCs w:val="24"/>
        </w:rPr>
        <w:t xml:space="preserve">starkly contrasted </w:t>
      </w:r>
      <w:r w:rsidR="006000D0">
        <w:rPr>
          <w:rFonts w:ascii="Arial" w:hAnsi="Arial" w:cs="Arial"/>
          <w:sz w:val="24"/>
          <w:szCs w:val="24"/>
        </w:rPr>
        <w:t xml:space="preserve">to the commons </w:t>
      </w:r>
      <w:r w:rsidRPr="0025597B">
        <w:rPr>
          <w:rFonts w:ascii="Arial" w:hAnsi="Arial" w:cs="Arial"/>
          <w:sz w:val="24"/>
          <w:szCs w:val="24"/>
        </w:rPr>
        <w:t xml:space="preserve">in </w:t>
      </w:r>
      <w:r w:rsidR="006000D0">
        <w:rPr>
          <w:rFonts w:ascii="Arial" w:hAnsi="Arial" w:cs="Arial"/>
          <w:sz w:val="24"/>
          <w:szCs w:val="24"/>
        </w:rPr>
        <w:t xml:space="preserve">its political </w:t>
      </w:r>
      <w:r w:rsidRPr="0025597B">
        <w:rPr>
          <w:rFonts w:ascii="Arial" w:hAnsi="Arial" w:cs="Arial"/>
          <w:sz w:val="24"/>
          <w:szCs w:val="24"/>
        </w:rPr>
        <w:t xml:space="preserve">composition. Nonetheless, this provision </w:t>
      </w:r>
      <w:r w:rsidR="00315FA9">
        <w:rPr>
          <w:rFonts w:ascii="Arial" w:hAnsi="Arial" w:cs="Arial"/>
          <w:sz w:val="24"/>
          <w:szCs w:val="24"/>
        </w:rPr>
        <w:t>underscores</w:t>
      </w:r>
      <w:r w:rsidRPr="0025597B">
        <w:rPr>
          <w:rFonts w:ascii="Arial" w:hAnsi="Arial" w:cs="Arial"/>
          <w:sz w:val="24"/>
          <w:szCs w:val="24"/>
        </w:rPr>
        <w:t xml:space="preserve"> the concern the Liberal Government</w:t>
      </w:r>
      <w:r w:rsidR="00E33655" w:rsidRPr="0025597B">
        <w:rPr>
          <w:rFonts w:ascii="Arial" w:hAnsi="Arial" w:cs="Arial"/>
          <w:sz w:val="24"/>
          <w:szCs w:val="24"/>
        </w:rPr>
        <w:t xml:space="preserve"> had about such possibilities, given its experience.</w:t>
      </w:r>
    </w:p>
    <w:p w14:paraId="57A698BB" w14:textId="38D64587" w:rsidR="001201A3" w:rsidRPr="0025597B" w:rsidRDefault="004C0EEE" w:rsidP="00DD2277">
      <w:pPr>
        <w:jc w:val="both"/>
        <w:rPr>
          <w:rFonts w:ascii="Arial" w:hAnsi="Arial" w:cs="Arial"/>
          <w:sz w:val="24"/>
          <w:szCs w:val="24"/>
        </w:rPr>
      </w:pPr>
      <w:r w:rsidRPr="0025597B">
        <w:rPr>
          <w:rFonts w:ascii="Arial" w:hAnsi="Arial" w:cs="Arial"/>
          <w:sz w:val="24"/>
          <w:szCs w:val="24"/>
        </w:rPr>
        <w:t>The Act p</w:t>
      </w:r>
      <w:r w:rsidR="00F9086D" w:rsidRPr="0025597B">
        <w:rPr>
          <w:rFonts w:ascii="Arial" w:hAnsi="Arial" w:cs="Arial"/>
          <w:sz w:val="24"/>
          <w:szCs w:val="24"/>
        </w:rPr>
        <w:t>rovides for the various financial powers</w:t>
      </w:r>
      <w:r w:rsidRPr="0025597B">
        <w:rPr>
          <w:rFonts w:ascii="Arial" w:hAnsi="Arial" w:cs="Arial"/>
          <w:sz w:val="24"/>
          <w:szCs w:val="24"/>
        </w:rPr>
        <w:t xml:space="preserve"> of the Irish Government</w:t>
      </w:r>
      <w:r w:rsidR="00F9086D" w:rsidRPr="0025597B">
        <w:rPr>
          <w:rFonts w:ascii="Arial" w:hAnsi="Arial" w:cs="Arial"/>
          <w:sz w:val="24"/>
          <w:szCs w:val="24"/>
        </w:rPr>
        <w:t>, as well as those (eventually) over policing, the civil service, and judiciary.</w:t>
      </w:r>
      <w:r w:rsidR="00DD4739" w:rsidRPr="0025597B">
        <w:rPr>
          <w:rFonts w:ascii="Arial" w:hAnsi="Arial" w:cs="Arial"/>
          <w:sz w:val="24"/>
          <w:szCs w:val="24"/>
        </w:rPr>
        <w:t xml:space="preserve"> These are relatively consistent across all three bills</w:t>
      </w:r>
      <w:r w:rsidR="00C55FFC">
        <w:rPr>
          <w:rFonts w:ascii="Arial" w:hAnsi="Arial" w:cs="Arial"/>
          <w:sz w:val="24"/>
          <w:szCs w:val="24"/>
        </w:rPr>
        <w:t xml:space="preserve">. </w:t>
      </w:r>
      <w:r w:rsidRPr="0025597B">
        <w:rPr>
          <w:rFonts w:ascii="Arial" w:hAnsi="Arial" w:cs="Arial"/>
          <w:sz w:val="24"/>
          <w:szCs w:val="24"/>
        </w:rPr>
        <w:t>It can</w:t>
      </w:r>
      <w:r w:rsidR="00DD4739" w:rsidRPr="0025597B">
        <w:rPr>
          <w:rFonts w:ascii="Arial" w:hAnsi="Arial" w:cs="Arial"/>
          <w:sz w:val="24"/>
          <w:szCs w:val="24"/>
        </w:rPr>
        <w:t xml:space="preserve"> </w:t>
      </w:r>
      <w:r w:rsidRPr="0025597B">
        <w:rPr>
          <w:rFonts w:ascii="Arial" w:hAnsi="Arial" w:cs="Arial"/>
          <w:sz w:val="24"/>
          <w:szCs w:val="24"/>
        </w:rPr>
        <w:t>alter Imperial taxes in Ireland, as well as creating its own.</w:t>
      </w:r>
      <w:r w:rsidRPr="0025597B">
        <w:rPr>
          <w:rStyle w:val="FootnoteReference"/>
          <w:rFonts w:ascii="Arial" w:hAnsi="Arial" w:cs="Arial"/>
          <w:sz w:val="24"/>
          <w:szCs w:val="24"/>
        </w:rPr>
        <w:footnoteReference w:id="11"/>
      </w:r>
      <w:r w:rsidR="00DD2277" w:rsidRPr="0025597B">
        <w:rPr>
          <w:rFonts w:ascii="Arial" w:hAnsi="Arial" w:cs="Arial"/>
          <w:sz w:val="24"/>
          <w:szCs w:val="24"/>
        </w:rPr>
        <w:t xml:space="preserve"> There is s</w:t>
      </w:r>
      <w:r w:rsidR="0070196B" w:rsidRPr="0025597B">
        <w:rPr>
          <w:rFonts w:ascii="Arial" w:hAnsi="Arial" w:cs="Arial"/>
          <w:sz w:val="24"/>
          <w:szCs w:val="24"/>
        </w:rPr>
        <w:t>ignificant detail about the financial accounting measures</w:t>
      </w:r>
      <w:r w:rsidR="00DD2277" w:rsidRPr="0025597B">
        <w:rPr>
          <w:rFonts w:ascii="Arial" w:hAnsi="Arial" w:cs="Arial"/>
          <w:sz w:val="24"/>
          <w:szCs w:val="24"/>
        </w:rPr>
        <w:t xml:space="preserve"> of Home Rule</w:t>
      </w:r>
      <w:r w:rsidR="0070196B" w:rsidRPr="0025597B">
        <w:rPr>
          <w:rFonts w:ascii="Arial" w:hAnsi="Arial" w:cs="Arial"/>
          <w:sz w:val="24"/>
          <w:szCs w:val="24"/>
        </w:rPr>
        <w:t xml:space="preserve">, as well as details on </w:t>
      </w:r>
      <w:r w:rsidR="00DD2277" w:rsidRPr="0025597B">
        <w:rPr>
          <w:rFonts w:ascii="Arial" w:hAnsi="Arial" w:cs="Arial"/>
          <w:sz w:val="24"/>
          <w:szCs w:val="24"/>
        </w:rPr>
        <w:t xml:space="preserve">the </w:t>
      </w:r>
      <w:r w:rsidR="0070196B" w:rsidRPr="0025597B">
        <w:rPr>
          <w:rFonts w:ascii="Arial" w:hAnsi="Arial" w:cs="Arial"/>
          <w:sz w:val="24"/>
          <w:szCs w:val="24"/>
        </w:rPr>
        <w:t>civil service and pensions</w:t>
      </w:r>
      <w:r w:rsidR="00DD2277" w:rsidRPr="0025597B">
        <w:rPr>
          <w:rFonts w:ascii="Arial" w:hAnsi="Arial" w:cs="Arial"/>
          <w:sz w:val="24"/>
          <w:szCs w:val="24"/>
        </w:rPr>
        <w:t xml:space="preserve"> (s</w:t>
      </w:r>
      <w:r w:rsidR="0070196B" w:rsidRPr="0025597B">
        <w:rPr>
          <w:rFonts w:ascii="Arial" w:hAnsi="Arial" w:cs="Arial"/>
          <w:sz w:val="24"/>
          <w:szCs w:val="24"/>
        </w:rPr>
        <w:t xml:space="preserve">ignificantly more </w:t>
      </w:r>
      <w:r w:rsidR="00DD2277" w:rsidRPr="0025597B">
        <w:rPr>
          <w:rFonts w:ascii="Arial" w:hAnsi="Arial" w:cs="Arial"/>
          <w:sz w:val="24"/>
          <w:szCs w:val="24"/>
        </w:rPr>
        <w:t xml:space="preserve">so </w:t>
      </w:r>
      <w:r w:rsidR="0070196B" w:rsidRPr="0025597B">
        <w:rPr>
          <w:rFonts w:ascii="Arial" w:hAnsi="Arial" w:cs="Arial"/>
          <w:sz w:val="24"/>
          <w:szCs w:val="24"/>
        </w:rPr>
        <w:t>than in previous bills</w:t>
      </w:r>
      <w:r w:rsidR="00DD2277" w:rsidRPr="0025597B">
        <w:rPr>
          <w:rFonts w:ascii="Arial" w:hAnsi="Arial" w:cs="Arial"/>
          <w:sz w:val="24"/>
          <w:szCs w:val="24"/>
        </w:rPr>
        <w:t>)</w:t>
      </w:r>
      <w:r w:rsidR="0070196B" w:rsidRPr="0025597B">
        <w:rPr>
          <w:rFonts w:ascii="Arial" w:hAnsi="Arial" w:cs="Arial"/>
          <w:sz w:val="24"/>
          <w:szCs w:val="24"/>
        </w:rPr>
        <w:t>.</w:t>
      </w:r>
      <w:r w:rsidR="00C64075" w:rsidRPr="0025597B">
        <w:rPr>
          <w:rFonts w:ascii="Arial" w:hAnsi="Arial" w:cs="Arial"/>
          <w:sz w:val="24"/>
          <w:szCs w:val="24"/>
        </w:rPr>
        <w:t xml:space="preserve"> This may have been to allay any concerns over this lack of detail in previous Bills, which did not comprehensively outline exactly how the minutiae of government would </w:t>
      </w:r>
      <w:r w:rsidR="00C8630F">
        <w:rPr>
          <w:rFonts w:ascii="Arial" w:hAnsi="Arial" w:cs="Arial"/>
          <w:sz w:val="24"/>
          <w:szCs w:val="24"/>
        </w:rPr>
        <w:t>transition</w:t>
      </w:r>
      <w:r w:rsidR="00C64075" w:rsidRPr="0025597B">
        <w:rPr>
          <w:rFonts w:ascii="Arial" w:hAnsi="Arial" w:cs="Arial"/>
          <w:sz w:val="24"/>
          <w:szCs w:val="24"/>
        </w:rPr>
        <w:t xml:space="preserve">. </w:t>
      </w:r>
    </w:p>
    <w:p w14:paraId="7A804FE1" w14:textId="1C36976E" w:rsidR="0070196B" w:rsidRPr="0025597B" w:rsidRDefault="0070196B" w:rsidP="0070196B">
      <w:pPr>
        <w:jc w:val="both"/>
        <w:rPr>
          <w:rFonts w:ascii="Arial" w:hAnsi="Arial" w:cs="Arial"/>
          <w:sz w:val="24"/>
          <w:szCs w:val="24"/>
        </w:rPr>
      </w:pPr>
      <w:r w:rsidRPr="0025597B">
        <w:rPr>
          <w:rFonts w:ascii="Arial" w:hAnsi="Arial" w:cs="Arial"/>
          <w:sz w:val="24"/>
          <w:szCs w:val="24"/>
        </w:rPr>
        <w:t xml:space="preserve">Finally, </w:t>
      </w:r>
      <w:r w:rsidR="00C64075" w:rsidRPr="0025597B">
        <w:rPr>
          <w:rFonts w:ascii="Arial" w:hAnsi="Arial" w:cs="Arial"/>
          <w:sz w:val="24"/>
          <w:szCs w:val="24"/>
        </w:rPr>
        <w:t>the Act</w:t>
      </w:r>
      <w:r w:rsidRPr="0025597B">
        <w:rPr>
          <w:rFonts w:ascii="Arial" w:hAnsi="Arial" w:cs="Arial"/>
          <w:sz w:val="24"/>
          <w:szCs w:val="24"/>
        </w:rPr>
        <w:t xml:space="preserve"> lays out the number of electors for each </w:t>
      </w:r>
      <w:r w:rsidR="008F0B45" w:rsidRPr="0025597B">
        <w:rPr>
          <w:rFonts w:ascii="Arial" w:hAnsi="Arial" w:cs="Arial"/>
          <w:sz w:val="24"/>
          <w:szCs w:val="24"/>
        </w:rPr>
        <w:t>chamber</w:t>
      </w:r>
      <w:r w:rsidRPr="0025597B">
        <w:rPr>
          <w:rFonts w:ascii="Arial" w:hAnsi="Arial" w:cs="Arial"/>
          <w:sz w:val="24"/>
          <w:szCs w:val="24"/>
        </w:rPr>
        <w:t>, across the provinces and counties of Ireland. Significantly, it</w:t>
      </w:r>
      <w:r w:rsidR="00C64075" w:rsidRPr="0025597B">
        <w:rPr>
          <w:rFonts w:ascii="Arial" w:hAnsi="Arial" w:cs="Arial"/>
          <w:sz w:val="24"/>
          <w:szCs w:val="24"/>
        </w:rPr>
        <w:t xml:space="preserve"> shows the size and strength of Ulster at this time. Under the Act, the province would elect 43 Commons members, compared with 30 for Leinster, 30 for Munster, and 25 for Connaught; as well as</w:t>
      </w:r>
      <w:r w:rsidR="008F0B45" w:rsidRPr="0025597B">
        <w:rPr>
          <w:rFonts w:ascii="Arial" w:hAnsi="Arial" w:cs="Arial"/>
          <w:sz w:val="24"/>
          <w:szCs w:val="24"/>
        </w:rPr>
        <w:t xml:space="preserve"> </w:t>
      </w:r>
      <w:r w:rsidR="00C64075" w:rsidRPr="0025597B">
        <w:rPr>
          <w:rFonts w:ascii="Arial" w:hAnsi="Arial" w:cs="Arial"/>
          <w:sz w:val="24"/>
          <w:szCs w:val="24"/>
        </w:rPr>
        <w:t xml:space="preserve">14 </w:t>
      </w:r>
      <w:r w:rsidR="008F0B45" w:rsidRPr="0025597B">
        <w:rPr>
          <w:rFonts w:ascii="Arial" w:hAnsi="Arial" w:cs="Arial"/>
          <w:sz w:val="24"/>
          <w:szCs w:val="24"/>
        </w:rPr>
        <w:t>Senators, compared with</w:t>
      </w:r>
      <w:r w:rsidR="00C64075" w:rsidRPr="0025597B">
        <w:rPr>
          <w:rFonts w:ascii="Arial" w:hAnsi="Arial" w:cs="Arial"/>
          <w:sz w:val="24"/>
          <w:szCs w:val="24"/>
        </w:rPr>
        <w:t xml:space="preserve"> 11 for Leinster, 9 for Munster and 6 for Connaught.</w:t>
      </w:r>
      <w:r w:rsidR="00C64075" w:rsidRPr="0025597B">
        <w:rPr>
          <w:rStyle w:val="FootnoteReference"/>
          <w:rFonts w:ascii="Arial" w:hAnsi="Arial" w:cs="Arial"/>
          <w:sz w:val="24"/>
          <w:szCs w:val="24"/>
        </w:rPr>
        <w:footnoteReference w:id="12"/>
      </w:r>
      <w:r w:rsidR="008F0B45" w:rsidRPr="0025597B">
        <w:rPr>
          <w:rFonts w:ascii="Arial" w:hAnsi="Arial" w:cs="Arial"/>
          <w:sz w:val="24"/>
          <w:szCs w:val="24"/>
        </w:rPr>
        <w:t xml:space="preserve"> Ulster was by this the most populous and industrialised (and therefore economically powerful) province, and perhaps the </w:t>
      </w:r>
      <w:r w:rsidR="00E4730C">
        <w:rPr>
          <w:rFonts w:ascii="Arial" w:hAnsi="Arial" w:cs="Arial"/>
          <w:sz w:val="24"/>
          <w:szCs w:val="24"/>
        </w:rPr>
        <w:t>Liberals</w:t>
      </w:r>
      <w:r w:rsidR="008F0B45" w:rsidRPr="0025597B">
        <w:rPr>
          <w:rFonts w:ascii="Arial" w:hAnsi="Arial" w:cs="Arial"/>
          <w:sz w:val="24"/>
          <w:szCs w:val="24"/>
        </w:rPr>
        <w:t xml:space="preserve"> assumed its representation in the Irish legislature would be agreeable. There are certainly other elements in the Act which appear to be intended to alleviate Protestant concerns</w:t>
      </w:r>
      <w:r w:rsidR="00975556">
        <w:rPr>
          <w:rFonts w:ascii="Arial" w:hAnsi="Arial" w:cs="Arial"/>
          <w:sz w:val="24"/>
          <w:szCs w:val="24"/>
        </w:rPr>
        <w:t>, such as</w:t>
      </w:r>
      <w:r w:rsidR="008A5D9B" w:rsidRPr="0025597B">
        <w:rPr>
          <w:rFonts w:ascii="Arial" w:hAnsi="Arial" w:cs="Arial"/>
          <w:sz w:val="24"/>
          <w:szCs w:val="24"/>
        </w:rPr>
        <w:t xml:space="preserve"> </w:t>
      </w:r>
      <w:r w:rsidR="00975556">
        <w:rPr>
          <w:rFonts w:ascii="Arial" w:hAnsi="Arial" w:cs="Arial"/>
          <w:sz w:val="24"/>
          <w:szCs w:val="24"/>
        </w:rPr>
        <w:t>measures p</w:t>
      </w:r>
      <w:r w:rsidR="008A5D9B" w:rsidRPr="0025597B">
        <w:rPr>
          <w:rFonts w:ascii="Arial" w:hAnsi="Arial" w:cs="Arial"/>
          <w:sz w:val="24"/>
          <w:szCs w:val="24"/>
        </w:rPr>
        <w:t>reventi</w:t>
      </w:r>
      <w:r w:rsidR="00975556">
        <w:rPr>
          <w:rFonts w:ascii="Arial" w:hAnsi="Arial" w:cs="Arial"/>
          <w:sz w:val="24"/>
          <w:szCs w:val="24"/>
        </w:rPr>
        <w:t>ng</w:t>
      </w:r>
      <w:r w:rsidR="008A5D9B" w:rsidRPr="0025597B">
        <w:rPr>
          <w:rFonts w:ascii="Arial" w:hAnsi="Arial" w:cs="Arial"/>
          <w:sz w:val="24"/>
          <w:szCs w:val="24"/>
        </w:rPr>
        <w:t xml:space="preserve"> establishing a state religion (perhaps to counter warnings of ‘Rome Rule’)</w:t>
      </w:r>
      <w:r w:rsidR="008B4841">
        <w:rPr>
          <w:rStyle w:val="FootnoteReference"/>
          <w:rFonts w:ascii="Arial" w:hAnsi="Arial" w:cs="Arial"/>
          <w:sz w:val="24"/>
          <w:szCs w:val="24"/>
        </w:rPr>
        <w:footnoteReference w:id="13"/>
      </w:r>
      <w:r w:rsidR="008A5D9B" w:rsidRPr="0025597B">
        <w:rPr>
          <w:rFonts w:ascii="Arial" w:hAnsi="Arial" w:cs="Arial"/>
          <w:sz w:val="24"/>
          <w:szCs w:val="24"/>
        </w:rPr>
        <w:t xml:space="preserve"> and </w:t>
      </w:r>
      <w:r w:rsidR="00C92FF1" w:rsidRPr="0025597B">
        <w:rPr>
          <w:rFonts w:ascii="Arial" w:hAnsi="Arial" w:cs="Arial"/>
          <w:sz w:val="24"/>
          <w:szCs w:val="24"/>
        </w:rPr>
        <w:t>discrimination</w:t>
      </w:r>
      <w:r w:rsidR="008A5D9B" w:rsidRPr="0025597B">
        <w:rPr>
          <w:rFonts w:ascii="Arial" w:hAnsi="Arial" w:cs="Arial"/>
          <w:sz w:val="24"/>
          <w:szCs w:val="24"/>
        </w:rPr>
        <w:t xml:space="preserve"> on the basis of religion</w:t>
      </w:r>
      <w:r w:rsidR="00C92FF1" w:rsidRPr="0025597B">
        <w:rPr>
          <w:rFonts w:ascii="Arial" w:hAnsi="Arial" w:cs="Arial"/>
          <w:sz w:val="24"/>
          <w:szCs w:val="24"/>
        </w:rPr>
        <w:t>;</w:t>
      </w:r>
      <w:r w:rsidR="008A5D9B" w:rsidRPr="0025597B">
        <w:rPr>
          <w:rStyle w:val="FootnoteReference"/>
          <w:rFonts w:ascii="Arial" w:hAnsi="Arial" w:cs="Arial"/>
          <w:sz w:val="24"/>
          <w:szCs w:val="24"/>
        </w:rPr>
        <w:footnoteReference w:id="14"/>
      </w:r>
      <w:r w:rsidR="00C92FF1" w:rsidRPr="0025597B">
        <w:rPr>
          <w:rFonts w:ascii="Arial" w:hAnsi="Arial" w:cs="Arial"/>
          <w:sz w:val="24"/>
          <w:szCs w:val="24"/>
        </w:rPr>
        <w:t xml:space="preserve"> and </w:t>
      </w:r>
      <w:r w:rsidR="00975556">
        <w:rPr>
          <w:rFonts w:ascii="Arial" w:hAnsi="Arial" w:cs="Arial"/>
          <w:sz w:val="24"/>
          <w:szCs w:val="24"/>
        </w:rPr>
        <w:t xml:space="preserve">special provisions for Freemasons and Lodges, declaring their oaths </w:t>
      </w:r>
      <w:r w:rsidR="00975556">
        <w:rPr>
          <w:rFonts w:ascii="Arial" w:hAnsi="Arial" w:cs="Arial"/>
          <w:sz w:val="24"/>
          <w:szCs w:val="24"/>
        </w:rPr>
        <w:lastRenderedPageBreak/>
        <w:t>lawful</w:t>
      </w:r>
      <w:r w:rsidR="00860940">
        <w:rPr>
          <w:rFonts w:ascii="Arial" w:hAnsi="Arial" w:cs="Arial"/>
          <w:sz w:val="24"/>
          <w:szCs w:val="24"/>
        </w:rPr>
        <w:t>.</w:t>
      </w:r>
      <w:r w:rsidR="00975556">
        <w:rPr>
          <w:rStyle w:val="FootnoteReference"/>
          <w:rFonts w:ascii="Arial" w:hAnsi="Arial" w:cs="Arial"/>
          <w:sz w:val="24"/>
          <w:szCs w:val="24"/>
        </w:rPr>
        <w:footnoteReference w:id="15"/>
      </w:r>
      <w:r w:rsidR="00521308">
        <w:rPr>
          <w:rFonts w:ascii="Arial" w:hAnsi="Arial" w:cs="Arial"/>
          <w:sz w:val="24"/>
          <w:szCs w:val="24"/>
        </w:rPr>
        <w:t xml:space="preserve"> Nonetheless, these measures did not prevent the forming of the Ulster Volunteer</w:t>
      </w:r>
      <w:r w:rsidR="00B55CC5">
        <w:rPr>
          <w:rFonts w:ascii="Arial" w:hAnsi="Arial" w:cs="Arial"/>
          <w:sz w:val="24"/>
          <w:szCs w:val="24"/>
        </w:rPr>
        <w:t>s</w:t>
      </w:r>
      <w:r w:rsidR="00521308">
        <w:rPr>
          <w:rFonts w:ascii="Arial" w:hAnsi="Arial" w:cs="Arial"/>
          <w:sz w:val="24"/>
          <w:szCs w:val="24"/>
        </w:rPr>
        <w:t xml:space="preserve"> in 1912 in opposition to Home Rule.</w:t>
      </w:r>
    </w:p>
    <w:p w14:paraId="4AB81A92" w14:textId="77777777" w:rsidR="004C0CC8" w:rsidRDefault="004C0CC8">
      <w:pPr>
        <w:rPr>
          <w:rFonts w:ascii="Arial" w:hAnsi="Arial" w:cs="Arial"/>
          <w:sz w:val="24"/>
          <w:szCs w:val="24"/>
        </w:rPr>
      </w:pPr>
    </w:p>
    <w:p w14:paraId="44072D6C" w14:textId="189E4849" w:rsidR="00E35A3D" w:rsidRPr="0025597B" w:rsidRDefault="00384BED">
      <w:pPr>
        <w:rPr>
          <w:rFonts w:ascii="Arial" w:hAnsi="Arial" w:cs="Arial"/>
          <w:b/>
          <w:bCs/>
          <w:sz w:val="24"/>
          <w:szCs w:val="24"/>
        </w:rPr>
      </w:pPr>
      <w:r>
        <w:rPr>
          <w:rFonts w:ascii="Arial" w:hAnsi="Arial" w:cs="Arial"/>
          <w:b/>
          <w:bCs/>
          <w:sz w:val="24"/>
          <w:szCs w:val="24"/>
        </w:rPr>
        <w:t xml:space="preserve">A closer reading: </w:t>
      </w:r>
      <w:r w:rsidR="008D625E" w:rsidRPr="0025597B">
        <w:rPr>
          <w:rFonts w:ascii="Arial" w:hAnsi="Arial" w:cs="Arial"/>
          <w:b/>
          <w:bCs/>
          <w:sz w:val="24"/>
          <w:szCs w:val="24"/>
        </w:rPr>
        <w:t xml:space="preserve">Legislature and </w:t>
      </w:r>
      <w:r>
        <w:rPr>
          <w:rFonts w:ascii="Arial" w:hAnsi="Arial" w:cs="Arial"/>
          <w:b/>
          <w:bCs/>
          <w:sz w:val="24"/>
          <w:szCs w:val="24"/>
        </w:rPr>
        <w:t>V</w:t>
      </w:r>
      <w:r w:rsidR="008D625E" w:rsidRPr="0025597B">
        <w:rPr>
          <w:rFonts w:ascii="Arial" w:hAnsi="Arial" w:cs="Arial"/>
          <w:b/>
          <w:bCs/>
          <w:sz w:val="24"/>
          <w:szCs w:val="24"/>
        </w:rPr>
        <w:t>oting</w:t>
      </w:r>
    </w:p>
    <w:p w14:paraId="4B5F895D" w14:textId="72D671C1" w:rsidR="000C066A" w:rsidRDefault="004F07E7" w:rsidP="004C0CC8">
      <w:pPr>
        <w:jc w:val="both"/>
        <w:rPr>
          <w:rFonts w:ascii="Arial" w:hAnsi="Arial" w:cs="Arial"/>
          <w:sz w:val="24"/>
          <w:szCs w:val="24"/>
        </w:rPr>
      </w:pPr>
      <w:r>
        <w:rPr>
          <w:rFonts w:ascii="Arial" w:hAnsi="Arial" w:cs="Arial"/>
          <w:sz w:val="24"/>
          <w:szCs w:val="24"/>
        </w:rPr>
        <w:t>In proposing a system of proportional representation, with what appears to be a single transferable vote</w:t>
      </w:r>
      <w:r w:rsidR="00F66D1B">
        <w:rPr>
          <w:rFonts w:ascii="Arial" w:hAnsi="Arial" w:cs="Arial"/>
          <w:sz w:val="24"/>
          <w:szCs w:val="24"/>
        </w:rPr>
        <w:t>,</w:t>
      </w:r>
      <w:r>
        <w:rPr>
          <w:rStyle w:val="FootnoteReference"/>
          <w:rFonts w:ascii="Arial" w:hAnsi="Arial" w:cs="Arial"/>
          <w:sz w:val="24"/>
          <w:szCs w:val="24"/>
        </w:rPr>
        <w:footnoteReference w:id="16"/>
      </w:r>
      <w:r w:rsidR="00205539" w:rsidRPr="0025597B">
        <w:rPr>
          <w:rFonts w:ascii="Arial" w:hAnsi="Arial" w:cs="Arial"/>
          <w:sz w:val="24"/>
          <w:szCs w:val="24"/>
        </w:rPr>
        <w:t xml:space="preserve"> </w:t>
      </w:r>
      <w:r>
        <w:rPr>
          <w:rFonts w:ascii="Arial" w:hAnsi="Arial" w:cs="Arial"/>
          <w:sz w:val="24"/>
          <w:szCs w:val="24"/>
        </w:rPr>
        <w:t>the Act arguably uses the</w:t>
      </w:r>
      <w:r w:rsidR="00205539" w:rsidRPr="0025597B">
        <w:rPr>
          <w:rFonts w:ascii="Arial" w:hAnsi="Arial" w:cs="Arial"/>
          <w:sz w:val="24"/>
          <w:szCs w:val="24"/>
        </w:rPr>
        <w:t xml:space="preserve"> </w:t>
      </w:r>
      <w:r>
        <w:rPr>
          <w:rFonts w:ascii="Arial" w:hAnsi="Arial" w:cs="Arial"/>
          <w:sz w:val="24"/>
          <w:szCs w:val="24"/>
        </w:rPr>
        <w:t>D</w:t>
      </w:r>
      <w:r w:rsidR="00205539" w:rsidRPr="0025597B">
        <w:rPr>
          <w:rFonts w:ascii="Arial" w:hAnsi="Arial" w:cs="Arial"/>
          <w:sz w:val="24"/>
          <w:szCs w:val="24"/>
        </w:rPr>
        <w:t xml:space="preserve">ominions </w:t>
      </w:r>
      <w:r>
        <w:rPr>
          <w:rFonts w:ascii="Arial" w:hAnsi="Arial" w:cs="Arial"/>
          <w:sz w:val="24"/>
          <w:szCs w:val="24"/>
        </w:rPr>
        <w:t>as its</w:t>
      </w:r>
      <w:r w:rsidR="00205539" w:rsidRPr="0025597B">
        <w:rPr>
          <w:rFonts w:ascii="Arial" w:hAnsi="Arial" w:cs="Arial"/>
          <w:sz w:val="24"/>
          <w:szCs w:val="24"/>
        </w:rPr>
        <w:t xml:space="preserve"> blueprint</w:t>
      </w:r>
      <w:r>
        <w:rPr>
          <w:rFonts w:ascii="Arial" w:hAnsi="Arial" w:cs="Arial"/>
          <w:sz w:val="24"/>
          <w:szCs w:val="24"/>
        </w:rPr>
        <w:t xml:space="preserve">: Australia, New </w:t>
      </w:r>
      <w:proofErr w:type="gramStart"/>
      <w:r>
        <w:rPr>
          <w:rFonts w:ascii="Arial" w:hAnsi="Arial" w:cs="Arial"/>
          <w:sz w:val="24"/>
          <w:szCs w:val="24"/>
        </w:rPr>
        <w:t>Zealand</w:t>
      </w:r>
      <w:proofErr w:type="gramEnd"/>
      <w:r>
        <w:rPr>
          <w:rFonts w:ascii="Arial" w:hAnsi="Arial" w:cs="Arial"/>
          <w:sz w:val="24"/>
          <w:szCs w:val="24"/>
        </w:rPr>
        <w:t xml:space="preserve"> and Canada, all of which had achieved self-government by this time, used PR in some way. Such an approach</w:t>
      </w:r>
      <w:r w:rsidR="00205539" w:rsidRPr="0025597B">
        <w:rPr>
          <w:rFonts w:ascii="Arial" w:hAnsi="Arial" w:cs="Arial"/>
          <w:sz w:val="24"/>
          <w:szCs w:val="24"/>
        </w:rPr>
        <w:t xml:space="preserve"> </w:t>
      </w:r>
      <w:r>
        <w:rPr>
          <w:rFonts w:ascii="Arial" w:hAnsi="Arial" w:cs="Arial"/>
          <w:sz w:val="24"/>
          <w:szCs w:val="24"/>
        </w:rPr>
        <w:t>was</w:t>
      </w:r>
      <w:r w:rsidR="00205539" w:rsidRPr="0025597B">
        <w:rPr>
          <w:rFonts w:ascii="Arial" w:hAnsi="Arial" w:cs="Arial"/>
          <w:sz w:val="24"/>
          <w:szCs w:val="24"/>
        </w:rPr>
        <w:t xml:space="preserve"> not the norm in Great Britain, so this differentiation is notable. It somewhat obscures the </w:t>
      </w:r>
      <w:r>
        <w:rPr>
          <w:rFonts w:ascii="Arial" w:hAnsi="Arial" w:cs="Arial"/>
          <w:sz w:val="24"/>
          <w:szCs w:val="24"/>
        </w:rPr>
        <w:t>idea</w:t>
      </w:r>
      <w:r w:rsidR="00205539" w:rsidRPr="0025597B">
        <w:rPr>
          <w:rFonts w:ascii="Arial" w:hAnsi="Arial" w:cs="Arial"/>
          <w:sz w:val="24"/>
          <w:szCs w:val="24"/>
        </w:rPr>
        <w:t xml:space="preserve"> that Ireland </w:t>
      </w:r>
      <w:r w:rsidR="00270831">
        <w:rPr>
          <w:rFonts w:ascii="Arial" w:hAnsi="Arial" w:cs="Arial"/>
          <w:sz w:val="24"/>
          <w:szCs w:val="24"/>
        </w:rPr>
        <w:t xml:space="preserve">is in a closer Union with the core </w:t>
      </w:r>
      <w:r w:rsidR="00205539" w:rsidRPr="0025597B">
        <w:rPr>
          <w:rFonts w:ascii="Arial" w:hAnsi="Arial" w:cs="Arial"/>
          <w:sz w:val="24"/>
          <w:szCs w:val="24"/>
        </w:rPr>
        <w:t>than the</w:t>
      </w:r>
      <w:r>
        <w:rPr>
          <w:rFonts w:ascii="Arial" w:hAnsi="Arial" w:cs="Arial"/>
          <w:sz w:val="24"/>
          <w:szCs w:val="24"/>
        </w:rPr>
        <w:t>se</w:t>
      </w:r>
      <w:r w:rsidR="00205539" w:rsidRPr="0025597B">
        <w:rPr>
          <w:rFonts w:ascii="Arial" w:hAnsi="Arial" w:cs="Arial"/>
          <w:sz w:val="24"/>
          <w:szCs w:val="24"/>
        </w:rPr>
        <w:t xml:space="preserve"> dominions</w:t>
      </w:r>
      <w:r>
        <w:rPr>
          <w:rFonts w:ascii="Arial" w:hAnsi="Arial" w:cs="Arial"/>
          <w:sz w:val="24"/>
          <w:szCs w:val="24"/>
        </w:rPr>
        <w:t xml:space="preserve">, and </w:t>
      </w:r>
      <w:r w:rsidR="00270831">
        <w:rPr>
          <w:rFonts w:ascii="Arial" w:hAnsi="Arial" w:cs="Arial"/>
          <w:sz w:val="24"/>
          <w:szCs w:val="24"/>
        </w:rPr>
        <w:t xml:space="preserve">this </w:t>
      </w:r>
      <w:r>
        <w:rPr>
          <w:rFonts w:ascii="Arial" w:hAnsi="Arial" w:cs="Arial"/>
          <w:sz w:val="24"/>
          <w:szCs w:val="24"/>
        </w:rPr>
        <w:t>would perhaps have added to Unionist concerns</w:t>
      </w:r>
      <w:r w:rsidR="00205539" w:rsidRPr="0025597B">
        <w:rPr>
          <w:rFonts w:ascii="Arial" w:hAnsi="Arial" w:cs="Arial"/>
          <w:sz w:val="24"/>
          <w:szCs w:val="24"/>
        </w:rPr>
        <w:t xml:space="preserve">. </w:t>
      </w:r>
    </w:p>
    <w:p w14:paraId="7276B43B" w14:textId="719773E1" w:rsidR="004C0CC8" w:rsidRDefault="000C066A" w:rsidP="004C0CC8">
      <w:pPr>
        <w:jc w:val="both"/>
        <w:rPr>
          <w:rFonts w:ascii="Arial" w:hAnsi="Arial" w:cs="Arial"/>
          <w:sz w:val="24"/>
          <w:szCs w:val="24"/>
        </w:rPr>
      </w:pPr>
      <w:r>
        <w:rPr>
          <w:rFonts w:ascii="Arial" w:hAnsi="Arial" w:cs="Arial"/>
          <w:sz w:val="24"/>
          <w:szCs w:val="24"/>
        </w:rPr>
        <w:t>Yet</w:t>
      </w:r>
      <w:r w:rsidR="00205539" w:rsidRPr="0025597B">
        <w:rPr>
          <w:rFonts w:ascii="Arial" w:hAnsi="Arial" w:cs="Arial"/>
          <w:sz w:val="24"/>
          <w:szCs w:val="24"/>
        </w:rPr>
        <w:t xml:space="preserve"> earlier versions of the </w:t>
      </w:r>
      <w:r w:rsidR="004F07E7">
        <w:rPr>
          <w:rFonts w:ascii="Arial" w:hAnsi="Arial" w:cs="Arial"/>
          <w:sz w:val="24"/>
          <w:szCs w:val="24"/>
        </w:rPr>
        <w:t xml:space="preserve">Act </w:t>
      </w:r>
      <w:r w:rsidR="00205539" w:rsidRPr="0025597B">
        <w:rPr>
          <w:rFonts w:ascii="Arial" w:hAnsi="Arial" w:cs="Arial"/>
          <w:sz w:val="24"/>
          <w:szCs w:val="24"/>
        </w:rPr>
        <w:t>seem to have advocated a</w:t>
      </w:r>
      <w:r w:rsidR="007624E5">
        <w:rPr>
          <w:rFonts w:ascii="Arial" w:hAnsi="Arial" w:cs="Arial"/>
          <w:sz w:val="24"/>
          <w:szCs w:val="24"/>
        </w:rPr>
        <w:t xml:space="preserve"> </w:t>
      </w:r>
      <w:r w:rsidR="00205539" w:rsidRPr="0025597B">
        <w:rPr>
          <w:rFonts w:ascii="Arial" w:hAnsi="Arial" w:cs="Arial"/>
          <w:sz w:val="24"/>
          <w:szCs w:val="24"/>
        </w:rPr>
        <w:t xml:space="preserve">nominated </w:t>
      </w:r>
      <w:r w:rsidR="004F07E7">
        <w:rPr>
          <w:rFonts w:ascii="Arial" w:hAnsi="Arial" w:cs="Arial"/>
          <w:sz w:val="24"/>
          <w:szCs w:val="24"/>
        </w:rPr>
        <w:t>Senate</w:t>
      </w:r>
      <w:r w:rsidR="00804B87">
        <w:rPr>
          <w:rFonts w:ascii="Arial" w:hAnsi="Arial" w:cs="Arial"/>
          <w:sz w:val="24"/>
          <w:szCs w:val="24"/>
        </w:rPr>
        <w:t>,</w:t>
      </w:r>
      <w:r w:rsidR="00205539" w:rsidRPr="0025597B">
        <w:rPr>
          <w:rFonts w:ascii="Arial" w:hAnsi="Arial" w:cs="Arial"/>
          <w:sz w:val="24"/>
          <w:szCs w:val="24"/>
        </w:rPr>
        <w:t xml:space="preserve"> until a supposedly diverse delegation from Ireland visited </w:t>
      </w:r>
      <w:r w:rsidR="007624E5">
        <w:rPr>
          <w:rFonts w:ascii="Arial" w:hAnsi="Arial" w:cs="Arial"/>
          <w:sz w:val="24"/>
          <w:szCs w:val="24"/>
        </w:rPr>
        <w:t>Asquith</w:t>
      </w:r>
      <w:r w:rsidR="00205539" w:rsidRPr="0025597B">
        <w:rPr>
          <w:rFonts w:ascii="Arial" w:hAnsi="Arial" w:cs="Arial"/>
          <w:sz w:val="24"/>
          <w:szCs w:val="24"/>
        </w:rPr>
        <w:t xml:space="preserve"> and persuaded him </w:t>
      </w:r>
      <w:r w:rsidR="00102E67">
        <w:rPr>
          <w:rFonts w:ascii="Arial" w:hAnsi="Arial" w:cs="Arial"/>
          <w:sz w:val="24"/>
          <w:szCs w:val="24"/>
        </w:rPr>
        <w:t>on</w:t>
      </w:r>
      <w:r w:rsidR="00205539" w:rsidRPr="0025597B">
        <w:rPr>
          <w:rFonts w:ascii="Arial" w:hAnsi="Arial" w:cs="Arial"/>
          <w:sz w:val="24"/>
          <w:szCs w:val="24"/>
        </w:rPr>
        <w:t xml:space="preserve"> the merits of PR.</w:t>
      </w:r>
      <w:r w:rsidR="00804B87">
        <w:rPr>
          <w:rStyle w:val="FootnoteReference"/>
          <w:rFonts w:ascii="Arial" w:hAnsi="Arial" w:cs="Arial"/>
          <w:sz w:val="24"/>
          <w:szCs w:val="24"/>
        </w:rPr>
        <w:footnoteReference w:id="17"/>
      </w:r>
      <w:r w:rsidR="00205539" w:rsidRPr="0025597B">
        <w:rPr>
          <w:rFonts w:ascii="Arial" w:hAnsi="Arial" w:cs="Arial"/>
          <w:sz w:val="24"/>
          <w:szCs w:val="24"/>
        </w:rPr>
        <w:t xml:space="preserve"> </w:t>
      </w:r>
      <w:r w:rsidR="00804B87">
        <w:rPr>
          <w:rFonts w:ascii="Arial" w:hAnsi="Arial" w:cs="Arial"/>
          <w:sz w:val="24"/>
          <w:szCs w:val="24"/>
        </w:rPr>
        <w:t>It could be argued</w:t>
      </w:r>
      <w:r w:rsidR="00205539" w:rsidRPr="0025597B">
        <w:rPr>
          <w:rFonts w:ascii="Arial" w:hAnsi="Arial" w:cs="Arial"/>
          <w:sz w:val="24"/>
          <w:szCs w:val="24"/>
        </w:rPr>
        <w:t xml:space="preserve"> that </w:t>
      </w:r>
      <w:r w:rsidR="00804B87">
        <w:rPr>
          <w:rFonts w:ascii="Arial" w:hAnsi="Arial" w:cs="Arial"/>
          <w:sz w:val="24"/>
          <w:szCs w:val="24"/>
        </w:rPr>
        <w:t xml:space="preserve">an </w:t>
      </w:r>
      <w:r w:rsidR="00205539" w:rsidRPr="0025597B">
        <w:rPr>
          <w:rFonts w:ascii="Arial" w:hAnsi="Arial" w:cs="Arial"/>
          <w:sz w:val="24"/>
          <w:szCs w:val="24"/>
        </w:rPr>
        <w:t xml:space="preserve">appointed </w:t>
      </w:r>
      <w:r w:rsidR="00804B87">
        <w:rPr>
          <w:rFonts w:ascii="Arial" w:hAnsi="Arial" w:cs="Arial"/>
          <w:sz w:val="24"/>
          <w:szCs w:val="24"/>
        </w:rPr>
        <w:t>S</w:t>
      </w:r>
      <w:r w:rsidR="00205539" w:rsidRPr="0025597B">
        <w:rPr>
          <w:rFonts w:ascii="Arial" w:hAnsi="Arial" w:cs="Arial"/>
          <w:sz w:val="24"/>
          <w:szCs w:val="24"/>
        </w:rPr>
        <w:t xml:space="preserve">enate would guarantee </w:t>
      </w:r>
      <w:r w:rsidR="00804B87">
        <w:rPr>
          <w:rFonts w:ascii="Arial" w:hAnsi="Arial" w:cs="Arial"/>
          <w:sz w:val="24"/>
          <w:szCs w:val="24"/>
        </w:rPr>
        <w:t>U</w:t>
      </w:r>
      <w:r w:rsidR="00205539" w:rsidRPr="0025597B">
        <w:rPr>
          <w:rFonts w:ascii="Arial" w:hAnsi="Arial" w:cs="Arial"/>
          <w:sz w:val="24"/>
          <w:szCs w:val="24"/>
        </w:rPr>
        <w:t>nionists/</w:t>
      </w:r>
      <w:r w:rsidR="00804B87">
        <w:rPr>
          <w:rFonts w:ascii="Arial" w:hAnsi="Arial" w:cs="Arial"/>
          <w:sz w:val="24"/>
          <w:szCs w:val="24"/>
        </w:rPr>
        <w:t>P</w:t>
      </w:r>
      <w:r w:rsidR="00205539" w:rsidRPr="0025597B">
        <w:rPr>
          <w:rFonts w:ascii="Arial" w:hAnsi="Arial" w:cs="Arial"/>
          <w:sz w:val="24"/>
          <w:szCs w:val="24"/>
        </w:rPr>
        <w:t xml:space="preserve">rotestants </w:t>
      </w:r>
      <w:r w:rsidR="006C45E4">
        <w:rPr>
          <w:rFonts w:ascii="Arial" w:hAnsi="Arial" w:cs="Arial"/>
          <w:sz w:val="24"/>
          <w:szCs w:val="24"/>
        </w:rPr>
        <w:t>appropriate, or even disproportionate representation</w:t>
      </w:r>
      <w:r w:rsidR="00205539" w:rsidRPr="0025597B">
        <w:rPr>
          <w:rFonts w:ascii="Arial" w:hAnsi="Arial" w:cs="Arial"/>
          <w:sz w:val="24"/>
          <w:szCs w:val="24"/>
        </w:rPr>
        <w:t xml:space="preserve">. That the </w:t>
      </w:r>
      <w:r w:rsidR="00804B87">
        <w:rPr>
          <w:rFonts w:ascii="Arial" w:hAnsi="Arial" w:cs="Arial"/>
          <w:sz w:val="24"/>
          <w:szCs w:val="24"/>
        </w:rPr>
        <w:t>Prime Minister</w:t>
      </w:r>
      <w:r w:rsidR="00205539" w:rsidRPr="0025597B">
        <w:rPr>
          <w:rFonts w:ascii="Arial" w:hAnsi="Arial" w:cs="Arial"/>
          <w:sz w:val="24"/>
          <w:szCs w:val="24"/>
        </w:rPr>
        <w:t xml:space="preserve"> was otherwise persuaded suggests that there must have been at least some </w:t>
      </w:r>
      <w:r w:rsidR="00804B87">
        <w:rPr>
          <w:rFonts w:ascii="Arial" w:hAnsi="Arial" w:cs="Arial"/>
          <w:sz w:val="24"/>
          <w:szCs w:val="24"/>
        </w:rPr>
        <w:t>U</w:t>
      </w:r>
      <w:r w:rsidR="00205539" w:rsidRPr="0025597B">
        <w:rPr>
          <w:rFonts w:ascii="Arial" w:hAnsi="Arial" w:cs="Arial"/>
          <w:sz w:val="24"/>
          <w:szCs w:val="24"/>
        </w:rPr>
        <w:t>nionist</w:t>
      </w:r>
      <w:r w:rsidR="006C45E4">
        <w:rPr>
          <w:rFonts w:ascii="Arial" w:hAnsi="Arial" w:cs="Arial"/>
          <w:sz w:val="24"/>
          <w:szCs w:val="24"/>
        </w:rPr>
        <w:t>s</w:t>
      </w:r>
      <w:r w:rsidR="00205539" w:rsidRPr="0025597B">
        <w:rPr>
          <w:rFonts w:ascii="Arial" w:hAnsi="Arial" w:cs="Arial"/>
          <w:sz w:val="24"/>
          <w:szCs w:val="24"/>
        </w:rPr>
        <w:t xml:space="preserve"> or </w:t>
      </w:r>
      <w:r w:rsidR="00804B87">
        <w:rPr>
          <w:rFonts w:ascii="Arial" w:hAnsi="Arial" w:cs="Arial"/>
          <w:sz w:val="24"/>
          <w:szCs w:val="24"/>
        </w:rPr>
        <w:t>P</w:t>
      </w:r>
      <w:r w:rsidR="00205539" w:rsidRPr="0025597B">
        <w:rPr>
          <w:rFonts w:ascii="Arial" w:hAnsi="Arial" w:cs="Arial"/>
          <w:sz w:val="24"/>
          <w:szCs w:val="24"/>
        </w:rPr>
        <w:t>rotestant</w:t>
      </w:r>
      <w:r w:rsidR="006C45E4">
        <w:rPr>
          <w:rFonts w:ascii="Arial" w:hAnsi="Arial" w:cs="Arial"/>
          <w:sz w:val="24"/>
          <w:szCs w:val="24"/>
        </w:rPr>
        <w:t>s</w:t>
      </w:r>
      <w:r w:rsidR="00205539" w:rsidRPr="0025597B">
        <w:rPr>
          <w:rFonts w:ascii="Arial" w:hAnsi="Arial" w:cs="Arial"/>
          <w:sz w:val="24"/>
          <w:szCs w:val="24"/>
        </w:rPr>
        <w:t xml:space="preserve"> in this delegation. This </w:t>
      </w:r>
      <w:r w:rsidR="00CC6E74">
        <w:rPr>
          <w:rFonts w:ascii="Arial" w:hAnsi="Arial" w:cs="Arial"/>
          <w:sz w:val="24"/>
          <w:szCs w:val="24"/>
        </w:rPr>
        <w:t>implies</w:t>
      </w:r>
      <w:r w:rsidR="00205539" w:rsidRPr="0025597B">
        <w:rPr>
          <w:rFonts w:ascii="Arial" w:hAnsi="Arial" w:cs="Arial"/>
          <w:sz w:val="24"/>
          <w:szCs w:val="24"/>
        </w:rPr>
        <w:t xml:space="preserve"> two things</w:t>
      </w:r>
      <w:r w:rsidR="00CC6E74">
        <w:rPr>
          <w:rFonts w:ascii="Arial" w:hAnsi="Arial" w:cs="Arial"/>
          <w:sz w:val="24"/>
          <w:szCs w:val="24"/>
        </w:rPr>
        <w:t xml:space="preserve">: firstly, </w:t>
      </w:r>
      <w:r w:rsidR="00205539" w:rsidRPr="0025597B">
        <w:rPr>
          <w:rFonts w:ascii="Arial" w:hAnsi="Arial" w:cs="Arial"/>
          <w:sz w:val="24"/>
          <w:szCs w:val="24"/>
        </w:rPr>
        <w:t xml:space="preserve">a level of Irish involvement in shaping at least parts of the </w:t>
      </w:r>
      <w:r w:rsidR="00804B87">
        <w:rPr>
          <w:rFonts w:ascii="Arial" w:hAnsi="Arial" w:cs="Arial"/>
          <w:sz w:val="24"/>
          <w:szCs w:val="24"/>
        </w:rPr>
        <w:t>Act</w:t>
      </w:r>
      <w:r w:rsidR="00CC6E74">
        <w:rPr>
          <w:rFonts w:ascii="Arial" w:hAnsi="Arial" w:cs="Arial"/>
          <w:sz w:val="24"/>
          <w:szCs w:val="24"/>
        </w:rPr>
        <w:t>,</w:t>
      </w:r>
      <w:r w:rsidR="00205539" w:rsidRPr="0025597B">
        <w:rPr>
          <w:rFonts w:ascii="Arial" w:hAnsi="Arial" w:cs="Arial"/>
          <w:sz w:val="24"/>
          <w:szCs w:val="24"/>
        </w:rPr>
        <w:t xml:space="preserve"> so whil</w:t>
      </w:r>
      <w:r w:rsidR="00CA70CA">
        <w:rPr>
          <w:rFonts w:ascii="Arial" w:hAnsi="Arial" w:cs="Arial"/>
          <w:sz w:val="24"/>
          <w:szCs w:val="24"/>
        </w:rPr>
        <w:t xml:space="preserve">e </w:t>
      </w:r>
      <w:r w:rsidR="006C1B9D">
        <w:rPr>
          <w:rFonts w:ascii="Arial" w:hAnsi="Arial" w:cs="Arial"/>
          <w:sz w:val="24"/>
          <w:szCs w:val="24"/>
        </w:rPr>
        <w:t>it</w:t>
      </w:r>
      <w:r w:rsidR="00205539" w:rsidRPr="0025597B">
        <w:rPr>
          <w:rFonts w:ascii="Arial" w:hAnsi="Arial" w:cs="Arial"/>
          <w:sz w:val="24"/>
          <w:szCs w:val="24"/>
        </w:rPr>
        <w:t xml:space="preserve"> </w:t>
      </w:r>
      <w:r w:rsidR="006C1B9D">
        <w:rPr>
          <w:rFonts w:ascii="Arial" w:hAnsi="Arial" w:cs="Arial"/>
          <w:sz w:val="24"/>
          <w:szCs w:val="24"/>
        </w:rPr>
        <w:t>contains</w:t>
      </w:r>
      <w:r w:rsidR="00205539" w:rsidRPr="0025597B">
        <w:rPr>
          <w:rFonts w:ascii="Arial" w:hAnsi="Arial" w:cs="Arial"/>
          <w:sz w:val="24"/>
          <w:szCs w:val="24"/>
        </w:rPr>
        <w:t xml:space="preserve"> </w:t>
      </w:r>
      <w:r w:rsidR="00804B87">
        <w:rPr>
          <w:rFonts w:ascii="Arial" w:hAnsi="Arial" w:cs="Arial"/>
          <w:sz w:val="24"/>
          <w:szCs w:val="24"/>
        </w:rPr>
        <w:t>measures</w:t>
      </w:r>
      <w:r w:rsidR="00205539" w:rsidRPr="0025597B">
        <w:rPr>
          <w:rFonts w:ascii="Arial" w:hAnsi="Arial" w:cs="Arial"/>
          <w:sz w:val="24"/>
          <w:szCs w:val="24"/>
        </w:rPr>
        <w:t xml:space="preserve"> that </w:t>
      </w:r>
      <w:r w:rsidR="006C1B9D">
        <w:rPr>
          <w:rFonts w:ascii="Arial" w:hAnsi="Arial" w:cs="Arial"/>
          <w:sz w:val="24"/>
          <w:szCs w:val="24"/>
        </w:rPr>
        <w:t>could be interpreted as</w:t>
      </w:r>
      <w:r w:rsidR="00804B87">
        <w:rPr>
          <w:rFonts w:ascii="Arial" w:hAnsi="Arial" w:cs="Arial"/>
          <w:sz w:val="24"/>
          <w:szCs w:val="24"/>
        </w:rPr>
        <w:t xml:space="preserve"> </w:t>
      </w:r>
      <w:r w:rsidR="00205539" w:rsidRPr="0025597B">
        <w:rPr>
          <w:rFonts w:ascii="Arial" w:hAnsi="Arial" w:cs="Arial"/>
          <w:sz w:val="24"/>
          <w:szCs w:val="24"/>
        </w:rPr>
        <w:t xml:space="preserve">paternalist prejudice against the ability of the Irish to self-govern, or the importance of the primacy of the British parliament and integrity of the </w:t>
      </w:r>
      <w:r w:rsidR="003D7B80">
        <w:rPr>
          <w:rFonts w:ascii="Arial" w:hAnsi="Arial" w:cs="Arial"/>
          <w:sz w:val="24"/>
          <w:szCs w:val="24"/>
        </w:rPr>
        <w:t>U</w:t>
      </w:r>
      <w:r w:rsidR="00205539" w:rsidRPr="0025597B">
        <w:rPr>
          <w:rFonts w:ascii="Arial" w:hAnsi="Arial" w:cs="Arial"/>
          <w:sz w:val="24"/>
          <w:szCs w:val="24"/>
        </w:rPr>
        <w:t>nion; nonetheless it does not represent a</w:t>
      </w:r>
      <w:r w:rsidR="006C1B9D">
        <w:rPr>
          <w:rFonts w:ascii="Arial" w:hAnsi="Arial" w:cs="Arial"/>
          <w:sz w:val="24"/>
          <w:szCs w:val="24"/>
        </w:rPr>
        <w:t xml:space="preserve">n exclusively </w:t>
      </w:r>
      <w:r w:rsidR="00205539" w:rsidRPr="0025597B">
        <w:rPr>
          <w:rFonts w:ascii="Arial" w:hAnsi="Arial" w:cs="Arial"/>
          <w:sz w:val="24"/>
          <w:szCs w:val="24"/>
        </w:rPr>
        <w:t xml:space="preserve">British framework </w:t>
      </w:r>
      <w:r w:rsidR="00804B87">
        <w:rPr>
          <w:rFonts w:ascii="Arial" w:hAnsi="Arial" w:cs="Arial"/>
          <w:sz w:val="24"/>
          <w:szCs w:val="24"/>
        </w:rPr>
        <w:t>for</w:t>
      </w:r>
      <w:r w:rsidR="00205539" w:rsidRPr="0025597B">
        <w:rPr>
          <w:rFonts w:ascii="Arial" w:hAnsi="Arial" w:cs="Arial"/>
          <w:sz w:val="24"/>
          <w:szCs w:val="24"/>
        </w:rPr>
        <w:t xml:space="preserve"> Home rule. Secondly, it suggests that despite the opposition of Ulster, </w:t>
      </w:r>
      <w:r w:rsidR="00804B87">
        <w:rPr>
          <w:rFonts w:ascii="Arial" w:hAnsi="Arial" w:cs="Arial"/>
          <w:sz w:val="24"/>
          <w:szCs w:val="24"/>
        </w:rPr>
        <w:t>P</w:t>
      </w:r>
      <w:r w:rsidR="00205539" w:rsidRPr="0025597B">
        <w:rPr>
          <w:rFonts w:ascii="Arial" w:hAnsi="Arial" w:cs="Arial"/>
          <w:sz w:val="24"/>
          <w:szCs w:val="24"/>
        </w:rPr>
        <w:t xml:space="preserve">rotestant and </w:t>
      </w:r>
      <w:r w:rsidR="00804B87">
        <w:rPr>
          <w:rFonts w:ascii="Arial" w:hAnsi="Arial" w:cs="Arial"/>
          <w:sz w:val="24"/>
          <w:szCs w:val="24"/>
        </w:rPr>
        <w:t>U</w:t>
      </w:r>
      <w:r w:rsidR="00205539" w:rsidRPr="0025597B">
        <w:rPr>
          <w:rFonts w:ascii="Arial" w:hAnsi="Arial" w:cs="Arial"/>
          <w:sz w:val="24"/>
          <w:szCs w:val="24"/>
        </w:rPr>
        <w:t xml:space="preserve">nionist views towards the Bill </w:t>
      </w:r>
      <w:r w:rsidR="00804B87">
        <w:rPr>
          <w:rFonts w:ascii="Arial" w:hAnsi="Arial" w:cs="Arial"/>
          <w:sz w:val="24"/>
          <w:szCs w:val="24"/>
        </w:rPr>
        <w:t xml:space="preserve">might have been </w:t>
      </w:r>
      <w:r w:rsidR="00205539" w:rsidRPr="0025597B">
        <w:rPr>
          <w:rFonts w:ascii="Arial" w:hAnsi="Arial" w:cs="Arial"/>
          <w:sz w:val="24"/>
          <w:szCs w:val="24"/>
        </w:rPr>
        <w:t xml:space="preserve">more diverse and nuanced. </w:t>
      </w:r>
    </w:p>
    <w:p w14:paraId="42D5BE66" w14:textId="77777777" w:rsidR="0035108B" w:rsidRDefault="004C0CC8" w:rsidP="00E35A3D">
      <w:pPr>
        <w:jc w:val="both"/>
        <w:rPr>
          <w:rFonts w:ascii="Arial" w:hAnsi="Arial" w:cs="Arial"/>
          <w:sz w:val="24"/>
          <w:szCs w:val="24"/>
        </w:rPr>
      </w:pPr>
      <w:r>
        <w:rPr>
          <w:rFonts w:ascii="Arial" w:hAnsi="Arial" w:cs="Arial"/>
          <w:sz w:val="24"/>
          <w:szCs w:val="24"/>
        </w:rPr>
        <w:t>The Act devolves the power to amend the</w:t>
      </w:r>
      <w:r w:rsidR="00E35A3D" w:rsidRPr="004C0CC8">
        <w:rPr>
          <w:rFonts w:ascii="Arial" w:hAnsi="Arial" w:cs="Arial"/>
          <w:sz w:val="24"/>
          <w:szCs w:val="24"/>
        </w:rPr>
        <w:t xml:space="preserve"> ‘qualification of electors</w:t>
      </w:r>
      <w:r>
        <w:rPr>
          <w:rFonts w:ascii="Arial" w:hAnsi="Arial" w:cs="Arial"/>
          <w:sz w:val="24"/>
          <w:szCs w:val="24"/>
        </w:rPr>
        <w:t>,</w:t>
      </w:r>
      <w:r w:rsidR="00E35A3D" w:rsidRPr="004C0CC8">
        <w:rPr>
          <w:rFonts w:ascii="Arial" w:hAnsi="Arial" w:cs="Arial"/>
          <w:sz w:val="24"/>
          <w:szCs w:val="24"/>
        </w:rPr>
        <w:t>’</w:t>
      </w:r>
      <w:r w:rsidRPr="004C0CC8">
        <w:rPr>
          <w:rStyle w:val="FootnoteReference"/>
          <w:rFonts w:ascii="Arial" w:hAnsi="Arial" w:cs="Arial"/>
          <w:sz w:val="24"/>
          <w:szCs w:val="24"/>
        </w:rPr>
        <w:footnoteReference w:id="18"/>
      </w:r>
      <w:r w:rsidR="00E35A3D" w:rsidRPr="0025597B">
        <w:rPr>
          <w:rFonts w:ascii="Arial" w:hAnsi="Arial" w:cs="Arial"/>
          <w:sz w:val="24"/>
          <w:szCs w:val="24"/>
        </w:rPr>
        <w:t xml:space="preserve"> </w:t>
      </w:r>
      <w:r>
        <w:rPr>
          <w:rFonts w:ascii="Arial" w:hAnsi="Arial" w:cs="Arial"/>
          <w:sz w:val="24"/>
          <w:szCs w:val="24"/>
        </w:rPr>
        <w:t xml:space="preserve">that is, </w:t>
      </w:r>
      <w:r w:rsidR="00E35A3D" w:rsidRPr="0025597B">
        <w:rPr>
          <w:rFonts w:ascii="Arial" w:hAnsi="Arial" w:cs="Arial"/>
          <w:sz w:val="24"/>
          <w:szCs w:val="24"/>
        </w:rPr>
        <w:t xml:space="preserve">to </w:t>
      </w:r>
      <w:r>
        <w:rPr>
          <w:rFonts w:ascii="Arial" w:hAnsi="Arial" w:cs="Arial"/>
          <w:sz w:val="24"/>
          <w:szCs w:val="24"/>
        </w:rPr>
        <w:t xml:space="preserve">expand </w:t>
      </w:r>
      <w:r w:rsidR="00E35A3D" w:rsidRPr="0025597B">
        <w:rPr>
          <w:rFonts w:ascii="Arial" w:hAnsi="Arial" w:cs="Arial"/>
          <w:sz w:val="24"/>
          <w:szCs w:val="24"/>
        </w:rPr>
        <w:t>the franchise if it so chooses. Here it is useful to recall the then heated debates and campaigns for increased enfranchisement, most notably women’s suffrage</w:t>
      </w:r>
      <w:r>
        <w:rPr>
          <w:rFonts w:ascii="Arial" w:hAnsi="Arial" w:cs="Arial"/>
          <w:sz w:val="24"/>
          <w:szCs w:val="24"/>
        </w:rPr>
        <w:t>, but also for men without property</w:t>
      </w:r>
      <w:r w:rsidR="00E35A3D" w:rsidRPr="0025597B">
        <w:rPr>
          <w:rFonts w:ascii="Arial" w:hAnsi="Arial" w:cs="Arial"/>
          <w:sz w:val="24"/>
          <w:szCs w:val="24"/>
        </w:rPr>
        <w:t xml:space="preserve">. </w:t>
      </w:r>
      <w:r>
        <w:rPr>
          <w:rFonts w:ascii="Arial" w:hAnsi="Arial" w:cs="Arial"/>
          <w:sz w:val="24"/>
          <w:szCs w:val="24"/>
        </w:rPr>
        <w:t>These groups had not</w:t>
      </w:r>
      <w:r w:rsidR="00E35A3D" w:rsidRPr="0025597B">
        <w:rPr>
          <w:rFonts w:ascii="Arial" w:hAnsi="Arial" w:cs="Arial"/>
          <w:sz w:val="24"/>
          <w:szCs w:val="24"/>
        </w:rPr>
        <w:t xml:space="preserve"> received the vote</w:t>
      </w:r>
      <w:r>
        <w:rPr>
          <w:rFonts w:ascii="Arial" w:hAnsi="Arial" w:cs="Arial"/>
          <w:sz w:val="24"/>
          <w:szCs w:val="24"/>
        </w:rPr>
        <w:t xml:space="preserve"> in Britain or Ireland</w:t>
      </w:r>
      <w:r w:rsidR="00E35A3D" w:rsidRPr="0025597B">
        <w:rPr>
          <w:rFonts w:ascii="Arial" w:hAnsi="Arial" w:cs="Arial"/>
          <w:sz w:val="24"/>
          <w:szCs w:val="24"/>
        </w:rPr>
        <w:t xml:space="preserve"> by </w:t>
      </w:r>
      <w:r>
        <w:rPr>
          <w:rFonts w:ascii="Arial" w:hAnsi="Arial" w:cs="Arial"/>
          <w:sz w:val="24"/>
          <w:szCs w:val="24"/>
        </w:rPr>
        <w:t>this time</w:t>
      </w:r>
      <w:r w:rsidR="00E35A3D" w:rsidRPr="0025597B">
        <w:rPr>
          <w:rFonts w:ascii="Arial" w:hAnsi="Arial" w:cs="Arial"/>
          <w:sz w:val="24"/>
          <w:szCs w:val="24"/>
        </w:rPr>
        <w:t xml:space="preserve">, so why include </w:t>
      </w:r>
      <w:r>
        <w:rPr>
          <w:rFonts w:ascii="Arial" w:hAnsi="Arial" w:cs="Arial"/>
          <w:sz w:val="24"/>
          <w:szCs w:val="24"/>
        </w:rPr>
        <w:t>this provision</w:t>
      </w:r>
      <w:r w:rsidR="00E35A3D" w:rsidRPr="0025597B">
        <w:rPr>
          <w:rFonts w:ascii="Arial" w:hAnsi="Arial" w:cs="Arial"/>
          <w:sz w:val="24"/>
          <w:szCs w:val="24"/>
        </w:rPr>
        <w:t xml:space="preserve">? It is reasonable to consider that the Liberals saw the writing on the wall and expected suffrage to be </w:t>
      </w:r>
      <w:r>
        <w:rPr>
          <w:rFonts w:ascii="Arial" w:hAnsi="Arial" w:cs="Arial"/>
          <w:sz w:val="24"/>
          <w:szCs w:val="24"/>
        </w:rPr>
        <w:t>expanded</w:t>
      </w:r>
      <w:r w:rsidR="00E35A3D" w:rsidRPr="0025597B">
        <w:rPr>
          <w:rFonts w:ascii="Arial" w:hAnsi="Arial" w:cs="Arial"/>
          <w:sz w:val="24"/>
          <w:szCs w:val="24"/>
        </w:rPr>
        <w:t xml:space="preserve"> sooner or later in Great Britain. Without such a </w:t>
      </w:r>
      <w:r w:rsidR="00BB0DBC">
        <w:rPr>
          <w:rFonts w:ascii="Arial" w:hAnsi="Arial" w:cs="Arial"/>
          <w:sz w:val="24"/>
          <w:szCs w:val="24"/>
        </w:rPr>
        <w:t>provision in the Act</w:t>
      </w:r>
      <w:r w:rsidR="00E35A3D" w:rsidRPr="0025597B">
        <w:rPr>
          <w:rFonts w:ascii="Arial" w:hAnsi="Arial" w:cs="Arial"/>
          <w:sz w:val="24"/>
          <w:szCs w:val="24"/>
        </w:rPr>
        <w:t xml:space="preserve">, it might lead to the unfortunate situation whereby Irish suffragettes would have to appeal to Westminster to impose </w:t>
      </w:r>
      <w:r w:rsidR="00BB0DBC">
        <w:rPr>
          <w:rFonts w:ascii="Arial" w:hAnsi="Arial" w:cs="Arial"/>
          <w:sz w:val="24"/>
          <w:szCs w:val="24"/>
        </w:rPr>
        <w:t>this change</w:t>
      </w:r>
      <w:r w:rsidR="00E35A3D" w:rsidRPr="0025597B">
        <w:rPr>
          <w:rFonts w:ascii="Arial" w:hAnsi="Arial" w:cs="Arial"/>
          <w:sz w:val="24"/>
          <w:szCs w:val="24"/>
        </w:rPr>
        <w:t xml:space="preserve"> on Ireland. However likely</w:t>
      </w:r>
      <w:r w:rsidR="00C06A8E">
        <w:rPr>
          <w:rFonts w:ascii="Arial" w:hAnsi="Arial" w:cs="Arial"/>
          <w:sz w:val="24"/>
          <w:szCs w:val="24"/>
        </w:rPr>
        <w:t xml:space="preserve"> the </w:t>
      </w:r>
      <w:r w:rsidR="00E35A3D" w:rsidRPr="0025597B">
        <w:rPr>
          <w:rFonts w:ascii="Arial" w:hAnsi="Arial" w:cs="Arial"/>
          <w:sz w:val="24"/>
          <w:szCs w:val="24"/>
        </w:rPr>
        <w:t xml:space="preserve">Liberals </w:t>
      </w:r>
      <w:r w:rsidR="00C06A8E">
        <w:rPr>
          <w:rFonts w:ascii="Arial" w:hAnsi="Arial" w:cs="Arial"/>
          <w:sz w:val="24"/>
          <w:szCs w:val="24"/>
        </w:rPr>
        <w:t>thought it might be that</w:t>
      </w:r>
      <w:r w:rsidR="00E35A3D" w:rsidRPr="0025597B">
        <w:rPr>
          <w:rFonts w:ascii="Arial" w:hAnsi="Arial" w:cs="Arial"/>
          <w:sz w:val="24"/>
          <w:szCs w:val="24"/>
        </w:rPr>
        <w:t xml:space="preserve"> Ireland </w:t>
      </w:r>
      <w:r w:rsidR="00C06A8E">
        <w:rPr>
          <w:rFonts w:ascii="Arial" w:hAnsi="Arial" w:cs="Arial"/>
          <w:sz w:val="24"/>
          <w:szCs w:val="24"/>
        </w:rPr>
        <w:t>would</w:t>
      </w:r>
      <w:r w:rsidR="00E35A3D" w:rsidRPr="0025597B">
        <w:rPr>
          <w:rFonts w:ascii="Arial" w:hAnsi="Arial" w:cs="Arial"/>
          <w:sz w:val="24"/>
          <w:szCs w:val="24"/>
        </w:rPr>
        <w:t xml:space="preserve"> </w:t>
      </w:r>
      <w:r w:rsidR="00BB0DBC">
        <w:rPr>
          <w:rFonts w:ascii="Arial" w:hAnsi="Arial" w:cs="Arial"/>
          <w:sz w:val="24"/>
          <w:szCs w:val="24"/>
        </w:rPr>
        <w:t>grant women the</w:t>
      </w:r>
      <w:r w:rsidR="00E35A3D" w:rsidRPr="0025597B">
        <w:rPr>
          <w:rFonts w:ascii="Arial" w:hAnsi="Arial" w:cs="Arial"/>
          <w:sz w:val="24"/>
          <w:szCs w:val="24"/>
        </w:rPr>
        <w:t xml:space="preserve"> vote, devolving such a choice would </w:t>
      </w:r>
      <w:r w:rsidR="00C06A8E">
        <w:rPr>
          <w:rFonts w:ascii="Arial" w:hAnsi="Arial" w:cs="Arial"/>
          <w:sz w:val="24"/>
          <w:szCs w:val="24"/>
        </w:rPr>
        <w:t xml:space="preserve">nonetheless </w:t>
      </w:r>
      <w:r w:rsidR="00E35A3D" w:rsidRPr="0025597B">
        <w:rPr>
          <w:rFonts w:ascii="Arial" w:hAnsi="Arial" w:cs="Arial"/>
          <w:sz w:val="24"/>
          <w:szCs w:val="24"/>
        </w:rPr>
        <w:t xml:space="preserve">avoid </w:t>
      </w:r>
      <w:r w:rsidR="00BB0DBC">
        <w:rPr>
          <w:rFonts w:ascii="Arial" w:hAnsi="Arial" w:cs="Arial"/>
          <w:sz w:val="24"/>
          <w:szCs w:val="24"/>
        </w:rPr>
        <w:t>this</w:t>
      </w:r>
      <w:r w:rsidR="00E35A3D" w:rsidRPr="0025597B">
        <w:rPr>
          <w:rFonts w:ascii="Arial" w:hAnsi="Arial" w:cs="Arial"/>
          <w:sz w:val="24"/>
          <w:szCs w:val="24"/>
        </w:rPr>
        <w:t xml:space="preserve"> situation</w:t>
      </w:r>
      <w:r w:rsidR="00C06A8E">
        <w:rPr>
          <w:rFonts w:ascii="Arial" w:hAnsi="Arial" w:cs="Arial"/>
          <w:sz w:val="24"/>
          <w:szCs w:val="24"/>
        </w:rPr>
        <w:t>,</w:t>
      </w:r>
      <w:r w:rsidR="00E35A3D" w:rsidRPr="0025597B">
        <w:rPr>
          <w:rFonts w:ascii="Arial" w:hAnsi="Arial" w:cs="Arial"/>
          <w:sz w:val="24"/>
          <w:szCs w:val="24"/>
        </w:rPr>
        <w:t xml:space="preserve"> </w:t>
      </w:r>
      <w:r w:rsidR="00BB0DBC">
        <w:rPr>
          <w:rFonts w:ascii="Arial" w:hAnsi="Arial" w:cs="Arial"/>
          <w:sz w:val="24"/>
          <w:szCs w:val="24"/>
        </w:rPr>
        <w:t>and Westminster MPs being the ongoing targets of direct action, since it would</w:t>
      </w:r>
      <w:r w:rsidR="00E35A3D" w:rsidRPr="0025597B">
        <w:rPr>
          <w:rFonts w:ascii="Arial" w:hAnsi="Arial" w:cs="Arial"/>
          <w:sz w:val="24"/>
          <w:szCs w:val="24"/>
        </w:rPr>
        <w:t xml:space="preserve"> make it </w:t>
      </w:r>
      <w:r w:rsidR="00C06A8E">
        <w:rPr>
          <w:rFonts w:ascii="Arial" w:hAnsi="Arial" w:cs="Arial"/>
          <w:sz w:val="24"/>
          <w:szCs w:val="24"/>
        </w:rPr>
        <w:t xml:space="preserve">the problem of </w:t>
      </w:r>
      <w:r w:rsidR="00E35A3D" w:rsidRPr="0025597B">
        <w:rPr>
          <w:rFonts w:ascii="Arial" w:hAnsi="Arial" w:cs="Arial"/>
          <w:sz w:val="24"/>
          <w:szCs w:val="24"/>
        </w:rPr>
        <w:t xml:space="preserve">Irish parliamentarians. </w:t>
      </w:r>
    </w:p>
    <w:p w14:paraId="6D03141C" w14:textId="5DE55AB5" w:rsidR="00E35A3D" w:rsidRPr="0025597B" w:rsidRDefault="00BB0DBC" w:rsidP="00E35A3D">
      <w:pPr>
        <w:jc w:val="both"/>
        <w:rPr>
          <w:rFonts w:ascii="Arial" w:hAnsi="Arial" w:cs="Arial"/>
          <w:sz w:val="24"/>
          <w:szCs w:val="24"/>
        </w:rPr>
      </w:pPr>
      <w:r>
        <w:rPr>
          <w:rFonts w:ascii="Arial" w:hAnsi="Arial" w:cs="Arial"/>
          <w:sz w:val="24"/>
          <w:szCs w:val="24"/>
        </w:rPr>
        <w:t>Perhaps the Liberals did imagine that Ireland would not only pass greater enfranchisement, but do so before Britain. Such a situation would not have been</w:t>
      </w:r>
      <w:r w:rsidR="00E35A3D" w:rsidRPr="0025597B">
        <w:rPr>
          <w:rFonts w:ascii="Arial" w:hAnsi="Arial" w:cs="Arial"/>
          <w:sz w:val="24"/>
          <w:szCs w:val="24"/>
        </w:rPr>
        <w:t xml:space="preserve"> </w:t>
      </w:r>
      <w:r w:rsidR="00E35A3D" w:rsidRPr="0025597B">
        <w:rPr>
          <w:rFonts w:ascii="Arial" w:hAnsi="Arial" w:cs="Arial"/>
          <w:sz w:val="24"/>
          <w:szCs w:val="24"/>
        </w:rPr>
        <w:lastRenderedPageBreak/>
        <w:t>without precedent</w:t>
      </w:r>
      <w:r>
        <w:rPr>
          <w:rFonts w:ascii="Arial" w:hAnsi="Arial" w:cs="Arial"/>
          <w:sz w:val="24"/>
          <w:szCs w:val="24"/>
        </w:rPr>
        <w:t xml:space="preserve">: </w:t>
      </w:r>
      <w:r w:rsidR="00E35A3D" w:rsidRPr="0025597B">
        <w:rPr>
          <w:rFonts w:ascii="Arial" w:hAnsi="Arial" w:cs="Arial"/>
          <w:sz w:val="24"/>
          <w:szCs w:val="24"/>
        </w:rPr>
        <w:t>New Zealand</w:t>
      </w:r>
      <w:r>
        <w:rPr>
          <w:rStyle w:val="FootnoteReference"/>
          <w:rFonts w:ascii="Arial" w:hAnsi="Arial" w:cs="Arial"/>
          <w:sz w:val="24"/>
          <w:szCs w:val="24"/>
        </w:rPr>
        <w:footnoteReference w:id="19"/>
      </w:r>
      <w:r w:rsidR="00E35A3D" w:rsidRPr="0025597B">
        <w:rPr>
          <w:rFonts w:ascii="Arial" w:hAnsi="Arial" w:cs="Arial"/>
          <w:sz w:val="24"/>
          <w:szCs w:val="24"/>
        </w:rPr>
        <w:t xml:space="preserve"> and Australia</w:t>
      </w:r>
      <w:r>
        <w:rPr>
          <w:rStyle w:val="FootnoteReference"/>
          <w:rFonts w:ascii="Arial" w:hAnsi="Arial" w:cs="Arial"/>
          <w:sz w:val="24"/>
          <w:szCs w:val="24"/>
        </w:rPr>
        <w:footnoteReference w:id="20"/>
      </w:r>
      <w:r w:rsidR="00E35A3D" w:rsidRPr="0025597B">
        <w:rPr>
          <w:rFonts w:ascii="Arial" w:hAnsi="Arial" w:cs="Arial"/>
          <w:sz w:val="24"/>
          <w:szCs w:val="24"/>
        </w:rPr>
        <w:t xml:space="preserve"> had already granted women’s suffrage, arguably a direct outcome of self-government.  </w:t>
      </w:r>
    </w:p>
    <w:p w14:paraId="7FB67B8C" w14:textId="581FFC81" w:rsidR="00E35A3D" w:rsidRDefault="007138D1" w:rsidP="00E35A3D">
      <w:pPr>
        <w:jc w:val="both"/>
        <w:rPr>
          <w:rFonts w:ascii="Arial" w:hAnsi="Arial" w:cs="Arial"/>
          <w:sz w:val="24"/>
          <w:szCs w:val="24"/>
        </w:rPr>
      </w:pPr>
      <w:r>
        <w:rPr>
          <w:rFonts w:ascii="Arial" w:hAnsi="Arial" w:cs="Arial"/>
          <w:sz w:val="24"/>
          <w:szCs w:val="24"/>
        </w:rPr>
        <w:t>While</w:t>
      </w:r>
      <w:r w:rsidR="00862854">
        <w:rPr>
          <w:rFonts w:ascii="Arial" w:hAnsi="Arial" w:cs="Arial"/>
          <w:sz w:val="24"/>
          <w:szCs w:val="24"/>
        </w:rPr>
        <w:t xml:space="preserve">, as </w:t>
      </w:r>
      <w:r w:rsidR="00862854" w:rsidRPr="00862854">
        <w:rPr>
          <w:rFonts w:ascii="Arial" w:hAnsi="Arial" w:cs="Arial"/>
          <w:sz w:val="24"/>
          <w:szCs w:val="24"/>
        </w:rPr>
        <w:t>Catriona Crowe</w:t>
      </w:r>
      <w:r w:rsidR="00862854">
        <w:rPr>
          <w:rFonts w:ascii="Arial" w:hAnsi="Arial" w:cs="Arial"/>
          <w:sz w:val="24"/>
          <w:szCs w:val="24"/>
        </w:rPr>
        <w:t xml:space="preserve"> writing in the Irish Time times notes</w:t>
      </w:r>
      <w:r w:rsidR="0035108B">
        <w:rPr>
          <w:rFonts w:ascii="Arial" w:hAnsi="Arial" w:cs="Arial"/>
          <w:sz w:val="24"/>
          <w:szCs w:val="24"/>
        </w:rPr>
        <w:t>,</w:t>
      </w:r>
      <w:r w:rsidR="00862854" w:rsidRPr="00862854">
        <w:rPr>
          <w:rFonts w:ascii="Arial" w:hAnsi="Arial" w:cs="Arial"/>
          <w:sz w:val="24"/>
          <w:szCs w:val="24"/>
        </w:rPr>
        <w:t xml:space="preserve"> </w:t>
      </w:r>
      <w:r w:rsidR="00E35A3D" w:rsidRPr="0025597B">
        <w:rPr>
          <w:rFonts w:ascii="Arial" w:hAnsi="Arial" w:cs="Arial"/>
          <w:sz w:val="24"/>
          <w:szCs w:val="24"/>
        </w:rPr>
        <w:t>‘</w:t>
      </w:r>
      <w:r w:rsidR="00862854">
        <w:rPr>
          <w:rFonts w:ascii="Arial" w:hAnsi="Arial" w:cs="Arial"/>
          <w:sz w:val="24"/>
          <w:szCs w:val="24"/>
        </w:rPr>
        <w:t>[m]</w:t>
      </w:r>
      <w:r w:rsidR="00E35A3D" w:rsidRPr="0025597B">
        <w:rPr>
          <w:rFonts w:ascii="Arial" w:hAnsi="Arial" w:cs="Arial"/>
          <w:sz w:val="24"/>
          <w:szCs w:val="24"/>
        </w:rPr>
        <w:t>ainstream Irish politics was largely hostile to the suffrage cause</w:t>
      </w:r>
      <w:r w:rsidR="00DD5BB0">
        <w:rPr>
          <w:rFonts w:ascii="Arial" w:hAnsi="Arial" w:cs="Arial"/>
          <w:sz w:val="24"/>
          <w:szCs w:val="24"/>
        </w:rPr>
        <w:t xml:space="preserve"> [with] t</w:t>
      </w:r>
      <w:r w:rsidR="00E35A3D" w:rsidRPr="0025597B">
        <w:rPr>
          <w:rFonts w:ascii="Arial" w:hAnsi="Arial" w:cs="Arial"/>
          <w:sz w:val="24"/>
          <w:szCs w:val="24"/>
        </w:rPr>
        <w:t>he Irish Parliamentary Party and the Ulster Unionist Party both opposed</w:t>
      </w:r>
      <w:r w:rsidR="00DD5BB0">
        <w:rPr>
          <w:rFonts w:ascii="Arial" w:hAnsi="Arial" w:cs="Arial"/>
          <w:sz w:val="24"/>
          <w:szCs w:val="24"/>
        </w:rPr>
        <w:t xml:space="preserve"> [to]</w:t>
      </w:r>
      <w:r w:rsidR="00E35A3D" w:rsidRPr="0025597B">
        <w:rPr>
          <w:rFonts w:ascii="Arial" w:hAnsi="Arial" w:cs="Arial"/>
          <w:sz w:val="24"/>
          <w:szCs w:val="24"/>
        </w:rPr>
        <w:t xml:space="preserve"> female suffrage, and Sinn Féin</w:t>
      </w:r>
      <w:r w:rsidR="00DD5BB0">
        <w:rPr>
          <w:rFonts w:ascii="Arial" w:hAnsi="Arial" w:cs="Arial"/>
          <w:sz w:val="24"/>
          <w:szCs w:val="24"/>
        </w:rPr>
        <w:t>…</w:t>
      </w:r>
      <w:r w:rsidR="00E35A3D" w:rsidRPr="0025597B">
        <w:rPr>
          <w:rFonts w:ascii="Arial" w:hAnsi="Arial" w:cs="Arial"/>
          <w:sz w:val="24"/>
          <w:szCs w:val="24"/>
        </w:rPr>
        <w:t>divided on the question</w:t>
      </w:r>
      <w:r w:rsidR="009F307C">
        <w:rPr>
          <w:rFonts w:ascii="Arial" w:hAnsi="Arial" w:cs="Arial"/>
          <w:sz w:val="24"/>
          <w:szCs w:val="24"/>
        </w:rPr>
        <w:t>,</w:t>
      </w:r>
      <w:r w:rsidR="00E35A3D" w:rsidRPr="0025597B">
        <w:rPr>
          <w:rFonts w:ascii="Arial" w:hAnsi="Arial" w:cs="Arial"/>
          <w:sz w:val="24"/>
          <w:szCs w:val="24"/>
        </w:rPr>
        <w:t>’</w:t>
      </w:r>
      <w:r w:rsidR="00862854">
        <w:rPr>
          <w:rStyle w:val="FootnoteReference"/>
          <w:rFonts w:ascii="Arial" w:hAnsi="Arial" w:cs="Arial"/>
          <w:sz w:val="24"/>
          <w:szCs w:val="24"/>
        </w:rPr>
        <w:footnoteReference w:id="21"/>
      </w:r>
      <w:r w:rsidR="00DF3DAD">
        <w:rPr>
          <w:rFonts w:ascii="Arial" w:hAnsi="Arial" w:cs="Arial"/>
          <w:sz w:val="24"/>
          <w:szCs w:val="24"/>
        </w:rPr>
        <w:t xml:space="preserve"> nonetheless there was a strong Irish women’s movement, which achieved successes in the late 19</w:t>
      </w:r>
      <w:r w:rsidR="00DF3DAD" w:rsidRPr="00DF3DAD">
        <w:rPr>
          <w:rFonts w:ascii="Arial" w:hAnsi="Arial" w:cs="Arial"/>
          <w:sz w:val="24"/>
          <w:szCs w:val="24"/>
          <w:vertAlign w:val="superscript"/>
        </w:rPr>
        <w:t>th</w:t>
      </w:r>
      <w:r w:rsidR="00DF3DAD">
        <w:rPr>
          <w:rFonts w:ascii="Arial" w:hAnsi="Arial" w:cs="Arial"/>
          <w:sz w:val="24"/>
          <w:szCs w:val="24"/>
        </w:rPr>
        <w:t xml:space="preserve"> century, including </w:t>
      </w:r>
      <w:r w:rsidR="00CF2B2D">
        <w:rPr>
          <w:rFonts w:ascii="Arial" w:hAnsi="Arial" w:cs="Arial"/>
          <w:sz w:val="24"/>
          <w:szCs w:val="24"/>
        </w:rPr>
        <w:t>attaining property rights, serving as Poor Law guardians and the right to vote in and stand for local district elections, and establishing the Irish Women’s Suffrage Association.</w:t>
      </w:r>
      <w:r w:rsidR="00CF2B2D">
        <w:rPr>
          <w:rStyle w:val="FootnoteReference"/>
          <w:rFonts w:ascii="Arial" w:hAnsi="Arial" w:cs="Arial"/>
          <w:sz w:val="24"/>
          <w:szCs w:val="24"/>
        </w:rPr>
        <w:footnoteReference w:id="22"/>
      </w:r>
      <w:r w:rsidR="000507BC">
        <w:rPr>
          <w:rFonts w:ascii="Arial" w:hAnsi="Arial" w:cs="Arial"/>
          <w:sz w:val="24"/>
          <w:szCs w:val="24"/>
        </w:rPr>
        <w:t xml:space="preserve"> It should be noted that when women did gain both the vote and the right to stand in Westminster elections, the </w:t>
      </w:r>
      <w:r w:rsidR="00CF2B2D">
        <w:rPr>
          <w:rFonts w:ascii="Arial" w:hAnsi="Arial" w:cs="Arial"/>
          <w:sz w:val="24"/>
          <w:szCs w:val="24"/>
        </w:rPr>
        <w:t xml:space="preserve">first woman to become an MP in 1918 </w:t>
      </w:r>
      <w:r w:rsidR="000507BC">
        <w:rPr>
          <w:rFonts w:ascii="Arial" w:hAnsi="Arial" w:cs="Arial"/>
          <w:sz w:val="24"/>
          <w:szCs w:val="24"/>
        </w:rPr>
        <w:t>was</w:t>
      </w:r>
      <w:r w:rsidR="00CF2B2D">
        <w:rPr>
          <w:rFonts w:ascii="Arial" w:hAnsi="Arial" w:cs="Arial"/>
          <w:sz w:val="24"/>
          <w:szCs w:val="24"/>
        </w:rPr>
        <w:t xml:space="preserve"> a Sinn Fein MP, </w:t>
      </w:r>
      <w:r w:rsidR="00CF2B2D" w:rsidRPr="00CF2B2D">
        <w:rPr>
          <w:rFonts w:ascii="Arial" w:hAnsi="Arial" w:cs="Arial"/>
          <w:sz w:val="24"/>
          <w:szCs w:val="24"/>
        </w:rPr>
        <w:t>Constance Markievicz</w:t>
      </w:r>
      <w:r w:rsidR="009F307C">
        <w:rPr>
          <w:rFonts w:ascii="Arial" w:hAnsi="Arial" w:cs="Arial"/>
          <w:sz w:val="24"/>
          <w:szCs w:val="24"/>
        </w:rPr>
        <w:t xml:space="preserve"> (she did not take her seat of course, instead joining the </w:t>
      </w:r>
      <w:r w:rsidR="00D82955">
        <w:rPr>
          <w:rFonts w:ascii="Arial" w:hAnsi="Arial" w:cs="Arial"/>
          <w:sz w:val="24"/>
          <w:szCs w:val="24"/>
        </w:rPr>
        <w:t>unilateral</w:t>
      </w:r>
      <w:r w:rsidR="00D82955">
        <w:rPr>
          <w:rFonts w:ascii="Arial" w:hAnsi="Arial" w:cs="Arial"/>
          <w:sz w:val="24"/>
          <w:szCs w:val="24"/>
        </w:rPr>
        <w:t xml:space="preserve"> </w:t>
      </w:r>
      <w:r w:rsidR="009F307C">
        <w:rPr>
          <w:rFonts w:ascii="Arial" w:hAnsi="Arial" w:cs="Arial"/>
          <w:sz w:val="24"/>
          <w:szCs w:val="24"/>
        </w:rPr>
        <w:t>establishment of a</w:t>
      </w:r>
      <w:r w:rsidR="00D82955">
        <w:rPr>
          <w:rFonts w:ascii="Arial" w:hAnsi="Arial" w:cs="Arial"/>
          <w:sz w:val="24"/>
          <w:szCs w:val="24"/>
        </w:rPr>
        <w:t>n</w:t>
      </w:r>
      <w:r w:rsidR="009F307C">
        <w:rPr>
          <w:rFonts w:ascii="Arial" w:hAnsi="Arial" w:cs="Arial"/>
          <w:sz w:val="24"/>
          <w:szCs w:val="24"/>
        </w:rPr>
        <w:t xml:space="preserve"> Irish Parliament, triggering the War of Independence)</w:t>
      </w:r>
      <w:r w:rsidR="00CF2B2D">
        <w:rPr>
          <w:rFonts w:ascii="Arial" w:hAnsi="Arial" w:cs="Arial"/>
          <w:sz w:val="24"/>
          <w:szCs w:val="24"/>
        </w:rPr>
        <w:t>.</w:t>
      </w:r>
    </w:p>
    <w:p w14:paraId="220492C3" w14:textId="5124A9B7" w:rsidR="00862854" w:rsidRPr="0025597B" w:rsidRDefault="00CF2B2D" w:rsidP="00862854">
      <w:pPr>
        <w:jc w:val="both"/>
        <w:rPr>
          <w:rFonts w:ascii="Arial" w:hAnsi="Arial" w:cs="Arial"/>
          <w:sz w:val="24"/>
          <w:szCs w:val="24"/>
        </w:rPr>
      </w:pPr>
      <w:r>
        <w:rPr>
          <w:rFonts w:ascii="Arial" w:hAnsi="Arial" w:cs="Arial"/>
          <w:sz w:val="24"/>
          <w:szCs w:val="24"/>
        </w:rPr>
        <w:t xml:space="preserve">On wider matters of suffrage, the Act does not, in contrast to both previous Bills, impose a property holding qualification on electors for the Irish Parliament. </w:t>
      </w:r>
      <w:r w:rsidR="00862854" w:rsidRPr="0025597B">
        <w:rPr>
          <w:rFonts w:ascii="Arial" w:hAnsi="Arial" w:cs="Arial"/>
          <w:sz w:val="24"/>
          <w:szCs w:val="24"/>
        </w:rPr>
        <w:t xml:space="preserve">The </w:t>
      </w:r>
      <w:r>
        <w:rPr>
          <w:rFonts w:ascii="Arial" w:hAnsi="Arial" w:cs="Arial"/>
          <w:sz w:val="24"/>
          <w:szCs w:val="24"/>
        </w:rPr>
        <w:t>R</w:t>
      </w:r>
      <w:r w:rsidR="00862854" w:rsidRPr="0025597B">
        <w:rPr>
          <w:rFonts w:ascii="Arial" w:hAnsi="Arial" w:cs="Arial"/>
          <w:sz w:val="24"/>
          <w:szCs w:val="24"/>
        </w:rPr>
        <w:t xml:space="preserve">epresentation of the </w:t>
      </w:r>
      <w:r>
        <w:rPr>
          <w:rFonts w:ascii="Arial" w:hAnsi="Arial" w:cs="Arial"/>
          <w:sz w:val="24"/>
          <w:szCs w:val="24"/>
        </w:rPr>
        <w:t>P</w:t>
      </w:r>
      <w:r w:rsidR="00862854" w:rsidRPr="0025597B">
        <w:rPr>
          <w:rFonts w:ascii="Arial" w:hAnsi="Arial" w:cs="Arial"/>
          <w:sz w:val="24"/>
          <w:szCs w:val="24"/>
        </w:rPr>
        <w:t xml:space="preserve">eople </w:t>
      </w:r>
      <w:r>
        <w:rPr>
          <w:rFonts w:ascii="Arial" w:hAnsi="Arial" w:cs="Arial"/>
          <w:sz w:val="24"/>
          <w:szCs w:val="24"/>
        </w:rPr>
        <w:t>A</w:t>
      </w:r>
      <w:r w:rsidR="00862854" w:rsidRPr="0025597B">
        <w:rPr>
          <w:rFonts w:ascii="Arial" w:hAnsi="Arial" w:cs="Arial"/>
          <w:sz w:val="24"/>
          <w:szCs w:val="24"/>
        </w:rPr>
        <w:t>ct 1918 would remove th</w:t>
      </w:r>
      <w:r>
        <w:rPr>
          <w:rFonts w:ascii="Arial" w:hAnsi="Arial" w:cs="Arial"/>
          <w:sz w:val="24"/>
          <w:szCs w:val="24"/>
        </w:rPr>
        <w:t>is</w:t>
      </w:r>
      <w:r w:rsidR="00862854" w:rsidRPr="0025597B">
        <w:rPr>
          <w:rFonts w:ascii="Arial" w:hAnsi="Arial" w:cs="Arial"/>
          <w:sz w:val="24"/>
          <w:szCs w:val="24"/>
        </w:rPr>
        <w:t xml:space="preserve"> </w:t>
      </w:r>
      <w:r>
        <w:rPr>
          <w:rFonts w:ascii="Arial" w:hAnsi="Arial" w:cs="Arial"/>
          <w:sz w:val="24"/>
          <w:szCs w:val="24"/>
        </w:rPr>
        <w:t>property holding requirement and again, a</w:t>
      </w:r>
      <w:r w:rsidR="00862854" w:rsidRPr="0025597B">
        <w:rPr>
          <w:rFonts w:ascii="Arial" w:hAnsi="Arial" w:cs="Arial"/>
          <w:sz w:val="24"/>
          <w:szCs w:val="24"/>
        </w:rPr>
        <w:t xml:space="preserve">t the time of the </w:t>
      </w:r>
      <w:r>
        <w:rPr>
          <w:rFonts w:ascii="Arial" w:hAnsi="Arial" w:cs="Arial"/>
          <w:sz w:val="24"/>
          <w:szCs w:val="24"/>
        </w:rPr>
        <w:t>Government of Ireland Act</w:t>
      </w:r>
      <w:r w:rsidR="00862854" w:rsidRPr="0025597B">
        <w:rPr>
          <w:rFonts w:ascii="Arial" w:hAnsi="Arial" w:cs="Arial"/>
          <w:sz w:val="24"/>
          <w:szCs w:val="24"/>
        </w:rPr>
        <w:t>, this may have been foreseen, thus requiring the provision for the Irish parliament to follow suit</w:t>
      </w:r>
      <w:r w:rsidR="00FC54EB">
        <w:rPr>
          <w:rFonts w:ascii="Arial" w:hAnsi="Arial" w:cs="Arial"/>
          <w:sz w:val="24"/>
          <w:szCs w:val="24"/>
        </w:rPr>
        <w:t xml:space="preserve"> (or not)</w:t>
      </w:r>
      <w:r w:rsidR="00862854" w:rsidRPr="0025597B">
        <w:rPr>
          <w:rFonts w:ascii="Arial" w:hAnsi="Arial" w:cs="Arial"/>
          <w:sz w:val="24"/>
          <w:szCs w:val="24"/>
        </w:rPr>
        <w:t xml:space="preserve"> rather than </w:t>
      </w:r>
      <w:r>
        <w:rPr>
          <w:rFonts w:ascii="Arial" w:hAnsi="Arial" w:cs="Arial"/>
          <w:sz w:val="24"/>
          <w:szCs w:val="24"/>
        </w:rPr>
        <w:t xml:space="preserve">to </w:t>
      </w:r>
      <w:r w:rsidR="00862854" w:rsidRPr="0025597B">
        <w:rPr>
          <w:rFonts w:ascii="Arial" w:hAnsi="Arial" w:cs="Arial"/>
          <w:sz w:val="24"/>
          <w:szCs w:val="24"/>
        </w:rPr>
        <w:t>have it imposed</w:t>
      </w:r>
      <w:r w:rsidR="00FC54EB">
        <w:rPr>
          <w:rFonts w:ascii="Arial" w:hAnsi="Arial" w:cs="Arial"/>
          <w:sz w:val="24"/>
          <w:szCs w:val="24"/>
        </w:rPr>
        <w:t xml:space="preserve">. </w:t>
      </w:r>
      <w:r w:rsidR="00862854" w:rsidRPr="0025597B">
        <w:rPr>
          <w:rFonts w:ascii="Arial" w:hAnsi="Arial" w:cs="Arial"/>
          <w:sz w:val="24"/>
          <w:szCs w:val="24"/>
        </w:rPr>
        <w:t>It potentially also acknowledges the danger in not allowing for an e</w:t>
      </w:r>
      <w:r w:rsidR="00347B6F">
        <w:rPr>
          <w:rFonts w:ascii="Arial" w:hAnsi="Arial" w:cs="Arial"/>
          <w:sz w:val="24"/>
          <w:szCs w:val="24"/>
        </w:rPr>
        <w:t>xpansion</w:t>
      </w:r>
      <w:r w:rsidR="00862854" w:rsidRPr="0025597B">
        <w:rPr>
          <w:rFonts w:ascii="Arial" w:hAnsi="Arial" w:cs="Arial"/>
          <w:sz w:val="24"/>
          <w:szCs w:val="24"/>
        </w:rPr>
        <w:t xml:space="preserve"> of suffrage in Ireland to the rural poor, although this prospect might not have sat well with the landed Protestant </w:t>
      </w:r>
      <w:r w:rsidR="007B2422">
        <w:rPr>
          <w:rFonts w:ascii="Arial" w:hAnsi="Arial" w:cs="Arial"/>
          <w:sz w:val="24"/>
          <w:szCs w:val="24"/>
        </w:rPr>
        <w:t>A</w:t>
      </w:r>
      <w:r w:rsidR="00862854" w:rsidRPr="0025597B">
        <w:rPr>
          <w:rFonts w:ascii="Arial" w:hAnsi="Arial" w:cs="Arial"/>
          <w:sz w:val="24"/>
          <w:szCs w:val="24"/>
        </w:rPr>
        <w:t>scendancy</w:t>
      </w:r>
      <w:r w:rsidR="0007498E">
        <w:rPr>
          <w:rFonts w:ascii="Arial" w:hAnsi="Arial" w:cs="Arial"/>
          <w:sz w:val="24"/>
          <w:szCs w:val="24"/>
        </w:rPr>
        <w:t>.</w:t>
      </w:r>
    </w:p>
    <w:p w14:paraId="18A4B0B5" w14:textId="77777777" w:rsidR="00CF2B2D" w:rsidRDefault="00CF2B2D">
      <w:pPr>
        <w:rPr>
          <w:rFonts w:ascii="Arial" w:hAnsi="Arial" w:cs="Arial"/>
          <w:sz w:val="24"/>
          <w:szCs w:val="24"/>
        </w:rPr>
      </w:pPr>
    </w:p>
    <w:p w14:paraId="108ACD26" w14:textId="04F3D0FA" w:rsidR="00DD790E" w:rsidRPr="0025597B" w:rsidRDefault="00DD790E">
      <w:pPr>
        <w:rPr>
          <w:rFonts w:ascii="Arial" w:hAnsi="Arial" w:cs="Arial"/>
          <w:b/>
          <w:bCs/>
          <w:sz w:val="24"/>
          <w:szCs w:val="24"/>
        </w:rPr>
      </w:pPr>
      <w:r w:rsidRPr="0025597B">
        <w:rPr>
          <w:rFonts w:ascii="Arial" w:hAnsi="Arial" w:cs="Arial"/>
          <w:b/>
          <w:bCs/>
          <w:sz w:val="24"/>
          <w:szCs w:val="24"/>
        </w:rPr>
        <w:t>Retaining control</w:t>
      </w:r>
    </w:p>
    <w:p w14:paraId="1FDA9D74" w14:textId="3B2CD5DD" w:rsidR="00FF5ED6" w:rsidRDefault="00F51378" w:rsidP="00967F0A">
      <w:pPr>
        <w:jc w:val="both"/>
        <w:rPr>
          <w:rFonts w:ascii="Arial" w:hAnsi="Arial" w:cs="Arial"/>
          <w:sz w:val="24"/>
          <w:szCs w:val="24"/>
        </w:rPr>
      </w:pPr>
      <w:r>
        <w:rPr>
          <w:rFonts w:ascii="Arial" w:hAnsi="Arial" w:cs="Arial"/>
          <w:sz w:val="24"/>
          <w:szCs w:val="24"/>
        </w:rPr>
        <w:t xml:space="preserve">As has been shown, the Act retains significant powers </w:t>
      </w:r>
      <w:r w:rsidR="0075596A">
        <w:rPr>
          <w:rFonts w:ascii="Arial" w:hAnsi="Arial" w:cs="Arial"/>
          <w:sz w:val="24"/>
          <w:szCs w:val="24"/>
        </w:rPr>
        <w:t>in</w:t>
      </w:r>
      <w:r>
        <w:rPr>
          <w:rFonts w:ascii="Arial" w:hAnsi="Arial" w:cs="Arial"/>
          <w:sz w:val="24"/>
          <w:szCs w:val="24"/>
        </w:rPr>
        <w:t xml:space="preserve"> Westminster, and denies the Irish Government powers in key areas. Even in its permitted areas of tax and spend, however, </w:t>
      </w:r>
      <w:r w:rsidR="004704B4">
        <w:rPr>
          <w:rFonts w:ascii="Arial" w:hAnsi="Arial" w:cs="Arial"/>
          <w:sz w:val="24"/>
          <w:szCs w:val="24"/>
        </w:rPr>
        <w:t>the Act still prevents the Irish Government</w:t>
      </w:r>
      <w:r>
        <w:rPr>
          <w:rFonts w:ascii="Arial" w:hAnsi="Arial" w:cs="Arial"/>
          <w:sz w:val="24"/>
          <w:szCs w:val="24"/>
        </w:rPr>
        <w:t xml:space="preserve"> from running a budget surplus</w:t>
      </w:r>
      <w:r w:rsidR="004704B4">
        <w:rPr>
          <w:rFonts w:ascii="Arial" w:hAnsi="Arial" w:cs="Arial"/>
          <w:sz w:val="24"/>
          <w:szCs w:val="24"/>
        </w:rPr>
        <w:t>, stating:</w:t>
      </w:r>
    </w:p>
    <w:p w14:paraId="14A70593" w14:textId="780D9B10" w:rsidR="00F51378" w:rsidRPr="00FF5ED6" w:rsidRDefault="00F51378" w:rsidP="00FF5ED6">
      <w:pPr>
        <w:ind w:left="709"/>
        <w:jc w:val="both"/>
        <w:rPr>
          <w:rFonts w:ascii="Arial" w:hAnsi="Arial" w:cs="Arial"/>
          <w:i/>
          <w:iCs/>
          <w:sz w:val="24"/>
          <w:szCs w:val="24"/>
        </w:rPr>
      </w:pPr>
      <w:r w:rsidRPr="00FF5ED6">
        <w:rPr>
          <w:rFonts w:ascii="Arial" w:hAnsi="Arial" w:cs="Arial"/>
          <w:i/>
          <w:iCs/>
          <w:sz w:val="24"/>
          <w:szCs w:val="24"/>
        </w:rPr>
        <w:t>If it appears…that during any three successive years…the total proceeds of…[taxes raised in Ireland</w:t>
      </w:r>
      <w:r w:rsidR="00FF5ED6" w:rsidRPr="00FF5ED6">
        <w:rPr>
          <w:rFonts w:ascii="Arial" w:hAnsi="Arial" w:cs="Arial"/>
          <w:i/>
          <w:iCs/>
          <w:sz w:val="24"/>
          <w:szCs w:val="24"/>
        </w:rPr>
        <w:t>]</w:t>
      </w:r>
      <w:r w:rsidRPr="00FF5ED6">
        <w:rPr>
          <w:rFonts w:ascii="Arial" w:hAnsi="Arial" w:cs="Arial"/>
          <w:i/>
          <w:iCs/>
          <w:sz w:val="24"/>
          <w:szCs w:val="24"/>
        </w:rPr>
        <w:t>…exceeded in each of those years the total cost of Irish services…</w:t>
      </w:r>
      <w:r w:rsidR="00FF5ED6" w:rsidRPr="00FF5ED6">
        <w:rPr>
          <w:rFonts w:ascii="Arial" w:hAnsi="Arial" w:cs="Arial"/>
          <w:i/>
          <w:iCs/>
          <w:sz w:val="24"/>
          <w:szCs w:val="24"/>
        </w:rPr>
        <w:t>[this] shall be taken to be a ground…for the revision…of this Act, with a view to securing a proper contribution from Irish revenues towards the common expenditure of the United Kingdom…</w:t>
      </w:r>
      <w:r w:rsidR="00FF5ED6">
        <w:rPr>
          <w:rStyle w:val="FootnoteReference"/>
          <w:rFonts w:ascii="Arial" w:hAnsi="Arial" w:cs="Arial"/>
          <w:i/>
          <w:iCs/>
          <w:sz w:val="24"/>
          <w:szCs w:val="24"/>
        </w:rPr>
        <w:footnoteReference w:id="23"/>
      </w:r>
    </w:p>
    <w:p w14:paraId="59534EC6" w14:textId="37A4AA01" w:rsidR="004722AC" w:rsidRDefault="00FF5ED6" w:rsidP="00967F0A">
      <w:pPr>
        <w:jc w:val="both"/>
        <w:rPr>
          <w:rFonts w:ascii="Arial" w:hAnsi="Arial" w:cs="Arial"/>
          <w:sz w:val="24"/>
          <w:szCs w:val="24"/>
        </w:rPr>
      </w:pPr>
      <w:r>
        <w:rPr>
          <w:rFonts w:ascii="Arial" w:hAnsi="Arial" w:cs="Arial"/>
          <w:sz w:val="24"/>
          <w:szCs w:val="24"/>
        </w:rPr>
        <w:lastRenderedPageBreak/>
        <w:t xml:space="preserve">This could be seen as an </w:t>
      </w:r>
      <w:r w:rsidR="00967F0A" w:rsidRPr="0025597B">
        <w:rPr>
          <w:rFonts w:ascii="Arial" w:hAnsi="Arial" w:cs="Arial"/>
          <w:sz w:val="24"/>
          <w:szCs w:val="24"/>
        </w:rPr>
        <w:t xml:space="preserve">example of </w:t>
      </w:r>
      <w:r>
        <w:rPr>
          <w:rFonts w:ascii="Arial" w:hAnsi="Arial" w:cs="Arial"/>
          <w:sz w:val="24"/>
          <w:szCs w:val="24"/>
        </w:rPr>
        <w:t xml:space="preserve">British bias against the </w:t>
      </w:r>
      <w:r w:rsidR="00967F0A" w:rsidRPr="0025597B">
        <w:rPr>
          <w:rFonts w:ascii="Arial" w:hAnsi="Arial" w:cs="Arial"/>
          <w:sz w:val="24"/>
          <w:szCs w:val="24"/>
        </w:rPr>
        <w:t>Irish</w:t>
      </w:r>
      <w:r>
        <w:rPr>
          <w:rFonts w:ascii="Arial" w:hAnsi="Arial" w:cs="Arial"/>
          <w:sz w:val="24"/>
          <w:szCs w:val="24"/>
        </w:rPr>
        <w:t xml:space="preserve">, </w:t>
      </w:r>
      <w:r w:rsidR="00967F0A" w:rsidRPr="0025597B">
        <w:rPr>
          <w:rFonts w:ascii="Arial" w:hAnsi="Arial" w:cs="Arial"/>
          <w:sz w:val="24"/>
          <w:szCs w:val="24"/>
        </w:rPr>
        <w:t>not trust</w:t>
      </w:r>
      <w:r>
        <w:rPr>
          <w:rFonts w:ascii="Arial" w:hAnsi="Arial" w:cs="Arial"/>
          <w:sz w:val="24"/>
          <w:szCs w:val="24"/>
        </w:rPr>
        <w:t>ing them</w:t>
      </w:r>
      <w:r w:rsidR="00967F0A" w:rsidRPr="0025597B">
        <w:rPr>
          <w:rFonts w:ascii="Arial" w:hAnsi="Arial" w:cs="Arial"/>
          <w:sz w:val="24"/>
          <w:szCs w:val="24"/>
        </w:rPr>
        <w:t xml:space="preserve"> with effective and efficient self-government</w:t>
      </w:r>
      <w:r>
        <w:rPr>
          <w:rFonts w:ascii="Arial" w:hAnsi="Arial" w:cs="Arial"/>
          <w:sz w:val="24"/>
          <w:szCs w:val="24"/>
        </w:rPr>
        <w:t>. It certainly</w:t>
      </w:r>
      <w:r w:rsidR="00967F0A" w:rsidRPr="0025597B">
        <w:rPr>
          <w:rFonts w:ascii="Arial" w:hAnsi="Arial" w:cs="Arial"/>
          <w:sz w:val="24"/>
          <w:szCs w:val="24"/>
        </w:rPr>
        <w:t xml:space="preserve"> demonstrate</w:t>
      </w:r>
      <w:r>
        <w:rPr>
          <w:rFonts w:ascii="Arial" w:hAnsi="Arial" w:cs="Arial"/>
          <w:sz w:val="24"/>
          <w:szCs w:val="24"/>
        </w:rPr>
        <w:t>s</w:t>
      </w:r>
      <w:r w:rsidR="00967F0A" w:rsidRPr="0025597B">
        <w:rPr>
          <w:rFonts w:ascii="Arial" w:hAnsi="Arial" w:cs="Arial"/>
          <w:sz w:val="24"/>
          <w:szCs w:val="24"/>
        </w:rPr>
        <w:t xml:space="preserve"> </w:t>
      </w:r>
      <w:r>
        <w:rPr>
          <w:rFonts w:ascii="Arial" w:hAnsi="Arial" w:cs="Arial"/>
          <w:sz w:val="24"/>
          <w:szCs w:val="24"/>
        </w:rPr>
        <w:t xml:space="preserve">a </w:t>
      </w:r>
      <w:r w:rsidR="00967F0A" w:rsidRPr="0025597B">
        <w:rPr>
          <w:rFonts w:ascii="Arial" w:hAnsi="Arial" w:cs="Arial"/>
          <w:sz w:val="24"/>
          <w:szCs w:val="24"/>
        </w:rPr>
        <w:t xml:space="preserve">firm belief in keeping a close eye on Ireland’s finances. </w:t>
      </w:r>
      <w:r w:rsidR="00E9454B">
        <w:rPr>
          <w:rFonts w:ascii="Arial" w:hAnsi="Arial" w:cs="Arial"/>
          <w:sz w:val="24"/>
          <w:szCs w:val="24"/>
        </w:rPr>
        <w:t xml:space="preserve">What must also be </w:t>
      </w:r>
      <w:r w:rsidR="00EA4174">
        <w:rPr>
          <w:rFonts w:ascii="Arial" w:hAnsi="Arial" w:cs="Arial"/>
          <w:sz w:val="24"/>
          <w:szCs w:val="24"/>
        </w:rPr>
        <w:t>considered</w:t>
      </w:r>
      <w:r w:rsidR="00E9454B">
        <w:rPr>
          <w:rFonts w:ascii="Arial" w:hAnsi="Arial" w:cs="Arial"/>
          <w:sz w:val="24"/>
          <w:szCs w:val="24"/>
        </w:rPr>
        <w:t xml:space="preserve"> is the financial orthodoxy of the time. Both Liberals and Conservatives</w:t>
      </w:r>
      <w:r w:rsidR="00D37AF7">
        <w:rPr>
          <w:rFonts w:ascii="Arial" w:hAnsi="Arial" w:cs="Arial"/>
          <w:sz w:val="24"/>
          <w:szCs w:val="24"/>
        </w:rPr>
        <w:t xml:space="preserve"> </w:t>
      </w:r>
      <w:r w:rsidR="00E9454B">
        <w:rPr>
          <w:rFonts w:ascii="Arial" w:hAnsi="Arial" w:cs="Arial"/>
          <w:sz w:val="24"/>
          <w:szCs w:val="24"/>
        </w:rPr>
        <w:t xml:space="preserve">agreed on a </w:t>
      </w:r>
      <w:r w:rsidR="00E9454B" w:rsidRPr="0025597B">
        <w:rPr>
          <w:rFonts w:ascii="Arial" w:hAnsi="Arial" w:cs="Arial"/>
          <w:sz w:val="24"/>
          <w:szCs w:val="24"/>
        </w:rPr>
        <w:t>laissez-faire</w:t>
      </w:r>
      <w:r w:rsidR="00E9454B">
        <w:rPr>
          <w:rFonts w:ascii="Arial" w:hAnsi="Arial" w:cs="Arial"/>
          <w:sz w:val="24"/>
          <w:szCs w:val="24"/>
        </w:rPr>
        <w:t xml:space="preserve"> approach to tax and spend</w:t>
      </w:r>
      <w:r w:rsidR="004722AC">
        <w:rPr>
          <w:rFonts w:ascii="Arial" w:hAnsi="Arial" w:cs="Arial"/>
          <w:sz w:val="24"/>
          <w:szCs w:val="24"/>
        </w:rPr>
        <w:t xml:space="preserve">, a Gladstonian philosophy  Douglas Kanter describes in </w:t>
      </w:r>
      <w:r w:rsidR="00967F0A" w:rsidRPr="0025597B">
        <w:rPr>
          <w:rFonts w:ascii="Arial" w:hAnsi="Arial" w:cs="Arial"/>
          <w:sz w:val="24"/>
          <w:szCs w:val="24"/>
        </w:rPr>
        <w:t xml:space="preserve"> </w:t>
      </w:r>
      <w:r w:rsidR="004722AC" w:rsidRPr="004722AC">
        <w:rPr>
          <w:rFonts w:ascii="Arial" w:hAnsi="Arial" w:cs="Arial"/>
          <w:i/>
          <w:iCs/>
          <w:sz w:val="24"/>
          <w:szCs w:val="24"/>
        </w:rPr>
        <w:t>Gladstone and Ireland: a financial approach</w:t>
      </w:r>
      <w:r w:rsidR="008D72E6">
        <w:rPr>
          <w:rFonts w:ascii="Arial" w:hAnsi="Arial" w:cs="Arial"/>
          <w:sz w:val="24"/>
          <w:szCs w:val="24"/>
        </w:rPr>
        <w:t>, as</w:t>
      </w:r>
      <w:r w:rsidR="004722AC" w:rsidRPr="004722AC">
        <w:rPr>
          <w:rFonts w:ascii="Arial" w:hAnsi="Arial" w:cs="Arial"/>
          <w:sz w:val="24"/>
          <w:szCs w:val="24"/>
        </w:rPr>
        <w:t xml:space="preserve"> </w:t>
      </w:r>
      <w:r w:rsidR="00967F0A" w:rsidRPr="0025597B">
        <w:rPr>
          <w:rFonts w:ascii="Arial" w:hAnsi="Arial" w:cs="Arial"/>
          <w:sz w:val="24"/>
          <w:szCs w:val="24"/>
        </w:rPr>
        <w:t>‘a f</w:t>
      </w:r>
      <w:r w:rsidR="00E9454B">
        <w:rPr>
          <w:rFonts w:ascii="Arial" w:hAnsi="Arial" w:cs="Arial"/>
          <w:sz w:val="24"/>
          <w:szCs w:val="24"/>
        </w:rPr>
        <w:t>i</w:t>
      </w:r>
      <w:r w:rsidR="00967F0A" w:rsidRPr="0025597B">
        <w:rPr>
          <w:rFonts w:ascii="Arial" w:hAnsi="Arial" w:cs="Arial"/>
          <w:sz w:val="24"/>
          <w:szCs w:val="24"/>
        </w:rPr>
        <w:t>scal programme involving low taxation, minimal government expenditure, balanced budgets and free trade’</w:t>
      </w:r>
      <w:r w:rsidR="00E9454B">
        <w:rPr>
          <w:rStyle w:val="FootnoteReference"/>
          <w:rFonts w:ascii="Arial" w:hAnsi="Arial" w:cs="Arial"/>
          <w:sz w:val="24"/>
          <w:szCs w:val="24"/>
        </w:rPr>
        <w:footnoteReference w:id="24"/>
      </w:r>
      <w:r w:rsidR="00E9454B">
        <w:rPr>
          <w:rFonts w:ascii="Arial" w:hAnsi="Arial" w:cs="Arial"/>
          <w:sz w:val="24"/>
          <w:szCs w:val="24"/>
        </w:rPr>
        <w:t xml:space="preserve"> </w:t>
      </w:r>
      <w:r w:rsidR="0037023E">
        <w:rPr>
          <w:rFonts w:ascii="Arial" w:hAnsi="Arial" w:cs="Arial"/>
          <w:sz w:val="24"/>
          <w:szCs w:val="24"/>
        </w:rPr>
        <w:t>(</w:t>
      </w:r>
      <w:r w:rsidR="00D37AF7">
        <w:rPr>
          <w:rFonts w:ascii="Arial" w:hAnsi="Arial" w:cs="Arial"/>
          <w:sz w:val="24"/>
          <w:szCs w:val="24"/>
        </w:rPr>
        <w:t xml:space="preserve">although the Conservatives disagreed on </w:t>
      </w:r>
      <w:r w:rsidR="00F946EA">
        <w:rPr>
          <w:rFonts w:ascii="Arial" w:hAnsi="Arial" w:cs="Arial"/>
          <w:sz w:val="24"/>
          <w:szCs w:val="24"/>
        </w:rPr>
        <w:t>f</w:t>
      </w:r>
      <w:r w:rsidR="00D37AF7">
        <w:rPr>
          <w:rFonts w:ascii="Arial" w:hAnsi="Arial" w:cs="Arial"/>
          <w:sz w:val="24"/>
          <w:szCs w:val="24"/>
        </w:rPr>
        <w:t xml:space="preserve">ree </w:t>
      </w:r>
      <w:r w:rsidR="00F946EA">
        <w:rPr>
          <w:rFonts w:ascii="Arial" w:hAnsi="Arial" w:cs="Arial"/>
          <w:sz w:val="24"/>
          <w:szCs w:val="24"/>
        </w:rPr>
        <w:t>t</w:t>
      </w:r>
      <w:r w:rsidR="00D37AF7">
        <w:rPr>
          <w:rFonts w:ascii="Arial" w:hAnsi="Arial" w:cs="Arial"/>
          <w:sz w:val="24"/>
          <w:szCs w:val="24"/>
        </w:rPr>
        <w:t>rade, preferring protectionism</w:t>
      </w:r>
      <w:r w:rsidR="0037023E">
        <w:rPr>
          <w:rFonts w:ascii="Arial" w:hAnsi="Arial" w:cs="Arial"/>
          <w:sz w:val="24"/>
          <w:szCs w:val="24"/>
        </w:rPr>
        <w:t>)</w:t>
      </w:r>
      <w:r w:rsidR="00D37AF7">
        <w:rPr>
          <w:rFonts w:ascii="Arial" w:hAnsi="Arial" w:cs="Arial"/>
          <w:sz w:val="24"/>
          <w:szCs w:val="24"/>
        </w:rPr>
        <w:t xml:space="preserve">. </w:t>
      </w:r>
    </w:p>
    <w:p w14:paraId="5F869BAA" w14:textId="791D6A69" w:rsidR="00DD790E" w:rsidRPr="0025597B" w:rsidRDefault="002F5D1B" w:rsidP="00DD790E">
      <w:pPr>
        <w:jc w:val="both"/>
        <w:rPr>
          <w:rFonts w:ascii="Arial" w:hAnsi="Arial" w:cs="Arial"/>
          <w:sz w:val="24"/>
          <w:szCs w:val="24"/>
        </w:rPr>
      </w:pPr>
      <w:r>
        <w:rPr>
          <w:rFonts w:ascii="Arial" w:hAnsi="Arial" w:cs="Arial"/>
          <w:sz w:val="24"/>
          <w:szCs w:val="24"/>
        </w:rPr>
        <w:t>Another consideration here is, a</w:t>
      </w:r>
      <w:r w:rsidR="00967F0A" w:rsidRPr="0025597B">
        <w:rPr>
          <w:rFonts w:ascii="Arial" w:hAnsi="Arial" w:cs="Arial"/>
          <w:sz w:val="24"/>
          <w:szCs w:val="24"/>
        </w:rPr>
        <w:t xml:space="preserve">s Kanter argues, </w:t>
      </w:r>
      <w:r w:rsidR="00DE2EF3">
        <w:rPr>
          <w:rFonts w:ascii="Arial" w:hAnsi="Arial" w:cs="Arial"/>
          <w:sz w:val="24"/>
          <w:szCs w:val="24"/>
        </w:rPr>
        <w:t xml:space="preserve">that </w:t>
      </w:r>
      <w:r w:rsidR="00967F0A" w:rsidRPr="0025597B">
        <w:rPr>
          <w:rFonts w:ascii="Arial" w:hAnsi="Arial" w:cs="Arial"/>
          <w:sz w:val="24"/>
          <w:szCs w:val="24"/>
        </w:rPr>
        <w:t>Gladstone</w:t>
      </w:r>
      <w:r>
        <w:rPr>
          <w:rFonts w:ascii="Arial" w:hAnsi="Arial" w:cs="Arial"/>
          <w:sz w:val="24"/>
          <w:szCs w:val="24"/>
        </w:rPr>
        <w:t>’s</w:t>
      </w:r>
      <w:r w:rsidR="00967F0A" w:rsidRPr="0025597B">
        <w:rPr>
          <w:rFonts w:ascii="Arial" w:hAnsi="Arial" w:cs="Arial"/>
          <w:sz w:val="24"/>
          <w:szCs w:val="24"/>
        </w:rPr>
        <w:t xml:space="preserve"> </w:t>
      </w:r>
      <w:r>
        <w:rPr>
          <w:rFonts w:ascii="Arial" w:hAnsi="Arial" w:cs="Arial"/>
          <w:sz w:val="24"/>
          <w:szCs w:val="24"/>
        </w:rPr>
        <w:t>support</w:t>
      </w:r>
      <w:r w:rsidR="00967F0A" w:rsidRPr="0025597B">
        <w:rPr>
          <w:rFonts w:ascii="Arial" w:hAnsi="Arial" w:cs="Arial"/>
          <w:sz w:val="24"/>
          <w:szCs w:val="24"/>
        </w:rPr>
        <w:t xml:space="preserve"> of home rule </w:t>
      </w:r>
      <w:r w:rsidR="00DE2EF3">
        <w:rPr>
          <w:rFonts w:ascii="Arial" w:hAnsi="Arial" w:cs="Arial"/>
          <w:sz w:val="24"/>
          <w:szCs w:val="24"/>
        </w:rPr>
        <w:t>derived</w:t>
      </w:r>
      <w:r>
        <w:rPr>
          <w:rFonts w:ascii="Arial" w:hAnsi="Arial" w:cs="Arial"/>
          <w:sz w:val="24"/>
          <w:szCs w:val="24"/>
        </w:rPr>
        <w:t xml:space="preserve"> partly from the fact that the</w:t>
      </w:r>
      <w:r w:rsidR="00967F0A" w:rsidRPr="0025597B">
        <w:rPr>
          <w:rFonts w:ascii="Arial" w:hAnsi="Arial" w:cs="Arial"/>
          <w:sz w:val="24"/>
          <w:szCs w:val="24"/>
        </w:rPr>
        <w:t xml:space="preserve"> cost of </w:t>
      </w:r>
      <w:r w:rsidR="009604F0">
        <w:rPr>
          <w:rFonts w:ascii="Arial" w:hAnsi="Arial" w:cs="Arial"/>
          <w:sz w:val="24"/>
          <w:szCs w:val="24"/>
        </w:rPr>
        <w:t>direct rule over</w:t>
      </w:r>
      <w:r w:rsidR="00967F0A" w:rsidRPr="0025597B">
        <w:rPr>
          <w:rFonts w:ascii="Arial" w:hAnsi="Arial" w:cs="Arial"/>
          <w:sz w:val="24"/>
          <w:szCs w:val="24"/>
        </w:rPr>
        <w:t xml:space="preserve"> Ireland </w:t>
      </w:r>
      <w:r w:rsidR="004722AC">
        <w:rPr>
          <w:rFonts w:ascii="Arial" w:hAnsi="Arial" w:cs="Arial"/>
          <w:sz w:val="24"/>
          <w:szCs w:val="24"/>
        </w:rPr>
        <w:t>exceeded that of the costs of self-government</w:t>
      </w:r>
      <w:r>
        <w:rPr>
          <w:rFonts w:ascii="Arial" w:hAnsi="Arial" w:cs="Arial"/>
          <w:sz w:val="24"/>
          <w:szCs w:val="24"/>
        </w:rPr>
        <w:t xml:space="preserve"> (to the British Exchequer</w:t>
      </w:r>
      <w:r w:rsidR="00E603CB">
        <w:rPr>
          <w:rFonts w:ascii="Arial" w:hAnsi="Arial" w:cs="Arial"/>
          <w:sz w:val="24"/>
          <w:szCs w:val="24"/>
        </w:rPr>
        <w:t>, at least</w:t>
      </w:r>
      <w:r>
        <w:rPr>
          <w:rFonts w:ascii="Arial" w:hAnsi="Arial" w:cs="Arial"/>
          <w:sz w:val="24"/>
          <w:szCs w:val="24"/>
        </w:rPr>
        <w:t>)</w:t>
      </w:r>
      <w:r w:rsidR="004722AC">
        <w:rPr>
          <w:rFonts w:ascii="Arial" w:hAnsi="Arial" w:cs="Arial"/>
          <w:sz w:val="24"/>
          <w:szCs w:val="24"/>
        </w:rPr>
        <w:t xml:space="preserve">: </w:t>
      </w:r>
      <w:r w:rsidR="00967F0A" w:rsidRPr="0025597B">
        <w:rPr>
          <w:rFonts w:ascii="Arial" w:hAnsi="Arial" w:cs="Arial"/>
          <w:sz w:val="24"/>
          <w:szCs w:val="24"/>
        </w:rPr>
        <w:t>‘Gladstone’s preference for a minimal state propelled him towards support for Irish self-government’.</w:t>
      </w:r>
      <w:r w:rsidR="004722AC">
        <w:rPr>
          <w:rStyle w:val="FootnoteReference"/>
          <w:rFonts w:ascii="Arial" w:hAnsi="Arial" w:cs="Arial"/>
          <w:sz w:val="24"/>
          <w:szCs w:val="24"/>
        </w:rPr>
        <w:footnoteReference w:id="25"/>
      </w:r>
      <w:r w:rsidR="00967F0A" w:rsidRPr="0025597B">
        <w:rPr>
          <w:rFonts w:ascii="Arial" w:hAnsi="Arial" w:cs="Arial"/>
          <w:sz w:val="24"/>
          <w:szCs w:val="24"/>
        </w:rPr>
        <w:t xml:space="preserve"> </w:t>
      </w:r>
      <w:r w:rsidR="00CE24E1">
        <w:rPr>
          <w:rFonts w:ascii="Arial" w:hAnsi="Arial" w:cs="Arial"/>
          <w:sz w:val="24"/>
          <w:szCs w:val="24"/>
        </w:rPr>
        <w:t xml:space="preserve">In devolving financial powers to Ireland but compelling it to run a balanced budget, thus reducing the potential risks of it needing further financial assistance from Britain, the Act arguably represents the fulfilment of Gladstonian policy towards Ireland, </w:t>
      </w:r>
      <w:r w:rsidR="0000737C">
        <w:rPr>
          <w:rFonts w:ascii="Arial" w:hAnsi="Arial" w:cs="Arial"/>
          <w:sz w:val="24"/>
          <w:szCs w:val="24"/>
        </w:rPr>
        <w:t>even</w:t>
      </w:r>
      <w:r w:rsidR="00CE24E1">
        <w:rPr>
          <w:rFonts w:ascii="Arial" w:hAnsi="Arial" w:cs="Arial"/>
          <w:sz w:val="24"/>
          <w:szCs w:val="24"/>
        </w:rPr>
        <w:t xml:space="preserve"> decades after his death.</w:t>
      </w:r>
    </w:p>
    <w:p w14:paraId="303B4557" w14:textId="4225DF10" w:rsidR="00DD790E" w:rsidRPr="0025597B" w:rsidRDefault="00DD790E" w:rsidP="00DD790E">
      <w:pPr>
        <w:jc w:val="both"/>
        <w:rPr>
          <w:rFonts w:ascii="Arial" w:hAnsi="Arial" w:cs="Arial"/>
          <w:b/>
          <w:bCs/>
          <w:sz w:val="24"/>
          <w:szCs w:val="24"/>
        </w:rPr>
      </w:pPr>
      <w:r w:rsidRPr="0025597B">
        <w:rPr>
          <w:rFonts w:ascii="Arial" w:hAnsi="Arial" w:cs="Arial"/>
          <w:b/>
          <w:bCs/>
          <w:sz w:val="24"/>
          <w:szCs w:val="24"/>
        </w:rPr>
        <w:t>Conclu</w:t>
      </w:r>
      <w:r w:rsidR="00CF2B2D">
        <w:rPr>
          <w:rFonts w:ascii="Arial" w:hAnsi="Arial" w:cs="Arial"/>
          <w:b/>
          <w:bCs/>
          <w:sz w:val="24"/>
          <w:szCs w:val="24"/>
        </w:rPr>
        <w:t>ding comments</w:t>
      </w:r>
    </w:p>
    <w:p w14:paraId="06D56DF6" w14:textId="248B1277" w:rsidR="004348A6" w:rsidRDefault="004348A6" w:rsidP="004348A6">
      <w:pPr>
        <w:jc w:val="both"/>
        <w:rPr>
          <w:rFonts w:ascii="Arial" w:hAnsi="Arial" w:cs="Arial"/>
          <w:sz w:val="24"/>
          <w:szCs w:val="24"/>
        </w:rPr>
      </w:pPr>
      <w:r>
        <w:rPr>
          <w:rFonts w:ascii="Arial" w:hAnsi="Arial" w:cs="Arial"/>
          <w:sz w:val="24"/>
          <w:szCs w:val="24"/>
        </w:rPr>
        <w:t>The Act was a compromise. It did not satisfy Irish Nationalists looking for meaningful self-government or full Independence, nor did it succeed in its attempts to meet the concerns of Unionists. It is arguably most useful as a study in British Liberal approaches to the Irish Question, although the Act did have some Irish input in its shaping.</w:t>
      </w:r>
    </w:p>
    <w:p w14:paraId="3F161C61" w14:textId="52111D26" w:rsidR="007F3BFD" w:rsidRPr="0025597B" w:rsidRDefault="00B55CC5" w:rsidP="004348A6">
      <w:pPr>
        <w:jc w:val="both"/>
        <w:rPr>
          <w:rFonts w:ascii="Arial" w:hAnsi="Arial" w:cs="Arial"/>
          <w:sz w:val="24"/>
          <w:szCs w:val="24"/>
        </w:rPr>
      </w:pPr>
      <w:r>
        <w:rPr>
          <w:rFonts w:ascii="Arial" w:hAnsi="Arial" w:cs="Arial"/>
          <w:sz w:val="24"/>
          <w:szCs w:val="24"/>
        </w:rPr>
        <w:t xml:space="preserve">Despite becoming law, the Act was ultimately shelved, indefinitely, for several reasons. The threat of civil war (nationalists had established the Irish Volunteer Army in 1913 in response to the creation of the Ulster Volunteers) over Home Rule surely gave pause for thought. And the 1916 Easter Rising would not have brought the Act’s implementation any closer, Westminster likely not wanting to appear to reward rebellion. But it is the First World War that arguably </w:t>
      </w:r>
      <w:r w:rsidR="00F552B7">
        <w:rPr>
          <w:rFonts w:ascii="Arial" w:hAnsi="Arial" w:cs="Arial"/>
          <w:sz w:val="24"/>
          <w:szCs w:val="24"/>
        </w:rPr>
        <w:t xml:space="preserve">most impacted </w:t>
      </w:r>
      <w:r>
        <w:rPr>
          <w:rFonts w:ascii="Arial" w:hAnsi="Arial" w:cs="Arial"/>
          <w:sz w:val="24"/>
          <w:szCs w:val="24"/>
        </w:rPr>
        <w:t>the Home Rule project, the Government preoccupied with a conflict on a scale never before seen in history.</w:t>
      </w:r>
      <w:r w:rsidR="00EE7752">
        <w:rPr>
          <w:rFonts w:ascii="Arial" w:hAnsi="Arial" w:cs="Arial"/>
          <w:sz w:val="24"/>
          <w:szCs w:val="24"/>
        </w:rPr>
        <w:t xml:space="preserve"> </w:t>
      </w:r>
      <w:r w:rsidR="00A87532">
        <w:rPr>
          <w:rFonts w:ascii="Arial" w:hAnsi="Arial" w:cs="Arial"/>
          <w:sz w:val="24"/>
          <w:szCs w:val="24"/>
        </w:rPr>
        <w:t xml:space="preserve">The Act’s </w:t>
      </w:r>
      <w:r w:rsidR="00EE7752">
        <w:rPr>
          <w:rFonts w:ascii="Arial" w:hAnsi="Arial" w:cs="Arial"/>
          <w:sz w:val="24"/>
          <w:szCs w:val="24"/>
        </w:rPr>
        <w:t xml:space="preserve">failure ultimately led to the War of Independence, the creation of the Free State, and then the Irish Republic. </w:t>
      </w:r>
      <w:r w:rsidR="005E2306">
        <w:rPr>
          <w:rFonts w:ascii="Arial" w:hAnsi="Arial" w:cs="Arial"/>
          <w:sz w:val="24"/>
          <w:szCs w:val="24"/>
        </w:rPr>
        <w:t>I</w:t>
      </w:r>
      <w:r w:rsidR="005E2306">
        <w:rPr>
          <w:rFonts w:ascii="Arial" w:hAnsi="Arial" w:cs="Arial"/>
          <w:sz w:val="24"/>
          <w:szCs w:val="24"/>
        </w:rPr>
        <w:t>t is interesting to speculate</w:t>
      </w:r>
      <w:r w:rsidR="005E2306">
        <w:rPr>
          <w:rFonts w:ascii="Arial" w:hAnsi="Arial" w:cs="Arial"/>
          <w:sz w:val="24"/>
          <w:szCs w:val="24"/>
        </w:rPr>
        <w:t>, h</w:t>
      </w:r>
      <w:r w:rsidR="00EE7752">
        <w:rPr>
          <w:rFonts w:ascii="Arial" w:hAnsi="Arial" w:cs="Arial"/>
          <w:sz w:val="24"/>
          <w:szCs w:val="24"/>
        </w:rPr>
        <w:t xml:space="preserve">ad it been implemented before the outbreak of </w:t>
      </w:r>
      <w:r w:rsidR="00930BBC">
        <w:rPr>
          <w:rFonts w:ascii="Arial" w:hAnsi="Arial" w:cs="Arial"/>
          <w:sz w:val="24"/>
          <w:szCs w:val="24"/>
        </w:rPr>
        <w:t xml:space="preserve">the </w:t>
      </w:r>
      <w:r w:rsidR="00EE7752">
        <w:rPr>
          <w:rFonts w:ascii="Arial" w:hAnsi="Arial" w:cs="Arial"/>
          <w:sz w:val="24"/>
          <w:szCs w:val="24"/>
        </w:rPr>
        <w:t>war</w:t>
      </w:r>
      <w:r w:rsidR="00930BBC">
        <w:rPr>
          <w:rFonts w:ascii="Arial" w:hAnsi="Arial" w:cs="Arial"/>
          <w:sz w:val="24"/>
          <w:szCs w:val="24"/>
        </w:rPr>
        <w:t>,</w:t>
      </w:r>
      <w:r w:rsidR="00EE7752">
        <w:rPr>
          <w:rFonts w:ascii="Arial" w:hAnsi="Arial" w:cs="Arial"/>
          <w:sz w:val="24"/>
          <w:szCs w:val="24"/>
        </w:rPr>
        <w:t xml:space="preserve"> how history might have proceeded differently.</w:t>
      </w:r>
    </w:p>
    <w:p w14:paraId="455D912F" w14:textId="77777777" w:rsidR="007F3BFD" w:rsidRDefault="007F3BFD">
      <w:pPr>
        <w:rPr>
          <w:rFonts w:ascii="Arial" w:hAnsi="Arial" w:cs="Arial"/>
          <w:sz w:val="24"/>
          <w:szCs w:val="24"/>
        </w:rPr>
      </w:pPr>
    </w:p>
    <w:p w14:paraId="6748EA18" w14:textId="77777777" w:rsidR="005C6C57" w:rsidRDefault="005C6C57">
      <w:pPr>
        <w:rPr>
          <w:rFonts w:ascii="Arial" w:hAnsi="Arial" w:cs="Arial"/>
          <w:sz w:val="24"/>
          <w:szCs w:val="24"/>
        </w:rPr>
      </w:pPr>
    </w:p>
    <w:p w14:paraId="3A5D339F" w14:textId="77777777" w:rsidR="009A044D" w:rsidRDefault="009A044D">
      <w:pPr>
        <w:rPr>
          <w:rFonts w:ascii="Arial" w:hAnsi="Arial" w:cs="Arial"/>
          <w:sz w:val="24"/>
          <w:szCs w:val="24"/>
        </w:rPr>
      </w:pPr>
    </w:p>
    <w:p w14:paraId="197CD829" w14:textId="77777777" w:rsidR="009A044D" w:rsidRDefault="009A044D">
      <w:pPr>
        <w:rPr>
          <w:rFonts w:ascii="Arial" w:hAnsi="Arial" w:cs="Arial"/>
          <w:sz w:val="24"/>
          <w:szCs w:val="24"/>
        </w:rPr>
      </w:pPr>
    </w:p>
    <w:p w14:paraId="164CDDFC" w14:textId="77777777" w:rsidR="009A044D" w:rsidRPr="0025597B" w:rsidRDefault="009A044D">
      <w:pPr>
        <w:rPr>
          <w:rFonts w:ascii="Arial" w:hAnsi="Arial" w:cs="Arial"/>
          <w:sz w:val="24"/>
          <w:szCs w:val="24"/>
        </w:rPr>
      </w:pPr>
    </w:p>
    <w:p w14:paraId="002F2689" w14:textId="77777777" w:rsidR="007F3BFD" w:rsidRPr="0025597B" w:rsidRDefault="007F3BFD" w:rsidP="007F3BFD">
      <w:pPr>
        <w:jc w:val="both"/>
        <w:rPr>
          <w:rFonts w:ascii="Arial" w:hAnsi="Arial" w:cs="Arial"/>
          <w:b/>
          <w:bCs/>
          <w:sz w:val="24"/>
          <w:szCs w:val="24"/>
        </w:rPr>
      </w:pPr>
      <w:r w:rsidRPr="0025597B">
        <w:rPr>
          <w:rFonts w:ascii="Arial" w:hAnsi="Arial" w:cs="Arial"/>
          <w:b/>
          <w:bCs/>
          <w:sz w:val="24"/>
          <w:szCs w:val="24"/>
        </w:rPr>
        <w:lastRenderedPageBreak/>
        <w:t>Bibliography</w:t>
      </w:r>
    </w:p>
    <w:p w14:paraId="4E2BDE65" w14:textId="77777777" w:rsidR="00E17894" w:rsidRPr="0076597C" w:rsidRDefault="00E17894" w:rsidP="00E17894">
      <w:pPr>
        <w:ind w:left="142" w:hanging="142"/>
        <w:rPr>
          <w:rFonts w:ascii="Arial" w:hAnsi="Arial" w:cs="Arial"/>
          <w:sz w:val="24"/>
          <w:szCs w:val="24"/>
        </w:rPr>
      </w:pPr>
      <w:r w:rsidRPr="0076597C">
        <w:rPr>
          <w:rFonts w:ascii="Arial" w:hAnsi="Arial" w:cs="Arial"/>
          <w:sz w:val="24"/>
          <w:szCs w:val="24"/>
        </w:rPr>
        <w:t xml:space="preserve">Crowe, C., </w:t>
      </w:r>
      <w:r w:rsidRPr="0076597C">
        <w:rPr>
          <w:rFonts w:ascii="Arial" w:hAnsi="Arial" w:cs="Arial"/>
          <w:i/>
          <w:iCs/>
          <w:sz w:val="24"/>
          <w:szCs w:val="24"/>
        </w:rPr>
        <w:t>How Irish women won the right to vote in 1918</w:t>
      </w:r>
      <w:r w:rsidRPr="0076597C">
        <w:rPr>
          <w:rFonts w:ascii="Arial" w:hAnsi="Arial" w:cs="Arial"/>
          <w:sz w:val="24"/>
          <w:szCs w:val="24"/>
        </w:rPr>
        <w:t xml:space="preserve">, (Irish Times, 2018): </w:t>
      </w:r>
      <w:hyperlink r:id="rId7" w:history="1">
        <w:r w:rsidRPr="0076597C">
          <w:rPr>
            <w:rStyle w:val="Hyperlink"/>
            <w:rFonts w:ascii="Arial" w:hAnsi="Arial" w:cs="Arial"/>
            <w:sz w:val="24"/>
            <w:szCs w:val="24"/>
          </w:rPr>
          <w:t>https://www.irishtimes.com/culture/heritage/how-irish-women-won-the-right-to-vote-in-1918-1.3697389</w:t>
        </w:r>
      </w:hyperlink>
      <w:r w:rsidRPr="0076597C">
        <w:rPr>
          <w:rFonts w:ascii="Arial" w:hAnsi="Arial" w:cs="Arial"/>
          <w:sz w:val="24"/>
          <w:szCs w:val="24"/>
        </w:rPr>
        <w:t xml:space="preserve"> (first accessed 11/5/24).</w:t>
      </w:r>
    </w:p>
    <w:p w14:paraId="2BE5FFF5" w14:textId="77777777" w:rsidR="007F3BFD" w:rsidRDefault="007F3BFD" w:rsidP="0076463B">
      <w:pPr>
        <w:ind w:left="142" w:hanging="142"/>
        <w:jc w:val="both"/>
        <w:rPr>
          <w:rFonts w:ascii="Arial" w:hAnsi="Arial" w:cs="Arial"/>
          <w:sz w:val="24"/>
          <w:szCs w:val="24"/>
        </w:rPr>
      </w:pPr>
      <w:r w:rsidRPr="0025597B">
        <w:rPr>
          <w:rFonts w:ascii="Arial" w:hAnsi="Arial" w:cs="Arial"/>
          <w:i/>
          <w:iCs/>
          <w:sz w:val="24"/>
          <w:szCs w:val="24"/>
        </w:rPr>
        <w:t>Government of Ireland Act 1914</w:t>
      </w:r>
      <w:r w:rsidRPr="0025597B">
        <w:rPr>
          <w:rFonts w:ascii="Arial" w:hAnsi="Arial" w:cs="Arial"/>
          <w:sz w:val="24"/>
          <w:szCs w:val="24"/>
        </w:rPr>
        <w:t xml:space="preserve">, in UK General Acts, 1914, pp. 406-451: </w:t>
      </w:r>
      <w:hyperlink r:id="rId8" w:history="1">
        <w:r w:rsidRPr="0025597B">
          <w:rPr>
            <w:rStyle w:val="Hyperlink"/>
            <w:rFonts w:ascii="Arial" w:hAnsi="Arial" w:cs="Arial"/>
            <w:sz w:val="24"/>
            <w:szCs w:val="24"/>
          </w:rPr>
          <w:t>https://www.legislation.gov.uk/ukpga/Geo5/4-5/90/contents/enacted</w:t>
        </w:r>
      </w:hyperlink>
      <w:r w:rsidRPr="0025597B">
        <w:rPr>
          <w:rFonts w:ascii="Arial" w:hAnsi="Arial" w:cs="Arial"/>
          <w:sz w:val="24"/>
          <w:szCs w:val="24"/>
        </w:rPr>
        <w:t xml:space="preserve"> (first accessed 03/05/24).</w:t>
      </w:r>
    </w:p>
    <w:p w14:paraId="23C48B36" w14:textId="1E6E3241" w:rsidR="002C14C7" w:rsidRPr="002C14C7" w:rsidRDefault="002C14C7" w:rsidP="002C14C7">
      <w:pPr>
        <w:ind w:left="142" w:hanging="142"/>
        <w:rPr>
          <w:rFonts w:ascii="Arial" w:hAnsi="Arial" w:cs="Arial"/>
          <w:i/>
          <w:iCs/>
          <w:sz w:val="24"/>
          <w:szCs w:val="24"/>
        </w:rPr>
      </w:pPr>
      <w:r w:rsidRPr="002C14C7">
        <w:rPr>
          <w:rFonts w:ascii="Arial" w:hAnsi="Arial" w:cs="Arial"/>
          <w:sz w:val="24"/>
          <w:szCs w:val="24"/>
        </w:rPr>
        <w:t xml:space="preserve">Hansard: </w:t>
      </w:r>
      <w:r w:rsidRPr="002C14C7">
        <w:rPr>
          <w:rFonts w:ascii="Arial" w:hAnsi="Arial" w:cs="Arial"/>
          <w:i/>
          <w:iCs/>
          <w:sz w:val="24"/>
          <w:szCs w:val="24"/>
        </w:rPr>
        <w:t>Proportional Representation, Volume 43: debated on Wednesday 30 October 1912</w:t>
      </w:r>
      <w:r>
        <w:rPr>
          <w:rFonts w:ascii="Arial" w:hAnsi="Arial" w:cs="Arial"/>
          <w:i/>
          <w:iCs/>
          <w:sz w:val="24"/>
          <w:szCs w:val="24"/>
        </w:rPr>
        <w:t xml:space="preserve">: </w:t>
      </w:r>
      <w:hyperlink r:id="rId9" w:history="1">
        <w:r w:rsidRPr="00C53D28">
          <w:rPr>
            <w:rStyle w:val="Hyperlink"/>
            <w:rFonts w:ascii="Arial" w:hAnsi="Arial" w:cs="Arial"/>
            <w:sz w:val="24"/>
            <w:szCs w:val="24"/>
          </w:rPr>
          <w:t>https://hansard.parliament.uk/commons/1912-10-30/debates/3ae0505d-60b3-43a7-830c-338a019dc4d7/ProportionalRepresentation</w:t>
        </w:r>
      </w:hyperlink>
      <w:r w:rsidRPr="002C14C7">
        <w:rPr>
          <w:rFonts w:ascii="Arial" w:hAnsi="Arial" w:cs="Arial"/>
          <w:sz w:val="24"/>
          <w:szCs w:val="24"/>
        </w:rPr>
        <w:t xml:space="preserve"> (first accessed 14/5/24).</w:t>
      </w:r>
    </w:p>
    <w:p w14:paraId="51A18A9A" w14:textId="3D4F2178" w:rsidR="00AE69C5" w:rsidRDefault="00AE69C5" w:rsidP="00E17894">
      <w:pPr>
        <w:ind w:left="142" w:hanging="142"/>
        <w:rPr>
          <w:rFonts w:ascii="Arial" w:hAnsi="Arial" w:cs="Arial"/>
          <w:sz w:val="24"/>
          <w:szCs w:val="24"/>
        </w:rPr>
      </w:pPr>
      <w:bookmarkStart w:id="0" w:name="_Hlk166846099"/>
      <w:r w:rsidRPr="00AE69C5">
        <w:rPr>
          <w:rFonts w:ascii="Arial" w:hAnsi="Arial" w:cs="Arial"/>
          <w:sz w:val="24"/>
          <w:szCs w:val="24"/>
        </w:rPr>
        <w:t>Hattersley, R., </w:t>
      </w:r>
      <w:r w:rsidRPr="00AE69C5">
        <w:rPr>
          <w:rFonts w:ascii="Arial" w:hAnsi="Arial" w:cs="Arial"/>
          <w:i/>
          <w:iCs/>
          <w:sz w:val="24"/>
          <w:szCs w:val="24"/>
        </w:rPr>
        <w:t>The Edwardians</w:t>
      </w:r>
      <w:r w:rsidRPr="00AE69C5">
        <w:rPr>
          <w:rFonts w:ascii="Arial" w:hAnsi="Arial" w:cs="Arial"/>
          <w:sz w:val="24"/>
          <w:szCs w:val="24"/>
        </w:rPr>
        <w:t> (London: Abacus, 2006)</w:t>
      </w:r>
    </w:p>
    <w:p w14:paraId="5C45EBC7" w14:textId="10CE33AF" w:rsidR="00E17894" w:rsidRDefault="00E17894" w:rsidP="00E17894">
      <w:pPr>
        <w:ind w:left="142" w:hanging="142"/>
        <w:rPr>
          <w:rFonts w:ascii="Arial" w:hAnsi="Arial" w:cs="Arial"/>
          <w:sz w:val="24"/>
          <w:szCs w:val="24"/>
        </w:rPr>
      </w:pPr>
      <w:r w:rsidRPr="00057DAE">
        <w:rPr>
          <w:rFonts w:ascii="Arial" w:hAnsi="Arial" w:cs="Arial"/>
          <w:sz w:val="24"/>
          <w:szCs w:val="24"/>
        </w:rPr>
        <w:t xml:space="preserve">Jones, E., </w:t>
      </w:r>
      <w:r w:rsidRPr="00057DAE">
        <w:rPr>
          <w:rFonts w:ascii="Arial" w:hAnsi="Arial" w:cs="Arial"/>
          <w:i/>
          <w:iCs/>
          <w:sz w:val="24"/>
          <w:szCs w:val="24"/>
        </w:rPr>
        <w:t xml:space="preserve">Edmund </w:t>
      </w:r>
      <w:proofErr w:type="gramStart"/>
      <w:r w:rsidRPr="00057DAE">
        <w:rPr>
          <w:rFonts w:ascii="Arial" w:hAnsi="Arial" w:cs="Arial"/>
          <w:i/>
          <w:iCs/>
          <w:sz w:val="24"/>
          <w:szCs w:val="24"/>
        </w:rPr>
        <w:t>Burke</w:t>
      </w:r>
      <w:proofErr w:type="gramEnd"/>
      <w:r w:rsidRPr="00057DAE">
        <w:rPr>
          <w:rFonts w:ascii="Arial" w:hAnsi="Arial" w:cs="Arial"/>
          <w:i/>
          <w:iCs/>
          <w:sz w:val="24"/>
          <w:szCs w:val="24"/>
        </w:rPr>
        <w:t xml:space="preserve"> and the Invention of Modern Conservatism, 1830-1914: An Intellectual History, </w:t>
      </w:r>
      <w:r w:rsidRPr="00057DAE">
        <w:rPr>
          <w:rFonts w:ascii="Arial" w:hAnsi="Arial" w:cs="Arial"/>
          <w:sz w:val="24"/>
          <w:szCs w:val="24"/>
        </w:rPr>
        <w:t>(Oxford University Press, 2017)</w:t>
      </w:r>
    </w:p>
    <w:p w14:paraId="01731B65" w14:textId="77777777" w:rsidR="00E17894" w:rsidRDefault="00E17894" w:rsidP="00E17894">
      <w:pPr>
        <w:ind w:left="142" w:hanging="142"/>
        <w:rPr>
          <w:rFonts w:ascii="Arial" w:hAnsi="Arial" w:cs="Arial"/>
          <w:sz w:val="24"/>
          <w:szCs w:val="24"/>
        </w:rPr>
      </w:pPr>
      <w:r w:rsidRPr="00C42BB9">
        <w:rPr>
          <w:rFonts w:ascii="Arial" w:hAnsi="Arial" w:cs="Arial"/>
          <w:sz w:val="24"/>
          <w:szCs w:val="24"/>
        </w:rPr>
        <w:t xml:space="preserve">Kanter, D., </w:t>
      </w:r>
      <w:proofErr w:type="gramStart"/>
      <w:r w:rsidRPr="00C42BB9">
        <w:rPr>
          <w:rFonts w:ascii="Arial" w:hAnsi="Arial" w:cs="Arial"/>
          <w:i/>
          <w:iCs/>
          <w:sz w:val="24"/>
          <w:szCs w:val="24"/>
        </w:rPr>
        <w:t>Gladstone</w:t>
      </w:r>
      <w:proofErr w:type="gramEnd"/>
      <w:r w:rsidRPr="00C42BB9">
        <w:rPr>
          <w:rFonts w:ascii="Arial" w:hAnsi="Arial" w:cs="Arial"/>
          <w:i/>
          <w:iCs/>
          <w:sz w:val="24"/>
          <w:szCs w:val="24"/>
        </w:rPr>
        <w:t xml:space="preserve"> and Ireland: a financial approach</w:t>
      </w:r>
      <w:r>
        <w:rPr>
          <w:rFonts w:ascii="Arial" w:hAnsi="Arial" w:cs="Arial"/>
          <w:i/>
          <w:iCs/>
          <w:sz w:val="24"/>
          <w:szCs w:val="24"/>
        </w:rPr>
        <w:t xml:space="preserve">, </w:t>
      </w:r>
      <w:r>
        <w:rPr>
          <w:rFonts w:ascii="Arial" w:hAnsi="Arial" w:cs="Arial"/>
          <w:sz w:val="24"/>
          <w:szCs w:val="24"/>
        </w:rPr>
        <w:t>in</w:t>
      </w:r>
      <w:r w:rsidRPr="00C42BB9">
        <w:rPr>
          <w:rFonts w:ascii="Arial" w:hAnsi="Arial" w:cs="Arial"/>
          <w:sz w:val="24"/>
          <w:szCs w:val="24"/>
        </w:rPr>
        <w:t xml:space="preserve"> Historical Research XX, (United States, 2024) </w:t>
      </w:r>
      <w:r>
        <w:rPr>
          <w:rFonts w:ascii="Arial" w:hAnsi="Arial" w:cs="Arial"/>
          <w:sz w:val="24"/>
          <w:szCs w:val="24"/>
        </w:rPr>
        <w:t xml:space="preserve">pp. </w:t>
      </w:r>
      <w:r w:rsidRPr="00C42BB9">
        <w:rPr>
          <w:rFonts w:ascii="Arial" w:hAnsi="Arial" w:cs="Arial"/>
          <w:sz w:val="24"/>
          <w:szCs w:val="24"/>
        </w:rPr>
        <w:t>1–19</w:t>
      </w:r>
      <w:r>
        <w:rPr>
          <w:rFonts w:ascii="Arial" w:hAnsi="Arial" w:cs="Arial"/>
          <w:sz w:val="24"/>
          <w:szCs w:val="24"/>
        </w:rPr>
        <w:t>.</w:t>
      </w:r>
    </w:p>
    <w:p w14:paraId="5F31FDB5" w14:textId="7A1FEEFF" w:rsidR="00CF6E89" w:rsidRPr="0025597B" w:rsidRDefault="00CF6E89" w:rsidP="00E17894">
      <w:pPr>
        <w:ind w:left="142" w:hanging="142"/>
        <w:rPr>
          <w:rFonts w:ascii="Arial" w:hAnsi="Arial" w:cs="Arial"/>
          <w:sz w:val="24"/>
          <w:szCs w:val="24"/>
        </w:rPr>
      </w:pPr>
      <w:r w:rsidRPr="002C14C7">
        <w:rPr>
          <w:rFonts w:ascii="Arial" w:hAnsi="Arial" w:cs="Arial"/>
          <w:i/>
          <w:iCs/>
          <w:sz w:val="24"/>
          <w:szCs w:val="24"/>
        </w:rPr>
        <w:t>Parliament Act 1911,</w:t>
      </w:r>
      <w:r w:rsidRPr="00CF6E89">
        <w:rPr>
          <w:rFonts w:ascii="Arial" w:hAnsi="Arial" w:cs="Arial"/>
          <w:sz w:val="24"/>
          <w:szCs w:val="24"/>
        </w:rPr>
        <w:t xml:space="preserve"> Parliament UK Website</w:t>
      </w:r>
      <w:r>
        <w:rPr>
          <w:rFonts w:ascii="Arial" w:hAnsi="Arial" w:cs="Arial"/>
          <w:sz w:val="24"/>
          <w:szCs w:val="24"/>
        </w:rPr>
        <w:t>:</w:t>
      </w:r>
      <w:hyperlink r:id="rId10" w:history="1">
        <w:r w:rsidR="002C14C7" w:rsidRPr="00C53D28">
          <w:rPr>
            <w:rStyle w:val="Hyperlink"/>
            <w:rFonts w:ascii="Arial" w:hAnsi="Arial" w:cs="Arial"/>
            <w:sz w:val="24"/>
            <w:szCs w:val="24"/>
          </w:rPr>
          <w:t>https://www.parliament.uk/about/living-heritage/evolutionofparliament/houseoflords/house-of-lords-reform/from-the-collections/from-the-parliamentary-collections-the-parliament-act/parliament-act-1911/</w:t>
        </w:r>
      </w:hyperlink>
      <w:r w:rsidRPr="00CF6E89">
        <w:rPr>
          <w:rFonts w:ascii="Arial" w:hAnsi="Arial" w:cs="Arial"/>
          <w:sz w:val="24"/>
          <w:szCs w:val="24"/>
        </w:rPr>
        <w:t xml:space="preserve"> (First accessed 13/5/24).</w:t>
      </w:r>
    </w:p>
    <w:p w14:paraId="3889E76A" w14:textId="77777777" w:rsidR="00E17894" w:rsidRDefault="00E17894" w:rsidP="00E17894">
      <w:pPr>
        <w:ind w:left="142" w:hanging="142"/>
        <w:rPr>
          <w:rFonts w:ascii="Arial" w:hAnsi="Arial" w:cs="Arial"/>
          <w:sz w:val="24"/>
          <w:szCs w:val="24"/>
        </w:rPr>
      </w:pPr>
      <w:r w:rsidRPr="002C14C7">
        <w:rPr>
          <w:rFonts w:ascii="Arial" w:hAnsi="Arial" w:cs="Arial"/>
          <w:i/>
          <w:iCs/>
          <w:sz w:val="24"/>
          <w:szCs w:val="24"/>
        </w:rPr>
        <w:t>The Full Text of the 1893 Home Rule Bill</w:t>
      </w:r>
      <w:r>
        <w:rPr>
          <w:rFonts w:ascii="Arial" w:hAnsi="Arial" w:cs="Arial"/>
          <w:sz w:val="24"/>
          <w:szCs w:val="24"/>
        </w:rPr>
        <w:t xml:space="preserve"> (London, 1893): (</w:t>
      </w:r>
      <w:hyperlink r:id="rId11" w:history="1">
        <w:r w:rsidRPr="00C53D28">
          <w:rPr>
            <w:rStyle w:val="Hyperlink"/>
            <w:rFonts w:ascii="Arial" w:hAnsi="Arial" w:cs="Arial"/>
            <w:sz w:val="24"/>
            <w:szCs w:val="24"/>
          </w:rPr>
          <w:t>https://archive.org/details/fulltextofhomeru00unse/mode/2up?view=theater</w:t>
        </w:r>
      </w:hyperlink>
      <w:r>
        <w:rPr>
          <w:rStyle w:val="Hyperlink"/>
          <w:rFonts w:ascii="Arial" w:hAnsi="Arial" w:cs="Arial"/>
          <w:sz w:val="24"/>
          <w:szCs w:val="24"/>
        </w:rPr>
        <w:t>,</w:t>
      </w:r>
      <w:r w:rsidRPr="00540F5D">
        <w:rPr>
          <w:rFonts w:ascii="Arial" w:hAnsi="Arial" w:cs="Arial"/>
          <w:sz w:val="24"/>
          <w:szCs w:val="24"/>
        </w:rPr>
        <w:t xml:space="preserve"> </w:t>
      </w:r>
      <w:r>
        <w:rPr>
          <w:rFonts w:ascii="Arial" w:hAnsi="Arial" w:cs="Arial"/>
          <w:sz w:val="24"/>
          <w:szCs w:val="24"/>
        </w:rPr>
        <w:t>(first accessed 14/5/24).</w:t>
      </w:r>
    </w:p>
    <w:p w14:paraId="3B74869A" w14:textId="668D59E8" w:rsidR="003566FC" w:rsidRPr="0025597B" w:rsidRDefault="003566FC" w:rsidP="003566FC">
      <w:pPr>
        <w:ind w:left="142" w:hanging="142"/>
        <w:rPr>
          <w:rFonts w:ascii="Arial" w:hAnsi="Arial" w:cs="Arial"/>
          <w:sz w:val="24"/>
          <w:szCs w:val="24"/>
        </w:rPr>
      </w:pPr>
      <w:r w:rsidRPr="003566FC">
        <w:rPr>
          <w:rFonts w:ascii="Arial" w:hAnsi="Arial" w:cs="Arial"/>
          <w:i/>
          <w:iCs/>
          <w:sz w:val="24"/>
          <w:szCs w:val="24"/>
        </w:rPr>
        <w:t>Two home rule Bills</w:t>
      </w:r>
      <w:r w:rsidRPr="003566FC">
        <w:rPr>
          <w:rFonts w:ascii="Arial" w:hAnsi="Arial" w:cs="Arial"/>
          <w:sz w:val="24"/>
          <w:szCs w:val="24"/>
        </w:rPr>
        <w:t>,</w:t>
      </w:r>
      <w:r w:rsidR="002C14C7">
        <w:rPr>
          <w:rFonts w:ascii="Arial" w:hAnsi="Arial" w:cs="Arial"/>
          <w:sz w:val="24"/>
          <w:szCs w:val="24"/>
        </w:rPr>
        <w:t xml:space="preserve"> </w:t>
      </w:r>
      <w:r w:rsidRPr="003566FC">
        <w:rPr>
          <w:rFonts w:ascii="Arial" w:hAnsi="Arial" w:cs="Arial"/>
          <w:sz w:val="24"/>
          <w:szCs w:val="24"/>
        </w:rPr>
        <w:t xml:space="preserve">Parliament UK website: </w:t>
      </w:r>
      <w:hyperlink r:id="rId12" w:history="1">
        <w:r w:rsidR="00F01121" w:rsidRPr="00C53D28">
          <w:rPr>
            <w:rStyle w:val="Hyperlink"/>
            <w:rFonts w:ascii="Arial" w:hAnsi="Arial" w:cs="Arial"/>
            <w:sz w:val="24"/>
            <w:szCs w:val="24"/>
          </w:rPr>
          <w:t>https://www.parliament.uk/about/living-heritage/evolutionofparliament/legislativescrutiny/parliamentandireland/overview/two-home-rule-bills/</w:t>
        </w:r>
      </w:hyperlink>
      <w:r w:rsidR="00F01121">
        <w:rPr>
          <w:rFonts w:ascii="Arial" w:hAnsi="Arial" w:cs="Arial"/>
          <w:sz w:val="24"/>
          <w:szCs w:val="24"/>
        </w:rPr>
        <w:t xml:space="preserve"> </w:t>
      </w:r>
      <w:r w:rsidRPr="003566FC">
        <w:rPr>
          <w:rFonts w:ascii="Arial" w:hAnsi="Arial" w:cs="Arial"/>
          <w:sz w:val="24"/>
          <w:szCs w:val="24"/>
        </w:rPr>
        <w:t>(first accessed 15/5/24).</w:t>
      </w:r>
    </w:p>
    <w:p w14:paraId="31991799" w14:textId="5AE73274" w:rsidR="007F3BFD" w:rsidRPr="0025597B" w:rsidRDefault="007F3BFD" w:rsidP="0076463B">
      <w:pPr>
        <w:ind w:left="142" w:hanging="142"/>
        <w:rPr>
          <w:rFonts w:ascii="Arial" w:hAnsi="Arial" w:cs="Arial"/>
          <w:sz w:val="24"/>
          <w:szCs w:val="24"/>
        </w:rPr>
      </w:pPr>
      <w:r w:rsidRPr="0025597B">
        <w:rPr>
          <w:rFonts w:ascii="Arial" w:hAnsi="Arial" w:cs="Arial"/>
          <w:i/>
          <w:iCs/>
          <w:sz w:val="24"/>
          <w:szCs w:val="24"/>
        </w:rPr>
        <w:t xml:space="preserve">What Home Rule Means Now, </w:t>
      </w:r>
      <w:r w:rsidRPr="0025597B">
        <w:rPr>
          <w:rFonts w:ascii="Arial" w:hAnsi="Arial" w:cs="Arial"/>
          <w:sz w:val="24"/>
          <w:szCs w:val="24"/>
        </w:rPr>
        <w:t>Liberal Union of Ireland, Dublin 1893; for the text of the 1886 Home Rule Bill. Digitised copy</w:t>
      </w:r>
      <w:r w:rsidR="00945CD6">
        <w:rPr>
          <w:rFonts w:ascii="Arial" w:hAnsi="Arial" w:cs="Arial"/>
          <w:sz w:val="24"/>
          <w:szCs w:val="24"/>
        </w:rPr>
        <w:t xml:space="preserve">, </w:t>
      </w:r>
      <w:r w:rsidRPr="0025597B">
        <w:rPr>
          <w:rFonts w:ascii="Arial" w:hAnsi="Arial" w:cs="Arial"/>
          <w:sz w:val="24"/>
          <w:szCs w:val="24"/>
        </w:rPr>
        <w:t>Library of the University of California, LA:</w:t>
      </w:r>
      <w:r w:rsidR="00945CD6">
        <w:rPr>
          <w:rFonts w:ascii="Arial" w:hAnsi="Arial" w:cs="Arial"/>
          <w:sz w:val="24"/>
          <w:szCs w:val="24"/>
        </w:rPr>
        <w:t xml:space="preserve"> </w:t>
      </w:r>
      <w:hyperlink r:id="rId13" w:history="1">
        <w:r w:rsidR="00945CD6" w:rsidRPr="00C53D28">
          <w:rPr>
            <w:rStyle w:val="Hyperlink"/>
            <w:rFonts w:ascii="Arial" w:hAnsi="Arial" w:cs="Arial"/>
            <w:sz w:val="24"/>
            <w:szCs w:val="24"/>
          </w:rPr>
          <w:t>https://archive.org/details/whathomerulemean00dubliala/page/n4/mode/1up?view=theater</w:t>
        </w:r>
      </w:hyperlink>
      <w:r w:rsidRPr="0025597B">
        <w:rPr>
          <w:rFonts w:ascii="Arial" w:hAnsi="Arial" w:cs="Arial"/>
          <w:sz w:val="24"/>
          <w:szCs w:val="24"/>
        </w:rPr>
        <w:t xml:space="preserve"> (First Accessed 03/05/24).</w:t>
      </w:r>
    </w:p>
    <w:bookmarkEnd w:id="0"/>
    <w:p w14:paraId="7176CB8D" w14:textId="5F5CCD3E" w:rsidR="00945CD6" w:rsidRPr="00945CD6" w:rsidRDefault="00945CD6" w:rsidP="00945CD6">
      <w:pPr>
        <w:ind w:left="142" w:hanging="142"/>
        <w:rPr>
          <w:rFonts w:ascii="Arial" w:hAnsi="Arial" w:cs="Arial"/>
          <w:sz w:val="24"/>
          <w:szCs w:val="24"/>
        </w:rPr>
      </w:pPr>
      <w:r w:rsidRPr="00945CD6">
        <w:rPr>
          <w:rFonts w:ascii="Arial" w:hAnsi="Arial" w:cs="Arial"/>
          <w:i/>
          <w:iCs/>
          <w:sz w:val="24"/>
          <w:szCs w:val="24"/>
        </w:rPr>
        <w:t>Women’s Suffrage in Aotearoa New Zealand</w:t>
      </w:r>
      <w:r>
        <w:rPr>
          <w:rFonts w:ascii="Arial" w:hAnsi="Arial" w:cs="Arial"/>
          <w:sz w:val="24"/>
          <w:szCs w:val="24"/>
        </w:rPr>
        <w:t>,</w:t>
      </w:r>
      <w:r w:rsidRPr="00945CD6">
        <w:rPr>
          <w:rFonts w:ascii="Arial" w:hAnsi="Arial" w:cs="Arial"/>
          <w:sz w:val="24"/>
          <w:szCs w:val="24"/>
        </w:rPr>
        <w:t xml:space="preserve"> NZ Ministry for Women: </w:t>
      </w:r>
      <w:hyperlink r:id="rId14" w:history="1">
        <w:r w:rsidR="005535E2" w:rsidRPr="00C53D28">
          <w:rPr>
            <w:rStyle w:val="Hyperlink"/>
            <w:rFonts w:ascii="Arial" w:hAnsi="Arial" w:cs="Arial"/>
            <w:sz w:val="24"/>
            <w:szCs w:val="24"/>
          </w:rPr>
          <w:t>https://www.women.govt.nz/about-us/history-womens-suffrage-aotearoa-new-zealand</w:t>
        </w:r>
      </w:hyperlink>
      <w:r w:rsidR="005535E2">
        <w:rPr>
          <w:rFonts w:ascii="Arial" w:hAnsi="Arial" w:cs="Arial"/>
          <w:sz w:val="24"/>
          <w:szCs w:val="24"/>
        </w:rPr>
        <w:t xml:space="preserve"> </w:t>
      </w:r>
      <w:r w:rsidRPr="00945CD6">
        <w:rPr>
          <w:rFonts w:ascii="Arial" w:hAnsi="Arial" w:cs="Arial"/>
          <w:sz w:val="24"/>
          <w:szCs w:val="24"/>
        </w:rPr>
        <w:t>(first accessed 10/5/24).</w:t>
      </w:r>
    </w:p>
    <w:p w14:paraId="756BD8DB" w14:textId="2DB3E509" w:rsidR="00945CD6" w:rsidRPr="00945CD6" w:rsidRDefault="00945CD6" w:rsidP="00945CD6">
      <w:pPr>
        <w:ind w:left="142" w:hanging="142"/>
        <w:rPr>
          <w:rFonts w:ascii="Arial" w:hAnsi="Arial" w:cs="Arial"/>
          <w:sz w:val="24"/>
          <w:szCs w:val="24"/>
        </w:rPr>
      </w:pPr>
      <w:r w:rsidRPr="00945CD6">
        <w:rPr>
          <w:rFonts w:ascii="Arial" w:hAnsi="Arial" w:cs="Arial"/>
          <w:i/>
          <w:iCs/>
          <w:sz w:val="24"/>
          <w:szCs w:val="24"/>
        </w:rPr>
        <w:t>Women's Suffrage in Australia</w:t>
      </w:r>
      <w:r w:rsidRPr="00945CD6">
        <w:rPr>
          <w:rFonts w:ascii="Arial" w:hAnsi="Arial" w:cs="Arial"/>
          <w:sz w:val="24"/>
          <w:szCs w:val="24"/>
        </w:rPr>
        <w:t xml:space="preserve">, Parliament of Australia: </w:t>
      </w:r>
      <w:hyperlink r:id="rId15" w:history="1">
        <w:r w:rsidR="005535E2" w:rsidRPr="00C53D28">
          <w:rPr>
            <w:rStyle w:val="Hyperlink"/>
            <w:rFonts w:ascii="Arial" w:hAnsi="Arial" w:cs="Arial"/>
            <w:sz w:val="24"/>
            <w:szCs w:val="24"/>
          </w:rPr>
          <w:t>https://www.aph.gov.au/Visit_Parliament/Art/Stories_and_Histories/Womens_Suffrage_in_Australia</w:t>
        </w:r>
      </w:hyperlink>
      <w:r w:rsidR="005535E2">
        <w:rPr>
          <w:rFonts w:ascii="Arial" w:hAnsi="Arial" w:cs="Arial"/>
          <w:sz w:val="24"/>
          <w:szCs w:val="24"/>
        </w:rPr>
        <w:t xml:space="preserve"> </w:t>
      </w:r>
      <w:r w:rsidRPr="00945CD6">
        <w:rPr>
          <w:rFonts w:ascii="Arial" w:hAnsi="Arial" w:cs="Arial"/>
          <w:sz w:val="24"/>
          <w:szCs w:val="24"/>
        </w:rPr>
        <w:t>(First accessed 10/5/24).</w:t>
      </w:r>
    </w:p>
    <w:p w14:paraId="03FFB245" w14:textId="77777777" w:rsidR="00E17894" w:rsidRPr="0025597B" w:rsidRDefault="00E17894">
      <w:pPr>
        <w:ind w:left="142" w:hanging="142"/>
        <w:rPr>
          <w:rFonts w:ascii="Arial" w:hAnsi="Arial" w:cs="Arial"/>
          <w:sz w:val="24"/>
          <w:szCs w:val="24"/>
        </w:rPr>
      </w:pPr>
    </w:p>
    <w:sectPr w:rsidR="00E17894" w:rsidRPr="002559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778F79" w14:textId="77777777" w:rsidR="00937AE9" w:rsidRDefault="00937AE9" w:rsidP="00116E91">
      <w:pPr>
        <w:spacing w:after="0" w:line="240" w:lineRule="auto"/>
      </w:pPr>
      <w:r>
        <w:separator/>
      </w:r>
    </w:p>
  </w:endnote>
  <w:endnote w:type="continuationSeparator" w:id="0">
    <w:p w14:paraId="568E6BE3" w14:textId="77777777" w:rsidR="00937AE9" w:rsidRDefault="00937AE9" w:rsidP="00116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26D689" w14:textId="77777777" w:rsidR="00937AE9" w:rsidRDefault="00937AE9" w:rsidP="00116E91">
      <w:pPr>
        <w:spacing w:after="0" w:line="240" w:lineRule="auto"/>
      </w:pPr>
      <w:r>
        <w:separator/>
      </w:r>
    </w:p>
  </w:footnote>
  <w:footnote w:type="continuationSeparator" w:id="0">
    <w:p w14:paraId="23D0903F" w14:textId="77777777" w:rsidR="00937AE9" w:rsidRDefault="00937AE9" w:rsidP="00116E91">
      <w:pPr>
        <w:spacing w:after="0" w:line="240" w:lineRule="auto"/>
      </w:pPr>
      <w:r>
        <w:continuationSeparator/>
      </w:r>
    </w:p>
  </w:footnote>
  <w:footnote w:id="1">
    <w:p w14:paraId="1E2FBDF7" w14:textId="77777777" w:rsidR="006C4610" w:rsidRDefault="006C4610" w:rsidP="006C4610">
      <w:pPr>
        <w:pStyle w:val="FootnoteText"/>
      </w:pPr>
      <w:r>
        <w:rPr>
          <w:rStyle w:val="FootnoteReference"/>
        </w:rPr>
        <w:footnoteRef/>
      </w:r>
      <w:r>
        <w:t xml:space="preserve"> </w:t>
      </w:r>
      <w:r w:rsidRPr="00E81E81">
        <w:t>Act, rather than Bill, since it passed both Houses of Parliament to become law</w:t>
      </w:r>
      <w:r>
        <w:t>.</w:t>
      </w:r>
    </w:p>
  </w:footnote>
  <w:footnote w:id="2">
    <w:p w14:paraId="20F55A2F" w14:textId="03512D1F" w:rsidR="00D7005A" w:rsidRDefault="00D7005A">
      <w:pPr>
        <w:pStyle w:val="FootnoteText"/>
      </w:pPr>
      <w:r>
        <w:rPr>
          <w:rStyle w:val="FootnoteReference"/>
        </w:rPr>
        <w:footnoteRef/>
      </w:r>
      <w:r w:rsidR="002C14C7">
        <w:t xml:space="preserve"> </w:t>
      </w:r>
      <w:r w:rsidR="00726FB7" w:rsidRPr="002C14C7">
        <w:rPr>
          <w:i/>
          <w:iCs/>
        </w:rPr>
        <w:t>Two home rule Bills</w:t>
      </w:r>
      <w:r w:rsidR="00726FB7">
        <w:t>, Parliament UK website:</w:t>
      </w:r>
      <w:r w:rsidR="00F01121">
        <w:t xml:space="preserve"> </w:t>
      </w:r>
      <w:hyperlink r:id="rId1" w:history="1">
        <w:r w:rsidR="009A044D" w:rsidRPr="00C53D28">
          <w:rPr>
            <w:rStyle w:val="Hyperlink"/>
          </w:rPr>
          <w:t>https://www.parliament.uk/about/living-heritage/evolutionofparliament/legislativescrutiny/parliamentandireland/overview/two-home-rule-bills/</w:t>
        </w:r>
      </w:hyperlink>
      <w:r w:rsidR="00726FB7">
        <w:t xml:space="preserve"> </w:t>
      </w:r>
      <w:r w:rsidR="00F01121">
        <w:t xml:space="preserve"> </w:t>
      </w:r>
      <w:r w:rsidR="00726FB7">
        <w:t>(first accessed 15/5/24).</w:t>
      </w:r>
    </w:p>
  </w:footnote>
  <w:footnote w:id="3">
    <w:p w14:paraId="6D476C35" w14:textId="39007DAD" w:rsidR="00116E91" w:rsidRDefault="00116E91">
      <w:pPr>
        <w:pStyle w:val="FootnoteText"/>
      </w:pPr>
      <w:r>
        <w:rPr>
          <w:rStyle w:val="FootnoteReference"/>
        </w:rPr>
        <w:footnoteRef/>
      </w:r>
      <w:r>
        <w:t xml:space="preserve"> Hattersley, </w:t>
      </w:r>
      <w:r>
        <w:rPr>
          <w:rFonts w:ascii="Aptos" w:hAnsi="Aptos"/>
          <w:color w:val="000000"/>
          <w:shd w:val="clear" w:color="auto" w:fill="FFFFFF"/>
        </w:rPr>
        <w:t>R., </w:t>
      </w:r>
      <w:r>
        <w:rPr>
          <w:rFonts w:ascii="Aptos" w:hAnsi="Aptos"/>
          <w:i/>
          <w:iCs/>
          <w:color w:val="000000"/>
          <w:shd w:val="clear" w:color="auto" w:fill="FFFFFF"/>
        </w:rPr>
        <w:t>The Edwardians</w:t>
      </w:r>
      <w:r>
        <w:rPr>
          <w:rFonts w:ascii="Aptos" w:hAnsi="Aptos"/>
          <w:color w:val="000000"/>
          <w:shd w:val="clear" w:color="auto" w:fill="FFFFFF"/>
        </w:rPr>
        <w:t> (London: Abacus, 2006) p. 167.</w:t>
      </w:r>
    </w:p>
  </w:footnote>
  <w:footnote w:id="4">
    <w:p w14:paraId="27D98ACA" w14:textId="38FC6B09" w:rsidR="00FD7104" w:rsidRDefault="00FD7104">
      <w:pPr>
        <w:pStyle w:val="FootnoteText"/>
      </w:pPr>
      <w:r>
        <w:rPr>
          <w:rStyle w:val="FootnoteReference"/>
        </w:rPr>
        <w:footnoteRef/>
      </w:r>
      <w:r>
        <w:t xml:space="preserve"> </w:t>
      </w:r>
      <w:r w:rsidRPr="00FD7104">
        <w:t>Hattersley, </w:t>
      </w:r>
      <w:r w:rsidRPr="00FD7104">
        <w:rPr>
          <w:i/>
          <w:iCs/>
        </w:rPr>
        <w:t>The Edwardians</w:t>
      </w:r>
      <w:r>
        <w:t xml:space="preserve">, </w:t>
      </w:r>
      <w:r w:rsidRPr="00FD7104">
        <w:t>p. 187</w:t>
      </w:r>
    </w:p>
  </w:footnote>
  <w:footnote w:id="5">
    <w:p w14:paraId="621F9BCD" w14:textId="11D4E5EF" w:rsidR="00367EF1" w:rsidRDefault="00367EF1">
      <w:pPr>
        <w:pStyle w:val="FootnoteText"/>
      </w:pPr>
      <w:r>
        <w:rPr>
          <w:rStyle w:val="FootnoteReference"/>
        </w:rPr>
        <w:footnoteRef/>
      </w:r>
      <w:r>
        <w:t xml:space="preserve"> </w:t>
      </w:r>
      <w:r w:rsidR="00726FB7" w:rsidRPr="002C14C7">
        <w:rPr>
          <w:i/>
          <w:iCs/>
        </w:rPr>
        <w:t>Parliament Act 1911</w:t>
      </w:r>
      <w:r w:rsidR="00726FB7">
        <w:t xml:space="preserve">, Parliament UK Website: </w:t>
      </w:r>
      <w:hyperlink r:id="rId2" w:history="1">
        <w:r w:rsidR="00726FB7" w:rsidRPr="00C53D28">
          <w:rPr>
            <w:rStyle w:val="Hyperlink"/>
          </w:rPr>
          <w:t>https://www.parliament.uk/about/living-heritage/evolutionofparliament/houseoflords/house-of-lords-reform/from-the-collections/from-the-parliamentary-colle</w:t>
        </w:r>
        <w:r w:rsidR="00726FB7" w:rsidRPr="00C53D28">
          <w:rPr>
            <w:rStyle w:val="Hyperlink"/>
          </w:rPr>
          <w:t>c</w:t>
        </w:r>
        <w:r w:rsidR="00726FB7" w:rsidRPr="00C53D28">
          <w:rPr>
            <w:rStyle w:val="Hyperlink"/>
          </w:rPr>
          <w:t>tions-the-parliament-act/parliament-act-1911/</w:t>
        </w:r>
      </w:hyperlink>
      <w:r w:rsidR="00726FB7">
        <w:t xml:space="preserve"> (First accessed 13/5/24).</w:t>
      </w:r>
    </w:p>
  </w:footnote>
  <w:footnote w:id="6">
    <w:p w14:paraId="6613307A" w14:textId="652ED675" w:rsidR="00BE0E81" w:rsidRDefault="00BE0E81">
      <w:pPr>
        <w:pStyle w:val="FootnoteText"/>
      </w:pPr>
      <w:r>
        <w:rPr>
          <w:rStyle w:val="FootnoteReference"/>
        </w:rPr>
        <w:footnoteRef/>
      </w:r>
      <w:r>
        <w:t xml:space="preserve"> </w:t>
      </w:r>
      <w:r w:rsidRPr="00BE0E81">
        <w:rPr>
          <w:i/>
          <w:iCs/>
        </w:rPr>
        <w:t>Government of Ireland Act 1914</w:t>
      </w:r>
      <w:r w:rsidRPr="00BE0E81">
        <w:t xml:space="preserve">, in UK General Acts, 1914, pp. 406-451: </w:t>
      </w:r>
      <w:hyperlink r:id="rId3" w:history="1">
        <w:r w:rsidRPr="00BE0E81">
          <w:rPr>
            <w:rStyle w:val="Hyperlink"/>
          </w:rPr>
          <w:t>https://www.legislation.gov.uk/ukpga/Geo5/4-5/90/contents/enacted</w:t>
        </w:r>
      </w:hyperlink>
      <w:r w:rsidRPr="00BE0E81">
        <w:t xml:space="preserve"> (first accessed 03/05/24).</w:t>
      </w:r>
      <w:r>
        <w:t xml:space="preserve"> p. 406.</w:t>
      </w:r>
    </w:p>
  </w:footnote>
  <w:footnote w:id="7">
    <w:p w14:paraId="72AB44C0" w14:textId="79BA7846" w:rsidR="001B4935" w:rsidRPr="001B4935" w:rsidRDefault="001B4935">
      <w:pPr>
        <w:pStyle w:val="FootnoteText"/>
      </w:pPr>
      <w:r>
        <w:rPr>
          <w:rStyle w:val="FootnoteReference"/>
        </w:rPr>
        <w:footnoteRef/>
      </w:r>
      <w:r>
        <w:t xml:space="preserve"> </w:t>
      </w:r>
      <w:r w:rsidRPr="00BE0E81">
        <w:rPr>
          <w:i/>
          <w:iCs/>
        </w:rPr>
        <w:t>Government of Ireland Act 1914</w:t>
      </w:r>
      <w:r>
        <w:rPr>
          <w:i/>
          <w:iCs/>
        </w:rPr>
        <w:t xml:space="preserve">, </w:t>
      </w:r>
      <w:r>
        <w:t>p. 408.</w:t>
      </w:r>
    </w:p>
  </w:footnote>
  <w:footnote w:id="8">
    <w:p w14:paraId="0AAE5BE1" w14:textId="50C57BE8" w:rsidR="004F661A" w:rsidRPr="004F661A" w:rsidRDefault="004F661A">
      <w:pPr>
        <w:pStyle w:val="FootnoteText"/>
      </w:pPr>
      <w:r>
        <w:rPr>
          <w:rStyle w:val="FootnoteReference"/>
        </w:rPr>
        <w:footnoteRef/>
      </w:r>
      <w:r>
        <w:t xml:space="preserve"> Ibid., pp. 10-11.</w:t>
      </w:r>
    </w:p>
  </w:footnote>
  <w:footnote w:id="9">
    <w:p w14:paraId="0C3A849D" w14:textId="47895D55" w:rsidR="00B0560A" w:rsidRDefault="00B0560A">
      <w:pPr>
        <w:pStyle w:val="FootnoteText"/>
      </w:pPr>
      <w:r>
        <w:rPr>
          <w:rStyle w:val="FootnoteReference"/>
        </w:rPr>
        <w:footnoteRef/>
      </w:r>
      <w:r>
        <w:t xml:space="preserve"> </w:t>
      </w:r>
      <w:r w:rsidRPr="00B0560A">
        <w:rPr>
          <w:i/>
          <w:iCs/>
        </w:rPr>
        <w:t xml:space="preserve">What Home Rule Means Now, </w:t>
      </w:r>
      <w:r w:rsidRPr="00B0560A">
        <w:t>Liberal Union of Ireland, Dublin 1893</w:t>
      </w:r>
      <w:r>
        <w:t xml:space="preserve">: </w:t>
      </w:r>
      <w:hyperlink r:id="rId4" w:history="1">
        <w:r w:rsidRPr="00F84803">
          <w:rPr>
            <w:rStyle w:val="Hyperlink"/>
          </w:rPr>
          <w:t>https://archive.org/details/whathomerulemean00dubliala/page/n4/mode/1up?view=theater</w:t>
        </w:r>
      </w:hyperlink>
      <w:r w:rsidRPr="00B0560A">
        <w:t xml:space="preserve"> (First Accessed 03/05/24).</w:t>
      </w:r>
      <w:r>
        <w:t xml:space="preserve"> pp. 64-65.</w:t>
      </w:r>
    </w:p>
  </w:footnote>
  <w:footnote w:id="10">
    <w:p w14:paraId="4C5C0254" w14:textId="5D3FF34E" w:rsidR="00B25B8C" w:rsidRPr="00B25B8C" w:rsidRDefault="00B25B8C">
      <w:pPr>
        <w:pStyle w:val="FootnoteText"/>
      </w:pPr>
      <w:r>
        <w:rPr>
          <w:rStyle w:val="FootnoteReference"/>
        </w:rPr>
        <w:footnoteRef/>
      </w:r>
      <w:r>
        <w:t xml:space="preserve"> </w:t>
      </w:r>
      <w:r w:rsidRPr="00BE0E81">
        <w:rPr>
          <w:i/>
          <w:iCs/>
        </w:rPr>
        <w:t>Government of Ireland Act 1914</w:t>
      </w:r>
      <w:r>
        <w:rPr>
          <w:i/>
          <w:iCs/>
        </w:rPr>
        <w:t xml:space="preserve">, </w:t>
      </w:r>
      <w:r>
        <w:t>pp. 413-414.</w:t>
      </w:r>
    </w:p>
  </w:footnote>
  <w:footnote w:id="11">
    <w:p w14:paraId="5DC98AA1" w14:textId="24661B97" w:rsidR="004C0EEE" w:rsidRDefault="004C0EEE">
      <w:pPr>
        <w:pStyle w:val="FootnoteText"/>
      </w:pPr>
      <w:r>
        <w:rPr>
          <w:rStyle w:val="FootnoteReference"/>
        </w:rPr>
        <w:footnoteRef/>
      </w:r>
      <w:r>
        <w:t xml:space="preserve"> Ibid., p. 415.</w:t>
      </w:r>
    </w:p>
  </w:footnote>
  <w:footnote w:id="12">
    <w:p w14:paraId="4F2AC163" w14:textId="77777777" w:rsidR="00C64075" w:rsidRDefault="00C64075" w:rsidP="00C64075">
      <w:pPr>
        <w:pStyle w:val="FootnoteText"/>
      </w:pPr>
      <w:r>
        <w:rPr>
          <w:rStyle w:val="FootnoteReference"/>
        </w:rPr>
        <w:footnoteRef/>
      </w:r>
      <w:r>
        <w:t xml:space="preserve"> Ibid., pp. 438-444</w:t>
      </w:r>
    </w:p>
  </w:footnote>
  <w:footnote w:id="13">
    <w:p w14:paraId="6EE1D4A8" w14:textId="0226C3F2" w:rsidR="008B4841" w:rsidRDefault="008B4841">
      <w:pPr>
        <w:pStyle w:val="FootnoteText"/>
      </w:pPr>
      <w:r>
        <w:rPr>
          <w:rStyle w:val="FootnoteReference"/>
        </w:rPr>
        <w:footnoteRef/>
      </w:r>
      <w:r>
        <w:t xml:space="preserve"> </w:t>
      </w:r>
      <w:r w:rsidR="00057DAE">
        <w:t xml:space="preserve">Jones, E., </w:t>
      </w:r>
      <w:r w:rsidR="00057DAE" w:rsidRPr="00057DAE">
        <w:rPr>
          <w:i/>
          <w:iCs/>
        </w:rPr>
        <w:t xml:space="preserve">Edmund </w:t>
      </w:r>
      <w:proofErr w:type="gramStart"/>
      <w:r w:rsidR="00057DAE" w:rsidRPr="00057DAE">
        <w:rPr>
          <w:i/>
          <w:iCs/>
        </w:rPr>
        <w:t>Burke</w:t>
      </w:r>
      <w:proofErr w:type="gramEnd"/>
      <w:r w:rsidR="00057DAE" w:rsidRPr="00057DAE">
        <w:rPr>
          <w:i/>
          <w:iCs/>
        </w:rPr>
        <w:t xml:space="preserve"> and the Invention of Modern Conservatism, 1830-1914: An Intellectual History</w:t>
      </w:r>
      <w:r w:rsidR="00057DAE">
        <w:rPr>
          <w:i/>
          <w:iCs/>
        </w:rPr>
        <w:t xml:space="preserve">, </w:t>
      </w:r>
      <w:r w:rsidR="00057DAE">
        <w:t xml:space="preserve">(Oxford University Press, 2017) </w:t>
      </w:r>
      <w:r>
        <w:t>p. 121.</w:t>
      </w:r>
    </w:p>
  </w:footnote>
  <w:footnote w:id="14">
    <w:p w14:paraId="59D485F9" w14:textId="5DE067B2" w:rsidR="008A5D9B" w:rsidRDefault="008A5D9B">
      <w:pPr>
        <w:pStyle w:val="FootnoteText"/>
      </w:pPr>
      <w:r>
        <w:rPr>
          <w:rStyle w:val="FootnoteReference"/>
        </w:rPr>
        <w:footnoteRef/>
      </w:r>
      <w:r>
        <w:t xml:space="preserve"> </w:t>
      </w:r>
      <w:r w:rsidR="008B4841" w:rsidRPr="00BE0E81">
        <w:rPr>
          <w:i/>
          <w:iCs/>
        </w:rPr>
        <w:t>Government of Ireland Act 1914</w:t>
      </w:r>
      <w:r w:rsidR="008B4841">
        <w:t>,</w:t>
      </w:r>
      <w:r>
        <w:t xml:space="preserve"> p. 408.</w:t>
      </w:r>
    </w:p>
  </w:footnote>
  <w:footnote w:id="15">
    <w:p w14:paraId="3D7DFFA5" w14:textId="2FE76231" w:rsidR="00975556" w:rsidRDefault="00975556">
      <w:pPr>
        <w:pStyle w:val="FootnoteText"/>
      </w:pPr>
      <w:r>
        <w:rPr>
          <w:rStyle w:val="FootnoteReference"/>
        </w:rPr>
        <w:footnoteRef/>
      </w:r>
      <w:r>
        <w:t xml:space="preserve"> Ibid., p. 433.</w:t>
      </w:r>
    </w:p>
  </w:footnote>
  <w:footnote w:id="16">
    <w:p w14:paraId="5919582C" w14:textId="558C5B90" w:rsidR="004F07E7" w:rsidRDefault="004F07E7">
      <w:pPr>
        <w:pStyle w:val="FootnoteText"/>
      </w:pPr>
      <w:r>
        <w:rPr>
          <w:rStyle w:val="FootnoteReference"/>
        </w:rPr>
        <w:footnoteRef/>
      </w:r>
      <w:r>
        <w:t xml:space="preserve"> Ibid., p. 411.</w:t>
      </w:r>
    </w:p>
  </w:footnote>
  <w:footnote w:id="17">
    <w:p w14:paraId="543726F6" w14:textId="75FDD90D" w:rsidR="00726FB7" w:rsidRPr="00726FB7" w:rsidRDefault="00804B87" w:rsidP="00726FB7">
      <w:pPr>
        <w:pStyle w:val="FootnoteText"/>
        <w:rPr>
          <w:i/>
          <w:iCs/>
        </w:rPr>
      </w:pPr>
      <w:r>
        <w:rPr>
          <w:rStyle w:val="FootnoteReference"/>
        </w:rPr>
        <w:footnoteRef/>
      </w:r>
      <w:r w:rsidR="00726FB7">
        <w:t xml:space="preserve">Hansard: </w:t>
      </w:r>
      <w:r w:rsidR="00726FB7" w:rsidRPr="002C14C7">
        <w:rPr>
          <w:i/>
          <w:iCs/>
        </w:rPr>
        <w:t>Proportional Representation</w:t>
      </w:r>
      <w:r w:rsidR="00726FB7" w:rsidRPr="002C14C7">
        <w:rPr>
          <w:i/>
          <w:iCs/>
        </w:rPr>
        <w:t xml:space="preserve">, </w:t>
      </w:r>
      <w:r w:rsidR="00726FB7" w:rsidRPr="00726FB7">
        <w:rPr>
          <w:i/>
          <w:iCs/>
        </w:rPr>
        <w:t>Volume 43: debated on Wednesday 30 October 1912</w:t>
      </w:r>
    </w:p>
    <w:p w14:paraId="5E9388B8" w14:textId="03EE70CE" w:rsidR="00804B87" w:rsidRDefault="00804B87">
      <w:pPr>
        <w:pStyle w:val="FootnoteText"/>
      </w:pPr>
      <w:r>
        <w:t xml:space="preserve"> </w:t>
      </w:r>
      <w:r w:rsidRPr="00804B87">
        <w:t>(</w:t>
      </w:r>
      <w:hyperlink r:id="rId5" w:history="1">
        <w:r w:rsidRPr="00804B87">
          <w:rPr>
            <w:rStyle w:val="Hyperlink"/>
          </w:rPr>
          <w:t>https://hansard.parliament.uk/commons/1912-10-30/debates/3ae0505d-60b3-43a7-830c-338a019dc4d</w:t>
        </w:r>
        <w:r w:rsidRPr="00804B87">
          <w:rPr>
            <w:rStyle w:val="Hyperlink"/>
          </w:rPr>
          <w:t>7</w:t>
        </w:r>
        <w:r w:rsidRPr="00804B87">
          <w:rPr>
            <w:rStyle w:val="Hyperlink"/>
          </w:rPr>
          <w:t>/ProportionalRepresentation</w:t>
        </w:r>
      </w:hyperlink>
      <w:r w:rsidRPr="00804B87">
        <w:t>)</w:t>
      </w:r>
      <w:r w:rsidR="00726FB7">
        <w:t xml:space="preserve"> (first accessed 14/5/24).</w:t>
      </w:r>
    </w:p>
  </w:footnote>
  <w:footnote w:id="18">
    <w:p w14:paraId="7E4C4B93" w14:textId="5642CDA5" w:rsidR="004C0CC8" w:rsidRDefault="004C0CC8">
      <w:pPr>
        <w:pStyle w:val="FootnoteText"/>
      </w:pPr>
      <w:r>
        <w:rPr>
          <w:rStyle w:val="FootnoteReference"/>
        </w:rPr>
        <w:footnoteRef/>
      </w:r>
      <w:r>
        <w:t xml:space="preserve"> </w:t>
      </w:r>
      <w:r w:rsidRPr="00BE0E81">
        <w:rPr>
          <w:i/>
          <w:iCs/>
        </w:rPr>
        <w:t>Government of Ireland Act 1914</w:t>
      </w:r>
      <w:r>
        <w:t>,</w:t>
      </w:r>
      <w:r>
        <w:t xml:space="preserve"> p. 411.</w:t>
      </w:r>
    </w:p>
  </w:footnote>
  <w:footnote w:id="19">
    <w:p w14:paraId="3CDE3398" w14:textId="41C727EC" w:rsidR="00BB0DBC" w:rsidRDefault="00BB0DBC">
      <w:pPr>
        <w:pStyle w:val="FootnoteText"/>
      </w:pPr>
      <w:r>
        <w:rPr>
          <w:rStyle w:val="FootnoteReference"/>
        </w:rPr>
        <w:footnoteRef/>
      </w:r>
      <w:r>
        <w:t xml:space="preserve"> </w:t>
      </w:r>
      <w:r w:rsidR="00A27CC3" w:rsidRPr="009A044D">
        <w:rPr>
          <w:i/>
          <w:iCs/>
        </w:rPr>
        <w:t>Women’s Suffrage in Aotearoa New Zealand</w:t>
      </w:r>
      <w:r w:rsidR="009A044D">
        <w:rPr>
          <w:i/>
          <w:iCs/>
        </w:rPr>
        <w:t>,</w:t>
      </w:r>
      <w:r w:rsidR="00A27CC3">
        <w:t xml:space="preserve"> NZ Ministry for Women:</w:t>
      </w:r>
      <w:r w:rsidR="00A27CC3" w:rsidRPr="00A27CC3">
        <w:t xml:space="preserve"> </w:t>
      </w:r>
      <w:hyperlink r:id="rId6" w:history="1">
        <w:r w:rsidR="00743631" w:rsidRPr="00C53D28">
          <w:rPr>
            <w:rStyle w:val="Hyperlink"/>
          </w:rPr>
          <w:t>https://www.women.govt.nz/about-us/history-womens-suffrage-aotearoa-new-zealand</w:t>
        </w:r>
      </w:hyperlink>
      <w:r w:rsidR="00743631">
        <w:t xml:space="preserve"> </w:t>
      </w:r>
      <w:r w:rsidR="00A27CC3">
        <w:t>(first accessed 10/5/24)</w:t>
      </w:r>
      <w:r w:rsidR="00743631">
        <w:t>.</w:t>
      </w:r>
    </w:p>
  </w:footnote>
  <w:footnote w:id="20">
    <w:p w14:paraId="6715677F" w14:textId="7A7F28FC" w:rsidR="00BB0DBC" w:rsidRDefault="00BB0DBC">
      <w:pPr>
        <w:pStyle w:val="FootnoteText"/>
      </w:pPr>
      <w:r>
        <w:rPr>
          <w:rStyle w:val="FootnoteReference"/>
        </w:rPr>
        <w:footnoteRef/>
      </w:r>
      <w:r w:rsidR="00A27CC3">
        <w:t xml:space="preserve"> </w:t>
      </w:r>
      <w:r w:rsidR="00A27CC3" w:rsidRPr="009A044D">
        <w:rPr>
          <w:i/>
          <w:iCs/>
        </w:rPr>
        <w:t>Women's Suffrage in Australia</w:t>
      </w:r>
      <w:r w:rsidR="009A044D">
        <w:t>,</w:t>
      </w:r>
      <w:r w:rsidR="00A27CC3">
        <w:t xml:space="preserve"> Parliament of Australia:</w:t>
      </w:r>
      <w:r w:rsidR="00743631" w:rsidRPr="00743631">
        <w:rPr>
          <w:rFonts w:ascii="Arial" w:hAnsi="Arial" w:cs="Arial"/>
          <w:sz w:val="24"/>
          <w:szCs w:val="24"/>
        </w:rPr>
        <w:t xml:space="preserve"> </w:t>
      </w:r>
      <w:hyperlink r:id="rId7" w:history="1">
        <w:r w:rsidR="00743631" w:rsidRPr="00743631">
          <w:rPr>
            <w:rStyle w:val="Hyperlink"/>
          </w:rPr>
          <w:t>https://www.aph.gov.au/Visit_Parliament/Art/Stories_and_Histories/Womens_Suffrage_in_Australia</w:t>
        </w:r>
      </w:hyperlink>
      <w:r w:rsidR="00A27CC3">
        <w:t xml:space="preserve"> (First accessed 10/5/24).</w:t>
      </w:r>
    </w:p>
  </w:footnote>
  <w:footnote w:id="21">
    <w:p w14:paraId="6227109B" w14:textId="2ECABC1C" w:rsidR="00862854" w:rsidRDefault="00862854">
      <w:pPr>
        <w:pStyle w:val="FootnoteText"/>
      </w:pPr>
      <w:r>
        <w:rPr>
          <w:rStyle w:val="FootnoteReference"/>
        </w:rPr>
        <w:footnoteRef/>
      </w:r>
      <w:r>
        <w:t xml:space="preserve"> </w:t>
      </w:r>
      <w:r w:rsidR="00A27CC3">
        <w:t>Crowe, C.,</w:t>
      </w:r>
      <w:r w:rsidR="00A27CC3" w:rsidRPr="00A27CC3">
        <w:t xml:space="preserve"> </w:t>
      </w:r>
      <w:r w:rsidR="00A27CC3" w:rsidRPr="00A27CC3">
        <w:rPr>
          <w:i/>
          <w:iCs/>
        </w:rPr>
        <w:t>How Irish women won the right to vote in 1918</w:t>
      </w:r>
      <w:r w:rsidR="00A27CC3">
        <w:t>, (</w:t>
      </w:r>
      <w:r w:rsidRPr="00862854">
        <w:t>Irish Times</w:t>
      </w:r>
      <w:r w:rsidR="00A27CC3">
        <w:t xml:space="preserve">, 2018): </w:t>
      </w:r>
      <w:hyperlink r:id="rId8" w:history="1">
        <w:r w:rsidR="00A27CC3" w:rsidRPr="00C53D28">
          <w:rPr>
            <w:rStyle w:val="Hyperlink"/>
          </w:rPr>
          <w:t>https://www.irishtimes.com/culture/heritage/how-irish-women-won-the-right-to-vote-in-1918-1.3697389</w:t>
        </w:r>
      </w:hyperlink>
      <w:r w:rsidR="00A27CC3">
        <w:t xml:space="preserve"> (first accessed 11/5/24).</w:t>
      </w:r>
    </w:p>
  </w:footnote>
  <w:footnote w:id="22">
    <w:p w14:paraId="66329FE5" w14:textId="43E976E1" w:rsidR="00CF2B2D" w:rsidRDefault="00CF2B2D" w:rsidP="00CF2B2D">
      <w:pPr>
        <w:pStyle w:val="FootnoteText"/>
      </w:pPr>
      <w:r>
        <w:rPr>
          <w:rStyle w:val="FootnoteReference"/>
        </w:rPr>
        <w:footnoteRef/>
      </w:r>
      <w:r>
        <w:t xml:space="preserve"> </w:t>
      </w:r>
      <w:r w:rsidR="00A27CC3">
        <w:t xml:space="preserve">Crowe, </w:t>
      </w:r>
      <w:r w:rsidR="00A27CC3" w:rsidRPr="00A27CC3">
        <w:rPr>
          <w:i/>
          <w:iCs/>
        </w:rPr>
        <w:t>How Irish women won the right to vote in 1918</w:t>
      </w:r>
      <w:r w:rsidR="00A27CC3">
        <w:rPr>
          <w:i/>
          <w:iCs/>
        </w:rPr>
        <w:t>.</w:t>
      </w:r>
    </w:p>
  </w:footnote>
  <w:footnote w:id="23">
    <w:p w14:paraId="3D02A4FB" w14:textId="5FCFEEFF" w:rsidR="00FF5ED6" w:rsidRDefault="00FF5ED6">
      <w:pPr>
        <w:pStyle w:val="FootnoteText"/>
      </w:pPr>
      <w:r>
        <w:rPr>
          <w:rStyle w:val="FootnoteReference"/>
        </w:rPr>
        <w:footnoteRef/>
      </w:r>
      <w:r>
        <w:t xml:space="preserve"> </w:t>
      </w:r>
      <w:r w:rsidRPr="00BE0E81">
        <w:rPr>
          <w:i/>
          <w:iCs/>
        </w:rPr>
        <w:t>Government of Ireland Act 1914</w:t>
      </w:r>
      <w:r>
        <w:t>, p</w:t>
      </w:r>
      <w:r>
        <w:t>p. 422-423.</w:t>
      </w:r>
    </w:p>
  </w:footnote>
  <w:footnote w:id="24">
    <w:p w14:paraId="17AA8BA2" w14:textId="74F85E78" w:rsidR="00E9454B" w:rsidRDefault="00E9454B">
      <w:pPr>
        <w:pStyle w:val="FootnoteText"/>
      </w:pPr>
      <w:r>
        <w:rPr>
          <w:rStyle w:val="FootnoteReference"/>
        </w:rPr>
        <w:footnoteRef/>
      </w:r>
      <w:r>
        <w:t xml:space="preserve"> </w:t>
      </w:r>
      <w:r w:rsidR="00531E86" w:rsidRPr="00E9454B">
        <w:t>Kanter</w:t>
      </w:r>
      <w:r w:rsidR="00531E86">
        <w:t>, D.,</w:t>
      </w:r>
      <w:r w:rsidR="00531E86" w:rsidRPr="00E9454B">
        <w:t xml:space="preserve"> </w:t>
      </w:r>
      <w:proofErr w:type="gramStart"/>
      <w:r w:rsidRPr="00531E86">
        <w:rPr>
          <w:i/>
          <w:iCs/>
        </w:rPr>
        <w:t>Gladstone</w:t>
      </w:r>
      <w:proofErr w:type="gramEnd"/>
      <w:r w:rsidRPr="00531E86">
        <w:rPr>
          <w:i/>
          <w:iCs/>
        </w:rPr>
        <w:t xml:space="preserve"> and Ireland: a financial approach</w:t>
      </w:r>
      <w:r w:rsidRPr="00E9454B">
        <w:t xml:space="preserve"> </w:t>
      </w:r>
      <w:r w:rsidR="00353556" w:rsidRPr="00353556">
        <w:rPr>
          <w:i/>
          <w:iCs/>
        </w:rPr>
        <w:t xml:space="preserve">, </w:t>
      </w:r>
      <w:r w:rsidR="00353556" w:rsidRPr="00353556">
        <w:t>in Historical Research XX, (United States, 2024) pp. 1–19.</w:t>
      </w:r>
      <w:r w:rsidR="00353556">
        <w:t>,</w:t>
      </w:r>
      <w:r>
        <w:t xml:space="preserve"> p. 3.</w:t>
      </w:r>
    </w:p>
  </w:footnote>
  <w:footnote w:id="25">
    <w:p w14:paraId="1B0FEB4A" w14:textId="61640031" w:rsidR="004722AC" w:rsidRDefault="004722AC">
      <w:pPr>
        <w:pStyle w:val="FootnoteText"/>
      </w:pPr>
      <w:r>
        <w:rPr>
          <w:rStyle w:val="FootnoteReference"/>
        </w:rPr>
        <w:footnoteRef/>
      </w:r>
      <w:r>
        <w:t xml:space="preserve"> </w:t>
      </w:r>
      <w:r w:rsidR="00056B8E">
        <w:t xml:space="preserve">Kanter, </w:t>
      </w:r>
      <w:r w:rsidRPr="00056B8E">
        <w:rPr>
          <w:i/>
          <w:iCs/>
        </w:rPr>
        <w:t>Gladstone and Ireland</w:t>
      </w:r>
      <w:r>
        <w:t>, p. 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4AD"/>
    <w:rsid w:val="00002AD1"/>
    <w:rsid w:val="0000737C"/>
    <w:rsid w:val="00047032"/>
    <w:rsid w:val="000507BC"/>
    <w:rsid w:val="000514F4"/>
    <w:rsid w:val="00056B8E"/>
    <w:rsid w:val="00057DAE"/>
    <w:rsid w:val="0007498E"/>
    <w:rsid w:val="000B5B7B"/>
    <w:rsid w:val="000C066A"/>
    <w:rsid w:val="000D136C"/>
    <w:rsid w:val="000D2A1A"/>
    <w:rsid w:val="000D3B6B"/>
    <w:rsid w:val="000D494B"/>
    <w:rsid w:val="000E2EFB"/>
    <w:rsid w:val="00102E67"/>
    <w:rsid w:val="00116E91"/>
    <w:rsid w:val="00117068"/>
    <w:rsid w:val="00117949"/>
    <w:rsid w:val="001201A3"/>
    <w:rsid w:val="001359AF"/>
    <w:rsid w:val="00194180"/>
    <w:rsid w:val="001B4935"/>
    <w:rsid w:val="001C3402"/>
    <w:rsid w:val="00205539"/>
    <w:rsid w:val="002129F7"/>
    <w:rsid w:val="0024602A"/>
    <w:rsid w:val="0025597B"/>
    <w:rsid w:val="00257E6C"/>
    <w:rsid w:val="00270831"/>
    <w:rsid w:val="002B533B"/>
    <w:rsid w:val="002C14C7"/>
    <w:rsid w:val="002C2BC4"/>
    <w:rsid w:val="002C36E4"/>
    <w:rsid w:val="002C3CFE"/>
    <w:rsid w:val="002D406E"/>
    <w:rsid w:val="002D6A59"/>
    <w:rsid w:val="002F5D1B"/>
    <w:rsid w:val="00315579"/>
    <w:rsid w:val="00315FA9"/>
    <w:rsid w:val="00322F68"/>
    <w:rsid w:val="00332578"/>
    <w:rsid w:val="00344835"/>
    <w:rsid w:val="00347B6F"/>
    <w:rsid w:val="0035108B"/>
    <w:rsid w:val="00353556"/>
    <w:rsid w:val="003566FC"/>
    <w:rsid w:val="00367EF1"/>
    <w:rsid w:val="0037023E"/>
    <w:rsid w:val="00376A4D"/>
    <w:rsid w:val="00384BED"/>
    <w:rsid w:val="00385A90"/>
    <w:rsid w:val="003B62AC"/>
    <w:rsid w:val="003C659F"/>
    <w:rsid w:val="003D7B80"/>
    <w:rsid w:val="003E68FE"/>
    <w:rsid w:val="00422DDA"/>
    <w:rsid w:val="004348A6"/>
    <w:rsid w:val="00461AEF"/>
    <w:rsid w:val="004704B4"/>
    <w:rsid w:val="004722AC"/>
    <w:rsid w:val="00485663"/>
    <w:rsid w:val="004A284C"/>
    <w:rsid w:val="004C0CC8"/>
    <w:rsid w:val="004C0EEE"/>
    <w:rsid w:val="004D27C8"/>
    <w:rsid w:val="004E3D43"/>
    <w:rsid w:val="004E7CCF"/>
    <w:rsid w:val="004F07E7"/>
    <w:rsid w:val="004F2148"/>
    <w:rsid w:val="004F661A"/>
    <w:rsid w:val="00516600"/>
    <w:rsid w:val="00521308"/>
    <w:rsid w:val="00526260"/>
    <w:rsid w:val="00531E86"/>
    <w:rsid w:val="00540F5D"/>
    <w:rsid w:val="005435D5"/>
    <w:rsid w:val="005535E2"/>
    <w:rsid w:val="00576ADA"/>
    <w:rsid w:val="0058685D"/>
    <w:rsid w:val="00587381"/>
    <w:rsid w:val="005B06C3"/>
    <w:rsid w:val="005B3C1F"/>
    <w:rsid w:val="005C6C57"/>
    <w:rsid w:val="005E2306"/>
    <w:rsid w:val="005F76FA"/>
    <w:rsid w:val="005F772F"/>
    <w:rsid w:val="006000D0"/>
    <w:rsid w:val="00641750"/>
    <w:rsid w:val="006527E2"/>
    <w:rsid w:val="00657A1C"/>
    <w:rsid w:val="00661390"/>
    <w:rsid w:val="00674A8E"/>
    <w:rsid w:val="00685547"/>
    <w:rsid w:val="006965D4"/>
    <w:rsid w:val="006B2B05"/>
    <w:rsid w:val="006C0311"/>
    <w:rsid w:val="006C1B9D"/>
    <w:rsid w:val="006C1EEA"/>
    <w:rsid w:val="006C45E4"/>
    <w:rsid w:val="006C4610"/>
    <w:rsid w:val="006D6DAF"/>
    <w:rsid w:val="006F3C1C"/>
    <w:rsid w:val="0070196B"/>
    <w:rsid w:val="007063DB"/>
    <w:rsid w:val="007138D1"/>
    <w:rsid w:val="00726FB7"/>
    <w:rsid w:val="0073461D"/>
    <w:rsid w:val="00734FA1"/>
    <w:rsid w:val="00743631"/>
    <w:rsid w:val="007442E3"/>
    <w:rsid w:val="0075596A"/>
    <w:rsid w:val="007624E5"/>
    <w:rsid w:val="0076463B"/>
    <w:rsid w:val="0076597C"/>
    <w:rsid w:val="00785377"/>
    <w:rsid w:val="007A04AD"/>
    <w:rsid w:val="007A2273"/>
    <w:rsid w:val="007A23D9"/>
    <w:rsid w:val="007A5E46"/>
    <w:rsid w:val="007B2422"/>
    <w:rsid w:val="007E4E43"/>
    <w:rsid w:val="007F3BFD"/>
    <w:rsid w:val="00804B87"/>
    <w:rsid w:val="008359D6"/>
    <w:rsid w:val="0085618A"/>
    <w:rsid w:val="00860940"/>
    <w:rsid w:val="00862854"/>
    <w:rsid w:val="0086402D"/>
    <w:rsid w:val="00880FDA"/>
    <w:rsid w:val="008932C4"/>
    <w:rsid w:val="00897622"/>
    <w:rsid w:val="008A5D9B"/>
    <w:rsid w:val="008B4841"/>
    <w:rsid w:val="008B51F7"/>
    <w:rsid w:val="008B67B2"/>
    <w:rsid w:val="008C3DD4"/>
    <w:rsid w:val="008C5A02"/>
    <w:rsid w:val="008D084B"/>
    <w:rsid w:val="008D625E"/>
    <w:rsid w:val="008D72E6"/>
    <w:rsid w:val="008F0B45"/>
    <w:rsid w:val="008F3349"/>
    <w:rsid w:val="0090466E"/>
    <w:rsid w:val="0090790D"/>
    <w:rsid w:val="009152A1"/>
    <w:rsid w:val="00930BBC"/>
    <w:rsid w:val="00937AE9"/>
    <w:rsid w:val="00945CD6"/>
    <w:rsid w:val="009604F0"/>
    <w:rsid w:val="00967F0A"/>
    <w:rsid w:val="00975556"/>
    <w:rsid w:val="00983B66"/>
    <w:rsid w:val="009A044D"/>
    <w:rsid w:val="009C3603"/>
    <w:rsid w:val="009F255F"/>
    <w:rsid w:val="009F307C"/>
    <w:rsid w:val="00A27CC3"/>
    <w:rsid w:val="00A3122F"/>
    <w:rsid w:val="00A45916"/>
    <w:rsid w:val="00A87532"/>
    <w:rsid w:val="00A91205"/>
    <w:rsid w:val="00AA0005"/>
    <w:rsid w:val="00AB25C0"/>
    <w:rsid w:val="00AC0181"/>
    <w:rsid w:val="00AE08F3"/>
    <w:rsid w:val="00AE69C5"/>
    <w:rsid w:val="00B0560A"/>
    <w:rsid w:val="00B25B8C"/>
    <w:rsid w:val="00B3518C"/>
    <w:rsid w:val="00B55CC5"/>
    <w:rsid w:val="00B80781"/>
    <w:rsid w:val="00BA5235"/>
    <w:rsid w:val="00BB0DBC"/>
    <w:rsid w:val="00BC4CD6"/>
    <w:rsid w:val="00BC7837"/>
    <w:rsid w:val="00BE0E81"/>
    <w:rsid w:val="00BE6AD8"/>
    <w:rsid w:val="00C06A8E"/>
    <w:rsid w:val="00C41D64"/>
    <w:rsid w:val="00C42BB9"/>
    <w:rsid w:val="00C55FFC"/>
    <w:rsid w:val="00C64075"/>
    <w:rsid w:val="00C73E7C"/>
    <w:rsid w:val="00C76898"/>
    <w:rsid w:val="00C80C75"/>
    <w:rsid w:val="00C8630F"/>
    <w:rsid w:val="00C92FF1"/>
    <w:rsid w:val="00CA5298"/>
    <w:rsid w:val="00CA70CA"/>
    <w:rsid w:val="00CC6E74"/>
    <w:rsid w:val="00CE24E1"/>
    <w:rsid w:val="00CF2B2D"/>
    <w:rsid w:val="00CF5364"/>
    <w:rsid w:val="00CF6E89"/>
    <w:rsid w:val="00D12705"/>
    <w:rsid w:val="00D37AF7"/>
    <w:rsid w:val="00D4781E"/>
    <w:rsid w:val="00D60DAF"/>
    <w:rsid w:val="00D634A8"/>
    <w:rsid w:val="00D7005A"/>
    <w:rsid w:val="00D710BF"/>
    <w:rsid w:val="00D71A42"/>
    <w:rsid w:val="00D82955"/>
    <w:rsid w:val="00DB7ACC"/>
    <w:rsid w:val="00DC06B7"/>
    <w:rsid w:val="00DD2277"/>
    <w:rsid w:val="00DD45D9"/>
    <w:rsid w:val="00DD4739"/>
    <w:rsid w:val="00DD5BB0"/>
    <w:rsid w:val="00DD790E"/>
    <w:rsid w:val="00DE1F1E"/>
    <w:rsid w:val="00DE2EF3"/>
    <w:rsid w:val="00DF0DF9"/>
    <w:rsid w:val="00DF3DAD"/>
    <w:rsid w:val="00E11C40"/>
    <w:rsid w:val="00E15B99"/>
    <w:rsid w:val="00E17894"/>
    <w:rsid w:val="00E33655"/>
    <w:rsid w:val="00E35A3D"/>
    <w:rsid w:val="00E4730C"/>
    <w:rsid w:val="00E5288F"/>
    <w:rsid w:val="00E603CB"/>
    <w:rsid w:val="00E63510"/>
    <w:rsid w:val="00E64DCC"/>
    <w:rsid w:val="00E720CC"/>
    <w:rsid w:val="00E81E81"/>
    <w:rsid w:val="00E9454B"/>
    <w:rsid w:val="00EA4174"/>
    <w:rsid w:val="00EB3563"/>
    <w:rsid w:val="00EC6063"/>
    <w:rsid w:val="00ED1AD4"/>
    <w:rsid w:val="00ED2CA9"/>
    <w:rsid w:val="00EE7752"/>
    <w:rsid w:val="00F01121"/>
    <w:rsid w:val="00F1013F"/>
    <w:rsid w:val="00F157D6"/>
    <w:rsid w:val="00F228CA"/>
    <w:rsid w:val="00F51378"/>
    <w:rsid w:val="00F552B7"/>
    <w:rsid w:val="00F64EF6"/>
    <w:rsid w:val="00F66D1B"/>
    <w:rsid w:val="00F9086D"/>
    <w:rsid w:val="00F946EA"/>
    <w:rsid w:val="00FA4FBA"/>
    <w:rsid w:val="00FA70BF"/>
    <w:rsid w:val="00FB7928"/>
    <w:rsid w:val="00FC54EB"/>
    <w:rsid w:val="00FD7104"/>
    <w:rsid w:val="00FF5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5968BE"/>
  <w15:chartTrackingRefBased/>
  <w15:docId w15:val="{85DDE982-1FA1-4495-90F4-1148C0590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04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04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04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04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04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04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04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04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04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4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04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04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04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04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04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04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04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04AD"/>
    <w:rPr>
      <w:rFonts w:eastAsiaTheme="majorEastAsia" w:cstheme="majorBidi"/>
      <w:color w:val="272727" w:themeColor="text1" w:themeTint="D8"/>
    </w:rPr>
  </w:style>
  <w:style w:type="paragraph" w:styleId="Title">
    <w:name w:val="Title"/>
    <w:basedOn w:val="Normal"/>
    <w:next w:val="Normal"/>
    <w:link w:val="TitleChar"/>
    <w:uiPriority w:val="10"/>
    <w:qFormat/>
    <w:rsid w:val="007A04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04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04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04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04AD"/>
    <w:pPr>
      <w:spacing w:before="160"/>
      <w:jc w:val="center"/>
    </w:pPr>
    <w:rPr>
      <w:i/>
      <w:iCs/>
      <w:color w:val="404040" w:themeColor="text1" w:themeTint="BF"/>
    </w:rPr>
  </w:style>
  <w:style w:type="character" w:customStyle="1" w:styleId="QuoteChar">
    <w:name w:val="Quote Char"/>
    <w:basedOn w:val="DefaultParagraphFont"/>
    <w:link w:val="Quote"/>
    <w:uiPriority w:val="29"/>
    <w:rsid w:val="007A04AD"/>
    <w:rPr>
      <w:i/>
      <w:iCs/>
      <w:color w:val="404040" w:themeColor="text1" w:themeTint="BF"/>
    </w:rPr>
  </w:style>
  <w:style w:type="paragraph" w:styleId="ListParagraph">
    <w:name w:val="List Paragraph"/>
    <w:basedOn w:val="Normal"/>
    <w:uiPriority w:val="34"/>
    <w:qFormat/>
    <w:rsid w:val="007A04AD"/>
    <w:pPr>
      <w:ind w:left="720"/>
      <w:contextualSpacing/>
    </w:pPr>
  </w:style>
  <w:style w:type="character" w:styleId="IntenseEmphasis">
    <w:name w:val="Intense Emphasis"/>
    <w:basedOn w:val="DefaultParagraphFont"/>
    <w:uiPriority w:val="21"/>
    <w:qFormat/>
    <w:rsid w:val="007A04AD"/>
    <w:rPr>
      <w:i/>
      <w:iCs/>
      <w:color w:val="0F4761" w:themeColor="accent1" w:themeShade="BF"/>
    </w:rPr>
  </w:style>
  <w:style w:type="paragraph" w:styleId="IntenseQuote">
    <w:name w:val="Intense Quote"/>
    <w:basedOn w:val="Normal"/>
    <w:next w:val="Normal"/>
    <w:link w:val="IntenseQuoteChar"/>
    <w:uiPriority w:val="30"/>
    <w:qFormat/>
    <w:rsid w:val="007A04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04AD"/>
    <w:rPr>
      <w:i/>
      <w:iCs/>
      <w:color w:val="0F4761" w:themeColor="accent1" w:themeShade="BF"/>
    </w:rPr>
  </w:style>
  <w:style w:type="character" w:styleId="IntenseReference">
    <w:name w:val="Intense Reference"/>
    <w:basedOn w:val="DefaultParagraphFont"/>
    <w:uiPriority w:val="32"/>
    <w:qFormat/>
    <w:rsid w:val="007A04AD"/>
    <w:rPr>
      <w:b/>
      <w:bCs/>
      <w:smallCaps/>
      <w:color w:val="0F4761" w:themeColor="accent1" w:themeShade="BF"/>
      <w:spacing w:val="5"/>
    </w:rPr>
  </w:style>
  <w:style w:type="character" w:styleId="Hyperlink">
    <w:name w:val="Hyperlink"/>
    <w:basedOn w:val="DefaultParagraphFont"/>
    <w:uiPriority w:val="99"/>
    <w:unhideWhenUsed/>
    <w:rsid w:val="00205539"/>
    <w:rPr>
      <w:color w:val="467886" w:themeColor="hyperlink"/>
      <w:u w:val="single"/>
    </w:rPr>
  </w:style>
  <w:style w:type="character" w:styleId="FollowedHyperlink">
    <w:name w:val="FollowedHyperlink"/>
    <w:basedOn w:val="DefaultParagraphFont"/>
    <w:uiPriority w:val="99"/>
    <w:semiHidden/>
    <w:unhideWhenUsed/>
    <w:rsid w:val="00BC7837"/>
    <w:rPr>
      <w:color w:val="96607D" w:themeColor="followedHyperlink"/>
      <w:u w:val="single"/>
    </w:rPr>
  </w:style>
  <w:style w:type="paragraph" w:styleId="FootnoteText">
    <w:name w:val="footnote text"/>
    <w:basedOn w:val="Normal"/>
    <w:link w:val="FootnoteTextChar"/>
    <w:uiPriority w:val="99"/>
    <w:semiHidden/>
    <w:unhideWhenUsed/>
    <w:rsid w:val="00116E9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16E91"/>
    <w:rPr>
      <w:sz w:val="20"/>
      <w:szCs w:val="20"/>
    </w:rPr>
  </w:style>
  <w:style w:type="character" w:styleId="FootnoteReference">
    <w:name w:val="footnote reference"/>
    <w:basedOn w:val="DefaultParagraphFont"/>
    <w:uiPriority w:val="99"/>
    <w:semiHidden/>
    <w:unhideWhenUsed/>
    <w:rsid w:val="00116E91"/>
    <w:rPr>
      <w:vertAlign w:val="superscript"/>
    </w:rPr>
  </w:style>
  <w:style w:type="character" w:styleId="UnresolvedMention">
    <w:name w:val="Unresolved Mention"/>
    <w:basedOn w:val="DefaultParagraphFont"/>
    <w:uiPriority w:val="99"/>
    <w:semiHidden/>
    <w:unhideWhenUsed/>
    <w:rsid w:val="00367E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0889377">
      <w:bodyDiv w:val="1"/>
      <w:marLeft w:val="0"/>
      <w:marRight w:val="0"/>
      <w:marTop w:val="0"/>
      <w:marBottom w:val="0"/>
      <w:divBdr>
        <w:top w:val="none" w:sz="0" w:space="0" w:color="auto"/>
        <w:left w:val="none" w:sz="0" w:space="0" w:color="auto"/>
        <w:bottom w:val="none" w:sz="0" w:space="0" w:color="auto"/>
        <w:right w:val="none" w:sz="0" w:space="0" w:color="auto"/>
      </w:divBdr>
    </w:div>
    <w:div w:id="1506439069">
      <w:bodyDiv w:val="1"/>
      <w:marLeft w:val="0"/>
      <w:marRight w:val="0"/>
      <w:marTop w:val="0"/>
      <w:marBottom w:val="0"/>
      <w:divBdr>
        <w:top w:val="none" w:sz="0" w:space="0" w:color="auto"/>
        <w:left w:val="none" w:sz="0" w:space="0" w:color="auto"/>
        <w:bottom w:val="none" w:sz="0" w:space="0" w:color="auto"/>
        <w:right w:val="none" w:sz="0" w:space="0" w:color="auto"/>
      </w:divBdr>
    </w:div>
    <w:div w:id="175073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Geo5/4-5/90/contents/enacted" TargetMode="External"/><Relationship Id="rId13" Type="http://schemas.openxmlformats.org/officeDocument/2006/relationships/hyperlink" Target="https://archive.org/details/whathomerulemean00dubliala/page/n4/mode/1up?view=theater" TargetMode="External"/><Relationship Id="rId3" Type="http://schemas.openxmlformats.org/officeDocument/2006/relationships/settings" Target="settings.xml"/><Relationship Id="rId7" Type="http://schemas.openxmlformats.org/officeDocument/2006/relationships/hyperlink" Target="https://www.irishtimes.com/culture/heritage/how-irish-women-won-the-right-to-vote-in-1918-1.3697389" TargetMode="External"/><Relationship Id="rId12" Type="http://schemas.openxmlformats.org/officeDocument/2006/relationships/hyperlink" Target="https://www.parliament.uk/about/living-heritage/evolutionofparliament/legislativescrutiny/parliamentandireland/overview/two-home-rule-bill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rchive.org/details/fulltextofhomeru00unse/mode/2up?view=theater" TargetMode="External"/><Relationship Id="rId5" Type="http://schemas.openxmlformats.org/officeDocument/2006/relationships/footnotes" Target="footnotes.xml"/><Relationship Id="rId15" Type="http://schemas.openxmlformats.org/officeDocument/2006/relationships/hyperlink" Target="https://www.aph.gov.au/Visit_Parliament/Art/Stories_and_Histories/Womens_Suffrage_in_Australia" TargetMode="External"/><Relationship Id="rId10" Type="http://schemas.openxmlformats.org/officeDocument/2006/relationships/hyperlink" Target="https://www.parliament.uk/about/living-heritage/evolutionofparliament/houseoflords/house-of-lords-reform/from-the-collections/from-the-parliamentary-collections-the-parliament-act/parliament-act-1911/" TargetMode="External"/><Relationship Id="rId4" Type="http://schemas.openxmlformats.org/officeDocument/2006/relationships/webSettings" Target="webSettings.xml"/><Relationship Id="rId9" Type="http://schemas.openxmlformats.org/officeDocument/2006/relationships/hyperlink" Target="https://hansard.parliament.uk/commons/1912-10-30/debates/3ae0505d-60b3-43a7-830c-338a019dc4d7/ProportionalRepresentation" TargetMode="External"/><Relationship Id="rId14" Type="http://schemas.openxmlformats.org/officeDocument/2006/relationships/hyperlink" Target="https://www.women.govt.nz/about-us/history-womens-suffrage-aotearoa-new-zealand"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irishtimes.com/culture/heritage/how-irish-women-won-the-right-to-vote-in-1918-1.3697389" TargetMode="External"/><Relationship Id="rId3" Type="http://schemas.openxmlformats.org/officeDocument/2006/relationships/hyperlink" Target="https://www.legislation.gov.uk/ukpga/Geo5/4-5/90/contents/enacted" TargetMode="External"/><Relationship Id="rId7" Type="http://schemas.openxmlformats.org/officeDocument/2006/relationships/hyperlink" Target="https://www.aph.gov.au/Visit_Parliament/Art/Stories_and_Histories/Womens_Suffrage_in_Australia" TargetMode="External"/><Relationship Id="rId2" Type="http://schemas.openxmlformats.org/officeDocument/2006/relationships/hyperlink" Target="https://www.parliament.uk/about/living-heritage/evolutionofparliament/houseoflords/house-of-lords-reform/from-the-collections/from-the-parliamentary-collections-the-parliament-act/parliament-act-1911/" TargetMode="External"/><Relationship Id="rId1" Type="http://schemas.openxmlformats.org/officeDocument/2006/relationships/hyperlink" Target="https://www.parliament.uk/about/living-heritage/evolutionofparliament/legislativescrutiny/parliamentandireland/overview/two-home-rule-bills/" TargetMode="External"/><Relationship Id="rId6" Type="http://schemas.openxmlformats.org/officeDocument/2006/relationships/hyperlink" Target="https://www.women.govt.nz/about-us/history-womens-suffrage-aotearoa-new-zealand" TargetMode="External"/><Relationship Id="rId5" Type="http://schemas.openxmlformats.org/officeDocument/2006/relationships/hyperlink" Target="https://hansard.parliament.uk/commons/1912-10-30/debates/3ae0505d-60b3-43a7-830c-338a019dc4d7/ProportionalRepresentation" TargetMode="External"/><Relationship Id="rId4" Type="http://schemas.openxmlformats.org/officeDocument/2006/relationships/hyperlink" Target="https://archive.org/details/whathomerulemean00dubliala/page/n4/mode/1up?view=thea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933DA6-EAE7-4645-A581-091F104FF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7</Pages>
  <Words>2870</Words>
  <Characters>16365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Youde</dc:creator>
  <cp:keywords/>
  <dc:description/>
  <cp:lastModifiedBy>Matthew Youde</cp:lastModifiedBy>
  <cp:revision>229</cp:revision>
  <dcterms:created xsi:type="dcterms:W3CDTF">2024-05-16T19:06:00Z</dcterms:created>
  <dcterms:modified xsi:type="dcterms:W3CDTF">2024-05-17T22:09:00Z</dcterms:modified>
</cp:coreProperties>
</file>