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9009B1" w14:textId="29ECA2DA" w:rsidR="00954920" w:rsidRDefault="00954920" w:rsidP="00C65D63">
      <w:pPr>
        <w:spacing w:line="360" w:lineRule="auto"/>
        <w:jc w:val="both"/>
      </w:pPr>
      <w:r>
        <w:t xml:space="preserve">                                                        </w:t>
      </w:r>
      <w:r>
        <w:fldChar w:fldCharType="begin"/>
      </w:r>
      <w:r>
        <w:instrText xml:space="preserve"> INCLUDEPICTURE "/Users/emilyjames/Library/Group Containers/UBF8T346G9.ms/WebArchiveCopyPasteTempFiles/com.microsoft.Word/University-of-Wales-Trinity-Saint-David.png" \* MERGEFORMATINET </w:instrText>
      </w:r>
      <w:r>
        <w:fldChar w:fldCharType="separate"/>
      </w:r>
      <w:r>
        <w:rPr>
          <w:noProof/>
        </w:rPr>
        <w:drawing>
          <wp:inline distT="0" distB="0" distL="0" distR="0" wp14:anchorId="0E4EBE07" wp14:editId="7DDCCA10">
            <wp:extent cx="2440463" cy="974725"/>
            <wp:effectExtent l="0" t="0" r="0" b="0"/>
            <wp:docPr id="2123571577"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52475" cy="979523"/>
                    </a:xfrm>
                    <a:prstGeom prst="rect">
                      <a:avLst/>
                    </a:prstGeom>
                    <a:noFill/>
                    <a:ln>
                      <a:noFill/>
                    </a:ln>
                  </pic:spPr>
                </pic:pic>
              </a:graphicData>
            </a:graphic>
          </wp:inline>
        </w:drawing>
      </w:r>
      <w:r>
        <w:fldChar w:fldCharType="end"/>
      </w:r>
    </w:p>
    <w:p w14:paraId="13A7005D" w14:textId="77777777" w:rsidR="00954920" w:rsidRDefault="00954920" w:rsidP="00C65D63">
      <w:pPr>
        <w:spacing w:line="360" w:lineRule="auto"/>
        <w:jc w:val="both"/>
      </w:pPr>
    </w:p>
    <w:p w14:paraId="220C47E4" w14:textId="77777777" w:rsidR="00954920" w:rsidRPr="00954920" w:rsidRDefault="00954920" w:rsidP="00954920">
      <w:pPr>
        <w:spacing w:line="360" w:lineRule="auto"/>
        <w:jc w:val="both"/>
        <w:rPr>
          <w:rFonts w:ascii="Arial" w:hAnsi="Arial" w:cs="Arial"/>
          <w:sz w:val="32"/>
          <w:szCs w:val="32"/>
        </w:rPr>
      </w:pPr>
      <w:r w:rsidRPr="00954920">
        <w:rPr>
          <w:rFonts w:ascii="Arial" w:hAnsi="Arial" w:cs="Arial"/>
          <w:b/>
          <w:bCs/>
          <w:sz w:val="32"/>
          <w:szCs w:val="32"/>
        </w:rPr>
        <w:t>MODULE CODE</w:t>
      </w:r>
      <w:r w:rsidRPr="00954920">
        <w:rPr>
          <w:rFonts w:ascii="Arial" w:hAnsi="Arial" w:cs="Arial"/>
          <w:sz w:val="32"/>
          <w:szCs w:val="32"/>
        </w:rPr>
        <w:t xml:space="preserve"> : ECAD5011 </w:t>
      </w:r>
    </w:p>
    <w:p w14:paraId="3971B559" w14:textId="77777777" w:rsidR="00954920" w:rsidRPr="00954920" w:rsidRDefault="00954920" w:rsidP="00954920">
      <w:pPr>
        <w:spacing w:line="360" w:lineRule="auto"/>
        <w:jc w:val="both"/>
        <w:rPr>
          <w:rFonts w:ascii="Arial" w:hAnsi="Arial" w:cs="Arial"/>
          <w:sz w:val="32"/>
          <w:szCs w:val="32"/>
        </w:rPr>
      </w:pPr>
      <w:r w:rsidRPr="00954920">
        <w:rPr>
          <w:rFonts w:ascii="Arial" w:hAnsi="Arial" w:cs="Arial"/>
          <w:b/>
          <w:bCs/>
          <w:sz w:val="32"/>
          <w:szCs w:val="32"/>
        </w:rPr>
        <w:t>STUDENT NAME:</w:t>
      </w:r>
      <w:r w:rsidRPr="00954920">
        <w:rPr>
          <w:rFonts w:ascii="Arial" w:hAnsi="Arial" w:cs="Arial"/>
          <w:sz w:val="32"/>
          <w:szCs w:val="32"/>
        </w:rPr>
        <w:t xml:space="preserve"> Emily James </w:t>
      </w:r>
    </w:p>
    <w:p w14:paraId="6D1DC7FC" w14:textId="77777777" w:rsidR="00954920" w:rsidRPr="00954920" w:rsidRDefault="00954920" w:rsidP="00954920">
      <w:pPr>
        <w:spacing w:line="360" w:lineRule="auto"/>
        <w:jc w:val="both"/>
        <w:rPr>
          <w:rFonts w:ascii="Arial" w:hAnsi="Arial" w:cs="Arial"/>
          <w:sz w:val="32"/>
          <w:szCs w:val="32"/>
        </w:rPr>
      </w:pPr>
      <w:r w:rsidRPr="00954920">
        <w:rPr>
          <w:rFonts w:ascii="Arial" w:hAnsi="Arial" w:cs="Arial"/>
          <w:b/>
          <w:bCs/>
          <w:sz w:val="32"/>
          <w:szCs w:val="32"/>
        </w:rPr>
        <w:t>STUDENT NUMBER</w:t>
      </w:r>
      <w:r w:rsidRPr="00954920">
        <w:rPr>
          <w:rFonts w:ascii="Arial" w:hAnsi="Arial" w:cs="Arial"/>
          <w:sz w:val="32"/>
          <w:szCs w:val="32"/>
        </w:rPr>
        <w:t xml:space="preserve">: 2317130 </w:t>
      </w:r>
    </w:p>
    <w:p w14:paraId="3DA59364" w14:textId="77777777" w:rsidR="00954920" w:rsidRDefault="00954920" w:rsidP="00954920">
      <w:pPr>
        <w:spacing w:line="360" w:lineRule="auto"/>
        <w:jc w:val="both"/>
        <w:rPr>
          <w:rFonts w:ascii="Arial" w:hAnsi="Arial" w:cs="Arial"/>
          <w:b/>
          <w:bCs/>
          <w:sz w:val="28"/>
          <w:szCs w:val="28"/>
        </w:rPr>
      </w:pPr>
    </w:p>
    <w:p w14:paraId="234C565E" w14:textId="1CECA5E9" w:rsidR="00954920" w:rsidRPr="00954920" w:rsidRDefault="00954920" w:rsidP="00954920">
      <w:pPr>
        <w:spacing w:line="360" w:lineRule="auto"/>
        <w:jc w:val="both"/>
        <w:rPr>
          <w:rFonts w:ascii="Arial" w:hAnsi="Arial" w:cs="Arial"/>
          <w:b/>
          <w:bCs/>
          <w:sz w:val="28"/>
          <w:szCs w:val="28"/>
        </w:rPr>
      </w:pPr>
      <w:r w:rsidRPr="00954920">
        <w:rPr>
          <w:rFonts w:ascii="Arial" w:hAnsi="Arial" w:cs="Arial"/>
          <w:b/>
          <w:bCs/>
          <w:sz w:val="28"/>
          <w:szCs w:val="28"/>
        </w:rPr>
        <w:t>AI Acknowledgement</w:t>
      </w:r>
    </w:p>
    <w:p w14:paraId="2ACCEF2B" w14:textId="77777777" w:rsidR="00954920" w:rsidRPr="00954920" w:rsidRDefault="00954920" w:rsidP="00954920">
      <w:pPr>
        <w:spacing w:line="360" w:lineRule="auto"/>
        <w:jc w:val="both"/>
        <w:rPr>
          <w:rFonts w:ascii="Arial" w:hAnsi="Arial" w:cs="Arial"/>
          <w:sz w:val="28"/>
          <w:szCs w:val="28"/>
        </w:rPr>
      </w:pPr>
      <w:r w:rsidRPr="00954920">
        <w:rPr>
          <w:rFonts w:ascii="Arial" w:hAnsi="Arial" w:cs="Arial"/>
          <w:sz w:val="28"/>
          <w:szCs w:val="28"/>
        </w:rPr>
        <w:t xml:space="preserve"> I confirm that I have not used any AI tools in the research and creation of this assignment. </w:t>
      </w:r>
    </w:p>
    <w:p w14:paraId="049ADDB1" w14:textId="77777777" w:rsidR="00954920" w:rsidRPr="00954920" w:rsidRDefault="00954920" w:rsidP="00954920">
      <w:pPr>
        <w:spacing w:line="360" w:lineRule="auto"/>
        <w:jc w:val="both"/>
        <w:rPr>
          <w:rFonts w:ascii="Arial" w:hAnsi="Arial" w:cs="Arial"/>
          <w:sz w:val="28"/>
          <w:szCs w:val="28"/>
        </w:rPr>
      </w:pPr>
      <w:r w:rsidRPr="00954920">
        <w:rPr>
          <w:rFonts w:ascii="Arial" w:hAnsi="Arial" w:cs="Arial"/>
          <w:sz w:val="28"/>
          <w:szCs w:val="28"/>
        </w:rPr>
        <w:t xml:space="preserve">I confirm that I have not presented any AI generated materials as my own work. </w:t>
      </w:r>
    </w:p>
    <w:p w14:paraId="49931E5F" w14:textId="77777777" w:rsidR="00954920" w:rsidRDefault="00954920" w:rsidP="00954920">
      <w:pPr>
        <w:spacing w:line="360" w:lineRule="auto"/>
        <w:jc w:val="both"/>
        <w:rPr>
          <w:rFonts w:ascii="Arial" w:hAnsi="Arial" w:cs="Arial"/>
          <w:sz w:val="28"/>
          <w:szCs w:val="28"/>
        </w:rPr>
      </w:pPr>
      <w:r w:rsidRPr="00954920">
        <w:rPr>
          <w:rFonts w:ascii="Arial" w:hAnsi="Arial" w:cs="Arial"/>
          <w:sz w:val="28"/>
          <w:szCs w:val="28"/>
        </w:rPr>
        <w:t xml:space="preserve">I confirm that I have copies of my drafts, notes, and other resources I used, which I may be asked to provide in evidence. </w:t>
      </w:r>
    </w:p>
    <w:p w14:paraId="13A53525" w14:textId="77777777" w:rsidR="00954920" w:rsidRPr="00954920" w:rsidRDefault="00954920" w:rsidP="00954920">
      <w:pPr>
        <w:spacing w:line="360" w:lineRule="auto"/>
        <w:jc w:val="both"/>
        <w:rPr>
          <w:rFonts w:ascii="Arial" w:hAnsi="Arial" w:cs="Arial"/>
          <w:sz w:val="28"/>
          <w:szCs w:val="28"/>
        </w:rPr>
      </w:pPr>
    </w:p>
    <w:tbl>
      <w:tblPr>
        <w:tblStyle w:val="TableGrid"/>
        <w:tblW w:w="0" w:type="auto"/>
        <w:tblLook w:val="04A0" w:firstRow="1" w:lastRow="0" w:firstColumn="1" w:lastColumn="0" w:noHBand="0" w:noVBand="1"/>
      </w:tblPr>
      <w:tblGrid>
        <w:gridCol w:w="4508"/>
        <w:gridCol w:w="4508"/>
      </w:tblGrid>
      <w:tr w:rsidR="00954920" w14:paraId="2A3C3CE7" w14:textId="77777777" w:rsidTr="00954920">
        <w:tc>
          <w:tcPr>
            <w:tcW w:w="4508" w:type="dxa"/>
          </w:tcPr>
          <w:p w14:paraId="53621965" w14:textId="27153C09" w:rsidR="00954920" w:rsidRPr="00954920" w:rsidRDefault="00954920" w:rsidP="00954920">
            <w:pPr>
              <w:spacing w:line="360" w:lineRule="auto"/>
              <w:jc w:val="both"/>
              <w:rPr>
                <w:rFonts w:ascii="Arial" w:hAnsi="Arial" w:cs="Arial"/>
                <w:b/>
                <w:bCs/>
                <w:sz w:val="28"/>
                <w:szCs w:val="28"/>
              </w:rPr>
            </w:pPr>
            <w:r w:rsidRPr="00954920">
              <w:rPr>
                <w:rFonts w:ascii="Arial" w:hAnsi="Arial" w:cs="Arial"/>
                <w:b/>
                <w:bCs/>
                <w:sz w:val="28"/>
                <w:szCs w:val="28"/>
              </w:rPr>
              <w:t>Targets from my previous assignment</w:t>
            </w:r>
          </w:p>
        </w:tc>
        <w:tc>
          <w:tcPr>
            <w:tcW w:w="4508" w:type="dxa"/>
          </w:tcPr>
          <w:p w14:paraId="757525E8" w14:textId="22C2F9C5" w:rsidR="00954920" w:rsidRPr="00954920" w:rsidRDefault="00954920" w:rsidP="00954920">
            <w:pPr>
              <w:spacing w:line="360" w:lineRule="auto"/>
              <w:jc w:val="both"/>
              <w:rPr>
                <w:rFonts w:ascii="Arial" w:hAnsi="Arial" w:cs="Arial"/>
                <w:b/>
                <w:bCs/>
                <w:sz w:val="28"/>
                <w:szCs w:val="28"/>
              </w:rPr>
            </w:pPr>
            <w:r w:rsidRPr="00954920">
              <w:rPr>
                <w:rFonts w:ascii="Arial" w:hAnsi="Arial" w:cs="Arial"/>
                <w:b/>
                <w:bCs/>
                <w:sz w:val="28"/>
                <w:szCs w:val="28"/>
              </w:rPr>
              <w:t>How I have addressed it in this work</w:t>
            </w:r>
          </w:p>
        </w:tc>
      </w:tr>
      <w:tr w:rsidR="00954920" w14:paraId="5EDA2B18" w14:textId="77777777" w:rsidTr="00954920">
        <w:tc>
          <w:tcPr>
            <w:tcW w:w="4508" w:type="dxa"/>
          </w:tcPr>
          <w:p w14:paraId="63F93AEA" w14:textId="37443FC7" w:rsidR="00954920" w:rsidRPr="00954920" w:rsidRDefault="00954920" w:rsidP="00954920">
            <w:pPr>
              <w:spacing w:after="160" w:line="360" w:lineRule="auto"/>
              <w:jc w:val="both"/>
              <w:rPr>
                <w:rFonts w:ascii="Arial" w:hAnsi="Arial" w:cs="Arial"/>
                <w:sz w:val="28"/>
                <w:szCs w:val="28"/>
              </w:rPr>
            </w:pPr>
            <w:r w:rsidRPr="00954920">
              <w:rPr>
                <w:rFonts w:ascii="Arial" w:hAnsi="Arial" w:cs="Arial"/>
                <w:sz w:val="28"/>
                <w:szCs w:val="28"/>
              </w:rPr>
              <w:t>Ensure that you refer to literature in your conclusion - drawing on your research to inform your conclusion.</w:t>
            </w:r>
          </w:p>
        </w:tc>
        <w:tc>
          <w:tcPr>
            <w:tcW w:w="4508" w:type="dxa"/>
          </w:tcPr>
          <w:p w14:paraId="6B560A68" w14:textId="25379B29" w:rsidR="00954920" w:rsidRPr="00954920" w:rsidRDefault="00954920" w:rsidP="00954920">
            <w:pPr>
              <w:spacing w:line="360" w:lineRule="auto"/>
              <w:jc w:val="both"/>
              <w:rPr>
                <w:rFonts w:ascii="Arial" w:hAnsi="Arial" w:cs="Arial"/>
                <w:sz w:val="28"/>
                <w:szCs w:val="28"/>
              </w:rPr>
            </w:pPr>
            <w:r w:rsidRPr="00954920">
              <w:rPr>
                <w:rFonts w:ascii="Arial" w:hAnsi="Arial" w:cs="Arial"/>
                <w:sz w:val="28"/>
                <w:szCs w:val="28"/>
              </w:rPr>
              <w:t xml:space="preserve">I </w:t>
            </w:r>
            <w:r>
              <w:rPr>
                <w:rFonts w:ascii="Arial" w:hAnsi="Arial" w:cs="Arial"/>
                <w:sz w:val="28"/>
                <w:szCs w:val="28"/>
              </w:rPr>
              <w:t>referred back to two theorists mentioned in the main body of the argument. I also included a reference to a separate piece of literature.</w:t>
            </w:r>
          </w:p>
        </w:tc>
      </w:tr>
    </w:tbl>
    <w:p w14:paraId="2B6E12E8" w14:textId="77777777" w:rsidR="00954920" w:rsidRDefault="00954920" w:rsidP="00C65D63">
      <w:pPr>
        <w:spacing w:line="360" w:lineRule="auto"/>
        <w:jc w:val="both"/>
        <w:rPr>
          <w:rFonts w:ascii="Arial" w:hAnsi="Arial" w:cs="Arial"/>
          <w:sz w:val="22"/>
          <w:szCs w:val="22"/>
        </w:rPr>
      </w:pPr>
    </w:p>
    <w:p w14:paraId="2A87CAA9" w14:textId="61483D8C" w:rsidR="00C65D63" w:rsidRDefault="00C532D7" w:rsidP="00C65D63">
      <w:pPr>
        <w:spacing w:line="360" w:lineRule="auto"/>
        <w:jc w:val="both"/>
        <w:rPr>
          <w:rFonts w:ascii="Arial" w:hAnsi="Arial" w:cs="Arial"/>
          <w:sz w:val="22"/>
          <w:szCs w:val="22"/>
        </w:rPr>
      </w:pPr>
      <w:r w:rsidRPr="00C532D7">
        <w:rPr>
          <w:rFonts w:ascii="Arial" w:hAnsi="Arial" w:cs="Arial"/>
          <w:sz w:val="22"/>
          <w:szCs w:val="22"/>
        </w:rPr>
        <w:lastRenderedPageBreak/>
        <w:t xml:space="preserve">This discussion will critically analyse the use of Literacy Intervention in supporting the learning and development of a primary school pupil. Pupil X is a 7-year-old girl and is a year 3 pupil. Pupil X had an older sibling at the same school, but they have now moved on to Secondary School, leaving Pupil X to miss them at school on occasion. Pupil X enjoys Mathematics and Technology but is </w:t>
      </w:r>
      <w:r w:rsidRPr="00CA3653">
        <w:rPr>
          <w:rFonts w:ascii="Arial" w:hAnsi="Arial" w:cs="Arial"/>
          <w:b/>
          <w:bCs/>
          <w:sz w:val="22"/>
          <w:szCs w:val="22"/>
        </w:rPr>
        <w:t xml:space="preserve"> </w:t>
      </w:r>
      <w:r w:rsidRPr="00C532D7">
        <w:rPr>
          <w:rFonts w:ascii="Arial" w:hAnsi="Arial" w:cs="Arial"/>
          <w:sz w:val="22"/>
          <w:szCs w:val="22"/>
        </w:rPr>
        <w:t xml:space="preserve">often unhappy to participate in Literacy sessions. When Pupil X is unhappy during a literacy lesson, she will often disrupt the class by consistently talking to their peers across the classroom or asking the teacher questions not related to the subject or task. Pupil X demonstrates skills such as using context and pictures to help them understand the meaning of what they </w:t>
      </w:r>
      <w:r w:rsidR="0075248D">
        <w:rPr>
          <w:rFonts w:ascii="Arial" w:hAnsi="Arial" w:cs="Arial"/>
          <w:sz w:val="22"/>
          <w:szCs w:val="22"/>
        </w:rPr>
        <w:t>are reading.</w:t>
      </w:r>
      <w:r w:rsidR="0075248D" w:rsidRPr="00C532D7">
        <w:rPr>
          <w:rFonts w:ascii="Arial" w:hAnsi="Arial" w:cs="Arial"/>
          <w:sz w:val="22"/>
          <w:szCs w:val="22"/>
        </w:rPr>
        <w:t xml:space="preserve"> These</w:t>
      </w:r>
      <w:r w:rsidRPr="00C532D7">
        <w:rPr>
          <w:rFonts w:ascii="Arial" w:hAnsi="Arial" w:cs="Arial"/>
          <w:sz w:val="22"/>
          <w:szCs w:val="22"/>
        </w:rPr>
        <w:t xml:space="preserve"> skills align with Progression step 1, within the Curriculum for Wales, </w:t>
      </w:r>
      <w:r w:rsidR="0075248D">
        <w:rPr>
          <w:rFonts w:ascii="Arial" w:hAnsi="Arial" w:cs="Arial"/>
          <w:sz w:val="22"/>
          <w:szCs w:val="22"/>
        </w:rPr>
        <w:t>a</w:t>
      </w:r>
      <w:r w:rsidRPr="00C532D7">
        <w:rPr>
          <w:rFonts w:ascii="Arial" w:hAnsi="Arial" w:cs="Arial"/>
          <w:sz w:val="22"/>
          <w:szCs w:val="22"/>
        </w:rPr>
        <w:t xml:space="preserve">lthough Pupil X could develop into Progression Step 2 with further support. </w:t>
      </w:r>
    </w:p>
    <w:p w14:paraId="05A4C98B" w14:textId="10ABD144" w:rsidR="00C532D7" w:rsidRPr="00C532D7" w:rsidRDefault="00C532D7" w:rsidP="00C65D63">
      <w:pPr>
        <w:spacing w:line="360" w:lineRule="auto"/>
        <w:ind w:firstLine="720"/>
        <w:jc w:val="both"/>
        <w:rPr>
          <w:rFonts w:ascii="Arial" w:hAnsi="Arial" w:cs="Arial"/>
          <w:sz w:val="22"/>
          <w:szCs w:val="22"/>
        </w:rPr>
      </w:pPr>
      <w:r w:rsidRPr="00C532D7">
        <w:rPr>
          <w:rFonts w:ascii="Arial" w:hAnsi="Arial" w:cs="Arial"/>
          <w:sz w:val="22"/>
          <w:szCs w:val="22"/>
        </w:rPr>
        <w:t xml:space="preserve">Upon reflection of how best to support and further Pupil X’s development, it is important to consider how they are developing holistically. For example, Pupil X has well developed gross motor skills, and she thoroughly enjoys participating in PE lessons (individual and team sports). As well as this, Pupil X can express their opinions and  demonstrate their sense of humour when talking with their peers. However, Pupil X struggles to maintain full concentration in Literacy sessions, especially when asked to read or write independently. Moreover, when Pupil X refuses to participate in the Literacy lessons, it is evident that they are worried about completing the work to the correct standard as they can sometimes get visibly upset. This is supported by the fact that Pupil X will focus intensely on the standard of their handwriting, consistently rubbing out and rewriting  their work. </w:t>
      </w:r>
    </w:p>
    <w:p w14:paraId="5144E418" w14:textId="153E92F7" w:rsidR="000C541C" w:rsidRDefault="00C532D7" w:rsidP="009C2430">
      <w:pPr>
        <w:spacing w:line="360" w:lineRule="auto"/>
        <w:ind w:firstLine="720"/>
        <w:jc w:val="both"/>
        <w:rPr>
          <w:rFonts w:ascii="Arial" w:hAnsi="Arial" w:cs="Arial"/>
          <w:sz w:val="22"/>
          <w:szCs w:val="22"/>
        </w:rPr>
      </w:pPr>
      <w:r w:rsidRPr="00C532D7">
        <w:rPr>
          <w:rFonts w:ascii="Arial" w:hAnsi="Arial" w:cs="Arial"/>
          <w:sz w:val="22"/>
          <w:szCs w:val="22"/>
        </w:rPr>
        <w:t xml:space="preserve">In view of this, it is important to support Pupil X’s learning and development by implementing an intervention focused on developing their literacy skills. Therefore, introducing an intervention such as Read Write Inc will help to address the areas of development for Pupil X. For example, Pupil X may have negative feelings towards literacy as there may be gaps in their knowledge, this can be identified and assessed through intervention. As pupil X’s behaviour suggests, Read Write Inc could be beneficial as they will feel as though they are in a safer learning environment. An intervention like Read Write Inc will allow Pupil X to explore literacy at their own rate in a </w:t>
      </w:r>
      <w:r w:rsidR="0075248D">
        <w:rPr>
          <w:rFonts w:ascii="Arial" w:hAnsi="Arial" w:cs="Arial"/>
          <w:sz w:val="22"/>
          <w:szCs w:val="22"/>
        </w:rPr>
        <w:t>heavily supported environment</w:t>
      </w:r>
      <w:r w:rsidR="009C2430">
        <w:rPr>
          <w:rFonts w:ascii="Arial" w:hAnsi="Arial" w:cs="Arial"/>
          <w:sz w:val="22"/>
          <w:szCs w:val="22"/>
        </w:rPr>
        <w:t>.</w:t>
      </w:r>
    </w:p>
    <w:p w14:paraId="2C6C7217" w14:textId="7BE00DCB" w:rsidR="009C2430" w:rsidRDefault="009C2430" w:rsidP="009C2430">
      <w:pPr>
        <w:spacing w:line="360" w:lineRule="auto"/>
        <w:ind w:firstLine="720"/>
        <w:jc w:val="both"/>
        <w:rPr>
          <w:rFonts w:ascii="Arial" w:hAnsi="Arial" w:cs="Arial"/>
          <w:sz w:val="22"/>
          <w:szCs w:val="22"/>
        </w:rPr>
      </w:pPr>
      <w:r>
        <w:rPr>
          <w:rFonts w:ascii="Arial" w:hAnsi="Arial" w:cs="Arial"/>
          <w:sz w:val="22"/>
          <w:szCs w:val="22"/>
        </w:rPr>
        <w:t>When critically analysing the use of a literacy intervention in aiding the learning and development of Pupil X, it is important to discuss their cognitive development. Cognitive Development is the process in which children learn to think and how they demonstrate their understanding of the world</w:t>
      </w:r>
      <w:r w:rsidR="00753851">
        <w:rPr>
          <w:rFonts w:ascii="Arial" w:hAnsi="Arial" w:cs="Arial"/>
          <w:sz w:val="22"/>
          <w:szCs w:val="22"/>
        </w:rPr>
        <w:t xml:space="preserve"> by utilising skills such as problem solving, reasoning, language, </w:t>
      </w:r>
      <w:r w:rsidR="00753851" w:rsidRPr="00AF6F26">
        <w:rPr>
          <w:rFonts w:ascii="Arial" w:hAnsi="Arial" w:cs="Arial"/>
          <w:sz w:val="22"/>
          <w:szCs w:val="22"/>
        </w:rPr>
        <w:t>memory and decision-making. In regard to the link between Literacy intervention and cognitive</w:t>
      </w:r>
      <w:r w:rsidR="00753851">
        <w:rPr>
          <w:rFonts w:ascii="Arial" w:hAnsi="Arial" w:cs="Arial"/>
          <w:sz w:val="22"/>
          <w:szCs w:val="22"/>
        </w:rPr>
        <w:t xml:space="preserve"> development, it is important to note that literacy is a key factor in a child’s cognitive development as literacy skills can be used to enhance thinking and deepen understanding of </w:t>
      </w:r>
      <w:r w:rsidR="00753851">
        <w:rPr>
          <w:rFonts w:ascii="Arial" w:hAnsi="Arial" w:cs="Arial"/>
          <w:sz w:val="22"/>
          <w:szCs w:val="22"/>
        </w:rPr>
        <w:lastRenderedPageBreak/>
        <w:t>certain skills. For example, literacy provides brain stimulation for pupils as they are expanding vocabulary, decoding texts, fostering critical thinking, and expressing themselves through communication.</w:t>
      </w:r>
    </w:p>
    <w:p w14:paraId="04E8280E" w14:textId="2B088FCF" w:rsidR="00EC1555" w:rsidRDefault="00753B3C" w:rsidP="00EC1555">
      <w:pPr>
        <w:spacing w:line="360" w:lineRule="auto"/>
        <w:ind w:firstLine="720"/>
        <w:jc w:val="both"/>
        <w:rPr>
          <w:rFonts w:ascii="Arial" w:hAnsi="Arial" w:cs="Arial"/>
          <w:sz w:val="22"/>
          <w:szCs w:val="22"/>
        </w:rPr>
      </w:pPr>
      <w:r>
        <w:rPr>
          <w:rFonts w:ascii="Arial" w:hAnsi="Arial" w:cs="Arial"/>
          <w:sz w:val="22"/>
          <w:szCs w:val="22"/>
        </w:rPr>
        <w:t>One of the</w:t>
      </w:r>
      <w:r w:rsidR="00BC158B">
        <w:rPr>
          <w:rFonts w:ascii="Arial" w:hAnsi="Arial" w:cs="Arial"/>
          <w:sz w:val="22"/>
          <w:szCs w:val="22"/>
        </w:rPr>
        <w:t xml:space="preserve"> key figures when discussing cognitive development is Jean Piaget. Many acknowledge Piaget’s constructivist approach to cognitive development in </w:t>
      </w:r>
      <w:r w:rsidR="00C911C2">
        <w:rPr>
          <w:rFonts w:ascii="Arial" w:hAnsi="Arial" w:cs="Arial"/>
          <w:sz w:val="22"/>
          <w:szCs w:val="22"/>
        </w:rPr>
        <w:t xml:space="preserve">adding that Piaget believed that children were the key contributors to the activation of their learning as they are the most active role in constructing their own </w:t>
      </w:r>
      <w:r w:rsidR="00C911C2" w:rsidRPr="00E94C34">
        <w:rPr>
          <w:rFonts w:ascii="Arial" w:hAnsi="Arial" w:cs="Arial"/>
          <w:sz w:val="22"/>
          <w:szCs w:val="22"/>
        </w:rPr>
        <w:t>understanding. (Halpen</w:t>
      </w:r>
      <w:r w:rsidR="00E94C34" w:rsidRPr="00E94C34">
        <w:rPr>
          <w:rFonts w:ascii="Arial" w:hAnsi="Arial" w:cs="Arial"/>
          <w:sz w:val="22"/>
          <w:szCs w:val="22"/>
        </w:rPr>
        <w:t>ny</w:t>
      </w:r>
      <w:r w:rsidR="00C911C2" w:rsidRPr="00E94C34">
        <w:rPr>
          <w:rFonts w:ascii="Arial" w:hAnsi="Arial" w:cs="Arial"/>
          <w:sz w:val="22"/>
          <w:szCs w:val="22"/>
        </w:rPr>
        <w:t xml:space="preserve">, 2013). In an example provided by Halpen based on Piaget’s research, the idea that children can navigate and develop their learning based on incorporating their current interests into their learning is proven when </w:t>
      </w:r>
      <w:r w:rsidR="00CB0BFF" w:rsidRPr="00E94C34">
        <w:rPr>
          <w:rFonts w:ascii="Arial" w:hAnsi="Arial" w:cs="Arial"/>
          <w:sz w:val="22"/>
          <w:szCs w:val="22"/>
        </w:rPr>
        <w:t>assessing the study of a 4-year-old called Charlie</w:t>
      </w:r>
      <w:r w:rsidR="00C911C2" w:rsidRPr="00E94C34">
        <w:rPr>
          <w:rFonts w:ascii="Arial" w:hAnsi="Arial" w:cs="Arial"/>
          <w:sz w:val="22"/>
          <w:szCs w:val="22"/>
        </w:rPr>
        <w:t>. (Halpen</w:t>
      </w:r>
      <w:r w:rsidR="00E94C34" w:rsidRPr="00E94C34">
        <w:rPr>
          <w:rFonts w:ascii="Arial" w:hAnsi="Arial" w:cs="Arial"/>
          <w:sz w:val="22"/>
          <w:szCs w:val="22"/>
        </w:rPr>
        <w:t>ny</w:t>
      </w:r>
      <w:r w:rsidR="00C911C2" w:rsidRPr="00E94C34">
        <w:rPr>
          <w:rFonts w:ascii="Arial" w:hAnsi="Arial" w:cs="Arial"/>
          <w:sz w:val="22"/>
          <w:szCs w:val="22"/>
        </w:rPr>
        <w:t>, 2013)</w:t>
      </w:r>
      <w:r w:rsidR="00CB0BFF" w:rsidRPr="00E94C34">
        <w:rPr>
          <w:rFonts w:ascii="Arial" w:hAnsi="Arial" w:cs="Arial"/>
          <w:sz w:val="22"/>
          <w:szCs w:val="22"/>
        </w:rPr>
        <w:t>. It</w:t>
      </w:r>
      <w:r w:rsidR="00C911C2" w:rsidRPr="00E94C34">
        <w:rPr>
          <w:rFonts w:ascii="Arial" w:hAnsi="Arial" w:cs="Arial"/>
          <w:sz w:val="22"/>
          <w:szCs w:val="22"/>
        </w:rPr>
        <w:t xml:space="preserve"> could be</w:t>
      </w:r>
      <w:r w:rsidR="00C911C2">
        <w:rPr>
          <w:rFonts w:ascii="Arial" w:hAnsi="Arial" w:cs="Arial"/>
          <w:sz w:val="22"/>
          <w:szCs w:val="22"/>
        </w:rPr>
        <w:t xml:space="preserve"> argued </w:t>
      </w:r>
      <w:r w:rsidR="00CB0BFF">
        <w:rPr>
          <w:rFonts w:ascii="Arial" w:hAnsi="Arial" w:cs="Arial"/>
          <w:sz w:val="22"/>
          <w:szCs w:val="22"/>
        </w:rPr>
        <w:t xml:space="preserve">that in an attempt to develop a positive relationship between Pupil X and literacy that any future reading books or comprehension activities are based around Pupil X’s current interests. At the minute, Pupil X is very interested in football so providing her with activities based around football is more likely to help Pupil X to complete the tasks as they are more interested in it, and they may feel more comfortable discussing the subject content as it is an area they feel comfortable with. However, some theorists have argued that the constructivist approach to </w:t>
      </w:r>
      <w:r w:rsidR="00CB0BFF" w:rsidRPr="00954920">
        <w:rPr>
          <w:rFonts w:ascii="Arial" w:hAnsi="Arial" w:cs="Arial"/>
          <w:sz w:val="22"/>
          <w:szCs w:val="22"/>
        </w:rPr>
        <w:t xml:space="preserve">cognitive development can be harmful towards learning and development. </w:t>
      </w:r>
      <w:r w:rsidR="005C4A42" w:rsidRPr="00954920">
        <w:rPr>
          <w:rFonts w:ascii="Arial" w:hAnsi="Arial" w:cs="Arial"/>
          <w:sz w:val="22"/>
          <w:szCs w:val="22"/>
        </w:rPr>
        <w:t>As heavily argued by Kirschner, Sweller and Clark</w:t>
      </w:r>
      <w:r w:rsidR="00EC1555" w:rsidRPr="00954920">
        <w:rPr>
          <w:rFonts w:ascii="Arial" w:hAnsi="Arial" w:cs="Arial"/>
          <w:sz w:val="22"/>
          <w:szCs w:val="22"/>
        </w:rPr>
        <w:t xml:space="preserve"> in 2006</w:t>
      </w:r>
      <w:r w:rsidR="005C4A42" w:rsidRPr="00954920">
        <w:rPr>
          <w:rFonts w:ascii="Arial" w:hAnsi="Arial" w:cs="Arial"/>
          <w:sz w:val="22"/>
          <w:szCs w:val="22"/>
        </w:rPr>
        <w:t xml:space="preserve"> , a constructivist</w:t>
      </w:r>
      <w:r w:rsidR="005C4A42">
        <w:rPr>
          <w:rFonts w:ascii="Arial" w:hAnsi="Arial" w:cs="Arial"/>
          <w:sz w:val="22"/>
          <w:szCs w:val="22"/>
        </w:rPr>
        <w:t xml:space="preserve"> approach to cognitive development provides the children with minimal guidance and information that is crucial to developing their </w:t>
      </w:r>
      <w:r w:rsidR="005C4A42" w:rsidRPr="00E94C34">
        <w:rPr>
          <w:rFonts w:ascii="Arial" w:hAnsi="Arial" w:cs="Arial"/>
          <w:sz w:val="22"/>
          <w:szCs w:val="22"/>
        </w:rPr>
        <w:t>understanding. (Alanazi, 20</w:t>
      </w:r>
      <w:r w:rsidR="00E94C34" w:rsidRPr="00E94C34">
        <w:rPr>
          <w:rFonts w:ascii="Arial" w:hAnsi="Arial" w:cs="Arial"/>
          <w:sz w:val="22"/>
          <w:szCs w:val="22"/>
        </w:rPr>
        <w:t>16</w:t>
      </w:r>
      <w:r w:rsidR="005C4A42" w:rsidRPr="00E94C34">
        <w:rPr>
          <w:rFonts w:ascii="Arial" w:hAnsi="Arial" w:cs="Arial"/>
          <w:sz w:val="22"/>
          <w:szCs w:val="22"/>
        </w:rPr>
        <w:t xml:space="preserve">). </w:t>
      </w:r>
      <w:r w:rsidR="00EC1555" w:rsidRPr="00E94C34">
        <w:rPr>
          <w:rFonts w:ascii="Arial" w:hAnsi="Arial" w:cs="Arial"/>
          <w:sz w:val="22"/>
          <w:szCs w:val="22"/>
        </w:rPr>
        <w:t>In defence</w:t>
      </w:r>
      <w:r w:rsidR="00EC1555">
        <w:rPr>
          <w:rFonts w:ascii="Arial" w:hAnsi="Arial" w:cs="Arial"/>
          <w:sz w:val="22"/>
          <w:szCs w:val="22"/>
        </w:rPr>
        <w:t xml:space="preserve"> of the pupil led approach, some would suggest that whilst the learning is led by the </w:t>
      </w:r>
      <w:r w:rsidR="00E94C34">
        <w:rPr>
          <w:rFonts w:ascii="Arial" w:hAnsi="Arial" w:cs="Arial"/>
          <w:sz w:val="22"/>
          <w:szCs w:val="22"/>
        </w:rPr>
        <w:t>children</w:t>
      </w:r>
      <w:r w:rsidR="00EC1555">
        <w:rPr>
          <w:rFonts w:ascii="Arial" w:hAnsi="Arial" w:cs="Arial"/>
          <w:sz w:val="22"/>
          <w:szCs w:val="22"/>
        </w:rPr>
        <w:t xml:space="preserve">, that they are facilitated by the amount of scaffolding provided by the teachers in order to prepare them to lead the sessions. </w:t>
      </w:r>
      <w:r w:rsidR="00EC1555" w:rsidRPr="00954920">
        <w:rPr>
          <w:rFonts w:ascii="Arial" w:hAnsi="Arial" w:cs="Arial"/>
          <w:sz w:val="22"/>
          <w:szCs w:val="22"/>
        </w:rPr>
        <w:t>(</w:t>
      </w:r>
      <w:r w:rsidR="00EC1555" w:rsidRPr="00954920">
        <w:rPr>
          <w:rFonts w:ascii="Arial" w:hAnsi="Arial" w:cs="Arial"/>
          <w:sz w:val="22"/>
          <w:szCs w:val="22"/>
        </w:rPr>
        <w:t>Hmelo-Silver et al</w:t>
      </w:r>
      <w:r w:rsidR="00EC1555" w:rsidRPr="00954920">
        <w:rPr>
          <w:rFonts w:ascii="Arial" w:hAnsi="Arial" w:cs="Arial"/>
          <w:sz w:val="22"/>
          <w:szCs w:val="22"/>
        </w:rPr>
        <w:t>, 2007). Therefore</w:t>
      </w:r>
      <w:r w:rsidR="00EC1555">
        <w:rPr>
          <w:rFonts w:ascii="Arial" w:hAnsi="Arial" w:cs="Arial"/>
          <w:sz w:val="22"/>
          <w:szCs w:val="22"/>
        </w:rPr>
        <w:t xml:space="preserve">, they may receive minimal guidance throughout, but they are prepared initial to take on the task as they are supplied with the tools they need initially. </w:t>
      </w:r>
    </w:p>
    <w:p w14:paraId="369A1413" w14:textId="37764C62" w:rsidR="00753B3C" w:rsidRDefault="005C4A42" w:rsidP="009C2430">
      <w:pPr>
        <w:spacing w:line="360" w:lineRule="auto"/>
        <w:ind w:firstLine="720"/>
        <w:jc w:val="both"/>
        <w:rPr>
          <w:rFonts w:ascii="Arial" w:hAnsi="Arial" w:cs="Arial"/>
          <w:sz w:val="22"/>
          <w:szCs w:val="22"/>
        </w:rPr>
      </w:pPr>
      <w:r>
        <w:rPr>
          <w:rFonts w:ascii="Arial" w:hAnsi="Arial" w:cs="Arial"/>
          <w:sz w:val="22"/>
          <w:szCs w:val="22"/>
        </w:rPr>
        <w:t xml:space="preserve">In regard to the cognitive development of Pupil X through Literacy intervention, it is important to consider the concerns of Kirschner, Sweller and Clark. However, as Pupil X demonstrates a lack of confidence in participating in literacy lesson as a result of a gap in her learning, it </w:t>
      </w:r>
      <w:r w:rsidR="00EC1555">
        <w:rPr>
          <w:rFonts w:ascii="Arial" w:hAnsi="Arial" w:cs="Arial"/>
          <w:sz w:val="22"/>
          <w:szCs w:val="22"/>
        </w:rPr>
        <w:t>would be</w:t>
      </w:r>
      <w:r>
        <w:rPr>
          <w:rFonts w:ascii="Arial" w:hAnsi="Arial" w:cs="Arial"/>
          <w:sz w:val="22"/>
          <w:szCs w:val="22"/>
        </w:rPr>
        <w:t xml:space="preserve"> beneficial for Pupil X to develop the confidence in her literacy skills in relation to football and then to integrate her newly developed </w:t>
      </w:r>
      <w:r w:rsidR="00EC1555">
        <w:rPr>
          <w:rFonts w:ascii="Arial" w:hAnsi="Arial" w:cs="Arial"/>
          <w:sz w:val="22"/>
          <w:szCs w:val="22"/>
        </w:rPr>
        <w:t>skillset and</w:t>
      </w:r>
      <w:r>
        <w:rPr>
          <w:rFonts w:ascii="Arial" w:hAnsi="Arial" w:cs="Arial"/>
          <w:sz w:val="22"/>
          <w:szCs w:val="22"/>
        </w:rPr>
        <w:t xml:space="preserve"> interest  into the classroom topics.</w:t>
      </w:r>
      <w:r w:rsidR="00315551">
        <w:rPr>
          <w:rFonts w:ascii="Arial" w:hAnsi="Arial" w:cs="Arial"/>
          <w:sz w:val="22"/>
          <w:szCs w:val="22"/>
        </w:rPr>
        <w:t xml:space="preserve"> It is important that whilst we establish learning intentions related to the lesson that we are also considering the importance of helping pupils to leave school with a set of transferrable skills they can take with them to further </w:t>
      </w:r>
      <w:r w:rsidR="00315551" w:rsidRPr="00E94C34">
        <w:rPr>
          <w:rFonts w:ascii="Arial" w:hAnsi="Arial" w:cs="Arial"/>
          <w:sz w:val="22"/>
          <w:szCs w:val="22"/>
        </w:rPr>
        <w:t>their learning.</w:t>
      </w:r>
      <w:r w:rsidR="004A0760" w:rsidRPr="00E94C34">
        <w:rPr>
          <w:rFonts w:ascii="Arial" w:hAnsi="Arial" w:cs="Arial"/>
          <w:sz w:val="22"/>
          <w:szCs w:val="22"/>
        </w:rPr>
        <w:t xml:space="preserve"> (Estyn,2020)</w:t>
      </w:r>
      <w:r w:rsidR="00E94C34" w:rsidRPr="00E94C34">
        <w:rPr>
          <w:rFonts w:ascii="Arial" w:hAnsi="Arial" w:cs="Arial"/>
          <w:sz w:val="22"/>
          <w:szCs w:val="22"/>
        </w:rPr>
        <w:t>.</w:t>
      </w:r>
    </w:p>
    <w:p w14:paraId="2D8DC51B" w14:textId="583795E4" w:rsidR="00315551" w:rsidRDefault="00315551" w:rsidP="007D714E">
      <w:pPr>
        <w:spacing w:line="360" w:lineRule="auto"/>
        <w:ind w:firstLine="720"/>
        <w:jc w:val="both"/>
        <w:rPr>
          <w:rFonts w:ascii="Arial" w:hAnsi="Arial" w:cs="Arial"/>
          <w:sz w:val="22"/>
          <w:szCs w:val="22"/>
        </w:rPr>
      </w:pPr>
      <w:r>
        <w:rPr>
          <w:rFonts w:ascii="Arial" w:hAnsi="Arial" w:cs="Arial"/>
          <w:sz w:val="22"/>
          <w:szCs w:val="22"/>
        </w:rPr>
        <w:t xml:space="preserve">To further the discussion surrounding the learning and development of Pupil X, alongside a constructivist approach to cognitive development, it is important to discuss another key factor: her social development. </w:t>
      </w:r>
      <w:r w:rsidR="00AF6F26">
        <w:rPr>
          <w:rFonts w:ascii="Arial" w:hAnsi="Arial" w:cs="Arial"/>
          <w:sz w:val="22"/>
          <w:szCs w:val="22"/>
        </w:rPr>
        <w:t xml:space="preserve">As displayed by Pupil X, she often struggles to maintain </w:t>
      </w:r>
      <w:r w:rsidR="00AF6F26">
        <w:rPr>
          <w:rFonts w:ascii="Arial" w:hAnsi="Arial" w:cs="Arial"/>
          <w:sz w:val="22"/>
          <w:szCs w:val="22"/>
        </w:rPr>
        <w:lastRenderedPageBreak/>
        <w:t xml:space="preserve">engagement in literacy lessons and as a result, she can disrupt other members of the class. As </w:t>
      </w:r>
      <w:r w:rsidR="00CC303C">
        <w:rPr>
          <w:rFonts w:ascii="Arial" w:hAnsi="Arial" w:cs="Arial"/>
          <w:sz w:val="22"/>
          <w:szCs w:val="22"/>
        </w:rPr>
        <w:t xml:space="preserve">a result of Pupil X’s passive behaviour in literacy lessons, it could be suggested that she would benefit from participating in some flipped learning style lessons. A flipped classroom is one in which learners are encouraged to become more active in their own learning. The flipped classroom is an approach aimed simply at removing the traditional elements of lesson and allowing the pupils the opportunity to experiment, develop their own understanding and improve their knowledge of </w:t>
      </w:r>
      <w:r w:rsidR="00CC303C" w:rsidRPr="00E94C34">
        <w:rPr>
          <w:rFonts w:ascii="Arial" w:hAnsi="Arial" w:cs="Arial"/>
          <w:sz w:val="22"/>
          <w:szCs w:val="22"/>
        </w:rPr>
        <w:t>the subject. (Strayer, 2012).</w:t>
      </w:r>
      <w:r w:rsidR="00CC303C">
        <w:rPr>
          <w:rFonts w:ascii="Arial" w:hAnsi="Arial" w:cs="Arial"/>
          <w:sz w:val="22"/>
          <w:szCs w:val="22"/>
        </w:rPr>
        <w:t xml:space="preserve"> </w:t>
      </w:r>
      <w:r w:rsidR="009176A8">
        <w:rPr>
          <w:rFonts w:ascii="Arial" w:hAnsi="Arial" w:cs="Arial"/>
          <w:sz w:val="22"/>
          <w:szCs w:val="22"/>
        </w:rPr>
        <w:t xml:space="preserve">One example of a flipped classroom is when the teachers prepare video content for pupils to watch at home or in their own time before returning to class. As Pupil X enjoys using technology this may be a way to encourage her to participate in learning the subject content. However, it is important that upon their return to class that the teacher, has established a lesson plan and classroom activities based on the importance of active learning, otherwise the effectiveness of the flipped classroom can be diminished as pupils will not be able to demonstrate their understanding by completing such </w:t>
      </w:r>
      <w:r w:rsidR="009176A8" w:rsidRPr="00E94C34">
        <w:rPr>
          <w:rFonts w:ascii="Arial" w:hAnsi="Arial" w:cs="Arial"/>
          <w:sz w:val="22"/>
          <w:szCs w:val="22"/>
        </w:rPr>
        <w:t xml:space="preserve">activities. (Erbil,2020). </w:t>
      </w:r>
      <w:r w:rsidR="005A0393" w:rsidRPr="00E94C34">
        <w:rPr>
          <w:rFonts w:ascii="Arial" w:hAnsi="Arial" w:cs="Arial"/>
          <w:sz w:val="22"/>
          <w:szCs w:val="22"/>
        </w:rPr>
        <w:t>In regard to the social development of Pupil X alongside her literacy intervention it is important to examine the correlation between social interactions and language development. For example, Vygotsky suggests that by talking with her peers, collaborating within a group to problem solve, and learning from more knowledgeable others within her class will help Pupil X to develop her language skills as she is having to grow and adapt to meet and support her peers within the tasks. (Erbil, 2020)</w:t>
      </w:r>
      <w:r w:rsidR="00F84DE4" w:rsidRPr="00E94C34">
        <w:rPr>
          <w:rFonts w:ascii="Arial" w:hAnsi="Arial" w:cs="Arial"/>
          <w:sz w:val="22"/>
          <w:szCs w:val="22"/>
        </w:rPr>
        <w:t xml:space="preserve">. </w:t>
      </w:r>
      <w:r w:rsidR="007D714E" w:rsidRPr="00E94C34">
        <w:rPr>
          <w:rFonts w:ascii="Arial" w:hAnsi="Arial" w:cs="Arial"/>
          <w:sz w:val="22"/>
          <w:szCs w:val="22"/>
        </w:rPr>
        <w:t>Moreover</w:t>
      </w:r>
      <w:r w:rsidR="007D714E">
        <w:rPr>
          <w:rFonts w:ascii="Arial" w:hAnsi="Arial" w:cs="Arial"/>
          <w:sz w:val="22"/>
          <w:szCs w:val="22"/>
        </w:rPr>
        <w:t xml:space="preserve">, Vygotsky established a theory that not all speech requires an audience, essentially meaning that there is a level of importance to the words we speak inside our heads. The ability to reflect on what you have just learnt, why it is important, and how you understood are very crucial skills to have when you are a </w:t>
      </w:r>
      <w:r w:rsidR="007D714E" w:rsidRPr="00E94C34">
        <w:rPr>
          <w:rFonts w:ascii="Arial" w:hAnsi="Arial" w:cs="Arial"/>
          <w:sz w:val="22"/>
          <w:szCs w:val="22"/>
        </w:rPr>
        <w:t>student. (Smidt, 2009). It could</w:t>
      </w:r>
      <w:r w:rsidR="007D714E">
        <w:rPr>
          <w:rFonts w:ascii="Arial" w:hAnsi="Arial" w:cs="Arial"/>
          <w:sz w:val="22"/>
          <w:szCs w:val="22"/>
        </w:rPr>
        <w:t xml:space="preserve"> be argued that one of the reasons why Pupil X may struggle in literacy lessons is as a result of a lack of inner speech and reflection. As pupils grow as active learners, they will need to be able to process the content and its purpose. If they are unable to do so, they may struggle to concentrate in lessons as they deem it pointless. Therefore, Pupil X could benefit from a concentrated focus on developing her ability to reflect on what she has learnt, why and how she learnt it. If Pupil X can discuss with the teacher, the most effective ways that she understands and learns then in future the work set by her teachers can be altered to best suit her ability and needs ensuring that she is active and able to complete the work. </w:t>
      </w:r>
    </w:p>
    <w:p w14:paraId="5A5CC2B9" w14:textId="466B5DEB" w:rsidR="00E621D5" w:rsidRDefault="007D714E" w:rsidP="00E621D5">
      <w:pPr>
        <w:spacing w:line="360" w:lineRule="auto"/>
        <w:ind w:firstLine="720"/>
        <w:jc w:val="both"/>
        <w:rPr>
          <w:rFonts w:ascii="Arial" w:hAnsi="Arial" w:cs="Arial"/>
          <w:sz w:val="22"/>
          <w:szCs w:val="22"/>
        </w:rPr>
      </w:pPr>
      <w:r>
        <w:rPr>
          <w:rFonts w:ascii="Arial" w:hAnsi="Arial" w:cs="Arial"/>
          <w:sz w:val="22"/>
          <w:szCs w:val="22"/>
        </w:rPr>
        <w:t xml:space="preserve">As we are building a conversation surrounding child development, as we have discussed aspects of how children develop, it is equally important to factor in why progression in learning is important. </w:t>
      </w:r>
      <w:r w:rsidR="000F051A">
        <w:rPr>
          <w:rFonts w:ascii="Arial" w:hAnsi="Arial" w:cs="Arial"/>
          <w:sz w:val="22"/>
          <w:szCs w:val="22"/>
        </w:rPr>
        <w:t>As defined by the Welsh Curriculum</w:t>
      </w:r>
      <w:r w:rsidR="000F051A" w:rsidRPr="00824AD3">
        <w:rPr>
          <w:rFonts w:ascii="Arial" w:hAnsi="Arial" w:cs="Arial"/>
          <w:sz w:val="22"/>
          <w:szCs w:val="22"/>
        </w:rPr>
        <w:t>, progression in learning signifies the ‘development and improvement of skills and knowledge over time’. (Welsh Government, 2021). As the new Curriculum for Wales has been rolled out, progression in learning has been</w:t>
      </w:r>
      <w:r w:rsidR="000F051A">
        <w:rPr>
          <w:rFonts w:ascii="Arial" w:hAnsi="Arial" w:cs="Arial"/>
          <w:sz w:val="22"/>
          <w:szCs w:val="22"/>
        </w:rPr>
        <w:t xml:space="preserve"> </w:t>
      </w:r>
      <w:r w:rsidR="000F051A">
        <w:rPr>
          <w:rFonts w:ascii="Arial" w:hAnsi="Arial" w:cs="Arial"/>
          <w:sz w:val="22"/>
          <w:szCs w:val="22"/>
        </w:rPr>
        <w:lastRenderedPageBreak/>
        <w:t xml:space="preserve">identifies as having a key role in ensuring that we are building foundations for all learners to embody the four purposes and have the transferrable skills to enter into different pathways outside of </w:t>
      </w:r>
      <w:r w:rsidR="000F051A" w:rsidRPr="00824AD3">
        <w:rPr>
          <w:rFonts w:ascii="Arial" w:hAnsi="Arial" w:cs="Arial"/>
          <w:sz w:val="22"/>
          <w:szCs w:val="22"/>
        </w:rPr>
        <w:t>school. (Welsh Government, 2021). For example, by intervening with Pupil X’s development within literacy, it means that she is being supported by the school to develop into a pupil who can represent the four purposes throughout</w:t>
      </w:r>
      <w:r w:rsidR="000F051A">
        <w:rPr>
          <w:rFonts w:ascii="Arial" w:hAnsi="Arial" w:cs="Arial"/>
          <w:sz w:val="22"/>
          <w:szCs w:val="22"/>
        </w:rPr>
        <w:t xml:space="preserve"> her learning journey. </w:t>
      </w:r>
      <w:r w:rsidR="002044AE">
        <w:rPr>
          <w:rFonts w:ascii="Arial" w:hAnsi="Arial" w:cs="Arial"/>
          <w:sz w:val="22"/>
          <w:szCs w:val="22"/>
        </w:rPr>
        <w:t xml:space="preserve">As progression is one of the main aspects of the curriculum design, it is imperative that an appropriate way to determine the levels of pupil progress has been introduced. </w:t>
      </w:r>
      <w:r w:rsidR="002E724A">
        <w:rPr>
          <w:rFonts w:ascii="Arial" w:hAnsi="Arial" w:cs="Arial"/>
          <w:sz w:val="22"/>
          <w:szCs w:val="22"/>
        </w:rPr>
        <w:t>The Welsh Government has introduced guidance for assessing pupil progress has the curriculum has been designed to facilitate progression.</w:t>
      </w:r>
      <w:r w:rsidR="00800543">
        <w:rPr>
          <w:rFonts w:ascii="Arial" w:hAnsi="Arial" w:cs="Arial"/>
          <w:sz w:val="22"/>
          <w:szCs w:val="22"/>
        </w:rPr>
        <w:t xml:space="preserve"> As indicated by the Welsh Government ‘Assessment plays a fundamental role in ensuring each individual learner is supported challenged accordingly’. </w:t>
      </w:r>
      <w:r w:rsidR="00800543" w:rsidRPr="00824AD3">
        <w:rPr>
          <w:rFonts w:ascii="Arial" w:hAnsi="Arial" w:cs="Arial"/>
          <w:sz w:val="22"/>
          <w:szCs w:val="22"/>
        </w:rPr>
        <w:t>(Welsh Government, 2020). They advise that assessment is an on-going process, and that teachers and support staff should</w:t>
      </w:r>
      <w:r w:rsidR="00800543">
        <w:rPr>
          <w:rFonts w:ascii="Arial" w:hAnsi="Arial" w:cs="Arial"/>
          <w:sz w:val="22"/>
          <w:szCs w:val="22"/>
        </w:rPr>
        <w:t xml:space="preserve"> not use assessments to make a one-time judgement on a pupil. As Pupil X demonstrates that she is worried about completing work up to a certain standard, it could be important for the class teacher to showcase all levels of work and encourage discussion surrounding making mistakes as this is how we learn. Some could argue that if Pupil X was introduced to the narrative ‘progress over perfection’ they may adjust their mindset and become more open to actively participating in literacy lessons. </w:t>
      </w:r>
      <w:r w:rsidR="00C05C77">
        <w:rPr>
          <w:rFonts w:ascii="Arial" w:hAnsi="Arial" w:cs="Arial"/>
          <w:sz w:val="22"/>
          <w:szCs w:val="22"/>
        </w:rPr>
        <w:t xml:space="preserve">As stated previously, Pupil X demonstrates literacy skills that align with Progression step 1 in the Principles of Progression designed by the Welsh Government. The Principles of Progression </w:t>
      </w:r>
      <w:r w:rsidR="00E621D5">
        <w:rPr>
          <w:rFonts w:ascii="Arial" w:hAnsi="Arial" w:cs="Arial"/>
          <w:sz w:val="22"/>
          <w:szCs w:val="22"/>
        </w:rPr>
        <w:t xml:space="preserve">were established as a useful tool for schools to use to bridge the gap between the understanding showed by professionals. The Welsh Government advise that professionals use the principles to support professional conversations and collaborate in reflecting and improving teaching and learning </w:t>
      </w:r>
      <w:r w:rsidR="00E621D5" w:rsidRPr="00824AD3">
        <w:rPr>
          <w:rFonts w:ascii="Arial" w:hAnsi="Arial" w:cs="Arial"/>
          <w:sz w:val="22"/>
          <w:szCs w:val="22"/>
        </w:rPr>
        <w:t>techniques. (Welsh Government, 2023).</w:t>
      </w:r>
    </w:p>
    <w:p w14:paraId="0D0F11ED" w14:textId="171B0D13" w:rsidR="00E621D5" w:rsidRDefault="00E621D5" w:rsidP="00E621D5">
      <w:pPr>
        <w:spacing w:line="360" w:lineRule="auto"/>
        <w:ind w:firstLine="720"/>
        <w:jc w:val="both"/>
        <w:rPr>
          <w:rFonts w:ascii="Arial" w:hAnsi="Arial" w:cs="Arial"/>
          <w:sz w:val="22"/>
          <w:szCs w:val="22"/>
        </w:rPr>
      </w:pPr>
      <w:r>
        <w:rPr>
          <w:rFonts w:ascii="Arial" w:hAnsi="Arial" w:cs="Arial"/>
          <w:sz w:val="22"/>
          <w:szCs w:val="22"/>
        </w:rPr>
        <w:t xml:space="preserve">In view of this, it is evident that the Welsh Government believes that progression in learning is very </w:t>
      </w:r>
      <w:r w:rsidR="005D34D2">
        <w:rPr>
          <w:rFonts w:ascii="Arial" w:hAnsi="Arial" w:cs="Arial"/>
          <w:sz w:val="22"/>
          <w:szCs w:val="22"/>
        </w:rPr>
        <w:t>important,</w:t>
      </w:r>
      <w:r>
        <w:rPr>
          <w:rFonts w:ascii="Arial" w:hAnsi="Arial" w:cs="Arial"/>
          <w:sz w:val="22"/>
          <w:szCs w:val="22"/>
        </w:rPr>
        <w:t xml:space="preserve"> but it can be the most effective when understood entirely which is why there are guidelines devised by the government to aid how teachers and schools roll our assessments to track progress.</w:t>
      </w:r>
      <w:r w:rsidR="005D34D2">
        <w:rPr>
          <w:rFonts w:ascii="Arial" w:hAnsi="Arial" w:cs="Arial"/>
          <w:sz w:val="22"/>
          <w:szCs w:val="22"/>
        </w:rPr>
        <w:t xml:space="preserve"> For example, Pupil X would benefit from literacy intervention so that they are able to understand how they are progressing as an individual (in comparison to a whole class progress level) as the literacy intervention would be based on what level they are currently at, where they can go next and how best to get them there.</w:t>
      </w:r>
    </w:p>
    <w:p w14:paraId="73CA2054" w14:textId="4A95500A" w:rsidR="00C77050" w:rsidRDefault="0028301A" w:rsidP="00EA6DF2">
      <w:pPr>
        <w:spacing w:line="360" w:lineRule="auto"/>
        <w:ind w:firstLine="720"/>
        <w:jc w:val="both"/>
        <w:rPr>
          <w:rFonts w:ascii="Arial" w:hAnsi="Arial" w:cs="Arial"/>
          <w:sz w:val="22"/>
          <w:szCs w:val="22"/>
        </w:rPr>
      </w:pPr>
      <w:r>
        <w:rPr>
          <w:rFonts w:ascii="Arial" w:hAnsi="Arial" w:cs="Arial"/>
          <w:sz w:val="22"/>
          <w:szCs w:val="22"/>
        </w:rPr>
        <w:t>As it has been identified that Pupil X is engaging with many lessons across the curriculum, but she remains passive in literacy lessons</w:t>
      </w:r>
      <w:r w:rsidR="005A1DAC">
        <w:rPr>
          <w:rFonts w:ascii="Arial" w:hAnsi="Arial" w:cs="Arial"/>
          <w:sz w:val="22"/>
          <w:szCs w:val="22"/>
        </w:rPr>
        <w:t>,</w:t>
      </w:r>
      <w:r>
        <w:rPr>
          <w:rFonts w:ascii="Arial" w:hAnsi="Arial" w:cs="Arial"/>
          <w:sz w:val="22"/>
          <w:szCs w:val="22"/>
        </w:rPr>
        <w:t xml:space="preserve"> </w:t>
      </w:r>
      <w:r w:rsidR="00B22E91">
        <w:rPr>
          <w:rFonts w:ascii="Arial" w:hAnsi="Arial" w:cs="Arial"/>
          <w:sz w:val="22"/>
          <w:szCs w:val="22"/>
        </w:rPr>
        <w:t>it</w:t>
      </w:r>
      <w:r>
        <w:rPr>
          <w:rFonts w:ascii="Arial" w:hAnsi="Arial" w:cs="Arial"/>
          <w:sz w:val="22"/>
          <w:szCs w:val="22"/>
        </w:rPr>
        <w:t xml:space="preserve"> is clear that there is a negative relationship between Pupil X and literacy. Perhaps the negative relationship comes from a gap in her knowledge and learning in comparison to her peers as she shows that her lack of participation upsets her. One way in which the school can support the learning and development of Pupil X</w:t>
      </w:r>
      <w:r w:rsidR="005A1DAC">
        <w:rPr>
          <w:rFonts w:ascii="Arial" w:hAnsi="Arial" w:cs="Arial"/>
          <w:sz w:val="22"/>
          <w:szCs w:val="22"/>
        </w:rPr>
        <w:t xml:space="preserve"> is by introducing Read Write Inc as a Literacy Intervention. Read Write </w:t>
      </w:r>
      <w:r w:rsidR="005A1DAC">
        <w:rPr>
          <w:rFonts w:ascii="Arial" w:hAnsi="Arial" w:cs="Arial"/>
          <w:sz w:val="22"/>
          <w:szCs w:val="22"/>
        </w:rPr>
        <w:lastRenderedPageBreak/>
        <w:t xml:space="preserve">Inc is a literacy programme for children aged 4 to 9 that teaches writing and reading through a structured approached built upon the use of phonics. As we have identified gaps in </w:t>
      </w:r>
      <w:r w:rsidR="00B22E91">
        <w:rPr>
          <w:rFonts w:ascii="Arial" w:hAnsi="Arial" w:cs="Arial"/>
          <w:sz w:val="22"/>
          <w:szCs w:val="22"/>
        </w:rPr>
        <w:t xml:space="preserve">Pupil X’s learning, Read Write Inc would be a beneficial programme as it focusses on teaching children the sounds, letters that represent them, and how to form </w:t>
      </w:r>
      <w:r w:rsidR="00B22E91" w:rsidRPr="00824AD3">
        <w:rPr>
          <w:rFonts w:ascii="Arial" w:hAnsi="Arial" w:cs="Arial"/>
          <w:sz w:val="22"/>
          <w:szCs w:val="22"/>
        </w:rPr>
        <w:t xml:space="preserve">them. </w:t>
      </w:r>
      <w:r w:rsidR="00C77050" w:rsidRPr="00824AD3">
        <w:rPr>
          <w:rFonts w:ascii="Arial" w:hAnsi="Arial" w:cs="Arial"/>
          <w:sz w:val="22"/>
          <w:szCs w:val="22"/>
        </w:rPr>
        <w:t>(Oxford Owl, 2025).</w:t>
      </w:r>
    </w:p>
    <w:p w14:paraId="178152F6" w14:textId="57585BE4" w:rsidR="00C77050" w:rsidRDefault="00B22E91" w:rsidP="00EA6DF2">
      <w:pPr>
        <w:spacing w:line="360" w:lineRule="auto"/>
        <w:ind w:firstLine="720"/>
        <w:jc w:val="both"/>
        <w:rPr>
          <w:rFonts w:ascii="Arial" w:hAnsi="Arial" w:cs="Arial"/>
          <w:sz w:val="22"/>
          <w:szCs w:val="22"/>
        </w:rPr>
      </w:pPr>
      <w:r>
        <w:rPr>
          <w:rFonts w:ascii="Arial" w:hAnsi="Arial" w:cs="Arial"/>
          <w:sz w:val="22"/>
          <w:szCs w:val="22"/>
        </w:rPr>
        <w:t xml:space="preserve">Whilst observing a Read Write Inc session </w:t>
      </w:r>
      <w:r w:rsidR="0035369C">
        <w:rPr>
          <w:rFonts w:ascii="Arial" w:hAnsi="Arial" w:cs="Arial"/>
          <w:sz w:val="22"/>
          <w:szCs w:val="22"/>
        </w:rPr>
        <w:t xml:space="preserve">there was a key focus on  recognising CVC words; by helping the pupils to recognise these words at a quicker rate it would increase the flow of their reading, and their current reading stage. The intervention takes place in a designated space by the school’s library. The room is a quiet area where the pupils can feel safe and that they are learning outside of the classroom. This can encourage their participation as they feel as though they are in a supportive environment. The sessions take place every day (except Fridays) in the morning sessions as other pupils in the class, who were not selected to participate in the intervention, take part in a literacy lesson with the class teacher. They are led by the class Teaching </w:t>
      </w:r>
      <w:r w:rsidR="00EA6DF2">
        <w:rPr>
          <w:rFonts w:ascii="Arial" w:hAnsi="Arial" w:cs="Arial"/>
          <w:sz w:val="22"/>
          <w:szCs w:val="22"/>
        </w:rPr>
        <w:t>Assistant,</w:t>
      </w:r>
      <w:r w:rsidR="0035369C">
        <w:rPr>
          <w:rFonts w:ascii="Arial" w:hAnsi="Arial" w:cs="Arial"/>
          <w:sz w:val="22"/>
          <w:szCs w:val="22"/>
        </w:rPr>
        <w:t xml:space="preserve"> and it is evident that the pupils have a positive relationship with the Teaching Assistant as</w:t>
      </w:r>
      <w:r w:rsidR="00EA6DF2">
        <w:rPr>
          <w:rFonts w:ascii="Arial" w:hAnsi="Arial" w:cs="Arial"/>
          <w:sz w:val="22"/>
          <w:szCs w:val="22"/>
        </w:rPr>
        <w:t xml:space="preserve"> the indicators of their negative relationship with literacy is less clear in the Read Write Inc sessions. Whilst the observed Read Write Inc session was targeted at a group of students, it would be important that Pupil X was taken out of class for a one-to-one Read Write Inc session, as they have shown that they lack confidence in participating in whole class and/or small group sessions. It would be most effective for Pupil X to participate in the sessions independently as they are more likely to actively engage as they feel it is a more secure and judgement free environment to make mistakes whilst mending the gaps in their subject knowledge. </w:t>
      </w:r>
    </w:p>
    <w:p w14:paraId="13D65865" w14:textId="51C74443" w:rsidR="00EA6DF2" w:rsidRDefault="00C77050" w:rsidP="00EA6DF2">
      <w:pPr>
        <w:spacing w:line="360" w:lineRule="auto"/>
        <w:ind w:firstLine="720"/>
        <w:jc w:val="both"/>
        <w:rPr>
          <w:rFonts w:ascii="Arial" w:hAnsi="Arial" w:cs="Arial"/>
          <w:sz w:val="22"/>
          <w:szCs w:val="22"/>
        </w:rPr>
      </w:pPr>
      <w:r>
        <w:rPr>
          <w:rFonts w:ascii="Arial" w:hAnsi="Arial" w:cs="Arial"/>
          <w:sz w:val="22"/>
          <w:szCs w:val="22"/>
        </w:rPr>
        <w:t xml:space="preserve">Overall, </w:t>
      </w:r>
      <w:r w:rsidR="00EA6DF2">
        <w:rPr>
          <w:rFonts w:ascii="Arial" w:hAnsi="Arial" w:cs="Arial"/>
          <w:sz w:val="22"/>
          <w:szCs w:val="22"/>
        </w:rPr>
        <w:t xml:space="preserve">Read Write Inc could be argued to be one of the most effective programmes for a pupil like Pupil X as their negative relationship with literacy stems from a lack of understanding of the subject knowledge and Read Write Inc has a strong focus on developing pupils’ literacy skills from the beginning. This could be supported by Estyn as they state that whilst they do not recommend any one approach to teaching literacy, </w:t>
      </w:r>
      <w:r>
        <w:rPr>
          <w:rFonts w:ascii="Arial" w:hAnsi="Arial" w:cs="Arial"/>
          <w:sz w:val="22"/>
          <w:szCs w:val="22"/>
        </w:rPr>
        <w:t xml:space="preserve">they do state that the best teachers place an emphasis on building </w:t>
      </w:r>
      <w:r w:rsidRPr="00824AD3">
        <w:rPr>
          <w:rFonts w:ascii="Arial" w:hAnsi="Arial" w:cs="Arial"/>
          <w:sz w:val="22"/>
          <w:szCs w:val="22"/>
        </w:rPr>
        <w:t>reading skills early on in education and building on this by explicitly and progressively teaching phonics. (Estyn, 2024)</w:t>
      </w:r>
      <w:r w:rsidR="00824AD3">
        <w:rPr>
          <w:rFonts w:ascii="Arial" w:hAnsi="Arial" w:cs="Arial"/>
          <w:sz w:val="22"/>
          <w:szCs w:val="22"/>
        </w:rPr>
        <w:t>.</w:t>
      </w:r>
    </w:p>
    <w:p w14:paraId="0DDE6690" w14:textId="0FECA8B8" w:rsidR="00146B4D" w:rsidRDefault="00C77050" w:rsidP="00146B4D">
      <w:pPr>
        <w:spacing w:line="360" w:lineRule="auto"/>
        <w:ind w:firstLine="720"/>
        <w:jc w:val="both"/>
        <w:rPr>
          <w:rFonts w:ascii="Arial" w:hAnsi="Arial" w:cs="Arial"/>
          <w:sz w:val="22"/>
          <w:szCs w:val="22"/>
        </w:rPr>
      </w:pPr>
      <w:r>
        <w:rPr>
          <w:rFonts w:ascii="Arial" w:hAnsi="Arial" w:cs="Arial"/>
          <w:sz w:val="22"/>
          <w:szCs w:val="22"/>
        </w:rPr>
        <w:t xml:space="preserve">Taking all factors of learning and development into account, alongside the Pupil X’s profile, it would be beneficial to implement a literacy intervention such as, Read Write Inc to develop Pupil X’s subject knowledge, improve their relationship with learning literacy, and building on their </w:t>
      </w:r>
      <w:r w:rsidR="00146B4D">
        <w:rPr>
          <w:rFonts w:ascii="Arial" w:hAnsi="Arial" w:cs="Arial"/>
          <w:sz w:val="22"/>
          <w:szCs w:val="22"/>
        </w:rPr>
        <w:t xml:space="preserve">self-confidence. One further theory to develop Pupil X’s learning could be to implement a Peer-tutoring reading session in which an older pupil acts as a more knowledgeable other (MKO). </w:t>
      </w:r>
      <w:r w:rsidR="00857077">
        <w:rPr>
          <w:rFonts w:ascii="Arial" w:hAnsi="Arial" w:cs="Arial"/>
          <w:sz w:val="22"/>
          <w:szCs w:val="22"/>
        </w:rPr>
        <w:t xml:space="preserve">During Year 3’s designated reading time, Pupil X would meet their MKO in a quiet independent space and they would read to the MKO, in place of the Class </w:t>
      </w:r>
      <w:r w:rsidR="00857077">
        <w:rPr>
          <w:rFonts w:ascii="Arial" w:hAnsi="Arial" w:cs="Arial"/>
          <w:sz w:val="22"/>
          <w:szCs w:val="22"/>
        </w:rPr>
        <w:lastRenderedPageBreak/>
        <w:t xml:space="preserve">Teacher/TA. Upon reflection of Piaget’s theory to encourage pupils to be active learners, it could be motivational for Pupil X to choose the book they would like to read potentially a book about a current interest like </w:t>
      </w:r>
      <w:r w:rsidR="00857077" w:rsidRPr="00824AD3">
        <w:rPr>
          <w:rFonts w:ascii="Arial" w:hAnsi="Arial" w:cs="Arial"/>
          <w:sz w:val="22"/>
          <w:szCs w:val="22"/>
        </w:rPr>
        <w:t xml:space="preserve">football. </w:t>
      </w:r>
      <w:r w:rsidR="00857077" w:rsidRPr="00824AD3">
        <w:rPr>
          <w:rFonts w:ascii="Arial" w:hAnsi="Arial" w:cs="Arial"/>
          <w:sz w:val="22"/>
          <w:szCs w:val="22"/>
        </w:rPr>
        <w:t>(Halpen, 2013).</w:t>
      </w:r>
      <w:r w:rsidR="00857077">
        <w:rPr>
          <w:rFonts w:ascii="Arial" w:hAnsi="Arial" w:cs="Arial"/>
          <w:sz w:val="22"/>
          <w:szCs w:val="22"/>
        </w:rPr>
        <w:t xml:space="preserve"> </w:t>
      </w:r>
      <w:r w:rsidR="00857077">
        <w:rPr>
          <w:rFonts w:ascii="Arial" w:hAnsi="Arial" w:cs="Arial"/>
          <w:sz w:val="22"/>
          <w:szCs w:val="22"/>
        </w:rPr>
        <w:t xml:space="preserve"> </w:t>
      </w:r>
      <w:r w:rsidR="00146B4D">
        <w:rPr>
          <w:rFonts w:ascii="Arial" w:hAnsi="Arial" w:cs="Arial"/>
          <w:sz w:val="22"/>
          <w:szCs w:val="22"/>
        </w:rPr>
        <w:t xml:space="preserve">Vygotsky implies that the use of peer tutoring can help pupils enhance their comprehension and cognitive development as the more knowledgeable others would scaffold their peers within their </w:t>
      </w:r>
      <w:r w:rsidR="00857077">
        <w:rPr>
          <w:rFonts w:ascii="Arial" w:hAnsi="Arial" w:cs="Arial"/>
          <w:sz w:val="22"/>
          <w:szCs w:val="22"/>
        </w:rPr>
        <w:t>z</w:t>
      </w:r>
      <w:r w:rsidR="00146B4D">
        <w:rPr>
          <w:rFonts w:ascii="Arial" w:hAnsi="Arial" w:cs="Arial"/>
          <w:sz w:val="22"/>
          <w:szCs w:val="22"/>
        </w:rPr>
        <w:t xml:space="preserve">one of proximal development. </w:t>
      </w:r>
      <w:r w:rsidR="00146B4D" w:rsidRPr="00824AD3">
        <w:rPr>
          <w:rFonts w:ascii="Arial" w:hAnsi="Arial" w:cs="Arial"/>
          <w:sz w:val="22"/>
          <w:szCs w:val="22"/>
        </w:rPr>
        <w:t xml:space="preserve">(Haider </w:t>
      </w:r>
      <w:r w:rsidR="00824AD3">
        <w:rPr>
          <w:rFonts w:ascii="Arial" w:hAnsi="Arial" w:cs="Arial"/>
          <w:sz w:val="22"/>
          <w:szCs w:val="22"/>
        </w:rPr>
        <w:t>and</w:t>
      </w:r>
      <w:r w:rsidR="00146B4D" w:rsidRPr="00824AD3">
        <w:rPr>
          <w:rFonts w:ascii="Arial" w:hAnsi="Arial" w:cs="Arial"/>
          <w:sz w:val="22"/>
          <w:szCs w:val="22"/>
        </w:rPr>
        <w:t xml:space="preserve"> Yasmin, 2015).</w:t>
      </w:r>
      <w:r w:rsidR="00824AD3">
        <w:rPr>
          <w:rFonts w:ascii="Arial" w:hAnsi="Arial" w:cs="Arial"/>
          <w:sz w:val="22"/>
          <w:szCs w:val="22"/>
        </w:rPr>
        <w:t xml:space="preserve"> </w:t>
      </w:r>
      <w:r w:rsidR="00146B4D" w:rsidRPr="00824AD3">
        <w:rPr>
          <w:rFonts w:ascii="Arial" w:hAnsi="Arial" w:cs="Arial"/>
          <w:sz w:val="22"/>
          <w:szCs w:val="22"/>
        </w:rPr>
        <w:t>If Read</w:t>
      </w:r>
      <w:r w:rsidR="00146B4D">
        <w:rPr>
          <w:rFonts w:ascii="Arial" w:hAnsi="Arial" w:cs="Arial"/>
          <w:sz w:val="22"/>
          <w:szCs w:val="22"/>
        </w:rPr>
        <w:t xml:space="preserve"> Write Inc was implemented as a whole school approach in Pupil X’s school, it </w:t>
      </w:r>
      <w:r w:rsidR="00857077">
        <w:rPr>
          <w:rFonts w:ascii="Arial" w:hAnsi="Arial" w:cs="Arial"/>
          <w:sz w:val="22"/>
          <w:szCs w:val="22"/>
        </w:rPr>
        <w:t>would be beneficial for all staff to undergo training on how to effectively teach the programme, although training would not be mandatory. Therfore, if the staff were to undergo training, it would be beneficial for the school to take the time necessary to train their staff as the sessions would be most effective for pupils and would be most effective in aiding their learning and development. As well as this, it could improve the results of the scheme if parents and/or guardians of the pupils were included in the decision to roll out the programme across the school and provide them with information about the programme and what they can do at home to help support the implementation of the scheme for the teachers, and to help and encourage their children to participate and enjoy the sessions. Thus, Read Write Inc can be a beneficial scheme for Pupil X to strengthen their literacy skills and support their holistic development, as well as the introduction of a per tutor reading scheme in which Pupil X can learn to enjoy reading in a judgement free zone.</w:t>
      </w:r>
    </w:p>
    <w:p w14:paraId="7DE37087" w14:textId="77777777" w:rsidR="00E94C34" w:rsidRDefault="00E94C34" w:rsidP="00E94C34">
      <w:pPr>
        <w:spacing w:line="360" w:lineRule="auto"/>
        <w:jc w:val="center"/>
        <w:rPr>
          <w:rFonts w:ascii="Arial" w:hAnsi="Arial" w:cs="Arial"/>
          <w:b/>
          <w:bCs/>
          <w:sz w:val="22"/>
          <w:szCs w:val="22"/>
        </w:rPr>
      </w:pPr>
    </w:p>
    <w:p w14:paraId="342DF8A8" w14:textId="77777777" w:rsidR="00E94C34" w:rsidRDefault="00E94C34" w:rsidP="00E94C34">
      <w:pPr>
        <w:spacing w:line="360" w:lineRule="auto"/>
        <w:jc w:val="center"/>
        <w:rPr>
          <w:rFonts w:ascii="Arial" w:hAnsi="Arial" w:cs="Arial"/>
          <w:b/>
          <w:bCs/>
          <w:sz w:val="22"/>
          <w:szCs w:val="22"/>
        </w:rPr>
      </w:pPr>
    </w:p>
    <w:p w14:paraId="08FEB1A2" w14:textId="77777777" w:rsidR="00E94C34" w:rsidRDefault="00E94C34" w:rsidP="00E94C34">
      <w:pPr>
        <w:spacing w:line="360" w:lineRule="auto"/>
        <w:jc w:val="center"/>
        <w:rPr>
          <w:rFonts w:ascii="Arial" w:hAnsi="Arial" w:cs="Arial"/>
          <w:b/>
          <w:bCs/>
          <w:sz w:val="22"/>
          <w:szCs w:val="22"/>
        </w:rPr>
      </w:pPr>
    </w:p>
    <w:p w14:paraId="1C30545B" w14:textId="77777777" w:rsidR="00E94C34" w:rsidRDefault="00E94C34" w:rsidP="00E94C34">
      <w:pPr>
        <w:spacing w:line="360" w:lineRule="auto"/>
        <w:jc w:val="center"/>
        <w:rPr>
          <w:rFonts w:ascii="Arial" w:hAnsi="Arial" w:cs="Arial"/>
          <w:b/>
          <w:bCs/>
          <w:sz w:val="22"/>
          <w:szCs w:val="22"/>
        </w:rPr>
      </w:pPr>
    </w:p>
    <w:p w14:paraId="582A6E6A" w14:textId="77777777" w:rsidR="00E94C34" w:rsidRDefault="00E94C34" w:rsidP="00E94C34">
      <w:pPr>
        <w:spacing w:line="360" w:lineRule="auto"/>
        <w:jc w:val="center"/>
        <w:rPr>
          <w:rFonts w:ascii="Arial" w:hAnsi="Arial" w:cs="Arial"/>
          <w:b/>
          <w:bCs/>
          <w:sz w:val="22"/>
          <w:szCs w:val="22"/>
        </w:rPr>
      </w:pPr>
    </w:p>
    <w:p w14:paraId="599C539C" w14:textId="77777777" w:rsidR="00E94C34" w:rsidRDefault="00E94C34" w:rsidP="00E94C34">
      <w:pPr>
        <w:spacing w:line="360" w:lineRule="auto"/>
        <w:jc w:val="center"/>
        <w:rPr>
          <w:rFonts w:ascii="Arial" w:hAnsi="Arial" w:cs="Arial"/>
          <w:b/>
          <w:bCs/>
          <w:sz w:val="22"/>
          <w:szCs w:val="22"/>
        </w:rPr>
      </w:pPr>
    </w:p>
    <w:p w14:paraId="0E33BEDD" w14:textId="77777777" w:rsidR="00E94C34" w:rsidRDefault="00E94C34" w:rsidP="00E94C34">
      <w:pPr>
        <w:spacing w:line="360" w:lineRule="auto"/>
        <w:jc w:val="center"/>
        <w:rPr>
          <w:rFonts w:ascii="Arial" w:hAnsi="Arial" w:cs="Arial"/>
          <w:b/>
          <w:bCs/>
          <w:sz w:val="22"/>
          <w:szCs w:val="22"/>
        </w:rPr>
      </w:pPr>
    </w:p>
    <w:p w14:paraId="6376289D" w14:textId="77777777" w:rsidR="00E94C34" w:rsidRDefault="00E94C34" w:rsidP="00E94C34">
      <w:pPr>
        <w:spacing w:line="360" w:lineRule="auto"/>
        <w:jc w:val="center"/>
        <w:rPr>
          <w:rFonts w:ascii="Arial" w:hAnsi="Arial" w:cs="Arial"/>
          <w:b/>
          <w:bCs/>
          <w:sz w:val="22"/>
          <w:szCs w:val="22"/>
        </w:rPr>
      </w:pPr>
    </w:p>
    <w:p w14:paraId="0C34458C" w14:textId="77777777" w:rsidR="00E94C34" w:rsidRDefault="00E94C34" w:rsidP="00E94C34">
      <w:pPr>
        <w:spacing w:line="360" w:lineRule="auto"/>
        <w:jc w:val="center"/>
        <w:rPr>
          <w:rFonts w:ascii="Arial" w:hAnsi="Arial" w:cs="Arial"/>
          <w:b/>
          <w:bCs/>
          <w:sz w:val="22"/>
          <w:szCs w:val="22"/>
        </w:rPr>
      </w:pPr>
    </w:p>
    <w:p w14:paraId="1C33A2C8" w14:textId="77777777" w:rsidR="00E94C34" w:rsidRDefault="00E94C34" w:rsidP="00E94C34">
      <w:pPr>
        <w:spacing w:line="360" w:lineRule="auto"/>
        <w:jc w:val="center"/>
        <w:rPr>
          <w:rFonts w:ascii="Arial" w:hAnsi="Arial" w:cs="Arial"/>
          <w:b/>
          <w:bCs/>
          <w:sz w:val="22"/>
          <w:szCs w:val="22"/>
        </w:rPr>
      </w:pPr>
    </w:p>
    <w:p w14:paraId="704FD73F" w14:textId="77777777" w:rsidR="00E94C34" w:rsidRDefault="00E94C34" w:rsidP="00E94C34">
      <w:pPr>
        <w:spacing w:line="360" w:lineRule="auto"/>
        <w:jc w:val="center"/>
        <w:rPr>
          <w:rFonts w:ascii="Arial" w:hAnsi="Arial" w:cs="Arial"/>
          <w:b/>
          <w:bCs/>
          <w:sz w:val="22"/>
          <w:szCs w:val="22"/>
        </w:rPr>
      </w:pPr>
    </w:p>
    <w:p w14:paraId="4CA24B8E" w14:textId="77777777" w:rsidR="00E94C34" w:rsidRDefault="00E94C34" w:rsidP="00E94C34">
      <w:pPr>
        <w:spacing w:line="360" w:lineRule="auto"/>
        <w:jc w:val="center"/>
        <w:rPr>
          <w:rFonts w:ascii="Arial" w:hAnsi="Arial" w:cs="Arial"/>
          <w:b/>
          <w:bCs/>
          <w:sz w:val="22"/>
          <w:szCs w:val="22"/>
        </w:rPr>
      </w:pPr>
    </w:p>
    <w:p w14:paraId="7AB915CF" w14:textId="77777777" w:rsidR="00E94C34" w:rsidRDefault="00E94C34" w:rsidP="00E94C34">
      <w:pPr>
        <w:spacing w:line="360" w:lineRule="auto"/>
        <w:jc w:val="center"/>
        <w:rPr>
          <w:rFonts w:ascii="Arial" w:hAnsi="Arial" w:cs="Arial"/>
          <w:b/>
          <w:bCs/>
          <w:sz w:val="22"/>
          <w:szCs w:val="22"/>
        </w:rPr>
      </w:pPr>
    </w:p>
    <w:p w14:paraId="575B0347" w14:textId="09396A8B" w:rsidR="00E94C34" w:rsidRDefault="00E94C34" w:rsidP="00E94C34">
      <w:pPr>
        <w:spacing w:line="360" w:lineRule="auto"/>
        <w:jc w:val="center"/>
        <w:rPr>
          <w:rFonts w:ascii="Arial" w:hAnsi="Arial" w:cs="Arial"/>
          <w:b/>
          <w:bCs/>
          <w:sz w:val="22"/>
          <w:szCs w:val="22"/>
        </w:rPr>
      </w:pPr>
      <w:r w:rsidRPr="00954920">
        <w:rPr>
          <w:rFonts w:ascii="Arial" w:hAnsi="Arial" w:cs="Arial"/>
          <w:b/>
          <w:bCs/>
          <w:sz w:val="22"/>
          <w:szCs w:val="22"/>
        </w:rPr>
        <w:lastRenderedPageBreak/>
        <w:t>References</w:t>
      </w:r>
    </w:p>
    <w:p w14:paraId="0DF497EB" w14:textId="77777777" w:rsidR="00824AD3" w:rsidRPr="00824AD3" w:rsidRDefault="00824AD3" w:rsidP="00E94C34">
      <w:pPr>
        <w:spacing w:line="360" w:lineRule="auto"/>
        <w:jc w:val="both"/>
        <w:rPr>
          <w:rFonts w:ascii="Arial" w:hAnsi="Arial" w:cs="Arial"/>
          <w:sz w:val="21"/>
          <w:szCs w:val="21"/>
        </w:rPr>
      </w:pPr>
      <w:r w:rsidRPr="00824AD3">
        <w:rPr>
          <w:rFonts w:ascii="Arial" w:hAnsi="Arial" w:cs="Arial"/>
          <w:sz w:val="21"/>
          <w:szCs w:val="21"/>
        </w:rPr>
        <w:t xml:space="preserve">Alanazi, A. (2016) </w:t>
      </w:r>
      <w:r w:rsidRPr="00824AD3">
        <w:rPr>
          <w:rFonts w:ascii="Arial" w:hAnsi="Arial" w:cs="Arial"/>
          <w:sz w:val="21"/>
          <w:szCs w:val="21"/>
        </w:rPr>
        <w:t>A Critical Review of Constructivist Theory and the Emergence of Constructionism</w:t>
      </w:r>
      <w:r w:rsidRPr="00824AD3">
        <w:rPr>
          <w:rFonts w:ascii="Arial" w:hAnsi="Arial" w:cs="Arial"/>
          <w:sz w:val="21"/>
          <w:szCs w:val="21"/>
        </w:rPr>
        <w:t xml:space="preserve">. </w:t>
      </w:r>
      <w:r w:rsidRPr="00824AD3">
        <w:rPr>
          <w:rFonts w:ascii="Arial" w:hAnsi="Arial" w:cs="Arial"/>
          <w:sz w:val="21"/>
          <w:szCs w:val="21"/>
        </w:rPr>
        <w:t>American Research Journal of Humanities and Social Sciences</w:t>
      </w:r>
      <w:r w:rsidRPr="00824AD3">
        <w:rPr>
          <w:rFonts w:ascii="Arial" w:hAnsi="Arial" w:cs="Arial"/>
          <w:sz w:val="21"/>
          <w:szCs w:val="21"/>
        </w:rPr>
        <w:t>.</w:t>
      </w:r>
    </w:p>
    <w:p w14:paraId="7B74CC5D" w14:textId="77777777" w:rsidR="00824AD3" w:rsidRPr="00824AD3" w:rsidRDefault="00824AD3" w:rsidP="00E94C34">
      <w:pPr>
        <w:spacing w:line="360" w:lineRule="auto"/>
        <w:rPr>
          <w:rFonts w:ascii="Arial" w:hAnsi="Arial" w:cs="Arial"/>
          <w:sz w:val="21"/>
          <w:szCs w:val="21"/>
        </w:rPr>
      </w:pPr>
      <w:r w:rsidRPr="00824AD3">
        <w:rPr>
          <w:rFonts w:ascii="Arial" w:hAnsi="Arial" w:cs="Arial"/>
          <w:sz w:val="21"/>
          <w:szCs w:val="21"/>
        </w:rPr>
        <w:t>Deniz Gökçe Erbil (2020) ‘A Review of Flipped Classroom and Cooperative Learning Method Within the Context of Vygotsky Theory’, </w:t>
      </w:r>
      <w:r w:rsidRPr="00824AD3">
        <w:rPr>
          <w:rFonts w:ascii="Arial" w:hAnsi="Arial" w:cs="Arial"/>
          <w:i/>
          <w:iCs/>
          <w:sz w:val="21"/>
          <w:szCs w:val="21"/>
        </w:rPr>
        <w:t>Frontiers in psychology</w:t>
      </w:r>
      <w:r w:rsidRPr="00824AD3">
        <w:rPr>
          <w:rFonts w:ascii="Arial" w:hAnsi="Arial" w:cs="Arial"/>
          <w:sz w:val="21"/>
          <w:szCs w:val="21"/>
        </w:rPr>
        <w:t>.</w:t>
      </w:r>
    </w:p>
    <w:p w14:paraId="4AD0FC41" w14:textId="77777777" w:rsidR="00824AD3" w:rsidRPr="00824AD3" w:rsidRDefault="00824AD3" w:rsidP="00E94C34">
      <w:pPr>
        <w:spacing w:line="360" w:lineRule="auto"/>
        <w:jc w:val="both"/>
        <w:rPr>
          <w:rFonts w:ascii="Arial" w:hAnsi="Arial" w:cs="Arial"/>
          <w:sz w:val="21"/>
          <w:szCs w:val="21"/>
        </w:rPr>
      </w:pPr>
      <w:r w:rsidRPr="00824AD3">
        <w:rPr>
          <w:rFonts w:ascii="Arial" w:hAnsi="Arial" w:cs="Arial"/>
          <w:sz w:val="21"/>
          <w:szCs w:val="21"/>
        </w:rPr>
        <w:t xml:space="preserve">Estyn (2020) </w:t>
      </w:r>
      <w:r w:rsidRPr="00824AD3">
        <w:rPr>
          <w:rFonts w:ascii="Arial" w:hAnsi="Arial" w:cs="Arial"/>
          <w:sz w:val="21"/>
          <w:szCs w:val="21"/>
        </w:rPr>
        <w:t>Developing learners’ transferable skills</w:t>
      </w:r>
      <w:r w:rsidRPr="00824AD3">
        <w:rPr>
          <w:rFonts w:ascii="Arial" w:hAnsi="Arial" w:cs="Arial"/>
          <w:sz w:val="21"/>
          <w:szCs w:val="21"/>
        </w:rPr>
        <w:t xml:space="preserve">. </w:t>
      </w:r>
      <w:hyperlink r:id="rId5" w:history="1">
        <w:r w:rsidRPr="00824AD3">
          <w:rPr>
            <w:rStyle w:val="Hyperlink"/>
            <w:rFonts w:ascii="Arial" w:hAnsi="Arial" w:cs="Arial"/>
            <w:sz w:val="21"/>
            <w:szCs w:val="21"/>
          </w:rPr>
          <w:t>https://estyn.gov.wales/improvement-resources/developing-learners-transferable-skills/</w:t>
        </w:r>
      </w:hyperlink>
      <w:r w:rsidRPr="00824AD3">
        <w:rPr>
          <w:rFonts w:ascii="Arial" w:hAnsi="Arial" w:cs="Arial"/>
          <w:sz w:val="21"/>
          <w:szCs w:val="21"/>
        </w:rPr>
        <w:t xml:space="preserve"> </w:t>
      </w:r>
    </w:p>
    <w:p w14:paraId="4E6A15D1" w14:textId="77777777" w:rsidR="00824AD3" w:rsidRPr="00824AD3" w:rsidRDefault="00824AD3" w:rsidP="00E94C34">
      <w:pPr>
        <w:spacing w:line="360" w:lineRule="auto"/>
        <w:jc w:val="both"/>
        <w:rPr>
          <w:rFonts w:ascii="Arial" w:hAnsi="Arial" w:cs="Arial"/>
          <w:sz w:val="21"/>
          <w:szCs w:val="21"/>
        </w:rPr>
      </w:pPr>
      <w:r w:rsidRPr="00824AD3">
        <w:rPr>
          <w:rFonts w:ascii="Arial" w:hAnsi="Arial" w:cs="Arial"/>
          <w:sz w:val="21"/>
          <w:szCs w:val="21"/>
        </w:rPr>
        <w:t xml:space="preserve">Estyn (2024) </w:t>
      </w:r>
      <w:r w:rsidRPr="00824AD3">
        <w:rPr>
          <w:rFonts w:ascii="Arial" w:hAnsi="Arial" w:cs="Arial"/>
          <w:sz w:val="21"/>
          <w:szCs w:val="21"/>
        </w:rPr>
        <w:t>Statement: The teaching of reading in Wales</w:t>
      </w:r>
      <w:r w:rsidRPr="00824AD3">
        <w:rPr>
          <w:rFonts w:ascii="Arial" w:hAnsi="Arial" w:cs="Arial"/>
          <w:sz w:val="21"/>
          <w:szCs w:val="21"/>
        </w:rPr>
        <w:t xml:space="preserve">. </w:t>
      </w:r>
      <w:hyperlink r:id="rId6" w:history="1">
        <w:r w:rsidRPr="00824AD3">
          <w:rPr>
            <w:rStyle w:val="Hyperlink"/>
            <w:rFonts w:ascii="Arial" w:hAnsi="Arial" w:cs="Arial"/>
            <w:sz w:val="21"/>
            <w:szCs w:val="21"/>
          </w:rPr>
          <w:t>https://estyn.gov.wales/news/statement-the-teaching-of-reading-in-wales/</w:t>
        </w:r>
      </w:hyperlink>
      <w:r w:rsidRPr="00824AD3">
        <w:rPr>
          <w:rFonts w:ascii="Arial" w:hAnsi="Arial" w:cs="Arial"/>
          <w:sz w:val="21"/>
          <w:szCs w:val="21"/>
        </w:rPr>
        <w:t xml:space="preserve"> </w:t>
      </w:r>
    </w:p>
    <w:p w14:paraId="56D3C259" w14:textId="77777777" w:rsidR="00824AD3" w:rsidRPr="00824AD3" w:rsidRDefault="00824AD3" w:rsidP="00824AD3">
      <w:pPr>
        <w:spacing w:line="360" w:lineRule="auto"/>
        <w:jc w:val="both"/>
        <w:rPr>
          <w:rFonts w:ascii="Arial" w:hAnsi="Arial" w:cs="Arial"/>
          <w:sz w:val="21"/>
          <w:szCs w:val="21"/>
        </w:rPr>
      </w:pPr>
      <w:r w:rsidRPr="00824AD3">
        <w:rPr>
          <w:rFonts w:ascii="Arial" w:hAnsi="Arial" w:cs="Arial"/>
          <w:sz w:val="21"/>
          <w:szCs w:val="21"/>
        </w:rPr>
        <w:t xml:space="preserve">Haider, M. and Yasmin, A. (2015) </w:t>
      </w:r>
      <w:r w:rsidRPr="00824AD3">
        <w:rPr>
          <w:rFonts w:ascii="Arial" w:hAnsi="Arial" w:cs="Arial"/>
          <w:sz w:val="21"/>
          <w:szCs w:val="21"/>
        </w:rPr>
        <w:t>Significance of Scaffolding and Peer Tutoring in the Light of Vygotsky’s Theory of Zone of Proximal Development</w:t>
      </w:r>
      <w:r w:rsidRPr="00824AD3">
        <w:rPr>
          <w:rFonts w:ascii="Arial" w:hAnsi="Arial" w:cs="Arial"/>
          <w:sz w:val="21"/>
          <w:szCs w:val="21"/>
        </w:rPr>
        <w:t xml:space="preserve">. </w:t>
      </w:r>
      <w:r w:rsidRPr="00824AD3">
        <w:rPr>
          <w:rFonts w:ascii="Arial" w:hAnsi="Arial" w:cs="Arial"/>
          <w:sz w:val="21"/>
          <w:szCs w:val="21"/>
        </w:rPr>
        <w:t>International Journal of Languages, Literature and Linguistics</w:t>
      </w:r>
      <w:r>
        <w:rPr>
          <w:rFonts w:ascii="Arial" w:hAnsi="Arial" w:cs="Arial"/>
          <w:sz w:val="21"/>
          <w:szCs w:val="21"/>
        </w:rPr>
        <w:t>.</w:t>
      </w:r>
    </w:p>
    <w:p w14:paraId="14D3BEDB" w14:textId="77777777" w:rsidR="00824AD3" w:rsidRPr="00824AD3" w:rsidRDefault="00824AD3" w:rsidP="00E94C34">
      <w:pPr>
        <w:spacing w:line="360" w:lineRule="auto"/>
        <w:jc w:val="both"/>
        <w:rPr>
          <w:rFonts w:ascii="Arial" w:hAnsi="Arial" w:cs="Arial"/>
          <w:sz w:val="21"/>
          <w:szCs w:val="21"/>
        </w:rPr>
      </w:pPr>
      <w:r w:rsidRPr="00824AD3">
        <w:rPr>
          <w:rFonts w:ascii="Arial" w:hAnsi="Arial" w:cs="Arial"/>
          <w:sz w:val="21"/>
          <w:szCs w:val="21"/>
        </w:rPr>
        <w:t>Halpenny, A.M. (2014) </w:t>
      </w:r>
      <w:r w:rsidRPr="00824AD3">
        <w:rPr>
          <w:rFonts w:ascii="Arial" w:hAnsi="Arial" w:cs="Arial"/>
          <w:i/>
          <w:iCs/>
          <w:sz w:val="21"/>
          <w:szCs w:val="21"/>
        </w:rPr>
        <w:t>Introducing Piaget : a guide for practitioners and students in early years education</w:t>
      </w:r>
      <w:r w:rsidRPr="00824AD3">
        <w:rPr>
          <w:rFonts w:ascii="Arial" w:hAnsi="Arial" w:cs="Arial"/>
          <w:sz w:val="21"/>
          <w:szCs w:val="21"/>
        </w:rPr>
        <w:t>. London: Routledge.</w:t>
      </w:r>
    </w:p>
    <w:p w14:paraId="1A4D87F7" w14:textId="77777777" w:rsidR="00824AD3" w:rsidRPr="00824AD3" w:rsidRDefault="00824AD3" w:rsidP="00E94C34">
      <w:pPr>
        <w:spacing w:line="360" w:lineRule="auto"/>
        <w:rPr>
          <w:rFonts w:ascii="Arial" w:hAnsi="Arial" w:cs="Arial"/>
          <w:sz w:val="21"/>
          <w:szCs w:val="21"/>
        </w:rPr>
      </w:pPr>
      <w:r w:rsidRPr="00824AD3">
        <w:rPr>
          <w:rFonts w:ascii="Arial" w:hAnsi="Arial" w:cs="Arial"/>
          <w:sz w:val="21"/>
          <w:szCs w:val="21"/>
        </w:rPr>
        <w:t>Hmelo-Silver, C., Duncan, R. and Chinn, C. (2007) ‘Scaffolding and Achievement in Problem-Based and Inquiry Learning: A Response to Kirschner, Sweller, and Clark (2006)’, </w:t>
      </w:r>
      <w:r w:rsidRPr="00824AD3">
        <w:rPr>
          <w:rFonts w:ascii="Arial" w:hAnsi="Arial" w:cs="Arial"/>
          <w:i/>
          <w:iCs/>
          <w:sz w:val="21"/>
          <w:szCs w:val="21"/>
        </w:rPr>
        <w:t>Educational Psychologist</w:t>
      </w:r>
      <w:r w:rsidRPr="00824AD3">
        <w:rPr>
          <w:rFonts w:ascii="Arial" w:hAnsi="Arial" w:cs="Arial"/>
          <w:sz w:val="21"/>
          <w:szCs w:val="21"/>
        </w:rPr>
        <w:t xml:space="preserve">. </w:t>
      </w:r>
    </w:p>
    <w:p w14:paraId="2B65CF3F" w14:textId="77777777" w:rsidR="00824AD3" w:rsidRPr="00824AD3" w:rsidRDefault="00824AD3" w:rsidP="00824AD3">
      <w:pPr>
        <w:spacing w:line="360" w:lineRule="auto"/>
        <w:jc w:val="both"/>
        <w:rPr>
          <w:rFonts w:ascii="Arial" w:hAnsi="Arial" w:cs="Arial"/>
          <w:sz w:val="21"/>
          <w:szCs w:val="21"/>
        </w:rPr>
      </w:pPr>
      <w:r w:rsidRPr="00824AD3">
        <w:rPr>
          <w:rFonts w:ascii="Arial" w:hAnsi="Arial" w:cs="Arial"/>
          <w:sz w:val="21"/>
          <w:szCs w:val="21"/>
        </w:rPr>
        <w:t xml:space="preserve">Oxford Owl (2025) </w:t>
      </w:r>
      <w:r w:rsidRPr="00824AD3">
        <w:rPr>
          <w:rFonts w:ascii="Arial" w:hAnsi="Arial" w:cs="Arial"/>
          <w:sz w:val="21"/>
          <w:szCs w:val="21"/>
        </w:rPr>
        <w:t>Read Write Inc. – A guide for parents</w:t>
      </w:r>
      <w:r w:rsidRPr="00824AD3">
        <w:rPr>
          <w:rFonts w:ascii="Arial" w:hAnsi="Arial" w:cs="Arial"/>
          <w:sz w:val="21"/>
          <w:szCs w:val="21"/>
        </w:rPr>
        <w:t xml:space="preserve">. </w:t>
      </w:r>
      <w:hyperlink r:id="rId7" w:history="1">
        <w:r w:rsidRPr="00824AD3">
          <w:rPr>
            <w:rStyle w:val="Hyperlink"/>
            <w:rFonts w:ascii="Arial" w:hAnsi="Arial" w:cs="Arial"/>
            <w:sz w:val="21"/>
            <w:szCs w:val="21"/>
          </w:rPr>
          <w:t>https://home.oxfordowl.co.uk/reading/reading-schemes-oxford-levels/read-write-inc-phonics-guide/</w:t>
        </w:r>
      </w:hyperlink>
      <w:r w:rsidRPr="00824AD3">
        <w:rPr>
          <w:rFonts w:ascii="Arial" w:hAnsi="Arial" w:cs="Arial"/>
          <w:sz w:val="21"/>
          <w:szCs w:val="21"/>
        </w:rPr>
        <w:t xml:space="preserve"> </w:t>
      </w:r>
    </w:p>
    <w:p w14:paraId="7BCC666B" w14:textId="77777777" w:rsidR="00824AD3" w:rsidRPr="00824AD3" w:rsidRDefault="00824AD3" w:rsidP="00E94C34">
      <w:pPr>
        <w:spacing w:line="360" w:lineRule="auto"/>
        <w:rPr>
          <w:rFonts w:ascii="Arial" w:hAnsi="Arial" w:cs="Arial"/>
          <w:sz w:val="21"/>
          <w:szCs w:val="21"/>
        </w:rPr>
      </w:pPr>
      <w:r w:rsidRPr="00824AD3">
        <w:rPr>
          <w:rFonts w:ascii="Arial" w:hAnsi="Arial" w:cs="Arial"/>
          <w:sz w:val="21"/>
          <w:szCs w:val="21"/>
        </w:rPr>
        <w:t>Smidt, S. (2009) </w:t>
      </w:r>
      <w:r w:rsidRPr="00824AD3">
        <w:rPr>
          <w:rFonts w:ascii="Arial" w:hAnsi="Arial" w:cs="Arial"/>
          <w:i/>
          <w:iCs/>
          <w:sz w:val="21"/>
          <w:szCs w:val="21"/>
        </w:rPr>
        <w:t>Introducing Vygotsky : a guide for practitioners and students in early years education</w:t>
      </w:r>
      <w:r w:rsidRPr="00824AD3">
        <w:rPr>
          <w:rFonts w:ascii="Arial" w:hAnsi="Arial" w:cs="Arial"/>
          <w:sz w:val="21"/>
          <w:szCs w:val="21"/>
        </w:rPr>
        <w:t xml:space="preserve">. London ; Routledge. </w:t>
      </w:r>
    </w:p>
    <w:p w14:paraId="6B822276" w14:textId="77777777" w:rsidR="00824AD3" w:rsidRPr="00824AD3" w:rsidRDefault="00824AD3" w:rsidP="00E94C34">
      <w:pPr>
        <w:spacing w:line="360" w:lineRule="auto"/>
        <w:rPr>
          <w:rFonts w:ascii="Arial" w:hAnsi="Arial" w:cs="Arial"/>
          <w:sz w:val="21"/>
          <w:szCs w:val="21"/>
        </w:rPr>
      </w:pPr>
      <w:r w:rsidRPr="00824AD3">
        <w:rPr>
          <w:rFonts w:ascii="Arial" w:hAnsi="Arial" w:cs="Arial"/>
          <w:sz w:val="21"/>
          <w:szCs w:val="21"/>
        </w:rPr>
        <w:t xml:space="preserve">Strayer, J. (2012). How learning in an inverted classroom influences cooperation, innovation and task orientation. Learn. Environ. Res. </w:t>
      </w:r>
    </w:p>
    <w:p w14:paraId="7A70F1FD" w14:textId="77777777" w:rsidR="00824AD3" w:rsidRPr="00824AD3" w:rsidRDefault="00824AD3" w:rsidP="00824AD3">
      <w:pPr>
        <w:spacing w:line="360" w:lineRule="auto"/>
        <w:jc w:val="both"/>
        <w:rPr>
          <w:rFonts w:ascii="Arial" w:hAnsi="Arial" w:cs="Arial"/>
          <w:sz w:val="21"/>
          <w:szCs w:val="21"/>
        </w:rPr>
      </w:pPr>
      <w:r w:rsidRPr="00824AD3">
        <w:rPr>
          <w:rFonts w:ascii="Arial" w:hAnsi="Arial" w:cs="Arial"/>
          <w:sz w:val="21"/>
          <w:szCs w:val="21"/>
        </w:rPr>
        <w:t xml:space="preserve">Welsh Government (2020) </w:t>
      </w:r>
      <w:r w:rsidRPr="00824AD3">
        <w:rPr>
          <w:rFonts w:ascii="Arial" w:hAnsi="Arial" w:cs="Arial"/>
          <w:sz w:val="21"/>
          <w:szCs w:val="21"/>
        </w:rPr>
        <w:t>Supporting learner progression: assessment guidance</w:t>
      </w:r>
      <w:r w:rsidRPr="00824AD3">
        <w:rPr>
          <w:rFonts w:ascii="Arial" w:hAnsi="Arial" w:cs="Arial"/>
          <w:sz w:val="21"/>
          <w:szCs w:val="21"/>
        </w:rPr>
        <w:t xml:space="preserve">. </w:t>
      </w:r>
      <w:hyperlink r:id="rId8" w:history="1">
        <w:r w:rsidRPr="00824AD3">
          <w:rPr>
            <w:rStyle w:val="Hyperlink"/>
            <w:rFonts w:ascii="Arial" w:hAnsi="Arial" w:cs="Arial"/>
            <w:sz w:val="21"/>
            <w:szCs w:val="21"/>
          </w:rPr>
          <w:t>https://hwb.gov.wales/curriculum-for-wales/assessment-arrangements/supporting-learner-progression-assessment-guidance</w:t>
        </w:r>
      </w:hyperlink>
      <w:r w:rsidRPr="00824AD3">
        <w:rPr>
          <w:rFonts w:ascii="Arial" w:hAnsi="Arial" w:cs="Arial"/>
          <w:sz w:val="21"/>
          <w:szCs w:val="21"/>
        </w:rPr>
        <w:t xml:space="preserve"> </w:t>
      </w:r>
    </w:p>
    <w:p w14:paraId="5A00711E" w14:textId="77777777" w:rsidR="00824AD3" w:rsidRPr="00824AD3" w:rsidRDefault="00824AD3" w:rsidP="00824AD3">
      <w:pPr>
        <w:spacing w:line="360" w:lineRule="auto"/>
        <w:jc w:val="both"/>
        <w:rPr>
          <w:rFonts w:ascii="Arial" w:hAnsi="Arial" w:cs="Arial"/>
          <w:sz w:val="21"/>
          <w:szCs w:val="21"/>
        </w:rPr>
      </w:pPr>
      <w:r w:rsidRPr="00824AD3">
        <w:rPr>
          <w:rFonts w:ascii="Arial" w:hAnsi="Arial" w:cs="Arial"/>
          <w:sz w:val="21"/>
          <w:szCs w:val="21"/>
        </w:rPr>
        <w:t xml:space="preserve">Welsh Government (2021) </w:t>
      </w:r>
      <w:r w:rsidRPr="00824AD3">
        <w:rPr>
          <w:rFonts w:ascii="Arial" w:hAnsi="Arial" w:cs="Arial"/>
          <w:sz w:val="21"/>
          <w:szCs w:val="21"/>
        </w:rPr>
        <w:t>The Curriculum for Wales – Progression Code</w:t>
      </w:r>
      <w:r w:rsidRPr="00824AD3">
        <w:rPr>
          <w:rFonts w:ascii="Arial" w:hAnsi="Arial" w:cs="Arial"/>
          <w:sz w:val="21"/>
          <w:szCs w:val="21"/>
        </w:rPr>
        <w:t xml:space="preserve">. </w:t>
      </w:r>
      <w:hyperlink r:id="rId9" w:history="1">
        <w:r w:rsidRPr="00824AD3">
          <w:rPr>
            <w:rStyle w:val="Hyperlink"/>
            <w:rFonts w:ascii="Arial" w:hAnsi="Arial" w:cs="Arial"/>
            <w:sz w:val="21"/>
            <w:szCs w:val="21"/>
          </w:rPr>
          <w:t>https://www.gov.wales/sites/default/files/publications/2021-11/curriculum-for-wales-progression-code.pdf</w:t>
        </w:r>
      </w:hyperlink>
      <w:r w:rsidRPr="00824AD3">
        <w:rPr>
          <w:rFonts w:ascii="Arial" w:hAnsi="Arial" w:cs="Arial"/>
          <w:sz w:val="21"/>
          <w:szCs w:val="21"/>
        </w:rPr>
        <w:t xml:space="preserve"> </w:t>
      </w:r>
    </w:p>
    <w:p w14:paraId="42BE9513" w14:textId="0ADA9337" w:rsidR="00CC303C" w:rsidRPr="00CF07D4" w:rsidRDefault="00824AD3" w:rsidP="00CF07D4">
      <w:pPr>
        <w:spacing w:line="360" w:lineRule="auto"/>
        <w:jc w:val="both"/>
        <w:rPr>
          <w:rFonts w:ascii="Arial" w:hAnsi="Arial" w:cs="Arial"/>
          <w:sz w:val="21"/>
          <w:szCs w:val="21"/>
        </w:rPr>
      </w:pPr>
      <w:r w:rsidRPr="00824AD3">
        <w:rPr>
          <w:rFonts w:ascii="Arial" w:hAnsi="Arial" w:cs="Arial"/>
          <w:sz w:val="21"/>
          <w:szCs w:val="21"/>
        </w:rPr>
        <w:t xml:space="preserve">Welsh Government (2023) </w:t>
      </w:r>
      <w:r w:rsidRPr="00824AD3">
        <w:rPr>
          <w:rFonts w:ascii="Arial" w:hAnsi="Arial" w:cs="Arial"/>
          <w:sz w:val="21"/>
          <w:szCs w:val="21"/>
        </w:rPr>
        <w:t>The Principles of Progression</w:t>
      </w:r>
      <w:r w:rsidRPr="00824AD3">
        <w:rPr>
          <w:rFonts w:ascii="Arial" w:hAnsi="Arial" w:cs="Arial"/>
          <w:sz w:val="21"/>
          <w:szCs w:val="21"/>
        </w:rPr>
        <w:t xml:space="preserve">. </w:t>
      </w:r>
      <w:hyperlink r:id="rId10" w:history="1">
        <w:r w:rsidRPr="00824AD3">
          <w:rPr>
            <w:rStyle w:val="Hyperlink"/>
            <w:rFonts w:ascii="Arial" w:hAnsi="Arial" w:cs="Arial"/>
            <w:sz w:val="21"/>
            <w:szCs w:val="21"/>
          </w:rPr>
          <w:t>https://hwb.gov.wales/api/storage/65906d29-03c5-4f33-bab0-5fecfa39216a/Principles%20of%20progression%20(e)%2022.06.22.pdf</w:t>
        </w:r>
      </w:hyperlink>
      <w:r w:rsidRPr="00824AD3">
        <w:rPr>
          <w:rFonts w:ascii="Arial" w:hAnsi="Arial" w:cs="Arial"/>
          <w:sz w:val="21"/>
          <w:szCs w:val="21"/>
        </w:rPr>
        <w:t xml:space="preserve"> </w:t>
      </w:r>
    </w:p>
    <w:sectPr w:rsidR="00CC303C" w:rsidRPr="00CF07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251FD"/>
    <w:rsid w:val="00061BBC"/>
    <w:rsid w:val="00063ADC"/>
    <w:rsid w:val="000A2E17"/>
    <w:rsid w:val="000A470F"/>
    <w:rsid w:val="000C144A"/>
    <w:rsid w:val="000C541C"/>
    <w:rsid w:val="000C68CB"/>
    <w:rsid w:val="000D5B34"/>
    <w:rsid w:val="000F051A"/>
    <w:rsid w:val="0010406A"/>
    <w:rsid w:val="001118FB"/>
    <w:rsid w:val="00115538"/>
    <w:rsid w:val="00135DD1"/>
    <w:rsid w:val="00146B4D"/>
    <w:rsid w:val="001819DF"/>
    <w:rsid w:val="001B086C"/>
    <w:rsid w:val="001C6E70"/>
    <w:rsid w:val="002044AE"/>
    <w:rsid w:val="00262DC1"/>
    <w:rsid w:val="0028301A"/>
    <w:rsid w:val="002B2E65"/>
    <w:rsid w:val="002C05B1"/>
    <w:rsid w:val="002E724A"/>
    <w:rsid w:val="002F243A"/>
    <w:rsid w:val="00301906"/>
    <w:rsid w:val="00302BB1"/>
    <w:rsid w:val="00315551"/>
    <w:rsid w:val="003341DF"/>
    <w:rsid w:val="00347EA1"/>
    <w:rsid w:val="0035369C"/>
    <w:rsid w:val="00377CB2"/>
    <w:rsid w:val="00382546"/>
    <w:rsid w:val="003A709B"/>
    <w:rsid w:val="003C4FB4"/>
    <w:rsid w:val="003D223A"/>
    <w:rsid w:val="00417AB6"/>
    <w:rsid w:val="004A0760"/>
    <w:rsid w:val="004B09BF"/>
    <w:rsid w:val="004D474C"/>
    <w:rsid w:val="00536CFB"/>
    <w:rsid w:val="00543F5E"/>
    <w:rsid w:val="00584970"/>
    <w:rsid w:val="005A0393"/>
    <w:rsid w:val="005A1DAC"/>
    <w:rsid w:val="005B783A"/>
    <w:rsid w:val="005C4A42"/>
    <w:rsid w:val="005D34D2"/>
    <w:rsid w:val="005F42D0"/>
    <w:rsid w:val="005F7C42"/>
    <w:rsid w:val="0062310A"/>
    <w:rsid w:val="00664B16"/>
    <w:rsid w:val="00665DC7"/>
    <w:rsid w:val="00682781"/>
    <w:rsid w:val="006B52C3"/>
    <w:rsid w:val="007203C3"/>
    <w:rsid w:val="007352C0"/>
    <w:rsid w:val="00743752"/>
    <w:rsid w:val="0075248D"/>
    <w:rsid w:val="00753851"/>
    <w:rsid w:val="00753B3C"/>
    <w:rsid w:val="00790001"/>
    <w:rsid w:val="007B3E76"/>
    <w:rsid w:val="007D3AE1"/>
    <w:rsid w:val="007D714E"/>
    <w:rsid w:val="007E01E0"/>
    <w:rsid w:val="007E3FC4"/>
    <w:rsid w:val="00800543"/>
    <w:rsid w:val="00803155"/>
    <w:rsid w:val="00824AD3"/>
    <w:rsid w:val="00840BEE"/>
    <w:rsid w:val="00851EDB"/>
    <w:rsid w:val="00857077"/>
    <w:rsid w:val="008F1086"/>
    <w:rsid w:val="009060A0"/>
    <w:rsid w:val="0091355A"/>
    <w:rsid w:val="00917008"/>
    <w:rsid w:val="009176A8"/>
    <w:rsid w:val="00935B8D"/>
    <w:rsid w:val="00954920"/>
    <w:rsid w:val="009B164A"/>
    <w:rsid w:val="009C2430"/>
    <w:rsid w:val="00A23D6E"/>
    <w:rsid w:val="00AD7313"/>
    <w:rsid w:val="00AE2AA9"/>
    <w:rsid w:val="00AE3307"/>
    <w:rsid w:val="00AF6F26"/>
    <w:rsid w:val="00B028A8"/>
    <w:rsid w:val="00B103B9"/>
    <w:rsid w:val="00B22E91"/>
    <w:rsid w:val="00B51B61"/>
    <w:rsid w:val="00B724BB"/>
    <w:rsid w:val="00BA17DE"/>
    <w:rsid w:val="00BC158B"/>
    <w:rsid w:val="00BE2A35"/>
    <w:rsid w:val="00BE3554"/>
    <w:rsid w:val="00C05C77"/>
    <w:rsid w:val="00C129B8"/>
    <w:rsid w:val="00C24461"/>
    <w:rsid w:val="00C2550A"/>
    <w:rsid w:val="00C4699D"/>
    <w:rsid w:val="00C532D7"/>
    <w:rsid w:val="00C65D63"/>
    <w:rsid w:val="00C77050"/>
    <w:rsid w:val="00C911C2"/>
    <w:rsid w:val="00CA3653"/>
    <w:rsid w:val="00CB0BFF"/>
    <w:rsid w:val="00CC303C"/>
    <w:rsid w:val="00CF07D4"/>
    <w:rsid w:val="00CF32AC"/>
    <w:rsid w:val="00D0689D"/>
    <w:rsid w:val="00D24ADF"/>
    <w:rsid w:val="00D26517"/>
    <w:rsid w:val="00D350CD"/>
    <w:rsid w:val="00DC55F3"/>
    <w:rsid w:val="00DD5969"/>
    <w:rsid w:val="00E10797"/>
    <w:rsid w:val="00E243A8"/>
    <w:rsid w:val="00E621D5"/>
    <w:rsid w:val="00E63AC1"/>
    <w:rsid w:val="00E6747C"/>
    <w:rsid w:val="00E94C34"/>
    <w:rsid w:val="00EA0B9A"/>
    <w:rsid w:val="00EA15D1"/>
    <w:rsid w:val="00EA6220"/>
    <w:rsid w:val="00EA6DF2"/>
    <w:rsid w:val="00EC1555"/>
    <w:rsid w:val="00EC1771"/>
    <w:rsid w:val="00F63F11"/>
    <w:rsid w:val="00F8089C"/>
    <w:rsid w:val="00F84D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A3653"/>
    <w:rPr>
      <w:rFonts w:ascii="Times New Roman" w:hAnsi="Times New Roman" w:cs="Times New Roman"/>
    </w:rPr>
  </w:style>
  <w:style w:type="character" w:styleId="Hyperlink">
    <w:name w:val="Hyperlink"/>
    <w:basedOn w:val="DefaultParagraphFont"/>
    <w:uiPriority w:val="99"/>
    <w:unhideWhenUsed/>
    <w:rsid w:val="004A0760"/>
    <w:rPr>
      <w:color w:val="467886" w:themeColor="hyperlink"/>
      <w:u w:val="single"/>
    </w:rPr>
  </w:style>
  <w:style w:type="character" w:styleId="UnresolvedMention">
    <w:name w:val="Unresolved Mention"/>
    <w:basedOn w:val="DefaultParagraphFont"/>
    <w:uiPriority w:val="99"/>
    <w:semiHidden/>
    <w:unhideWhenUsed/>
    <w:rsid w:val="004A0760"/>
    <w:rPr>
      <w:color w:val="605E5C"/>
      <w:shd w:val="clear" w:color="auto" w:fill="E1DFDD"/>
    </w:rPr>
  </w:style>
  <w:style w:type="character" w:styleId="FollowedHyperlink">
    <w:name w:val="FollowedHyperlink"/>
    <w:basedOn w:val="DefaultParagraphFont"/>
    <w:uiPriority w:val="99"/>
    <w:semiHidden/>
    <w:unhideWhenUsed/>
    <w:rsid w:val="00E94C3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69523">
      <w:bodyDiv w:val="1"/>
      <w:marLeft w:val="0"/>
      <w:marRight w:val="0"/>
      <w:marTop w:val="0"/>
      <w:marBottom w:val="0"/>
      <w:divBdr>
        <w:top w:val="none" w:sz="0" w:space="0" w:color="auto"/>
        <w:left w:val="none" w:sz="0" w:space="0" w:color="auto"/>
        <w:bottom w:val="none" w:sz="0" w:space="0" w:color="auto"/>
        <w:right w:val="none" w:sz="0" w:space="0" w:color="auto"/>
      </w:divBdr>
      <w:divsChild>
        <w:div w:id="1140266279">
          <w:marLeft w:val="0"/>
          <w:marRight w:val="0"/>
          <w:marTop w:val="0"/>
          <w:marBottom w:val="0"/>
          <w:divBdr>
            <w:top w:val="none" w:sz="0" w:space="0" w:color="auto"/>
            <w:left w:val="none" w:sz="0" w:space="0" w:color="auto"/>
            <w:bottom w:val="none" w:sz="0" w:space="0" w:color="auto"/>
            <w:right w:val="none" w:sz="0" w:space="0" w:color="auto"/>
          </w:divBdr>
          <w:divsChild>
            <w:div w:id="714737189">
              <w:marLeft w:val="0"/>
              <w:marRight w:val="0"/>
              <w:marTop w:val="0"/>
              <w:marBottom w:val="0"/>
              <w:divBdr>
                <w:top w:val="none" w:sz="0" w:space="0" w:color="auto"/>
                <w:left w:val="none" w:sz="0" w:space="0" w:color="auto"/>
                <w:bottom w:val="none" w:sz="0" w:space="0" w:color="auto"/>
                <w:right w:val="none" w:sz="0" w:space="0" w:color="auto"/>
              </w:divBdr>
              <w:divsChild>
                <w:div w:id="375473571">
                  <w:marLeft w:val="0"/>
                  <w:marRight w:val="0"/>
                  <w:marTop w:val="0"/>
                  <w:marBottom w:val="0"/>
                  <w:divBdr>
                    <w:top w:val="none" w:sz="0" w:space="0" w:color="auto"/>
                    <w:left w:val="none" w:sz="0" w:space="0" w:color="auto"/>
                    <w:bottom w:val="none" w:sz="0" w:space="0" w:color="auto"/>
                    <w:right w:val="none" w:sz="0" w:space="0" w:color="auto"/>
                  </w:divBdr>
                  <w:divsChild>
                    <w:div w:id="107894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70723">
      <w:bodyDiv w:val="1"/>
      <w:marLeft w:val="0"/>
      <w:marRight w:val="0"/>
      <w:marTop w:val="0"/>
      <w:marBottom w:val="0"/>
      <w:divBdr>
        <w:top w:val="none" w:sz="0" w:space="0" w:color="auto"/>
        <w:left w:val="none" w:sz="0" w:space="0" w:color="auto"/>
        <w:bottom w:val="none" w:sz="0" w:space="0" w:color="auto"/>
        <w:right w:val="none" w:sz="0" w:space="0" w:color="auto"/>
      </w:divBdr>
    </w:div>
    <w:div w:id="135879972">
      <w:bodyDiv w:val="1"/>
      <w:marLeft w:val="0"/>
      <w:marRight w:val="0"/>
      <w:marTop w:val="0"/>
      <w:marBottom w:val="0"/>
      <w:divBdr>
        <w:top w:val="none" w:sz="0" w:space="0" w:color="auto"/>
        <w:left w:val="none" w:sz="0" w:space="0" w:color="auto"/>
        <w:bottom w:val="none" w:sz="0" w:space="0" w:color="auto"/>
        <w:right w:val="none" w:sz="0" w:space="0" w:color="auto"/>
      </w:divBdr>
      <w:divsChild>
        <w:div w:id="1416122484">
          <w:marLeft w:val="0"/>
          <w:marRight w:val="0"/>
          <w:marTop w:val="0"/>
          <w:marBottom w:val="0"/>
          <w:divBdr>
            <w:top w:val="none" w:sz="0" w:space="0" w:color="auto"/>
            <w:left w:val="none" w:sz="0" w:space="0" w:color="auto"/>
            <w:bottom w:val="none" w:sz="0" w:space="0" w:color="auto"/>
            <w:right w:val="none" w:sz="0" w:space="0" w:color="auto"/>
          </w:divBdr>
          <w:divsChild>
            <w:div w:id="374625852">
              <w:marLeft w:val="0"/>
              <w:marRight w:val="0"/>
              <w:marTop w:val="0"/>
              <w:marBottom w:val="0"/>
              <w:divBdr>
                <w:top w:val="none" w:sz="0" w:space="0" w:color="auto"/>
                <w:left w:val="none" w:sz="0" w:space="0" w:color="auto"/>
                <w:bottom w:val="none" w:sz="0" w:space="0" w:color="auto"/>
                <w:right w:val="none" w:sz="0" w:space="0" w:color="auto"/>
              </w:divBdr>
              <w:divsChild>
                <w:div w:id="1204099147">
                  <w:marLeft w:val="0"/>
                  <w:marRight w:val="0"/>
                  <w:marTop w:val="0"/>
                  <w:marBottom w:val="0"/>
                  <w:divBdr>
                    <w:top w:val="none" w:sz="0" w:space="0" w:color="auto"/>
                    <w:left w:val="none" w:sz="0" w:space="0" w:color="auto"/>
                    <w:bottom w:val="none" w:sz="0" w:space="0" w:color="auto"/>
                    <w:right w:val="none" w:sz="0" w:space="0" w:color="auto"/>
                  </w:divBdr>
                  <w:divsChild>
                    <w:div w:id="210241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434735">
      <w:bodyDiv w:val="1"/>
      <w:marLeft w:val="0"/>
      <w:marRight w:val="0"/>
      <w:marTop w:val="0"/>
      <w:marBottom w:val="0"/>
      <w:divBdr>
        <w:top w:val="none" w:sz="0" w:space="0" w:color="auto"/>
        <w:left w:val="none" w:sz="0" w:space="0" w:color="auto"/>
        <w:bottom w:val="none" w:sz="0" w:space="0" w:color="auto"/>
        <w:right w:val="none" w:sz="0" w:space="0" w:color="auto"/>
      </w:divBdr>
      <w:divsChild>
        <w:div w:id="1471480786">
          <w:marLeft w:val="0"/>
          <w:marRight w:val="0"/>
          <w:marTop w:val="0"/>
          <w:marBottom w:val="0"/>
          <w:divBdr>
            <w:top w:val="none" w:sz="0" w:space="0" w:color="auto"/>
            <w:left w:val="none" w:sz="0" w:space="0" w:color="auto"/>
            <w:bottom w:val="none" w:sz="0" w:space="0" w:color="auto"/>
            <w:right w:val="none" w:sz="0" w:space="0" w:color="auto"/>
          </w:divBdr>
          <w:divsChild>
            <w:div w:id="944650406">
              <w:marLeft w:val="0"/>
              <w:marRight w:val="0"/>
              <w:marTop w:val="0"/>
              <w:marBottom w:val="0"/>
              <w:divBdr>
                <w:top w:val="none" w:sz="0" w:space="0" w:color="auto"/>
                <w:left w:val="none" w:sz="0" w:space="0" w:color="auto"/>
                <w:bottom w:val="none" w:sz="0" w:space="0" w:color="auto"/>
                <w:right w:val="none" w:sz="0" w:space="0" w:color="auto"/>
              </w:divBdr>
              <w:divsChild>
                <w:div w:id="1794402132">
                  <w:marLeft w:val="0"/>
                  <w:marRight w:val="0"/>
                  <w:marTop w:val="0"/>
                  <w:marBottom w:val="0"/>
                  <w:divBdr>
                    <w:top w:val="none" w:sz="0" w:space="0" w:color="auto"/>
                    <w:left w:val="none" w:sz="0" w:space="0" w:color="auto"/>
                    <w:bottom w:val="none" w:sz="0" w:space="0" w:color="auto"/>
                    <w:right w:val="none" w:sz="0" w:space="0" w:color="auto"/>
                  </w:divBdr>
                  <w:divsChild>
                    <w:div w:id="107442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185198">
      <w:bodyDiv w:val="1"/>
      <w:marLeft w:val="0"/>
      <w:marRight w:val="0"/>
      <w:marTop w:val="0"/>
      <w:marBottom w:val="0"/>
      <w:divBdr>
        <w:top w:val="none" w:sz="0" w:space="0" w:color="auto"/>
        <w:left w:val="none" w:sz="0" w:space="0" w:color="auto"/>
        <w:bottom w:val="none" w:sz="0" w:space="0" w:color="auto"/>
        <w:right w:val="none" w:sz="0" w:space="0" w:color="auto"/>
      </w:divBdr>
      <w:divsChild>
        <w:div w:id="878593099">
          <w:marLeft w:val="0"/>
          <w:marRight w:val="0"/>
          <w:marTop w:val="0"/>
          <w:marBottom w:val="0"/>
          <w:divBdr>
            <w:top w:val="none" w:sz="0" w:space="0" w:color="auto"/>
            <w:left w:val="none" w:sz="0" w:space="0" w:color="auto"/>
            <w:bottom w:val="none" w:sz="0" w:space="0" w:color="auto"/>
            <w:right w:val="none" w:sz="0" w:space="0" w:color="auto"/>
          </w:divBdr>
          <w:divsChild>
            <w:div w:id="549651581">
              <w:marLeft w:val="0"/>
              <w:marRight w:val="0"/>
              <w:marTop w:val="0"/>
              <w:marBottom w:val="0"/>
              <w:divBdr>
                <w:top w:val="none" w:sz="0" w:space="0" w:color="auto"/>
                <w:left w:val="none" w:sz="0" w:space="0" w:color="auto"/>
                <w:bottom w:val="none" w:sz="0" w:space="0" w:color="auto"/>
                <w:right w:val="none" w:sz="0" w:space="0" w:color="auto"/>
              </w:divBdr>
              <w:divsChild>
                <w:div w:id="153415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180450">
      <w:bodyDiv w:val="1"/>
      <w:marLeft w:val="0"/>
      <w:marRight w:val="0"/>
      <w:marTop w:val="0"/>
      <w:marBottom w:val="0"/>
      <w:divBdr>
        <w:top w:val="none" w:sz="0" w:space="0" w:color="auto"/>
        <w:left w:val="none" w:sz="0" w:space="0" w:color="auto"/>
        <w:bottom w:val="none" w:sz="0" w:space="0" w:color="auto"/>
        <w:right w:val="none" w:sz="0" w:space="0" w:color="auto"/>
      </w:divBdr>
      <w:divsChild>
        <w:div w:id="2144959474">
          <w:marLeft w:val="0"/>
          <w:marRight w:val="0"/>
          <w:marTop w:val="0"/>
          <w:marBottom w:val="0"/>
          <w:divBdr>
            <w:top w:val="none" w:sz="0" w:space="0" w:color="auto"/>
            <w:left w:val="none" w:sz="0" w:space="0" w:color="auto"/>
            <w:bottom w:val="none" w:sz="0" w:space="0" w:color="auto"/>
            <w:right w:val="none" w:sz="0" w:space="0" w:color="auto"/>
          </w:divBdr>
        </w:div>
      </w:divsChild>
    </w:div>
    <w:div w:id="493493053">
      <w:bodyDiv w:val="1"/>
      <w:marLeft w:val="0"/>
      <w:marRight w:val="0"/>
      <w:marTop w:val="0"/>
      <w:marBottom w:val="0"/>
      <w:divBdr>
        <w:top w:val="none" w:sz="0" w:space="0" w:color="auto"/>
        <w:left w:val="none" w:sz="0" w:space="0" w:color="auto"/>
        <w:bottom w:val="none" w:sz="0" w:space="0" w:color="auto"/>
        <w:right w:val="none" w:sz="0" w:space="0" w:color="auto"/>
      </w:divBdr>
      <w:divsChild>
        <w:div w:id="502088829">
          <w:marLeft w:val="0"/>
          <w:marRight w:val="0"/>
          <w:marTop w:val="0"/>
          <w:marBottom w:val="0"/>
          <w:divBdr>
            <w:top w:val="none" w:sz="0" w:space="0" w:color="auto"/>
            <w:left w:val="none" w:sz="0" w:space="0" w:color="auto"/>
            <w:bottom w:val="none" w:sz="0" w:space="0" w:color="auto"/>
            <w:right w:val="none" w:sz="0" w:space="0" w:color="auto"/>
          </w:divBdr>
          <w:divsChild>
            <w:div w:id="1215191160">
              <w:marLeft w:val="0"/>
              <w:marRight w:val="0"/>
              <w:marTop w:val="0"/>
              <w:marBottom w:val="0"/>
              <w:divBdr>
                <w:top w:val="none" w:sz="0" w:space="0" w:color="auto"/>
                <w:left w:val="none" w:sz="0" w:space="0" w:color="auto"/>
                <w:bottom w:val="none" w:sz="0" w:space="0" w:color="auto"/>
                <w:right w:val="none" w:sz="0" w:space="0" w:color="auto"/>
              </w:divBdr>
              <w:divsChild>
                <w:div w:id="123497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415664">
      <w:bodyDiv w:val="1"/>
      <w:marLeft w:val="0"/>
      <w:marRight w:val="0"/>
      <w:marTop w:val="0"/>
      <w:marBottom w:val="0"/>
      <w:divBdr>
        <w:top w:val="none" w:sz="0" w:space="0" w:color="auto"/>
        <w:left w:val="none" w:sz="0" w:space="0" w:color="auto"/>
        <w:bottom w:val="none" w:sz="0" w:space="0" w:color="auto"/>
        <w:right w:val="none" w:sz="0" w:space="0" w:color="auto"/>
      </w:divBdr>
      <w:divsChild>
        <w:div w:id="909389715">
          <w:marLeft w:val="0"/>
          <w:marRight w:val="0"/>
          <w:marTop w:val="0"/>
          <w:marBottom w:val="0"/>
          <w:divBdr>
            <w:top w:val="none" w:sz="0" w:space="0" w:color="auto"/>
            <w:left w:val="none" w:sz="0" w:space="0" w:color="auto"/>
            <w:bottom w:val="none" w:sz="0" w:space="0" w:color="auto"/>
            <w:right w:val="none" w:sz="0" w:space="0" w:color="auto"/>
          </w:divBdr>
          <w:divsChild>
            <w:div w:id="554633158">
              <w:marLeft w:val="0"/>
              <w:marRight w:val="0"/>
              <w:marTop w:val="0"/>
              <w:marBottom w:val="0"/>
              <w:divBdr>
                <w:top w:val="none" w:sz="0" w:space="0" w:color="auto"/>
                <w:left w:val="none" w:sz="0" w:space="0" w:color="auto"/>
                <w:bottom w:val="none" w:sz="0" w:space="0" w:color="auto"/>
                <w:right w:val="none" w:sz="0" w:space="0" w:color="auto"/>
              </w:divBdr>
              <w:divsChild>
                <w:div w:id="213235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195081">
      <w:bodyDiv w:val="1"/>
      <w:marLeft w:val="0"/>
      <w:marRight w:val="0"/>
      <w:marTop w:val="0"/>
      <w:marBottom w:val="0"/>
      <w:divBdr>
        <w:top w:val="none" w:sz="0" w:space="0" w:color="auto"/>
        <w:left w:val="none" w:sz="0" w:space="0" w:color="auto"/>
        <w:bottom w:val="none" w:sz="0" w:space="0" w:color="auto"/>
        <w:right w:val="none" w:sz="0" w:space="0" w:color="auto"/>
      </w:divBdr>
    </w:div>
    <w:div w:id="772365665">
      <w:bodyDiv w:val="1"/>
      <w:marLeft w:val="0"/>
      <w:marRight w:val="0"/>
      <w:marTop w:val="0"/>
      <w:marBottom w:val="0"/>
      <w:divBdr>
        <w:top w:val="none" w:sz="0" w:space="0" w:color="auto"/>
        <w:left w:val="none" w:sz="0" w:space="0" w:color="auto"/>
        <w:bottom w:val="none" w:sz="0" w:space="0" w:color="auto"/>
        <w:right w:val="none" w:sz="0" w:space="0" w:color="auto"/>
      </w:divBdr>
      <w:divsChild>
        <w:div w:id="657660120">
          <w:marLeft w:val="0"/>
          <w:marRight w:val="0"/>
          <w:marTop w:val="0"/>
          <w:marBottom w:val="0"/>
          <w:divBdr>
            <w:top w:val="none" w:sz="0" w:space="0" w:color="auto"/>
            <w:left w:val="none" w:sz="0" w:space="0" w:color="auto"/>
            <w:bottom w:val="none" w:sz="0" w:space="0" w:color="auto"/>
            <w:right w:val="none" w:sz="0" w:space="0" w:color="auto"/>
          </w:divBdr>
          <w:divsChild>
            <w:div w:id="1116945743">
              <w:marLeft w:val="0"/>
              <w:marRight w:val="0"/>
              <w:marTop w:val="0"/>
              <w:marBottom w:val="0"/>
              <w:divBdr>
                <w:top w:val="none" w:sz="0" w:space="0" w:color="auto"/>
                <w:left w:val="none" w:sz="0" w:space="0" w:color="auto"/>
                <w:bottom w:val="none" w:sz="0" w:space="0" w:color="auto"/>
                <w:right w:val="none" w:sz="0" w:space="0" w:color="auto"/>
              </w:divBdr>
              <w:divsChild>
                <w:div w:id="73107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963083">
      <w:bodyDiv w:val="1"/>
      <w:marLeft w:val="0"/>
      <w:marRight w:val="0"/>
      <w:marTop w:val="0"/>
      <w:marBottom w:val="0"/>
      <w:divBdr>
        <w:top w:val="none" w:sz="0" w:space="0" w:color="auto"/>
        <w:left w:val="none" w:sz="0" w:space="0" w:color="auto"/>
        <w:bottom w:val="none" w:sz="0" w:space="0" w:color="auto"/>
        <w:right w:val="none" w:sz="0" w:space="0" w:color="auto"/>
      </w:divBdr>
      <w:divsChild>
        <w:div w:id="365326152">
          <w:marLeft w:val="0"/>
          <w:marRight w:val="0"/>
          <w:marTop w:val="0"/>
          <w:marBottom w:val="0"/>
          <w:divBdr>
            <w:top w:val="none" w:sz="0" w:space="0" w:color="auto"/>
            <w:left w:val="none" w:sz="0" w:space="0" w:color="auto"/>
            <w:bottom w:val="none" w:sz="0" w:space="0" w:color="auto"/>
            <w:right w:val="none" w:sz="0" w:space="0" w:color="auto"/>
          </w:divBdr>
          <w:divsChild>
            <w:div w:id="2025158655">
              <w:marLeft w:val="0"/>
              <w:marRight w:val="0"/>
              <w:marTop w:val="0"/>
              <w:marBottom w:val="0"/>
              <w:divBdr>
                <w:top w:val="none" w:sz="0" w:space="0" w:color="auto"/>
                <w:left w:val="none" w:sz="0" w:space="0" w:color="auto"/>
                <w:bottom w:val="none" w:sz="0" w:space="0" w:color="auto"/>
                <w:right w:val="none" w:sz="0" w:space="0" w:color="auto"/>
              </w:divBdr>
              <w:divsChild>
                <w:div w:id="266084631">
                  <w:marLeft w:val="0"/>
                  <w:marRight w:val="0"/>
                  <w:marTop w:val="0"/>
                  <w:marBottom w:val="0"/>
                  <w:divBdr>
                    <w:top w:val="none" w:sz="0" w:space="0" w:color="auto"/>
                    <w:left w:val="none" w:sz="0" w:space="0" w:color="auto"/>
                    <w:bottom w:val="none" w:sz="0" w:space="0" w:color="auto"/>
                    <w:right w:val="none" w:sz="0" w:space="0" w:color="auto"/>
                  </w:divBdr>
                  <w:divsChild>
                    <w:div w:id="69265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619148">
      <w:bodyDiv w:val="1"/>
      <w:marLeft w:val="0"/>
      <w:marRight w:val="0"/>
      <w:marTop w:val="0"/>
      <w:marBottom w:val="0"/>
      <w:divBdr>
        <w:top w:val="none" w:sz="0" w:space="0" w:color="auto"/>
        <w:left w:val="none" w:sz="0" w:space="0" w:color="auto"/>
        <w:bottom w:val="none" w:sz="0" w:space="0" w:color="auto"/>
        <w:right w:val="none" w:sz="0" w:space="0" w:color="auto"/>
      </w:divBdr>
    </w:div>
    <w:div w:id="1180118529">
      <w:bodyDiv w:val="1"/>
      <w:marLeft w:val="0"/>
      <w:marRight w:val="0"/>
      <w:marTop w:val="0"/>
      <w:marBottom w:val="0"/>
      <w:divBdr>
        <w:top w:val="none" w:sz="0" w:space="0" w:color="auto"/>
        <w:left w:val="none" w:sz="0" w:space="0" w:color="auto"/>
        <w:bottom w:val="none" w:sz="0" w:space="0" w:color="auto"/>
        <w:right w:val="none" w:sz="0" w:space="0" w:color="auto"/>
      </w:divBdr>
      <w:divsChild>
        <w:div w:id="141242583">
          <w:marLeft w:val="0"/>
          <w:marRight w:val="0"/>
          <w:marTop w:val="0"/>
          <w:marBottom w:val="0"/>
          <w:divBdr>
            <w:top w:val="none" w:sz="0" w:space="0" w:color="auto"/>
            <w:left w:val="none" w:sz="0" w:space="0" w:color="auto"/>
            <w:bottom w:val="none" w:sz="0" w:space="0" w:color="auto"/>
            <w:right w:val="none" w:sz="0" w:space="0" w:color="auto"/>
          </w:divBdr>
          <w:divsChild>
            <w:div w:id="1300307236">
              <w:marLeft w:val="0"/>
              <w:marRight w:val="0"/>
              <w:marTop w:val="0"/>
              <w:marBottom w:val="0"/>
              <w:divBdr>
                <w:top w:val="none" w:sz="0" w:space="0" w:color="auto"/>
                <w:left w:val="none" w:sz="0" w:space="0" w:color="auto"/>
                <w:bottom w:val="none" w:sz="0" w:space="0" w:color="auto"/>
                <w:right w:val="none" w:sz="0" w:space="0" w:color="auto"/>
              </w:divBdr>
              <w:divsChild>
                <w:div w:id="46053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627965">
      <w:bodyDiv w:val="1"/>
      <w:marLeft w:val="0"/>
      <w:marRight w:val="0"/>
      <w:marTop w:val="0"/>
      <w:marBottom w:val="0"/>
      <w:divBdr>
        <w:top w:val="none" w:sz="0" w:space="0" w:color="auto"/>
        <w:left w:val="none" w:sz="0" w:space="0" w:color="auto"/>
        <w:bottom w:val="none" w:sz="0" w:space="0" w:color="auto"/>
        <w:right w:val="none" w:sz="0" w:space="0" w:color="auto"/>
      </w:divBdr>
    </w:div>
    <w:div w:id="1279331226">
      <w:bodyDiv w:val="1"/>
      <w:marLeft w:val="0"/>
      <w:marRight w:val="0"/>
      <w:marTop w:val="0"/>
      <w:marBottom w:val="0"/>
      <w:divBdr>
        <w:top w:val="none" w:sz="0" w:space="0" w:color="auto"/>
        <w:left w:val="none" w:sz="0" w:space="0" w:color="auto"/>
        <w:bottom w:val="none" w:sz="0" w:space="0" w:color="auto"/>
        <w:right w:val="none" w:sz="0" w:space="0" w:color="auto"/>
      </w:divBdr>
      <w:divsChild>
        <w:div w:id="1128746688">
          <w:marLeft w:val="0"/>
          <w:marRight w:val="0"/>
          <w:marTop w:val="0"/>
          <w:marBottom w:val="0"/>
          <w:divBdr>
            <w:top w:val="none" w:sz="0" w:space="0" w:color="auto"/>
            <w:left w:val="none" w:sz="0" w:space="0" w:color="auto"/>
            <w:bottom w:val="none" w:sz="0" w:space="0" w:color="auto"/>
            <w:right w:val="none" w:sz="0" w:space="0" w:color="auto"/>
          </w:divBdr>
          <w:divsChild>
            <w:div w:id="1648243894">
              <w:marLeft w:val="0"/>
              <w:marRight w:val="0"/>
              <w:marTop w:val="0"/>
              <w:marBottom w:val="0"/>
              <w:divBdr>
                <w:top w:val="none" w:sz="0" w:space="0" w:color="auto"/>
                <w:left w:val="none" w:sz="0" w:space="0" w:color="auto"/>
                <w:bottom w:val="none" w:sz="0" w:space="0" w:color="auto"/>
                <w:right w:val="none" w:sz="0" w:space="0" w:color="auto"/>
              </w:divBdr>
              <w:divsChild>
                <w:div w:id="1219899464">
                  <w:marLeft w:val="0"/>
                  <w:marRight w:val="0"/>
                  <w:marTop w:val="0"/>
                  <w:marBottom w:val="0"/>
                  <w:divBdr>
                    <w:top w:val="none" w:sz="0" w:space="0" w:color="auto"/>
                    <w:left w:val="none" w:sz="0" w:space="0" w:color="auto"/>
                    <w:bottom w:val="none" w:sz="0" w:space="0" w:color="auto"/>
                    <w:right w:val="none" w:sz="0" w:space="0" w:color="auto"/>
                  </w:divBdr>
                  <w:divsChild>
                    <w:div w:id="149228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141987">
      <w:bodyDiv w:val="1"/>
      <w:marLeft w:val="0"/>
      <w:marRight w:val="0"/>
      <w:marTop w:val="0"/>
      <w:marBottom w:val="0"/>
      <w:divBdr>
        <w:top w:val="none" w:sz="0" w:space="0" w:color="auto"/>
        <w:left w:val="none" w:sz="0" w:space="0" w:color="auto"/>
        <w:bottom w:val="none" w:sz="0" w:space="0" w:color="auto"/>
        <w:right w:val="none" w:sz="0" w:space="0" w:color="auto"/>
      </w:divBdr>
      <w:divsChild>
        <w:div w:id="1458143006">
          <w:marLeft w:val="0"/>
          <w:marRight w:val="0"/>
          <w:marTop w:val="0"/>
          <w:marBottom w:val="0"/>
          <w:divBdr>
            <w:top w:val="none" w:sz="0" w:space="0" w:color="auto"/>
            <w:left w:val="none" w:sz="0" w:space="0" w:color="auto"/>
            <w:bottom w:val="none" w:sz="0" w:space="0" w:color="auto"/>
            <w:right w:val="none" w:sz="0" w:space="0" w:color="auto"/>
          </w:divBdr>
          <w:divsChild>
            <w:div w:id="265888943">
              <w:marLeft w:val="0"/>
              <w:marRight w:val="0"/>
              <w:marTop w:val="0"/>
              <w:marBottom w:val="0"/>
              <w:divBdr>
                <w:top w:val="none" w:sz="0" w:space="0" w:color="auto"/>
                <w:left w:val="none" w:sz="0" w:space="0" w:color="auto"/>
                <w:bottom w:val="none" w:sz="0" w:space="0" w:color="auto"/>
                <w:right w:val="none" w:sz="0" w:space="0" w:color="auto"/>
              </w:divBdr>
              <w:divsChild>
                <w:div w:id="69003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291811">
      <w:bodyDiv w:val="1"/>
      <w:marLeft w:val="0"/>
      <w:marRight w:val="0"/>
      <w:marTop w:val="0"/>
      <w:marBottom w:val="0"/>
      <w:divBdr>
        <w:top w:val="none" w:sz="0" w:space="0" w:color="auto"/>
        <w:left w:val="none" w:sz="0" w:space="0" w:color="auto"/>
        <w:bottom w:val="none" w:sz="0" w:space="0" w:color="auto"/>
        <w:right w:val="none" w:sz="0" w:space="0" w:color="auto"/>
      </w:divBdr>
      <w:divsChild>
        <w:div w:id="1500191244">
          <w:marLeft w:val="0"/>
          <w:marRight w:val="0"/>
          <w:marTop w:val="0"/>
          <w:marBottom w:val="0"/>
          <w:divBdr>
            <w:top w:val="none" w:sz="0" w:space="0" w:color="auto"/>
            <w:left w:val="none" w:sz="0" w:space="0" w:color="auto"/>
            <w:bottom w:val="none" w:sz="0" w:space="0" w:color="auto"/>
            <w:right w:val="none" w:sz="0" w:space="0" w:color="auto"/>
          </w:divBdr>
          <w:divsChild>
            <w:div w:id="1510101654">
              <w:marLeft w:val="0"/>
              <w:marRight w:val="0"/>
              <w:marTop w:val="0"/>
              <w:marBottom w:val="0"/>
              <w:divBdr>
                <w:top w:val="none" w:sz="0" w:space="0" w:color="auto"/>
                <w:left w:val="none" w:sz="0" w:space="0" w:color="auto"/>
                <w:bottom w:val="none" w:sz="0" w:space="0" w:color="auto"/>
                <w:right w:val="none" w:sz="0" w:space="0" w:color="auto"/>
              </w:divBdr>
              <w:divsChild>
                <w:div w:id="56361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186821">
      <w:bodyDiv w:val="1"/>
      <w:marLeft w:val="0"/>
      <w:marRight w:val="0"/>
      <w:marTop w:val="0"/>
      <w:marBottom w:val="0"/>
      <w:divBdr>
        <w:top w:val="none" w:sz="0" w:space="0" w:color="auto"/>
        <w:left w:val="none" w:sz="0" w:space="0" w:color="auto"/>
        <w:bottom w:val="none" w:sz="0" w:space="0" w:color="auto"/>
        <w:right w:val="none" w:sz="0" w:space="0" w:color="auto"/>
      </w:divBdr>
    </w:div>
    <w:div w:id="1380478177">
      <w:bodyDiv w:val="1"/>
      <w:marLeft w:val="0"/>
      <w:marRight w:val="0"/>
      <w:marTop w:val="0"/>
      <w:marBottom w:val="0"/>
      <w:divBdr>
        <w:top w:val="none" w:sz="0" w:space="0" w:color="auto"/>
        <w:left w:val="none" w:sz="0" w:space="0" w:color="auto"/>
        <w:bottom w:val="none" w:sz="0" w:space="0" w:color="auto"/>
        <w:right w:val="none" w:sz="0" w:space="0" w:color="auto"/>
      </w:divBdr>
    </w:div>
    <w:div w:id="1383947344">
      <w:bodyDiv w:val="1"/>
      <w:marLeft w:val="0"/>
      <w:marRight w:val="0"/>
      <w:marTop w:val="0"/>
      <w:marBottom w:val="0"/>
      <w:divBdr>
        <w:top w:val="none" w:sz="0" w:space="0" w:color="auto"/>
        <w:left w:val="none" w:sz="0" w:space="0" w:color="auto"/>
        <w:bottom w:val="none" w:sz="0" w:space="0" w:color="auto"/>
        <w:right w:val="none" w:sz="0" w:space="0" w:color="auto"/>
      </w:divBdr>
      <w:divsChild>
        <w:div w:id="1212382075">
          <w:marLeft w:val="0"/>
          <w:marRight w:val="0"/>
          <w:marTop w:val="0"/>
          <w:marBottom w:val="0"/>
          <w:divBdr>
            <w:top w:val="none" w:sz="0" w:space="0" w:color="auto"/>
            <w:left w:val="none" w:sz="0" w:space="0" w:color="auto"/>
            <w:bottom w:val="none" w:sz="0" w:space="0" w:color="auto"/>
            <w:right w:val="none" w:sz="0" w:space="0" w:color="auto"/>
          </w:divBdr>
          <w:divsChild>
            <w:div w:id="1661887096">
              <w:marLeft w:val="0"/>
              <w:marRight w:val="0"/>
              <w:marTop w:val="0"/>
              <w:marBottom w:val="0"/>
              <w:divBdr>
                <w:top w:val="none" w:sz="0" w:space="0" w:color="auto"/>
                <w:left w:val="none" w:sz="0" w:space="0" w:color="auto"/>
                <w:bottom w:val="none" w:sz="0" w:space="0" w:color="auto"/>
                <w:right w:val="none" w:sz="0" w:space="0" w:color="auto"/>
              </w:divBdr>
              <w:divsChild>
                <w:div w:id="102524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803585">
      <w:bodyDiv w:val="1"/>
      <w:marLeft w:val="0"/>
      <w:marRight w:val="0"/>
      <w:marTop w:val="0"/>
      <w:marBottom w:val="0"/>
      <w:divBdr>
        <w:top w:val="none" w:sz="0" w:space="0" w:color="auto"/>
        <w:left w:val="none" w:sz="0" w:space="0" w:color="auto"/>
        <w:bottom w:val="none" w:sz="0" w:space="0" w:color="auto"/>
        <w:right w:val="none" w:sz="0" w:space="0" w:color="auto"/>
      </w:divBdr>
    </w:div>
    <w:div w:id="1401714363">
      <w:bodyDiv w:val="1"/>
      <w:marLeft w:val="0"/>
      <w:marRight w:val="0"/>
      <w:marTop w:val="0"/>
      <w:marBottom w:val="0"/>
      <w:divBdr>
        <w:top w:val="none" w:sz="0" w:space="0" w:color="auto"/>
        <w:left w:val="none" w:sz="0" w:space="0" w:color="auto"/>
        <w:bottom w:val="none" w:sz="0" w:space="0" w:color="auto"/>
        <w:right w:val="none" w:sz="0" w:space="0" w:color="auto"/>
      </w:divBdr>
      <w:divsChild>
        <w:div w:id="1049182401">
          <w:marLeft w:val="0"/>
          <w:marRight w:val="0"/>
          <w:marTop w:val="0"/>
          <w:marBottom w:val="0"/>
          <w:divBdr>
            <w:top w:val="none" w:sz="0" w:space="0" w:color="auto"/>
            <w:left w:val="none" w:sz="0" w:space="0" w:color="auto"/>
            <w:bottom w:val="none" w:sz="0" w:space="0" w:color="auto"/>
            <w:right w:val="none" w:sz="0" w:space="0" w:color="auto"/>
          </w:divBdr>
        </w:div>
      </w:divsChild>
    </w:div>
    <w:div w:id="1460764612">
      <w:bodyDiv w:val="1"/>
      <w:marLeft w:val="0"/>
      <w:marRight w:val="0"/>
      <w:marTop w:val="0"/>
      <w:marBottom w:val="0"/>
      <w:divBdr>
        <w:top w:val="none" w:sz="0" w:space="0" w:color="auto"/>
        <w:left w:val="none" w:sz="0" w:space="0" w:color="auto"/>
        <w:bottom w:val="none" w:sz="0" w:space="0" w:color="auto"/>
        <w:right w:val="none" w:sz="0" w:space="0" w:color="auto"/>
      </w:divBdr>
      <w:divsChild>
        <w:div w:id="1274827844">
          <w:marLeft w:val="0"/>
          <w:marRight w:val="0"/>
          <w:marTop w:val="0"/>
          <w:marBottom w:val="0"/>
          <w:divBdr>
            <w:top w:val="none" w:sz="0" w:space="0" w:color="auto"/>
            <w:left w:val="none" w:sz="0" w:space="0" w:color="auto"/>
            <w:bottom w:val="none" w:sz="0" w:space="0" w:color="auto"/>
            <w:right w:val="none" w:sz="0" w:space="0" w:color="auto"/>
          </w:divBdr>
          <w:divsChild>
            <w:div w:id="209193630">
              <w:marLeft w:val="0"/>
              <w:marRight w:val="0"/>
              <w:marTop w:val="0"/>
              <w:marBottom w:val="0"/>
              <w:divBdr>
                <w:top w:val="none" w:sz="0" w:space="0" w:color="auto"/>
                <w:left w:val="none" w:sz="0" w:space="0" w:color="auto"/>
                <w:bottom w:val="none" w:sz="0" w:space="0" w:color="auto"/>
                <w:right w:val="none" w:sz="0" w:space="0" w:color="auto"/>
              </w:divBdr>
              <w:divsChild>
                <w:div w:id="321546344">
                  <w:marLeft w:val="0"/>
                  <w:marRight w:val="0"/>
                  <w:marTop w:val="0"/>
                  <w:marBottom w:val="0"/>
                  <w:divBdr>
                    <w:top w:val="none" w:sz="0" w:space="0" w:color="auto"/>
                    <w:left w:val="none" w:sz="0" w:space="0" w:color="auto"/>
                    <w:bottom w:val="none" w:sz="0" w:space="0" w:color="auto"/>
                    <w:right w:val="none" w:sz="0" w:space="0" w:color="auto"/>
                  </w:divBdr>
                  <w:divsChild>
                    <w:div w:id="179478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841303">
      <w:bodyDiv w:val="1"/>
      <w:marLeft w:val="0"/>
      <w:marRight w:val="0"/>
      <w:marTop w:val="0"/>
      <w:marBottom w:val="0"/>
      <w:divBdr>
        <w:top w:val="none" w:sz="0" w:space="0" w:color="auto"/>
        <w:left w:val="none" w:sz="0" w:space="0" w:color="auto"/>
        <w:bottom w:val="none" w:sz="0" w:space="0" w:color="auto"/>
        <w:right w:val="none" w:sz="0" w:space="0" w:color="auto"/>
      </w:divBdr>
      <w:divsChild>
        <w:div w:id="289752141">
          <w:marLeft w:val="0"/>
          <w:marRight w:val="0"/>
          <w:marTop w:val="0"/>
          <w:marBottom w:val="0"/>
          <w:divBdr>
            <w:top w:val="none" w:sz="0" w:space="0" w:color="auto"/>
            <w:left w:val="none" w:sz="0" w:space="0" w:color="auto"/>
            <w:bottom w:val="none" w:sz="0" w:space="0" w:color="auto"/>
            <w:right w:val="none" w:sz="0" w:space="0" w:color="auto"/>
          </w:divBdr>
          <w:divsChild>
            <w:div w:id="1221138057">
              <w:marLeft w:val="0"/>
              <w:marRight w:val="0"/>
              <w:marTop w:val="0"/>
              <w:marBottom w:val="0"/>
              <w:divBdr>
                <w:top w:val="none" w:sz="0" w:space="0" w:color="auto"/>
                <w:left w:val="none" w:sz="0" w:space="0" w:color="auto"/>
                <w:bottom w:val="none" w:sz="0" w:space="0" w:color="auto"/>
                <w:right w:val="none" w:sz="0" w:space="0" w:color="auto"/>
              </w:divBdr>
              <w:divsChild>
                <w:div w:id="49434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848894">
      <w:bodyDiv w:val="1"/>
      <w:marLeft w:val="0"/>
      <w:marRight w:val="0"/>
      <w:marTop w:val="0"/>
      <w:marBottom w:val="0"/>
      <w:divBdr>
        <w:top w:val="none" w:sz="0" w:space="0" w:color="auto"/>
        <w:left w:val="none" w:sz="0" w:space="0" w:color="auto"/>
        <w:bottom w:val="none" w:sz="0" w:space="0" w:color="auto"/>
        <w:right w:val="none" w:sz="0" w:space="0" w:color="auto"/>
      </w:divBdr>
    </w:div>
    <w:div w:id="1862089489">
      <w:bodyDiv w:val="1"/>
      <w:marLeft w:val="0"/>
      <w:marRight w:val="0"/>
      <w:marTop w:val="0"/>
      <w:marBottom w:val="0"/>
      <w:divBdr>
        <w:top w:val="none" w:sz="0" w:space="0" w:color="auto"/>
        <w:left w:val="none" w:sz="0" w:space="0" w:color="auto"/>
        <w:bottom w:val="none" w:sz="0" w:space="0" w:color="auto"/>
        <w:right w:val="none" w:sz="0" w:space="0" w:color="auto"/>
      </w:divBdr>
      <w:divsChild>
        <w:div w:id="1219053376">
          <w:marLeft w:val="0"/>
          <w:marRight w:val="0"/>
          <w:marTop w:val="0"/>
          <w:marBottom w:val="0"/>
          <w:divBdr>
            <w:top w:val="none" w:sz="0" w:space="0" w:color="auto"/>
            <w:left w:val="none" w:sz="0" w:space="0" w:color="auto"/>
            <w:bottom w:val="none" w:sz="0" w:space="0" w:color="auto"/>
            <w:right w:val="none" w:sz="0" w:space="0" w:color="auto"/>
          </w:divBdr>
          <w:divsChild>
            <w:div w:id="2061399026">
              <w:marLeft w:val="0"/>
              <w:marRight w:val="0"/>
              <w:marTop w:val="0"/>
              <w:marBottom w:val="0"/>
              <w:divBdr>
                <w:top w:val="none" w:sz="0" w:space="0" w:color="auto"/>
                <w:left w:val="none" w:sz="0" w:space="0" w:color="auto"/>
                <w:bottom w:val="none" w:sz="0" w:space="0" w:color="auto"/>
                <w:right w:val="none" w:sz="0" w:space="0" w:color="auto"/>
              </w:divBdr>
              <w:divsChild>
                <w:div w:id="143335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473603">
      <w:bodyDiv w:val="1"/>
      <w:marLeft w:val="0"/>
      <w:marRight w:val="0"/>
      <w:marTop w:val="0"/>
      <w:marBottom w:val="0"/>
      <w:divBdr>
        <w:top w:val="none" w:sz="0" w:space="0" w:color="auto"/>
        <w:left w:val="none" w:sz="0" w:space="0" w:color="auto"/>
        <w:bottom w:val="none" w:sz="0" w:space="0" w:color="auto"/>
        <w:right w:val="none" w:sz="0" w:space="0" w:color="auto"/>
      </w:divBdr>
    </w:div>
    <w:div w:id="212607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assessment-arrangements/supporting-learner-progression-assessment-guidance" TargetMode="External"/><Relationship Id="rId3" Type="http://schemas.openxmlformats.org/officeDocument/2006/relationships/webSettings" Target="webSettings.xml"/><Relationship Id="rId7" Type="http://schemas.openxmlformats.org/officeDocument/2006/relationships/hyperlink" Target="https://home.oxfordowl.co.uk/reading/reading-schemes-oxford-levels/read-write-inc-phonics-guid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styn.gov.wales/news/statement-the-teaching-of-reading-in-wales/" TargetMode="External"/><Relationship Id="rId11" Type="http://schemas.openxmlformats.org/officeDocument/2006/relationships/fontTable" Target="fontTable.xml"/><Relationship Id="rId5" Type="http://schemas.openxmlformats.org/officeDocument/2006/relationships/hyperlink" Target="https://estyn.gov.wales/improvement-resources/developing-learners-transferable-skills/" TargetMode="External"/><Relationship Id="rId10" Type="http://schemas.openxmlformats.org/officeDocument/2006/relationships/hyperlink" Target="https://hwb.gov.wales/api/storage/65906d29-03c5-4f33-bab0-5fecfa39216a/Principles%20of%20progression%20(e)%2022.06.22.pdf" TargetMode="External"/><Relationship Id="rId4" Type="http://schemas.openxmlformats.org/officeDocument/2006/relationships/image" Target="media/image1.png"/><Relationship Id="rId9" Type="http://schemas.openxmlformats.org/officeDocument/2006/relationships/hyperlink" Target="https://www.gov.wales/sites/default/files/publications/2021-11/curriculum-for-wales-progression-co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3190</Words>
  <Characters>18184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Emily James (2317130)</cp:lastModifiedBy>
  <cp:revision>2</cp:revision>
  <dcterms:created xsi:type="dcterms:W3CDTF">2025-03-11T23:32:00Z</dcterms:created>
  <dcterms:modified xsi:type="dcterms:W3CDTF">2025-03-11T23:32:00Z</dcterms:modified>
</cp:coreProperties>
</file>