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1B3547" w:rsidR="00883CBB" w:rsidP="003D234D" w:rsidRDefault="00883CBB" w14:paraId="69DB3DD7" w14:textId="77777777">
      <w:pPr>
        <w:spacing w:line="360" w:lineRule="auto"/>
        <w:jc w:val="center"/>
        <w:rPr>
          <w:rFonts w:ascii="Arial" w:hAnsi="Arial" w:eastAsia="Times New Roman" w:cs="Arial"/>
          <w:b/>
          <w:bCs/>
          <w:kern w:val="36"/>
          <w:sz w:val="24"/>
          <w:szCs w:val="24"/>
        </w:rPr>
      </w:pPr>
      <w:r w:rsidRPr="001B3547">
        <w:rPr>
          <w:rFonts w:ascii="Arial" w:hAnsi="Arial" w:eastAsia="Times New Roman" w:cs="Arial"/>
          <w:b/>
          <w:bCs/>
          <w:kern w:val="36"/>
          <w:sz w:val="24"/>
          <w:szCs w:val="24"/>
        </w:rPr>
        <w:t>Module Title: Hotel Placement Research Project</w:t>
      </w:r>
    </w:p>
    <w:p w:rsidRPr="001B3547" w:rsidR="00883CBB" w:rsidP="003D234D" w:rsidRDefault="00883CBB" w14:paraId="1AE05027" w14:textId="77777777">
      <w:pPr>
        <w:spacing w:line="360" w:lineRule="auto"/>
        <w:jc w:val="center"/>
        <w:rPr>
          <w:rFonts w:ascii="Arial" w:hAnsi="Arial" w:eastAsia="Times New Roman" w:cs="Arial"/>
          <w:b/>
          <w:bCs/>
          <w:kern w:val="36"/>
          <w:sz w:val="24"/>
          <w:szCs w:val="24"/>
        </w:rPr>
      </w:pPr>
      <w:r w:rsidRPr="001B3547">
        <w:rPr>
          <w:rFonts w:ascii="Arial" w:hAnsi="Arial" w:eastAsia="Times New Roman" w:cs="Arial"/>
          <w:b/>
          <w:bCs/>
          <w:kern w:val="36"/>
          <w:sz w:val="24"/>
          <w:szCs w:val="24"/>
        </w:rPr>
        <w:t>Module code: BMIH6008</w:t>
      </w:r>
    </w:p>
    <w:p w:rsidRPr="001B3547" w:rsidR="00883CBB" w:rsidP="003D234D" w:rsidRDefault="00883CBB" w14:paraId="2A6FA2FD" w14:textId="77777777">
      <w:pPr>
        <w:spacing w:line="360" w:lineRule="auto"/>
        <w:jc w:val="center"/>
        <w:rPr>
          <w:rFonts w:ascii="Arial" w:hAnsi="Arial" w:eastAsia="Times New Roman" w:cs="Arial"/>
          <w:b w:val="1"/>
          <w:bCs w:val="1"/>
          <w:kern w:val="36"/>
          <w:sz w:val="24"/>
          <w:szCs w:val="24"/>
        </w:rPr>
      </w:pPr>
      <w:r w:rsidRPr="001B3547" w:rsidR="00883CBB">
        <w:rPr>
          <w:rFonts w:ascii="Arial" w:hAnsi="Arial" w:eastAsia="Times New Roman" w:cs="Arial"/>
          <w:b w:val="1"/>
          <w:bCs w:val="1"/>
          <w:kern w:val="36"/>
          <w:sz w:val="24"/>
          <w:szCs w:val="24"/>
        </w:rPr>
        <w:t>Module Lead: Kathryn Flynn</w:t>
      </w:r>
    </w:p>
    <w:p w:rsidRPr="001B3547" w:rsidR="003D0FF8" w:rsidP="003D234D" w:rsidRDefault="00883CBB" w14:paraId="17CC8DF1" w14:textId="77777777">
      <w:pPr>
        <w:spacing w:line="360" w:lineRule="auto"/>
        <w:jc w:val="center"/>
        <w:rPr>
          <w:rFonts w:ascii="Arial" w:hAnsi="Arial" w:eastAsia="Times New Roman" w:cs="Arial"/>
          <w:b/>
          <w:bCs/>
          <w:kern w:val="36"/>
          <w:sz w:val="24"/>
          <w:szCs w:val="24"/>
        </w:rPr>
      </w:pPr>
      <w:r w:rsidRPr="001B3547">
        <w:rPr>
          <w:rFonts w:ascii="Arial" w:hAnsi="Arial" w:eastAsia="Times New Roman" w:cs="Arial"/>
          <w:b/>
          <w:bCs/>
          <w:kern w:val="36"/>
          <w:sz w:val="24"/>
          <w:szCs w:val="24"/>
        </w:rPr>
        <w:t xml:space="preserve">Research Project Title:  </w:t>
      </w:r>
      <w:r w:rsidRPr="001B3547" w:rsidR="003D0FF8">
        <w:rPr>
          <w:rFonts w:ascii="Arial" w:hAnsi="Arial" w:eastAsia="Times New Roman" w:cs="Arial"/>
          <w:b/>
          <w:bCs/>
          <w:kern w:val="36"/>
          <w:sz w:val="24"/>
          <w:szCs w:val="24"/>
        </w:rPr>
        <w:t>An Evaluation of Service Quality and Staff Practices in the Food &amp; Beverage Department at Cheltenham Chase Hotel</w:t>
      </w:r>
      <w:r w:rsidRPr="001B3547" w:rsidR="00746D99">
        <w:rPr>
          <w:rFonts w:ascii="Arial" w:hAnsi="Arial" w:eastAsia="Times New Roman" w:cs="Arial"/>
          <w:b/>
          <w:bCs/>
          <w:kern w:val="36"/>
          <w:sz w:val="24"/>
          <w:szCs w:val="24"/>
        </w:rPr>
        <w:t xml:space="preserve"> </w:t>
      </w:r>
    </w:p>
    <w:p w:rsidRPr="001B3547" w:rsidR="00883CBB" w:rsidP="003D234D" w:rsidRDefault="00883CBB" w14:paraId="1D6E1BB6" w14:textId="112F6038">
      <w:pPr>
        <w:spacing w:line="360" w:lineRule="auto"/>
        <w:jc w:val="center"/>
        <w:rPr>
          <w:rFonts w:ascii="Arial" w:hAnsi="Arial" w:eastAsia="Times New Roman" w:cs="Arial"/>
          <w:b w:val="1"/>
          <w:bCs w:val="1"/>
          <w:kern w:val="36"/>
          <w:sz w:val="24"/>
          <w:szCs w:val="24"/>
        </w:rPr>
      </w:pPr>
      <w:r w:rsidRPr="001B3547" w:rsidR="00883CBB">
        <w:rPr>
          <w:rFonts w:ascii="Arial" w:hAnsi="Arial" w:eastAsia="Times New Roman" w:cs="Arial"/>
          <w:b w:val="1"/>
          <w:bCs w:val="1"/>
          <w:kern w:val="36"/>
          <w:sz w:val="24"/>
          <w:szCs w:val="24"/>
        </w:rPr>
        <w:t>Student Name:</w:t>
      </w:r>
      <w:r w:rsidRPr="001B3547" w:rsidR="453EE21C">
        <w:rPr>
          <w:rFonts w:ascii="Arial" w:hAnsi="Arial" w:eastAsia="Times New Roman" w:cs="Arial"/>
          <w:b w:val="1"/>
          <w:bCs w:val="1"/>
          <w:kern w:val="36"/>
          <w:sz w:val="24"/>
          <w:szCs w:val="24"/>
        </w:rPr>
        <w:t xml:space="preserve"> Daniel Nicusor Petrache </w:t>
      </w:r>
    </w:p>
    <w:p w:rsidRPr="001B3547" w:rsidR="00883CBB" w:rsidP="003D234D" w:rsidRDefault="00883CBB" w14:paraId="2429E1B2" w14:textId="048FB211">
      <w:pPr>
        <w:spacing w:line="360" w:lineRule="auto"/>
        <w:jc w:val="center"/>
        <w:rPr>
          <w:rFonts w:ascii="Arial" w:hAnsi="Arial" w:eastAsia="Times New Roman" w:cs="Arial"/>
          <w:b w:val="1"/>
          <w:bCs w:val="1"/>
          <w:kern w:val="36"/>
          <w:sz w:val="24"/>
          <w:szCs w:val="24"/>
        </w:rPr>
      </w:pPr>
      <w:r w:rsidRPr="001B3547" w:rsidR="00883CBB">
        <w:rPr>
          <w:rFonts w:ascii="Arial" w:hAnsi="Arial" w:eastAsia="Times New Roman" w:cs="Arial"/>
          <w:b w:val="1"/>
          <w:bCs w:val="1"/>
          <w:kern w:val="36"/>
          <w:sz w:val="24"/>
          <w:szCs w:val="24"/>
        </w:rPr>
        <w:t>Student ID:</w:t>
      </w:r>
      <w:r w:rsidRPr="001B3547" w:rsidR="00C1087A">
        <w:rPr>
          <w:rFonts w:ascii="Arial" w:hAnsi="Arial" w:eastAsia="Times New Roman" w:cs="Arial"/>
          <w:b w:val="1"/>
          <w:bCs w:val="1"/>
          <w:kern w:val="36"/>
          <w:sz w:val="24"/>
          <w:szCs w:val="24"/>
        </w:rPr>
        <w:t xml:space="preserve"> 2246592</w:t>
      </w:r>
    </w:p>
    <w:p w:rsidRPr="001B3547" w:rsidR="00883CBB" w:rsidP="6C8E2EE3" w:rsidRDefault="00883CBB" w14:paraId="41DFB11D" w14:textId="01BF8BAE">
      <w:pPr>
        <w:spacing w:line="360" w:lineRule="auto"/>
        <w:jc w:val="center"/>
        <w:rPr>
          <w:rFonts w:ascii="Arial" w:hAnsi="Arial" w:eastAsia="Times New Roman" w:cs="Arial"/>
          <w:b w:val="1"/>
          <w:bCs w:val="1"/>
          <w:sz w:val="24"/>
          <w:szCs w:val="24"/>
        </w:rPr>
      </w:pPr>
      <w:r w:rsidRPr="001B3547" w:rsidR="00883CBB">
        <w:rPr>
          <w:rFonts w:ascii="Arial" w:hAnsi="Arial" w:eastAsia="Times New Roman" w:cs="Arial"/>
          <w:b w:val="1"/>
          <w:bCs w:val="1"/>
          <w:kern w:val="36"/>
          <w:sz w:val="24"/>
          <w:szCs w:val="24"/>
        </w:rPr>
        <w:t>Date:</w:t>
      </w:r>
      <w:r w:rsidRPr="001B3547" w:rsidR="00746D99">
        <w:rPr>
          <w:rFonts w:ascii="Arial" w:hAnsi="Arial" w:eastAsia="Times New Roman" w:cs="Arial"/>
          <w:b w:val="1"/>
          <w:bCs w:val="1"/>
          <w:kern w:val="36"/>
          <w:sz w:val="24"/>
          <w:szCs w:val="24"/>
        </w:rPr>
        <w:t xml:space="preserve"> </w:t>
      </w:r>
      <w:r w:rsidRPr="001B3547" w:rsidR="69AFADF3">
        <w:rPr>
          <w:rFonts w:ascii="Arial" w:hAnsi="Arial" w:eastAsia="Times New Roman" w:cs="Arial"/>
          <w:b w:val="1"/>
          <w:bCs w:val="1"/>
          <w:kern w:val="36"/>
          <w:sz w:val="24"/>
          <w:szCs w:val="24"/>
        </w:rPr>
        <w:t xml:space="preserve">Thursday, 26</w:t>
      </w:r>
      <w:r w:rsidRPr="6C8E2EE3" w:rsidR="69AFADF3">
        <w:rPr>
          <w:rFonts w:ascii="Arial" w:hAnsi="Arial" w:eastAsia="Times New Roman" w:cs="Arial"/>
          <w:b w:val="1"/>
          <w:bCs w:val="1"/>
          <w:kern w:val="36"/>
          <w:sz w:val="24"/>
          <w:szCs w:val="24"/>
          <w:vertAlign w:val="superscript"/>
        </w:rPr>
        <w:t xml:space="preserve">th</w:t>
      </w:r>
      <w:r w:rsidRPr="001B3547" w:rsidR="69AFADF3">
        <w:rPr>
          <w:rFonts w:ascii="Arial" w:hAnsi="Arial" w:eastAsia="Times New Roman" w:cs="Arial"/>
          <w:b w:val="1"/>
          <w:bCs w:val="1"/>
          <w:kern w:val="36"/>
          <w:sz w:val="24"/>
          <w:szCs w:val="24"/>
        </w:rPr>
        <w:t xml:space="preserve"> February 2026</w:t>
      </w:r>
    </w:p>
    <w:p w:rsidRPr="001B3547" w:rsidR="00883CBB" w:rsidP="003D234D" w:rsidRDefault="00883CBB" w14:textId="4544C5C9" w14:paraId="0347D598">
      <w:pPr>
        <w:spacing w:line="360" w:lineRule="auto"/>
        <w:jc w:val="center"/>
        <w:rPr>
          <w:rFonts w:ascii="Arial" w:hAnsi="Arial" w:eastAsia="Times New Roman" w:cs="Arial"/>
          <w:b w:val="1"/>
          <w:bCs w:val="1"/>
          <w:kern w:val="36"/>
          <w:sz w:val="24"/>
          <w:szCs w:val="24"/>
        </w:rPr>
      </w:pPr>
      <w:r w:rsidRPr="001B3547" w:rsidR="00883CBB">
        <w:rPr>
          <w:rFonts w:ascii="Arial" w:hAnsi="Arial" w:eastAsia="Times New Roman" w:cs="Arial"/>
          <w:b w:val="1"/>
          <w:bCs w:val="1"/>
          <w:kern w:val="36"/>
          <w:sz w:val="24"/>
          <w:szCs w:val="24"/>
        </w:rPr>
        <w:t>Word Count:</w:t>
      </w:r>
      <w:r w:rsidRPr="001B3547" w:rsidR="00025D9F">
        <w:rPr>
          <w:rFonts w:ascii="Arial" w:hAnsi="Arial" w:eastAsia="Times New Roman" w:cs="Arial"/>
          <w:b w:val="1"/>
          <w:bCs w:val="1"/>
          <w:kern w:val="36"/>
          <w:sz w:val="24"/>
          <w:szCs w:val="24"/>
        </w:rPr>
        <w:t xml:space="preserve"> 7,694</w:t>
      </w:r>
    </w:p>
    <w:p w:rsidR="6C8E2EE3" w:rsidP="6C8E2EE3" w:rsidRDefault="6C8E2EE3" w14:paraId="05A4981B" w14:textId="1407F39E">
      <w:pPr>
        <w:spacing w:line="360" w:lineRule="auto"/>
        <w:jc w:val="center"/>
        <w:rPr>
          <w:rFonts w:ascii="Arial" w:hAnsi="Arial" w:eastAsia="Times New Roman" w:cs="Arial"/>
          <w:b w:val="1"/>
          <w:bCs w:val="1"/>
          <w:sz w:val="24"/>
          <w:szCs w:val="24"/>
        </w:rPr>
      </w:pPr>
    </w:p>
    <w:p w:rsidR="6C8E2EE3" w:rsidP="6C8E2EE3" w:rsidRDefault="6C8E2EE3" w14:paraId="0868B5A1" w14:textId="50D4C82F">
      <w:pPr>
        <w:spacing w:line="360" w:lineRule="auto"/>
        <w:jc w:val="center"/>
        <w:rPr>
          <w:rFonts w:ascii="Arial" w:hAnsi="Arial" w:eastAsia="Times New Roman" w:cs="Arial"/>
          <w:b w:val="1"/>
          <w:bCs w:val="1"/>
          <w:sz w:val="24"/>
          <w:szCs w:val="24"/>
        </w:rPr>
      </w:pPr>
    </w:p>
    <w:p w:rsidR="6C8E2EE3" w:rsidP="6C8E2EE3" w:rsidRDefault="6C8E2EE3" w14:paraId="7F136EDD" w14:textId="62E7FB09">
      <w:pPr>
        <w:spacing w:line="360" w:lineRule="auto"/>
        <w:jc w:val="center"/>
        <w:rPr>
          <w:rFonts w:ascii="Arial" w:hAnsi="Arial" w:eastAsia="Times New Roman" w:cs="Arial"/>
          <w:b w:val="1"/>
          <w:bCs w:val="1"/>
          <w:sz w:val="24"/>
          <w:szCs w:val="24"/>
        </w:rPr>
      </w:pPr>
    </w:p>
    <w:p w:rsidR="6C8E2EE3" w:rsidP="6C8E2EE3" w:rsidRDefault="6C8E2EE3" w14:paraId="27740156" w14:textId="11C499F8">
      <w:pPr>
        <w:spacing w:line="360" w:lineRule="auto"/>
        <w:jc w:val="center"/>
        <w:rPr>
          <w:rFonts w:ascii="Arial" w:hAnsi="Arial" w:eastAsia="Times New Roman" w:cs="Arial"/>
          <w:b w:val="1"/>
          <w:bCs w:val="1"/>
          <w:sz w:val="24"/>
          <w:szCs w:val="24"/>
        </w:rPr>
      </w:pPr>
    </w:p>
    <w:p w:rsidR="6C8E2EE3" w:rsidP="6C8E2EE3" w:rsidRDefault="6C8E2EE3" w14:paraId="2E4F7749" w14:textId="46F93E3E">
      <w:pPr>
        <w:spacing w:line="360" w:lineRule="auto"/>
        <w:jc w:val="center"/>
        <w:rPr>
          <w:rFonts w:ascii="Arial" w:hAnsi="Arial" w:eastAsia="Times New Roman" w:cs="Arial"/>
          <w:b w:val="1"/>
          <w:bCs w:val="1"/>
          <w:sz w:val="24"/>
          <w:szCs w:val="24"/>
        </w:rPr>
      </w:pPr>
    </w:p>
    <w:p w:rsidR="6C8E2EE3" w:rsidP="6C8E2EE3" w:rsidRDefault="6C8E2EE3" w14:paraId="1CBB65A6" w14:textId="5369BF70">
      <w:pPr>
        <w:spacing w:line="360" w:lineRule="auto"/>
        <w:jc w:val="center"/>
        <w:rPr>
          <w:rFonts w:ascii="Arial" w:hAnsi="Arial" w:eastAsia="Times New Roman" w:cs="Arial"/>
          <w:b w:val="1"/>
          <w:bCs w:val="1"/>
          <w:sz w:val="24"/>
          <w:szCs w:val="24"/>
        </w:rPr>
      </w:pPr>
    </w:p>
    <w:p w:rsidR="6C8E2EE3" w:rsidP="6C8E2EE3" w:rsidRDefault="6C8E2EE3" w14:paraId="13F46609" w14:textId="1C3CA0D8">
      <w:pPr>
        <w:spacing w:line="360" w:lineRule="auto"/>
        <w:jc w:val="center"/>
        <w:rPr>
          <w:rFonts w:ascii="Arial" w:hAnsi="Arial" w:eastAsia="Times New Roman" w:cs="Arial"/>
          <w:b w:val="1"/>
          <w:bCs w:val="1"/>
          <w:sz w:val="24"/>
          <w:szCs w:val="24"/>
        </w:rPr>
      </w:pPr>
    </w:p>
    <w:p w:rsidR="6C8E2EE3" w:rsidP="6C8E2EE3" w:rsidRDefault="6C8E2EE3" w14:paraId="4197CF65" w14:textId="7F291C26">
      <w:pPr>
        <w:spacing w:line="360" w:lineRule="auto"/>
        <w:jc w:val="center"/>
        <w:rPr>
          <w:rFonts w:ascii="Arial" w:hAnsi="Arial" w:eastAsia="Times New Roman" w:cs="Arial"/>
          <w:b w:val="1"/>
          <w:bCs w:val="1"/>
          <w:sz w:val="24"/>
          <w:szCs w:val="24"/>
        </w:rPr>
      </w:pPr>
    </w:p>
    <w:p w:rsidR="6C8E2EE3" w:rsidP="6C8E2EE3" w:rsidRDefault="6C8E2EE3" w14:paraId="4E582A0D" w14:textId="4E9D4D32">
      <w:pPr>
        <w:spacing w:line="360" w:lineRule="auto"/>
        <w:jc w:val="center"/>
        <w:rPr>
          <w:rFonts w:ascii="Arial" w:hAnsi="Arial" w:eastAsia="Times New Roman" w:cs="Arial"/>
          <w:b w:val="1"/>
          <w:bCs w:val="1"/>
          <w:sz w:val="24"/>
          <w:szCs w:val="24"/>
        </w:rPr>
      </w:pPr>
    </w:p>
    <w:p w:rsidR="6C8E2EE3" w:rsidP="6C8E2EE3" w:rsidRDefault="6C8E2EE3" w14:paraId="33002BC2" w14:textId="7B41CFF3">
      <w:pPr>
        <w:spacing w:line="360" w:lineRule="auto"/>
        <w:jc w:val="center"/>
        <w:rPr>
          <w:rFonts w:ascii="Arial" w:hAnsi="Arial" w:eastAsia="Times New Roman" w:cs="Arial"/>
          <w:b w:val="1"/>
          <w:bCs w:val="1"/>
          <w:sz w:val="24"/>
          <w:szCs w:val="24"/>
        </w:rPr>
      </w:pPr>
    </w:p>
    <w:p w:rsidR="6C8E2EE3" w:rsidP="6C8E2EE3" w:rsidRDefault="6C8E2EE3" w14:paraId="590A89CD" w14:textId="0CE853CB">
      <w:pPr>
        <w:spacing w:line="360" w:lineRule="auto"/>
        <w:jc w:val="center"/>
        <w:rPr>
          <w:rFonts w:ascii="Arial" w:hAnsi="Arial" w:eastAsia="Times New Roman" w:cs="Arial"/>
          <w:b w:val="1"/>
          <w:bCs w:val="1"/>
          <w:sz w:val="24"/>
          <w:szCs w:val="24"/>
        </w:rPr>
      </w:pPr>
    </w:p>
    <w:p w:rsidR="6C8E2EE3" w:rsidP="6C8E2EE3" w:rsidRDefault="6C8E2EE3" w14:paraId="560714F8" w14:textId="2AA8B097">
      <w:pPr>
        <w:spacing w:line="360" w:lineRule="auto"/>
        <w:jc w:val="center"/>
        <w:rPr>
          <w:rFonts w:ascii="Arial" w:hAnsi="Arial" w:eastAsia="Times New Roman" w:cs="Arial"/>
          <w:b w:val="1"/>
          <w:bCs w:val="1"/>
          <w:sz w:val="24"/>
          <w:szCs w:val="24"/>
        </w:rPr>
      </w:pPr>
    </w:p>
    <w:p w:rsidR="6C8E2EE3" w:rsidP="6C8E2EE3" w:rsidRDefault="6C8E2EE3" w14:paraId="0808B069" w14:textId="1E2521B3">
      <w:pPr>
        <w:spacing w:line="360" w:lineRule="auto"/>
        <w:jc w:val="center"/>
        <w:rPr>
          <w:rFonts w:ascii="Arial" w:hAnsi="Arial" w:eastAsia="Times New Roman" w:cs="Arial"/>
          <w:b w:val="1"/>
          <w:bCs w:val="1"/>
          <w:sz w:val="24"/>
          <w:szCs w:val="24"/>
        </w:rPr>
      </w:pPr>
    </w:p>
    <w:p w:rsidR="6C8E2EE3" w:rsidP="6C8E2EE3" w:rsidRDefault="6C8E2EE3" w14:paraId="54B2BDAD" w14:textId="2F2A5F4D">
      <w:pPr>
        <w:spacing w:line="360" w:lineRule="auto"/>
        <w:jc w:val="center"/>
        <w:rPr>
          <w:rFonts w:ascii="Arial" w:hAnsi="Arial" w:eastAsia="Times New Roman" w:cs="Arial"/>
          <w:b w:val="1"/>
          <w:bCs w:val="1"/>
          <w:sz w:val="24"/>
          <w:szCs w:val="24"/>
        </w:rPr>
      </w:pPr>
    </w:p>
    <w:p w:rsidRPr="001B3547" w:rsidR="00883CBB" w:rsidP="003D234D" w:rsidRDefault="00883CBB" w14:paraId="75D9DA7E" w14:textId="77777777">
      <w:pPr>
        <w:spacing w:line="360" w:lineRule="auto"/>
        <w:jc w:val="center"/>
        <w:rPr>
          <w:rFonts w:ascii="Arial" w:hAnsi="Arial" w:eastAsia="Times New Roman" w:cs="Arial"/>
          <w:b/>
          <w:bCs/>
          <w:kern w:val="36"/>
          <w:sz w:val="24"/>
          <w:szCs w:val="24"/>
        </w:rPr>
      </w:pPr>
      <w:r w:rsidRPr="001B3547">
        <w:rPr>
          <w:rFonts w:ascii="Arial" w:hAnsi="Arial" w:eastAsia="Times New Roman" w:cs="Arial"/>
          <w:b/>
          <w:bCs/>
          <w:kern w:val="36"/>
          <w:sz w:val="24"/>
          <w:szCs w:val="24"/>
        </w:rPr>
        <w:t>AI Declaration:</w:t>
      </w:r>
    </w:p>
    <w:p w:rsidRPr="001B3547" w:rsidR="000B2EC9" w:rsidP="003D234D" w:rsidRDefault="000B2EC9" w14:paraId="41A00F68" w14:textId="77777777">
      <w:pPr>
        <w:spacing w:line="360" w:lineRule="auto"/>
        <w:jc w:val="center"/>
        <w:rPr>
          <w:rFonts w:ascii="Arial" w:hAnsi="Arial" w:cs="Arial"/>
          <w:sz w:val="24"/>
          <w:szCs w:val="24"/>
        </w:rPr>
      </w:pPr>
      <w:r w:rsidRPr="001B3547">
        <w:rPr>
          <w:rFonts w:ascii="Arial" w:hAnsi="Arial" w:cs="Arial"/>
          <w:sz w:val="24"/>
          <w:szCs w:val="24"/>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rsidRPr="001B3547" w:rsidR="00001C0E" w:rsidP="003D234D" w:rsidRDefault="00001C0E" w14:paraId="347BEE76" w14:textId="77777777">
      <w:pPr>
        <w:spacing w:line="360" w:lineRule="auto"/>
        <w:rPr>
          <w:rFonts w:ascii="Arial" w:hAnsi="Arial" w:cs="Arial"/>
          <w:sz w:val="24"/>
          <w:szCs w:val="24"/>
        </w:rPr>
      </w:pPr>
      <w:r w:rsidRPr="001B3547">
        <w:rPr>
          <w:rFonts w:ascii="Arial" w:hAnsi="Arial" w:cs="Arial"/>
          <w:sz w:val="24"/>
          <w:szCs w:val="24"/>
        </w:rPr>
        <w:br w:type="page"/>
      </w:r>
    </w:p>
    <w:p w:rsidRPr="001B3547" w:rsidR="00001C0E" w:rsidP="003D234D" w:rsidRDefault="00001C0E" w14:paraId="1177EB01" w14:textId="77777777">
      <w:pPr>
        <w:pStyle w:val="Heading1"/>
        <w:numPr>
          <w:ilvl w:val="0"/>
          <w:numId w:val="0"/>
        </w:numPr>
        <w:spacing w:line="360" w:lineRule="auto"/>
        <w:ind w:left="432" w:hanging="432"/>
        <w:jc w:val="center"/>
        <w:rPr>
          <w:rFonts w:ascii="Arial" w:hAnsi="Arial" w:eastAsia="Times New Roman" w:cs="Arial"/>
          <w:color w:val="auto"/>
          <w:sz w:val="24"/>
          <w:szCs w:val="24"/>
        </w:rPr>
      </w:pPr>
      <w:bookmarkStart w:name="_Toc222917670" w:id="0"/>
      <w:r w:rsidRPr="001B3547">
        <w:rPr>
          <w:rFonts w:ascii="Arial" w:hAnsi="Arial" w:eastAsia="Times New Roman" w:cs="Arial"/>
          <w:color w:val="auto"/>
          <w:sz w:val="24"/>
          <w:szCs w:val="24"/>
        </w:rPr>
        <w:lastRenderedPageBreak/>
        <w:t>Acknowledgement</w:t>
      </w:r>
      <w:bookmarkEnd w:id="0"/>
    </w:p>
    <w:p w:rsidRPr="001B3547" w:rsidR="00001C0E" w:rsidP="003D234D" w:rsidRDefault="00001C0E" w14:paraId="33B3143E" w14:textId="1B85326C">
      <w:pPr>
        <w:spacing w:line="360" w:lineRule="auto"/>
        <w:jc w:val="both"/>
        <w:rPr>
          <w:rFonts w:ascii="Arial" w:hAnsi="Arial" w:eastAsia="Times New Roman" w:cs="Arial"/>
          <w:bCs/>
          <w:kern w:val="36"/>
          <w:sz w:val="24"/>
          <w:szCs w:val="24"/>
        </w:rPr>
      </w:pPr>
      <w:r w:rsidRPr="001B3547">
        <w:rPr>
          <w:rFonts w:ascii="Arial" w:hAnsi="Arial" w:eastAsia="Times New Roman" w:cs="Arial"/>
          <w:bCs/>
          <w:kern w:val="36"/>
          <w:sz w:val="24"/>
          <w:szCs w:val="24"/>
        </w:rPr>
        <w:t>I would like to acknowledge my gratitude to everyone who managed to support me</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during the course of this research. I especially appreciate the presence of my supervisor</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to provide advice and offer positive criticism and motivation that played a significant role</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in shaping the direction of this study. I also want t</w:t>
      </w:r>
      <w:r w:rsidRPr="001B3547" w:rsidR="009D2FFA">
        <w:rPr>
          <w:rFonts w:ascii="Arial" w:hAnsi="Arial" w:eastAsia="Times New Roman" w:cs="Arial"/>
          <w:bCs/>
          <w:kern w:val="36"/>
          <w:sz w:val="24"/>
          <w:szCs w:val="24"/>
        </w:rPr>
        <w:t xml:space="preserve">o acknowledge the management and </w:t>
      </w:r>
      <w:r w:rsidRPr="001B3547">
        <w:rPr>
          <w:rFonts w:ascii="Arial" w:hAnsi="Arial" w:eastAsia="Times New Roman" w:cs="Arial"/>
          <w:bCs/>
          <w:kern w:val="36"/>
          <w:sz w:val="24"/>
          <w:szCs w:val="24"/>
        </w:rPr>
        <w:t xml:space="preserve">employees of </w:t>
      </w:r>
      <w:r w:rsidRPr="001B3547" w:rsidR="009D2FFA">
        <w:rPr>
          <w:rFonts w:ascii="Arial" w:hAnsi="Arial" w:eastAsia="Times New Roman" w:cs="Arial"/>
          <w:bCs/>
          <w:kern w:val="36"/>
          <w:sz w:val="24"/>
          <w:szCs w:val="24"/>
        </w:rPr>
        <w:t>Cheltenham Chase Hotel</w:t>
      </w:r>
      <w:r w:rsidRPr="001B3547" w:rsidR="009D2FFA">
        <w:rPr>
          <w:rFonts w:ascii="Arial" w:hAnsi="Arial" w:eastAsia="Times New Roman" w:cs="Arial"/>
          <w:b/>
          <w:bCs/>
          <w:kern w:val="36"/>
          <w:sz w:val="24"/>
          <w:szCs w:val="24"/>
        </w:rPr>
        <w:t xml:space="preserve"> </w:t>
      </w:r>
      <w:r w:rsidRPr="001B3547">
        <w:rPr>
          <w:rFonts w:ascii="Arial" w:hAnsi="Arial" w:eastAsia="Times New Roman" w:cs="Arial"/>
          <w:bCs/>
          <w:kern w:val="36"/>
          <w:sz w:val="24"/>
          <w:szCs w:val="24"/>
        </w:rPr>
        <w:t>who have given me great information and knowledge</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that helped me to make this research viable. I sincerely thank my family and friends who</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are the ones who support, understand and encourage me to do so. Lastly, I would like</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to credit my university and learning department with providing the resources and the</w:t>
      </w:r>
      <w:r w:rsidRPr="001B3547" w:rsidR="009D2FFA">
        <w:rPr>
          <w:rFonts w:ascii="Arial" w:hAnsi="Arial" w:eastAsia="Times New Roman" w:cs="Arial"/>
          <w:bCs/>
          <w:kern w:val="36"/>
          <w:sz w:val="24"/>
          <w:szCs w:val="24"/>
        </w:rPr>
        <w:t xml:space="preserve"> </w:t>
      </w:r>
      <w:r w:rsidRPr="001B3547">
        <w:rPr>
          <w:rFonts w:ascii="Arial" w:hAnsi="Arial" w:eastAsia="Times New Roman" w:cs="Arial"/>
          <w:bCs/>
          <w:kern w:val="36"/>
          <w:sz w:val="24"/>
          <w:szCs w:val="24"/>
        </w:rPr>
        <w:t>learning environment without which completion of this project could have not happened.</w:t>
      </w:r>
    </w:p>
    <w:p w:rsidRPr="001B3547" w:rsidR="00001C0E" w:rsidP="003D234D" w:rsidRDefault="00001C0E" w14:paraId="781C6E47" w14:textId="77777777">
      <w:pPr>
        <w:spacing w:line="360" w:lineRule="auto"/>
        <w:rPr>
          <w:rFonts w:ascii="Arial" w:hAnsi="Arial" w:eastAsia="Times New Roman" w:cs="Arial"/>
          <w:b/>
          <w:bCs/>
          <w:kern w:val="36"/>
          <w:sz w:val="24"/>
          <w:szCs w:val="24"/>
        </w:rPr>
      </w:pPr>
      <w:r w:rsidRPr="001B3547">
        <w:rPr>
          <w:rFonts w:ascii="Arial" w:hAnsi="Arial" w:eastAsia="Times New Roman" w:cs="Arial"/>
          <w:b/>
          <w:bCs/>
          <w:kern w:val="36"/>
          <w:sz w:val="24"/>
          <w:szCs w:val="24"/>
        </w:rPr>
        <w:br w:type="page"/>
      </w:r>
    </w:p>
    <w:p w:rsidRPr="001B3547" w:rsidR="00001C0E" w:rsidP="003D234D" w:rsidRDefault="004D6D7D" w14:paraId="75BF9F3D" w14:textId="1FBD796D">
      <w:pPr>
        <w:pStyle w:val="Heading1"/>
        <w:numPr>
          <w:ilvl w:val="0"/>
          <w:numId w:val="0"/>
        </w:numPr>
        <w:spacing w:line="360" w:lineRule="auto"/>
        <w:ind w:left="432" w:hanging="432"/>
        <w:rPr>
          <w:rFonts w:ascii="Arial" w:hAnsi="Arial" w:eastAsia="Times New Roman" w:cs="Arial"/>
          <w:color w:val="auto"/>
          <w:sz w:val="24"/>
          <w:szCs w:val="24"/>
        </w:rPr>
      </w:pPr>
      <w:bookmarkStart w:name="_Toc222917671" w:id="1"/>
      <w:r w:rsidRPr="001B3547">
        <w:rPr>
          <w:rFonts w:ascii="Arial" w:hAnsi="Arial" w:eastAsia="Times New Roman" w:cs="Arial"/>
          <w:color w:val="auto"/>
          <w:sz w:val="24"/>
          <w:szCs w:val="24"/>
        </w:rPr>
        <w:lastRenderedPageBreak/>
        <w:t>Abstract</w:t>
      </w:r>
      <w:bookmarkEnd w:id="1"/>
    </w:p>
    <w:p w:rsidRPr="001B3547" w:rsidR="00464B26" w:rsidP="00464B26" w:rsidRDefault="00464B26" w14:paraId="67943874" w14:textId="77777777">
      <w:pPr>
        <w:spacing w:before="100" w:beforeAutospacing="1" w:after="100" w:afterAutospacing="1" w:line="360" w:lineRule="auto"/>
        <w:jc w:val="both"/>
        <w:rPr>
          <w:rFonts w:ascii="Arial" w:hAnsi="Arial" w:eastAsia="Times New Roman" w:cs="Arial"/>
          <w:sz w:val="24"/>
          <w:szCs w:val="24"/>
        </w:rPr>
      </w:pPr>
      <w:r w:rsidRPr="001B3547">
        <w:rPr>
          <w:rFonts w:ascii="Arial" w:hAnsi="Arial" w:eastAsia="Times New Roman" w:cs="Arial"/>
          <w:sz w:val="24"/>
          <w:szCs w:val="24"/>
        </w:rPr>
        <w:t>This report evaluated the level of service quality and staff practices within the Food and Beverage (F&amp;B) department of Cheltenham Chase Hotel, focusing on how employee behaviour, operational practices, and working conditions influence guest satisfaction, service efficiency, and overall organisational performance in the hospitality sector. The study aimed to bridge practical placement-based experiences with established theoretical models, specifically the SERVQUAL framework and the Service-Profit Chain, in order to generate practical recommendations for improving service quality and staff engagement.</w:t>
      </w:r>
    </w:p>
    <w:p w:rsidRPr="001B3547" w:rsidR="00464B26" w:rsidP="00464B26" w:rsidRDefault="00464B26" w14:paraId="3C46A750" w14:textId="77777777">
      <w:pPr>
        <w:spacing w:before="100" w:beforeAutospacing="1" w:after="100" w:afterAutospacing="1" w:line="360" w:lineRule="auto"/>
        <w:jc w:val="both"/>
        <w:rPr>
          <w:rFonts w:ascii="Arial" w:hAnsi="Arial" w:eastAsia="Times New Roman" w:cs="Arial"/>
          <w:sz w:val="24"/>
          <w:szCs w:val="24"/>
        </w:rPr>
      </w:pPr>
      <w:r w:rsidRPr="001B3547">
        <w:rPr>
          <w:rFonts w:ascii="Arial" w:hAnsi="Arial" w:eastAsia="Times New Roman" w:cs="Arial"/>
          <w:sz w:val="24"/>
          <w:szCs w:val="24"/>
        </w:rPr>
        <w:t>A qualitative case study approach was adopted, using non-participant observation and informal interviews conducted throughout the placement period. The research was guided by an interpretivist philosophy, allowing exploration of the social, behavioural, and experiential aspects of staff interactions and service delivery. An inductive approach was applied to identify recurring patterns in employee behaviour and operational practices, with findings interpreted and supported through secondary sources, including academic literature and industry publications. Ethical considerations were fully observed, ensuring staff anonymity, voluntary participation in informal conversations, and minimal disruption to routine hotel operations.</w:t>
      </w:r>
    </w:p>
    <w:p w:rsidRPr="001B3547" w:rsidR="00464B26" w:rsidP="00464B26" w:rsidRDefault="00464B26" w14:paraId="7D8D747C" w14:textId="77777777">
      <w:pPr>
        <w:spacing w:before="100" w:beforeAutospacing="1" w:after="100" w:afterAutospacing="1" w:line="360" w:lineRule="auto"/>
        <w:jc w:val="both"/>
        <w:rPr>
          <w:rFonts w:ascii="Arial" w:hAnsi="Arial" w:eastAsia="Times New Roman" w:cs="Arial"/>
          <w:sz w:val="24"/>
          <w:szCs w:val="24"/>
        </w:rPr>
      </w:pPr>
      <w:r w:rsidRPr="001B3547">
        <w:rPr>
          <w:rFonts w:ascii="Arial" w:hAnsi="Arial" w:eastAsia="Times New Roman" w:cs="Arial"/>
          <w:sz w:val="24"/>
          <w:szCs w:val="24"/>
        </w:rPr>
        <w:t>The findings demonstrate that operational pressures, staff behaviour, and role allocation significantly affect service quality. Staffing shortages, high workloads, long service times, and duplication of duties contributed to delays, errors, and inconsistencies in guest service. The SERVQUAL model proved effective in assessing key dimensions such as reliability, responsiveness, assurance, empathy, and tangibles, while the Service-Profit Chain highlighted the strong link between employee satisfaction, service quality, and customer loyalty. Although teamwork, communication, and staff competence were identified as critical strengths, operational constraints limited the consistent application of service standards.</w:t>
      </w:r>
    </w:p>
    <w:p w:rsidRPr="001B3547" w:rsidR="00464B26" w:rsidP="00464B26" w:rsidRDefault="00464B26" w14:paraId="36BAC3BD" w14:textId="77777777">
      <w:pPr>
        <w:spacing w:before="100" w:beforeAutospacing="1" w:after="100" w:afterAutospacing="1" w:line="360" w:lineRule="auto"/>
        <w:jc w:val="both"/>
        <w:rPr>
          <w:rFonts w:ascii="Arial" w:hAnsi="Arial" w:eastAsia="Times New Roman" w:cs="Arial"/>
          <w:sz w:val="24"/>
          <w:szCs w:val="24"/>
        </w:rPr>
      </w:pPr>
      <w:r w:rsidRPr="001B3547">
        <w:rPr>
          <w:rFonts w:ascii="Arial" w:hAnsi="Arial" w:eastAsia="Times New Roman" w:cs="Arial"/>
          <w:sz w:val="24"/>
          <w:szCs w:val="24"/>
        </w:rPr>
        <w:lastRenderedPageBreak/>
        <w:t>Overall, the research concludes that high-quality F&amp;B service depends on both employee competencies and effective operational and managerial support. SERVQUAL and the Service-Profit Chain must be applied flexibly to reflect real workplace conditions. It is recommended that hotels implement workload analysis, clearer role allocation aligned with job responsibilities, continuous training, and improved communication between service and kitchen teams to enhance efficiency, employee satisfaction, and guest experience.</w:t>
      </w:r>
    </w:p>
    <w:p w:rsidRPr="001B3547" w:rsidR="00883CBB" w:rsidP="003D234D" w:rsidRDefault="00883CBB" w14:paraId="41A43ECE" w14:textId="77777777">
      <w:pPr>
        <w:spacing w:line="360" w:lineRule="auto"/>
        <w:jc w:val="both"/>
        <w:rPr>
          <w:rFonts w:ascii="Arial" w:hAnsi="Arial" w:eastAsia="Times New Roman" w:cs="Arial"/>
          <w:b/>
          <w:bCs/>
          <w:kern w:val="36"/>
          <w:sz w:val="24"/>
          <w:szCs w:val="24"/>
        </w:rPr>
      </w:pPr>
      <w:r w:rsidRPr="001B3547">
        <w:rPr>
          <w:rFonts w:ascii="Arial" w:hAnsi="Arial" w:eastAsia="Times New Roman" w:cs="Arial"/>
          <w:b/>
          <w:bCs/>
          <w:kern w:val="36"/>
          <w:sz w:val="24"/>
          <w:szCs w:val="24"/>
        </w:rPr>
        <w:br w:type="page"/>
      </w:r>
    </w:p>
    <w:sdt>
      <w:sdtPr>
        <w:id w:val="615561564"/>
        <w:docPartObj>
          <w:docPartGallery w:val="Table of Contents"/>
          <w:docPartUnique/>
        </w:docPartObj>
        <w:rPr>
          <w:rFonts w:ascii="Arial" w:hAnsi="Arial" w:eastAsia="Calibri" w:cs="Arial" w:eastAsiaTheme="minorAscii"/>
          <w:color w:val="auto"/>
          <w:sz w:val="24"/>
          <w:szCs w:val="24"/>
        </w:rPr>
      </w:sdtPr>
      <w:sdtEndPr>
        <w:rPr>
          <w:rFonts w:ascii="Arial" w:hAnsi="Arial" w:eastAsia="Calibri" w:cs="Arial" w:eastAsiaTheme="minorAscii"/>
          <w:b w:val="1"/>
          <w:bCs w:val="1"/>
          <w:noProof/>
          <w:color w:val="auto"/>
          <w:sz w:val="24"/>
          <w:szCs w:val="24"/>
        </w:rPr>
      </w:sdtEndPr>
      <w:sdtContent>
        <w:p w:rsidRPr="001B3547" w:rsidR="00883CBB" w:rsidP="003D234D" w:rsidRDefault="00883CBB" w14:paraId="550A3D1A" w14:textId="77777777">
          <w:pPr>
            <w:pStyle w:val="TOCHeading"/>
            <w:spacing w:line="360" w:lineRule="auto"/>
            <w:jc w:val="both"/>
            <w:rPr>
              <w:rFonts w:ascii="Arial" w:hAnsi="Arial" w:cs="Arial"/>
              <w:color w:val="auto"/>
              <w:sz w:val="24"/>
              <w:szCs w:val="24"/>
            </w:rPr>
          </w:pPr>
          <w:r w:rsidRPr="001B3547">
            <w:rPr>
              <w:rFonts w:ascii="Arial" w:hAnsi="Arial" w:cs="Arial"/>
              <w:color w:val="auto"/>
              <w:sz w:val="24"/>
              <w:szCs w:val="24"/>
            </w:rPr>
            <w:t>Table of Contents</w:t>
          </w:r>
        </w:p>
        <w:p w:rsidRPr="001B3547" w:rsidR="00934193" w:rsidRDefault="00883CBB" w14:paraId="600E8AC8" w14:textId="74FDEE4A">
          <w:pPr>
            <w:pStyle w:val="TOC1"/>
            <w:tabs>
              <w:tab w:val="right" w:leader="dot" w:pos="9350"/>
            </w:tabs>
            <w:rPr>
              <w:rFonts w:eastAsiaTheme="minorEastAsia"/>
              <w:noProof/>
            </w:rPr>
          </w:pPr>
          <w:r w:rsidRPr="001B3547">
            <w:rPr>
              <w:rFonts w:ascii="Arial" w:hAnsi="Arial" w:cs="Arial"/>
              <w:sz w:val="24"/>
              <w:szCs w:val="24"/>
            </w:rPr>
            <w:fldChar w:fldCharType="begin"/>
          </w:r>
          <w:r w:rsidRPr="001B3547">
            <w:rPr>
              <w:rFonts w:ascii="Arial" w:hAnsi="Arial" w:cs="Arial"/>
              <w:sz w:val="24"/>
              <w:szCs w:val="24"/>
            </w:rPr>
            <w:instrText xml:space="preserve"> TOC \o "1-3" \h \z \u </w:instrText>
          </w:r>
          <w:r w:rsidRPr="001B3547">
            <w:rPr>
              <w:rFonts w:ascii="Arial" w:hAnsi="Arial" w:cs="Arial"/>
              <w:sz w:val="24"/>
              <w:szCs w:val="24"/>
            </w:rPr>
            <w:fldChar w:fldCharType="separate"/>
          </w:r>
          <w:hyperlink w:history="1" w:anchor="_Toc222917670">
            <w:r w:rsidRPr="001B3547" w:rsidR="00934193">
              <w:rPr>
                <w:rStyle w:val="Hyperlink"/>
                <w:rFonts w:ascii="Arial" w:hAnsi="Arial" w:eastAsia="Times New Roman" w:cs="Arial"/>
                <w:noProof/>
              </w:rPr>
              <w:t>Acknowledgement</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_Toc222917670 \h </w:instrText>
            </w:r>
            <w:r w:rsidRPr="001B3547" w:rsidR="00934193">
              <w:rPr>
                <w:noProof/>
                <w:webHidden/>
              </w:rPr>
            </w:r>
            <w:r w:rsidRPr="001B3547" w:rsidR="00934193">
              <w:rPr>
                <w:noProof/>
                <w:webHidden/>
              </w:rPr>
              <w:fldChar w:fldCharType="separate"/>
            </w:r>
            <w:r w:rsidRPr="001B3547" w:rsidR="00934193">
              <w:rPr>
                <w:noProof/>
                <w:webHidden/>
              </w:rPr>
              <w:t>3</w:t>
            </w:r>
            <w:r w:rsidRPr="001B3547" w:rsidR="00934193">
              <w:rPr>
                <w:noProof/>
                <w:webHidden/>
              </w:rPr>
              <w:fldChar w:fldCharType="end"/>
            </w:r>
          </w:hyperlink>
        </w:p>
        <w:p w:rsidRPr="001B3547" w:rsidR="00934193" w:rsidRDefault="005F01D6" w14:paraId="28EF165B" w14:textId="37EE5F35">
          <w:pPr>
            <w:pStyle w:val="TOC1"/>
            <w:tabs>
              <w:tab w:val="right" w:leader="dot" w:pos="9350"/>
            </w:tabs>
            <w:rPr>
              <w:rFonts w:eastAsiaTheme="minorEastAsia"/>
              <w:noProof/>
            </w:rPr>
          </w:pPr>
          <w:hyperlink w:history="1" w:anchor="_Toc222917671">
            <w:r w:rsidRPr="001B3547" w:rsidR="00934193">
              <w:rPr>
                <w:rStyle w:val="Hyperlink"/>
                <w:rFonts w:ascii="Arial" w:hAnsi="Arial" w:eastAsia="Times New Roman" w:cs="Arial"/>
                <w:noProof/>
              </w:rPr>
              <w:t>Abstract</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_Toc222917671 \h </w:instrText>
            </w:r>
            <w:r w:rsidRPr="001B3547" w:rsidR="00934193">
              <w:rPr>
                <w:noProof/>
                <w:webHidden/>
              </w:rPr>
            </w:r>
            <w:r w:rsidRPr="001B3547" w:rsidR="00934193">
              <w:rPr>
                <w:noProof/>
                <w:webHidden/>
              </w:rPr>
              <w:fldChar w:fldCharType="separate"/>
            </w:r>
            <w:r w:rsidRPr="001B3547" w:rsidR="00934193">
              <w:rPr>
                <w:noProof/>
                <w:webHidden/>
              </w:rPr>
              <w:t>4</w:t>
            </w:r>
            <w:r w:rsidRPr="001B3547" w:rsidR="00934193">
              <w:rPr>
                <w:noProof/>
                <w:webHidden/>
              </w:rPr>
              <w:fldChar w:fldCharType="end"/>
            </w:r>
          </w:hyperlink>
        </w:p>
        <w:p w:rsidRPr="001B3547" w:rsidR="00934193" w:rsidRDefault="005F01D6" w14:paraId="77396757" w14:textId="4A187EF7">
          <w:pPr>
            <w:pStyle w:val="TOC1"/>
            <w:tabs>
              <w:tab w:val="left" w:pos="440"/>
              <w:tab w:val="right" w:leader="dot" w:pos="9350"/>
            </w:tabs>
            <w:rPr>
              <w:rFonts w:eastAsiaTheme="minorEastAsia"/>
              <w:noProof/>
            </w:rPr>
          </w:pPr>
          <w:hyperlink w:history="1" w:anchor="_Toc222917672">
            <w:r w:rsidRPr="001B3547" w:rsidR="00934193">
              <w:rPr>
                <w:rStyle w:val="Hyperlink"/>
                <w:rFonts w:ascii="Arial" w:hAnsi="Arial" w:cs="Arial"/>
                <w:noProof/>
              </w:rPr>
              <w:t>1</w:t>
            </w:r>
            <w:r w:rsidRPr="001B3547" w:rsidR="00934193">
              <w:rPr>
                <w:rFonts w:eastAsiaTheme="minorEastAsia"/>
                <w:noProof/>
              </w:rPr>
              <w:tab/>
            </w:r>
            <w:r w:rsidRPr="001B3547" w:rsidR="00934193">
              <w:rPr>
                <w:rStyle w:val="Hyperlink"/>
                <w:rFonts w:ascii="Arial" w:hAnsi="Arial" w:cs="Arial"/>
                <w:noProof/>
              </w:rPr>
              <w:t>Chapter 1: Introduction</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_Toc222917672 \h </w:instrText>
            </w:r>
            <w:r w:rsidRPr="001B3547" w:rsidR="00934193">
              <w:rPr>
                <w:noProof/>
                <w:webHidden/>
              </w:rPr>
            </w:r>
            <w:r w:rsidRPr="001B3547" w:rsidR="00934193">
              <w:rPr>
                <w:noProof/>
                <w:webHidden/>
              </w:rPr>
              <w:fldChar w:fldCharType="separate"/>
            </w:r>
            <w:r w:rsidRPr="001B3547" w:rsidR="00934193">
              <w:rPr>
                <w:noProof/>
                <w:webHidden/>
              </w:rPr>
              <w:t>8</w:t>
            </w:r>
            <w:r w:rsidRPr="001B3547" w:rsidR="00934193">
              <w:rPr>
                <w:noProof/>
                <w:webHidden/>
              </w:rPr>
              <w:fldChar w:fldCharType="end"/>
            </w:r>
          </w:hyperlink>
        </w:p>
        <w:p w:rsidRPr="001B3547" w:rsidR="00934193" w:rsidRDefault="005F01D6" w14:paraId="703E5CFA" w14:textId="10AC4127">
          <w:pPr>
            <w:pStyle w:val="TOC2"/>
            <w:tabs>
              <w:tab w:val="left" w:pos="880"/>
              <w:tab w:val="right" w:leader="dot" w:pos="9350"/>
            </w:tabs>
            <w:rPr>
              <w:rFonts w:eastAsiaTheme="minorEastAsia"/>
              <w:noProof/>
            </w:rPr>
          </w:pPr>
          <w:hyperlink w:history="1" w:anchor="_Toc222917673">
            <w:r w:rsidRPr="001B3547" w:rsidR="00934193">
              <w:rPr>
                <w:rStyle w:val="Hyperlink"/>
                <w:rFonts w:ascii="Arial" w:hAnsi="Arial" w:cs="Arial"/>
                <w:noProof/>
              </w:rPr>
              <w:t>1.1</w:t>
            </w:r>
            <w:r w:rsidRPr="001B3547" w:rsidR="00934193">
              <w:rPr>
                <w:rFonts w:eastAsiaTheme="minorEastAsia"/>
                <w:noProof/>
              </w:rPr>
              <w:tab/>
            </w:r>
            <w:r w:rsidRPr="001B3547" w:rsidR="00934193">
              <w:rPr>
                <w:rStyle w:val="Hyperlink"/>
                <w:rFonts w:ascii="Arial" w:hAnsi="Arial" w:cs="Arial"/>
                <w:noProof/>
              </w:rPr>
              <w:t>Background of the Study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_Toc222917673 \h </w:instrText>
            </w:r>
            <w:r w:rsidRPr="001B3547" w:rsidR="00934193">
              <w:rPr>
                <w:noProof/>
                <w:webHidden/>
              </w:rPr>
            </w:r>
            <w:r w:rsidRPr="001B3547" w:rsidR="00934193">
              <w:rPr>
                <w:noProof/>
                <w:webHidden/>
              </w:rPr>
              <w:fldChar w:fldCharType="separate"/>
            </w:r>
            <w:r w:rsidRPr="001B3547" w:rsidR="00934193">
              <w:rPr>
                <w:noProof/>
                <w:webHidden/>
              </w:rPr>
              <w:t>8</w:t>
            </w:r>
            <w:r w:rsidRPr="001B3547" w:rsidR="00934193">
              <w:rPr>
                <w:noProof/>
                <w:webHidden/>
              </w:rPr>
              <w:fldChar w:fldCharType="end"/>
            </w:r>
          </w:hyperlink>
        </w:p>
        <w:p w:rsidRPr="001B3547" w:rsidR="00934193" w:rsidRDefault="005F01D6" w14:paraId="2381E413" w14:textId="044DE4FF">
          <w:pPr>
            <w:pStyle w:val="TOC2"/>
            <w:tabs>
              <w:tab w:val="left" w:pos="880"/>
              <w:tab w:val="right" w:leader="dot" w:pos="9350"/>
            </w:tabs>
            <w:rPr>
              <w:rFonts w:eastAsiaTheme="minorEastAsia"/>
              <w:noProof/>
            </w:rPr>
          </w:pPr>
          <w:hyperlink w:history="1" w:anchor="_Toc222917674">
            <w:r w:rsidRPr="001B3547" w:rsidR="00934193">
              <w:rPr>
                <w:rStyle w:val="Hyperlink"/>
                <w:rFonts w:ascii="Arial" w:hAnsi="Arial" w:cs="Arial"/>
                <w:noProof/>
              </w:rPr>
              <w:t>1.2</w:t>
            </w:r>
            <w:r w:rsidRPr="001B3547" w:rsidR="00934193">
              <w:rPr>
                <w:rFonts w:eastAsiaTheme="minorEastAsia"/>
                <w:noProof/>
              </w:rPr>
              <w:tab/>
            </w:r>
            <w:r w:rsidRPr="001B3547" w:rsidR="00934193">
              <w:rPr>
                <w:rStyle w:val="Hyperlink"/>
                <w:rFonts w:ascii="Arial" w:hAnsi="Arial" w:cs="Arial"/>
                <w:noProof/>
              </w:rPr>
              <w:t>Research Aim</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_Toc222917674 \h </w:instrText>
            </w:r>
            <w:r w:rsidRPr="001B3547" w:rsidR="00934193">
              <w:rPr>
                <w:noProof/>
                <w:webHidden/>
              </w:rPr>
            </w:r>
            <w:r w:rsidRPr="001B3547" w:rsidR="00934193">
              <w:rPr>
                <w:noProof/>
                <w:webHidden/>
              </w:rPr>
              <w:fldChar w:fldCharType="separate"/>
            </w:r>
            <w:r w:rsidRPr="001B3547" w:rsidR="00934193">
              <w:rPr>
                <w:noProof/>
                <w:webHidden/>
              </w:rPr>
              <w:t>9</w:t>
            </w:r>
            <w:r w:rsidRPr="001B3547" w:rsidR="00934193">
              <w:rPr>
                <w:noProof/>
                <w:webHidden/>
              </w:rPr>
              <w:fldChar w:fldCharType="end"/>
            </w:r>
          </w:hyperlink>
        </w:p>
        <w:p w:rsidRPr="001B3547" w:rsidR="00934193" w:rsidRDefault="005F01D6" w14:paraId="49176D1E" w14:textId="21D7603B">
          <w:pPr>
            <w:pStyle w:val="TOC2"/>
            <w:tabs>
              <w:tab w:val="left" w:pos="880"/>
              <w:tab w:val="right" w:leader="dot" w:pos="9350"/>
            </w:tabs>
            <w:rPr>
              <w:rFonts w:eastAsiaTheme="minorEastAsia"/>
              <w:noProof/>
            </w:rPr>
          </w:pPr>
          <w:hyperlink w:history="1" w:anchor="_Toc222917675">
            <w:r w:rsidRPr="001B3547" w:rsidR="00934193">
              <w:rPr>
                <w:rStyle w:val="Hyperlink"/>
                <w:rFonts w:ascii="Arial" w:hAnsi="Arial" w:cs="Arial"/>
                <w:noProof/>
              </w:rPr>
              <w:t>1.3</w:t>
            </w:r>
            <w:r w:rsidRPr="001B3547" w:rsidR="00934193">
              <w:rPr>
                <w:rFonts w:eastAsiaTheme="minorEastAsia"/>
                <w:noProof/>
              </w:rPr>
              <w:tab/>
            </w:r>
            <w:r w:rsidRPr="001B3547" w:rsidR="00934193">
              <w:rPr>
                <w:rStyle w:val="Hyperlink"/>
                <w:rFonts w:ascii="Arial" w:hAnsi="Arial" w:cs="Arial"/>
                <w:noProof/>
              </w:rPr>
              <w:t>Research Objectives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_Toc222917675 \h </w:instrText>
            </w:r>
            <w:r w:rsidRPr="001B3547" w:rsidR="00934193">
              <w:rPr>
                <w:noProof/>
                <w:webHidden/>
              </w:rPr>
            </w:r>
            <w:r w:rsidRPr="001B3547" w:rsidR="00934193">
              <w:rPr>
                <w:noProof/>
                <w:webHidden/>
              </w:rPr>
              <w:fldChar w:fldCharType="separate"/>
            </w:r>
            <w:r w:rsidRPr="001B3547" w:rsidR="00934193">
              <w:rPr>
                <w:noProof/>
                <w:webHidden/>
              </w:rPr>
              <w:t>9</w:t>
            </w:r>
            <w:r w:rsidRPr="001B3547" w:rsidR="00934193">
              <w:rPr>
                <w:noProof/>
                <w:webHidden/>
              </w:rPr>
              <w:fldChar w:fldCharType="end"/>
            </w:r>
          </w:hyperlink>
        </w:p>
        <w:p w:rsidRPr="001B3547" w:rsidR="00934193" w:rsidRDefault="005F01D6" w14:paraId="22C1E4ED" w14:textId="3AF48C3F">
          <w:pPr>
            <w:pStyle w:val="TOC2"/>
            <w:tabs>
              <w:tab w:val="left" w:pos="880"/>
              <w:tab w:val="right" w:leader="dot" w:pos="9350"/>
            </w:tabs>
            <w:rPr>
              <w:rFonts w:eastAsiaTheme="minorEastAsia"/>
              <w:noProof/>
            </w:rPr>
          </w:pPr>
          <w:hyperlink w:history="1" w:anchor="_Toc222917676">
            <w:r w:rsidRPr="001B3547" w:rsidR="00934193">
              <w:rPr>
                <w:rStyle w:val="Hyperlink"/>
                <w:rFonts w:ascii="Arial" w:hAnsi="Arial" w:cs="Arial"/>
                <w:noProof/>
              </w:rPr>
              <w:t>1.4</w:t>
            </w:r>
            <w:r w:rsidRPr="001B3547" w:rsidR="00934193">
              <w:rPr>
                <w:rFonts w:eastAsiaTheme="minorEastAsia"/>
                <w:noProof/>
              </w:rPr>
              <w:tab/>
            </w:r>
            <w:r w:rsidRPr="001B3547" w:rsidR="00934193">
              <w:rPr>
                <w:rStyle w:val="Hyperlink"/>
                <w:rFonts w:ascii="Arial" w:hAnsi="Arial" w:cs="Arial"/>
                <w:noProof/>
              </w:rPr>
              <w:t>Rationale of the Study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_Toc222917676 \h </w:instrText>
            </w:r>
            <w:r w:rsidRPr="001B3547" w:rsidR="00934193">
              <w:rPr>
                <w:noProof/>
                <w:webHidden/>
              </w:rPr>
            </w:r>
            <w:r w:rsidRPr="001B3547" w:rsidR="00934193">
              <w:rPr>
                <w:noProof/>
                <w:webHidden/>
              </w:rPr>
              <w:fldChar w:fldCharType="separate"/>
            </w:r>
            <w:r w:rsidRPr="001B3547" w:rsidR="00934193">
              <w:rPr>
                <w:noProof/>
                <w:webHidden/>
              </w:rPr>
              <w:t>9</w:t>
            </w:r>
            <w:r w:rsidRPr="001B3547" w:rsidR="00934193">
              <w:rPr>
                <w:noProof/>
                <w:webHidden/>
              </w:rPr>
              <w:fldChar w:fldCharType="end"/>
            </w:r>
          </w:hyperlink>
        </w:p>
        <w:p w:rsidRPr="001B3547" w:rsidR="00934193" w:rsidRDefault="005F01D6" w14:paraId="03782773" w14:textId="312DCA87">
          <w:pPr>
            <w:pStyle w:val="TOC1"/>
            <w:tabs>
              <w:tab w:val="left" w:pos="440"/>
              <w:tab w:val="right" w:leader="dot" w:pos="9350"/>
            </w:tabs>
            <w:rPr>
              <w:rFonts w:eastAsiaTheme="minorEastAsia"/>
              <w:noProof/>
            </w:rPr>
          </w:pPr>
          <w:hyperlink w:history="1" w:anchor="_Toc222917677">
            <w:r w:rsidRPr="001B3547" w:rsidR="00934193">
              <w:rPr>
                <w:rStyle w:val="Hyperlink"/>
                <w:rFonts w:ascii="Arial" w:hAnsi="Arial" w:cs="Arial"/>
                <w:noProof/>
              </w:rPr>
              <w:t>2</w:t>
            </w:r>
            <w:r w:rsidRPr="001B3547" w:rsidR="00934193">
              <w:rPr>
                <w:rFonts w:eastAsiaTheme="minorEastAsia"/>
                <w:noProof/>
              </w:rPr>
              <w:tab/>
            </w:r>
            <w:r w:rsidRPr="001B3547" w:rsidR="00934193">
              <w:rPr>
                <w:rStyle w:val="Hyperlink"/>
                <w:rFonts w:ascii="Arial" w:hAnsi="Arial" w:cs="Arial"/>
                <w:noProof/>
              </w:rPr>
              <w:t>Chapter 2: Literature Review</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_Toc222917677 \h </w:instrText>
            </w:r>
            <w:r w:rsidRPr="001B3547" w:rsidR="00934193">
              <w:rPr>
                <w:noProof/>
                <w:webHidden/>
              </w:rPr>
            </w:r>
            <w:r w:rsidRPr="001B3547" w:rsidR="00934193">
              <w:rPr>
                <w:noProof/>
                <w:webHidden/>
              </w:rPr>
              <w:fldChar w:fldCharType="separate"/>
            </w:r>
            <w:r w:rsidRPr="001B3547" w:rsidR="00934193">
              <w:rPr>
                <w:noProof/>
                <w:webHidden/>
              </w:rPr>
              <w:t>10</w:t>
            </w:r>
            <w:r w:rsidRPr="001B3547" w:rsidR="00934193">
              <w:rPr>
                <w:noProof/>
                <w:webHidden/>
              </w:rPr>
              <w:fldChar w:fldCharType="end"/>
            </w:r>
          </w:hyperlink>
        </w:p>
        <w:p w:rsidRPr="001B3547" w:rsidR="00934193" w:rsidRDefault="005F01D6" w14:paraId="338E27F7" w14:textId="6C6E5EEE">
          <w:pPr>
            <w:pStyle w:val="TOC2"/>
            <w:tabs>
              <w:tab w:val="left" w:pos="880"/>
              <w:tab w:val="right" w:leader="dot" w:pos="9350"/>
            </w:tabs>
            <w:rPr>
              <w:rFonts w:eastAsiaTheme="minorEastAsia"/>
              <w:noProof/>
            </w:rPr>
          </w:pPr>
          <w:hyperlink w:history="1" w:anchor="_Toc222917678">
            <w:r w:rsidRPr="001B3547" w:rsidR="00934193">
              <w:rPr>
                <w:rStyle w:val="Hyperlink"/>
                <w:rFonts w:ascii="Arial" w:hAnsi="Arial" w:cs="Arial"/>
                <w:noProof/>
              </w:rPr>
              <w:t>2.1</w:t>
            </w:r>
            <w:r w:rsidRPr="001B3547" w:rsidR="00934193">
              <w:rPr>
                <w:rFonts w:eastAsiaTheme="minorEastAsia"/>
                <w:noProof/>
              </w:rPr>
              <w:tab/>
            </w:r>
            <w:r w:rsidRPr="001B3547" w:rsidR="00934193">
              <w:rPr>
                <w:rStyle w:val="Hyperlink"/>
                <w:rFonts w:ascii="Arial" w:hAnsi="Arial" w:cs="Arial"/>
                <w:noProof/>
              </w:rPr>
              <w:t>Service Quality in Hospitality Industry.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_Toc222917678 \h </w:instrText>
            </w:r>
            <w:r w:rsidRPr="001B3547" w:rsidR="00934193">
              <w:rPr>
                <w:noProof/>
                <w:webHidden/>
              </w:rPr>
            </w:r>
            <w:r w:rsidRPr="001B3547" w:rsidR="00934193">
              <w:rPr>
                <w:noProof/>
                <w:webHidden/>
              </w:rPr>
              <w:fldChar w:fldCharType="separate"/>
            </w:r>
            <w:r w:rsidRPr="001B3547" w:rsidR="00934193">
              <w:rPr>
                <w:noProof/>
                <w:webHidden/>
              </w:rPr>
              <w:t>10</w:t>
            </w:r>
            <w:r w:rsidRPr="001B3547" w:rsidR="00934193">
              <w:rPr>
                <w:noProof/>
                <w:webHidden/>
              </w:rPr>
              <w:fldChar w:fldCharType="end"/>
            </w:r>
          </w:hyperlink>
        </w:p>
        <w:p w:rsidRPr="001B3547" w:rsidR="00934193" w:rsidRDefault="005F01D6" w14:paraId="6FA0099E" w14:textId="34221F5B">
          <w:pPr>
            <w:pStyle w:val="TOC2"/>
            <w:tabs>
              <w:tab w:val="left" w:pos="880"/>
              <w:tab w:val="right" w:leader="dot" w:pos="9350"/>
            </w:tabs>
            <w:rPr>
              <w:rFonts w:eastAsiaTheme="minorEastAsia"/>
              <w:noProof/>
            </w:rPr>
          </w:pPr>
          <w:hyperlink w:history="1" w:anchor="_Toc222917679">
            <w:r w:rsidRPr="001B3547" w:rsidR="00934193">
              <w:rPr>
                <w:rStyle w:val="Hyperlink"/>
                <w:rFonts w:ascii="Arial" w:hAnsi="Arial" w:cs="Arial"/>
                <w:noProof/>
              </w:rPr>
              <w:t>2.2</w:t>
            </w:r>
            <w:r w:rsidRPr="001B3547" w:rsidR="00934193">
              <w:rPr>
                <w:rFonts w:eastAsiaTheme="minorEastAsia"/>
                <w:noProof/>
              </w:rPr>
              <w:tab/>
            </w:r>
            <w:r w:rsidRPr="001B3547" w:rsidR="00934193">
              <w:rPr>
                <w:rStyle w:val="Hyperlink"/>
                <w:rFonts w:ascii="Arial" w:hAnsi="Arial" w:cs="Arial"/>
                <w:noProof/>
              </w:rPr>
              <w:t>Service Quality Models in Hospitality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_Toc222917679 \h </w:instrText>
            </w:r>
            <w:r w:rsidRPr="001B3547" w:rsidR="00934193">
              <w:rPr>
                <w:noProof/>
                <w:webHidden/>
              </w:rPr>
            </w:r>
            <w:r w:rsidRPr="001B3547" w:rsidR="00934193">
              <w:rPr>
                <w:noProof/>
                <w:webHidden/>
              </w:rPr>
              <w:fldChar w:fldCharType="separate"/>
            </w:r>
            <w:r w:rsidRPr="001B3547" w:rsidR="00934193">
              <w:rPr>
                <w:noProof/>
                <w:webHidden/>
              </w:rPr>
              <w:t>10</w:t>
            </w:r>
            <w:r w:rsidRPr="001B3547" w:rsidR="00934193">
              <w:rPr>
                <w:noProof/>
                <w:webHidden/>
              </w:rPr>
              <w:fldChar w:fldCharType="end"/>
            </w:r>
          </w:hyperlink>
        </w:p>
        <w:p w:rsidRPr="001B3547" w:rsidR="00934193" w:rsidRDefault="005F01D6" w14:paraId="699DD8E6" w14:textId="458A7768">
          <w:pPr>
            <w:pStyle w:val="TOC2"/>
            <w:tabs>
              <w:tab w:val="left" w:pos="880"/>
              <w:tab w:val="right" w:leader="dot" w:pos="9350"/>
            </w:tabs>
            <w:rPr>
              <w:rFonts w:eastAsiaTheme="minorEastAsia"/>
              <w:noProof/>
            </w:rPr>
          </w:pPr>
          <w:hyperlink w:history="1" w:anchor="_Toc222917680">
            <w:r w:rsidRPr="001B3547" w:rsidR="00934193">
              <w:rPr>
                <w:rStyle w:val="Hyperlink"/>
                <w:rFonts w:ascii="Arial" w:hAnsi="Arial" w:cs="Arial"/>
                <w:noProof/>
              </w:rPr>
              <w:t>2.3</w:t>
            </w:r>
            <w:r w:rsidRPr="001B3547" w:rsidR="00934193">
              <w:rPr>
                <w:rFonts w:eastAsiaTheme="minorEastAsia"/>
                <w:noProof/>
              </w:rPr>
              <w:tab/>
            </w:r>
            <w:r w:rsidRPr="001B3547" w:rsidR="00934193">
              <w:rPr>
                <w:rStyle w:val="Hyperlink"/>
                <w:rFonts w:ascii="Arial" w:hAnsi="Arial" w:cs="Arial"/>
                <w:noProof/>
              </w:rPr>
              <w:t>Employee Satisfaction and the Service-Profit Chain</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_Toc222917680 \h </w:instrText>
            </w:r>
            <w:r w:rsidRPr="001B3547" w:rsidR="00934193">
              <w:rPr>
                <w:noProof/>
                <w:webHidden/>
              </w:rPr>
            </w:r>
            <w:r w:rsidRPr="001B3547" w:rsidR="00934193">
              <w:rPr>
                <w:noProof/>
                <w:webHidden/>
              </w:rPr>
              <w:fldChar w:fldCharType="separate"/>
            </w:r>
            <w:r w:rsidRPr="001B3547" w:rsidR="00934193">
              <w:rPr>
                <w:noProof/>
                <w:webHidden/>
              </w:rPr>
              <w:t>12</w:t>
            </w:r>
            <w:r w:rsidRPr="001B3547" w:rsidR="00934193">
              <w:rPr>
                <w:noProof/>
                <w:webHidden/>
              </w:rPr>
              <w:fldChar w:fldCharType="end"/>
            </w:r>
          </w:hyperlink>
        </w:p>
        <w:p w:rsidRPr="001B3547" w:rsidR="00934193" w:rsidRDefault="005F01D6" w14:paraId="6796DBF9" w14:textId="39EFBCD5">
          <w:pPr>
            <w:pStyle w:val="TOC2"/>
            <w:tabs>
              <w:tab w:val="left" w:pos="880"/>
              <w:tab w:val="right" w:leader="dot" w:pos="9350"/>
            </w:tabs>
            <w:rPr>
              <w:rFonts w:eastAsiaTheme="minorEastAsia"/>
              <w:noProof/>
            </w:rPr>
          </w:pPr>
          <w:hyperlink w:history="1" w:anchor="_Toc222917681">
            <w:r w:rsidRPr="001B3547" w:rsidR="00934193">
              <w:rPr>
                <w:rStyle w:val="Hyperlink"/>
                <w:rFonts w:ascii="Arial" w:hAnsi="Arial" w:cs="Arial"/>
                <w:noProof/>
              </w:rPr>
              <w:t>2.4</w:t>
            </w:r>
            <w:r w:rsidRPr="001B3547" w:rsidR="00934193">
              <w:rPr>
                <w:rFonts w:eastAsiaTheme="minorEastAsia"/>
                <w:noProof/>
              </w:rPr>
              <w:tab/>
            </w:r>
            <w:r w:rsidRPr="001B3547" w:rsidR="00934193">
              <w:rPr>
                <w:rStyle w:val="Hyperlink"/>
                <w:rFonts w:ascii="Arial" w:hAnsi="Arial" w:cs="Arial"/>
                <w:noProof/>
              </w:rPr>
              <w:t>Staff Practices and Operational Challenges in Food and Beverage Departments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_Toc222917681 \h </w:instrText>
            </w:r>
            <w:r w:rsidRPr="001B3547" w:rsidR="00934193">
              <w:rPr>
                <w:noProof/>
                <w:webHidden/>
              </w:rPr>
            </w:r>
            <w:r w:rsidRPr="001B3547" w:rsidR="00934193">
              <w:rPr>
                <w:noProof/>
                <w:webHidden/>
              </w:rPr>
              <w:fldChar w:fldCharType="separate"/>
            </w:r>
            <w:r w:rsidRPr="001B3547" w:rsidR="00934193">
              <w:rPr>
                <w:noProof/>
                <w:webHidden/>
              </w:rPr>
              <w:t>13</w:t>
            </w:r>
            <w:r w:rsidRPr="001B3547" w:rsidR="00934193">
              <w:rPr>
                <w:noProof/>
                <w:webHidden/>
              </w:rPr>
              <w:fldChar w:fldCharType="end"/>
            </w:r>
          </w:hyperlink>
        </w:p>
        <w:p w:rsidRPr="001B3547" w:rsidR="00934193" w:rsidRDefault="005F01D6" w14:paraId="2181D94B" w14:textId="3AE893E9">
          <w:pPr>
            <w:pStyle w:val="TOC2"/>
            <w:tabs>
              <w:tab w:val="left" w:pos="880"/>
              <w:tab w:val="right" w:leader="dot" w:pos="9350"/>
            </w:tabs>
            <w:rPr>
              <w:rFonts w:eastAsiaTheme="minorEastAsia"/>
              <w:noProof/>
            </w:rPr>
          </w:pPr>
          <w:hyperlink w:history="1" w:anchor="_Toc222917682">
            <w:r w:rsidRPr="001B3547" w:rsidR="00934193">
              <w:rPr>
                <w:rStyle w:val="Hyperlink"/>
                <w:rFonts w:ascii="Arial" w:hAnsi="Arial" w:cs="Arial"/>
                <w:noProof/>
              </w:rPr>
              <w:t>2.5</w:t>
            </w:r>
            <w:r w:rsidRPr="001B3547" w:rsidR="00934193">
              <w:rPr>
                <w:rFonts w:eastAsiaTheme="minorEastAsia"/>
                <w:noProof/>
              </w:rPr>
              <w:tab/>
            </w:r>
            <w:r w:rsidRPr="001B3547" w:rsidR="00934193">
              <w:rPr>
                <w:rStyle w:val="Hyperlink"/>
                <w:rFonts w:ascii="Arial" w:hAnsi="Arial" w:cs="Arial"/>
                <w:noProof/>
              </w:rPr>
              <w:t>Research Gap</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_Toc222917682 \h </w:instrText>
            </w:r>
            <w:r w:rsidRPr="001B3547" w:rsidR="00934193">
              <w:rPr>
                <w:noProof/>
                <w:webHidden/>
              </w:rPr>
            </w:r>
            <w:r w:rsidRPr="001B3547" w:rsidR="00934193">
              <w:rPr>
                <w:noProof/>
                <w:webHidden/>
              </w:rPr>
              <w:fldChar w:fldCharType="separate"/>
            </w:r>
            <w:r w:rsidRPr="001B3547" w:rsidR="00934193">
              <w:rPr>
                <w:noProof/>
                <w:webHidden/>
              </w:rPr>
              <w:t>14</w:t>
            </w:r>
            <w:r w:rsidRPr="001B3547" w:rsidR="00934193">
              <w:rPr>
                <w:noProof/>
                <w:webHidden/>
              </w:rPr>
              <w:fldChar w:fldCharType="end"/>
            </w:r>
          </w:hyperlink>
        </w:p>
        <w:p w:rsidRPr="001B3547" w:rsidR="00934193" w:rsidRDefault="005F01D6" w14:paraId="0D79D310" w14:textId="5825F2C2">
          <w:pPr>
            <w:pStyle w:val="TOC1"/>
            <w:tabs>
              <w:tab w:val="left" w:pos="440"/>
              <w:tab w:val="right" w:leader="dot" w:pos="9350"/>
            </w:tabs>
            <w:rPr>
              <w:rFonts w:eastAsiaTheme="minorEastAsia"/>
              <w:noProof/>
            </w:rPr>
          </w:pPr>
          <w:hyperlink w:history="1" w:anchor="_Toc222917683">
            <w:r w:rsidRPr="001B3547" w:rsidR="00934193">
              <w:rPr>
                <w:rStyle w:val="Hyperlink"/>
                <w:rFonts w:ascii="Arial" w:hAnsi="Arial" w:cs="Arial"/>
                <w:noProof/>
              </w:rPr>
              <w:t>3</w:t>
            </w:r>
            <w:r w:rsidRPr="001B3547" w:rsidR="00934193">
              <w:rPr>
                <w:rFonts w:eastAsiaTheme="minorEastAsia"/>
                <w:noProof/>
              </w:rPr>
              <w:tab/>
            </w:r>
            <w:r w:rsidRPr="001B3547" w:rsidR="00934193">
              <w:rPr>
                <w:rStyle w:val="Hyperlink"/>
                <w:rFonts w:ascii="Arial" w:hAnsi="Arial" w:cs="Arial"/>
                <w:noProof/>
              </w:rPr>
              <w:t>Chapter 3: Research Methodology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_Toc222917683 \h </w:instrText>
            </w:r>
            <w:r w:rsidRPr="001B3547" w:rsidR="00934193">
              <w:rPr>
                <w:noProof/>
                <w:webHidden/>
              </w:rPr>
            </w:r>
            <w:r w:rsidRPr="001B3547" w:rsidR="00934193">
              <w:rPr>
                <w:noProof/>
                <w:webHidden/>
              </w:rPr>
              <w:fldChar w:fldCharType="separate"/>
            </w:r>
            <w:r w:rsidRPr="001B3547" w:rsidR="00934193">
              <w:rPr>
                <w:noProof/>
                <w:webHidden/>
              </w:rPr>
              <w:t>15</w:t>
            </w:r>
            <w:r w:rsidRPr="001B3547" w:rsidR="00934193">
              <w:rPr>
                <w:noProof/>
                <w:webHidden/>
              </w:rPr>
              <w:fldChar w:fldCharType="end"/>
            </w:r>
          </w:hyperlink>
        </w:p>
        <w:p w:rsidRPr="001B3547" w:rsidR="00934193" w:rsidRDefault="005F01D6" w14:paraId="15A2C4DD" w14:textId="5B595FB2">
          <w:pPr>
            <w:pStyle w:val="TOC2"/>
            <w:tabs>
              <w:tab w:val="left" w:pos="880"/>
              <w:tab w:val="right" w:leader="dot" w:pos="9350"/>
            </w:tabs>
            <w:rPr>
              <w:rFonts w:eastAsiaTheme="minorEastAsia"/>
              <w:noProof/>
            </w:rPr>
          </w:pPr>
          <w:hyperlink w:history="1" w:anchor="_Toc222917684">
            <w:r w:rsidRPr="001B3547" w:rsidR="00934193">
              <w:rPr>
                <w:rStyle w:val="Hyperlink"/>
                <w:rFonts w:ascii="Arial" w:hAnsi="Arial" w:cs="Arial"/>
                <w:noProof/>
              </w:rPr>
              <w:t>3.1</w:t>
            </w:r>
            <w:r w:rsidRPr="001B3547" w:rsidR="00934193">
              <w:rPr>
                <w:rFonts w:eastAsiaTheme="minorEastAsia"/>
                <w:noProof/>
              </w:rPr>
              <w:tab/>
            </w:r>
            <w:r w:rsidRPr="001B3547" w:rsidR="00934193">
              <w:rPr>
                <w:rStyle w:val="Hyperlink"/>
                <w:rFonts w:ascii="Arial" w:hAnsi="Arial" w:cs="Arial"/>
                <w:noProof/>
              </w:rPr>
              <w:t>Research Philosophy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_Toc222917684 \h </w:instrText>
            </w:r>
            <w:r w:rsidRPr="001B3547" w:rsidR="00934193">
              <w:rPr>
                <w:noProof/>
                <w:webHidden/>
              </w:rPr>
            </w:r>
            <w:r w:rsidRPr="001B3547" w:rsidR="00934193">
              <w:rPr>
                <w:noProof/>
                <w:webHidden/>
              </w:rPr>
              <w:fldChar w:fldCharType="separate"/>
            </w:r>
            <w:r w:rsidRPr="001B3547" w:rsidR="00934193">
              <w:rPr>
                <w:noProof/>
                <w:webHidden/>
              </w:rPr>
              <w:t>15</w:t>
            </w:r>
            <w:r w:rsidRPr="001B3547" w:rsidR="00934193">
              <w:rPr>
                <w:noProof/>
                <w:webHidden/>
              </w:rPr>
              <w:fldChar w:fldCharType="end"/>
            </w:r>
          </w:hyperlink>
        </w:p>
        <w:p w:rsidRPr="001B3547" w:rsidR="00934193" w:rsidRDefault="005F01D6" w14:paraId="206700AB" w14:textId="6137329B">
          <w:pPr>
            <w:pStyle w:val="TOC2"/>
            <w:tabs>
              <w:tab w:val="left" w:pos="880"/>
              <w:tab w:val="right" w:leader="dot" w:pos="9350"/>
            </w:tabs>
            <w:rPr>
              <w:rFonts w:eastAsiaTheme="minorEastAsia"/>
              <w:noProof/>
            </w:rPr>
          </w:pPr>
          <w:hyperlink w:history="1" w:anchor="_Toc222917685">
            <w:r w:rsidRPr="001B3547" w:rsidR="00934193">
              <w:rPr>
                <w:rStyle w:val="Hyperlink"/>
                <w:rFonts w:ascii="Arial" w:hAnsi="Arial" w:cs="Arial"/>
                <w:noProof/>
              </w:rPr>
              <w:t>3.2</w:t>
            </w:r>
            <w:r w:rsidRPr="001B3547" w:rsidR="00934193">
              <w:rPr>
                <w:rFonts w:eastAsiaTheme="minorEastAsia"/>
                <w:noProof/>
              </w:rPr>
              <w:tab/>
            </w:r>
            <w:r w:rsidRPr="001B3547" w:rsidR="00934193">
              <w:rPr>
                <w:rStyle w:val="Hyperlink"/>
                <w:rFonts w:ascii="Arial" w:hAnsi="Arial" w:cs="Arial"/>
                <w:noProof/>
              </w:rPr>
              <w:t>Research Approach</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_Toc222917685 \h </w:instrText>
            </w:r>
            <w:r w:rsidRPr="001B3547" w:rsidR="00934193">
              <w:rPr>
                <w:noProof/>
                <w:webHidden/>
              </w:rPr>
            </w:r>
            <w:r w:rsidRPr="001B3547" w:rsidR="00934193">
              <w:rPr>
                <w:noProof/>
                <w:webHidden/>
              </w:rPr>
              <w:fldChar w:fldCharType="separate"/>
            </w:r>
            <w:r w:rsidRPr="001B3547" w:rsidR="00934193">
              <w:rPr>
                <w:noProof/>
                <w:webHidden/>
              </w:rPr>
              <w:t>16</w:t>
            </w:r>
            <w:r w:rsidRPr="001B3547" w:rsidR="00934193">
              <w:rPr>
                <w:noProof/>
                <w:webHidden/>
              </w:rPr>
              <w:fldChar w:fldCharType="end"/>
            </w:r>
          </w:hyperlink>
        </w:p>
        <w:p w:rsidRPr="001B3547" w:rsidR="00934193" w:rsidRDefault="005F01D6" w14:paraId="2A91644F" w14:textId="5EF1F83E">
          <w:pPr>
            <w:pStyle w:val="TOC2"/>
            <w:tabs>
              <w:tab w:val="left" w:pos="880"/>
              <w:tab w:val="right" w:leader="dot" w:pos="9350"/>
            </w:tabs>
            <w:rPr>
              <w:rFonts w:eastAsiaTheme="minorEastAsia"/>
              <w:noProof/>
            </w:rPr>
          </w:pPr>
          <w:hyperlink w:history="1" w:anchor="_Toc222917686">
            <w:r w:rsidRPr="001B3547" w:rsidR="00934193">
              <w:rPr>
                <w:rStyle w:val="Hyperlink"/>
                <w:rFonts w:ascii="Arial" w:hAnsi="Arial" w:cs="Arial"/>
                <w:noProof/>
              </w:rPr>
              <w:t>3.3</w:t>
            </w:r>
            <w:r w:rsidRPr="001B3547" w:rsidR="00934193">
              <w:rPr>
                <w:rFonts w:eastAsiaTheme="minorEastAsia"/>
                <w:noProof/>
              </w:rPr>
              <w:tab/>
            </w:r>
            <w:r w:rsidRPr="001B3547" w:rsidR="00934193">
              <w:rPr>
                <w:rStyle w:val="Hyperlink"/>
                <w:rFonts w:ascii="Arial" w:hAnsi="Arial" w:cs="Arial"/>
                <w:noProof/>
              </w:rPr>
              <w:t>Research Strategy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_Toc222917686 \h </w:instrText>
            </w:r>
            <w:r w:rsidRPr="001B3547" w:rsidR="00934193">
              <w:rPr>
                <w:noProof/>
                <w:webHidden/>
              </w:rPr>
            </w:r>
            <w:r w:rsidRPr="001B3547" w:rsidR="00934193">
              <w:rPr>
                <w:noProof/>
                <w:webHidden/>
              </w:rPr>
              <w:fldChar w:fldCharType="separate"/>
            </w:r>
            <w:r w:rsidRPr="001B3547" w:rsidR="00934193">
              <w:rPr>
                <w:noProof/>
                <w:webHidden/>
              </w:rPr>
              <w:t>17</w:t>
            </w:r>
            <w:r w:rsidRPr="001B3547" w:rsidR="00934193">
              <w:rPr>
                <w:noProof/>
                <w:webHidden/>
              </w:rPr>
              <w:fldChar w:fldCharType="end"/>
            </w:r>
          </w:hyperlink>
        </w:p>
        <w:p w:rsidRPr="001B3547" w:rsidR="00934193" w:rsidRDefault="005F01D6" w14:paraId="26C1E96B" w14:textId="2F7F0B55">
          <w:pPr>
            <w:pStyle w:val="TOC2"/>
            <w:tabs>
              <w:tab w:val="left" w:pos="880"/>
              <w:tab w:val="right" w:leader="dot" w:pos="9350"/>
            </w:tabs>
            <w:rPr>
              <w:rFonts w:eastAsiaTheme="minorEastAsia"/>
              <w:noProof/>
            </w:rPr>
          </w:pPr>
          <w:hyperlink w:history="1" w:anchor="_Toc222917687">
            <w:r w:rsidRPr="001B3547" w:rsidR="00934193">
              <w:rPr>
                <w:rStyle w:val="Hyperlink"/>
                <w:rFonts w:ascii="Arial" w:hAnsi="Arial" w:cs="Arial"/>
                <w:noProof/>
              </w:rPr>
              <w:t>3.4</w:t>
            </w:r>
            <w:r w:rsidRPr="001B3547" w:rsidR="00934193">
              <w:rPr>
                <w:rFonts w:eastAsiaTheme="minorEastAsia"/>
                <w:noProof/>
              </w:rPr>
              <w:tab/>
            </w:r>
            <w:r w:rsidRPr="001B3547" w:rsidR="00934193">
              <w:rPr>
                <w:rStyle w:val="Hyperlink"/>
                <w:rFonts w:ascii="Arial" w:hAnsi="Arial" w:cs="Arial"/>
                <w:noProof/>
              </w:rPr>
              <w:t>Methodological Choice</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_Toc222917687 \h </w:instrText>
            </w:r>
            <w:r w:rsidRPr="001B3547" w:rsidR="00934193">
              <w:rPr>
                <w:noProof/>
                <w:webHidden/>
              </w:rPr>
            </w:r>
            <w:r w:rsidRPr="001B3547" w:rsidR="00934193">
              <w:rPr>
                <w:noProof/>
                <w:webHidden/>
              </w:rPr>
              <w:fldChar w:fldCharType="separate"/>
            </w:r>
            <w:r w:rsidRPr="001B3547" w:rsidR="00934193">
              <w:rPr>
                <w:noProof/>
                <w:webHidden/>
              </w:rPr>
              <w:t>17</w:t>
            </w:r>
            <w:r w:rsidRPr="001B3547" w:rsidR="00934193">
              <w:rPr>
                <w:noProof/>
                <w:webHidden/>
              </w:rPr>
              <w:fldChar w:fldCharType="end"/>
            </w:r>
          </w:hyperlink>
        </w:p>
        <w:p w:rsidRPr="001B3547" w:rsidR="00934193" w:rsidRDefault="005F01D6" w14:paraId="7824629E" w14:textId="6AEDE9AD">
          <w:pPr>
            <w:pStyle w:val="TOC2"/>
            <w:tabs>
              <w:tab w:val="left" w:pos="880"/>
              <w:tab w:val="right" w:leader="dot" w:pos="9350"/>
            </w:tabs>
            <w:rPr>
              <w:rFonts w:eastAsiaTheme="minorEastAsia"/>
              <w:noProof/>
            </w:rPr>
          </w:pPr>
          <w:hyperlink w:history="1" w:anchor="_Toc222917688">
            <w:r w:rsidRPr="001B3547" w:rsidR="00934193">
              <w:rPr>
                <w:rStyle w:val="Hyperlink"/>
                <w:rFonts w:ascii="Arial" w:hAnsi="Arial" w:cs="Arial"/>
                <w:noProof/>
              </w:rPr>
              <w:t>3.5</w:t>
            </w:r>
            <w:r w:rsidRPr="001B3547" w:rsidR="00934193">
              <w:rPr>
                <w:rFonts w:eastAsiaTheme="minorEastAsia"/>
                <w:noProof/>
              </w:rPr>
              <w:tab/>
            </w:r>
            <w:r w:rsidRPr="001B3547" w:rsidR="00934193">
              <w:rPr>
                <w:rStyle w:val="Hyperlink"/>
                <w:rFonts w:ascii="Arial" w:hAnsi="Arial" w:cs="Arial"/>
                <w:noProof/>
              </w:rPr>
              <w:t>Data Collection Methods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_Toc222917688 \h </w:instrText>
            </w:r>
            <w:r w:rsidRPr="001B3547" w:rsidR="00934193">
              <w:rPr>
                <w:noProof/>
                <w:webHidden/>
              </w:rPr>
            </w:r>
            <w:r w:rsidRPr="001B3547" w:rsidR="00934193">
              <w:rPr>
                <w:noProof/>
                <w:webHidden/>
              </w:rPr>
              <w:fldChar w:fldCharType="separate"/>
            </w:r>
            <w:r w:rsidRPr="001B3547" w:rsidR="00934193">
              <w:rPr>
                <w:noProof/>
                <w:webHidden/>
              </w:rPr>
              <w:t>17</w:t>
            </w:r>
            <w:r w:rsidRPr="001B3547" w:rsidR="00934193">
              <w:rPr>
                <w:noProof/>
                <w:webHidden/>
              </w:rPr>
              <w:fldChar w:fldCharType="end"/>
            </w:r>
          </w:hyperlink>
        </w:p>
        <w:p w:rsidRPr="001B3547" w:rsidR="00934193" w:rsidRDefault="005F01D6" w14:paraId="26E842CF" w14:textId="24AAD0CD">
          <w:pPr>
            <w:pStyle w:val="TOC2"/>
            <w:tabs>
              <w:tab w:val="left" w:pos="880"/>
              <w:tab w:val="right" w:leader="dot" w:pos="9350"/>
            </w:tabs>
            <w:rPr>
              <w:rFonts w:eastAsiaTheme="minorEastAsia"/>
              <w:noProof/>
            </w:rPr>
          </w:pPr>
          <w:hyperlink w:history="1" w:anchor="_Toc222917689">
            <w:r w:rsidRPr="001B3547" w:rsidR="00934193">
              <w:rPr>
                <w:rStyle w:val="Hyperlink"/>
                <w:rFonts w:ascii="Arial" w:hAnsi="Arial" w:cs="Arial"/>
                <w:noProof/>
              </w:rPr>
              <w:t>3.6</w:t>
            </w:r>
            <w:r w:rsidRPr="001B3547" w:rsidR="00934193">
              <w:rPr>
                <w:rFonts w:eastAsiaTheme="minorEastAsia"/>
                <w:noProof/>
              </w:rPr>
              <w:tab/>
            </w:r>
            <w:r w:rsidRPr="001B3547" w:rsidR="00934193">
              <w:rPr>
                <w:rStyle w:val="Hyperlink"/>
                <w:rFonts w:ascii="Arial" w:hAnsi="Arial" w:cs="Arial"/>
                <w:noProof/>
              </w:rPr>
              <w:t>Ethical Considerations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_Toc222917689 \h </w:instrText>
            </w:r>
            <w:r w:rsidRPr="001B3547" w:rsidR="00934193">
              <w:rPr>
                <w:noProof/>
                <w:webHidden/>
              </w:rPr>
            </w:r>
            <w:r w:rsidRPr="001B3547" w:rsidR="00934193">
              <w:rPr>
                <w:noProof/>
                <w:webHidden/>
              </w:rPr>
              <w:fldChar w:fldCharType="separate"/>
            </w:r>
            <w:r w:rsidRPr="001B3547" w:rsidR="00934193">
              <w:rPr>
                <w:noProof/>
                <w:webHidden/>
              </w:rPr>
              <w:t>17</w:t>
            </w:r>
            <w:r w:rsidRPr="001B3547" w:rsidR="00934193">
              <w:rPr>
                <w:noProof/>
                <w:webHidden/>
              </w:rPr>
              <w:fldChar w:fldCharType="end"/>
            </w:r>
          </w:hyperlink>
        </w:p>
        <w:p w:rsidRPr="001B3547" w:rsidR="00934193" w:rsidRDefault="005F01D6" w14:paraId="3757B8F8" w14:textId="0472013A">
          <w:pPr>
            <w:pStyle w:val="TOC2"/>
            <w:tabs>
              <w:tab w:val="left" w:pos="880"/>
              <w:tab w:val="right" w:leader="dot" w:pos="9350"/>
            </w:tabs>
            <w:rPr>
              <w:rFonts w:eastAsiaTheme="minorEastAsia"/>
              <w:noProof/>
            </w:rPr>
          </w:pPr>
          <w:hyperlink w:history="1" w:anchor="_Toc222917690">
            <w:r w:rsidRPr="001B3547" w:rsidR="00934193">
              <w:rPr>
                <w:rStyle w:val="Hyperlink"/>
                <w:rFonts w:ascii="Arial" w:hAnsi="Arial" w:cs="Arial"/>
                <w:noProof/>
              </w:rPr>
              <w:t>3.7</w:t>
            </w:r>
            <w:r w:rsidRPr="001B3547" w:rsidR="00934193">
              <w:rPr>
                <w:rFonts w:eastAsiaTheme="minorEastAsia"/>
                <w:noProof/>
              </w:rPr>
              <w:tab/>
            </w:r>
            <w:r w:rsidRPr="001B3547" w:rsidR="00934193">
              <w:rPr>
                <w:rStyle w:val="Hyperlink"/>
                <w:rFonts w:ascii="Arial" w:hAnsi="Arial" w:cs="Arial"/>
                <w:noProof/>
              </w:rPr>
              <w:t>Limitations of the study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_Toc222917690 \h </w:instrText>
            </w:r>
            <w:r w:rsidRPr="001B3547" w:rsidR="00934193">
              <w:rPr>
                <w:noProof/>
                <w:webHidden/>
              </w:rPr>
            </w:r>
            <w:r w:rsidRPr="001B3547" w:rsidR="00934193">
              <w:rPr>
                <w:noProof/>
                <w:webHidden/>
              </w:rPr>
              <w:fldChar w:fldCharType="separate"/>
            </w:r>
            <w:r w:rsidRPr="001B3547" w:rsidR="00934193">
              <w:rPr>
                <w:noProof/>
                <w:webHidden/>
              </w:rPr>
              <w:t>18</w:t>
            </w:r>
            <w:r w:rsidRPr="001B3547" w:rsidR="00934193">
              <w:rPr>
                <w:noProof/>
                <w:webHidden/>
              </w:rPr>
              <w:fldChar w:fldCharType="end"/>
            </w:r>
          </w:hyperlink>
        </w:p>
        <w:p w:rsidRPr="001B3547" w:rsidR="00934193" w:rsidRDefault="005F01D6" w14:paraId="3B5FDDA8" w14:textId="1ADFE311">
          <w:pPr>
            <w:pStyle w:val="TOC1"/>
            <w:tabs>
              <w:tab w:val="left" w:pos="440"/>
              <w:tab w:val="right" w:leader="dot" w:pos="9350"/>
            </w:tabs>
            <w:rPr>
              <w:rFonts w:eastAsiaTheme="minorEastAsia"/>
              <w:noProof/>
            </w:rPr>
          </w:pPr>
          <w:hyperlink w:history="1" w:anchor="_Toc222917691">
            <w:r w:rsidRPr="001B3547" w:rsidR="00934193">
              <w:rPr>
                <w:rStyle w:val="Hyperlink"/>
                <w:rFonts w:ascii="Arial" w:hAnsi="Arial" w:cs="Arial"/>
                <w:noProof/>
              </w:rPr>
              <w:t>4</w:t>
            </w:r>
            <w:r w:rsidRPr="001B3547" w:rsidR="00934193">
              <w:rPr>
                <w:rFonts w:eastAsiaTheme="minorEastAsia"/>
                <w:noProof/>
              </w:rPr>
              <w:tab/>
            </w:r>
            <w:r w:rsidRPr="001B3547" w:rsidR="00934193">
              <w:rPr>
                <w:rStyle w:val="Hyperlink"/>
                <w:rFonts w:ascii="Arial" w:hAnsi="Arial" w:cs="Arial"/>
                <w:noProof/>
              </w:rPr>
              <w:t>Chapter 4: Findings and Discussion</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_Toc222917691 \h </w:instrText>
            </w:r>
            <w:r w:rsidRPr="001B3547" w:rsidR="00934193">
              <w:rPr>
                <w:noProof/>
                <w:webHidden/>
              </w:rPr>
            </w:r>
            <w:r w:rsidRPr="001B3547" w:rsidR="00934193">
              <w:rPr>
                <w:noProof/>
                <w:webHidden/>
              </w:rPr>
              <w:fldChar w:fldCharType="separate"/>
            </w:r>
            <w:r w:rsidRPr="001B3547" w:rsidR="00934193">
              <w:rPr>
                <w:noProof/>
                <w:webHidden/>
              </w:rPr>
              <w:t>19</w:t>
            </w:r>
            <w:r w:rsidRPr="001B3547" w:rsidR="00934193">
              <w:rPr>
                <w:noProof/>
                <w:webHidden/>
              </w:rPr>
              <w:fldChar w:fldCharType="end"/>
            </w:r>
          </w:hyperlink>
        </w:p>
        <w:p w:rsidRPr="001B3547" w:rsidR="00934193" w:rsidRDefault="005F01D6" w14:paraId="67C74E85" w14:textId="57C4AC0A">
          <w:pPr>
            <w:pStyle w:val="TOC2"/>
            <w:tabs>
              <w:tab w:val="left" w:pos="880"/>
              <w:tab w:val="right" w:leader="dot" w:pos="9350"/>
            </w:tabs>
            <w:rPr>
              <w:rFonts w:eastAsiaTheme="minorEastAsia"/>
              <w:noProof/>
            </w:rPr>
          </w:pPr>
          <w:hyperlink w:history="1" w:anchor="_Toc222917692">
            <w:r w:rsidRPr="001B3547" w:rsidR="00934193">
              <w:rPr>
                <w:rStyle w:val="Hyperlink"/>
                <w:rFonts w:ascii="Arial" w:hAnsi="Arial" w:cs="Arial"/>
                <w:noProof/>
              </w:rPr>
              <w:t>4.1</w:t>
            </w:r>
            <w:r w:rsidRPr="001B3547" w:rsidR="00934193">
              <w:rPr>
                <w:rFonts w:eastAsiaTheme="minorEastAsia"/>
                <w:noProof/>
              </w:rPr>
              <w:tab/>
            </w:r>
            <w:r w:rsidRPr="001B3547" w:rsidR="00934193">
              <w:rPr>
                <w:rStyle w:val="Hyperlink"/>
                <w:rFonts w:ascii="Arial" w:hAnsi="Arial" w:cs="Arial"/>
                <w:noProof/>
              </w:rPr>
              <w:t>Findings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_Toc222917692 \h </w:instrText>
            </w:r>
            <w:r w:rsidRPr="001B3547" w:rsidR="00934193">
              <w:rPr>
                <w:noProof/>
                <w:webHidden/>
              </w:rPr>
            </w:r>
            <w:r w:rsidRPr="001B3547" w:rsidR="00934193">
              <w:rPr>
                <w:noProof/>
                <w:webHidden/>
              </w:rPr>
              <w:fldChar w:fldCharType="separate"/>
            </w:r>
            <w:r w:rsidRPr="001B3547" w:rsidR="00934193">
              <w:rPr>
                <w:noProof/>
                <w:webHidden/>
              </w:rPr>
              <w:t>19</w:t>
            </w:r>
            <w:r w:rsidRPr="001B3547" w:rsidR="00934193">
              <w:rPr>
                <w:noProof/>
                <w:webHidden/>
              </w:rPr>
              <w:fldChar w:fldCharType="end"/>
            </w:r>
          </w:hyperlink>
        </w:p>
        <w:p w:rsidRPr="001B3547" w:rsidR="00934193" w:rsidRDefault="005F01D6" w14:paraId="641C3202" w14:textId="54CFEB4F">
          <w:pPr>
            <w:pStyle w:val="TOC3"/>
            <w:tabs>
              <w:tab w:val="left" w:pos="1320"/>
              <w:tab w:val="right" w:leader="dot" w:pos="9350"/>
            </w:tabs>
            <w:rPr>
              <w:rFonts w:eastAsiaTheme="minorEastAsia"/>
              <w:noProof/>
            </w:rPr>
          </w:pPr>
          <w:hyperlink w:history="1" w:anchor="_Toc222917693">
            <w:r w:rsidRPr="001B3547" w:rsidR="00934193">
              <w:rPr>
                <w:rStyle w:val="Hyperlink"/>
                <w:rFonts w:ascii="Arial" w:hAnsi="Arial" w:cs="Arial"/>
                <w:noProof/>
              </w:rPr>
              <w:t>4.1.1</w:t>
            </w:r>
            <w:r w:rsidRPr="001B3547" w:rsidR="00934193">
              <w:rPr>
                <w:rFonts w:eastAsiaTheme="minorEastAsia"/>
                <w:noProof/>
              </w:rPr>
              <w:tab/>
            </w:r>
            <w:r w:rsidRPr="001B3547" w:rsidR="00934193">
              <w:rPr>
                <w:rStyle w:val="Hyperlink"/>
                <w:rFonts w:ascii="Arial" w:hAnsi="Arial" w:cs="Arial"/>
                <w:noProof/>
              </w:rPr>
              <w:t>Theme 1: Service Quality Dimensions and Guest Perceptions in Food and Beverage Operations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_Toc222917693 \h </w:instrText>
            </w:r>
            <w:r w:rsidRPr="001B3547" w:rsidR="00934193">
              <w:rPr>
                <w:noProof/>
                <w:webHidden/>
              </w:rPr>
            </w:r>
            <w:r w:rsidRPr="001B3547" w:rsidR="00934193">
              <w:rPr>
                <w:noProof/>
                <w:webHidden/>
              </w:rPr>
              <w:fldChar w:fldCharType="separate"/>
            </w:r>
            <w:r w:rsidRPr="001B3547" w:rsidR="00934193">
              <w:rPr>
                <w:noProof/>
                <w:webHidden/>
              </w:rPr>
              <w:t>19</w:t>
            </w:r>
            <w:r w:rsidRPr="001B3547" w:rsidR="00934193">
              <w:rPr>
                <w:noProof/>
                <w:webHidden/>
              </w:rPr>
              <w:fldChar w:fldCharType="end"/>
            </w:r>
          </w:hyperlink>
        </w:p>
        <w:p w:rsidRPr="001B3547" w:rsidR="00934193" w:rsidRDefault="005F01D6" w14:paraId="28B773EF" w14:textId="00FCA641">
          <w:pPr>
            <w:pStyle w:val="TOC3"/>
            <w:tabs>
              <w:tab w:val="left" w:pos="1320"/>
              <w:tab w:val="right" w:leader="dot" w:pos="9350"/>
            </w:tabs>
            <w:rPr>
              <w:rFonts w:eastAsiaTheme="minorEastAsia"/>
              <w:noProof/>
            </w:rPr>
          </w:pPr>
          <w:hyperlink w:history="1" w:anchor="_Toc222917694">
            <w:r w:rsidRPr="001B3547" w:rsidR="00934193">
              <w:rPr>
                <w:rStyle w:val="Hyperlink"/>
                <w:rFonts w:ascii="Arial" w:hAnsi="Arial" w:cs="Arial"/>
                <w:noProof/>
              </w:rPr>
              <w:t>4.1.2</w:t>
            </w:r>
            <w:r w:rsidRPr="001B3547" w:rsidR="00934193">
              <w:rPr>
                <w:rFonts w:eastAsiaTheme="minorEastAsia"/>
                <w:noProof/>
              </w:rPr>
              <w:tab/>
            </w:r>
            <w:r w:rsidRPr="001B3547" w:rsidR="00934193">
              <w:rPr>
                <w:rStyle w:val="Hyperlink"/>
                <w:rFonts w:ascii="Arial" w:hAnsi="Arial" w:cs="Arial"/>
                <w:noProof/>
              </w:rPr>
              <w:t>Theme 2: Application of Service Quality Models (SERVQUAL) in Hospitality Settings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_Toc222917694 \h </w:instrText>
            </w:r>
            <w:r w:rsidRPr="001B3547" w:rsidR="00934193">
              <w:rPr>
                <w:noProof/>
                <w:webHidden/>
              </w:rPr>
            </w:r>
            <w:r w:rsidRPr="001B3547" w:rsidR="00934193">
              <w:rPr>
                <w:noProof/>
                <w:webHidden/>
              </w:rPr>
              <w:fldChar w:fldCharType="separate"/>
            </w:r>
            <w:r w:rsidRPr="001B3547" w:rsidR="00934193">
              <w:rPr>
                <w:noProof/>
                <w:webHidden/>
              </w:rPr>
              <w:t>20</w:t>
            </w:r>
            <w:r w:rsidRPr="001B3547" w:rsidR="00934193">
              <w:rPr>
                <w:noProof/>
                <w:webHidden/>
              </w:rPr>
              <w:fldChar w:fldCharType="end"/>
            </w:r>
          </w:hyperlink>
        </w:p>
        <w:p w:rsidRPr="001B3547" w:rsidR="00934193" w:rsidRDefault="005F01D6" w14:paraId="20E75F4F" w14:textId="21FD6CCF">
          <w:pPr>
            <w:pStyle w:val="TOC3"/>
            <w:tabs>
              <w:tab w:val="left" w:pos="1320"/>
              <w:tab w:val="right" w:leader="dot" w:pos="9350"/>
            </w:tabs>
            <w:rPr>
              <w:rFonts w:eastAsiaTheme="minorEastAsia"/>
              <w:noProof/>
            </w:rPr>
          </w:pPr>
          <w:hyperlink w:history="1" w:anchor="_Toc222917695">
            <w:r w:rsidRPr="001B3547" w:rsidR="00934193">
              <w:rPr>
                <w:rStyle w:val="Hyperlink"/>
                <w:rFonts w:ascii="Arial" w:hAnsi="Arial" w:cs="Arial"/>
                <w:bCs/>
                <w:noProof/>
              </w:rPr>
              <w:t>4.1.3</w:t>
            </w:r>
            <w:r w:rsidRPr="001B3547" w:rsidR="00934193">
              <w:rPr>
                <w:rFonts w:eastAsiaTheme="minorEastAsia"/>
                <w:noProof/>
              </w:rPr>
              <w:tab/>
            </w:r>
            <w:r w:rsidRPr="001B3547" w:rsidR="00934193">
              <w:rPr>
                <w:rStyle w:val="Hyperlink"/>
                <w:rFonts w:ascii="Arial" w:hAnsi="Arial" w:cs="Arial"/>
                <w:noProof/>
              </w:rPr>
              <w:t xml:space="preserve">Theme 3: </w:t>
            </w:r>
            <w:r w:rsidRPr="001B3547" w:rsidR="00934193">
              <w:rPr>
                <w:rStyle w:val="Hyperlink"/>
                <w:rFonts w:ascii="Arial" w:hAnsi="Arial" w:cs="Arial"/>
                <w:bCs/>
                <w:noProof/>
              </w:rPr>
              <w:t>Staff Practices, Operational Challenges, and Service Delivery in Food and Beverage Departments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_Toc222917695 \h </w:instrText>
            </w:r>
            <w:r w:rsidRPr="001B3547" w:rsidR="00934193">
              <w:rPr>
                <w:noProof/>
                <w:webHidden/>
              </w:rPr>
            </w:r>
            <w:r w:rsidRPr="001B3547" w:rsidR="00934193">
              <w:rPr>
                <w:noProof/>
                <w:webHidden/>
              </w:rPr>
              <w:fldChar w:fldCharType="separate"/>
            </w:r>
            <w:r w:rsidRPr="001B3547" w:rsidR="00934193">
              <w:rPr>
                <w:noProof/>
                <w:webHidden/>
              </w:rPr>
              <w:t>21</w:t>
            </w:r>
            <w:r w:rsidRPr="001B3547" w:rsidR="00934193">
              <w:rPr>
                <w:noProof/>
                <w:webHidden/>
              </w:rPr>
              <w:fldChar w:fldCharType="end"/>
            </w:r>
          </w:hyperlink>
        </w:p>
        <w:p w:rsidRPr="001B3547" w:rsidR="00934193" w:rsidRDefault="005F01D6" w14:paraId="6740181D" w14:textId="31B68AAE">
          <w:pPr>
            <w:pStyle w:val="TOC3"/>
            <w:tabs>
              <w:tab w:val="left" w:pos="1320"/>
              <w:tab w:val="right" w:leader="dot" w:pos="9350"/>
            </w:tabs>
            <w:rPr>
              <w:rFonts w:eastAsiaTheme="minorEastAsia"/>
              <w:noProof/>
            </w:rPr>
          </w:pPr>
          <w:hyperlink w:history="1" w:anchor="_Toc222917696">
            <w:r w:rsidRPr="001B3547" w:rsidR="00934193">
              <w:rPr>
                <w:rStyle w:val="Hyperlink"/>
                <w:rFonts w:ascii="Arial" w:hAnsi="Arial" w:cs="Arial"/>
                <w:noProof/>
              </w:rPr>
              <w:t>4.1.4</w:t>
            </w:r>
            <w:r w:rsidRPr="001B3547" w:rsidR="00934193">
              <w:rPr>
                <w:rFonts w:eastAsiaTheme="minorEastAsia"/>
                <w:noProof/>
              </w:rPr>
              <w:tab/>
            </w:r>
            <w:r w:rsidRPr="001B3547" w:rsidR="00934193">
              <w:rPr>
                <w:rStyle w:val="Hyperlink"/>
                <w:rFonts w:ascii="Arial" w:hAnsi="Arial" w:cs="Arial"/>
                <w:noProof/>
              </w:rPr>
              <w:t xml:space="preserve">Theme 4: </w:t>
            </w:r>
            <w:r w:rsidRPr="001B3547" w:rsidR="00934193">
              <w:rPr>
                <w:rStyle w:val="Hyperlink"/>
                <w:rFonts w:ascii="Arial" w:hAnsi="Arial" w:cs="Arial"/>
                <w:bCs/>
                <w:noProof/>
              </w:rPr>
              <w:t>Employee Satisfaction, Service-Profit Chain, and Their Impact on Service Quality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_Toc222917696 \h </w:instrText>
            </w:r>
            <w:r w:rsidRPr="001B3547" w:rsidR="00934193">
              <w:rPr>
                <w:noProof/>
                <w:webHidden/>
              </w:rPr>
            </w:r>
            <w:r w:rsidRPr="001B3547" w:rsidR="00934193">
              <w:rPr>
                <w:noProof/>
                <w:webHidden/>
              </w:rPr>
              <w:fldChar w:fldCharType="separate"/>
            </w:r>
            <w:r w:rsidRPr="001B3547" w:rsidR="00934193">
              <w:rPr>
                <w:noProof/>
                <w:webHidden/>
              </w:rPr>
              <w:t>22</w:t>
            </w:r>
            <w:r w:rsidRPr="001B3547" w:rsidR="00934193">
              <w:rPr>
                <w:noProof/>
                <w:webHidden/>
              </w:rPr>
              <w:fldChar w:fldCharType="end"/>
            </w:r>
          </w:hyperlink>
        </w:p>
        <w:p w:rsidRPr="001B3547" w:rsidR="00934193" w:rsidRDefault="005F01D6" w14:paraId="20E9F624" w14:textId="31E1E651">
          <w:pPr>
            <w:pStyle w:val="TOC2"/>
            <w:tabs>
              <w:tab w:val="left" w:pos="880"/>
              <w:tab w:val="right" w:leader="dot" w:pos="9350"/>
            </w:tabs>
            <w:rPr>
              <w:rFonts w:eastAsiaTheme="minorEastAsia"/>
              <w:noProof/>
            </w:rPr>
          </w:pPr>
          <w:hyperlink w:history="1" w:anchor="_Toc222917697">
            <w:r w:rsidRPr="001B3547" w:rsidR="00934193">
              <w:rPr>
                <w:rStyle w:val="Hyperlink"/>
                <w:rFonts w:ascii="Arial" w:hAnsi="Arial" w:cs="Arial"/>
                <w:noProof/>
              </w:rPr>
              <w:t>4.2</w:t>
            </w:r>
            <w:r w:rsidRPr="001B3547" w:rsidR="00934193">
              <w:rPr>
                <w:rFonts w:eastAsiaTheme="minorEastAsia"/>
                <w:noProof/>
              </w:rPr>
              <w:tab/>
            </w:r>
            <w:r w:rsidRPr="001B3547" w:rsidR="00934193">
              <w:rPr>
                <w:rStyle w:val="Hyperlink"/>
                <w:rFonts w:ascii="Arial" w:hAnsi="Arial" w:cs="Arial"/>
                <w:noProof/>
              </w:rPr>
              <w:t>Discussion</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_Toc222917697 \h </w:instrText>
            </w:r>
            <w:r w:rsidRPr="001B3547" w:rsidR="00934193">
              <w:rPr>
                <w:noProof/>
                <w:webHidden/>
              </w:rPr>
            </w:r>
            <w:r w:rsidRPr="001B3547" w:rsidR="00934193">
              <w:rPr>
                <w:noProof/>
                <w:webHidden/>
              </w:rPr>
              <w:fldChar w:fldCharType="separate"/>
            </w:r>
            <w:r w:rsidRPr="001B3547" w:rsidR="00934193">
              <w:rPr>
                <w:noProof/>
                <w:webHidden/>
              </w:rPr>
              <w:t>23</w:t>
            </w:r>
            <w:r w:rsidRPr="001B3547" w:rsidR="00934193">
              <w:rPr>
                <w:noProof/>
                <w:webHidden/>
              </w:rPr>
              <w:fldChar w:fldCharType="end"/>
            </w:r>
          </w:hyperlink>
        </w:p>
        <w:p w:rsidRPr="001B3547" w:rsidR="00934193" w:rsidRDefault="005F01D6" w14:paraId="4A94823E" w14:textId="3474B636">
          <w:pPr>
            <w:pStyle w:val="TOC1"/>
            <w:tabs>
              <w:tab w:val="left" w:pos="440"/>
              <w:tab w:val="right" w:leader="dot" w:pos="9350"/>
            </w:tabs>
            <w:rPr>
              <w:rFonts w:eastAsiaTheme="minorEastAsia"/>
              <w:noProof/>
            </w:rPr>
          </w:pPr>
          <w:hyperlink w:history="1" w:anchor="_Toc222917698">
            <w:r w:rsidRPr="001B3547" w:rsidR="00934193">
              <w:rPr>
                <w:rStyle w:val="Hyperlink"/>
                <w:rFonts w:ascii="Arial" w:hAnsi="Arial" w:cs="Arial"/>
                <w:noProof/>
              </w:rPr>
              <w:t>5</w:t>
            </w:r>
            <w:r w:rsidRPr="001B3547" w:rsidR="00934193">
              <w:rPr>
                <w:rFonts w:eastAsiaTheme="minorEastAsia"/>
                <w:noProof/>
              </w:rPr>
              <w:tab/>
            </w:r>
            <w:r w:rsidRPr="001B3547" w:rsidR="00934193">
              <w:rPr>
                <w:rStyle w:val="Hyperlink"/>
                <w:rFonts w:ascii="Arial" w:hAnsi="Arial" w:cs="Arial"/>
                <w:noProof/>
              </w:rPr>
              <w:t>Chapter 5: Conclusion and Recommendations.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_Toc222917698 \h </w:instrText>
            </w:r>
            <w:r w:rsidRPr="001B3547" w:rsidR="00934193">
              <w:rPr>
                <w:noProof/>
                <w:webHidden/>
              </w:rPr>
            </w:r>
            <w:r w:rsidRPr="001B3547" w:rsidR="00934193">
              <w:rPr>
                <w:noProof/>
                <w:webHidden/>
              </w:rPr>
              <w:fldChar w:fldCharType="separate"/>
            </w:r>
            <w:r w:rsidRPr="001B3547" w:rsidR="00934193">
              <w:rPr>
                <w:noProof/>
                <w:webHidden/>
              </w:rPr>
              <w:t>27</w:t>
            </w:r>
            <w:r w:rsidRPr="001B3547" w:rsidR="00934193">
              <w:rPr>
                <w:noProof/>
                <w:webHidden/>
              </w:rPr>
              <w:fldChar w:fldCharType="end"/>
            </w:r>
          </w:hyperlink>
        </w:p>
        <w:p w:rsidRPr="001B3547" w:rsidR="00934193" w:rsidRDefault="005F01D6" w14:paraId="3E556315" w14:textId="1F512016">
          <w:pPr>
            <w:pStyle w:val="TOC2"/>
            <w:tabs>
              <w:tab w:val="left" w:pos="880"/>
              <w:tab w:val="right" w:leader="dot" w:pos="9350"/>
            </w:tabs>
            <w:rPr>
              <w:rFonts w:eastAsiaTheme="minorEastAsia"/>
              <w:noProof/>
            </w:rPr>
          </w:pPr>
          <w:hyperlink w:history="1" w:anchor="_Toc222917699">
            <w:r w:rsidRPr="001B3547" w:rsidR="00934193">
              <w:rPr>
                <w:rStyle w:val="Hyperlink"/>
                <w:rFonts w:ascii="Arial" w:hAnsi="Arial" w:cs="Arial"/>
                <w:noProof/>
              </w:rPr>
              <w:t>5.1</w:t>
            </w:r>
            <w:r w:rsidRPr="001B3547" w:rsidR="00934193">
              <w:rPr>
                <w:rFonts w:eastAsiaTheme="minorEastAsia"/>
                <w:noProof/>
              </w:rPr>
              <w:tab/>
            </w:r>
            <w:r w:rsidRPr="001B3547" w:rsidR="00934193">
              <w:rPr>
                <w:rStyle w:val="Hyperlink"/>
                <w:rFonts w:ascii="Arial" w:hAnsi="Arial" w:cs="Arial"/>
                <w:noProof/>
              </w:rPr>
              <w:t>Conclusion</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_Toc222917699 \h </w:instrText>
            </w:r>
            <w:r w:rsidRPr="001B3547" w:rsidR="00934193">
              <w:rPr>
                <w:noProof/>
                <w:webHidden/>
              </w:rPr>
            </w:r>
            <w:r w:rsidRPr="001B3547" w:rsidR="00934193">
              <w:rPr>
                <w:noProof/>
                <w:webHidden/>
              </w:rPr>
              <w:fldChar w:fldCharType="separate"/>
            </w:r>
            <w:r w:rsidRPr="001B3547" w:rsidR="00934193">
              <w:rPr>
                <w:noProof/>
                <w:webHidden/>
              </w:rPr>
              <w:t>27</w:t>
            </w:r>
            <w:r w:rsidRPr="001B3547" w:rsidR="00934193">
              <w:rPr>
                <w:noProof/>
                <w:webHidden/>
              </w:rPr>
              <w:fldChar w:fldCharType="end"/>
            </w:r>
          </w:hyperlink>
        </w:p>
        <w:p w:rsidRPr="001B3547" w:rsidR="00934193" w:rsidRDefault="005F01D6" w14:paraId="6CC6FF4F" w14:textId="7EFE4EC2">
          <w:pPr>
            <w:pStyle w:val="TOC2"/>
            <w:tabs>
              <w:tab w:val="left" w:pos="880"/>
              <w:tab w:val="right" w:leader="dot" w:pos="9350"/>
            </w:tabs>
            <w:rPr>
              <w:rFonts w:eastAsiaTheme="minorEastAsia"/>
              <w:noProof/>
            </w:rPr>
          </w:pPr>
          <w:hyperlink w:history="1" w:anchor="_Toc222917700">
            <w:r w:rsidRPr="001B3547" w:rsidR="00934193">
              <w:rPr>
                <w:rStyle w:val="Hyperlink"/>
                <w:rFonts w:ascii="Arial" w:hAnsi="Arial" w:cs="Arial"/>
                <w:noProof/>
              </w:rPr>
              <w:t>5.2</w:t>
            </w:r>
            <w:r w:rsidRPr="001B3547" w:rsidR="00934193">
              <w:rPr>
                <w:rFonts w:eastAsiaTheme="minorEastAsia"/>
                <w:noProof/>
              </w:rPr>
              <w:tab/>
            </w:r>
            <w:r w:rsidRPr="001B3547" w:rsidR="00934193">
              <w:rPr>
                <w:rStyle w:val="Hyperlink"/>
                <w:rFonts w:ascii="Arial" w:hAnsi="Arial" w:cs="Arial"/>
                <w:noProof/>
              </w:rPr>
              <w:t>Recommendations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_Toc222917700 \h </w:instrText>
            </w:r>
            <w:r w:rsidRPr="001B3547" w:rsidR="00934193">
              <w:rPr>
                <w:noProof/>
                <w:webHidden/>
              </w:rPr>
            </w:r>
            <w:r w:rsidRPr="001B3547" w:rsidR="00934193">
              <w:rPr>
                <w:noProof/>
                <w:webHidden/>
              </w:rPr>
              <w:fldChar w:fldCharType="separate"/>
            </w:r>
            <w:r w:rsidRPr="001B3547" w:rsidR="00934193">
              <w:rPr>
                <w:noProof/>
                <w:webHidden/>
              </w:rPr>
              <w:t>29</w:t>
            </w:r>
            <w:r w:rsidRPr="001B3547" w:rsidR="00934193">
              <w:rPr>
                <w:noProof/>
                <w:webHidden/>
              </w:rPr>
              <w:fldChar w:fldCharType="end"/>
            </w:r>
          </w:hyperlink>
        </w:p>
        <w:p w:rsidRPr="001B3547" w:rsidR="00934193" w:rsidRDefault="005F01D6" w14:paraId="293D5C02" w14:textId="33EED998">
          <w:pPr>
            <w:pStyle w:val="TOC3"/>
            <w:tabs>
              <w:tab w:val="left" w:pos="1320"/>
              <w:tab w:val="right" w:leader="dot" w:pos="9350"/>
            </w:tabs>
            <w:rPr>
              <w:rFonts w:eastAsiaTheme="minorEastAsia"/>
              <w:noProof/>
            </w:rPr>
          </w:pPr>
          <w:hyperlink w:history="1" w:anchor="_Toc222917701">
            <w:r w:rsidRPr="001B3547" w:rsidR="00934193">
              <w:rPr>
                <w:rStyle w:val="Hyperlink"/>
                <w:rFonts w:ascii="Arial" w:hAnsi="Arial" w:cs="Arial"/>
                <w:noProof/>
              </w:rPr>
              <w:t>5.2.1</w:t>
            </w:r>
            <w:r w:rsidRPr="001B3547" w:rsidR="00934193">
              <w:rPr>
                <w:rFonts w:eastAsiaTheme="minorEastAsia"/>
                <w:noProof/>
              </w:rPr>
              <w:tab/>
            </w:r>
            <w:r w:rsidRPr="001B3547" w:rsidR="00934193">
              <w:rPr>
                <w:rStyle w:val="Hyperlink"/>
                <w:rFonts w:ascii="Arial" w:hAnsi="Arial" w:cs="Arial"/>
                <w:noProof/>
              </w:rPr>
              <w:t>Staffing Shortages and Workload Pressure During Peak Service Periods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_Toc222917701 \h </w:instrText>
            </w:r>
            <w:r w:rsidRPr="001B3547" w:rsidR="00934193">
              <w:rPr>
                <w:noProof/>
                <w:webHidden/>
              </w:rPr>
            </w:r>
            <w:r w:rsidRPr="001B3547" w:rsidR="00934193">
              <w:rPr>
                <w:noProof/>
                <w:webHidden/>
              </w:rPr>
              <w:fldChar w:fldCharType="separate"/>
            </w:r>
            <w:r w:rsidRPr="001B3547" w:rsidR="00934193">
              <w:rPr>
                <w:noProof/>
                <w:webHidden/>
              </w:rPr>
              <w:t>29</w:t>
            </w:r>
            <w:r w:rsidRPr="001B3547" w:rsidR="00934193">
              <w:rPr>
                <w:noProof/>
                <w:webHidden/>
              </w:rPr>
              <w:fldChar w:fldCharType="end"/>
            </w:r>
          </w:hyperlink>
        </w:p>
        <w:p w:rsidRPr="001B3547" w:rsidR="00934193" w:rsidRDefault="005F01D6" w14:paraId="31FF7831" w14:textId="563F2754">
          <w:pPr>
            <w:pStyle w:val="TOC3"/>
            <w:tabs>
              <w:tab w:val="left" w:pos="1320"/>
              <w:tab w:val="right" w:leader="dot" w:pos="9350"/>
            </w:tabs>
            <w:rPr>
              <w:rFonts w:eastAsiaTheme="minorEastAsia"/>
              <w:noProof/>
            </w:rPr>
          </w:pPr>
          <w:hyperlink w:history="1" w:anchor="_Toc222917702">
            <w:r w:rsidRPr="001B3547" w:rsidR="00934193">
              <w:rPr>
                <w:rStyle w:val="Hyperlink"/>
                <w:rFonts w:ascii="Arial" w:hAnsi="Arial" w:cs="Arial"/>
                <w:noProof/>
              </w:rPr>
              <w:t>5.2.2</w:t>
            </w:r>
            <w:r w:rsidRPr="001B3547" w:rsidR="00934193">
              <w:rPr>
                <w:rFonts w:eastAsiaTheme="minorEastAsia"/>
                <w:noProof/>
              </w:rPr>
              <w:tab/>
            </w:r>
            <w:r w:rsidRPr="001B3547" w:rsidR="00934193">
              <w:rPr>
                <w:rStyle w:val="Hyperlink"/>
                <w:rFonts w:ascii="Arial" w:hAnsi="Arial" w:cs="Arial"/>
                <w:noProof/>
              </w:rPr>
              <w:t>Inconsistent Service Confidence and the Need for Continuous Training</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_Toc222917702 \h </w:instrText>
            </w:r>
            <w:r w:rsidRPr="001B3547" w:rsidR="00934193">
              <w:rPr>
                <w:noProof/>
                <w:webHidden/>
              </w:rPr>
            </w:r>
            <w:r w:rsidRPr="001B3547" w:rsidR="00934193">
              <w:rPr>
                <w:noProof/>
                <w:webHidden/>
              </w:rPr>
              <w:fldChar w:fldCharType="separate"/>
            </w:r>
            <w:r w:rsidRPr="001B3547" w:rsidR="00934193">
              <w:rPr>
                <w:noProof/>
                <w:webHidden/>
              </w:rPr>
              <w:t>30</w:t>
            </w:r>
            <w:r w:rsidRPr="001B3547" w:rsidR="00934193">
              <w:rPr>
                <w:noProof/>
                <w:webHidden/>
              </w:rPr>
              <w:fldChar w:fldCharType="end"/>
            </w:r>
          </w:hyperlink>
        </w:p>
        <w:p w:rsidRPr="001B3547" w:rsidR="00934193" w:rsidRDefault="005F01D6" w14:paraId="30B2C3DF" w14:textId="7C8CBDFC">
          <w:pPr>
            <w:pStyle w:val="TOC3"/>
            <w:tabs>
              <w:tab w:val="left" w:pos="1320"/>
              <w:tab w:val="right" w:leader="dot" w:pos="9350"/>
            </w:tabs>
            <w:rPr>
              <w:rFonts w:eastAsiaTheme="minorEastAsia"/>
              <w:noProof/>
            </w:rPr>
          </w:pPr>
          <w:hyperlink w:history="1" w:anchor="_Toc222917703">
            <w:r w:rsidRPr="001B3547" w:rsidR="00934193">
              <w:rPr>
                <w:rStyle w:val="Hyperlink"/>
                <w:rFonts w:ascii="Arial" w:hAnsi="Arial" w:cs="Arial"/>
                <w:noProof/>
              </w:rPr>
              <w:t>5.2.3</w:t>
            </w:r>
            <w:r w:rsidRPr="001B3547" w:rsidR="00934193">
              <w:rPr>
                <w:rFonts w:eastAsiaTheme="minorEastAsia"/>
                <w:noProof/>
              </w:rPr>
              <w:tab/>
            </w:r>
            <w:r w:rsidRPr="001B3547" w:rsidR="00934193">
              <w:rPr>
                <w:rStyle w:val="Hyperlink"/>
                <w:rFonts w:ascii="Arial" w:hAnsi="Arial" w:cs="Arial"/>
                <w:noProof/>
              </w:rPr>
              <w:t>Communication Gaps Between Front-of-House and Kitchen Operations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_Toc222917703 \h </w:instrText>
            </w:r>
            <w:r w:rsidRPr="001B3547" w:rsidR="00934193">
              <w:rPr>
                <w:noProof/>
                <w:webHidden/>
              </w:rPr>
            </w:r>
            <w:r w:rsidRPr="001B3547" w:rsidR="00934193">
              <w:rPr>
                <w:noProof/>
                <w:webHidden/>
              </w:rPr>
              <w:fldChar w:fldCharType="separate"/>
            </w:r>
            <w:r w:rsidRPr="001B3547" w:rsidR="00934193">
              <w:rPr>
                <w:noProof/>
                <w:webHidden/>
              </w:rPr>
              <w:t>30</w:t>
            </w:r>
            <w:r w:rsidRPr="001B3547" w:rsidR="00934193">
              <w:rPr>
                <w:noProof/>
                <w:webHidden/>
              </w:rPr>
              <w:fldChar w:fldCharType="end"/>
            </w:r>
          </w:hyperlink>
        </w:p>
        <w:p w:rsidRPr="001B3547" w:rsidR="00934193" w:rsidRDefault="005F01D6" w14:paraId="55111435" w14:textId="524EFD26">
          <w:pPr>
            <w:pStyle w:val="TOC1"/>
            <w:tabs>
              <w:tab w:val="left" w:pos="440"/>
              <w:tab w:val="right" w:leader="dot" w:pos="9350"/>
            </w:tabs>
            <w:rPr>
              <w:rFonts w:eastAsiaTheme="minorEastAsia"/>
              <w:noProof/>
            </w:rPr>
          </w:pPr>
          <w:hyperlink w:history="1" w:anchor="_Toc222917704">
            <w:r w:rsidRPr="001B3547" w:rsidR="00934193">
              <w:rPr>
                <w:rStyle w:val="Hyperlink"/>
                <w:rFonts w:ascii="Arial" w:hAnsi="Arial" w:cs="Arial"/>
                <w:noProof/>
              </w:rPr>
              <w:t>6</w:t>
            </w:r>
            <w:r w:rsidRPr="001B3547" w:rsidR="00934193">
              <w:rPr>
                <w:rFonts w:eastAsiaTheme="minorEastAsia"/>
                <w:noProof/>
              </w:rPr>
              <w:tab/>
            </w:r>
            <w:r w:rsidRPr="001B3547" w:rsidR="00934193">
              <w:rPr>
                <w:rStyle w:val="Hyperlink"/>
                <w:rFonts w:ascii="Arial" w:hAnsi="Arial" w:cs="Arial"/>
                <w:noProof/>
              </w:rPr>
              <w:t>Research Plan</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_Toc222917704 \h </w:instrText>
            </w:r>
            <w:r w:rsidRPr="001B3547" w:rsidR="00934193">
              <w:rPr>
                <w:noProof/>
                <w:webHidden/>
              </w:rPr>
            </w:r>
            <w:r w:rsidRPr="001B3547" w:rsidR="00934193">
              <w:rPr>
                <w:noProof/>
                <w:webHidden/>
              </w:rPr>
              <w:fldChar w:fldCharType="separate"/>
            </w:r>
            <w:r w:rsidRPr="001B3547" w:rsidR="00934193">
              <w:rPr>
                <w:noProof/>
                <w:webHidden/>
              </w:rPr>
              <w:t>31</w:t>
            </w:r>
            <w:r w:rsidRPr="001B3547" w:rsidR="00934193">
              <w:rPr>
                <w:noProof/>
                <w:webHidden/>
              </w:rPr>
              <w:fldChar w:fldCharType="end"/>
            </w:r>
          </w:hyperlink>
        </w:p>
        <w:p w:rsidRPr="001B3547" w:rsidR="00934193" w:rsidRDefault="005F01D6" w14:paraId="0B411910" w14:textId="72EEE057">
          <w:pPr>
            <w:pStyle w:val="TOC1"/>
            <w:tabs>
              <w:tab w:val="left" w:pos="440"/>
              <w:tab w:val="right" w:leader="dot" w:pos="9350"/>
            </w:tabs>
            <w:rPr>
              <w:rFonts w:eastAsiaTheme="minorEastAsia"/>
              <w:noProof/>
            </w:rPr>
          </w:pPr>
          <w:hyperlink w:history="1" w:anchor="_Toc222917705">
            <w:r w:rsidRPr="001B3547" w:rsidR="00934193">
              <w:rPr>
                <w:rStyle w:val="Hyperlink"/>
                <w:rFonts w:ascii="Arial" w:hAnsi="Arial" w:cs="Arial"/>
                <w:noProof/>
              </w:rPr>
              <w:t>7</w:t>
            </w:r>
            <w:r w:rsidRPr="001B3547" w:rsidR="00934193">
              <w:rPr>
                <w:rFonts w:eastAsiaTheme="minorEastAsia"/>
                <w:noProof/>
              </w:rPr>
              <w:tab/>
            </w:r>
            <w:r w:rsidRPr="001B3547" w:rsidR="00934193">
              <w:rPr>
                <w:rStyle w:val="Hyperlink"/>
                <w:rFonts w:ascii="Arial" w:hAnsi="Arial" w:cs="Arial"/>
                <w:noProof/>
              </w:rPr>
              <w:t>Final Brief Summary</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_Toc222917705 \h </w:instrText>
            </w:r>
            <w:r w:rsidRPr="001B3547" w:rsidR="00934193">
              <w:rPr>
                <w:noProof/>
                <w:webHidden/>
              </w:rPr>
            </w:r>
            <w:r w:rsidRPr="001B3547" w:rsidR="00934193">
              <w:rPr>
                <w:noProof/>
                <w:webHidden/>
              </w:rPr>
              <w:fldChar w:fldCharType="separate"/>
            </w:r>
            <w:r w:rsidRPr="001B3547" w:rsidR="00934193">
              <w:rPr>
                <w:noProof/>
                <w:webHidden/>
              </w:rPr>
              <w:t>31</w:t>
            </w:r>
            <w:r w:rsidRPr="001B3547" w:rsidR="00934193">
              <w:rPr>
                <w:noProof/>
                <w:webHidden/>
              </w:rPr>
              <w:fldChar w:fldCharType="end"/>
            </w:r>
          </w:hyperlink>
        </w:p>
        <w:p w:rsidRPr="001B3547" w:rsidR="00934193" w:rsidRDefault="005F01D6" w14:paraId="5B6B2C30" w14:textId="16B89C9C">
          <w:pPr>
            <w:pStyle w:val="TOC1"/>
            <w:tabs>
              <w:tab w:val="left" w:pos="440"/>
              <w:tab w:val="right" w:leader="dot" w:pos="9350"/>
            </w:tabs>
            <w:rPr>
              <w:rFonts w:eastAsiaTheme="minorEastAsia"/>
              <w:noProof/>
            </w:rPr>
          </w:pPr>
          <w:hyperlink w:history="1" w:anchor="_Toc222917706">
            <w:r w:rsidRPr="001B3547" w:rsidR="00934193">
              <w:rPr>
                <w:rStyle w:val="Hyperlink"/>
                <w:rFonts w:ascii="Arial" w:hAnsi="Arial" w:cs="Arial"/>
                <w:noProof/>
              </w:rPr>
              <w:t>8</w:t>
            </w:r>
            <w:r w:rsidRPr="001B3547" w:rsidR="00934193">
              <w:rPr>
                <w:rFonts w:eastAsiaTheme="minorEastAsia"/>
                <w:noProof/>
              </w:rPr>
              <w:tab/>
            </w:r>
            <w:r w:rsidRPr="001B3547" w:rsidR="00934193">
              <w:rPr>
                <w:rStyle w:val="Hyperlink"/>
                <w:rFonts w:ascii="Arial" w:hAnsi="Arial" w:cs="Arial"/>
                <w:noProof/>
              </w:rPr>
              <w:t>References</w:t>
            </w:r>
            <w:r w:rsidRPr="001B3547" w:rsidR="00934193">
              <w:rPr>
                <w:noProof/>
                <w:webHidden/>
              </w:rPr>
              <w:tab/>
            </w:r>
            <w:r w:rsidRPr="001B3547" w:rsidR="00934193">
              <w:rPr>
                <w:noProof/>
                <w:webHidden/>
              </w:rPr>
              <w:fldChar w:fldCharType="begin"/>
            </w:r>
            <w:r w:rsidRPr="001B3547" w:rsidR="00934193">
              <w:rPr>
                <w:noProof/>
                <w:webHidden/>
              </w:rPr>
              <w:instrText xml:space="preserve"> PAGEREF _Toc222917706 \h </w:instrText>
            </w:r>
            <w:r w:rsidRPr="001B3547" w:rsidR="00934193">
              <w:rPr>
                <w:noProof/>
                <w:webHidden/>
              </w:rPr>
            </w:r>
            <w:r w:rsidRPr="001B3547" w:rsidR="00934193">
              <w:rPr>
                <w:noProof/>
                <w:webHidden/>
              </w:rPr>
              <w:fldChar w:fldCharType="separate"/>
            </w:r>
            <w:r w:rsidRPr="001B3547" w:rsidR="00934193">
              <w:rPr>
                <w:noProof/>
                <w:webHidden/>
              </w:rPr>
              <w:t>33</w:t>
            </w:r>
            <w:r w:rsidRPr="001B3547" w:rsidR="00934193">
              <w:rPr>
                <w:noProof/>
                <w:webHidden/>
              </w:rPr>
              <w:fldChar w:fldCharType="end"/>
            </w:r>
          </w:hyperlink>
        </w:p>
        <w:p w:rsidRPr="001B3547" w:rsidR="00883CBB" w:rsidP="003D234D" w:rsidRDefault="00883CBB" w14:paraId="164BB5D5" w14:textId="0ACC70C2">
          <w:pPr>
            <w:spacing w:line="360" w:lineRule="auto"/>
            <w:jc w:val="both"/>
            <w:rPr>
              <w:rFonts w:ascii="Arial" w:hAnsi="Arial" w:cs="Arial"/>
              <w:sz w:val="24"/>
              <w:szCs w:val="24"/>
            </w:rPr>
          </w:pPr>
          <w:r w:rsidRPr="001B3547">
            <w:rPr>
              <w:rFonts w:ascii="Arial" w:hAnsi="Arial" w:cs="Arial"/>
              <w:bCs/>
              <w:noProof/>
              <w:sz w:val="24"/>
              <w:szCs w:val="24"/>
            </w:rPr>
            <w:fldChar w:fldCharType="end"/>
          </w:r>
        </w:p>
      </w:sdtContent>
    </w:sdt>
    <w:p w:rsidRPr="001B3547" w:rsidR="00883CBB" w:rsidP="003D234D" w:rsidRDefault="00883CBB" w14:paraId="718B6B17" w14:textId="77777777">
      <w:pPr>
        <w:spacing w:line="360" w:lineRule="auto"/>
        <w:jc w:val="both"/>
        <w:rPr>
          <w:rFonts w:ascii="Arial" w:hAnsi="Arial" w:cs="Arial"/>
          <w:sz w:val="24"/>
          <w:szCs w:val="24"/>
        </w:rPr>
      </w:pPr>
    </w:p>
    <w:p w:rsidRPr="001B3547" w:rsidR="00883CBB" w:rsidP="003D234D" w:rsidRDefault="00883CBB" w14:paraId="0C9852D6" w14:textId="77777777">
      <w:pPr>
        <w:spacing w:line="360" w:lineRule="auto"/>
        <w:jc w:val="both"/>
        <w:rPr>
          <w:rFonts w:ascii="Arial" w:hAnsi="Arial" w:cs="Arial"/>
          <w:sz w:val="24"/>
          <w:szCs w:val="24"/>
        </w:rPr>
      </w:pPr>
      <w:r w:rsidRPr="001B3547">
        <w:rPr>
          <w:rFonts w:ascii="Arial" w:hAnsi="Arial" w:cs="Arial"/>
          <w:sz w:val="24"/>
          <w:szCs w:val="24"/>
        </w:rPr>
        <w:br w:type="page"/>
      </w:r>
    </w:p>
    <w:p w:rsidRPr="001B3547" w:rsidR="00B700F5" w:rsidP="003D234D" w:rsidRDefault="00B700F5" w14:paraId="4AAE8A6C" w14:textId="77777777">
      <w:pPr>
        <w:pStyle w:val="Heading1"/>
        <w:spacing w:line="360" w:lineRule="auto"/>
        <w:rPr>
          <w:rFonts w:ascii="Arial" w:hAnsi="Arial" w:cs="Arial"/>
          <w:color w:val="auto"/>
          <w:sz w:val="24"/>
          <w:szCs w:val="24"/>
        </w:rPr>
      </w:pPr>
      <w:bookmarkStart w:name="_Toc222917672" w:id="2"/>
      <w:r w:rsidRPr="001B3547">
        <w:rPr>
          <w:rFonts w:ascii="Arial" w:hAnsi="Arial" w:cs="Arial"/>
          <w:color w:val="auto"/>
          <w:sz w:val="24"/>
          <w:szCs w:val="24"/>
        </w:rPr>
        <w:lastRenderedPageBreak/>
        <w:t>Chapter 1: Introduction</w:t>
      </w:r>
      <w:bookmarkEnd w:id="2"/>
    </w:p>
    <w:p w:rsidRPr="001B3547" w:rsidR="00B700F5" w:rsidP="003D234D" w:rsidRDefault="00B700F5" w14:paraId="2501314B" w14:textId="77777777">
      <w:pPr>
        <w:pStyle w:val="Heading2"/>
        <w:spacing w:line="360" w:lineRule="auto"/>
        <w:rPr>
          <w:rFonts w:ascii="Arial" w:hAnsi="Arial" w:cs="Arial"/>
          <w:color w:val="auto"/>
          <w:sz w:val="24"/>
          <w:szCs w:val="24"/>
        </w:rPr>
      </w:pPr>
      <w:bookmarkStart w:name="_Toc222917673" w:id="3"/>
      <w:r w:rsidRPr="001B3547">
        <w:rPr>
          <w:rFonts w:ascii="Arial" w:hAnsi="Arial" w:cs="Arial"/>
          <w:color w:val="auto"/>
          <w:sz w:val="24"/>
          <w:szCs w:val="24"/>
        </w:rPr>
        <w:t>Background of the Study</w:t>
      </w:r>
      <w:bookmarkEnd w:id="3"/>
    </w:p>
    <w:p w:rsidRPr="001B3547" w:rsidR="00130907" w:rsidP="003D234D" w:rsidRDefault="00B700F5" w14:paraId="39CCDED7" w14:textId="065CEE7E">
      <w:pPr>
        <w:spacing w:line="360" w:lineRule="auto"/>
        <w:jc w:val="both"/>
        <w:rPr>
          <w:rFonts w:ascii="Arial" w:hAnsi="Arial" w:cs="Arial"/>
          <w:sz w:val="24"/>
          <w:szCs w:val="24"/>
        </w:rPr>
      </w:pPr>
      <w:r w:rsidRPr="001B3547">
        <w:rPr>
          <w:rFonts w:ascii="Arial" w:hAnsi="Arial" w:cs="Arial"/>
          <w:sz w:val="24"/>
          <w:szCs w:val="24"/>
        </w:rPr>
        <w:t xml:space="preserve"> </w:t>
      </w:r>
      <w:r w:rsidRPr="001B3547" w:rsidR="001E5951">
        <w:rPr>
          <w:rFonts w:ascii="Arial" w:hAnsi="Arial" w:cs="Arial"/>
          <w:sz w:val="24"/>
          <w:szCs w:val="24"/>
        </w:rPr>
        <w:t>Service quality is a key success determinant in hospitality industry especially in the Food and Beverage (F&amp;B) departments where guests and staff have a high touch and a high visibility</w:t>
      </w:r>
      <w:r w:rsidRPr="001B3547" w:rsidR="002A6C52">
        <w:rPr>
          <w:rFonts w:ascii="Arial" w:hAnsi="Arial" w:cs="Arial"/>
          <w:sz w:val="24"/>
          <w:szCs w:val="24"/>
        </w:rPr>
        <w:t xml:space="preserve"> (</w:t>
      </w:r>
      <w:r w:rsidRPr="001B3547" w:rsidR="002A6C52">
        <w:rPr>
          <w:rFonts w:ascii="Arial" w:hAnsi="Arial" w:cs="Arial"/>
          <w:sz w:val="24"/>
          <w:szCs w:val="24"/>
          <w:shd w:val="clear" w:color="auto" w:fill="FFFFFF"/>
        </w:rPr>
        <w:t>Abdullah et al., 2023)</w:t>
      </w:r>
      <w:r w:rsidRPr="001B3547" w:rsidR="001E5951">
        <w:rPr>
          <w:rFonts w:ascii="Arial" w:hAnsi="Arial" w:cs="Arial"/>
          <w:sz w:val="24"/>
          <w:szCs w:val="24"/>
        </w:rPr>
        <w:t>. Hospitality services are more intangible and experiential, which means that the satisfaction of the guests depends greatly on the behaviour of employees, their communication ability, and regularity in delivering the services</w:t>
      </w:r>
      <w:r w:rsidRPr="001B3547" w:rsidR="00130907">
        <w:rPr>
          <w:rFonts w:ascii="Arial" w:hAnsi="Arial" w:cs="Arial"/>
          <w:sz w:val="24"/>
          <w:szCs w:val="24"/>
        </w:rPr>
        <w:t xml:space="preserve"> (</w:t>
      </w:r>
      <w:r w:rsidRPr="001B3547" w:rsidR="00130907">
        <w:rPr>
          <w:rFonts w:ascii="Arial" w:hAnsi="Arial" w:cs="Arial"/>
          <w:sz w:val="24"/>
          <w:szCs w:val="24"/>
          <w:shd w:val="clear" w:color="auto" w:fill="FFFFFF"/>
        </w:rPr>
        <w:t>Ali et al., 2021)</w:t>
      </w:r>
      <w:r w:rsidRPr="001B3547" w:rsidR="001E5951">
        <w:rPr>
          <w:rFonts w:ascii="Arial" w:hAnsi="Arial" w:cs="Arial"/>
          <w:sz w:val="24"/>
          <w:szCs w:val="24"/>
        </w:rPr>
        <w:t>. Consequently, employee behavior in F&amp;B business contributes significantly to the perception of the guests, the likelihood of returning, and the holistic image of the hotel</w:t>
      </w:r>
      <w:r w:rsidRPr="001B3547" w:rsidR="002A6C52">
        <w:rPr>
          <w:rFonts w:ascii="Arial" w:hAnsi="Arial" w:cs="Arial"/>
          <w:sz w:val="24"/>
          <w:szCs w:val="24"/>
        </w:rPr>
        <w:t xml:space="preserve"> (</w:t>
      </w:r>
      <w:r w:rsidRPr="001B3547" w:rsidR="002A6C52">
        <w:rPr>
          <w:rFonts w:ascii="Arial" w:hAnsi="Arial" w:cs="Arial"/>
          <w:sz w:val="24"/>
          <w:szCs w:val="24"/>
          <w:shd w:val="clear" w:color="auto" w:fill="FFFFFF"/>
        </w:rPr>
        <w:t>Bisui et al., 2022)</w:t>
      </w:r>
      <w:r w:rsidRPr="001B3547" w:rsidR="001E5951">
        <w:rPr>
          <w:rFonts w:ascii="Arial" w:hAnsi="Arial" w:cs="Arial"/>
          <w:sz w:val="24"/>
          <w:szCs w:val="24"/>
        </w:rPr>
        <w:t xml:space="preserve">. Placement-based learning provides an excellent exposure to the functioning real-life situations and offers a chance to critically view the application of academic theories in practice. The area of the study is based on the recent placement in Cheltenham Chase Hotel and aims at the review of the quality of the services and </w:t>
      </w:r>
      <w:r w:rsidRPr="001B3547" w:rsidR="00130907">
        <w:rPr>
          <w:rFonts w:ascii="Arial" w:hAnsi="Arial" w:cs="Arial"/>
          <w:sz w:val="24"/>
          <w:szCs w:val="24"/>
        </w:rPr>
        <w:t>staff practices</w:t>
      </w:r>
      <w:r w:rsidRPr="001B3547" w:rsidR="001E5951">
        <w:rPr>
          <w:rFonts w:ascii="Arial" w:hAnsi="Arial" w:cs="Arial"/>
          <w:sz w:val="24"/>
          <w:szCs w:val="24"/>
        </w:rPr>
        <w:t xml:space="preserve"> in the F&amp;B department. </w:t>
      </w:r>
      <w:r w:rsidRPr="001B3547" w:rsidR="00BB5774">
        <w:rPr>
          <w:rFonts w:ascii="Arial" w:hAnsi="Arial" w:cs="Arial"/>
          <w:sz w:val="24"/>
          <w:szCs w:val="24"/>
        </w:rPr>
        <w:t xml:space="preserve">However, the tourism and leisure provide individual peace and relaxation to the guest to provide high satisfaction (Veal, 2017). </w:t>
      </w:r>
      <w:r w:rsidRPr="001B3547" w:rsidR="001E5951">
        <w:rPr>
          <w:rFonts w:ascii="Arial" w:hAnsi="Arial" w:cs="Arial"/>
          <w:sz w:val="24"/>
          <w:szCs w:val="24"/>
        </w:rPr>
        <w:t>This context of placement allows one to have applied knowledge of how things run daily, staff functions, and service delivery issues.</w:t>
      </w:r>
      <w:r w:rsidRPr="001B3547" w:rsidR="00C51284">
        <w:rPr>
          <w:rFonts w:ascii="Arial" w:hAnsi="Arial" w:cs="Arial"/>
          <w:sz w:val="24"/>
          <w:szCs w:val="24"/>
        </w:rPr>
        <w:t xml:space="preserve"> </w:t>
      </w:r>
    </w:p>
    <w:p w:rsidRPr="001B3547" w:rsidR="001E5951" w:rsidP="003D234D" w:rsidRDefault="001E5951" w14:paraId="038DBAB9" w14:textId="74310D97">
      <w:pPr>
        <w:spacing w:line="360" w:lineRule="auto"/>
        <w:jc w:val="both"/>
        <w:rPr>
          <w:rFonts w:ascii="Arial" w:hAnsi="Arial" w:cs="Arial"/>
          <w:sz w:val="24"/>
          <w:szCs w:val="24"/>
        </w:rPr>
      </w:pPr>
      <w:r w:rsidRPr="001B3547">
        <w:rPr>
          <w:rFonts w:ascii="Arial" w:hAnsi="Arial" w:cs="Arial"/>
          <w:sz w:val="24"/>
          <w:szCs w:val="24"/>
        </w:rPr>
        <w:t>Food and Beverage department is one of the main operating units in the Hospitality industry, which plays an important role in satisfaction of the guests and the performance of the hotel</w:t>
      </w:r>
      <w:r w:rsidRPr="001B3547" w:rsidR="002A6C52">
        <w:rPr>
          <w:rFonts w:ascii="Arial" w:hAnsi="Arial" w:cs="Arial"/>
          <w:sz w:val="24"/>
          <w:szCs w:val="24"/>
        </w:rPr>
        <w:t xml:space="preserve"> </w:t>
      </w:r>
      <w:r w:rsidRPr="001B3547" w:rsidR="005E268B">
        <w:rPr>
          <w:rFonts w:ascii="Arial" w:hAnsi="Arial" w:eastAsia="Times New Roman" w:cs="Arial"/>
          <w:sz w:val="24"/>
          <w:szCs w:val="24"/>
        </w:rPr>
        <w:t>(Nasir and Gunawan, 2025)</w:t>
      </w:r>
      <w:r w:rsidRPr="001B3547">
        <w:rPr>
          <w:rFonts w:ascii="Arial" w:hAnsi="Arial" w:cs="Arial"/>
          <w:sz w:val="24"/>
          <w:szCs w:val="24"/>
        </w:rPr>
        <w:t>. It is the process of coordination between front-of-house and kitchen employees, the compliance with the standards of service, as well as proper processing of customer orders. It is often difficult to assure continuing quality service especially since the F&amp;B business is fast-paced and labour-intensive especially during peak times</w:t>
      </w:r>
      <w:r w:rsidRPr="001B3547" w:rsidR="002A6C52">
        <w:rPr>
          <w:rFonts w:ascii="Arial" w:hAnsi="Arial" w:cs="Arial"/>
          <w:sz w:val="24"/>
          <w:szCs w:val="24"/>
        </w:rPr>
        <w:t xml:space="preserve"> (</w:t>
      </w:r>
      <w:r w:rsidRPr="001B3547" w:rsidR="00D913C2">
        <w:rPr>
          <w:rFonts w:ascii="Arial" w:hAnsi="Arial" w:cs="Arial"/>
          <w:sz w:val="24"/>
          <w:szCs w:val="24"/>
          <w:shd w:val="clear" w:color="auto" w:fill="FFFFFF"/>
        </w:rPr>
        <w:t>Seyitoğlu et al.</w:t>
      </w:r>
      <w:r w:rsidRPr="001B3547" w:rsidR="002A6C52">
        <w:rPr>
          <w:rFonts w:ascii="Arial" w:hAnsi="Arial" w:cs="Arial"/>
          <w:sz w:val="24"/>
          <w:szCs w:val="24"/>
          <w:shd w:val="clear" w:color="auto" w:fill="FFFFFF"/>
        </w:rPr>
        <w:t>, 2023)</w:t>
      </w:r>
      <w:r w:rsidRPr="001B3547">
        <w:rPr>
          <w:rFonts w:ascii="Arial" w:hAnsi="Arial" w:cs="Arial"/>
          <w:sz w:val="24"/>
          <w:szCs w:val="24"/>
        </w:rPr>
        <w:t>. The common problems that the hotels often encounter are the staffing challenges, the lack of balance in their workload, and the fluctuation in the level of employee experience. Such difficulties may lead to inconsistency of service and inefficiency in operation. The assessment of staff practices in this context is thus critical towards establishing the strengths and areas that need to be improved upon.</w:t>
      </w:r>
    </w:p>
    <w:p w:rsidRPr="001B3547" w:rsidR="001E5951" w:rsidP="003D234D" w:rsidRDefault="001E5951" w14:paraId="6F40EBCC" w14:textId="77777777">
      <w:pPr>
        <w:pStyle w:val="Heading2"/>
        <w:spacing w:line="360" w:lineRule="auto"/>
        <w:rPr>
          <w:rFonts w:ascii="Arial" w:hAnsi="Arial" w:cs="Arial"/>
          <w:color w:val="auto"/>
          <w:sz w:val="24"/>
          <w:szCs w:val="24"/>
        </w:rPr>
      </w:pPr>
      <w:bookmarkStart w:name="_Toc222917674" w:id="4"/>
      <w:r w:rsidRPr="001B3547">
        <w:rPr>
          <w:rFonts w:ascii="Arial" w:hAnsi="Arial" w:cs="Arial"/>
          <w:color w:val="auto"/>
          <w:sz w:val="24"/>
          <w:szCs w:val="24"/>
        </w:rPr>
        <w:lastRenderedPageBreak/>
        <w:t>Research Aim</w:t>
      </w:r>
      <w:bookmarkEnd w:id="4"/>
    </w:p>
    <w:p w:rsidRPr="001B3547" w:rsidR="001E5951" w:rsidP="003D234D" w:rsidRDefault="001E5951" w14:paraId="28A2F1D7" w14:textId="77777777">
      <w:pPr>
        <w:spacing w:line="360" w:lineRule="auto"/>
        <w:jc w:val="both"/>
        <w:rPr>
          <w:rFonts w:ascii="Arial" w:hAnsi="Arial" w:cs="Arial"/>
          <w:sz w:val="24"/>
          <w:szCs w:val="24"/>
        </w:rPr>
      </w:pPr>
      <w:r w:rsidRPr="001B3547">
        <w:rPr>
          <w:rFonts w:ascii="Arial" w:hAnsi="Arial" w:cs="Arial"/>
          <w:sz w:val="24"/>
          <w:szCs w:val="24"/>
        </w:rPr>
        <w:t>The study aims to assess the quality of services and staff practices in the Food &amp; Beverage department of Cheltenham Chase Hotel. It is academic research grounded in the experience of a placement.</w:t>
      </w:r>
    </w:p>
    <w:p w:rsidRPr="001B3547" w:rsidR="00B700F5" w:rsidP="003D234D" w:rsidRDefault="00B700F5" w14:paraId="0E247AFB" w14:textId="77777777">
      <w:pPr>
        <w:pStyle w:val="Heading2"/>
        <w:spacing w:line="360" w:lineRule="auto"/>
        <w:rPr>
          <w:rFonts w:ascii="Arial" w:hAnsi="Arial" w:cs="Arial"/>
          <w:color w:val="auto"/>
          <w:sz w:val="24"/>
          <w:szCs w:val="24"/>
        </w:rPr>
      </w:pPr>
      <w:bookmarkStart w:name="_Toc222917675" w:id="5"/>
      <w:r w:rsidRPr="001B3547">
        <w:rPr>
          <w:rFonts w:ascii="Arial" w:hAnsi="Arial" w:cs="Arial"/>
          <w:color w:val="auto"/>
          <w:sz w:val="24"/>
          <w:szCs w:val="24"/>
        </w:rPr>
        <w:t>Research Objectives</w:t>
      </w:r>
      <w:bookmarkEnd w:id="5"/>
    </w:p>
    <w:p w:rsidRPr="001B3547" w:rsidR="001E5951" w:rsidP="003D234D" w:rsidRDefault="001E5951" w14:paraId="288EB9AA" w14:textId="77777777">
      <w:pPr>
        <w:spacing w:line="360" w:lineRule="auto"/>
        <w:jc w:val="both"/>
        <w:rPr>
          <w:rFonts w:ascii="Arial" w:hAnsi="Arial" w:cs="Arial"/>
          <w:sz w:val="24"/>
          <w:szCs w:val="24"/>
        </w:rPr>
      </w:pPr>
      <w:r w:rsidRPr="001B3547">
        <w:rPr>
          <w:rFonts w:ascii="Arial" w:hAnsi="Arial" w:cs="Arial"/>
          <w:sz w:val="24"/>
          <w:szCs w:val="24"/>
        </w:rPr>
        <w:t>The objectives of the research are:</w:t>
      </w:r>
    </w:p>
    <w:p w:rsidRPr="001B3547" w:rsidR="001E5951" w:rsidP="003D234D" w:rsidRDefault="001E5951" w14:paraId="0675775E" w14:textId="77777777">
      <w:pPr>
        <w:pStyle w:val="ListParagraph"/>
        <w:numPr>
          <w:ilvl w:val="0"/>
          <w:numId w:val="3"/>
        </w:numPr>
        <w:spacing w:line="360" w:lineRule="auto"/>
        <w:jc w:val="both"/>
        <w:rPr>
          <w:rFonts w:ascii="Arial" w:hAnsi="Arial" w:cs="Arial"/>
          <w:sz w:val="24"/>
          <w:szCs w:val="24"/>
        </w:rPr>
      </w:pPr>
      <w:r w:rsidRPr="001B3547">
        <w:rPr>
          <w:rFonts w:ascii="Arial" w:hAnsi="Arial" w:cs="Arial"/>
          <w:sz w:val="24"/>
          <w:szCs w:val="24"/>
        </w:rPr>
        <w:t>To analyse service delivery practice improvements in the F&amp;B department</w:t>
      </w:r>
    </w:p>
    <w:p w:rsidRPr="001B3547" w:rsidR="001E5951" w:rsidP="003D234D" w:rsidRDefault="001E5951" w14:paraId="637104FF" w14:textId="77777777">
      <w:pPr>
        <w:pStyle w:val="ListParagraph"/>
        <w:numPr>
          <w:ilvl w:val="0"/>
          <w:numId w:val="3"/>
        </w:numPr>
        <w:spacing w:line="360" w:lineRule="auto"/>
        <w:jc w:val="both"/>
        <w:rPr>
          <w:rFonts w:ascii="Arial" w:hAnsi="Arial" w:cs="Arial"/>
          <w:sz w:val="24"/>
          <w:szCs w:val="24"/>
        </w:rPr>
      </w:pPr>
      <w:r w:rsidRPr="001B3547">
        <w:rPr>
          <w:rFonts w:ascii="Arial" w:hAnsi="Arial" w:cs="Arial"/>
          <w:sz w:val="24"/>
          <w:szCs w:val="24"/>
        </w:rPr>
        <w:t>To understand staff roles and daily operational procedures</w:t>
      </w:r>
    </w:p>
    <w:p w:rsidRPr="001B3547" w:rsidR="001E5951" w:rsidP="003D234D" w:rsidRDefault="001E5951" w14:paraId="01D99F28" w14:textId="77777777">
      <w:pPr>
        <w:pStyle w:val="ListParagraph"/>
        <w:numPr>
          <w:ilvl w:val="0"/>
          <w:numId w:val="3"/>
        </w:numPr>
        <w:spacing w:line="360" w:lineRule="auto"/>
        <w:jc w:val="both"/>
        <w:rPr>
          <w:rFonts w:ascii="Arial" w:hAnsi="Arial" w:cs="Arial"/>
          <w:sz w:val="24"/>
          <w:szCs w:val="24"/>
        </w:rPr>
      </w:pPr>
      <w:r w:rsidRPr="001B3547">
        <w:rPr>
          <w:rFonts w:ascii="Arial" w:hAnsi="Arial" w:cs="Arial"/>
          <w:sz w:val="24"/>
          <w:szCs w:val="24"/>
        </w:rPr>
        <w:t>To identify challenges faced during routine operations</w:t>
      </w:r>
    </w:p>
    <w:p w:rsidRPr="001B3547" w:rsidR="001E5951" w:rsidP="003D234D" w:rsidRDefault="001E5951" w14:paraId="14BB5FF5" w14:textId="77777777">
      <w:pPr>
        <w:pStyle w:val="ListParagraph"/>
        <w:numPr>
          <w:ilvl w:val="0"/>
          <w:numId w:val="3"/>
        </w:numPr>
        <w:spacing w:line="360" w:lineRule="auto"/>
        <w:jc w:val="both"/>
        <w:rPr>
          <w:rFonts w:ascii="Arial" w:hAnsi="Arial" w:cs="Arial"/>
          <w:sz w:val="24"/>
          <w:szCs w:val="24"/>
        </w:rPr>
      </w:pPr>
      <w:r w:rsidRPr="001B3547">
        <w:rPr>
          <w:rFonts w:ascii="Arial" w:hAnsi="Arial" w:cs="Arial"/>
          <w:sz w:val="24"/>
          <w:szCs w:val="24"/>
        </w:rPr>
        <w:t>To link practical placement experience with academic theory</w:t>
      </w:r>
    </w:p>
    <w:p w:rsidRPr="001B3547" w:rsidR="001E5951" w:rsidP="003D234D" w:rsidRDefault="001E5951" w14:paraId="735CE3BD" w14:textId="77777777">
      <w:pPr>
        <w:pStyle w:val="ListParagraph"/>
        <w:numPr>
          <w:ilvl w:val="0"/>
          <w:numId w:val="3"/>
        </w:numPr>
        <w:spacing w:line="360" w:lineRule="auto"/>
        <w:jc w:val="both"/>
        <w:rPr>
          <w:rFonts w:ascii="Arial" w:hAnsi="Arial" w:cs="Arial"/>
          <w:sz w:val="24"/>
          <w:szCs w:val="24"/>
        </w:rPr>
      </w:pPr>
      <w:r w:rsidRPr="001B3547">
        <w:rPr>
          <w:rFonts w:ascii="Arial" w:hAnsi="Arial" w:cs="Arial"/>
          <w:sz w:val="24"/>
          <w:szCs w:val="24"/>
        </w:rPr>
        <w:t>To provide realistic and practical recommendations for improvement.</w:t>
      </w:r>
    </w:p>
    <w:p w:rsidRPr="001B3547" w:rsidR="001E5951" w:rsidP="003D234D" w:rsidRDefault="001E5951" w14:paraId="4D99C12C" w14:textId="77777777">
      <w:pPr>
        <w:pStyle w:val="Heading2"/>
        <w:spacing w:line="360" w:lineRule="auto"/>
        <w:rPr>
          <w:rFonts w:ascii="Arial" w:hAnsi="Arial" w:cs="Arial"/>
          <w:color w:val="auto"/>
          <w:sz w:val="24"/>
          <w:szCs w:val="24"/>
        </w:rPr>
      </w:pPr>
      <w:bookmarkStart w:name="_Toc222917676" w:id="6"/>
      <w:r w:rsidRPr="001B3547">
        <w:rPr>
          <w:rFonts w:ascii="Arial" w:hAnsi="Arial" w:cs="Arial"/>
          <w:color w:val="auto"/>
          <w:sz w:val="24"/>
          <w:szCs w:val="24"/>
        </w:rPr>
        <w:t xml:space="preserve">Rationale </w:t>
      </w:r>
      <w:r w:rsidRPr="001B3547" w:rsidR="00B700F5">
        <w:rPr>
          <w:rFonts w:ascii="Arial" w:hAnsi="Arial" w:cs="Arial"/>
          <w:color w:val="auto"/>
          <w:sz w:val="24"/>
          <w:szCs w:val="24"/>
        </w:rPr>
        <w:t>of the Study</w:t>
      </w:r>
      <w:bookmarkEnd w:id="6"/>
    </w:p>
    <w:p w:rsidRPr="001B3547" w:rsidR="002B71F0" w:rsidP="003D234D" w:rsidRDefault="001E5951" w14:paraId="1E948409" w14:textId="77777777">
      <w:pPr>
        <w:spacing w:line="360" w:lineRule="auto"/>
        <w:jc w:val="both"/>
        <w:rPr>
          <w:rFonts w:ascii="Arial" w:hAnsi="Arial" w:cs="Arial"/>
          <w:sz w:val="24"/>
          <w:szCs w:val="24"/>
        </w:rPr>
      </w:pPr>
      <w:r w:rsidRPr="001B3547">
        <w:rPr>
          <w:rFonts w:ascii="Arial" w:hAnsi="Arial" w:cs="Arial"/>
          <w:sz w:val="24"/>
          <w:szCs w:val="24"/>
        </w:rPr>
        <w:t>This study was chosen because it has high relevancy to the placement experience in hotel and Food and Beverage management. Service quality assessment is especially useful because the Food and Beverage department is crucial in the projection of satisfaction and income among guests</w:t>
      </w:r>
      <w:r w:rsidRPr="001B3547" w:rsidR="002A6C52">
        <w:rPr>
          <w:rFonts w:ascii="Arial" w:hAnsi="Arial" w:cs="Arial"/>
          <w:sz w:val="24"/>
          <w:szCs w:val="24"/>
        </w:rPr>
        <w:t xml:space="preserve"> (</w:t>
      </w:r>
      <w:r w:rsidRPr="001B3547" w:rsidR="002A6C52">
        <w:rPr>
          <w:rFonts w:ascii="Arial" w:hAnsi="Arial" w:cs="Arial"/>
          <w:sz w:val="24"/>
          <w:szCs w:val="24"/>
          <w:shd w:val="clear" w:color="auto" w:fill="FFFFFF"/>
        </w:rPr>
        <w:t>Perez et al., 2022)</w:t>
      </w:r>
      <w:r w:rsidRPr="001B3547">
        <w:rPr>
          <w:rFonts w:ascii="Arial" w:hAnsi="Arial" w:cs="Arial"/>
          <w:sz w:val="24"/>
          <w:szCs w:val="24"/>
        </w:rPr>
        <w:t xml:space="preserve">. </w:t>
      </w:r>
      <w:r w:rsidRPr="001B3547" w:rsidR="005D5D42">
        <w:rPr>
          <w:rFonts w:ascii="Arial" w:hAnsi="Arial" w:cs="Arial"/>
          <w:sz w:val="24"/>
          <w:szCs w:val="24"/>
        </w:rPr>
        <w:t xml:space="preserve">This highlights the strategic importance of frontline employees in shaping guest perceptions through consistent and high-quality service delivery. </w:t>
      </w:r>
      <w:r w:rsidRPr="001B3547">
        <w:rPr>
          <w:rFonts w:ascii="Arial" w:hAnsi="Arial" w:cs="Arial"/>
          <w:sz w:val="24"/>
          <w:szCs w:val="24"/>
        </w:rPr>
        <w:t>Available literature points out the ability of a close connection between staff performance and customer satisfaction in the context of the hospitality op</w:t>
      </w:r>
      <w:r w:rsidRPr="001B3547" w:rsidR="002A6C52">
        <w:rPr>
          <w:rFonts w:ascii="Arial" w:hAnsi="Arial" w:cs="Arial"/>
          <w:sz w:val="24"/>
          <w:szCs w:val="24"/>
        </w:rPr>
        <w:t>erations (</w:t>
      </w:r>
      <w:r w:rsidRPr="001B3547" w:rsidR="002A6C52">
        <w:rPr>
          <w:rFonts w:ascii="Arial" w:hAnsi="Arial" w:cs="Arial"/>
          <w:sz w:val="24"/>
          <w:szCs w:val="24"/>
          <w:shd w:val="clear" w:color="auto" w:fill="FFFFFF"/>
        </w:rPr>
        <w:t>Fatma et al., 2024)</w:t>
      </w:r>
      <w:r w:rsidRPr="001B3547">
        <w:rPr>
          <w:rFonts w:ascii="Arial" w:hAnsi="Arial" w:cs="Arial"/>
          <w:sz w:val="24"/>
          <w:szCs w:val="24"/>
        </w:rPr>
        <w:t>. With the connection between theory and practice, this research is expected to have a contribution to the academic knowledge as well as a practical enhancement.</w:t>
      </w:r>
    </w:p>
    <w:p w:rsidRPr="001B3547" w:rsidR="00130907" w:rsidP="003D234D" w:rsidRDefault="00130907" w14:paraId="429A18F3" w14:textId="77777777">
      <w:pPr>
        <w:spacing w:line="360" w:lineRule="auto"/>
        <w:rPr>
          <w:rFonts w:ascii="Arial" w:hAnsi="Arial" w:cs="Arial" w:eastAsiaTheme="majorEastAsia"/>
          <w:sz w:val="24"/>
          <w:szCs w:val="24"/>
        </w:rPr>
      </w:pPr>
      <w:r w:rsidRPr="001B3547">
        <w:rPr>
          <w:rFonts w:ascii="Arial" w:hAnsi="Arial" w:cs="Arial"/>
          <w:sz w:val="24"/>
          <w:szCs w:val="24"/>
        </w:rPr>
        <w:br w:type="page"/>
      </w:r>
    </w:p>
    <w:p w:rsidRPr="001B3547" w:rsidR="005E04AC" w:rsidP="003D234D" w:rsidRDefault="005E04AC" w14:paraId="1B7926ED" w14:textId="77777777">
      <w:pPr>
        <w:pStyle w:val="Heading1"/>
        <w:spacing w:line="360" w:lineRule="auto"/>
        <w:rPr>
          <w:rFonts w:ascii="Arial" w:hAnsi="Arial" w:cs="Arial"/>
          <w:color w:val="auto"/>
          <w:sz w:val="24"/>
          <w:szCs w:val="24"/>
        </w:rPr>
      </w:pPr>
      <w:bookmarkStart w:name="_Toc222917677" w:id="7"/>
      <w:r w:rsidRPr="001B3547">
        <w:rPr>
          <w:rFonts w:ascii="Arial" w:hAnsi="Arial" w:cs="Arial"/>
          <w:color w:val="auto"/>
          <w:sz w:val="24"/>
          <w:szCs w:val="24"/>
        </w:rPr>
        <w:lastRenderedPageBreak/>
        <w:t>Chapter 2: Literature Review</w:t>
      </w:r>
      <w:bookmarkEnd w:id="7"/>
    </w:p>
    <w:p w:rsidRPr="001B3547" w:rsidR="005E04AC" w:rsidP="003D234D" w:rsidRDefault="005E04AC" w14:paraId="11D715D6" w14:textId="516DAC68">
      <w:pPr>
        <w:pStyle w:val="Heading2"/>
        <w:spacing w:line="360" w:lineRule="auto"/>
        <w:rPr>
          <w:rFonts w:ascii="Arial" w:hAnsi="Arial" w:cs="Arial"/>
          <w:b w:val="0"/>
          <w:color w:val="auto"/>
          <w:sz w:val="24"/>
          <w:szCs w:val="24"/>
        </w:rPr>
      </w:pPr>
      <w:bookmarkStart w:name="_Toc222917678" w:id="8"/>
      <w:r w:rsidRPr="001B3547">
        <w:rPr>
          <w:rStyle w:val="Heading2Char"/>
          <w:rFonts w:ascii="Arial" w:hAnsi="Arial" w:cs="Arial"/>
          <w:b/>
          <w:color w:val="auto"/>
          <w:sz w:val="24"/>
          <w:szCs w:val="24"/>
        </w:rPr>
        <w:t>Service Quality in Hospitality Industry</w:t>
      </w:r>
      <w:r w:rsidRPr="001B3547">
        <w:rPr>
          <w:rFonts w:ascii="Arial" w:hAnsi="Arial" w:cs="Arial"/>
          <w:b w:val="0"/>
          <w:color w:val="auto"/>
          <w:sz w:val="24"/>
          <w:szCs w:val="24"/>
        </w:rPr>
        <w:t>.</w:t>
      </w:r>
      <w:bookmarkEnd w:id="8"/>
    </w:p>
    <w:p w:rsidRPr="001B3547" w:rsidR="005E04AC" w:rsidP="003D234D" w:rsidRDefault="005E04AC" w14:paraId="16548FC9" w14:textId="1777EA99">
      <w:pPr>
        <w:spacing w:line="360" w:lineRule="auto"/>
        <w:jc w:val="both"/>
        <w:rPr>
          <w:rFonts w:ascii="Arial" w:hAnsi="Arial" w:cs="Arial" w:eastAsiaTheme="majorEastAsia"/>
          <w:sz w:val="24"/>
          <w:szCs w:val="24"/>
        </w:rPr>
      </w:pPr>
      <w:r w:rsidRPr="001B3547">
        <w:rPr>
          <w:rFonts w:ascii="Arial" w:hAnsi="Arial" w:cs="Arial" w:eastAsiaTheme="majorEastAsia"/>
          <w:sz w:val="24"/>
          <w:szCs w:val="24"/>
        </w:rPr>
        <w:t>The quality of service has been identified as one of the major preconditions of customer satisfaction, customer loyalty, and organisational performance in the hospitality sector (Singh et al., 2023). Service quality is the assessment of the customer as to whether a service is meeting or surpassing his expectations (PJ et al., 2023; Akmal et al., 2023). Hospitality services are very interpersonal, which makes the behaviour of employees and the way they perform their operations the main factors determining perceptions of se</w:t>
      </w:r>
      <w:r w:rsidRPr="001B3547" w:rsidR="0034256C">
        <w:rPr>
          <w:rFonts w:ascii="Arial" w:hAnsi="Arial" w:cs="Arial" w:eastAsiaTheme="majorEastAsia"/>
          <w:sz w:val="24"/>
          <w:szCs w:val="24"/>
        </w:rPr>
        <w:t>rvice quality (Wang et al., 2025</w:t>
      </w:r>
      <w:r w:rsidRPr="001B3547">
        <w:rPr>
          <w:rFonts w:ascii="Arial" w:hAnsi="Arial" w:cs="Arial" w:eastAsiaTheme="majorEastAsia"/>
          <w:sz w:val="24"/>
          <w:szCs w:val="24"/>
        </w:rPr>
        <w:t>). Research also indicates that the perceived service quality, fairness in price, and customer satisfaction as a whole have an effect on customer loyalty (Satti et al., 2020). Since hotel industry is competitive and service-based, performance of the value chain has thus become a necessity (Yikilmaz et al., 2025). The nature of hospitality services is complex since it cannot be touched and is created and used at the same time and highly relies on human interaction (Setiono et al., 2022). Online hotel reviews have become a prominent aspect in recent years, as most travellers use reviews more often than star ratings when deciding on booking (Statista, 2022). This highlights the significance of continued delivery of services in the process of creating an online reputation and guest satisfaction. In the hotel Food and Beverage (F&amp;B) departments, staff responsiveness, accuracy of orders, professionalism, communication, and the experience of dining at the hotel is especially significant in servic</w:t>
      </w:r>
      <w:r w:rsidRPr="001B3547" w:rsidR="0034256C">
        <w:rPr>
          <w:rFonts w:ascii="Arial" w:hAnsi="Arial" w:cs="Arial" w:eastAsiaTheme="majorEastAsia"/>
          <w:sz w:val="24"/>
          <w:szCs w:val="24"/>
        </w:rPr>
        <w:t>e quality</w:t>
      </w:r>
      <w:r w:rsidRPr="001B3547">
        <w:rPr>
          <w:rFonts w:ascii="Arial" w:hAnsi="Arial" w:cs="Arial" w:eastAsiaTheme="majorEastAsia"/>
          <w:sz w:val="24"/>
          <w:szCs w:val="24"/>
        </w:rPr>
        <w:t>. According to Li et al. (2023), despite high quality of food, poor service delivery may adversely influence the perceptions of the guests and result in less satisfaction and retention. Consequently, the examination of the quality of service and staffing in F&amp;B departments is essential to enhance online performance metrics and the experiences of the guests.</w:t>
      </w:r>
    </w:p>
    <w:p w:rsidRPr="001B3547" w:rsidR="005E04AC" w:rsidP="003D234D" w:rsidRDefault="005E04AC" w14:paraId="201593C8" w14:textId="3C53C2DA">
      <w:pPr>
        <w:pStyle w:val="Heading2"/>
        <w:spacing w:line="360" w:lineRule="auto"/>
        <w:rPr>
          <w:rFonts w:ascii="Arial" w:hAnsi="Arial" w:cs="Arial"/>
          <w:color w:val="auto"/>
          <w:sz w:val="24"/>
          <w:szCs w:val="24"/>
        </w:rPr>
      </w:pPr>
      <w:bookmarkStart w:name="_Toc222917679" w:id="9"/>
      <w:r w:rsidRPr="001B3547">
        <w:rPr>
          <w:rFonts w:ascii="Arial" w:hAnsi="Arial" w:cs="Arial"/>
          <w:color w:val="auto"/>
          <w:sz w:val="24"/>
          <w:szCs w:val="24"/>
        </w:rPr>
        <w:t>Service Quality Models in Hospitality</w:t>
      </w:r>
      <w:bookmarkEnd w:id="9"/>
    </w:p>
    <w:p w:rsidRPr="001B3547" w:rsidR="005E04AC" w:rsidP="003D234D" w:rsidRDefault="005E04AC" w14:paraId="5533F95A" w14:textId="119C9B27">
      <w:pPr>
        <w:spacing w:line="360" w:lineRule="auto"/>
        <w:jc w:val="both"/>
        <w:rPr>
          <w:rFonts w:ascii="Arial" w:hAnsi="Arial" w:cs="Arial"/>
          <w:sz w:val="24"/>
          <w:szCs w:val="24"/>
        </w:rPr>
      </w:pPr>
      <w:r w:rsidRPr="001B3547">
        <w:rPr>
          <w:rFonts w:ascii="Arial" w:hAnsi="Arial" w:cs="Arial" w:eastAsiaTheme="majorEastAsia"/>
          <w:sz w:val="24"/>
          <w:szCs w:val="24"/>
        </w:rPr>
        <w:t>Service quality models give orderly systems of the assessment of service performance withi</w:t>
      </w:r>
      <w:r w:rsidRPr="001B3547" w:rsidR="00FD7F41">
        <w:rPr>
          <w:rFonts w:ascii="Arial" w:hAnsi="Arial" w:cs="Arial" w:eastAsiaTheme="majorEastAsia"/>
          <w:sz w:val="24"/>
          <w:szCs w:val="24"/>
        </w:rPr>
        <w:t xml:space="preserve">n hospitality contexts. </w:t>
      </w:r>
      <w:r w:rsidRPr="001B3547">
        <w:rPr>
          <w:rFonts w:ascii="Arial" w:hAnsi="Arial" w:cs="Arial" w:eastAsiaTheme="majorEastAsia"/>
          <w:sz w:val="24"/>
          <w:szCs w:val="24"/>
        </w:rPr>
        <w:t>SERVQUAL is one of the most common models to measure the service quality based on the comparison between the customer expectations and the perceived service performance (Mon, 2023). This model includes five dimensions, namely reliability, responsiveness, assurance, empathy, and</w:t>
      </w:r>
      <w:r w:rsidRPr="001B3547" w:rsidR="00D91D3C">
        <w:rPr>
          <w:rFonts w:ascii="Arial" w:hAnsi="Arial" w:cs="Arial" w:eastAsiaTheme="majorEastAsia"/>
          <w:sz w:val="24"/>
          <w:szCs w:val="24"/>
        </w:rPr>
        <w:t xml:space="preserve"> tangibles</w:t>
      </w:r>
      <w:r w:rsidRPr="001B3547">
        <w:rPr>
          <w:rFonts w:ascii="Arial" w:hAnsi="Arial" w:cs="Arial" w:eastAsiaTheme="majorEastAsia"/>
          <w:sz w:val="24"/>
          <w:szCs w:val="24"/>
        </w:rPr>
        <w:t xml:space="preserve">. Reliability is </w:t>
      </w:r>
      <w:r w:rsidRPr="001B3547">
        <w:rPr>
          <w:rFonts w:ascii="Arial" w:hAnsi="Arial" w:cs="Arial" w:eastAsiaTheme="majorEastAsia"/>
          <w:sz w:val="24"/>
          <w:szCs w:val="24"/>
        </w:rPr>
        <w:lastRenderedPageBreak/>
        <w:t>associated with the concurring and reliable service delivery, responsiveness is connected to timely service, assurance is about the knowledge of the staff and professionalism, empathy is associated with the personalised service, and tangibles are associated with the physical facilities and the appearance of the staff. SERVQUAL is especially applicable to the F&amp;B departments of a hotel, where there is close and regular communication between the staff and the visitors (Liang, 2024). At that, correct order-taking, consistency of the services, responsiveness of the staff, and quality of the dining experience are the most important predictors of the perceived serv</w:t>
      </w:r>
      <w:r w:rsidRPr="001B3547" w:rsidR="00D40C7D">
        <w:rPr>
          <w:rFonts w:ascii="Arial" w:hAnsi="Arial" w:cs="Arial" w:eastAsiaTheme="majorEastAsia"/>
          <w:sz w:val="24"/>
          <w:szCs w:val="24"/>
        </w:rPr>
        <w:t xml:space="preserve">ice quality </w:t>
      </w:r>
      <w:r w:rsidRPr="001B3547" w:rsidR="00D40C7D">
        <w:rPr>
          <w:rFonts w:ascii="Arial" w:hAnsi="Arial" w:eastAsia="Times New Roman" w:cs="Arial"/>
          <w:sz w:val="24"/>
          <w:szCs w:val="24"/>
        </w:rPr>
        <w:t>(Veera Raghavan, 2024)</w:t>
      </w:r>
      <w:r w:rsidRPr="001B3547">
        <w:rPr>
          <w:rFonts w:ascii="Arial" w:hAnsi="Arial" w:cs="Arial" w:eastAsiaTheme="majorEastAsia"/>
          <w:sz w:val="24"/>
          <w:szCs w:val="24"/>
        </w:rPr>
        <w:t>. With help of the model, the hospitality managers will be able to detect service gaps and areas to improve the F&amp;B operations (Damaianti et al., 2022). Nonetheless, researchers believe that the old models of service quality should be changed to capture the growing levels of digitalisation in the hospitality sector. Hospitality is one of the relatively under-digitized industries, and currently, technologies like the online booking system and review systems affect the expectations of guests and service quality (Żyminkowska and Zachurzok-Srebrny, 2025). Service quality, therefore, has to be measured based on human interaction and the service aspects that are technology-enabled.</w:t>
      </w:r>
      <w:r w:rsidRPr="001B3547" w:rsidR="006E3A8F">
        <w:rPr>
          <w:rFonts w:ascii="Arial" w:hAnsi="Arial" w:cs="Arial" w:eastAsiaTheme="majorEastAsia"/>
          <w:sz w:val="24"/>
          <w:szCs w:val="24"/>
        </w:rPr>
        <w:t xml:space="preserve"> </w:t>
      </w:r>
      <w:r w:rsidRPr="001B3547" w:rsidR="006E3A8F">
        <w:rPr>
          <w:rFonts w:ascii="Arial" w:hAnsi="Arial" w:cs="Arial"/>
          <w:sz w:val="24"/>
          <w:szCs w:val="24"/>
        </w:rPr>
        <w:t>In the context of Cheltenham Chase Hotel’s Food and Beverage department, reliability relates to accuracy of order delivery and consistency of service during peak periods, responsiveness refers to staff promptness during service rushes, assurance reflects staff product knowledge and professionalism, empathy concerns personalised guest interaction, while tangibles relate to restaurant cleanliness, staff appearance, and table presentation.</w:t>
      </w:r>
    </w:p>
    <w:p w:rsidRPr="001B3547" w:rsidR="00507DB1" w:rsidP="003D234D" w:rsidRDefault="00507DB1" w14:paraId="4008ED3D" w14:textId="77777777">
      <w:pPr>
        <w:keepNext/>
        <w:spacing w:line="360" w:lineRule="auto"/>
        <w:jc w:val="center"/>
        <w:rPr>
          <w:rFonts w:ascii="Arial" w:hAnsi="Arial" w:cs="Arial"/>
          <w:i/>
          <w:sz w:val="24"/>
          <w:szCs w:val="24"/>
        </w:rPr>
      </w:pPr>
      <w:r w:rsidRPr="001B3547">
        <w:rPr>
          <w:rFonts w:ascii="Arial" w:hAnsi="Arial" w:cs="Arial"/>
          <w:i/>
          <w:noProof/>
          <w:sz w:val="24"/>
          <w:szCs w:val="24"/>
        </w:rPr>
        <w:lastRenderedPageBreak/>
        <w:drawing>
          <wp:inline distT="0" distB="0" distL="0" distR="0" wp14:anchorId="1B7E92D8" wp14:editId="61D422D6">
            <wp:extent cx="2019300" cy="2714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9300" cy="2714625"/>
                    </a:xfrm>
                    <a:prstGeom prst="rect">
                      <a:avLst/>
                    </a:prstGeom>
                  </pic:spPr>
                </pic:pic>
              </a:graphicData>
            </a:graphic>
          </wp:inline>
        </w:drawing>
      </w:r>
    </w:p>
    <w:p w:rsidRPr="001B3547" w:rsidR="00507DB1" w:rsidP="003D234D" w:rsidRDefault="00507DB1" w14:paraId="3FF8F4F2" w14:textId="2DD341E9">
      <w:pPr>
        <w:pStyle w:val="Caption"/>
        <w:spacing w:line="360" w:lineRule="auto"/>
        <w:jc w:val="center"/>
        <w:rPr>
          <w:rFonts w:ascii="Arial" w:hAnsi="Arial" w:eastAsia="Times New Roman" w:cs="Arial"/>
          <w:color w:val="auto"/>
          <w:sz w:val="24"/>
          <w:szCs w:val="24"/>
        </w:rPr>
      </w:pPr>
      <w:r w:rsidRPr="001B3547">
        <w:rPr>
          <w:rFonts w:ascii="Arial" w:hAnsi="Arial" w:cs="Arial"/>
          <w:color w:val="auto"/>
          <w:sz w:val="24"/>
          <w:szCs w:val="24"/>
        </w:rPr>
        <w:t xml:space="preserve">Figure </w:t>
      </w:r>
      <w:r w:rsidRPr="001B3547">
        <w:rPr>
          <w:rFonts w:ascii="Arial" w:hAnsi="Arial" w:cs="Arial"/>
          <w:color w:val="auto"/>
          <w:sz w:val="24"/>
          <w:szCs w:val="24"/>
        </w:rPr>
        <w:fldChar w:fldCharType="begin"/>
      </w:r>
      <w:r w:rsidRPr="001B3547">
        <w:rPr>
          <w:rFonts w:ascii="Arial" w:hAnsi="Arial" w:cs="Arial"/>
          <w:color w:val="auto"/>
          <w:sz w:val="24"/>
          <w:szCs w:val="24"/>
        </w:rPr>
        <w:instrText xml:space="preserve"> SEQ Figure \* ARABIC </w:instrText>
      </w:r>
      <w:r w:rsidRPr="001B3547">
        <w:rPr>
          <w:rFonts w:ascii="Arial" w:hAnsi="Arial" w:cs="Arial"/>
          <w:color w:val="auto"/>
          <w:sz w:val="24"/>
          <w:szCs w:val="24"/>
        </w:rPr>
        <w:fldChar w:fldCharType="separate"/>
      </w:r>
      <w:r w:rsidRPr="001B3547" w:rsidR="00B42E7E">
        <w:rPr>
          <w:rFonts w:ascii="Arial" w:hAnsi="Arial" w:cs="Arial"/>
          <w:noProof/>
          <w:color w:val="auto"/>
          <w:sz w:val="24"/>
          <w:szCs w:val="24"/>
        </w:rPr>
        <w:t>1</w:t>
      </w:r>
      <w:r w:rsidRPr="001B3547">
        <w:rPr>
          <w:rFonts w:ascii="Arial" w:hAnsi="Arial" w:cs="Arial"/>
          <w:color w:val="auto"/>
          <w:sz w:val="24"/>
          <w:szCs w:val="24"/>
        </w:rPr>
        <w:fldChar w:fldCharType="end"/>
      </w:r>
      <w:r w:rsidRPr="001B3547">
        <w:rPr>
          <w:rFonts w:ascii="Arial" w:hAnsi="Arial" w:cs="Arial"/>
          <w:color w:val="auto"/>
          <w:sz w:val="24"/>
          <w:szCs w:val="24"/>
        </w:rPr>
        <w:t>: SERVQUAL Model for Hospitality F&amp;B</w:t>
      </w:r>
    </w:p>
    <w:p w:rsidRPr="001B3547" w:rsidR="005E04AC" w:rsidP="003D234D" w:rsidRDefault="005E04AC" w14:paraId="2E4AE34F" w14:textId="3C74DB57">
      <w:pPr>
        <w:pStyle w:val="Heading2"/>
        <w:spacing w:line="360" w:lineRule="auto"/>
        <w:rPr>
          <w:rFonts w:ascii="Arial" w:hAnsi="Arial" w:cs="Arial"/>
          <w:color w:val="auto"/>
          <w:sz w:val="24"/>
          <w:szCs w:val="24"/>
        </w:rPr>
      </w:pPr>
      <w:bookmarkStart w:name="_Toc222917680" w:id="10"/>
      <w:r w:rsidRPr="001B3547">
        <w:rPr>
          <w:rFonts w:ascii="Arial" w:hAnsi="Arial" w:cs="Arial"/>
          <w:color w:val="auto"/>
          <w:sz w:val="24"/>
          <w:szCs w:val="24"/>
        </w:rPr>
        <w:t>Employee Satisfaction and the Service-Profit Chain</w:t>
      </w:r>
      <w:bookmarkEnd w:id="10"/>
    </w:p>
    <w:p w:rsidRPr="001B3547" w:rsidR="00502F44" w:rsidP="00502F44" w:rsidRDefault="005E04AC" w14:paraId="539212D2" w14:textId="77777777">
      <w:pPr>
        <w:pStyle w:val="NormalWeb"/>
        <w:spacing w:line="360" w:lineRule="auto"/>
        <w:jc w:val="both"/>
        <w:rPr>
          <w:rFonts w:ascii="Arial" w:hAnsi="Arial" w:cs="Arial"/>
        </w:rPr>
      </w:pPr>
      <w:r w:rsidRPr="001B3547">
        <w:rPr>
          <w:rFonts w:ascii="Arial" w:hAnsi="Arial" w:cs="Arial" w:eastAsiaTheme="majorEastAsia"/>
        </w:rPr>
        <w:t xml:space="preserve">Service-Profit Chain (SPC) theory describes the correlation between the internal service quality, employee satisfaction, service quality, customer satisfaction, and organisational performance (Hogreve et al., 2022). The theory, which is developed by Heskett et al. in 1994, proposes that organisations that invest in training, supporting, and good working conditions of their employees have better chances of recording high levels of service quality and customer loyalty (Zeglat et al., 2024; Kanellopoulou et al., 2025). The application of the SPC framework has been extensive in the research of the hospitality industry because hotel and restaurant work involves labour intensive activity (Alipour et al., 2021). Within the F&amp;B departments, employee satisfaction and engagement are important factors in the quality of service delivery (Nwibere et al., 2023). Workload, staffing level, support levels provided by the managers and training opportunities are some of the factors that have direct influence on the staff behaviour during service encounters. According to Xia et al. (2023), worker morale may be lowered by the strain of excessive workloads and inefficiencies in the working process, which results in poor performance of services. The SPC framework thus brings out the significance of internal service quality as a platform to offer high quality guest experiences. This theory makes the situation in hotel F&amp;B contexts more meaningful: the working conditions and staff </w:t>
      </w:r>
      <w:r w:rsidRPr="001B3547">
        <w:rPr>
          <w:rFonts w:ascii="Arial" w:hAnsi="Arial" w:cs="Arial" w:eastAsiaTheme="majorEastAsia"/>
        </w:rPr>
        <w:lastRenderedPageBreak/>
        <w:t>practices are a way to stress the impact of these factors on the level of service delivery (Louveau, 2021).</w:t>
      </w:r>
      <w:r w:rsidRPr="001B3547" w:rsidR="00502F44">
        <w:rPr>
          <w:rFonts w:ascii="Arial" w:hAnsi="Arial" w:cs="Arial" w:eastAsiaTheme="majorEastAsia"/>
        </w:rPr>
        <w:t xml:space="preserve"> </w:t>
      </w:r>
      <w:r w:rsidRPr="001B3547" w:rsidR="00502F44">
        <w:rPr>
          <w:rFonts w:ascii="Arial" w:hAnsi="Arial" w:cs="Arial"/>
        </w:rPr>
        <w:t xml:space="preserve">At Cheltenham Chase Hotel, the Service-Profit Chain is reflected in the F&amp;B department through staff training, clear SOPs, and supportive management. Observations showed that well-supported employees delivered consistent, responsive, and personalised service, enhancing guest satisfaction. This demonstrates how </w:t>
      </w:r>
      <w:r w:rsidRPr="001B3547" w:rsidR="00502F44">
        <w:rPr>
          <w:rFonts w:ascii="Arial" w:hAnsi="Arial" w:cs="Arial"/>
          <w:bCs/>
        </w:rPr>
        <w:t>investments in internal service quality and employee wellbeing directly improve service quality, customer loyalty, and overall hotel performance</w:t>
      </w:r>
      <w:r w:rsidRPr="001B3547" w:rsidR="00502F44">
        <w:rPr>
          <w:rFonts w:ascii="Arial" w:hAnsi="Arial" w:cs="Arial"/>
        </w:rPr>
        <w:t>.</w:t>
      </w:r>
    </w:p>
    <w:p w:rsidRPr="001B3547" w:rsidR="005E04AC" w:rsidP="003D234D" w:rsidRDefault="005E04AC" w14:paraId="4DB3BB77" w14:textId="274F98A5">
      <w:pPr>
        <w:spacing w:line="360" w:lineRule="auto"/>
        <w:jc w:val="both"/>
        <w:rPr>
          <w:rFonts w:ascii="Arial" w:hAnsi="Arial" w:cs="Arial" w:eastAsiaTheme="majorEastAsia"/>
          <w:sz w:val="24"/>
          <w:szCs w:val="24"/>
        </w:rPr>
      </w:pPr>
    </w:p>
    <w:p w:rsidRPr="001B3547" w:rsidR="00507DB1" w:rsidP="003D234D" w:rsidRDefault="00507DB1" w14:paraId="499F657F" w14:textId="77777777">
      <w:pPr>
        <w:keepNext/>
        <w:spacing w:line="360" w:lineRule="auto"/>
        <w:jc w:val="center"/>
        <w:rPr>
          <w:rFonts w:ascii="Arial" w:hAnsi="Arial" w:cs="Arial"/>
          <w:sz w:val="24"/>
          <w:szCs w:val="24"/>
        </w:rPr>
      </w:pPr>
      <w:r w:rsidRPr="001B3547">
        <w:rPr>
          <w:rFonts w:ascii="Arial" w:hAnsi="Arial" w:cs="Arial"/>
          <w:noProof/>
          <w:sz w:val="24"/>
          <w:szCs w:val="24"/>
        </w:rPr>
        <w:drawing>
          <wp:inline distT="0" distB="0" distL="0" distR="0" wp14:anchorId="4C681F5D" wp14:editId="518803C8">
            <wp:extent cx="2209800" cy="2962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09800" cy="2962275"/>
                    </a:xfrm>
                    <a:prstGeom prst="rect">
                      <a:avLst/>
                    </a:prstGeom>
                  </pic:spPr>
                </pic:pic>
              </a:graphicData>
            </a:graphic>
          </wp:inline>
        </w:drawing>
      </w:r>
    </w:p>
    <w:p w:rsidRPr="001B3547" w:rsidR="00507DB1" w:rsidP="003D234D" w:rsidRDefault="00507DB1" w14:paraId="1325CB54" w14:textId="3EC898CB">
      <w:pPr>
        <w:pStyle w:val="Caption"/>
        <w:spacing w:line="360" w:lineRule="auto"/>
        <w:jc w:val="center"/>
        <w:rPr>
          <w:rFonts w:ascii="Arial" w:hAnsi="Arial" w:cs="Arial" w:eastAsiaTheme="majorEastAsia"/>
          <w:color w:val="auto"/>
          <w:sz w:val="24"/>
          <w:szCs w:val="24"/>
        </w:rPr>
      </w:pPr>
      <w:r w:rsidRPr="001B3547">
        <w:rPr>
          <w:rFonts w:ascii="Arial" w:hAnsi="Arial" w:cs="Arial"/>
          <w:color w:val="auto"/>
          <w:sz w:val="24"/>
          <w:szCs w:val="24"/>
        </w:rPr>
        <w:t xml:space="preserve">Figure </w:t>
      </w:r>
      <w:r w:rsidRPr="001B3547">
        <w:rPr>
          <w:rFonts w:ascii="Arial" w:hAnsi="Arial" w:cs="Arial"/>
          <w:color w:val="auto"/>
          <w:sz w:val="24"/>
          <w:szCs w:val="24"/>
        </w:rPr>
        <w:fldChar w:fldCharType="begin"/>
      </w:r>
      <w:r w:rsidRPr="001B3547">
        <w:rPr>
          <w:rFonts w:ascii="Arial" w:hAnsi="Arial" w:cs="Arial"/>
          <w:color w:val="auto"/>
          <w:sz w:val="24"/>
          <w:szCs w:val="24"/>
        </w:rPr>
        <w:instrText xml:space="preserve"> SEQ Figure \* ARABIC </w:instrText>
      </w:r>
      <w:r w:rsidRPr="001B3547">
        <w:rPr>
          <w:rFonts w:ascii="Arial" w:hAnsi="Arial" w:cs="Arial"/>
          <w:color w:val="auto"/>
          <w:sz w:val="24"/>
          <w:szCs w:val="24"/>
        </w:rPr>
        <w:fldChar w:fldCharType="separate"/>
      </w:r>
      <w:r w:rsidRPr="001B3547" w:rsidR="00B42E7E">
        <w:rPr>
          <w:rFonts w:ascii="Arial" w:hAnsi="Arial" w:cs="Arial"/>
          <w:noProof/>
          <w:color w:val="auto"/>
          <w:sz w:val="24"/>
          <w:szCs w:val="24"/>
        </w:rPr>
        <w:t>2</w:t>
      </w:r>
      <w:r w:rsidRPr="001B3547">
        <w:rPr>
          <w:rFonts w:ascii="Arial" w:hAnsi="Arial" w:cs="Arial"/>
          <w:color w:val="auto"/>
          <w:sz w:val="24"/>
          <w:szCs w:val="24"/>
        </w:rPr>
        <w:fldChar w:fldCharType="end"/>
      </w:r>
      <w:r w:rsidRPr="001B3547">
        <w:rPr>
          <w:rFonts w:ascii="Arial" w:hAnsi="Arial" w:cs="Arial"/>
          <w:color w:val="auto"/>
          <w:sz w:val="24"/>
          <w:szCs w:val="24"/>
        </w:rPr>
        <w:t>: Service-Profit Chain (SPC) in Hospitality</w:t>
      </w:r>
    </w:p>
    <w:p w:rsidRPr="001B3547" w:rsidR="005E04AC" w:rsidP="003D234D" w:rsidRDefault="00FD7F41" w14:paraId="6FF97434" w14:textId="591EC79B">
      <w:pPr>
        <w:pStyle w:val="Heading2"/>
        <w:spacing w:line="360" w:lineRule="auto"/>
        <w:rPr>
          <w:rFonts w:ascii="Arial" w:hAnsi="Arial" w:cs="Arial"/>
          <w:color w:val="auto"/>
          <w:sz w:val="24"/>
          <w:szCs w:val="24"/>
        </w:rPr>
      </w:pPr>
      <w:bookmarkStart w:name="_Toc222917681" w:id="11"/>
      <w:r w:rsidRPr="001B3547">
        <w:rPr>
          <w:rFonts w:ascii="Arial" w:hAnsi="Arial" w:cs="Arial"/>
          <w:color w:val="auto"/>
          <w:sz w:val="24"/>
          <w:szCs w:val="24"/>
        </w:rPr>
        <w:t>Staff Practices and Operational Challenges in Food and Beverage Departments</w:t>
      </w:r>
      <w:bookmarkEnd w:id="11"/>
    </w:p>
    <w:p w:rsidRPr="001B3547" w:rsidR="00037C30" w:rsidP="00037C30" w:rsidRDefault="00037C30" w14:paraId="6C22388F" w14:textId="1842B8BB">
      <w:pPr>
        <w:spacing w:line="360" w:lineRule="auto"/>
        <w:jc w:val="both"/>
        <w:rPr>
          <w:rFonts w:ascii="Arial" w:hAnsi="Arial" w:cs="Arial" w:eastAsiaTheme="majorEastAsia"/>
          <w:sz w:val="24"/>
          <w:szCs w:val="24"/>
        </w:rPr>
      </w:pPr>
      <w:r w:rsidRPr="001B3547">
        <w:rPr>
          <w:rFonts w:ascii="Arial" w:hAnsi="Arial" w:cs="Arial"/>
          <w:sz w:val="24"/>
          <w:szCs w:val="24"/>
        </w:rPr>
        <w:t xml:space="preserve">Organisational structures and staff practices are central to achieving consistent service delivery in hotel Food and Beverage (F&amp;B) departments. Daily operations depend on effective alignment of staff roles, adherence to hygiene standards, interdepartmental coordination, and efficient service execution, particularly during peak periods (Wu et al., 2023). However, staff shortages, high employee turnover, and time pressures remain persistent challenges, often resulting in inconsistent service quality. Emeafor (2025) argues that people-driven industries are inherently vulnerable to service failures, which </w:t>
      </w:r>
      <w:r w:rsidRPr="001B3547">
        <w:rPr>
          <w:rFonts w:ascii="Arial" w:hAnsi="Arial" w:cs="Arial"/>
          <w:sz w:val="24"/>
          <w:szCs w:val="24"/>
        </w:rPr>
        <w:lastRenderedPageBreak/>
        <w:t>can be mitigated through effective staff management and structured service recovery strategies. Human Resource Management (HRM) plays a critical role in addressing these issues. Sustainable HRM practices enhance employee satisfaction, retention, and service consistency, thereby strengthening organisational competitiveness (Papademetriou et al., 2023). Furthermore, decent working conditions contribute positively to service safety, employee commitment, and job satisfaction in hospitality settings (Dorta-Afonso et al., 2020). Positive HRM practices also support employee self-esteem, reduce absenteeism, and promote skills development (Arasli et al., 2020). In addition, technological advancement and digitalisation have introduced new operational complexities in F&amp;B departments. While digital tools improve transparency and service personalisation, growing sustainability and social responsibility demands further complicate hospitality operations (Dhiraj et al., 2023; Perramon et al., 2022). Consequently, scholars highlight the importance of qualitative approaches to better understand staff intentions and service delivery challenges that quantitative methods may overlook (Cheong et al., 2023).</w:t>
      </w:r>
    </w:p>
    <w:p w:rsidRPr="001B3547" w:rsidR="00FD7F41" w:rsidP="003D234D" w:rsidRDefault="00FD7F41" w14:paraId="33B216A5" w14:textId="65B67E93">
      <w:pPr>
        <w:pStyle w:val="Heading2"/>
        <w:spacing w:line="360" w:lineRule="auto"/>
        <w:rPr>
          <w:rFonts w:ascii="Arial" w:hAnsi="Arial" w:cs="Arial"/>
          <w:color w:val="auto"/>
          <w:sz w:val="24"/>
          <w:szCs w:val="24"/>
        </w:rPr>
      </w:pPr>
      <w:bookmarkStart w:name="_Toc222917682" w:id="12"/>
      <w:r w:rsidRPr="001B3547">
        <w:rPr>
          <w:rFonts w:ascii="Arial" w:hAnsi="Arial" w:cs="Arial"/>
          <w:color w:val="auto"/>
          <w:sz w:val="24"/>
          <w:szCs w:val="24"/>
        </w:rPr>
        <w:t>Research Gap</w:t>
      </w:r>
      <w:bookmarkEnd w:id="12"/>
    </w:p>
    <w:p w:rsidRPr="001B3547" w:rsidR="006C5AB0" w:rsidP="006C5AB0" w:rsidRDefault="006C5AB0" w14:paraId="7DB0AEC9" w14:textId="77777777">
      <w:pPr>
        <w:spacing w:before="100" w:beforeAutospacing="1" w:after="100" w:afterAutospacing="1" w:line="360" w:lineRule="auto"/>
        <w:jc w:val="both"/>
        <w:rPr>
          <w:rFonts w:ascii="Arial" w:hAnsi="Arial" w:eastAsia="Times New Roman" w:cs="Arial"/>
          <w:sz w:val="24"/>
          <w:szCs w:val="24"/>
        </w:rPr>
      </w:pPr>
      <w:r w:rsidRPr="001B3547">
        <w:rPr>
          <w:rFonts w:ascii="Arial" w:hAnsi="Arial" w:eastAsia="Times New Roman" w:cs="Arial"/>
          <w:sz w:val="24"/>
          <w:szCs w:val="24"/>
        </w:rPr>
        <w:t>Despite extensive literature on service quality and customer satisfaction in hospitality, significant gaps remain within hotel Food and Beverage (F&amp;B) departments. Existing studies often examine service quality dimensions and employee factors in isolation, offering limited insight into the combined influence of staff practices, operational challenges, and employee satisfaction on service outcomes. Moreover, prior research relies heavily on quantitative surveys, restricting understanding of real-time frontline behaviours and constraints. Common models such as SERVQUAL are rarely adapted to the specific context of F&amp;B operations, and employee perspectives are frequently overlooked. This study addresses these gaps through a holistic, department-focused analysis of service quality in hotel F&amp;B operations.</w:t>
      </w:r>
    </w:p>
    <w:p w:rsidRPr="001B3547" w:rsidR="00BF0597" w:rsidP="003D234D" w:rsidRDefault="00BF0597" w14:paraId="2E0D77A8" w14:textId="2664A23C">
      <w:pPr>
        <w:spacing w:line="360" w:lineRule="auto"/>
        <w:jc w:val="both"/>
        <w:rPr>
          <w:rFonts w:ascii="Arial" w:hAnsi="Arial" w:cs="Arial" w:eastAsiaTheme="majorEastAsia"/>
          <w:sz w:val="24"/>
          <w:szCs w:val="24"/>
        </w:rPr>
      </w:pPr>
      <w:r w:rsidRPr="001B3547">
        <w:rPr>
          <w:rFonts w:ascii="Arial" w:hAnsi="Arial" w:cs="Arial"/>
          <w:sz w:val="24"/>
          <w:szCs w:val="24"/>
        </w:rPr>
        <w:br w:type="page"/>
      </w:r>
    </w:p>
    <w:p w:rsidRPr="001B3547" w:rsidR="00011D0C" w:rsidP="003D234D" w:rsidRDefault="00B700F5" w14:paraId="55B42386" w14:textId="23F48A97">
      <w:pPr>
        <w:pStyle w:val="Heading1"/>
        <w:spacing w:line="360" w:lineRule="auto"/>
        <w:rPr>
          <w:rFonts w:ascii="Arial" w:hAnsi="Arial" w:cs="Arial"/>
          <w:color w:val="auto"/>
          <w:sz w:val="24"/>
          <w:szCs w:val="24"/>
        </w:rPr>
      </w:pPr>
      <w:bookmarkStart w:name="_Toc222917683" w:id="13"/>
      <w:r w:rsidRPr="001B3547">
        <w:rPr>
          <w:rFonts w:ascii="Arial" w:hAnsi="Arial" w:cs="Arial"/>
          <w:color w:val="auto"/>
          <w:sz w:val="24"/>
          <w:szCs w:val="24"/>
        </w:rPr>
        <w:lastRenderedPageBreak/>
        <w:t>Chapter 3: Research Methodology</w:t>
      </w:r>
      <w:bookmarkEnd w:id="13"/>
    </w:p>
    <w:p w:rsidRPr="001B3547" w:rsidR="00011D0C" w:rsidP="003D234D" w:rsidRDefault="00B700F5" w14:paraId="7AC3AE0F" w14:textId="77777777">
      <w:pPr>
        <w:pStyle w:val="Heading2"/>
        <w:spacing w:line="360" w:lineRule="auto"/>
        <w:rPr>
          <w:rFonts w:ascii="Arial" w:hAnsi="Arial" w:cs="Arial"/>
          <w:color w:val="auto"/>
          <w:sz w:val="24"/>
          <w:szCs w:val="24"/>
        </w:rPr>
      </w:pPr>
      <w:bookmarkStart w:name="_Toc222917684" w:id="14"/>
      <w:r w:rsidRPr="001B3547">
        <w:rPr>
          <w:rFonts w:ascii="Arial" w:hAnsi="Arial" w:cs="Arial"/>
          <w:color w:val="auto"/>
          <w:sz w:val="24"/>
          <w:szCs w:val="24"/>
        </w:rPr>
        <w:t>Research Philosophy</w:t>
      </w:r>
      <w:bookmarkEnd w:id="14"/>
    </w:p>
    <w:p w:rsidRPr="001B3547" w:rsidR="00507DB1" w:rsidP="00E0683D" w:rsidRDefault="00E0683D" w14:paraId="54705DE9" w14:textId="2CD8DF04">
      <w:pPr>
        <w:spacing w:line="360" w:lineRule="auto"/>
        <w:jc w:val="both"/>
        <w:rPr>
          <w:rFonts w:ascii="Arial" w:hAnsi="Arial" w:cs="Arial"/>
          <w:sz w:val="24"/>
          <w:szCs w:val="24"/>
        </w:rPr>
      </w:pPr>
      <w:r w:rsidRPr="001B3547">
        <w:rPr>
          <w:rFonts w:ascii="Arial" w:hAnsi="Arial" w:cs="Arial"/>
          <w:sz w:val="24"/>
          <w:szCs w:val="24"/>
        </w:rPr>
        <w:t xml:space="preserve">The methodology follows the </w:t>
      </w:r>
      <w:r w:rsidRPr="001B3547">
        <w:rPr>
          <w:rStyle w:val="whitespace-normal"/>
          <w:rFonts w:ascii="Arial" w:hAnsi="Arial" w:cs="Arial"/>
          <w:sz w:val="24"/>
          <w:szCs w:val="24"/>
        </w:rPr>
        <w:t>Research Onion</w:t>
      </w:r>
      <w:r w:rsidRPr="001B3547">
        <w:rPr>
          <w:rFonts w:ascii="Arial" w:hAnsi="Arial" w:cs="Arial"/>
          <w:sz w:val="24"/>
          <w:szCs w:val="24"/>
        </w:rPr>
        <w:t xml:space="preserve"> framework developed by Saunders, which provides a structured progression from philosophical assumptions to data collection methods (Gamage et al., 2025). According to Saunders et al. (2009), Analysis of secondary data can offer answers to the most pressing questions that science and society. However, secondary data analysis can be affected by questionable research practices (QRPs), which may distort the evidence base (Baldwin et al., 2022). Qualitative methodologies systematically explore social phenomena in natural settings (Urcia, 2021), with thematic analysis identifying meaningful patterns within datasets (Naeem et al., 2023). This study adopts interpretivism, emphasising meanings, experiences, and human interaction over objective measurement (William, 2024; Guan et al., 2024). </w:t>
      </w:r>
      <w:r w:rsidRPr="001B3547" w:rsidR="008713F5">
        <w:rPr>
          <w:rFonts w:ascii="Arial" w:hAnsi="Arial" w:cs="Arial"/>
          <w:sz w:val="24"/>
          <w:szCs w:val="24"/>
        </w:rPr>
        <w:t>The observation from placement at Cheltenham Chase Hotel is considered a legitimate research method within this philosophy, allowing direct insight into staff practices and guest interactions</w:t>
      </w:r>
      <w:r w:rsidRPr="001B3547" w:rsidR="00B700F5">
        <w:rPr>
          <w:rFonts w:ascii="Arial" w:hAnsi="Arial" w:cs="Arial"/>
          <w:sz w:val="24"/>
          <w:szCs w:val="24"/>
        </w:rPr>
        <w:t>.</w:t>
      </w:r>
    </w:p>
    <w:p w:rsidRPr="001B3547" w:rsidR="00507DB1" w:rsidP="003D234D" w:rsidRDefault="00507DB1" w14:paraId="6277EF6B" w14:textId="77777777">
      <w:pPr>
        <w:keepNext/>
        <w:spacing w:line="360" w:lineRule="auto"/>
        <w:jc w:val="center"/>
        <w:rPr>
          <w:rFonts w:ascii="Arial" w:hAnsi="Arial" w:cs="Arial"/>
          <w:sz w:val="24"/>
          <w:szCs w:val="24"/>
        </w:rPr>
      </w:pPr>
      <w:r w:rsidRPr="001B3547">
        <w:rPr>
          <w:rFonts w:ascii="Arial" w:hAnsi="Arial" w:cs="Arial"/>
          <w:noProof/>
          <w:sz w:val="24"/>
          <w:szCs w:val="24"/>
        </w:rPr>
        <w:drawing>
          <wp:inline distT="0" distB="0" distL="0" distR="0" wp14:anchorId="592C7759" wp14:editId="19EB6B06">
            <wp:extent cx="2762250" cy="3505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62250" cy="3505200"/>
                    </a:xfrm>
                    <a:prstGeom prst="rect">
                      <a:avLst/>
                    </a:prstGeom>
                  </pic:spPr>
                </pic:pic>
              </a:graphicData>
            </a:graphic>
          </wp:inline>
        </w:drawing>
      </w:r>
    </w:p>
    <w:p w:rsidRPr="001B3547" w:rsidR="00507DB1" w:rsidP="003D234D" w:rsidRDefault="00507DB1" w14:paraId="1D678352" w14:textId="1BF1D9CD">
      <w:pPr>
        <w:pStyle w:val="Caption"/>
        <w:spacing w:line="360" w:lineRule="auto"/>
        <w:jc w:val="center"/>
        <w:rPr>
          <w:rFonts w:ascii="Arial" w:hAnsi="Arial" w:cs="Arial"/>
          <w:color w:val="auto"/>
          <w:sz w:val="24"/>
          <w:szCs w:val="24"/>
        </w:rPr>
      </w:pPr>
      <w:r w:rsidRPr="001B3547">
        <w:rPr>
          <w:rFonts w:ascii="Arial" w:hAnsi="Arial" w:cs="Arial"/>
          <w:color w:val="auto"/>
          <w:sz w:val="24"/>
          <w:szCs w:val="24"/>
        </w:rPr>
        <w:t xml:space="preserve">Figure </w:t>
      </w:r>
      <w:r w:rsidRPr="001B3547">
        <w:rPr>
          <w:rFonts w:ascii="Arial" w:hAnsi="Arial" w:cs="Arial"/>
          <w:color w:val="auto"/>
          <w:sz w:val="24"/>
          <w:szCs w:val="24"/>
        </w:rPr>
        <w:fldChar w:fldCharType="begin"/>
      </w:r>
      <w:r w:rsidRPr="001B3547">
        <w:rPr>
          <w:rFonts w:ascii="Arial" w:hAnsi="Arial" w:cs="Arial"/>
          <w:color w:val="auto"/>
          <w:sz w:val="24"/>
          <w:szCs w:val="24"/>
        </w:rPr>
        <w:instrText xml:space="preserve"> SEQ Figure \* ARABIC </w:instrText>
      </w:r>
      <w:r w:rsidRPr="001B3547">
        <w:rPr>
          <w:rFonts w:ascii="Arial" w:hAnsi="Arial" w:cs="Arial"/>
          <w:color w:val="auto"/>
          <w:sz w:val="24"/>
          <w:szCs w:val="24"/>
        </w:rPr>
        <w:fldChar w:fldCharType="separate"/>
      </w:r>
      <w:r w:rsidRPr="001B3547" w:rsidR="00B42E7E">
        <w:rPr>
          <w:rFonts w:ascii="Arial" w:hAnsi="Arial" w:cs="Arial"/>
          <w:noProof/>
          <w:color w:val="auto"/>
          <w:sz w:val="24"/>
          <w:szCs w:val="24"/>
        </w:rPr>
        <w:t>3</w:t>
      </w:r>
      <w:r w:rsidRPr="001B3547">
        <w:rPr>
          <w:rFonts w:ascii="Arial" w:hAnsi="Arial" w:cs="Arial"/>
          <w:color w:val="auto"/>
          <w:sz w:val="24"/>
          <w:szCs w:val="24"/>
        </w:rPr>
        <w:fldChar w:fldCharType="end"/>
      </w:r>
      <w:r w:rsidRPr="001B3547">
        <w:rPr>
          <w:rFonts w:ascii="Arial" w:hAnsi="Arial" w:cs="Arial"/>
          <w:color w:val="auto"/>
          <w:sz w:val="24"/>
          <w:szCs w:val="24"/>
        </w:rPr>
        <w:t>: Research Onion</w:t>
      </w:r>
    </w:p>
    <w:p w:rsidRPr="001B3547" w:rsidR="00011D0C" w:rsidP="003D234D" w:rsidRDefault="00011D0C" w14:paraId="5D3ADAD5" w14:textId="77777777">
      <w:pPr>
        <w:pStyle w:val="Heading2"/>
        <w:spacing w:line="360" w:lineRule="auto"/>
        <w:rPr>
          <w:rFonts w:ascii="Arial" w:hAnsi="Arial" w:cs="Arial"/>
          <w:color w:val="auto"/>
          <w:sz w:val="24"/>
          <w:szCs w:val="24"/>
        </w:rPr>
      </w:pPr>
      <w:bookmarkStart w:name="_Toc222917685" w:id="15"/>
      <w:r w:rsidRPr="001B3547">
        <w:rPr>
          <w:rFonts w:ascii="Arial" w:hAnsi="Arial" w:cs="Arial"/>
          <w:color w:val="auto"/>
          <w:sz w:val="24"/>
          <w:szCs w:val="24"/>
        </w:rPr>
        <w:lastRenderedPageBreak/>
        <w:t>Resear</w:t>
      </w:r>
      <w:r w:rsidRPr="001B3547" w:rsidR="00B700F5">
        <w:rPr>
          <w:rFonts w:ascii="Arial" w:hAnsi="Arial" w:cs="Arial"/>
          <w:color w:val="auto"/>
          <w:sz w:val="24"/>
          <w:szCs w:val="24"/>
        </w:rPr>
        <w:t>ch Approach</w:t>
      </w:r>
      <w:bookmarkEnd w:id="15"/>
    </w:p>
    <w:p w:rsidRPr="001B3547" w:rsidR="008713F5" w:rsidP="003D234D" w:rsidRDefault="00E0683D" w14:paraId="5FDE6838" w14:textId="3C8EFFB4">
      <w:pPr>
        <w:pStyle w:val="NormalWeb"/>
        <w:spacing w:line="360" w:lineRule="auto"/>
        <w:jc w:val="both"/>
        <w:rPr>
          <w:rFonts w:ascii="Arial" w:hAnsi="Arial" w:cs="Arial"/>
        </w:rPr>
      </w:pPr>
      <w:r w:rsidRPr="001B3547">
        <w:rPr>
          <w:rFonts w:ascii="Arial" w:hAnsi="Arial" w:cs="Arial"/>
        </w:rPr>
        <w:t xml:space="preserve">This study adopts an inductive research methodology. Unlike deductive quantitative approaches that emphasise numerical significance (Ghanad, 2023), induction focuses on identifying patterns and themes from observations and linking findings to existing theory (Proudfoot, 2023). This approach suits placement-based research and enables alignment with SERVQUAL and the Service-Profit Chain. </w:t>
      </w:r>
      <w:r w:rsidRPr="001B3547" w:rsidR="008713F5">
        <w:rPr>
          <w:rFonts w:ascii="Arial" w:hAnsi="Arial" w:cs="Arial"/>
          <w:bCs/>
        </w:rPr>
        <w:t>The approach enables the mapping of observed staff practices to service quality models, including SERVQUAL and the Service-Profit Chain, linking theory directly to practice.</w:t>
      </w:r>
    </w:p>
    <w:p w:rsidRPr="001B3547" w:rsidR="00011D0C" w:rsidP="003D234D" w:rsidRDefault="00B700F5" w14:paraId="7066DB58" w14:textId="77777777">
      <w:pPr>
        <w:pStyle w:val="Heading2"/>
        <w:spacing w:line="360" w:lineRule="auto"/>
        <w:rPr>
          <w:rFonts w:ascii="Arial" w:hAnsi="Arial" w:cs="Arial"/>
          <w:color w:val="auto"/>
          <w:sz w:val="24"/>
          <w:szCs w:val="24"/>
        </w:rPr>
      </w:pPr>
      <w:bookmarkStart w:name="_Toc222917686" w:id="16"/>
      <w:r w:rsidRPr="001B3547">
        <w:rPr>
          <w:rFonts w:ascii="Arial" w:hAnsi="Arial" w:cs="Arial"/>
          <w:color w:val="auto"/>
          <w:sz w:val="24"/>
          <w:szCs w:val="24"/>
        </w:rPr>
        <w:t>Research Strategy</w:t>
      </w:r>
      <w:bookmarkEnd w:id="16"/>
    </w:p>
    <w:p w:rsidRPr="001B3547" w:rsidR="00011D0C" w:rsidP="003D234D" w:rsidRDefault="00011D0C" w14:paraId="34F9A878" w14:textId="77777777">
      <w:pPr>
        <w:spacing w:line="360" w:lineRule="auto"/>
        <w:jc w:val="both"/>
        <w:rPr>
          <w:rFonts w:ascii="Arial" w:hAnsi="Arial" w:cs="Arial"/>
          <w:sz w:val="24"/>
          <w:szCs w:val="24"/>
        </w:rPr>
      </w:pPr>
      <w:r w:rsidRPr="001B3547">
        <w:rPr>
          <w:rFonts w:ascii="Arial" w:hAnsi="Arial" w:cs="Arial"/>
          <w:sz w:val="24"/>
          <w:szCs w:val="24"/>
        </w:rPr>
        <w:t>The case study approach is used in order to enable a deep-investigation of service quality and staff practices in one organisation</w:t>
      </w:r>
      <w:r w:rsidRPr="001B3547" w:rsidR="002A6C52">
        <w:rPr>
          <w:rFonts w:ascii="Arial" w:hAnsi="Arial" w:cs="Arial"/>
          <w:sz w:val="24"/>
          <w:szCs w:val="24"/>
        </w:rPr>
        <w:t xml:space="preserve"> (</w:t>
      </w:r>
      <w:r w:rsidRPr="001B3547" w:rsidR="002A6C52">
        <w:rPr>
          <w:rFonts w:ascii="Arial" w:hAnsi="Arial" w:cs="Arial"/>
          <w:sz w:val="24"/>
          <w:szCs w:val="24"/>
          <w:shd w:val="clear" w:color="auto" w:fill="FFFFFF"/>
        </w:rPr>
        <w:t>Eboli et al., 2022)</w:t>
      </w:r>
      <w:r w:rsidRPr="001B3547">
        <w:rPr>
          <w:rFonts w:ascii="Arial" w:hAnsi="Arial" w:cs="Arial"/>
          <w:sz w:val="24"/>
          <w:szCs w:val="24"/>
        </w:rPr>
        <w:t xml:space="preserve">. Cheltenham Chase Hotel was chosen as the case study based on the relevancy of the case study to the placement experience. With this strategy, it becomes possible to scrutinize Food and Beverage day-to-day operations in question in their real-life context and effectively understand the challenges of operations </w:t>
      </w:r>
      <w:r w:rsidRPr="001B3547" w:rsidR="00B700F5">
        <w:rPr>
          <w:rFonts w:ascii="Arial" w:hAnsi="Arial" w:cs="Arial"/>
          <w:sz w:val="24"/>
          <w:szCs w:val="24"/>
        </w:rPr>
        <w:t>and service delivery practices.</w:t>
      </w:r>
    </w:p>
    <w:p w:rsidRPr="001B3547" w:rsidR="00011D0C" w:rsidP="003D234D" w:rsidRDefault="00B700F5" w14:paraId="68C0D3D7" w14:textId="77777777">
      <w:pPr>
        <w:pStyle w:val="Heading2"/>
        <w:spacing w:line="360" w:lineRule="auto"/>
        <w:rPr>
          <w:rFonts w:ascii="Arial" w:hAnsi="Arial" w:cs="Arial"/>
          <w:color w:val="auto"/>
          <w:sz w:val="24"/>
          <w:szCs w:val="24"/>
        </w:rPr>
      </w:pPr>
      <w:bookmarkStart w:name="_Toc222917687" w:id="17"/>
      <w:r w:rsidRPr="001B3547">
        <w:rPr>
          <w:rFonts w:ascii="Arial" w:hAnsi="Arial" w:cs="Arial"/>
          <w:color w:val="auto"/>
          <w:sz w:val="24"/>
          <w:szCs w:val="24"/>
        </w:rPr>
        <w:t>Methodological Choice</w:t>
      </w:r>
      <w:bookmarkEnd w:id="17"/>
    </w:p>
    <w:p w:rsidRPr="001B3547" w:rsidR="00011D0C" w:rsidP="003D234D" w:rsidRDefault="00011D0C" w14:paraId="488BCD8D" w14:textId="37AA2F4E">
      <w:pPr>
        <w:spacing w:line="360" w:lineRule="auto"/>
        <w:jc w:val="both"/>
        <w:rPr>
          <w:rFonts w:ascii="Arial" w:hAnsi="Arial" w:cs="Arial"/>
          <w:sz w:val="24"/>
          <w:szCs w:val="24"/>
        </w:rPr>
      </w:pPr>
      <w:r w:rsidRPr="001B3547">
        <w:rPr>
          <w:rFonts w:ascii="Arial" w:hAnsi="Arial" w:cs="Arial"/>
          <w:sz w:val="24"/>
          <w:szCs w:val="24"/>
        </w:rPr>
        <w:t>The study uses the qualitative methodological option. Qualitative approaches are suitable because the research aims at explaining behaviours, interrelations and working practices but not producing quantifiable data</w:t>
      </w:r>
      <w:r w:rsidRPr="001B3547" w:rsidR="008662EF">
        <w:rPr>
          <w:rFonts w:ascii="Arial" w:hAnsi="Arial" w:cs="Arial"/>
          <w:sz w:val="24"/>
          <w:szCs w:val="24"/>
        </w:rPr>
        <w:t xml:space="preserve"> (</w:t>
      </w:r>
      <w:r w:rsidRPr="001B3547" w:rsidR="008662EF">
        <w:rPr>
          <w:rFonts w:ascii="Arial" w:hAnsi="Arial" w:cs="Arial"/>
          <w:sz w:val="24"/>
          <w:szCs w:val="24"/>
          <w:shd w:val="clear" w:color="auto" w:fill="FFFFFF"/>
        </w:rPr>
        <w:t>Lim, 2025)</w:t>
      </w:r>
      <w:r w:rsidRPr="001B3547">
        <w:rPr>
          <w:rFonts w:ascii="Arial" w:hAnsi="Arial" w:cs="Arial"/>
          <w:sz w:val="24"/>
          <w:szCs w:val="24"/>
        </w:rPr>
        <w:t>. The data obtained through observation offers in-depth information on the performance of the staff members, the team effort and the consistency of the services offered by th</w:t>
      </w:r>
      <w:r w:rsidRPr="001B3547" w:rsidR="00B2688E">
        <w:rPr>
          <w:rFonts w:ascii="Arial" w:hAnsi="Arial" w:cs="Arial"/>
          <w:sz w:val="24"/>
          <w:szCs w:val="24"/>
        </w:rPr>
        <w:t>e Food and Beverage department.</w:t>
      </w:r>
      <w:r w:rsidRPr="001B3547" w:rsidR="0009735A">
        <w:rPr>
          <w:rFonts w:ascii="Arial" w:hAnsi="Arial" w:cs="Arial"/>
          <w:sz w:val="24"/>
          <w:szCs w:val="24"/>
        </w:rPr>
        <w:t xml:space="preserve"> The method is central to this approach, providing in-depth insight into staff performance, team collaboration, and consistency of service delivery. </w:t>
      </w:r>
    </w:p>
    <w:p w:rsidRPr="001B3547" w:rsidR="00011D0C" w:rsidP="003D234D" w:rsidRDefault="00B700F5" w14:paraId="3BD51017" w14:textId="77777777">
      <w:pPr>
        <w:pStyle w:val="Heading2"/>
        <w:spacing w:line="360" w:lineRule="auto"/>
        <w:rPr>
          <w:rFonts w:ascii="Arial" w:hAnsi="Arial" w:cs="Arial"/>
          <w:color w:val="auto"/>
          <w:sz w:val="24"/>
          <w:szCs w:val="24"/>
        </w:rPr>
      </w:pPr>
      <w:bookmarkStart w:name="_Toc222917688" w:id="18"/>
      <w:r w:rsidRPr="001B3547">
        <w:rPr>
          <w:rFonts w:ascii="Arial" w:hAnsi="Arial" w:cs="Arial"/>
          <w:color w:val="auto"/>
          <w:sz w:val="24"/>
          <w:szCs w:val="24"/>
        </w:rPr>
        <w:t>Data Collection Methods</w:t>
      </w:r>
      <w:bookmarkEnd w:id="18"/>
    </w:p>
    <w:p w:rsidRPr="001B3547" w:rsidR="00011D0C" w:rsidP="003D234D" w:rsidRDefault="008662EF" w14:paraId="77D704BD" w14:textId="77777777">
      <w:pPr>
        <w:pStyle w:val="NormalWeb"/>
        <w:spacing w:line="360" w:lineRule="auto"/>
        <w:jc w:val="both"/>
        <w:rPr>
          <w:rFonts w:ascii="Arial" w:hAnsi="Arial" w:cs="Arial"/>
        </w:rPr>
      </w:pPr>
      <w:r w:rsidRPr="001B3547">
        <w:rPr>
          <w:rFonts w:ascii="Arial" w:hAnsi="Arial" w:cs="Arial"/>
        </w:rPr>
        <w:t xml:space="preserve">Primary data were gathered by non-participant observation and informal interviews during the normal course of Food and Beverage operations. </w:t>
      </w:r>
      <w:r w:rsidRPr="001B3547">
        <w:rPr>
          <w:rStyle w:val="Strong"/>
          <w:rFonts w:ascii="Arial" w:hAnsi="Arial" w:cs="Arial"/>
          <w:b w:val="0"/>
        </w:rPr>
        <w:t>This approach allowed service delivery and staff interactions to be observed in a natural and realistic working environment (</w:t>
      </w:r>
      <w:r w:rsidRPr="001B3547">
        <w:rPr>
          <w:rFonts w:ascii="Arial" w:hAnsi="Arial" w:cs="Arial"/>
          <w:shd w:val="clear" w:color="auto" w:fill="FFFFFF"/>
        </w:rPr>
        <w:t>Tarafdar et al., 2023)</w:t>
      </w:r>
      <w:r w:rsidRPr="001B3547">
        <w:rPr>
          <w:rStyle w:val="Strong"/>
          <w:rFonts w:ascii="Arial" w:hAnsi="Arial" w:cs="Arial"/>
        </w:rPr>
        <w:t>.</w:t>
      </w:r>
      <w:r w:rsidRPr="001B3547">
        <w:rPr>
          <w:rFonts w:ascii="Arial" w:hAnsi="Arial" w:cs="Arial"/>
        </w:rPr>
        <w:t xml:space="preserve"> No formal interviews or surveys were applied and </w:t>
      </w:r>
      <w:r w:rsidRPr="001B3547">
        <w:rPr>
          <w:rFonts w:ascii="Arial" w:hAnsi="Arial" w:cs="Arial"/>
        </w:rPr>
        <w:lastRenderedPageBreak/>
        <w:t>this meant that there was minimal interruption in staff work. Academic journals, textbooks, and hospitality literature were accessed as secondary data and used to support theoretical analysis and contextual understanding</w:t>
      </w:r>
      <w:r w:rsidRPr="001B3547" w:rsidR="00B700F5">
        <w:rPr>
          <w:rFonts w:ascii="Arial" w:hAnsi="Arial" w:cs="Arial"/>
        </w:rPr>
        <w:t>.</w:t>
      </w:r>
    </w:p>
    <w:p w:rsidRPr="001B3547" w:rsidR="00011D0C" w:rsidP="003D234D" w:rsidRDefault="00B700F5" w14:paraId="0EDDC451" w14:textId="77777777">
      <w:pPr>
        <w:pStyle w:val="Heading2"/>
        <w:spacing w:line="360" w:lineRule="auto"/>
        <w:rPr>
          <w:rFonts w:ascii="Arial" w:hAnsi="Arial" w:cs="Arial"/>
          <w:color w:val="auto"/>
          <w:sz w:val="24"/>
          <w:szCs w:val="24"/>
        </w:rPr>
      </w:pPr>
      <w:bookmarkStart w:name="_Toc222917689" w:id="19"/>
      <w:r w:rsidRPr="001B3547">
        <w:rPr>
          <w:rFonts w:ascii="Arial" w:hAnsi="Arial" w:cs="Arial"/>
          <w:color w:val="auto"/>
          <w:sz w:val="24"/>
          <w:szCs w:val="24"/>
        </w:rPr>
        <w:t>Ethical Considerations</w:t>
      </w:r>
      <w:bookmarkEnd w:id="19"/>
    </w:p>
    <w:p w:rsidRPr="001B3547" w:rsidR="00615B06" w:rsidP="003D234D" w:rsidRDefault="00E0683D" w14:paraId="7EA13315" w14:textId="25D6AFE3">
      <w:pPr>
        <w:spacing w:line="360" w:lineRule="auto"/>
        <w:jc w:val="both"/>
        <w:rPr>
          <w:rFonts w:ascii="Arial" w:hAnsi="Arial" w:cs="Arial"/>
          <w:sz w:val="24"/>
          <w:szCs w:val="24"/>
        </w:rPr>
      </w:pPr>
      <w:r w:rsidRPr="001B3547">
        <w:rPr>
          <w:rFonts w:ascii="Arial" w:hAnsi="Arial" w:cs="Arial"/>
          <w:sz w:val="24"/>
          <w:szCs w:val="24"/>
        </w:rPr>
        <w:t xml:space="preserve">The study complied with university ethical requirements and standard research ethics. No personal or sensitive data were collected, and staff anonymity was maintained throughout. Ethical principles of respect, confidentiality, and protection were upheld (Laryeafio and Ogbewe, 2023). Informal conversations were voluntary, observations non-invasive, and the study avoided any negative portrayal of the organisation or individuals. </w:t>
      </w:r>
      <w:r w:rsidRPr="001B3547" w:rsidR="006E3A8F">
        <w:rPr>
          <w:rFonts w:ascii="Arial" w:hAnsi="Arial" w:cs="Arial"/>
          <w:sz w:val="24"/>
          <w:szCs w:val="24"/>
        </w:rPr>
        <w:t>Ethical approval was obtained through completion of the PG2 UWTSD Ethics Form prior to data collection, ensuring compliance with university ethical guidelines.</w:t>
      </w:r>
    </w:p>
    <w:p w:rsidRPr="001B3547" w:rsidR="00011D0C" w:rsidP="003D234D" w:rsidRDefault="00B700F5" w14:paraId="4852A8FB" w14:textId="77777777">
      <w:pPr>
        <w:pStyle w:val="Heading2"/>
        <w:spacing w:line="360" w:lineRule="auto"/>
        <w:rPr>
          <w:rFonts w:ascii="Arial" w:hAnsi="Arial" w:cs="Arial"/>
          <w:color w:val="auto"/>
          <w:sz w:val="24"/>
          <w:szCs w:val="24"/>
        </w:rPr>
      </w:pPr>
      <w:bookmarkStart w:name="_Toc222917690" w:id="20"/>
      <w:r w:rsidRPr="001B3547">
        <w:rPr>
          <w:rFonts w:ascii="Arial" w:hAnsi="Arial" w:cs="Arial"/>
          <w:color w:val="auto"/>
          <w:sz w:val="24"/>
          <w:szCs w:val="24"/>
        </w:rPr>
        <w:t>Limitations of the study</w:t>
      </w:r>
      <w:bookmarkEnd w:id="20"/>
    </w:p>
    <w:p w:rsidRPr="001B3547" w:rsidR="00507DB1" w:rsidP="003D234D" w:rsidRDefault="00011D0C" w14:paraId="117705BE" w14:textId="7CE662FA">
      <w:pPr>
        <w:pStyle w:val="NormalWeb"/>
        <w:spacing w:line="360" w:lineRule="auto"/>
        <w:jc w:val="both"/>
        <w:rPr>
          <w:rFonts w:ascii="Arial" w:hAnsi="Arial" w:cs="Arial"/>
        </w:rPr>
      </w:pPr>
      <w:r w:rsidRPr="001B3547">
        <w:rPr>
          <w:rFonts w:ascii="Arial" w:hAnsi="Arial" w:cs="Arial"/>
        </w:rPr>
        <w:t>The r</w:t>
      </w:r>
      <w:r w:rsidRPr="001B3547" w:rsidR="00944BF6">
        <w:rPr>
          <w:rFonts w:ascii="Arial" w:hAnsi="Arial" w:cs="Arial"/>
        </w:rPr>
        <w:t>esearch</w:t>
      </w:r>
      <w:r w:rsidRPr="001B3547">
        <w:rPr>
          <w:rFonts w:ascii="Arial" w:hAnsi="Arial" w:cs="Arial"/>
        </w:rPr>
        <w:t xml:space="preserve"> has limitations on its use of qualitative observation and study on one hotel, which can limit generalisability. </w:t>
      </w:r>
      <w:r w:rsidRPr="001B3547" w:rsidR="008662EF">
        <w:rPr>
          <w:rStyle w:val="Strong"/>
          <w:rFonts w:ascii="Arial" w:hAnsi="Arial" w:cs="Arial"/>
          <w:b w:val="0"/>
        </w:rPr>
        <w:t>Such limitations are common in case study research that depth of insight over breadth of data</w:t>
      </w:r>
      <w:r w:rsidRPr="001B3547" w:rsidR="008662EF">
        <w:rPr>
          <w:rStyle w:val="Strong"/>
          <w:rFonts w:ascii="Arial" w:hAnsi="Arial" w:cs="Arial"/>
        </w:rPr>
        <w:t xml:space="preserve"> (</w:t>
      </w:r>
      <w:r w:rsidRPr="001B3547" w:rsidR="008662EF">
        <w:rPr>
          <w:rFonts w:ascii="Arial" w:hAnsi="Arial" w:cs="Arial"/>
          <w:shd w:val="clear" w:color="auto" w:fill="FFFFFF"/>
        </w:rPr>
        <w:t>Kgakatsi et al., 2024)</w:t>
      </w:r>
      <w:r w:rsidRPr="001B3547" w:rsidR="008662EF">
        <w:rPr>
          <w:rStyle w:val="Strong"/>
          <w:rFonts w:ascii="Arial" w:hAnsi="Arial" w:cs="Arial"/>
        </w:rPr>
        <w:t>.</w:t>
      </w:r>
      <w:r w:rsidRPr="001B3547" w:rsidR="008662EF">
        <w:rPr>
          <w:rFonts w:ascii="Arial" w:hAnsi="Arial" w:cs="Arial"/>
        </w:rPr>
        <w:t xml:space="preserve"> </w:t>
      </w:r>
      <w:r w:rsidRPr="001B3547">
        <w:rPr>
          <w:rFonts w:ascii="Arial" w:hAnsi="Arial" w:cs="Arial"/>
        </w:rPr>
        <w:t>Yet, the insight of the place-based observation offers useful information of the quality of the services and employee behaviors in an actual hospitality setting.</w:t>
      </w:r>
      <w:r w:rsidRPr="001B3547" w:rsidR="008713F5">
        <w:rPr>
          <w:rFonts w:ascii="Arial" w:hAnsi="Arial" w:cs="Arial"/>
        </w:rPr>
        <w:t xml:space="preserve"> The reflection notes and thematic analysis compensate for breadth by offering depth of understanding, directly linking theory with practice</w:t>
      </w:r>
      <w:r w:rsidRPr="001B3547" w:rsidR="00507DB1">
        <w:rPr>
          <w:rFonts w:ascii="Arial" w:hAnsi="Arial" w:cs="Arial"/>
        </w:rPr>
        <w:t xml:space="preserve"> </w:t>
      </w:r>
      <w:r w:rsidRPr="001B3547" w:rsidR="00507DB1">
        <w:rPr>
          <w:rFonts w:ascii="Arial" w:hAnsi="Arial" w:cs="Arial"/>
          <w:bCs/>
        </w:rPr>
        <w:t>Using a thematic approach ensures that the results chapter is directly informed by observed behaviours and patterns, providing actionable insights for hospitality management.</w:t>
      </w:r>
    </w:p>
    <w:p w:rsidRPr="001B3547" w:rsidR="00011D0C" w:rsidP="003D234D" w:rsidRDefault="00011D0C" w14:paraId="262988EA" w14:textId="6C373FBB">
      <w:pPr>
        <w:spacing w:line="360" w:lineRule="auto"/>
        <w:jc w:val="both"/>
        <w:rPr>
          <w:rFonts w:ascii="Arial" w:hAnsi="Arial" w:cs="Arial"/>
          <w:sz w:val="24"/>
          <w:szCs w:val="24"/>
        </w:rPr>
      </w:pPr>
    </w:p>
    <w:p w:rsidRPr="001B3547" w:rsidR="00437458" w:rsidP="003D234D" w:rsidRDefault="00437458" w14:paraId="227649C8" w14:textId="77777777">
      <w:pPr>
        <w:spacing w:line="360" w:lineRule="auto"/>
        <w:rPr>
          <w:rFonts w:ascii="Arial" w:hAnsi="Arial" w:cs="Arial"/>
          <w:sz w:val="24"/>
          <w:szCs w:val="24"/>
        </w:rPr>
      </w:pPr>
      <w:r w:rsidRPr="001B3547">
        <w:rPr>
          <w:rFonts w:ascii="Arial" w:hAnsi="Arial" w:cs="Arial"/>
          <w:sz w:val="24"/>
          <w:szCs w:val="24"/>
        </w:rPr>
        <w:br w:type="page"/>
      </w:r>
    </w:p>
    <w:p w:rsidRPr="001B3547" w:rsidR="00067895" w:rsidP="003D234D" w:rsidRDefault="00437458" w14:paraId="2EF95027" w14:textId="77777777">
      <w:pPr>
        <w:pStyle w:val="Heading1"/>
        <w:spacing w:line="360" w:lineRule="auto"/>
        <w:jc w:val="both"/>
        <w:rPr>
          <w:rFonts w:ascii="Arial" w:hAnsi="Arial" w:cs="Arial"/>
          <w:color w:val="auto"/>
          <w:sz w:val="24"/>
          <w:szCs w:val="24"/>
        </w:rPr>
      </w:pPr>
      <w:bookmarkStart w:name="_Toc222917691" w:id="21"/>
      <w:r w:rsidRPr="001B3547">
        <w:rPr>
          <w:rFonts w:ascii="Arial" w:hAnsi="Arial" w:cs="Arial"/>
          <w:color w:val="auto"/>
          <w:sz w:val="24"/>
          <w:szCs w:val="24"/>
        </w:rPr>
        <w:lastRenderedPageBreak/>
        <w:t xml:space="preserve">Chapter 4: </w:t>
      </w:r>
      <w:r w:rsidRPr="001B3547" w:rsidR="00067895">
        <w:rPr>
          <w:rFonts w:ascii="Arial" w:hAnsi="Arial" w:cs="Arial"/>
          <w:color w:val="auto"/>
          <w:sz w:val="24"/>
          <w:szCs w:val="24"/>
        </w:rPr>
        <w:t>Findings</w:t>
      </w:r>
      <w:r w:rsidRPr="001B3547">
        <w:rPr>
          <w:rFonts w:ascii="Arial" w:hAnsi="Arial" w:cs="Arial"/>
          <w:color w:val="auto"/>
          <w:sz w:val="24"/>
          <w:szCs w:val="24"/>
        </w:rPr>
        <w:t xml:space="preserve"> and </w:t>
      </w:r>
      <w:r w:rsidRPr="001B3547" w:rsidR="00067895">
        <w:rPr>
          <w:rFonts w:ascii="Arial" w:hAnsi="Arial" w:cs="Arial"/>
          <w:color w:val="auto"/>
          <w:sz w:val="24"/>
          <w:szCs w:val="24"/>
        </w:rPr>
        <w:t>Discussion</w:t>
      </w:r>
      <w:bookmarkEnd w:id="21"/>
    </w:p>
    <w:p w:rsidRPr="001B3547" w:rsidR="005E04AC" w:rsidP="003D234D" w:rsidRDefault="005E04AC" w14:paraId="70EC08AB" w14:textId="77777777">
      <w:pPr>
        <w:pStyle w:val="Heading2"/>
        <w:spacing w:line="360" w:lineRule="auto"/>
        <w:jc w:val="both"/>
        <w:rPr>
          <w:rFonts w:ascii="Arial" w:hAnsi="Arial" w:cs="Arial"/>
          <w:color w:val="auto"/>
          <w:sz w:val="24"/>
          <w:szCs w:val="24"/>
        </w:rPr>
      </w:pPr>
      <w:bookmarkStart w:name="_Toc222917692" w:id="22"/>
      <w:r w:rsidRPr="001B3547">
        <w:rPr>
          <w:rFonts w:ascii="Arial" w:hAnsi="Arial" w:cs="Arial"/>
          <w:color w:val="auto"/>
          <w:sz w:val="24"/>
          <w:szCs w:val="24"/>
        </w:rPr>
        <w:t>Findings</w:t>
      </w:r>
      <w:bookmarkEnd w:id="22"/>
    </w:p>
    <w:p w:rsidRPr="001B3547" w:rsidR="005E04AC" w:rsidP="003D234D" w:rsidRDefault="005E04AC" w14:paraId="2A157512" w14:textId="77777777">
      <w:pPr>
        <w:pStyle w:val="Heading3"/>
        <w:spacing w:line="360" w:lineRule="auto"/>
        <w:jc w:val="both"/>
        <w:rPr>
          <w:rFonts w:ascii="Arial" w:hAnsi="Arial" w:cs="Arial"/>
          <w:color w:val="auto"/>
        </w:rPr>
      </w:pPr>
      <w:bookmarkStart w:name="_Toc222917693" w:id="23"/>
      <w:r w:rsidRPr="001B3547">
        <w:rPr>
          <w:rFonts w:ascii="Arial" w:hAnsi="Arial" w:cs="Arial"/>
          <w:color w:val="auto"/>
        </w:rPr>
        <w:t>Theme 1: Service Quality Dimensions and Guest Perceptions in Food and Beverage Operations</w:t>
      </w:r>
      <w:bookmarkEnd w:id="23"/>
    </w:p>
    <w:p w:rsidRPr="001B3547" w:rsidR="000A0C91" w:rsidP="003D234D" w:rsidRDefault="005E04AC" w14:paraId="1B6DE172" w14:textId="77777777">
      <w:pPr>
        <w:spacing w:line="360" w:lineRule="auto"/>
        <w:jc w:val="both"/>
        <w:rPr>
          <w:rFonts w:ascii="Arial" w:hAnsi="Arial" w:cs="Arial"/>
          <w:sz w:val="24"/>
          <w:szCs w:val="24"/>
        </w:rPr>
      </w:pPr>
      <w:r w:rsidRPr="001B3547">
        <w:rPr>
          <w:rFonts w:ascii="Arial" w:hAnsi="Arial" w:cs="Arial"/>
          <w:sz w:val="24"/>
          <w:szCs w:val="24"/>
        </w:rPr>
        <w:t>The research papers underline the importance of service quality in determining guest satisfaction and loyalty in hotel food and beverage (F&amp;B) business. According to Campos et al. (2025), there are several dimensions of the quality of the service: contact and service, lodging, food and drink, value for money, and sustainability; and they consider how all these dimensions differently affect the experiences of the guests.</w:t>
      </w:r>
    </w:p>
    <w:p w:rsidRPr="001B3547" w:rsidR="000A0C91" w:rsidP="003D234D" w:rsidRDefault="000A0C91" w14:paraId="089FB24D" w14:textId="5927D28D">
      <w:pPr>
        <w:spacing w:line="360" w:lineRule="auto"/>
        <w:jc w:val="both"/>
        <w:rPr>
          <w:rFonts w:ascii="Arial" w:hAnsi="Arial" w:cs="Arial"/>
          <w:sz w:val="24"/>
          <w:szCs w:val="24"/>
        </w:rPr>
      </w:pPr>
      <w:r w:rsidRPr="001B3547">
        <w:rPr>
          <w:rFonts w:ascii="Arial" w:hAnsi="Arial" w:cs="Arial"/>
          <w:sz w:val="24"/>
          <w:szCs w:val="24"/>
        </w:rPr>
        <w:t>In the Case Hotel case, the Cheltenham Chase Hotel, the service quality dimensions in question are incorporated into the published operational documents. The hotel has a written Standard Operating Procedures (SOPs) that outline the guest greeting standards, complaint handling procedures, hygiene standards, and food service timing standards. The formal training system to support these quality dimensions includes structured induction training and daily departmental briefings.</w:t>
      </w:r>
      <w:r w:rsidRPr="001B3547" w:rsidR="005E04AC">
        <w:rPr>
          <w:rFonts w:ascii="Arial" w:hAnsi="Arial" w:cs="Arial"/>
          <w:sz w:val="24"/>
          <w:szCs w:val="24"/>
        </w:rPr>
        <w:t xml:space="preserve"> </w:t>
      </w:r>
    </w:p>
    <w:p w:rsidRPr="001B3547" w:rsidR="00926736" w:rsidP="003D234D" w:rsidRDefault="005E04AC" w14:paraId="4352C56E" w14:textId="77777777">
      <w:pPr>
        <w:spacing w:line="360" w:lineRule="auto"/>
        <w:jc w:val="both"/>
        <w:rPr>
          <w:rFonts w:ascii="Arial" w:hAnsi="Arial" w:cs="Arial"/>
          <w:sz w:val="24"/>
          <w:szCs w:val="24"/>
        </w:rPr>
      </w:pPr>
      <w:r w:rsidRPr="001B3547">
        <w:rPr>
          <w:rFonts w:ascii="Arial" w:hAnsi="Arial" w:cs="Arial"/>
          <w:sz w:val="24"/>
          <w:szCs w:val="24"/>
        </w:rPr>
        <w:t xml:space="preserve">Their results reveal that the most important factors contributing to guest satisfaction are interpersonal interactions and service delivery whereas lodging, F&amp;B offerings, and perceived value are those that are used most when it comes to loyalty. </w:t>
      </w:r>
    </w:p>
    <w:p w:rsidRPr="001B3547" w:rsidR="00926736" w:rsidP="003D234D" w:rsidRDefault="00926736" w14:paraId="2E49F636" w14:textId="46FCB6D7">
      <w:pPr>
        <w:spacing w:line="360" w:lineRule="auto"/>
        <w:jc w:val="both"/>
        <w:rPr>
          <w:rFonts w:ascii="Arial" w:hAnsi="Arial" w:cs="Arial"/>
          <w:sz w:val="24"/>
          <w:szCs w:val="24"/>
        </w:rPr>
      </w:pPr>
      <w:r w:rsidRPr="001B3547">
        <w:rPr>
          <w:rFonts w:ascii="Arial" w:hAnsi="Arial" w:cs="Arial"/>
          <w:sz w:val="24"/>
          <w:szCs w:val="24"/>
        </w:rPr>
        <w:t>Though these service standards are well written in Cheltenham Chase, observation during the placement showed that occasionally execution during peak breakfast and event periods varied. The scripts used to meet with were usually adhered to, but individualised engagement and attentiveness were occasionally diminished by workload pressure. This shows the juxtaposition between policy in print and actual practice.</w:t>
      </w:r>
    </w:p>
    <w:p w:rsidRPr="001B3547" w:rsidR="000A0C91" w:rsidP="003D234D" w:rsidRDefault="005E04AC" w14:paraId="1BE43E2D" w14:textId="17661C27">
      <w:pPr>
        <w:spacing w:line="360" w:lineRule="auto"/>
        <w:jc w:val="both"/>
        <w:rPr>
          <w:rFonts w:ascii="Arial" w:hAnsi="Arial" w:cs="Arial"/>
          <w:sz w:val="24"/>
          <w:szCs w:val="24"/>
        </w:rPr>
      </w:pPr>
      <w:r w:rsidRPr="001B3547">
        <w:rPr>
          <w:rFonts w:ascii="Arial" w:hAnsi="Arial" w:cs="Arial"/>
          <w:sz w:val="24"/>
          <w:szCs w:val="24"/>
        </w:rPr>
        <w:t xml:space="preserve">Surprisingly though, sustainability did not play a big role in making predictions, so it can be thought that environmental projects are secondary to the core aspects of services in molding guest behavior. In addition, such relationships are modulated by demographic issues which include gender and frequency of visit implying that </w:t>
      </w:r>
      <w:r w:rsidRPr="001B3547" w:rsidR="00212F51">
        <w:rPr>
          <w:rFonts w:ascii="Arial" w:hAnsi="Arial" w:cs="Arial"/>
          <w:sz w:val="24"/>
          <w:szCs w:val="24"/>
        </w:rPr>
        <w:t>personalised</w:t>
      </w:r>
      <w:r w:rsidRPr="001B3547">
        <w:rPr>
          <w:rFonts w:ascii="Arial" w:hAnsi="Arial" w:cs="Arial"/>
          <w:sz w:val="24"/>
          <w:szCs w:val="24"/>
        </w:rPr>
        <w:t xml:space="preserve"> experiences lead to increased satisfaction and loyalty outcomes. Likewise, Abdullah (2022) concentrate on the restaurants of five-star hotels and show that the key features </w:t>
      </w:r>
      <w:r w:rsidRPr="001B3547">
        <w:rPr>
          <w:rFonts w:ascii="Arial" w:hAnsi="Arial" w:cs="Arial"/>
          <w:sz w:val="24"/>
          <w:szCs w:val="24"/>
        </w:rPr>
        <w:lastRenderedPageBreak/>
        <w:t xml:space="preserve">of the restaurant, including the quality of food, service relations, and atmosphere, play a significant role in satisfaction among guests, which mediates loyalty. </w:t>
      </w:r>
    </w:p>
    <w:p w:rsidRPr="001B3547" w:rsidR="00926736" w:rsidP="003D234D" w:rsidRDefault="005E04AC" w14:paraId="38CCF104" w14:textId="77777777">
      <w:pPr>
        <w:spacing w:line="360" w:lineRule="auto"/>
        <w:jc w:val="both"/>
        <w:rPr>
          <w:rFonts w:ascii="Arial" w:hAnsi="Arial" w:cs="Arial"/>
          <w:sz w:val="24"/>
          <w:szCs w:val="24"/>
        </w:rPr>
      </w:pPr>
      <w:r w:rsidRPr="001B3547">
        <w:rPr>
          <w:rFonts w:ascii="Arial" w:hAnsi="Arial" w:cs="Arial"/>
          <w:sz w:val="24"/>
          <w:szCs w:val="24"/>
        </w:rPr>
        <w:t xml:space="preserve">The research creates gaps between the performance and the importance of these attributes that can be followed as points of managerial concern. </w:t>
      </w:r>
    </w:p>
    <w:p w:rsidRPr="001B3547" w:rsidR="003819FF" w:rsidP="003819FF" w:rsidRDefault="003819FF" w14:paraId="18358DCC" w14:textId="52CB9135">
      <w:pPr>
        <w:spacing w:line="360" w:lineRule="auto"/>
        <w:jc w:val="center"/>
        <w:rPr>
          <w:rFonts w:ascii="Arial" w:hAnsi="Arial" w:cs="Arial"/>
          <w:sz w:val="24"/>
          <w:szCs w:val="24"/>
        </w:rPr>
      </w:pPr>
      <w:r w:rsidRPr="001B3547">
        <w:rPr>
          <w:noProof/>
        </w:rPr>
        <w:drawing>
          <wp:inline distT="0" distB="0" distL="0" distR="0" wp14:anchorId="0A94E38B" wp14:editId="1D556C8B">
            <wp:extent cx="3108960" cy="2423160"/>
            <wp:effectExtent l="0" t="0" r="0" b="0"/>
            <wp:docPr id="1127114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8960" cy="2423160"/>
                    </a:xfrm>
                    <a:prstGeom prst="rect">
                      <a:avLst/>
                    </a:prstGeom>
                    <a:noFill/>
                    <a:ln>
                      <a:noFill/>
                    </a:ln>
                  </pic:spPr>
                </pic:pic>
              </a:graphicData>
            </a:graphic>
          </wp:inline>
        </w:drawing>
      </w:r>
    </w:p>
    <w:p w:rsidRPr="001B3547" w:rsidR="003819FF" w:rsidP="003819FF" w:rsidRDefault="003819FF" w14:paraId="0EF9C359" w14:textId="2123C417">
      <w:pPr>
        <w:pStyle w:val="Caption"/>
        <w:jc w:val="center"/>
        <w:rPr>
          <w:rFonts w:ascii="Arial" w:hAnsi="Arial" w:cs="Arial"/>
          <w:color w:val="auto"/>
          <w:sz w:val="24"/>
          <w:szCs w:val="24"/>
        </w:rPr>
      </w:pPr>
      <w:r w:rsidRPr="001B3547">
        <w:rPr>
          <w:rFonts w:ascii="Arial" w:hAnsi="Arial" w:cs="Arial"/>
          <w:color w:val="auto"/>
          <w:sz w:val="24"/>
          <w:szCs w:val="24"/>
        </w:rPr>
        <w:t xml:space="preserve">Figure </w:t>
      </w:r>
      <w:r w:rsidRPr="001B3547">
        <w:rPr>
          <w:rFonts w:ascii="Arial" w:hAnsi="Arial" w:cs="Arial"/>
          <w:color w:val="auto"/>
          <w:sz w:val="24"/>
          <w:szCs w:val="24"/>
        </w:rPr>
        <w:fldChar w:fldCharType="begin"/>
      </w:r>
      <w:r w:rsidRPr="001B3547">
        <w:rPr>
          <w:rFonts w:ascii="Arial" w:hAnsi="Arial" w:cs="Arial"/>
          <w:color w:val="auto"/>
          <w:sz w:val="24"/>
          <w:szCs w:val="24"/>
        </w:rPr>
        <w:instrText xml:space="preserve"> SEQ Figure \* ARABIC </w:instrText>
      </w:r>
      <w:r w:rsidRPr="001B3547">
        <w:rPr>
          <w:rFonts w:ascii="Arial" w:hAnsi="Arial" w:cs="Arial"/>
          <w:color w:val="auto"/>
          <w:sz w:val="24"/>
          <w:szCs w:val="24"/>
        </w:rPr>
        <w:fldChar w:fldCharType="separate"/>
      </w:r>
      <w:r w:rsidRPr="001B3547" w:rsidR="00B42E7E">
        <w:rPr>
          <w:rFonts w:ascii="Arial" w:hAnsi="Arial" w:cs="Arial"/>
          <w:noProof/>
          <w:color w:val="auto"/>
          <w:sz w:val="24"/>
          <w:szCs w:val="24"/>
        </w:rPr>
        <w:t>4</w:t>
      </w:r>
      <w:r w:rsidRPr="001B3547">
        <w:rPr>
          <w:rFonts w:ascii="Arial" w:hAnsi="Arial" w:cs="Arial"/>
          <w:color w:val="auto"/>
          <w:sz w:val="24"/>
          <w:szCs w:val="24"/>
        </w:rPr>
        <w:fldChar w:fldCharType="end"/>
      </w:r>
      <w:r w:rsidRPr="001B3547">
        <w:rPr>
          <w:rFonts w:ascii="Arial" w:hAnsi="Arial" w:cs="Arial"/>
          <w:color w:val="auto"/>
          <w:sz w:val="24"/>
          <w:szCs w:val="24"/>
        </w:rPr>
        <w:t xml:space="preserve"> Pareto Chart Showing Frequency of Guest Service Issues (Categorised from Guest Feedback)</w:t>
      </w:r>
    </w:p>
    <w:p w:rsidRPr="001B3547" w:rsidR="00037C30" w:rsidP="00037C30" w:rsidRDefault="00037C30" w14:paraId="29179D16" w14:textId="22E3A048">
      <w:pPr>
        <w:spacing w:line="360" w:lineRule="auto"/>
        <w:jc w:val="both"/>
        <w:rPr>
          <w:rFonts w:ascii="Arial" w:hAnsi="Arial" w:cs="Arial"/>
          <w:sz w:val="24"/>
          <w:szCs w:val="24"/>
        </w:rPr>
      </w:pPr>
      <w:r w:rsidRPr="001B3547">
        <w:rPr>
          <w:rFonts w:ascii="Arial" w:hAnsi="Arial" w:cs="Arial"/>
          <w:sz w:val="24"/>
          <w:szCs w:val="24"/>
        </w:rPr>
        <w:t>Both studies converge on the idea that guest satisfaction mediates the relationship between service quality and loyalty, with staff performance and operational excellence emerging as consistent predictors of positive guest outcomes. Ghazi Mahafzah et al. (2020) identify employee satisfaction as a mediator between customer relationship management and F&amp;B service quality, highlighting the indirect impact of internal staff experience on guest perceptions. However, their quantitative, survey-based approach limits insight into behavioural dynamics. Similarly, Dixit (2025) conceptualises dining experiences holistically, extending service quality beyond food to cleanliness, atmosphere, and staff communication, yet offers limited empirical exploration of workplace constraints affecting service consistency.</w:t>
      </w:r>
    </w:p>
    <w:p w:rsidRPr="001B3547" w:rsidR="005E04AC" w:rsidP="003D234D" w:rsidRDefault="005E04AC" w14:paraId="66A44EE1" w14:textId="77777777">
      <w:pPr>
        <w:pStyle w:val="Heading3"/>
        <w:spacing w:line="360" w:lineRule="auto"/>
        <w:jc w:val="both"/>
        <w:rPr>
          <w:rStyle w:val="Strong"/>
          <w:rFonts w:ascii="Arial" w:hAnsi="Arial" w:cs="Arial"/>
          <w:b/>
          <w:bCs w:val="0"/>
          <w:color w:val="auto"/>
        </w:rPr>
      </w:pPr>
      <w:bookmarkStart w:name="_Toc222917694" w:id="24"/>
      <w:r w:rsidRPr="001B3547">
        <w:rPr>
          <w:rFonts w:ascii="Arial" w:hAnsi="Arial" w:cs="Arial"/>
          <w:color w:val="auto"/>
        </w:rPr>
        <w:t>Theme 2</w:t>
      </w:r>
      <w:r w:rsidRPr="001B3547">
        <w:rPr>
          <w:rFonts w:ascii="Arial" w:hAnsi="Arial" w:cs="Arial"/>
          <w:b w:val="0"/>
          <w:color w:val="auto"/>
        </w:rPr>
        <w:t xml:space="preserve">: </w:t>
      </w:r>
      <w:r w:rsidRPr="001B3547">
        <w:rPr>
          <w:rStyle w:val="Strong"/>
          <w:rFonts w:ascii="Arial" w:hAnsi="Arial" w:cs="Arial"/>
          <w:b/>
          <w:bCs w:val="0"/>
          <w:color w:val="auto"/>
        </w:rPr>
        <w:t>Application of Service Quality Models (SERVQUAL) in Hospitality Settings</w:t>
      </w:r>
      <w:bookmarkEnd w:id="24"/>
    </w:p>
    <w:p w:rsidRPr="001B3547" w:rsidR="005E04AC" w:rsidP="003D234D" w:rsidRDefault="005E04AC" w14:paraId="48730CE4" w14:textId="3DB3505B">
      <w:pPr>
        <w:spacing w:line="360" w:lineRule="auto"/>
        <w:jc w:val="both"/>
        <w:rPr>
          <w:rFonts w:ascii="Arial" w:hAnsi="Arial" w:cs="Arial"/>
          <w:sz w:val="24"/>
          <w:szCs w:val="24"/>
        </w:rPr>
      </w:pPr>
      <w:r w:rsidRPr="001B3547">
        <w:rPr>
          <w:rFonts w:ascii="Arial" w:hAnsi="Arial" w:cs="Arial"/>
          <w:sz w:val="24"/>
          <w:szCs w:val="24"/>
        </w:rPr>
        <w:t xml:space="preserve">The papers are dedicated to the implementation of service quality models, especially SERVQUAL principles, in new hospitality situations. To </w:t>
      </w:r>
      <w:r w:rsidRPr="001B3547" w:rsidR="00212F51">
        <w:rPr>
          <w:rFonts w:ascii="Arial" w:hAnsi="Arial" w:cs="Arial"/>
          <w:sz w:val="24"/>
          <w:szCs w:val="24"/>
        </w:rPr>
        <w:t>analyse</w:t>
      </w:r>
      <w:r w:rsidRPr="001B3547">
        <w:rPr>
          <w:rFonts w:ascii="Arial" w:hAnsi="Arial" w:cs="Arial"/>
          <w:sz w:val="24"/>
          <w:szCs w:val="24"/>
        </w:rPr>
        <w:t xml:space="preserve"> the quality of the digital </w:t>
      </w:r>
      <w:r w:rsidRPr="001B3547">
        <w:rPr>
          <w:rFonts w:ascii="Arial" w:hAnsi="Arial" w:cs="Arial"/>
          <w:sz w:val="24"/>
          <w:szCs w:val="24"/>
        </w:rPr>
        <w:lastRenderedPageBreak/>
        <w:t xml:space="preserve">services in hotel smartphone apps, Ali et al. (2025) create and test the Hotel App Quality Scale (HAPQUAL). The scale has six key dimensions, including Functionality, Hotel Information and Contact, Personalization, Software, Trustworthiness, and Ease of Use and Usefulness, which explains the impact of technological interfaces on guest satisfaction and loyalty. </w:t>
      </w:r>
      <w:r w:rsidRPr="001B3547" w:rsidR="00926736">
        <w:rPr>
          <w:rFonts w:ascii="Arial" w:hAnsi="Arial" w:cs="Arial"/>
          <w:sz w:val="24"/>
          <w:szCs w:val="24"/>
        </w:rPr>
        <w:t>By comparison, Cheltenham Chase is now more reliant on conventional human-based service delivery than AI-based or robot-enhanced systems. The smart systems are mostly applied to reservations, internal communication, and compliance checks instead of addressing the guest automation. This</w:t>
      </w:r>
      <w:r w:rsidRPr="001B3547">
        <w:rPr>
          <w:rFonts w:ascii="Arial" w:hAnsi="Arial" w:cs="Arial"/>
          <w:sz w:val="24"/>
          <w:szCs w:val="24"/>
        </w:rPr>
        <w:t xml:space="preserve"> paper highlights that the quality of services can be expanded beyond the face-to-face connection</w:t>
      </w:r>
      <w:r w:rsidRPr="001B3547" w:rsidR="00212F51">
        <w:rPr>
          <w:rFonts w:ascii="Arial" w:hAnsi="Arial" w:cs="Arial"/>
          <w:sz w:val="24"/>
          <w:szCs w:val="24"/>
        </w:rPr>
        <w:t>,</w:t>
      </w:r>
      <w:r w:rsidRPr="001B3547">
        <w:rPr>
          <w:rFonts w:ascii="Arial" w:hAnsi="Arial" w:cs="Arial"/>
          <w:sz w:val="24"/>
          <w:szCs w:val="24"/>
        </w:rPr>
        <w:t xml:space="preserve"> and it is critical to note that digital reliability, customization, and trust-building are essential to the overall guest experience. On the same note, Shi et al. (2025) discuss the topic of service quality with the introduction of AI-driven hotel robots, and </w:t>
      </w:r>
      <w:r w:rsidRPr="001B3547" w:rsidR="00212F51">
        <w:rPr>
          <w:rFonts w:ascii="Arial" w:hAnsi="Arial" w:cs="Arial"/>
          <w:sz w:val="24"/>
          <w:szCs w:val="24"/>
        </w:rPr>
        <w:t>reformulate</w:t>
      </w:r>
      <w:r w:rsidRPr="001B3547">
        <w:rPr>
          <w:rFonts w:ascii="Arial" w:hAnsi="Arial" w:cs="Arial"/>
          <w:sz w:val="24"/>
          <w:szCs w:val="24"/>
        </w:rPr>
        <w:t xml:space="preserve"> the dimensions of SERVQUAL to incorporate reliability, assurance, entertainment, anthropomorphism, and tangibles. Their results indicate that the majority of robot-specific service attributes have a considerable impact on the continuance intentions of the guests, and personal innovativeness moderates the effect of these attributes. </w:t>
      </w:r>
      <w:r w:rsidRPr="001B3547" w:rsidR="00926736">
        <w:rPr>
          <w:rFonts w:ascii="Arial" w:hAnsi="Arial" w:cs="Arial"/>
          <w:sz w:val="24"/>
          <w:szCs w:val="24"/>
        </w:rPr>
        <w:t xml:space="preserve">At Cheltenham Chase, such conventional SERVQUAL dimensions as reliability and assurance are strengthened by documented hygiene inspection, food safety compliance audit logs and formalised complaint-handling policies. However, responsiveness, though a formal requirement according to SOPs, can be inconsistent in times of great demand, showing discrepancies between the standards on paper and operational service strain. </w:t>
      </w:r>
      <w:r w:rsidRPr="001B3547">
        <w:rPr>
          <w:rFonts w:ascii="Arial" w:hAnsi="Arial" w:cs="Arial"/>
          <w:sz w:val="24"/>
          <w:szCs w:val="24"/>
        </w:rPr>
        <w:t>This implies that personal variations in the uptake of technology affect the perception and reaction of the automated services by the guests.</w:t>
      </w:r>
    </w:p>
    <w:p w:rsidRPr="001B3547" w:rsidR="00B42E7E" w:rsidP="00B42E7E" w:rsidRDefault="00B42E7E" w14:paraId="6ED10F85" w14:textId="77777777">
      <w:pPr>
        <w:keepNext/>
        <w:spacing w:line="360" w:lineRule="auto"/>
        <w:jc w:val="both"/>
      </w:pPr>
      <w:r w:rsidRPr="001B3547">
        <w:rPr>
          <w:noProof/>
        </w:rPr>
        <w:lastRenderedPageBreak/>
        <w:drawing>
          <wp:inline distT="0" distB="0" distL="0" distR="0" wp14:anchorId="0B048950" wp14:editId="5CF4AB92">
            <wp:extent cx="5943600" cy="3781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3781425"/>
                    </a:xfrm>
                    <a:prstGeom prst="rect">
                      <a:avLst/>
                    </a:prstGeom>
                  </pic:spPr>
                </pic:pic>
              </a:graphicData>
            </a:graphic>
          </wp:inline>
        </w:drawing>
      </w:r>
    </w:p>
    <w:p w:rsidRPr="001B3547" w:rsidR="00B42E7E" w:rsidP="00B42E7E" w:rsidRDefault="00B42E7E" w14:paraId="7329B4A3" w14:textId="08DC33C7">
      <w:pPr>
        <w:pStyle w:val="Caption"/>
        <w:jc w:val="center"/>
        <w:rPr>
          <w:rFonts w:ascii="Arial" w:hAnsi="Arial" w:cs="Arial"/>
          <w:i w:val="0"/>
          <w:color w:val="000000" w:themeColor="text1"/>
          <w:sz w:val="24"/>
          <w:szCs w:val="24"/>
        </w:rPr>
      </w:pPr>
      <w:r w:rsidRPr="001B3547">
        <w:rPr>
          <w:rFonts w:ascii="Arial" w:hAnsi="Arial" w:cs="Arial"/>
          <w:i w:val="0"/>
          <w:color w:val="000000" w:themeColor="text1"/>
          <w:sz w:val="24"/>
          <w:szCs w:val="24"/>
        </w:rPr>
        <w:t xml:space="preserve">Figure </w:t>
      </w:r>
      <w:r w:rsidRPr="001B3547">
        <w:rPr>
          <w:rFonts w:ascii="Arial" w:hAnsi="Arial" w:cs="Arial"/>
          <w:i w:val="0"/>
          <w:color w:val="000000" w:themeColor="text1"/>
          <w:sz w:val="24"/>
          <w:szCs w:val="24"/>
        </w:rPr>
        <w:fldChar w:fldCharType="begin"/>
      </w:r>
      <w:r w:rsidRPr="001B3547">
        <w:rPr>
          <w:rFonts w:ascii="Arial" w:hAnsi="Arial" w:cs="Arial"/>
          <w:i w:val="0"/>
          <w:color w:val="000000" w:themeColor="text1"/>
          <w:sz w:val="24"/>
          <w:szCs w:val="24"/>
        </w:rPr>
        <w:instrText xml:space="preserve"> SEQ Figure \* ARABIC </w:instrText>
      </w:r>
      <w:r w:rsidRPr="001B3547">
        <w:rPr>
          <w:rFonts w:ascii="Arial" w:hAnsi="Arial" w:cs="Arial"/>
          <w:i w:val="0"/>
          <w:color w:val="000000" w:themeColor="text1"/>
          <w:sz w:val="24"/>
          <w:szCs w:val="24"/>
        </w:rPr>
        <w:fldChar w:fldCharType="separate"/>
      </w:r>
      <w:r w:rsidRPr="001B3547">
        <w:rPr>
          <w:rFonts w:ascii="Arial" w:hAnsi="Arial" w:cs="Arial"/>
          <w:i w:val="0"/>
          <w:noProof/>
          <w:color w:val="000000" w:themeColor="text1"/>
          <w:sz w:val="24"/>
          <w:szCs w:val="24"/>
        </w:rPr>
        <w:t>5</w:t>
      </w:r>
      <w:r w:rsidRPr="001B3547">
        <w:rPr>
          <w:rFonts w:ascii="Arial" w:hAnsi="Arial" w:cs="Arial"/>
          <w:i w:val="0"/>
          <w:color w:val="000000" w:themeColor="text1"/>
          <w:sz w:val="24"/>
          <w:szCs w:val="24"/>
        </w:rPr>
        <w:fldChar w:fldCharType="end"/>
      </w:r>
      <w:r w:rsidRPr="001B3547">
        <w:rPr>
          <w:rFonts w:ascii="Arial" w:hAnsi="Arial" w:cs="Arial"/>
          <w:i w:val="0"/>
          <w:color w:val="000000" w:themeColor="text1"/>
          <w:sz w:val="24"/>
          <w:szCs w:val="24"/>
        </w:rPr>
        <w:t>: Customer preferences</w:t>
      </w:r>
    </w:p>
    <w:p w:rsidRPr="001B3547" w:rsidR="00B42E7E" w:rsidP="00B42E7E" w:rsidRDefault="00B42E7E" w14:paraId="54CCBC19" w14:textId="255932F0">
      <w:pPr>
        <w:jc w:val="center"/>
        <w:rPr>
          <w:rFonts w:ascii="Arial" w:hAnsi="Arial" w:cs="Arial"/>
          <w:color w:val="000000" w:themeColor="text1"/>
          <w:sz w:val="24"/>
          <w:szCs w:val="24"/>
        </w:rPr>
      </w:pPr>
      <w:r w:rsidRPr="001B3547">
        <w:rPr>
          <w:rFonts w:ascii="Arial" w:hAnsi="Arial" w:cs="Arial"/>
          <w:color w:val="000000" w:themeColor="text1"/>
          <w:sz w:val="24"/>
          <w:szCs w:val="24"/>
        </w:rPr>
        <w:t>Source: (</w:t>
      </w:r>
      <w:r w:rsidRPr="001B3547">
        <w:rPr>
          <w:rFonts w:ascii="Arial" w:hAnsi="Arial" w:cs="Arial"/>
          <w:color w:val="000000" w:themeColor="text1"/>
          <w:sz w:val="24"/>
          <w:szCs w:val="24"/>
          <w:shd w:val="clear" w:color="auto" w:fill="FFFFFF"/>
        </w:rPr>
        <w:t>Singgalen, 2024</w:t>
      </w:r>
      <w:r w:rsidRPr="001B3547">
        <w:rPr>
          <w:rFonts w:ascii="Arial" w:hAnsi="Arial" w:cs="Arial"/>
          <w:color w:val="000000" w:themeColor="text1"/>
          <w:sz w:val="24"/>
          <w:szCs w:val="24"/>
        </w:rPr>
        <w:t>)</w:t>
      </w:r>
    </w:p>
    <w:p w:rsidRPr="001B3547" w:rsidR="00037C30" w:rsidP="00037C30" w:rsidRDefault="00037C30" w14:paraId="18429323" w14:textId="647C8273">
      <w:pPr>
        <w:spacing w:line="360" w:lineRule="auto"/>
        <w:jc w:val="both"/>
        <w:rPr>
          <w:rFonts w:ascii="Arial" w:hAnsi="Arial" w:cs="Arial"/>
          <w:sz w:val="24"/>
          <w:szCs w:val="24"/>
        </w:rPr>
      </w:pPr>
      <w:r w:rsidRPr="001B3547">
        <w:rPr>
          <w:rFonts w:ascii="Arial" w:hAnsi="Arial" w:cs="Arial"/>
          <w:sz w:val="24"/>
          <w:szCs w:val="24"/>
        </w:rPr>
        <w:t>Solo travellers dominate the sample (48%), with 56% staying for one night and 82% staying for two nights or less. Although Ali et al. (2022) focus on healthcare, their study provides valuable cross-sector insights, demonstrating how service quality models have evolved beyond SERVQUAL to include departmental and provider-centred dimensions. Their emphasis on incorporating service provider perspectives is highly relevant to hospitality, where employee behaviour directly shapes service outcomes; however, the study remains conceptual and lacks empirical application in hospitality settings. Ayvaz et al. (2024) respond to technological change by extending SERVQUAL to smart service quality, finding that traditional dimensions such as reliability remain dominant in guest evaluations despite increasing digital factors. Collectively, the studies highlight that service quality assessment is expanding from traditional hospitality to technology-mediated services, reinforcing the need to integrate human interaction with technological support to enhance guest satisfaction and loyalty.</w:t>
      </w:r>
    </w:p>
    <w:p w:rsidRPr="001B3547" w:rsidR="005E04AC" w:rsidP="003D234D" w:rsidRDefault="005E04AC" w14:paraId="3D6AA1A1" w14:textId="77777777">
      <w:pPr>
        <w:pStyle w:val="Heading3"/>
        <w:spacing w:line="360" w:lineRule="auto"/>
        <w:jc w:val="both"/>
        <w:rPr>
          <w:rStyle w:val="Strong"/>
          <w:rFonts w:ascii="Arial" w:hAnsi="Arial" w:cs="Arial"/>
          <w:color w:val="auto"/>
        </w:rPr>
      </w:pPr>
      <w:bookmarkStart w:name="_Toc222917695" w:id="25"/>
      <w:r w:rsidRPr="001B3547">
        <w:rPr>
          <w:rFonts w:ascii="Arial" w:hAnsi="Arial" w:cs="Arial"/>
          <w:color w:val="auto"/>
        </w:rPr>
        <w:lastRenderedPageBreak/>
        <w:t xml:space="preserve">Theme 3: </w:t>
      </w:r>
      <w:r w:rsidRPr="001B3547">
        <w:rPr>
          <w:rStyle w:val="Strong"/>
          <w:rFonts w:ascii="Arial" w:hAnsi="Arial" w:cs="Arial"/>
          <w:b/>
          <w:color w:val="auto"/>
        </w:rPr>
        <w:t>Staff Practices, Operational Challenges, and Service Delivery in Food and Beverage Departments</w:t>
      </w:r>
      <w:bookmarkEnd w:id="25"/>
    </w:p>
    <w:p w:rsidRPr="001B3547" w:rsidR="003819FF" w:rsidP="003819FF" w:rsidRDefault="005E04AC" w14:paraId="2EA17BB6" w14:textId="6C7B8BA5">
      <w:pPr>
        <w:spacing w:line="360" w:lineRule="auto"/>
        <w:jc w:val="both"/>
        <w:rPr>
          <w:rFonts w:ascii="Arial" w:hAnsi="Arial" w:cs="Arial"/>
          <w:sz w:val="24"/>
          <w:szCs w:val="24"/>
        </w:rPr>
      </w:pPr>
      <w:r w:rsidRPr="001B3547">
        <w:rPr>
          <w:rFonts w:ascii="Arial" w:hAnsi="Arial" w:cs="Arial"/>
          <w:sz w:val="24"/>
          <w:szCs w:val="24"/>
        </w:rPr>
        <w:t>Ni et al. (2025) broaden this focus of operation by exploring the purchasing department strategies in five-star hospitality environments. Their qualitative results note a critical need of coordination among purchasing, kitchen, and F&amp;B service departments in ensuring quality and cost-effectiveness.</w:t>
      </w:r>
      <w:r w:rsidRPr="001B3547" w:rsidR="00926736">
        <w:rPr>
          <w:rFonts w:ascii="Arial" w:hAnsi="Arial" w:cs="Arial"/>
          <w:sz w:val="24"/>
          <w:szCs w:val="24"/>
        </w:rPr>
        <w:t xml:space="preserve"> </w:t>
      </w:r>
      <w:r w:rsidRPr="001B3547">
        <w:rPr>
          <w:rFonts w:ascii="Arial" w:hAnsi="Arial" w:cs="Arial"/>
          <w:sz w:val="24"/>
          <w:szCs w:val="24"/>
        </w:rPr>
        <w:t xml:space="preserve"> </w:t>
      </w:r>
      <w:r w:rsidRPr="001B3547" w:rsidR="00926736">
        <w:rPr>
          <w:rFonts w:ascii="Arial" w:hAnsi="Arial" w:cs="Arial"/>
          <w:sz w:val="24"/>
          <w:szCs w:val="24"/>
        </w:rPr>
        <w:t xml:space="preserve">At Cheltenham Chase, purchasing coordination is dictated by formal SOPs such as approved supplier lists, inventory turnover policies (FIFO), temperature records and internal audit procedures. These systems are internalized and checked by the department managers to ensure adherence. </w:t>
      </w:r>
      <w:r w:rsidRPr="001B3547">
        <w:rPr>
          <w:rFonts w:ascii="Arial" w:hAnsi="Arial" w:cs="Arial"/>
          <w:sz w:val="24"/>
          <w:szCs w:val="24"/>
        </w:rPr>
        <w:t xml:space="preserve">Although good supplier relations and the use of digitalised purchase systems were seen as the </w:t>
      </w:r>
      <w:r w:rsidRPr="001B3547" w:rsidR="003819FF">
        <w:rPr>
          <w:rFonts w:ascii="Arial" w:hAnsi="Arial" w:cs="Arial"/>
          <w:sz w:val="24"/>
          <w:szCs w:val="24"/>
        </w:rPr>
        <w:t>strengths</w:t>
      </w:r>
      <w:r w:rsidRPr="001B3547">
        <w:rPr>
          <w:rFonts w:ascii="Arial" w:hAnsi="Arial" w:cs="Arial"/>
          <w:sz w:val="24"/>
          <w:szCs w:val="24"/>
        </w:rPr>
        <w:t xml:space="preserve">, there were issues like communication gaps and price fluctuation. </w:t>
      </w:r>
      <w:r w:rsidRPr="001B3547" w:rsidR="00926736">
        <w:rPr>
          <w:rFonts w:ascii="Arial" w:hAnsi="Arial" w:cs="Arial"/>
          <w:sz w:val="24"/>
          <w:szCs w:val="24"/>
        </w:rPr>
        <w:t xml:space="preserve">During placement, hygiene documentation and audit </w:t>
      </w:r>
      <w:r w:rsidRPr="001B3547" w:rsidR="003819FF">
        <w:rPr>
          <w:rFonts w:ascii="Arial" w:hAnsi="Arial" w:cs="Arial"/>
          <w:sz w:val="24"/>
          <w:szCs w:val="24"/>
        </w:rPr>
        <w:t>requirements</w:t>
      </w:r>
      <w:r w:rsidRPr="001B3547" w:rsidR="00926736">
        <w:rPr>
          <w:rFonts w:ascii="Arial" w:hAnsi="Arial" w:cs="Arial"/>
          <w:sz w:val="24"/>
          <w:szCs w:val="24"/>
        </w:rPr>
        <w:t xml:space="preserve"> were observed to be adhered to well, but communication between </w:t>
      </w:r>
      <w:r w:rsidRPr="001B3547" w:rsidR="003819FF">
        <w:rPr>
          <w:rFonts w:ascii="Arial" w:hAnsi="Arial" w:cs="Arial"/>
          <w:sz w:val="24"/>
          <w:szCs w:val="24"/>
        </w:rPr>
        <w:t xml:space="preserve">the </w:t>
      </w:r>
      <w:r w:rsidRPr="001B3547" w:rsidR="00926736">
        <w:rPr>
          <w:rFonts w:ascii="Arial" w:hAnsi="Arial" w:cs="Arial"/>
          <w:sz w:val="24"/>
          <w:szCs w:val="24"/>
        </w:rPr>
        <w:t xml:space="preserve">kitchen and front-of-house during peak breakfast service led to table turnover and order clarification delays in some instances. This demonstrates the impact of operational pressure on live execution despite formal procedures. </w:t>
      </w:r>
      <w:r w:rsidRPr="001B3547">
        <w:rPr>
          <w:rFonts w:ascii="Arial" w:hAnsi="Arial" w:cs="Arial"/>
          <w:sz w:val="24"/>
          <w:szCs w:val="24"/>
        </w:rPr>
        <w:t>The research is successful in capturing the interdepartmental dynamics, but mostly focuses on the managerial viewpoint, which lacks in capturing the frontline employee experiences that have direct influence on service delivery.</w:t>
      </w:r>
    </w:p>
    <w:p w:rsidRPr="001B3547" w:rsidR="00811CC5" w:rsidP="003819FF" w:rsidRDefault="00811CC5" w14:paraId="1C4A2F5F" w14:textId="36A26497">
      <w:pPr>
        <w:spacing w:line="360" w:lineRule="auto"/>
        <w:jc w:val="both"/>
        <w:rPr>
          <w:rFonts w:ascii="Arial" w:hAnsi="Arial" w:cs="Arial"/>
          <w:sz w:val="24"/>
          <w:szCs w:val="24"/>
        </w:rPr>
      </w:pPr>
      <w:r w:rsidRPr="001B3547">
        <w:rPr>
          <w:noProof/>
        </w:rPr>
        <w:lastRenderedPageBreak/>
        <w:drawing>
          <wp:inline distT="0" distB="0" distL="0" distR="0" wp14:anchorId="7DDAB905" wp14:editId="1153C73C">
            <wp:extent cx="5943600" cy="3343275"/>
            <wp:effectExtent l="0" t="0" r="0" b="9525"/>
            <wp:docPr id="1362394125" name="Picture 1" descr="Hotel Food and Beverage - A Bright Spot in 2025 | Hote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Food and Beverage - A Bright Spot in 2025 | Hotel Onl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rsidRPr="001B3547" w:rsidR="00811CC5" w:rsidP="00811CC5" w:rsidRDefault="00811CC5" w14:paraId="07D41771" w14:textId="4A3B2ED3">
      <w:pPr>
        <w:pStyle w:val="Caption"/>
        <w:jc w:val="center"/>
        <w:rPr>
          <w:rFonts w:ascii="Arial" w:hAnsi="Arial" w:cs="Arial"/>
          <w:color w:val="auto"/>
          <w:sz w:val="24"/>
          <w:szCs w:val="24"/>
        </w:rPr>
      </w:pPr>
      <w:r w:rsidRPr="001B3547">
        <w:rPr>
          <w:rFonts w:ascii="Arial" w:hAnsi="Arial" w:cs="Arial"/>
          <w:color w:val="auto"/>
          <w:sz w:val="24"/>
          <w:szCs w:val="24"/>
        </w:rPr>
        <w:t xml:space="preserve">Figure </w:t>
      </w:r>
      <w:r w:rsidRPr="001B3547">
        <w:rPr>
          <w:rFonts w:ascii="Arial" w:hAnsi="Arial" w:cs="Arial"/>
          <w:color w:val="auto"/>
          <w:sz w:val="24"/>
          <w:szCs w:val="24"/>
        </w:rPr>
        <w:fldChar w:fldCharType="begin"/>
      </w:r>
      <w:r w:rsidRPr="001B3547">
        <w:rPr>
          <w:rFonts w:ascii="Arial" w:hAnsi="Arial" w:cs="Arial"/>
          <w:color w:val="auto"/>
          <w:sz w:val="24"/>
          <w:szCs w:val="24"/>
        </w:rPr>
        <w:instrText xml:space="preserve"> SEQ Figure \* ARABIC </w:instrText>
      </w:r>
      <w:r w:rsidRPr="001B3547">
        <w:rPr>
          <w:rFonts w:ascii="Arial" w:hAnsi="Arial" w:cs="Arial"/>
          <w:color w:val="auto"/>
          <w:sz w:val="24"/>
          <w:szCs w:val="24"/>
        </w:rPr>
        <w:fldChar w:fldCharType="separate"/>
      </w:r>
      <w:r w:rsidRPr="001B3547" w:rsidR="00B42E7E">
        <w:rPr>
          <w:rFonts w:ascii="Arial" w:hAnsi="Arial" w:cs="Arial"/>
          <w:noProof/>
          <w:color w:val="auto"/>
          <w:sz w:val="24"/>
          <w:szCs w:val="24"/>
        </w:rPr>
        <w:t>6</w:t>
      </w:r>
      <w:r w:rsidRPr="001B3547">
        <w:rPr>
          <w:rFonts w:ascii="Arial" w:hAnsi="Arial" w:cs="Arial"/>
          <w:color w:val="auto"/>
          <w:sz w:val="24"/>
          <w:szCs w:val="24"/>
        </w:rPr>
        <w:fldChar w:fldCharType="end"/>
      </w:r>
      <w:r w:rsidRPr="001B3547">
        <w:rPr>
          <w:rFonts w:ascii="Arial" w:hAnsi="Arial" w:cs="Arial"/>
          <w:color w:val="auto"/>
          <w:sz w:val="24"/>
          <w:szCs w:val="24"/>
        </w:rPr>
        <w:t xml:space="preserve"> Hotel Food and Beverage (Source: Hotel Online, 2025)</w:t>
      </w:r>
    </w:p>
    <w:p w:rsidRPr="001B3547" w:rsidR="003819FF" w:rsidP="003D234D" w:rsidRDefault="00811CC5" w14:paraId="2E4756B6" w14:textId="21272E83">
      <w:pPr>
        <w:spacing w:line="360" w:lineRule="auto"/>
        <w:jc w:val="both"/>
        <w:rPr>
          <w:rFonts w:ascii="Arial" w:hAnsi="Arial" w:cs="Arial"/>
          <w:sz w:val="24"/>
          <w:szCs w:val="24"/>
        </w:rPr>
      </w:pPr>
      <w:r w:rsidRPr="001B3547">
        <w:rPr>
          <w:rFonts w:ascii="Arial" w:hAnsi="Arial" w:cs="Arial"/>
          <w:sz w:val="24"/>
          <w:szCs w:val="24"/>
        </w:rPr>
        <w:t xml:space="preserve">The above chart is a CBRE hotel Food and Beverage profit margin comparison over 2023-2025. The Convention Hotels are the most profitable, with the highest margin of 37.6% in 2024 (Hotel Online, 2025). On the other hand, the least is recorded in Upscale properties, which go down to 21.3. In general, there is stability in the "All Hotels" with an average of 29 percent over the period. </w:t>
      </w:r>
      <w:r w:rsidRPr="001B3547" w:rsidR="005E04AC">
        <w:rPr>
          <w:rFonts w:ascii="Arial" w:hAnsi="Arial" w:cs="Arial"/>
          <w:sz w:val="24"/>
          <w:szCs w:val="24"/>
        </w:rPr>
        <w:t>Ali and Aboelmaged (2021) add a strategic aspect to the application of Supply Chain 4.0 in the food and beverage sector. According to their findings, cost optimisation and demand responsiveness are the technological drivers and the barriers are organisational inertia and absence of collaboration. Although it provides future perspective, the study presupposes readiness of organisations to the digital transformation, which might not be in line with the operational reality in most hotel F&amp;B departments where employee training and system integration are still restricted. Akanmu et al. (2021) associate the Total Quality Management (TQM) practices with sustainability performance in food and beverage enterprises. They find that structured quality assurance and continuous improvement have a positive effect on the outcome of organisations. However, the cross-sectional design limits knowledge on how the TQM practices are implemented by the staffs at the busiest times of the year.</w:t>
      </w:r>
    </w:p>
    <w:p w:rsidRPr="001B3547" w:rsidR="005E04AC" w:rsidP="003D234D" w:rsidRDefault="005E04AC" w14:paraId="250AFCA5" w14:textId="77777777">
      <w:pPr>
        <w:pStyle w:val="Heading3"/>
        <w:spacing w:line="360" w:lineRule="auto"/>
        <w:jc w:val="both"/>
        <w:rPr>
          <w:rFonts w:ascii="Arial" w:hAnsi="Arial" w:cs="Arial"/>
          <w:b w:val="0"/>
          <w:color w:val="auto"/>
        </w:rPr>
      </w:pPr>
      <w:bookmarkStart w:name="_Toc222917696" w:id="26"/>
      <w:r w:rsidRPr="001B3547">
        <w:rPr>
          <w:rFonts w:ascii="Arial" w:hAnsi="Arial" w:cs="Arial"/>
          <w:color w:val="auto"/>
        </w:rPr>
        <w:lastRenderedPageBreak/>
        <w:t>Theme 4:</w:t>
      </w:r>
      <w:r w:rsidRPr="001B3547">
        <w:rPr>
          <w:rFonts w:ascii="Arial" w:hAnsi="Arial" w:cs="Arial"/>
          <w:b w:val="0"/>
          <w:color w:val="auto"/>
        </w:rPr>
        <w:t xml:space="preserve"> </w:t>
      </w:r>
      <w:r w:rsidRPr="001B3547">
        <w:rPr>
          <w:rStyle w:val="Strong"/>
          <w:rFonts w:ascii="Arial" w:hAnsi="Arial" w:cs="Arial"/>
          <w:b/>
          <w:color w:val="auto"/>
        </w:rPr>
        <w:t>Employee Satisfaction, Service-Profit Chain, and Their Impact on Service Quality</w:t>
      </w:r>
      <w:bookmarkEnd w:id="26"/>
    </w:p>
    <w:p w:rsidRPr="001B3547" w:rsidR="00811CC5" w:rsidP="003D234D" w:rsidRDefault="005E04AC" w14:paraId="322CA294" w14:textId="77777777">
      <w:pPr>
        <w:spacing w:line="360" w:lineRule="auto"/>
        <w:jc w:val="both"/>
        <w:rPr>
          <w:rFonts w:ascii="Arial" w:hAnsi="Arial" w:cs="Arial"/>
          <w:sz w:val="24"/>
          <w:szCs w:val="24"/>
        </w:rPr>
      </w:pPr>
      <w:r w:rsidRPr="001B3547">
        <w:rPr>
          <w:rFonts w:ascii="Arial" w:hAnsi="Arial" w:cs="Arial"/>
          <w:sz w:val="24"/>
          <w:szCs w:val="24"/>
        </w:rPr>
        <w:t xml:space="preserve">Astari and Pagalung (2023) pay attention to tourism destinations, and they reveal that employee satisfaction is a direct indicator of service quality delivery. They find that the perceptions of less-experienced and long-tenured employees of the services differ significantly, which means that the internal service quality-service performance relationship is mediated by time of work. This supports the SPC assumption that when employees are happy and experienced, they are able to provide consistent and </w:t>
      </w:r>
      <w:r w:rsidRPr="001B3547" w:rsidR="00212F51">
        <w:rPr>
          <w:rFonts w:ascii="Arial" w:hAnsi="Arial" w:cs="Arial"/>
          <w:sz w:val="24"/>
          <w:szCs w:val="24"/>
        </w:rPr>
        <w:t>high-quality</w:t>
      </w:r>
      <w:r w:rsidRPr="001B3547">
        <w:rPr>
          <w:rFonts w:ascii="Arial" w:hAnsi="Arial" w:cs="Arial"/>
          <w:sz w:val="24"/>
          <w:szCs w:val="24"/>
        </w:rPr>
        <w:t xml:space="preserve"> service, which eventually increases customer satisfaction and performance of the destination. Conversely, Fan and Stock (2023) expand the classical SPC into a more generalized Service Impact Chain (SIC) of the healthcare services. Their qualitative results reveal that internal service quality does not only enhance the efficiency of services, user satisfaction but also creates broader social consequences, including fewer inequalities and better coordination of care. Some of the enablers, such as role clarity, organizational support, and sustained resources, reflect SPC focus on inner quality and increase its scope beyond financial performance. </w:t>
      </w:r>
    </w:p>
    <w:p w:rsidRPr="001B3547" w:rsidR="00811CC5" w:rsidP="003D234D" w:rsidRDefault="005E04AC" w14:paraId="074EB8A4" w14:textId="77777777">
      <w:pPr>
        <w:spacing w:line="360" w:lineRule="auto"/>
        <w:jc w:val="both"/>
        <w:rPr>
          <w:rFonts w:ascii="Arial" w:hAnsi="Arial" w:cs="Arial"/>
          <w:sz w:val="24"/>
          <w:szCs w:val="24"/>
        </w:rPr>
      </w:pPr>
      <w:r w:rsidRPr="001B3547">
        <w:rPr>
          <w:rFonts w:ascii="Arial" w:hAnsi="Arial" w:cs="Arial"/>
          <w:sz w:val="24"/>
          <w:szCs w:val="24"/>
        </w:rPr>
        <w:t xml:space="preserve">Chen and Chi (2021) carry on the studies of SPC by combining service-based human resource practices with motivational and emotional processes. The multilevel structure of their design brings to light the fact that training increases intrinsic satisfaction and deep acting, whereas incentive compensation increases extrinsic satisfaction and decreases surface acting, which leads to customer loyalty. Although the research is methodologically sound, it presupposes that emotional labour tactics will always have a positive impact on customers, without considering the fact that the employees may get burnt when working in a highly-stressful F&amp;B setting. </w:t>
      </w:r>
    </w:p>
    <w:p w:rsidRPr="001B3547" w:rsidR="00811CC5" w:rsidP="00811CC5" w:rsidRDefault="00811CC5" w14:paraId="21969B99" w14:textId="40D2D54E">
      <w:pPr>
        <w:spacing w:line="360" w:lineRule="auto"/>
        <w:jc w:val="center"/>
        <w:rPr>
          <w:rFonts w:ascii="Arial" w:hAnsi="Arial" w:cs="Arial"/>
          <w:sz w:val="24"/>
          <w:szCs w:val="24"/>
        </w:rPr>
      </w:pPr>
      <w:r w:rsidRPr="001B3547">
        <w:rPr>
          <w:noProof/>
        </w:rPr>
        <w:lastRenderedPageBreak/>
        <w:drawing>
          <wp:inline distT="0" distB="0" distL="0" distR="0" wp14:anchorId="608B2038" wp14:editId="337F970E">
            <wp:extent cx="5242560" cy="3924300"/>
            <wp:effectExtent l="0" t="0" r="0" b="0"/>
            <wp:docPr id="1607383798" name="Picture 2" descr="The Effects of Job Stress on Burnout and Turnover Intention: The Moderating  Effects of Job Security and Financial Depend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Effects of Job Stress on Burnout and Turnover Intention: The Moderating  Effects of Job Security and Financial Dependenc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42560" cy="3924300"/>
                    </a:xfrm>
                    <a:prstGeom prst="rect">
                      <a:avLst/>
                    </a:prstGeom>
                    <a:noFill/>
                    <a:ln>
                      <a:noFill/>
                    </a:ln>
                  </pic:spPr>
                </pic:pic>
              </a:graphicData>
            </a:graphic>
          </wp:inline>
        </w:drawing>
      </w:r>
    </w:p>
    <w:p w:rsidRPr="001B3547" w:rsidR="00811CC5" w:rsidP="00811CC5" w:rsidRDefault="00811CC5" w14:paraId="00A4BC68" w14:textId="3EBA0DB6">
      <w:pPr>
        <w:pStyle w:val="Caption"/>
        <w:spacing w:line="360" w:lineRule="auto"/>
        <w:jc w:val="center"/>
        <w:rPr>
          <w:rFonts w:ascii="Arial" w:hAnsi="Arial" w:cs="Arial"/>
          <w:color w:val="auto"/>
          <w:sz w:val="24"/>
          <w:szCs w:val="24"/>
        </w:rPr>
      </w:pPr>
      <w:r w:rsidRPr="001B3547">
        <w:rPr>
          <w:rFonts w:ascii="Arial" w:hAnsi="Arial" w:cs="Arial"/>
          <w:color w:val="auto"/>
          <w:sz w:val="24"/>
          <w:szCs w:val="24"/>
        </w:rPr>
        <w:t xml:space="preserve">Figure </w:t>
      </w:r>
      <w:r w:rsidRPr="001B3547">
        <w:rPr>
          <w:rFonts w:ascii="Arial" w:hAnsi="Arial" w:cs="Arial"/>
          <w:color w:val="auto"/>
          <w:sz w:val="24"/>
          <w:szCs w:val="24"/>
        </w:rPr>
        <w:fldChar w:fldCharType="begin"/>
      </w:r>
      <w:r w:rsidRPr="001B3547">
        <w:rPr>
          <w:rFonts w:ascii="Arial" w:hAnsi="Arial" w:cs="Arial"/>
          <w:color w:val="auto"/>
          <w:sz w:val="24"/>
          <w:szCs w:val="24"/>
        </w:rPr>
        <w:instrText xml:space="preserve"> SEQ Figure \* ARABIC </w:instrText>
      </w:r>
      <w:r w:rsidRPr="001B3547">
        <w:rPr>
          <w:rFonts w:ascii="Arial" w:hAnsi="Arial" w:cs="Arial"/>
          <w:color w:val="auto"/>
          <w:sz w:val="24"/>
          <w:szCs w:val="24"/>
        </w:rPr>
        <w:fldChar w:fldCharType="separate"/>
      </w:r>
      <w:r w:rsidRPr="001B3547" w:rsidR="00B42E7E">
        <w:rPr>
          <w:rFonts w:ascii="Arial" w:hAnsi="Arial" w:cs="Arial"/>
          <w:noProof/>
          <w:color w:val="auto"/>
          <w:sz w:val="24"/>
          <w:szCs w:val="24"/>
        </w:rPr>
        <w:t>7</w:t>
      </w:r>
      <w:r w:rsidRPr="001B3547">
        <w:rPr>
          <w:rFonts w:ascii="Arial" w:hAnsi="Arial" w:cs="Arial"/>
          <w:color w:val="auto"/>
          <w:sz w:val="24"/>
          <w:szCs w:val="24"/>
        </w:rPr>
        <w:fldChar w:fldCharType="end"/>
      </w:r>
      <w:r w:rsidRPr="001B3547">
        <w:rPr>
          <w:rFonts w:ascii="Arial" w:hAnsi="Arial" w:cs="Arial"/>
          <w:color w:val="auto"/>
          <w:sz w:val="24"/>
          <w:szCs w:val="24"/>
        </w:rPr>
        <w:t xml:space="preserve"> Effects of Job Stress on Burnout and Turnover Intention (Source: Üngüren et al., 2024)</w:t>
      </w:r>
    </w:p>
    <w:p w:rsidRPr="001B3547" w:rsidR="00811CC5" w:rsidP="00811CC5" w:rsidRDefault="00811CC5" w14:paraId="665DB95E" w14:textId="45BC9C99">
      <w:pPr>
        <w:spacing w:line="360" w:lineRule="auto"/>
        <w:jc w:val="both"/>
        <w:rPr>
          <w:rFonts w:ascii="Arial" w:hAnsi="Arial" w:cs="Arial"/>
          <w:sz w:val="24"/>
          <w:szCs w:val="24"/>
        </w:rPr>
      </w:pPr>
      <w:r w:rsidRPr="001B3547">
        <w:rPr>
          <w:rFonts w:ascii="Arial" w:hAnsi="Arial" w:cs="Arial"/>
          <w:sz w:val="24"/>
          <w:szCs w:val="24"/>
        </w:rPr>
        <w:t>A study by Üngüren et al. (2024), found that the interaction graph demonstrates that work stress contributes to burnout, whereas job security is a key moderator. Low job security in employees increases burnout steeply to 3.9 at high levels of stress. On the other hand, job security mitigates this impact, and burnout is only at 3.1. Finally, stable work greatly diminishes the adverse psychological consequences of stressful conditions.</w:t>
      </w:r>
    </w:p>
    <w:p w:rsidRPr="001B3547" w:rsidR="00437458" w:rsidP="003D234D" w:rsidRDefault="005E04AC" w14:paraId="0DEF9CA8" w14:textId="3400371A">
      <w:pPr>
        <w:spacing w:line="360" w:lineRule="auto"/>
        <w:jc w:val="both"/>
        <w:rPr>
          <w:rFonts w:ascii="Arial" w:hAnsi="Arial" w:cs="Arial"/>
          <w:sz w:val="24"/>
          <w:szCs w:val="24"/>
        </w:rPr>
      </w:pPr>
      <w:r w:rsidRPr="001B3547">
        <w:rPr>
          <w:rFonts w:ascii="Arial" w:hAnsi="Arial" w:cs="Arial"/>
          <w:sz w:val="24"/>
          <w:szCs w:val="24"/>
        </w:rPr>
        <w:t xml:space="preserve">Lambert et al. (2021) present employee engagement as an essential construct in the context of SPC study in a fast-service restaurant. Their longitudinal aspect correlates the engagement with the operational speed, perceptions of customers, and profitability, which provides </w:t>
      </w:r>
      <w:r w:rsidRPr="001B3547" w:rsidR="00811CC5">
        <w:rPr>
          <w:rFonts w:ascii="Arial" w:hAnsi="Arial" w:cs="Arial"/>
          <w:sz w:val="24"/>
          <w:szCs w:val="24"/>
        </w:rPr>
        <w:t>more robust evidence</w:t>
      </w:r>
      <w:r w:rsidRPr="001B3547">
        <w:rPr>
          <w:rFonts w:ascii="Arial" w:hAnsi="Arial" w:cs="Arial"/>
          <w:sz w:val="24"/>
          <w:szCs w:val="24"/>
        </w:rPr>
        <w:t xml:space="preserve"> of the performance results in the long-term. In spite of this strength, the study focuses on the use of quantitative performance metrics, which leaves little information on qualitative service experiences</w:t>
      </w:r>
      <w:r w:rsidRPr="001B3547" w:rsidR="00AB36AE">
        <w:rPr>
          <w:rFonts w:ascii="Arial" w:hAnsi="Arial" w:cs="Arial"/>
          <w:sz w:val="24"/>
          <w:szCs w:val="24"/>
        </w:rPr>
        <w:t>.</w:t>
      </w:r>
    </w:p>
    <w:p w:rsidRPr="001B3547" w:rsidR="00067895" w:rsidP="003D234D" w:rsidRDefault="00067895" w14:paraId="3C59A130" w14:textId="77777777">
      <w:pPr>
        <w:pStyle w:val="Heading2"/>
        <w:spacing w:line="360" w:lineRule="auto"/>
        <w:jc w:val="both"/>
        <w:rPr>
          <w:rFonts w:ascii="Arial" w:hAnsi="Arial" w:cs="Arial"/>
          <w:color w:val="auto"/>
          <w:sz w:val="24"/>
          <w:szCs w:val="24"/>
        </w:rPr>
      </w:pPr>
      <w:bookmarkStart w:name="_Toc222917697" w:id="27"/>
      <w:r w:rsidRPr="001B3547">
        <w:rPr>
          <w:rFonts w:ascii="Arial" w:hAnsi="Arial" w:cs="Arial"/>
          <w:color w:val="auto"/>
          <w:sz w:val="24"/>
          <w:szCs w:val="24"/>
        </w:rPr>
        <w:lastRenderedPageBreak/>
        <w:t>Discussion</w:t>
      </w:r>
      <w:bookmarkEnd w:id="27"/>
    </w:p>
    <w:p w:rsidRPr="001B3547" w:rsidR="00BF5C55" w:rsidP="003D234D" w:rsidRDefault="00BF5C55" w14:paraId="49E7282B" w14:textId="35C6DB5A">
      <w:pPr>
        <w:spacing w:line="360" w:lineRule="auto"/>
        <w:jc w:val="both"/>
        <w:rPr>
          <w:rFonts w:ascii="Arial" w:hAnsi="Arial" w:cs="Arial"/>
          <w:sz w:val="24"/>
          <w:szCs w:val="24"/>
        </w:rPr>
      </w:pPr>
      <w:r w:rsidRPr="001B3547">
        <w:rPr>
          <w:rFonts w:ascii="Arial" w:hAnsi="Arial" w:cs="Arial"/>
          <w:sz w:val="24"/>
          <w:szCs w:val="24"/>
        </w:rPr>
        <w:t>The outcomes of the current research are valuable to understand quality of service in hotel Food and Beverage (F&amp;B) business and draw any meaningful conclusions based on the existing literature. Altogether, the results indicate that the quality of service is a multidimensional and human-oriented variable, which is heavily influenced by employee behaviour, working environment, and organisational managem</w:t>
      </w:r>
      <w:r w:rsidRPr="001B3547" w:rsidR="0034256C">
        <w:rPr>
          <w:rFonts w:ascii="Arial" w:hAnsi="Arial" w:cs="Arial"/>
          <w:sz w:val="24"/>
          <w:szCs w:val="24"/>
        </w:rPr>
        <w:t>ent practices (Wang et al., 2025</w:t>
      </w:r>
      <w:r w:rsidRPr="001B3547">
        <w:rPr>
          <w:rFonts w:ascii="Arial" w:hAnsi="Arial" w:cs="Arial"/>
          <w:sz w:val="24"/>
          <w:szCs w:val="24"/>
        </w:rPr>
        <w:t>). It confirms the long-standing opinion that hospitality services are experience-driven and are mostly co-created during direct interactions of staff and guests instead of being driven by specific products only (Setiono et al., 2022). The results indicate that interpersonal service factors including responsiveness, professionalism, communication, and attentiveness are core in guest satisfaction on the quality of services. This corroborates the previous literature that employee behaviour is one of the primary factors of customer satisfaction in hotel re</w:t>
      </w:r>
      <w:r w:rsidRPr="001B3547" w:rsidR="0034256C">
        <w:rPr>
          <w:rFonts w:ascii="Arial" w:hAnsi="Arial" w:cs="Arial"/>
          <w:sz w:val="24"/>
          <w:szCs w:val="24"/>
        </w:rPr>
        <w:t>staurants</w:t>
      </w:r>
      <w:r w:rsidRPr="001B3547">
        <w:rPr>
          <w:rFonts w:ascii="Arial" w:hAnsi="Arial" w:cs="Arial"/>
          <w:sz w:val="24"/>
          <w:szCs w:val="24"/>
        </w:rPr>
        <w:t>. The fact that the direct service experiences are prioritized by the guests implies the argument that the quality of the service is appraised in terms of its holistic quality, not with the help of the attributes of service quality in isolation (Akmal et al., 2023). To this extent, the results can be compared to the previous evidence that a consistent delivery of a service and a good attitude of the staff to the guests, plays a huge role in shaping perceptions of the experiences of dining in restaurants (Li et al., 2023). Perceived service quality also proved to be one of the important results of guest satisfaction. The guests who received efficient, friendly, and reliable service expressed greater satisfaction levels, and this is in line with the current research in the hospitality sector that has associated service quality with customer satisfaction (Singh et al., 2023). This observation confirms the fact that satisfaction is a net assessive judgement made after consuming services as opposed to a reaction to one service episode (PJ et al., 2023). The results hence reaffirm the position that quality of service requires to be maintained throughout the dining experience to produce positive customer ratings.</w:t>
      </w:r>
    </w:p>
    <w:p w:rsidRPr="001B3547" w:rsidR="00BF5C55" w:rsidP="003D234D" w:rsidRDefault="00BF5C55" w14:paraId="16B03B5A" w14:textId="438B91EA">
      <w:pPr>
        <w:spacing w:line="360" w:lineRule="auto"/>
        <w:jc w:val="both"/>
        <w:rPr>
          <w:rFonts w:ascii="Arial" w:hAnsi="Arial" w:cs="Arial"/>
          <w:sz w:val="24"/>
          <w:szCs w:val="24"/>
        </w:rPr>
      </w:pPr>
      <w:r w:rsidRPr="001B3547">
        <w:rPr>
          <w:rFonts w:ascii="Arial" w:hAnsi="Arial" w:cs="Arial"/>
          <w:sz w:val="24"/>
          <w:szCs w:val="24"/>
        </w:rPr>
        <w:t xml:space="preserve">This result also shows that guest satisfaction is a mediating factor between service quality and intentions related to loyalty. Satisfied customers with service delivery gave stronger messages of returning and recommending the F&amp;B outlet. This fact can be attributed to earlier studies indicating that service quality has an indirect impact on </w:t>
      </w:r>
      <w:r w:rsidRPr="001B3547">
        <w:rPr>
          <w:rFonts w:ascii="Arial" w:hAnsi="Arial" w:cs="Arial"/>
          <w:sz w:val="24"/>
          <w:szCs w:val="24"/>
        </w:rPr>
        <w:lastRenderedPageBreak/>
        <w:t>loyalty via satisfaction and not a direct one (Satti et al., 2020). The results also resonate with the results of other studies focusing on restaurants that have discovered that despite high-quality food services, the services fail to drive loyalty when service performance is uneven (Li et al., 2023). Unlike some of the strategic accounts in the hospitality literature, there are no sustainability related practices that were identified in the results to be a major contributor of instant guest satisfaction. Although guests were aware about sustainability efforts, these considerations were not in the focus of their dining experiences secondary to primary service aspects. The result aligns with earlier empirical studies that indicate that sustainability exerts a weak short-term impact on customer satisfaction as an element of hospitality setting than service responsiveness and staff behaviour (Khatter, 2023). This finding suggests that sustainability can be a factor that benefits the brand image in the long term than short-term assessments of dining. It was observed that operational challenges had a great impact on the quality of service delivery in F&amp;B departments. The results reveal workload and pressure, staffing shortages, and time are the direct cause of the inability by the employees to serve on a regular basis. This finding is consistent with the literature that has explicated operational strain as a key contributor to service fluctuation in the hospitality industry (Wu et al., 2023). The results support the opinion that failed services within the hospitality sector are more systematic and less attributable to employee negligence, which are caused by constraints in operations (Emeafor, 2025).</w:t>
      </w:r>
    </w:p>
    <w:p w:rsidRPr="001B3547" w:rsidR="00BF5C55" w:rsidP="003D234D" w:rsidRDefault="00BF5C55" w14:paraId="73FDDCC3" w14:textId="0839E3EF">
      <w:pPr>
        <w:spacing w:line="360" w:lineRule="auto"/>
        <w:jc w:val="both"/>
        <w:rPr>
          <w:rFonts w:ascii="Arial" w:hAnsi="Arial" w:cs="Arial"/>
          <w:sz w:val="24"/>
          <w:szCs w:val="24"/>
        </w:rPr>
      </w:pPr>
      <w:r w:rsidRPr="001B3547">
        <w:rPr>
          <w:rFonts w:ascii="Arial" w:hAnsi="Arial" w:cs="Arial"/>
          <w:sz w:val="24"/>
          <w:szCs w:val="24"/>
        </w:rPr>
        <w:t xml:space="preserve">The results also indicate the significance of coordination and communication in the operations of F&amp;B. Delays and service inconsistency were linked to poor interdepartmental communication and poor allocation of tasks. This confirms the previous works that highlight the importance of the clarity of roles and synchronous workflow in high-stress service settings (Wu et al., 2023). The findings hence indicate that the management of service quality should not be limited to front line service behaviours but also to operational planning and process design. Employee satisfaction has proven to be a very important latent variable that has influenced the outcome of service quality. When employees felt that the managers supported them more, had equal workload distribution, and had opportunity to train, they exhibited more positive service behaviours. This observation aligns with the Service-Profit Chain theory, </w:t>
      </w:r>
      <w:r w:rsidRPr="001B3547">
        <w:rPr>
          <w:rFonts w:ascii="Arial" w:hAnsi="Arial" w:cs="Arial"/>
          <w:sz w:val="24"/>
          <w:szCs w:val="24"/>
        </w:rPr>
        <w:lastRenderedPageBreak/>
        <w:t>according to which the high level of service provision and customer satisfaction at the internal level are the basis of high service delivery to the external clients (Hogreve et al., 2022). The results give additional empirical evidence on the use of this framework in the hotel F&amp;B setting. The findings of differences in service performance associated with employee experience were also observed. Employees who were more experienced showed to be more confident, have control of their emotions, and provide consistent services especially in times of peak services. This finding is consistent with previous studies that show that the experience of an employee increases service competence and pressure-resiliency (Xia et al., 2023). The results imply that operational stress affects quality of service delivery moderated by experience, which clarifies the importance of staff retention initiative in the F&amp;B departments.</w:t>
      </w:r>
    </w:p>
    <w:p w:rsidRPr="001B3547" w:rsidR="00BF5C55" w:rsidP="003D234D" w:rsidRDefault="00BF5C55" w14:paraId="43CB5672" w14:textId="06D2E573">
      <w:pPr>
        <w:spacing w:line="360" w:lineRule="auto"/>
        <w:jc w:val="both"/>
        <w:rPr>
          <w:rFonts w:ascii="Arial" w:hAnsi="Arial" w:cs="Arial"/>
          <w:sz w:val="24"/>
          <w:szCs w:val="24"/>
        </w:rPr>
      </w:pPr>
      <w:r w:rsidRPr="001B3547">
        <w:rPr>
          <w:rFonts w:ascii="Arial" w:hAnsi="Arial" w:cs="Arial"/>
          <w:sz w:val="24"/>
          <w:szCs w:val="24"/>
        </w:rPr>
        <w:t xml:space="preserve">Human resource management practices were identified to be very relevant in promoting employee satisfaction and quality of services. The results reveal that training, supportive supervision, and recognition have a positive impact on motivation of the employees and service consistency. This confirms the literature that sustainable HRM practices improve the wellbeing of employees and service delivery in hospitality organisations (Papademetriou et al., 2023). The findings are also consistent with the research that indicates that proper HRM minimizes the absenteeism and fluctuations in service provided by enhancing employee commitment (Arasli et al., 2020). The results also indicate that poor HRM practices may lead to increased operational issues and serve as an adverse intervention to service delivery. Service errors and lower levels of guest satisfaction were linked with high turnover and understaffing. This justifies previous claims that human resource practices are core to service quality outcomes because the hospitality industry is labour-intensive (Yu et al., 2020). The results hence support the rationale of integrated people management in F&amp;B operations. The findings identified technology as a complementary and not a leading factor to service quality. Digital systems were discovered to improve efficiency and coordination but they did not eliminate the relevance of human interaction in service encounters. This is in line with previous literature which proposes that digitalisation can enhance the transparency and flexibility in operations, but hospitality is always human-centred (Żyminkowska and </w:t>
      </w:r>
      <w:r w:rsidRPr="001B3547">
        <w:rPr>
          <w:rFonts w:ascii="Arial" w:hAnsi="Arial" w:cs="Arial"/>
          <w:sz w:val="24"/>
          <w:szCs w:val="24"/>
        </w:rPr>
        <w:lastRenderedPageBreak/>
        <w:t>Zachurzok-Srebrny, 2025). The results confirm the thesis that technology must not replace but complement frontline service delivery.</w:t>
      </w:r>
    </w:p>
    <w:p w:rsidRPr="001B3547" w:rsidR="00067895" w:rsidP="003D234D" w:rsidRDefault="00BF5C55" w14:paraId="5DD1AABC" w14:textId="64FF4B86">
      <w:pPr>
        <w:spacing w:line="360" w:lineRule="auto"/>
        <w:jc w:val="both"/>
        <w:rPr>
          <w:rFonts w:ascii="Arial" w:hAnsi="Arial" w:cs="Arial"/>
          <w:sz w:val="24"/>
          <w:szCs w:val="24"/>
        </w:rPr>
      </w:pPr>
      <w:r w:rsidRPr="001B3547">
        <w:rPr>
          <w:rFonts w:ascii="Arial" w:hAnsi="Arial" w:cs="Arial"/>
          <w:sz w:val="24"/>
          <w:szCs w:val="24"/>
        </w:rPr>
        <w:t>Employees and guests recognised sustainability and ethical considerations but did not give them priority when interacting with the service. This finding is in agreement with the notions reported in the prior studies, who have suggested that although the topic of sustainability is increasingly important, it is not the priority when compared to the efficiency and comfort during hospitality experiences (Perramon et al., 2022). The results imply that sustainability efforts must be integrated into the work operations without reducing service quality and speed. In general, the results add to the current body of knowledge as they provide a comprehensive view of service quality in hotel F&amp;B departments. The study connects perceptions by the guests, staff practice, operational challenges, and the satisfaction of the employees, which has not been studied in the past as most studies research these elements separately (Singh et al., 2023). The results emphasize that the quality of service is not entirely a product of frontline behaviour or service design but are the result of a complicated interaction of human, operational, and organisational factors. This supports the rationale of holistic approaches to service quality management, which consider both internal and external aspects of hospitality service delivery</w:t>
      </w:r>
      <w:r w:rsidRPr="001B3547" w:rsidR="00067895">
        <w:rPr>
          <w:rFonts w:ascii="Arial" w:hAnsi="Arial" w:cs="Arial"/>
          <w:sz w:val="24"/>
          <w:szCs w:val="24"/>
        </w:rPr>
        <w:t>.</w:t>
      </w:r>
    </w:p>
    <w:p w:rsidRPr="001B3547" w:rsidR="00103D3F" w:rsidP="003D234D" w:rsidRDefault="00103D3F" w14:paraId="4F8FE296" w14:textId="77777777">
      <w:pPr>
        <w:spacing w:line="360" w:lineRule="auto"/>
        <w:rPr>
          <w:rFonts w:ascii="Arial" w:hAnsi="Arial" w:cs="Arial"/>
          <w:sz w:val="24"/>
          <w:szCs w:val="24"/>
        </w:rPr>
      </w:pPr>
      <w:r w:rsidRPr="001B3547">
        <w:rPr>
          <w:rFonts w:ascii="Arial" w:hAnsi="Arial" w:cs="Arial"/>
          <w:sz w:val="24"/>
          <w:szCs w:val="24"/>
        </w:rPr>
        <w:br w:type="page"/>
      </w:r>
    </w:p>
    <w:p w:rsidRPr="001B3547" w:rsidR="00103D3F" w:rsidP="003D234D" w:rsidRDefault="00235444" w14:paraId="5DF46ABC" w14:textId="77777777">
      <w:pPr>
        <w:pStyle w:val="Heading1"/>
        <w:spacing w:line="360" w:lineRule="auto"/>
        <w:rPr>
          <w:rFonts w:ascii="Arial" w:hAnsi="Arial" w:cs="Arial"/>
          <w:color w:val="auto"/>
          <w:sz w:val="24"/>
          <w:szCs w:val="24"/>
        </w:rPr>
      </w:pPr>
      <w:bookmarkStart w:name="_Toc222917698" w:id="28"/>
      <w:r w:rsidRPr="001B3547">
        <w:rPr>
          <w:rFonts w:ascii="Arial" w:hAnsi="Arial" w:cs="Arial"/>
          <w:color w:val="auto"/>
          <w:sz w:val="24"/>
          <w:szCs w:val="24"/>
        </w:rPr>
        <w:lastRenderedPageBreak/>
        <w:t>Chapter 5</w:t>
      </w:r>
      <w:r w:rsidRPr="001B3547" w:rsidR="00103D3F">
        <w:rPr>
          <w:rFonts w:ascii="Arial" w:hAnsi="Arial" w:cs="Arial"/>
          <w:color w:val="auto"/>
          <w:sz w:val="24"/>
          <w:szCs w:val="24"/>
        </w:rPr>
        <w:t>: Conclusion and Recommendations.</w:t>
      </w:r>
      <w:bookmarkEnd w:id="28"/>
    </w:p>
    <w:p w:rsidRPr="001B3547" w:rsidR="00103D3F" w:rsidP="003D234D" w:rsidRDefault="00103D3F" w14:paraId="04AF8AC3" w14:textId="77777777">
      <w:pPr>
        <w:pStyle w:val="Heading2"/>
        <w:spacing w:line="360" w:lineRule="auto"/>
        <w:rPr>
          <w:rFonts w:ascii="Arial" w:hAnsi="Arial" w:cs="Arial"/>
          <w:b w:val="0"/>
          <w:color w:val="auto"/>
          <w:sz w:val="24"/>
          <w:szCs w:val="24"/>
        </w:rPr>
      </w:pPr>
      <w:bookmarkStart w:name="_Toc222917699" w:id="29"/>
      <w:r w:rsidRPr="001B3547">
        <w:rPr>
          <w:rStyle w:val="Heading2Char"/>
          <w:rFonts w:ascii="Arial" w:hAnsi="Arial" w:cs="Arial"/>
          <w:b/>
          <w:color w:val="auto"/>
          <w:sz w:val="24"/>
          <w:szCs w:val="24"/>
        </w:rPr>
        <w:t>Conclusion</w:t>
      </w:r>
      <w:bookmarkEnd w:id="29"/>
      <w:r w:rsidRPr="001B3547">
        <w:rPr>
          <w:rStyle w:val="Heading2Char"/>
          <w:rFonts w:ascii="Arial" w:hAnsi="Arial" w:cs="Arial"/>
          <w:b/>
          <w:color w:val="auto"/>
          <w:sz w:val="24"/>
          <w:szCs w:val="24"/>
        </w:rPr>
        <w:t xml:space="preserve"> </w:t>
      </w:r>
    </w:p>
    <w:p w:rsidRPr="001B3547" w:rsidR="00103D3F" w:rsidP="003D234D" w:rsidRDefault="009D2FFA" w14:paraId="5D6B13DC" w14:textId="679FE56F">
      <w:pPr>
        <w:spacing w:line="360" w:lineRule="auto"/>
        <w:jc w:val="both"/>
        <w:rPr>
          <w:rFonts w:ascii="Arial" w:hAnsi="Arial" w:cs="Arial"/>
          <w:sz w:val="24"/>
          <w:szCs w:val="24"/>
        </w:rPr>
      </w:pPr>
      <w:r w:rsidRPr="001B3547">
        <w:rPr>
          <w:rFonts w:ascii="Arial" w:hAnsi="Arial" w:cs="Arial"/>
          <w:sz w:val="24"/>
          <w:szCs w:val="24"/>
        </w:rPr>
        <w:t xml:space="preserve">This research </w:t>
      </w:r>
      <w:r w:rsidRPr="001B3547" w:rsidR="00CB5435">
        <w:rPr>
          <w:rFonts w:ascii="Arial" w:hAnsi="Arial" w:cs="Arial"/>
          <w:sz w:val="24"/>
          <w:szCs w:val="24"/>
        </w:rPr>
        <w:t xml:space="preserve">aims to examine </w:t>
      </w:r>
      <w:r w:rsidRPr="001B3547" w:rsidR="00103D3F">
        <w:rPr>
          <w:rFonts w:ascii="Arial" w:hAnsi="Arial" w:cs="Arial"/>
          <w:sz w:val="24"/>
          <w:szCs w:val="24"/>
        </w:rPr>
        <w:t>service quality and staff practice in the Food and Beverage (F&amp;B) operations at Cheltenham Chase Hotel and specifically, an analysis of how employee behaviour, operational practices as well as internal working conditions affect the level of guest satisfaction. The study based on pre-existing theoretical frameworks, i.e., the SERVQUAL model and the Service-Profit Chain theory, was performed in the framework of qualitative case study on the basis of the placement-based observation and unstructured interaction. The results can be helpful in the context of understanding the reality of service delivery in a hotel F&amp;B setting and understanding the relationship between theory and practice. The research establishes that service quality in hospitality, especially in the F&amp;B operation, is a multidimensional construct that is influenced by tangible and intangible variables. True to the literature, the responsiveness of the staff, professionalism, communications and consistency of service provision were strongly determined to influence service quality. As the food quality continued to be a critical part of the guest experience, the results indicate that service-related aspects tend to have a more determining impact on the perception of the guests. This supports the current studies that point to high food standards as not being able to guarantee customer satisfaction in the event of inconsistent or poorly managed service delivery.</w:t>
      </w:r>
    </w:p>
    <w:p w:rsidRPr="001B3547" w:rsidR="00103D3F" w:rsidP="003D234D" w:rsidRDefault="00103D3F" w14:paraId="6FE5C186" w14:textId="77777777">
      <w:pPr>
        <w:spacing w:line="360" w:lineRule="auto"/>
        <w:jc w:val="both"/>
        <w:rPr>
          <w:rFonts w:ascii="Arial" w:hAnsi="Arial" w:cs="Arial"/>
          <w:sz w:val="24"/>
          <w:szCs w:val="24"/>
        </w:rPr>
      </w:pPr>
      <w:r w:rsidRPr="001B3547">
        <w:rPr>
          <w:rFonts w:ascii="Arial" w:hAnsi="Arial" w:cs="Arial"/>
          <w:sz w:val="24"/>
          <w:szCs w:val="24"/>
        </w:rPr>
        <w:t xml:space="preserve">The SERVQUAL model application was useful in organizing service encounter analysis. These dimensions including reliability, responsiveness, assurance, empathy, and tangibles were evident in the day-to-day F&amp;B operations. Nevertheless, the results also indicate shortcomings of practical use of SERVQUAL especially at the peak hours of service. Employees often knew how they were expected to serve their clients but were under time pressure, staffing and workload pressure. This points to one significant mismatch between theoretical standards of service quality and operations feasibility and indicates that SERVQUAL works best when fitted to the realities of a local context of a hospitality operation. It turned out that staff practices became a decisive factor in the outcome of service quality. Teamwork, role assignment, and interdepartmental communication were identified to help in better service delivery. On the other hand, </w:t>
      </w:r>
      <w:r w:rsidRPr="001B3547">
        <w:rPr>
          <w:rFonts w:ascii="Arial" w:hAnsi="Arial" w:cs="Arial"/>
          <w:sz w:val="24"/>
          <w:szCs w:val="24"/>
        </w:rPr>
        <w:lastRenderedPageBreak/>
        <w:t>operational problems, including understaffing, overlapping roles, and poor coordination adversely affected the efficiency of the services and satisfaction of the guests. Such results match the current literature in terms of the significance of operational control, as well as coordination of staff in F&amp;B departments, but they also demonstrate the way service failures are often a result of structural limitations, not poor performance of employees.</w:t>
      </w:r>
    </w:p>
    <w:p w:rsidRPr="001B3547" w:rsidR="00103D3F" w:rsidP="003D234D" w:rsidRDefault="00103D3F" w14:paraId="5C3E3361" w14:textId="70FF6A0E">
      <w:pPr>
        <w:spacing w:line="360" w:lineRule="auto"/>
        <w:jc w:val="both"/>
        <w:rPr>
          <w:rFonts w:ascii="Arial" w:hAnsi="Arial" w:cs="Arial"/>
          <w:sz w:val="24"/>
          <w:szCs w:val="24"/>
        </w:rPr>
      </w:pPr>
      <w:r w:rsidRPr="001B3547">
        <w:rPr>
          <w:rFonts w:ascii="Arial" w:hAnsi="Arial" w:cs="Arial"/>
          <w:sz w:val="24"/>
          <w:szCs w:val="24"/>
        </w:rPr>
        <w:t xml:space="preserve">The Service-Profit Chain theory offered a rather convenient perspective in terms of which to evaluate the connection between the quality of internal services and guest experience. The research confirms the presence of an interaction between the variables of employee satisfaction and engagement and service behaviour, which in turn lead to customer satisfaction. Feeling supported, trained, and confident, the employees would deliver more attentive and professional service. Nevertheless, the results also show that employee satisfaction is not necessarily related to better quality of services unless the operational pressures are addressed. This justifies more recent critiques of the Service-Profit Chain that it is a dynamic and contingent model and not necessarily a linear process. Notably, the situational aspect of the research due to the placement made it possible to observe the actual conditions of services in the real world, something that has been widely </w:t>
      </w:r>
      <w:r w:rsidRPr="001B3547" w:rsidR="007871F2">
        <w:rPr>
          <w:rFonts w:ascii="Arial" w:hAnsi="Arial" w:cs="Arial"/>
          <w:sz w:val="24"/>
          <w:szCs w:val="24"/>
        </w:rPr>
        <w:t>lacking</w:t>
      </w:r>
      <w:r w:rsidRPr="001B3547">
        <w:rPr>
          <w:rFonts w:ascii="Arial" w:hAnsi="Arial" w:cs="Arial"/>
          <w:sz w:val="24"/>
          <w:szCs w:val="24"/>
        </w:rPr>
        <w:t xml:space="preserve"> in the situation based on surveys only. The results show that a complicated combination of staff competence, organisational support, and operational systems influences service quality results. This supports the perception that quality in the hospitality service should be considered as an experience and not a fixed performance indicator.</w:t>
      </w:r>
    </w:p>
    <w:p w:rsidRPr="001B3547" w:rsidR="00103D3F" w:rsidP="003D234D" w:rsidRDefault="00103D3F" w14:paraId="5945FA43" w14:textId="6B00BA57">
      <w:pPr>
        <w:spacing w:line="360" w:lineRule="auto"/>
        <w:jc w:val="both"/>
        <w:rPr>
          <w:rFonts w:ascii="Arial" w:hAnsi="Arial" w:cs="Arial"/>
          <w:sz w:val="24"/>
          <w:szCs w:val="24"/>
        </w:rPr>
      </w:pPr>
      <w:r w:rsidRPr="001B3547">
        <w:rPr>
          <w:rFonts w:ascii="Arial" w:hAnsi="Arial" w:cs="Arial"/>
          <w:sz w:val="24"/>
          <w:szCs w:val="24"/>
        </w:rPr>
        <w:t>The study has limitations</w:t>
      </w:r>
      <w:r w:rsidRPr="001B3547" w:rsidR="00525AD3">
        <w:rPr>
          <w:rFonts w:ascii="Arial" w:hAnsi="Arial" w:cs="Arial"/>
          <w:sz w:val="24"/>
          <w:szCs w:val="24"/>
        </w:rPr>
        <w:t>,</w:t>
      </w:r>
      <w:r w:rsidRPr="001B3547">
        <w:rPr>
          <w:rFonts w:ascii="Arial" w:hAnsi="Arial" w:cs="Arial"/>
          <w:sz w:val="24"/>
          <w:szCs w:val="24"/>
        </w:rPr>
        <w:t xml:space="preserve"> even though it has contributed to it. The single-case design limits the overallisability of the results and the use of qualitative observation restricts the possibility to measure service outcomes. Nevertheless, the richness of the insights obtained within the context of the placement can be </w:t>
      </w:r>
      <w:r w:rsidRPr="001B3547" w:rsidR="00525AD3">
        <w:rPr>
          <w:rFonts w:ascii="Arial" w:hAnsi="Arial" w:cs="Arial"/>
          <w:sz w:val="24"/>
          <w:szCs w:val="24"/>
        </w:rPr>
        <w:t xml:space="preserve">a </w:t>
      </w:r>
      <w:r w:rsidRPr="001B3547" w:rsidR="007871F2">
        <w:rPr>
          <w:rFonts w:ascii="Arial" w:hAnsi="Arial" w:cs="Arial"/>
          <w:sz w:val="24"/>
          <w:szCs w:val="24"/>
        </w:rPr>
        <w:t>valuable contribution</w:t>
      </w:r>
      <w:r w:rsidRPr="001B3547">
        <w:rPr>
          <w:rFonts w:ascii="Arial" w:hAnsi="Arial" w:cs="Arial"/>
          <w:sz w:val="24"/>
          <w:szCs w:val="24"/>
        </w:rPr>
        <w:t xml:space="preserve"> to both theoretical and practical knowledge on hotel F&amp;B operations. As a final point, this research paper has shown that quality service in hotel F&amp;B departments relies not just on the performance of single employees, but also on organisational set-ups that are supportive, realistic service expectations, and management of the staff. The </w:t>
      </w:r>
      <w:r w:rsidRPr="001B3547">
        <w:rPr>
          <w:rFonts w:ascii="Arial" w:hAnsi="Arial" w:cs="Arial"/>
          <w:sz w:val="24"/>
          <w:szCs w:val="24"/>
        </w:rPr>
        <w:lastRenderedPageBreak/>
        <w:t>combination of SERVQUAL and Service-Profit Chain theories and a real-life observation through the research would give us a balanced picture of service quality and staff practices in a real hospitality environment.</w:t>
      </w:r>
    </w:p>
    <w:p w:rsidRPr="001B3547" w:rsidR="00103D3F" w:rsidP="003D234D" w:rsidRDefault="00103D3F" w14:paraId="1FDF72F6" w14:textId="77777777">
      <w:pPr>
        <w:pStyle w:val="Heading2"/>
        <w:spacing w:line="360" w:lineRule="auto"/>
        <w:rPr>
          <w:rFonts w:ascii="Arial" w:hAnsi="Arial" w:cs="Arial"/>
          <w:color w:val="auto"/>
          <w:sz w:val="24"/>
          <w:szCs w:val="24"/>
        </w:rPr>
      </w:pPr>
      <w:bookmarkStart w:name="_Toc222917700" w:id="30"/>
      <w:r w:rsidRPr="001B3547">
        <w:rPr>
          <w:rFonts w:ascii="Arial" w:hAnsi="Arial" w:cs="Arial"/>
          <w:color w:val="auto"/>
          <w:sz w:val="24"/>
          <w:szCs w:val="24"/>
        </w:rPr>
        <w:t>Recommendations</w:t>
      </w:r>
      <w:bookmarkEnd w:id="30"/>
      <w:r w:rsidRPr="001B3547">
        <w:rPr>
          <w:rFonts w:ascii="Arial" w:hAnsi="Arial" w:cs="Arial"/>
          <w:color w:val="auto"/>
          <w:sz w:val="24"/>
          <w:szCs w:val="24"/>
        </w:rPr>
        <w:t xml:space="preserve"> </w:t>
      </w:r>
    </w:p>
    <w:p w:rsidRPr="001B3547" w:rsidR="003B34CA" w:rsidP="003D234D" w:rsidRDefault="003B34CA" w14:paraId="76DDDA60" w14:textId="77777777">
      <w:pPr>
        <w:spacing w:line="360" w:lineRule="auto"/>
        <w:jc w:val="both"/>
        <w:rPr>
          <w:rFonts w:ascii="Arial" w:hAnsi="Arial" w:cs="Arial"/>
          <w:sz w:val="24"/>
          <w:szCs w:val="24"/>
        </w:rPr>
      </w:pPr>
      <w:r w:rsidRPr="001B3547">
        <w:rPr>
          <w:rFonts w:ascii="Arial" w:hAnsi="Arial" w:cs="Arial"/>
          <w:sz w:val="24"/>
          <w:szCs w:val="24"/>
        </w:rPr>
        <w:t>The following recommendations are based on the practical observations made in the course of the placement and are correlated with the theoretical frameworks, including SERVQUAL and the Service-Profit Chain and best practices in hospitality management. In addition to their theoretical applicability, the practicality, cost-implication, and ease of adoption are also evaluated to make it feasible in a mid-range hotel setting.</w:t>
      </w:r>
    </w:p>
    <w:p w:rsidRPr="001B3547" w:rsidR="003B34CA" w:rsidP="003D234D" w:rsidRDefault="003B34CA" w14:paraId="380F7D7A" w14:textId="77777777">
      <w:pPr>
        <w:pStyle w:val="Heading3"/>
        <w:spacing w:line="360" w:lineRule="auto"/>
        <w:jc w:val="both"/>
        <w:rPr>
          <w:rFonts w:ascii="Arial" w:hAnsi="Arial" w:cs="Arial"/>
          <w:color w:val="auto"/>
        </w:rPr>
      </w:pPr>
      <w:bookmarkStart w:name="_Toc222917701" w:id="31"/>
      <w:r w:rsidRPr="001B3547">
        <w:rPr>
          <w:rFonts w:ascii="Arial" w:hAnsi="Arial" w:cs="Arial"/>
          <w:color w:val="auto"/>
        </w:rPr>
        <w:t>Staffing Shortages and Workload Pressure During Peak Service Periods</w:t>
      </w:r>
      <w:bookmarkEnd w:id="31"/>
    </w:p>
    <w:p w:rsidRPr="001B3547" w:rsidR="003B34CA" w:rsidP="003D234D" w:rsidRDefault="003B34CA" w14:paraId="454D7AAD" w14:textId="77777777">
      <w:pPr>
        <w:spacing w:line="360" w:lineRule="auto"/>
        <w:jc w:val="both"/>
        <w:rPr>
          <w:rFonts w:ascii="Arial" w:hAnsi="Arial" w:cs="Arial"/>
          <w:sz w:val="24"/>
          <w:szCs w:val="24"/>
        </w:rPr>
      </w:pPr>
      <w:r w:rsidRPr="001B3547">
        <w:rPr>
          <w:rFonts w:ascii="Arial" w:hAnsi="Arial" w:cs="Arial"/>
          <w:sz w:val="24"/>
          <w:szCs w:val="24"/>
        </w:rPr>
        <w:t>A major problem witnessed during the placement was staff pressure during peak service times, mainly caused by inadequate staffing as well as duplication of roles. The excessive multitasking of employees during breakfast and dinner shifts frequently resulted in service delays, more errors and less attention to guests (Oviedo et al., 2022).</w:t>
      </w:r>
    </w:p>
    <w:p w:rsidRPr="001B3547" w:rsidR="003B34CA" w:rsidP="003D234D" w:rsidRDefault="003B34CA" w14:paraId="48681205" w14:textId="77777777">
      <w:pPr>
        <w:spacing w:line="360" w:lineRule="auto"/>
        <w:jc w:val="both"/>
        <w:rPr>
          <w:rFonts w:ascii="Arial" w:hAnsi="Arial" w:cs="Arial"/>
          <w:sz w:val="24"/>
          <w:szCs w:val="24"/>
        </w:rPr>
      </w:pPr>
      <w:r w:rsidRPr="001B3547">
        <w:rPr>
          <w:rFonts w:ascii="Arial" w:hAnsi="Arial" w:cs="Arial"/>
          <w:sz w:val="24"/>
          <w:szCs w:val="24"/>
        </w:rPr>
        <w:t>To solve this problem, the management ought to perform a systematic workload analysis to determine demand trends during various service periods. Such a recommendation does not cost much, because most of it involves an internal analysis of peak hours, turnover rates and traffic within the hotel. With current operational data, the analysis would take one to two months. According to the results, the staffing level can be corrected, and the role distribution during the peak time can be made clearer.</w:t>
      </w:r>
    </w:p>
    <w:p w:rsidRPr="001B3547" w:rsidR="003B34CA" w:rsidP="003D234D" w:rsidRDefault="003B34CA" w14:paraId="5B88151E" w14:textId="77777777">
      <w:pPr>
        <w:spacing w:line="360" w:lineRule="auto"/>
        <w:jc w:val="both"/>
        <w:rPr>
          <w:rFonts w:ascii="Arial" w:hAnsi="Arial" w:cs="Arial"/>
          <w:sz w:val="24"/>
          <w:szCs w:val="24"/>
        </w:rPr>
      </w:pPr>
      <w:r w:rsidRPr="001B3547">
        <w:rPr>
          <w:rFonts w:ascii="Arial" w:hAnsi="Arial" w:cs="Arial"/>
          <w:sz w:val="24"/>
          <w:szCs w:val="24"/>
        </w:rPr>
        <w:t>The allocation of certain duties, including table servers, beverage servers, and support staff, would help minimise multitasking and enhance efficiency. The monetary expense is average, primarily associated with the possible hiring of part-time or flexible personnel. Nevertheless, the application is feasible and can be gradually implemented to manage labour costs.</w:t>
      </w:r>
    </w:p>
    <w:p w:rsidRPr="001B3547" w:rsidR="003B34CA" w:rsidP="003D234D" w:rsidRDefault="003B34CA" w14:paraId="0E9F0ECC" w14:textId="77777777">
      <w:pPr>
        <w:spacing w:line="360" w:lineRule="auto"/>
        <w:jc w:val="both"/>
        <w:rPr>
          <w:rFonts w:ascii="Arial" w:hAnsi="Arial" w:eastAsia="Times New Roman" w:cs="Arial"/>
          <w:sz w:val="24"/>
          <w:szCs w:val="24"/>
        </w:rPr>
      </w:pPr>
      <w:r w:rsidRPr="001B3547">
        <w:rPr>
          <w:rFonts w:ascii="Arial" w:hAnsi="Arial" w:cs="Arial"/>
          <w:sz w:val="24"/>
          <w:szCs w:val="24"/>
        </w:rPr>
        <w:t xml:space="preserve">This recommendation helps in supporting the reliability and responsiveness dimensions of SERVQUAL by facilitating efficient and timely service delivery. Moreover, optimising staffing in relation to need is a response to the Service-Profit Chain model, where the </w:t>
      </w:r>
      <w:r w:rsidRPr="001B3547">
        <w:rPr>
          <w:rFonts w:ascii="Arial" w:hAnsi="Arial" w:cs="Arial"/>
          <w:sz w:val="24"/>
          <w:szCs w:val="24"/>
        </w:rPr>
        <w:lastRenderedPageBreak/>
        <w:t>less the staff feels stressed, the better the job satisfaction they have, resulting in increased service quality and customer retention (Aribi et al., 2024).</w:t>
      </w:r>
    </w:p>
    <w:p w:rsidRPr="001B3547" w:rsidR="003B34CA" w:rsidP="003D234D" w:rsidRDefault="003B34CA" w14:paraId="070754FF" w14:textId="77777777">
      <w:pPr>
        <w:pStyle w:val="Heading3"/>
        <w:spacing w:line="360" w:lineRule="auto"/>
        <w:jc w:val="both"/>
        <w:rPr>
          <w:rFonts w:ascii="Arial" w:hAnsi="Arial" w:cs="Arial"/>
          <w:color w:val="auto"/>
        </w:rPr>
      </w:pPr>
      <w:bookmarkStart w:name="_Toc222917702" w:id="32"/>
      <w:r w:rsidRPr="001B3547">
        <w:rPr>
          <w:rFonts w:ascii="Arial" w:hAnsi="Arial" w:cs="Arial"/>
          <w:color w:val="auto"/>
        </w:rPr>
        <w:t>Inconsistent Service Confidence and the Need for Continuous Training</w:t>
      </w:r>
      <w:bookmarkEnd w:id="32"/>
    </w:p>
    <w:p w:rsidRPr="001B3547" w:rsidR="003B34CA" w:rsidP="003D234D" w:rsidRDefault="003B34CA" w14:paraId="3F54668C" w14:textId="77777777">
      <w:pPr>
        <w:spacing w:line="360" w:lineRule="auto"/>
        <w:jc w:val="both"/>
        <w:rPr>
          <w:rFonts w:ascii="Arial" w:hAnsi="Arial" w:cs="Arial"/>
          <w:sz w:val="24"/>
          <w:szCs w:val="24"/>
        </w:rPr>
      </w:pPr>
      <w:r w:rsidRPr="001B3547">
        <w:rPr>
          <w:rFonts w:ascii="Arial" w:hAnsi="Arial" w:cs="Arial"/>
          <w:sz w:val="24"/>
          <w:szCs w:val="24"/>
        </w:rPr>
        <w:t>The employees showed minimal competence, and inconsistencies in service confidence and communication skills were detected. Less experienced employees were at times reluctant to process guest inquiries or complaints, leading to a difference in the quality-of-service delivery (Lu et al., 2020).</w:t>
      </w:r>
    </w:p>
    <w:p w:rsidRPr="001B3547" w:rsidR="003B34CA" w:rsidP="003D234D" w:rsidRDefault="003B34CA" w14:paraId="23EECD45" w14:textId="77777777">
      <w:pPr>
        <w:spacing w:line="360" w:lineRule="auto"/>
        <w:jc w:val="both"/>
        <w:rPr>
          <w:rFonts w:ascii="Arial" w:hAnsi="Arial" w:cs="Arial"/>
          <w:sz w:val="24"/>
          <w:szCs w:val="24"/>
        </w:rPr>
      </w:pPr>
      <w:r w:rsidRPr="001B3547">
        <w:rPr>
          <w:rFonts w:ascii="Arial" w:hAnsi="Arial" w:cs="Arial"/>
          <w:sz w:val="24"/>
          <w:szCs w:val="24"/>
        </w:rPr>
        <w:t>To counter this, the hotel must adopt a systematic and ongoing training programme that emphasises practical skills, scenario-based learning, and soft skills. Although training usually requires moderate monetary expenditure, expenses can be managed through the use of internal supervisors as trainers instead of external consultants. Frequently, short weekly or fortnightly workshops would reduce the operational disruption. Within three months, a structured programme could be implemented fully in a real sense.</w:t>
      </w:r>
    </w:p>
    <w:p w:rsidRPr="001B3547" w:rsidR="003B34CA" w:rsidP="003D234D" w:rsidRDefault="003B34CA" w14:paraId="1B45A3B0" w14:textId="77777777">
      <w:pPr>
        <w:spacing w:line="360" w:lineRule="auto"/>
        <w:jc w:val="both"/>
        <w:rPr>
          <w:rFonts w:ascii="Arial" w:hAnsi="Arial" w:cs="Arial"/>
          <w:sz w:val="24"/>
          <w:szCs w:val="24"/>
        </w:rPr>
      </w:pPr>
      <w:r w:rsidRPr="001B3547">
        <w:rPr>
          <w:rFonts w:ascii="Arial" w:hAnsi="Arial" w:cs="Arial"/>
          <w:sz w:val="24"/>
          <w:szCs w:val="24"/>
        </w:rPr>
        <w:t>Employee confidence and empathy would be enhanced through role-playing exercises and simulated interactions with guests (Hospitality Institute, 2024). Moreover, mentorship programs, peer review, and regular performance appraisals may be implemented at very low cost since they do not need extra infrastructure but rather leadership provision within organisations.</w:t>
      </w:r>
    </w:p>
    <w:p w:rsidRPr="001B3547" w:rsidR="003B34CA" w:rsidP="003D234D" w:rsidRDefault="003B34CA" w14:paraId="59A565B0" w14:textId="77777777">
      <w:pPr>
        <w:spacing w:line="360" w:lineRule="auto"/>
        <w:jc w:val="both"/>
        <w:rPr>
          <w:rFonts w:ascii="Arial" w:hAnsi="Arial" w:eastAsia="Times New Roman" w:cs="Arial"/>
          <w:sz w:val="24"/>
          <w:szCs w:val="24"/>
        </w:rPr>
      </w:pPr>
      <w:r w:rsidRPr="001B3547">
        <w:rPr>
          <w:rFonts w:ascii="Arial" w:hAnsi="Arial" w:cs="Arial"/>
          <w:sz w:val="24"/>
          <w:szCs w:val="24"/>
        </w:rPr>
        <w:t>This recommendation is consistent with the Service-Profit Chain model, in which the quality of the internal services improves employee satisfaction and performance (Gibbs and Kharouf, 2020). Despite a time, commitment and moderate training resources, the long-term gains of service consistency, guest confidence, and positive word-of-mouth offset the short-term investment.</w:t>
      </w:r>
    </w:p>
    <w:p w:rsidRPr="001B3547" w:rsidR="003B34CA" w:rsidP="003D234D" w:rsidRDefault="003B34CA" w14:paraId="393AE71B" w14:textId="77777777">
      <w:pPr>
        <w:pStyle w:val="Heading3"/>
        <w:spacing w:line="360" w:lineRule="auto"/>
        <w:jc w:val="both"/>
        <w:rPr>
          <w:rFonts w:ascii="Arial" w:hAnsi="Arial" w:cs="Arial"/>
          <w:color w:val="auto"/>
        </w:rPr>
      </w:pPr>
      <w:bookmarkStart w:name="_Toc222917703" w:id="33"/>
      <w:r w:rsidRPr="001B3547">
        <w:rPr>
          <w:rFonts w:ascii="Arial" w:hAnsi="Arial" w:cs="Arial"/>
          <w:color w:val="auto"/>
        </w:rPr>
        <w:t>Communication Gaps Between Front-of-House and Kitchen Operations</w:t>
      </w:r>
      <w:bookmarkEnd w:id="33"/>
    </w:p>
    <w:p w:rsidRPr="001B3547" w:rsidR="003B34CA" w:rsidP="003D234D" w:rsidRDefault="003B34CA" w14:paraId="23C0CC4E" w14:textId="77777777">
      <w:pPr>
        <w:spacing w:line="360" w:lineRule="auto"/>
        <w:jc w:val="both"/>
        <w:rPr>
          <w:rFonts w:ascii="Arial" w:hAnsi="Arial" w:cs="Arial"/>
          <w:sz w:val="24"/>
          <w:szCs w:val="24"/>
        </w:rPr>
      </w:pPr>
      <w:r w:rsidRPr="001B3547">
        <w:rPr>
          <w:rFonts w:ascii="Arial" w:hAnsi="Arial" w:cs="Arial"/>
          <w:sz w:val="24"/>
          <w:szCs w:val="24"/>
        </w:rPr>
        <w:t>Service inefficiencies were often attributed to the breakdown of communication between front-of-house and kitchen personnel. The incorrect transmission of orders, delays in meal preparation notification, lack of communication about the menu availability, among other factors, also led to guest dissatisfaction and employee stress (Shakya and Magar, 2025).</w:t>
      </w:r>
    </w:p>
    <w:p w:rsidRPr="001B3547" w:rsidR="003B34CA" w:rsidP="003D234D" w:rsidRDefault="003B34CA" w14:paraId="366A897A" w14:textId="77777777">
      <w:pPr>
        <w:spacing w:line="360" w:lineRule="auto"/>
        <w:jc w:val="both"/>
        <w:rPr>
          <w:rFonts w:ascii="Arial" w:hAnsi="Arial" w:cs="Arial"/>
          <w:sz w:val="24"/>
          <w:szCs w:val="24"/>
        </w:rPr>
      </w:pPr>
      <w:r w:rsidRPr="001B3547">
        <w:rPr>
          <w:rFonts w:ascii="Arial" w:hAnsi="Arial" w:cs="Arial"/>
          <w:sz w:val="24"/>
          <w:szCs w:val="24"/>
        </w:rPr>
        <w:lastRenderedPageBreak/>
        <w:t>To address this, the hotel must institute formal communication guidelines in the food and beverage department (Duarte and Silva, 2023). Practical measures involve daily pre-shift meetings to talk about daily menu changes, when to expect the busiest time and operational issues. The intervention is inexpensive, and it could be enforced at once and only demands management coordination and time allocation prior to shifts.</w:t>
      </w:r>
    </w:p>
    <w:p w:rsidRPr="001B3547" w:rsidR="003B34CA" w:rsidP="003D234D" w:rsidRDefault="003B34CA" w14:paraId="3028EF8D" w14:textId="77777777">
      <w:pPr>
        <w:spacing w:line="360" w:lineRule="auto"/>
        <w:jc w:val="both"/>
        <w:rPr>
          <w:rFonts w:ascii="Arial" w:hAnsi="Arial" w:cs="Arial"/>
          <w:sz w:val="24"/>
          <w:szCs w:val="24"/>
        </w:rPr>
      </w:pPr>
      <w:r w:rsidRPr="001B3547">
        <w:rPr>
          <w:rFonts w:ascii="Arial" w:hAnsi="Arial" w:cs="Arial"/>
          <w:sz w:val="24"/>
          <w:szCs w:val="24"/>
        </w:rPr>
        <w:t>Moreover, the introduction or optimisation of order-tracking systems, digital or enhanced manual systems, would improve coordination. When a digital system is already in place under the property management or POS system, the expense would be minimal and restricted to the training of staff. In case of necessity of a new technology, the costs can be moderate, and implementation can be done in three to six months depending on the choice of the vendor and the installation.</w:t>
      </w:r>
    </w:p>
    <w:p w:rsidRPr="001B3547" w:rsidR="003B34CA" w:rsidP="003D234D" w:rsidRDefault="003B34CA" w14:paraId="2D7AD315" w14:textId="77777777">
      <w:pPr>
        <w:spacing w:line="360" w:lineRule="auto"/>
        <w:jc w:val="both"/>
        <w:rPr>
          <w:rFonts w:ascii="Arial" w:hAnsi="Arial" w:cs="Arial"/>
          <w:sz w:val="24"/>
          <w:szCs w:val="24"/>
        </w:rPr>
      </w:pPr>
      <w:r w:rsidRPr="001B3547">
        <w:rPr>
          <w:rFonts w:ascii="Arial" w:hAnsi="Arial" w:cs="Arial"/>
          <w:sz w:val="24"/>
          <w:szCs w:val="24"/>
        </w:rPr>
        <w:t>Effective communication increases efficiency in operations by minimising errors and time loss. In terms of SERVQUAL, it enhances assurance and empathy as employees are more capable of delivering precise information and timely updates to customers. Though certain modifications will need time and organized planning, most of the changes are feasible and can be implemented within a mid-range hospitality business.</w:t>
      </w:r>
    </w:p>
    <w:p w:rsidRPr="001B3547" w:rsidR="00103D3F" w:rsidP="003D234D" w:rsidRDefault="003B34CA" w14:paraId="1B0995C4" w14:textId="6D4AD1F4">
      <w:pPr>
        <w:spacing w:line="360" w:lineRule="auto"/>
        <w:jc w:val="both"/>
        <w:rPr>
          <w:rFonts w:ascii="Arial" w:hAnsi="Arial" w:cs="Arial"/>
          <w:sz w:val="24"/>
          <w:szCs w:val="24"/>
        </w:rPr>
      </w:pPr>
      <w:r w:rsidRPr="001B3547">
        <w:rPr>
          <w:rFonts w:ascii="Arial" w:hAnsi="Arial" w:cs="Arial"/>
          <w:sz w:val="24"/>
          <w:szCs w:val="24"/>
        </w:rPr>
        <w:t>The recommendations are operationally realistic and scalable. The majority entail the low to medium financial investment and can be launched within short and medium timeframes. With an initial focus on workload analysis and communication enhancements, and a progressive increase in training efforts, the management will be able to contribute to the increased levels of guest satisfaction, operational performance, and workforce engagement in a sustainable and cost-efficient way</w:t>
      </w:r>
      <w:r w:rsidRPr="001B3547" w:rsidR="00103D3F">
        <w:rPr>
          <w:rFonts w:ascii="Arial" w:hAnsi="Arial" w:cs="Arial"/>
          <w:sz w:val="24"/>
          <w:szCs w:val="24"/>
        </w:rPr>
        <w:t>.</w:t>
      </w:r>
    </w:p>
    <w:p w:rsidRPr="001B3547" w:rsidR="008713F5" w:rsidP="003D234D" w:rsidRDefault="003D4000" w14:paraId="6A6580EA" w14:textId="45E07276">
      <w:pPr>
        <w:pStyle w:val="Heading1"/>
        <w:spacing w:line="360" w:lineRule="auto"/>
        <w:rPr>
          <w:rFonts w:ascii="Arial" w:hAnsi="Arial" w:cs="Arial"/>
          <w:color w:val="auto"/>
          <w:sz w:val="24"/>
          <w:szCs w:val="24"/>
        </w:rPr>
      </w:pPr>
      <w:bookmarkStart w:name="_Toc222917704" w:id="34"/>
      <w:r w:rsidRPr="001B3547">
        <w:rPr>
          <w:rFonts w:ascii="Arial" w:hAnsi="Arial" w:cs="Arial"/>
          <w:color w:val="auto"/>
          <w:sz w:val="24"/>
          <w:szCs w:val="24"/>
        </w:rPr>
        <w:t>Research</w:t>
      </w:r>
      <w:r w:rsidRPr="001B3547" w:rsidR="008713F5">
        <w:rPr>
          <w:rFonts w:ascii="Arial" w:hAnsi="Arial" w:cs="Arial"/>
          <w:color w:val="auto"/>
          <w:sz w:val="24"/>
          <w:szCs w:val="24"/>
        </w:rPr>
        <w:t xml:space="preserve"> Plan</w:t>
      </w:r>
      <w:bookmarkEnd w:id="34"/>
    </w:p>
    <w:p w:rsidRPr="001B3547" w:rsidR="008713F5" w:rsidP="003D234D" w:rsidRDefault="008713F5" w14:paraId="40EB5FA4" w14:textId="4596F2FA">
      <w:pPr>
        <w:spacing w:line="360" w:lineRule="auto"/>
        <w:jc w:val="both"/>
        <w:rPr>
          <w:rFonts w:ascii="Arial" w:hAnsi="Arial" w:cs="Arial"/>
          <w:sz w:val="24"/>
          <w:szCs w:val="24"/>
        </w:rPr>
      </w:pPr>
      <w:r w:rsidRPr="001B3547">
        <w:rPr>
          <w:rFonts w:ascii="Arial" w:hAnsi="Arial" w:cs="Arial"/>
          <w:noProof/>
          <w:sz w:val="24"/>
          <w:szCs w:val="24"/>
        </w:rPr>
        <w:drawing>
          <wp:inline distT="0" distB="0" distL="0" distR="0" wp14:anchorId="4AF43C62" wp14:editId="7425D810">
            <wp:extent cx="5897880" cy="148959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1983" cy="1490629"/>
                    </a:xfrm>
                    <a:prstGeom prst="rect">
                      <a:avLst/>
                    </a:prstGeom>
                  </pic:spPr>
                </pic:pic>
              </a:graphicData>
            </a:graphic>
          </wp:inline>
        </w:drawing>
      </w:r>
    </w:p>
    <w:p w:rsidRPr="001B3547" w:rsidR="007F298B" w:rsidP="003D234D" w:rsidRDefault="007F298B" w14:paraId="6B459922" w14:textId="150C71C8">
      <w:pPr>
        <w:pStyle w:val="Heading1"/>
        <w:spacing w:line="360" w:lineRule="auto"/>
        <w:rPr>
          <w:rFonts w:ascii="Arial" w:hAnsi="Arial" w:cs="Arial"/>
          <w:color w:val="auto"/>
          <w:sz w:val="24"/>
          <w:szCs w:val="24"/>
        </w:rPr>
      </w:pPr>
      <w:bookmarkStart w:name="_Toc222917705" w:id="35"/>
      <w:r w:rsidRPr="001B3547">
        <w:rPr>
          <w:rFonts w:ascii="Arial" w:hAnsi="Arial" w:cs="Arial"/>
          <w:color w:val="auto"/>
          <w:sz w:val="24"/>
          <w:szCs w:val="24"/>
        </w:rPr>
        <w:lastRenderedPageBreak/>
        <w:t xml:space="preserve">Final </w:t>
      </w:r>
      <w:r w:rsidRPr="001B3547" w:rsidR="00DA1710">
        <w:rPr>
          <w:rFonts w:ascii="Arial" w:hAnsi="Arial" w:cs="Arial"/>
          <w:color w:val="auto"/>
          <w:sz w:val="24"/>
          <w:szCs w:val="24"/>
        </w:rPr>
        <w:t>Brief</w:t>
      </w:r>
      <w:r w:rsidRPr="001B3547">
        <w:rPr>
          <w:rFonts w:ascii="Arial" w:hAnsi="Arial" w:cs="Arial"/>
          <w:color w:val="auto"/>
          <w:sz w:val="24"/>
          <w:szCs w:val="24"/>
        </w:rPr>
        <w:t xml:space="preserve"> Summary</w:t>
      </w:r>
      <w:bookmarkEnd w:id="35"/>
    </w:p>
    <w:p w:rsidRPr="001B3547" w:rsidR="00037C30" w:rsidP="00037C30" w:rsidRDefault="00037C30" w14:paraId="6D94EC1C" w14:textId="77777777">
      <w:pPr>
        <w:pStyle w:val="NormalWeb"/>
        <w:spacing w:line="360" w:lineRule="auto"/>
        <w:jc w:val="both"/>
        <w:rPr>
          <w:rFonts w:ascii="Arial" w:hAnsi="Arial" w:cs="Arial"/>
        </w:rPr>
      </w:pPr>
      <w:r w:rsidRPr="001B3547">
        <w:rPr>
          <w:rFonts w:ascii="Arial" w:hAnsi="Arial" w:cs="Arial"/>
        </w:rPr>
        <w:t>The proposed research adopts a qualitative case study approach to examine service quality and staff practices within the Food and Beverage (F&amp;B) department of Cheltenham Chase Hotel, based on placement observations. Guided by the SERVQUAL model and the Service-Profit Chain theory, the study explores how employee behaviour, operational practices, and internal working conditions influence guest satisfaction. Findings indicate that hospitality service quality is multidimensional, with interpersonal interaction, responsiveness, professionalism, communication, and teamwork playing a critical role in shaping guest experience. Operational challenges such as staffing shortages, heavy workloads, and poor coordination negatively affect service consistency. Employee satisfaction and effective HRM practices are vital for improving service delivery, while technology and sustainability act as supportive but secondary factors. Overall, the study emphasises integrated staffing management, continuous training, and strong operational planning to enhance hotel F&amp;B service quality.</w:t>
      </w:r>
    </w:p>
    <w:p w:rsidRPr="001B3547" w:rsidR="007F298B" w:rsidP="003D234D" w:rsidRDefault="007F298B" w14:paraId="07523C91" w14:textId="77777777">
      <w:pPr>
        <w:spacing w:line="360" w:lineRule="auto"/>
        <w:jc w:val="both"/>
        <w:rPr>
          <w:rFonts w:ascii="Arial" w:hAnsi="Arial" w:cs="Arial"/>
          <w:sz w:val="24"/>
          <w:szCs w:val="24"/>
        </w:rPr>
      </w:pPr>
    </w:p>
    <w:p w:rsidRPr="001B3547" w:rsidR="00067895" w:rsidP="003D234D" w:rsidRDefault="00544D5A" w14:paraId="3440023E" w14:textId="77777777">
      <w:pPr>
        <w:spacing w:line="360" w:lineRule="auto"/>
        <w:rPr>
          <w:rFonts w:ascii="Arial" w:hAnsi="Arial" w:cs="Arial"/>
          <w:sz w:val="24"/>
          <w:szCs w:val="24"/>
        </w:rPr>
      </w:pPr>
      <w:r w:rsidRPr="001B3547">
        <w:rPr>
          <w:rFonts w:ascii="Arial" w:hAnsi="Arial" w:cs="Arial"/>
          <w:sz w:val="24"/>
          <w:szCs w:val="24"/>
        </w:rPr>
        <w:br w:type="page"/>
      </w:r>
    </w:p>
    <w:p w:rsidRPr="001B3547" w:rsidR="00544D5A" w:rsidP="003D234D" w:rsidRDefault="00544D5A" w14:paraId="16A2C74A" w14:textId="77777777">
      <w:pPr>
        <w:pStyle w:val="Heading1"/>
        <w:spacing w:line="360" w:lineRule="auto"/>
        <w:rPr>
          <w:rFonts w:ascii="Arial" w:hAnsi="Arial" w:cs="Arial"/>
          <w:color w:val="auto"/>
          <w:sz w:val="24"/>
          <w:szCs w:val="24"/>
        </w:rPr>
      </w:pPr>
      <w:bookmarkStart w:name="_Toc222917706" w:id="36"/>
      <w:r w:rsidRPr="001B3547">
        <w:rPr>
          <w:rFonts w:ascii="Arial" w:hAnsi="Arial" w:cs="Arial"/>
          <w:color w:val="auto"/>
          <w:sz w:val="24"/>
          <w:szCs w:val="24"/>
        </w:rPr>
        <w:lastRenderedPageBreak/>
        <w:t>References</w:t>
      </w:r>
      <w:bookmarkEnd w:id="36"/>
    </w:p>
    <w:p w:rsidRPr="001B3547" w:rsidR="00B42E7E" w:rsidP="00B42E7E" w:rsidRDefault="00B42E7E" w14:paraId="69487BA0" w14:textId="77777777">
      <w:pPr>
        <w:pStyle w:val="NormalWeb"/>
        <w:spacing w:line="360" w:lineRule="auto"/>
        <w:ind w:hanging="720"/>
        <w:jc w:val="both"/>
        <w:rPr>
          <w:rFonts w:ascii="Arial" w:hAnsi="Arial" w:cs="Arial"/>
        </w:rPr>
      </w:pPr>
      <w:r w:rsidRPr="001B3547">
        <w:rPr>
          <w:rFonts w:ascii="Arial" w:hAnsi="Arial" w:cs="Arial"/>
        </w:rPr>
        <w:t xml:space="preserve">Abdullah, O., Sufi, T. and Kumar, S. (2023). Impact of Food and Beverage Quality and Service Quality Towards Customer Satisfaction and Customer Retention, A Study of Five-Star Hotels. </w:t>
      </w:r>
      <w:r w:rsidRPr="001B3547">
        <w:rPr>
          <w:rStyle w:val="Emphasis"/>
          <w:rFonts w:ascii="Arial" w:hAnsi="Arial" w:cs="Arial"/>
        </w:rPr>
        <w:t>International Journal of Professional Business Review</w:t>
      </w:r>
      <w:r w:rsidRPr="001B3547">
        <w:rPr>
          <w:rFonts w:ascii="Arial" w:hAnsi="Arial" w:cs="Arial"/>
        </w:rPr>
        <w:t xml:space="preserve">, 8(5), pp.e01994–e01994. doi: </w:t>
      </w:r>
      <w:hyperlink w:tgtFrame="_new" w:history="1" r:id="rId16">
        <w:r w:rsidRPr="001B3547">
          <w:rPr>
            <w:rStyle w:val="Hyperlink"/>
            <w:rFonts w:ascii="Arial" w:hAnsi="Arial" w:cs="Arial"/>
            <w:color w:val="auto"/>
          </w:rPr>
          <w:t>10.26668/businessreview/2023.v8i5.1994</w:t>
        </w:r>
      </w:hyperlink>
    </w:p>
    <w:p w:rsidRPr="001B3547" w:rsidR="00B42E7E" w:rsidP="00B42E7E" w:rsidRDefault="00B42E7E" w14:paraId="1CBB9DA4" w14:textId="77777777">
      <w:pPr>
        <w:pStyle w:val="NormalWeb"/>
        <w:spacing w:line="360" w:lineRule="auto"/>
        <w:ind w:hanging="720"/>
        <w:jc w:val="both"/>
        <w:rPr>
          <w:rFonts w:ascii="Arial" w:hAnsi="Arial" w:cs="Arial"/>
        </w:rPr>
      </w:pPr>
      <w:r w:rsidRPr="001B3547">
        <w:rPr>
          <w:rFonts w:ascii="Arial" w:hAnsi="Arial" w:cs="Arial"/>
        </w:rPr>
        <w:t xml:space="preserve">Adhikari, Y., Wagley, M.P. and Dahal, N. (2023). Developing the Contextualized SERVQUAL Instrument for Measuring the Service Quality of Nepali Resorts: An Application of the Modified Delphi Technique. </w:t>
      </w:r>
      <w:r w:rsidRPr="001B3547">
        <w:rPr>
          <w:rStyle w:val="Emphasis"/>
          <w:rFonts w:ascii="Arial" w:hAnsi="Arial" w:cs="Arial"/>
        </w:rPr>
        <w:t>SAGE Open</w:t>
      </w:r>
      <w:r w:rsidRPr="001B3547">
        <w:rPr>
          <w:rFonts w:ascii="Arial" w:hAnsi="Arial" w:cs="Arial"/>
        </w:rPr>
        <w:t xml:space="preserve">, 13(3). doi: </w:t>
      </w:r>
      <w:hyperlink w:tgtFrame="_new" w:history="1" r:id="rId17">
        <w:r w:rsidRPr="001B3547">
          <w:rPr>
            <w:rStyle w:val="Hyperlink"/>
            <w:rFonts w:ascii="Arial" w:hAnsi="Arial" w:cs="Arial"/>
            <w:color w:val="auto"/>
          </w:rPr>
          <w:t>10.1177/21582440231195952</w:t>
        </w:r>
      </w:hyperlink>
    </w:p>
    <w:p w:rsidRPr="001B3547" w:rsidR="00B42E7E" w:rsidP="00B42E7E" w:rsidRDefault="00B42E7E" w14:paraId="649B615C" w14:textId="77777777">
      <w:pPr>
        <w:pStyle w:val="NormalWeb"/>
        <w:spacing w:line="360" w:lineRule="auto"/>
        <w:ind w:hanging="720"/>
        <w:jc w:val="both"/>
        <w:rPr>
          <w:rFonts w:ascii="Arial" w:hAnsi="Arial" w:cs="Arial"/>
        </w:rPr>
      </w:pPr>
      <w:r w:rsidRPr="001B3547">
        <w:rPr>
          <w:rFonts w:ascii="Arial" w:hAnsi="Arial" w:cs="Arial"/>
        </w:rPr>
        <w:t xml:space="preserve">Akanmu, M.D., Hassan, M.G., Mohamad, B. and Nordin, N. (2021). Sustainability through TQM practices in the food and beverages industry. </w:t>
      </w:r>
      <w:r w:rsidRPr="001B3547">
        <w:rPr>
          <w:rStyle w:val="Emphasis"/>
          <w:rFonts w:ascii="Arial" w:hAnsi="Arial" w:cs="Arial"/>
        </w:rPr>
        <w:t>International Journal of Quality &amp; Reliability Management</w:t>
      </w:r>
      <w:r w:rsidRPr="001B3547">
        <w:rPr>
          <w:rFonts w:ascii="Arial" w:hAnsi="Arial" w:cs="Arial"/>
        </w:rPr>
        <w:t xml:space="preserve">, 40(2), pp.335–364. doi: </w:t>
      </w:r>
      <w:hyperlink w:tgtFrame="_new" w:history="1" r:id="rId18">
        <w:r w:rsidRPr="001B3547">
          <w:rPr>
            <w:rStyle w:val="Hyperlink"/>
            <w:rFonts w:ascii="Arial" w:hAnsi="Arial" w:cs="Arial"/>
            <w:color w:val="auto"/>
          </w:rPr>
          <w:t>10.1108/ijqrm-05-2021-0143</w:t>
        </w:r>
      </w:hyperlink>
    </w:p>
    <w:p w:rsidRPr="001B3547" w:rsidR="00B42E7E" w:rsidP="00B42E7E" w:rsidRDefault="00B42E7E" w14:paraId="37F2FCE2" w14:textId="77777777">
      <w:pPr>
        <w:pStyle w:val="NormalWeb"/>
        <w:spacing w:line="360" w:lineRule="auto"/>
        <w:ind w:hanging="720"/>
        <w:jc w:val="both"/>
        <w:rPr>
          <w:rFonts w:ascii="Arial" w:hAnsi="Arial" w:cs="Arial"/>
        </w:rPr>
      </w:pPr>
      <w:r w:rsidRPr="001B3547">
        <w:rPr>
          <w:rFonts w:ascii="Arial" w:hAnsi="Arial" w:cs="Arial"/>
        </w:rPr>
        <w:t xml:space="preserve">Akmal, E., Harry Patuan Panjaitan and Yanti Mayasari Ginting (2023). Service Quality, Product Quality, Price, Promotion, and Location on Customer Satisfaction and Loyalty in CV. Restu. </w:t>
      </w:r>
      <w:r w:rsidRPr="001B3547">
        <w:rPr>
          <w:rStyle w:val="Emphasis"/>
          <w:rFonts w:ascii="Arial" w:hAnsi="Arial" w:cs="Arial"/>
        </w:rPr>
        <w:t>Journal of Applied Business and Technology</w:t>
      </w:r>
      <w:r w:rsidRPr="001B3547">
        <w:rPr>
          <w:rFonts w:ascii="Arial" w:hAnsi="Arial" w:cs="Arial"/>
        </w:rPr>
        <w:t xml:space="preserve">, 4(1), pp.39–54. doi: </w:t>
      </w:r>
      <w:hyperlink w:tgtFrame="_new" w:history="1" r:id="rId19">
        <w:r w:rsidRPr="001B3547">
          <w:rPr>
            <w:rStyle w:val="Hyperlink"/>
            <w:rFonts w:ascii="Arial" w:hAnsi="Arial" w:cs="Arial"/>
            <w:color w:val="auto"/>
          </w:rPr>
          <w:t>10.35145/jabt.v4i1.118</w:t>
        </w:r>
      </w:hyperlink>
    </w:p>
    <w:p w:rsidRPr="001B3547" w:rsidR="00B42E7E" w:rsidP="00B42E7E" w:rsidRDefault="00B42E7E" w14:paraId="7FDC4A9B" w14:textId="77777777">
      <w:pPr>
        <w:spacing w:before="200" w:after="80" w:line="360" w:lineRule="auto"/>
        <w:ind w:hanging="720"/>
        <w:jc w:val="both"/>
        <w:rPr>
          <w:rFonts w:ascii="Arial" w:hAnsi="Arial" w:cs="Arial"/>
          <w:sz w:val="24"/>
          <w:szCs w:val="24"/>
        </w:rPr>
      </w:pPr>
      <w:r w:rsidRPr="001B3547">
        <w:rPr>
          <w:rFonts w:ascii="Arial" w:hAnsi="Arial" w:cs="Arial"/>
          <w:sz w:val="24"/>
          <w:szCs w:val="24"/>
          <w:shd w:val="clear" w:color="auto" w:fill="FFFFFF"/>
        </w:rPr>
        <w:t>Ali, B. J., Gardi, B., Othman, B. J., Ahmed, S. A., Ismael, N. B., Hamza, P. A., ... &amp; Anwar, G. (2021). Hotel service quality: The impact of service quality on customer satisfaction in hospitality. </w:t>
      </w:r>
      <w:r w:rsidRPr="001B3547">
        <w:rPr>
          <w:rFonts w:ascii="Arial" w:hAnsi="Arial" w:cs="Arial"/>
          <w:i/>
          <w:iCs/>
          <w:sz w:val="24"/>
          <w:szCs w:val="24"/>
          <w:shd w:val="clear" w:color="auto" w:fill="FFFFFF"/>
        </w:rPr>
        <w:t>International Journal of Engineering, Business and Management</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5</w:t>
      </w:r>
      <w:r w:rsidRPr="001B3547">
        <w:rPr>
          <w:rFonts w:ascii="Arial" w:hAnsi="Arial" w:cs="Arial"/>
          <w:sz w:val="24"/>
          <w:szCs w:val="24"/>
          <w:shd w:val="clear" w:color="auto" w:fill="FFFFFF"/>
        </w:rPr>
        <w:t xml:space="preserve">(3), 14-28. </w:t>
      </w:r>
      <w:r w:rsidRPr="001B3547">
        <w:rPr>
          <w:rFonts w:ascii="Arial" w:hAnsi="Arial" w:cs="Arial"/>
          <w:sz w:val="24"/>
          <w:szCs w:val="24"/>
        </w:rPr>
        <w:t xml:space="preserve">DOI: </w:t>
      </w:r>
      <w:hyperlink w:history="1" r:id="rId20">
        <w:r w:rsidRPr="001B3547">
          <w:rPr>
            <w:rStyle w:val="Hyperlink"/>
            <w:rFonts w:ascii="Arial" w:hAnsi="Arial" w:cs="Arial"/>
            <w:color w:val="auto"/>
            <w:sz w:val="24"/>
            <w:szCs w:val="24"/>
          </w:rPr>
          <w:t>https://dx.doi.org/10.22161/ijebm.5.3.2</w:t>
        </w:r>
      </w:hyperlink>
      <w:r w:rsidRPr="001B3547">
        <w:rPr>
          <w:rFonts w:ascii="Arial" w:hAnsi="Arial" w:cs="Arial"/>
          <w:sz w:val="24"/>
          <w:szCs w:val="24"/>
        </w:rPr>
        <w:t xml:space="preserve"> </w:t>
      </w:r>
    </w:p>
    <w:p w:rsidRPr="001B3547" w:rsidR="00B42E7E" w:rsidP="00B42E7E" w:rsidRDefault="00B42E7E" w14:paraId="41271AB6" w14:textId="77777777">
      <w:pPr>
        <w:spacing w:line="360" w:lineRule="auto"/>
        <w:ind w:hanging="720"/>
        <w:jc w:val="both"/>
        <w:rPr>
          <w:rFonts w:ascii="Arial" w:hAnsi="Arial" w:cs="Arial"/>
          <w:sz w:val="24"/>
          <w:szCs w:val="24"/>
          <w:shd w:val="clear" w:color="auto" w:fill="FFFFFF"/>
        </w:rPr>
      </w:pPr>
      <w:r w:rsidRPr="001B3547">
        <w:rPr>
          <w:rFonts w:ascii="Arial" w:hAnsi="Arial" w:eastAsia="Times New Roman" w:cs="Arial"/>
          <w:sz w:val="24"/>
          <w:szCs w:val="24"/>
        </w:rPr>
        <w:t xml:space="preserve">Ali, F., Nanu, L., Muhittin Cavusoglu, Sepe, F. and Alotaibi, S. (2025). Hotel App Quality (HAPQUAL): conceptualization and scale development. </w:t>
      </w:r>
      <w:r w:rsidRPr="001B3547">
        <w:rPr>
          <w:rFonts w:ascii="Arial" w:hAnsi="Arial" w:eastAsia="Times New Roman" w:cs="Arial"/>
          <w:i/>
          <w:iCs/>
          <w:sz w:val="24"/>
          <w:szCs w:val="24"/>
        </w:rPr>
        <w:t>International Journal of Contemporary Hospitality Management</w:t>
      </w:r>
      <w:r w:rsidRPr="001B3547">
        <w:rPr>
          <w:rFonts w:ascii="Arial" w:hAnsi="Arial" w:eastAsia="Times New Roman" w:cs="Arial"/>
          <w:sz w:val="24"/>
          <w:szCs w:val="24"/>
        </w:rPr>
        <w:t>. doi:https://doi.org/10.1108/ijchm-06-2024-0924.</w:t>
      </w:r>
    </w:p>
    <w:p w:rsidRPr="001B3547" w:rsidR="00B42E7E" w:rsidP="00B42E7E" w:rsidRDefault="00B42E7E" w14:paraId="1438A272" w14:textId="77777777">
      <w:pPr>
        <w:pStyle w:val="NormalWeb"/>
        <w:spacing w:line="360" w:lineRule="auto"/>
        <w:ind w:hanging="720"/>
        <w:jc w:val="both"/>
        <w:rPr>
          <w:rFonts w:ascii="Arial" w:hAnsi="Arial" w:cs="Arial"/>
        </w:rPr>
      </w:pPr>
      <w:r w:rsidRPr="001B3547">
        <w:rPr>
          <w:rFonts w:ascii="Arial" w:hAnsi="Arial" w:cs="Arial"/>
        </w:rPr>
        <w:t xml:space="preserve">Ali, I. and Aboelmaged, M.G.S. (2021). Implementation of supply chain 4.0 in the food and beverage industry: perceived drivers and barriers. </w:t>
      </w:r>
      <w:r w:rsidRPr="001B3547">
        <w:rPr>
          <w:rStyle w:val="Emphasis"/>
          <w:rFonts w:ascii="Arial" w:hAnsi="Arial" w:cs="Arial"/>
        </w:rPr>
        <w:t>International Journal of Productivity and Performance Management</w:t>
      </w:r>
      <w:r w:rsidRPr="001B3547">
        <w:rPr>
          <w:rFonts w:ascii="Arial" w:hAnsi="Arial" w:cs="Arial"/>
        </w:rPr>
        <w:t>, 71(4), pp.1426–1443. doi: 10.1108/ijppm-05-2021-0143</w:t>
      </w:r>
    </w:p>
    <w:p w:rsidRPr="001B3547" w:rsidR="00B42E7E" w:rsidP="00B42E7E" w:rsidRDefault="00B42E7E" w14:paraId="5BBC9939" w14:textId="77777777">
      <w:pPr>
        <w:pStyle w:val="NormalWeb"/>
        <w:spacing w:line="360" w:lineRule="auto"/>
        <w:ind w:hanging="720"/>
        <w:jc w:val="both"/>
        <w:rPr>
          <w:rStyle w:val="Hyperlink"/>
          <w:rFonts w:ascii="Arial" w:hAnsi="Arial" w:cs="Arial"/>
          <w:color w:val="auto"/>
        </w:rPr>
      </w:pPr>
      <w:r w:rsidRPr="001B3547">
        <w:rPr>
          <w:rFonts w:ascii="Arial" w:hAnsi="Arial" w:cs="Arial"/>
        </w:rPr>
        <w:lastRenderedPageBreak/>
        <w:t xml:space="preserve">Ali, J., Jusoh, A., Idris, N., Nor, K.M., Wan, Y., Abbas, A.F. and Alsharif, A.H. (2022). Applicability of healthcare service quality models and dimensions: future research directions. </w:t>
      </w:r>
      <w:r w:rsidRPr="001B3547">
        <w:rPr>
          <w:rStyle w:val="Emphasis"/>
          <w:rFonts w:ascii="Arial" w:hAnsi="Arial" w:cs="Arial"/>
        </w:rPr>
        <w:t>The TQM Journal</w:t>
      </w:r>
      <w:r w:rsidRPr="001B3547">
        <w:rPr>
          <w:rFonts w:ascii="Arial" w:hAnsi="Arial" w:cs="Arial"/>
        </w:rPr>
        <w:t xml:space="preserve">, 35(6). doi: </w:t>
      </w:r>
      <w:hyperlink w:tgtFrame="_new" w:history="1" r:id="rId21">
        <w:r w:rsidRPr="001B3547">
          <w:rPr>
            <w:rStyle w:val="Hyperlink"/>
            <w:rFonts w:ascii="Arial" w:hAnsi="Arial" w:cs="Arial"/>
            <w:color w:val="auto"/>
          </w:rPr>
          <w:t>10.1108/tqm-12-2021-0358</w:t>
        </w:r>
      </w:hyperlink>
    </w:p>
    <w:p w:rsidRPr="001B3547" w:rsidR="00B42E7E" w:rsidP="00B42E7E" w:rsidRDefault="00B42E7E" w14:paraId="6D4F072E" w14:textId="77777777">
      <w:pPr>
        <w:spacing w:line="360" w:lineRule="auto"/>
        <w:ind w:hanging="720"/>
        <w:jc w:val="both"/>
        <w:rPr>
          <w:rFonts w:ascii="Arial" w:hAnsi="Arial" w:cs="Arial"/>
          <w:sz w:val="24"/>
          <w:szCs w:val="24"/>
        </w:rPr>
      </w:pPr>
      <w:r w:rsidRPr="001B3547">
        <w:rPr>
          <w:rFonts w:ascii="Arial" w:hAnsi="Arial" w:cs="Arial"/>
          <w:sz w:val="24"/>
          <w:szCs w:val="24"/>
        </w:rPr>
        <w:t>Alipour, H., Amelshahbaz, S., Safaeimanesh, F., Peyravi, B., and Salavati, A. (2021). The impact of environmental stimuli on hotel service employees’ service sabotage—mediation role of emotional intelligence and emotional dissonance. </w:t>
      </w:r>
      <w:r w:rsidRPr="001B3547">
        <w:rPr>
          <w:rFonts w:ascii="Arial" w:hAnsi="Arial" w:cs="Arial"/>
          <w:i/>
          <w:iCs/>
          <w:sz w:val="24"/>
          <w:szCs w:val="24"/>
        </w:rPr>
        <w:t>Sustainability</w:t>
      </w:r>
      <w:r w:rsidRPr="001B3547">
        <w:rPr>
          <w:rFonts w:ascii="Arial" w:hAnsi="Arial" w:cs="Arial"/>
          <w:sz w:val="24"/>
          <w:szCs w:val="24"/>
        </w:rPr>
        <w:t>, </w:t>
      </w:r>
      <w:r w:rsidRPr="001B3547">
        <w:rPr>
          <w:rFonts w:ascii="Arial" w:hAnsi="Arial" w:cs="Arial"/>
          <w:i/>
          <w:iCs/>
          <w:sz w:val="24"/>
          <w:szCs w:val="24"/>
        </w:rPr>
        <w:t>13</w:t>
      </w:r>
      <w:r w:rsidRPr="001B3547">
        <w:rPr>
          <w:rFonts w:ascii="Arial" w:hAnsi="Arial" w:cs="Arial"/>
          <w:sz w:val="24"/>
          <w:szCs w:val="24"/>
        </w:rPr>
        <w:t xml:space="preserve">(2), pp. 876. </w:t>
      </w:r>
      <w:hyperlink w:history="1" r:id="rId22">
        <w:r w:rsidRPr="001B3547">
          <w:rPr>
            <w:rStyle w:val="Hyperlink"/>
            <w:rFonts w:ascii="Arial" w:hAnsi="Arial" w:cs="Arial"/>
            <w:color w:val="auto"/>
            <w:sz w:val="24"/>
            <w:szCs w:val="24"/>
          </w:rPr>
          <w:t>https://doi.org/10.3390/su13020876</w:t>
        </w:r>
      </w:hyperlink>
      <w:r w:rsidRPr="001B3547">
        <w:rPr>
          <w:rFonts w:ascii="Arial" w:hAnsi="Arial" w:cs="Arial"/>
          <w:sz w:val="24"/>
          <w:szCs w:val="24"/>
        </w:rPr>
        <w:t xml:space="preserve"> </w:t>
      </w:r>
    </w:p>
    <w:p w:rsidRPr="001B3547" w:rsidR="00B42E7E" w:rsidP="00B42E7E" w:rsidRDefault="00B42E7E" w14:paraId="0BD369FF" w14:textId="77777777">
      <w:pPr>
        <w:pStyle w:val="NormalWeb"/>
        <w:spacing w:line="360" w:lineRule="auto"/>
        <w:ind w:hanging="720"/>
        <w:jc w:val="both"/>
        <w:rPr>
          <w:rFonts w:ascii="Arial" w:hAnsi="Arial" w:cs="Arial"/>
        </w:rPr>
      </w:pPr>
      <w:r w:rsidRPr="001B3547">
        <w:rPr>
          <w:rFonts w:ascii="Arial" w:hAnsi="Arial" w:cs="Arial"/>
        </w:rPr>
        <w:t xml:space="preserve">Appiah, G. (2022). Assessing the food and beverage control management practices of selected catering establishments in Kumasi. </w:t>
      </w:r>
      <w:r w:rsidRPr="001B3547">
        <w:rPr>
          <w:rStyle w:val="Emphasis"/>
          <w:rFonts w:ascii="Arial" w:hAnsi="Arial" w:cs="Arial"/>
        </w:rPr>
        <w:t>University of Education, Winneba</w:t>
      </w:r>
      <w:r w:rsidRPr="001B3547">
        <w:rPr>
          <w:rFonts w:ascii="Arial" w:hAnsi="Arial" w:cs="Arial"/>
        </w:rPr>
        <w:t xml:space="preserve">. Available at: </w:t>
      </w:r>
      <w:hyperlink w:tgtFrame="_new" w:history="1" r:id="rId23">
        <w:r w:rsidRPr="001B3547">
          <w:rPr>
            <w:rStyle w:val="Hyperlink"/>
            <w:rFonts w:ascii="Arial" w:hAnsi="Arial" w:cs="Arial"/>
            <w:color w:val="auto"/>
          </w:rPr>
          <w:t>http://41.74.91.244:8080/handle/123456789/3023</w:t>
        </w:r>
      </w:hyperlink>
    </w:p>
    <w:p w:rsidRPr="001B3547" w:rsidR="00B42E7E" w:rsidP="00B42E7E" w:rsidRDefault="00B42E7E" w14:paraId="48961FE5"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Arasli, H., Nergiz, A., Yesiltas, M., and Gunay, T. (2020). Human resource management practices and service provider commitment of green hotel service providers: Mediating role of resilience and work engagement. </w:t>
      </w:r>
      <w:r w:rsidRPr="001B3547">
        <w:rPr>
          <w:rFonts w:ascii="Arial" w:hAnsi="Arial" w:cs="Arial"/>
          <w:i/>
          <w:iCs/>
          <w:sz w:val="24"/>
          <w:szCs w:val="24"/>
          <w:shd w:val="clear" w:color="auto" w:fill="FFFFFF"/>
        </w:rPr>
        <w:t>Sustainability</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12</w:t>
      </w:r>
      <w:r w:rsidRPr="001B3547">
        <w:rPr>
          <w:rFonts w:ascii="Arial" w:hAnsi="Arial" w:cs="Arial"/>
          <w:sz w:val="24"/>
          <w:szCs w:val="24"/>
          <w:shd w:val="clear" w:color="auto" w:fill="FFFFFF"/>
        </w:rPr>
        <w:t xml:space="preserve">(21), p. 9187. </w:t>
      </w:r>
      <w:hyperlink w:history="1" r:id="rId24">
        <w:r w:rsidRPr="001B3547">
          <w:rPr>
            <w:rStyle w:val="Hyperlink"/>
            <w:rFonts w:ascii="Arial" w:hAnsi="Arial" w:cs="Arial"/>
            <w:color w:val="auto"/>
            <w:sz w:val="24"/>
            <w:szCs w:val="24"/>
            <w:shd w:val="clear" w:color="auto" w:fill="FFFFFF"/>
          </w:rPr>
          <w:t>https://doi.org/10.3390/su12219187</w:t>
        </w:r>
      </w:hyperlink>
    </w:p>
    <w:p w:rsidRPr="001B3547" w:rsidR="00B42E7E" w:rsidP="00B42E7E" w:rsidRDefault="00B42E7E" w14:paraId="4252803D" w14:textId="77777777">
      <w:pPr>
        <w:pStyle w:val="NormalWeb"/>
        <w:spacing w:line="360" w:lineRule="auto"/>
        <w:ind w:hanging="720"/>
        <w:jc w:val="both"/>
        <w:rPr>
          <w:rFonts w:ascii="Arial" w:hAnsi="Arial" w:cs="Arial"/>
        </w:rPr>
      </w:pPr>
      <w:r w:rsidRPr="001B3547">
        <w:rPr>
          <w:rFonts w:ascii="Arial" w:hAnsi="Arial" w:cs="Arial"/>
        </w:rPr>
        <w:t xml:space="preserve">Areej Fatma, M. and Kumar, M. (2024). Exploring the Correlation Between Service Quality and Customer Satisfaction in the Hospitality Industry. </w:t>
      </w:r>
      <w:r w:rsidRPr="001B3547">
        <w:rPr>
          <w:rStyle w:val="Emphasis"/>
          <w:rFonts w:ascii="Arial" w:hAnsi="Arial" w:cs="Arial"/>
        </w:rPr>
        <w:t>The International Journal of Indian Psychology</w:t>
      </w:r>
      <w:r w:rsidRPr="001B3547">
        <w:rPr>
          <w:rFonts w:ascii="Arial" w:hAnsi="Arial" w:cs="Arial"/>
        </w:rPr>
        <w:t xml:space="preserve">, [online] ISSN(1), pp.2349–3429. doi: </w:t>
      </w:r>
      <w:hyperlink w:tgtFrame="_new" w:history="1" r:id="rId25">
        <w:r w:rsidRPr="001B3547">
          <w:rPr>
            <w:rStyle w:val="Hyperlink"/>
            <w:rFonts w:ascii="Arial" w:hAnsi="Arial" w:cs="Arial"/>
            <w:color w:val="auto"/>
          </w:rPr>
          <w:t>10.25215/1201.131</w:t>
        </w:r>
      </w:hyperlink>
    </w:p>
    <w:p w:rsidRPr="001B3547" w:rsidR="00B42E7E" w:rsidP="00B42E7E" w:rsidRDefault="00B42E7E" w14:paraId="720E7B26" w14:textId="77777777">
      <w:pPr>
        <w:spacing w:line="360" w:lineRule="auto"/>
        <w:ind w:hanging="720"/>
        <w:jc w:val="both"/>
        <w:rPr>
          <w:rFonts w:ascii="Arial" w:hAnsi="Arial" w:eastAsia="Times New Roman" w:cs="Arial"/>
          <w:sz w:val="24"/>
          <w:szCs w:val="24"/>
        </w:rPr>
      </w:pPr>
      <w:r w:rsidRPr="001B3547">
        <w:rPr>
          <w:rFonts w:ascii="Arial" w:hAnsi="Arial" w:eastAsia="Times New Roman" w:cs="Arial"/>
          <w:sz w:val="24"/>
          <w:szCs w:val="24"/>
        </w:rPr>
        <w:t xml:space="preserve">Aribi, A., Kociatkiewicz, J. and Micheaux, A. (2024). Intellectual capital profit chain: Linking human resource management practice systems to customer orientation. </w:t>
      </w:r>
      <w:r w:rsidRPr="001B3547">
        <w:rPr>
          <w:rFonts w:ascii="Arial" w:hAnsi="Arial" w:eastAsia="Times New Roman" w:cs="Arial"/>
          <w:i/>
          <w:iCs/>
          <w:sz w:val="24"/>
          <w:szCs w:val="24"/>
        </w:rPr>
        <w:t>Human Systems Management</w:t>
      </w:r>
      <w:r w:rsidRPr="001B3547">
        <w:rPr>
          <w:rFonts w:ascii="Arial" w:hAnsi="Arial" w:eastAsia="Times New Roman" w:cs="Arial"/>
          <w:sz w:val="24"/>
          <w:szCs w:val="24"/>
        </w:rPr>
        <w:t>, 44(3), pp.448–459. doi:https://doi.org/10.1177/01672533241295610.</w:t>
      </w:r>
    </w:p>
    <w:p w:rsidRPr="001B3547" w:rsidR="00B42E7E" w:rsidP="00B42E7E" w:rsidRDefault="00B42E7E" w14:paraId="30975C96" w14:textId="77777777">
      <w:pPr>
        <w:spacing w:line="360" w:lineRule="auto"/>
        <w:ind w:hanging="720"/>
        <w:jc w:val="both"/>
        <w:rPr>
          <w:rFonts w:ascii="Arial" w:hAnsi="Arial" w:cs="Arial"/>
          <w:sz w:val="24"/>
          <w:szCs w:val="24"/>
          <w:shd w:val="clear" w:color="auto" w:fill="FFFFFF"/>
        </w:rPr>
      </w:pPr>
      <w:r w:rsidRPr="001B3547">
        <w:rPr>
          <w:rFonts w:ascii="Arial" w:hAnsi="Arial" w:eastAsia="Times New Roman" w:cs="Arial"/>
          <w:sz w:val="24"/>
          <w:szCs w:val="24"/>
        </w:rPr>
        <w:t xml:space="preserve">Astari, A.T. and Pagalung, G. (2023). </w:t>
      </w:r>
      <w:r w:rsidRPr="001B3547">
        <w:rPr>
          <w:rFonts w:ascii="Arial" w:hAnsi="Arial" w:eastAsia="Times New Roman" w:cs="Arial"/>
          <w:i/>
          <w:iCs/>
          <w:sz w:val="24"/>
          <w:szCs w:val="24"/>
        </w:rPr>
        <w:t>Employee Satisfaction: Service Profit Chain Approach in Tourism Destination</w:t>
      </w:r>
      <w:r w:rsidRPr="001B3547">
        <w:rPr>
          <w:rFonts w:ascii="Arial" w:hAnsi="Arial" w:eastAsia="Times New Roman" w:cs="Arial"/>
          <w:sz w:val="24"/>
          <w:szCs w:val="24"/>
        </w:rPr>
        <w:t>. [online] www.atlantis-press.com. doi:https://doi.org/10.2991/978-94-6463-146-3_56.</w:t>
      </w:r>
    </w:p>
    <w:p w:rsidRPr="001B3547" w:rsidR="00B42E7E" w:rsidP="00B42E7E" w:rsidRDefault="00B42E7E" w14:paraId="39C7C308" w14:textId="77777777">
      <w:pPr>
        <w:pStyle w:val="NormalWeb"/>
        <w:spacing w:line="360" w:lineRule="auto"/>
        <w:ind w:hanging="720"/>
        <w:jc w:val="both"/>
        <w:rPr>
          <w:rFonts w:ascii="Arial" w:hAnsi="Arial" w:cs="Arial"/>
        </w:rPr>
      </w:pPr>
      <w:r w:rsidRPr="001B3547">
        <w:rPr>
          <w:rFonts w:ascii="Arial" w:hAnsi="Arial" w:cs="Arial"/>
        </w:rPr>
        <w:t xml:space="preserve">Ayvaz-Çavdaroğlu, N., Iyanna, S. and Foster, M. (2024). Smart service quality in hospitality – A quantitative assessment using MCDM and clustering methods. </w:t>
      </w:r>
      <w:r w:rsidRPr="001B3547">
        <w:rPr>
          <w:rStyle w:val="Emphasis"/>
          <w:rFonts w:ascii="Arial" w:hAnsi="Arial" w:cs="Arial"/>
        </w:rPr>
        <w:t>International Journal of Hospitality Management</w:t>
      </w:r>
      <w:r w:rsidRPr="001B3547">
        <w:rPr>
          <w:rFonts w:ascii="Arial" w:hAnsi="Arial" w:cs="Arial"/>
        </w:rPr>
        <w:t xml:space="preserve">, 123, p.103931. doi: </w:t>
      </w:r>
      <w:hyperlink w:tgtFrame="_new" w:history="1" r:id="rId26">
        <w:r w:rsidRPr="001B3547">
          <w:rPr>
            <w:rStyle w:val="Hyperlink"/>
            <w:rFonts w:ascii="Arial" w:hAnsi="Arial" w:cs="Arial"/>
            <w:color w:val="auto"/>
          </w:rPr>
          <w:t>10.1016/j.ijhm.2024.103931</w:t>
        </w:r>
      </w:hyperlink>
    </w:p>
    <w:p w:rsidRPr="001B3547" w:rsidR="00B42E7E" w:rsidP="00B42E7E" w:rsidRDefault="00B42E7E" w14:paraId="3F91C9E5"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lastRenderedPageBreak/>
        <w:t>Baldwin, J. R., Pingault, J. B., Schoeler, T., Sallis, H. M., and Munafò, M. R. (2022). Protecting against researcher bias in secondary data analysis: challenges and potential solutions. </w:t>
      </w:r>
      <w:r w:rsidRPr="001B3547">
        <w:rPr>
          <w:rFonts w:ascii="Arial" w:hAnsi="Arial" w:cs="Arial"/>
          <w:i/>
          <w:iCs/>
          <w:sz w:val="24"/>
          <w:szCs w:val="24"/>
          <w:shd w:val="clear" w:color="auto" w:fill="FFFFFF"/>
        </w:rPr>
        <w:t>European journal of epidemiology</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37</w:t>
      </w:r>
      <w:r w:rsidRPr="001B3547">
        <w:rPr>
          <w:rFonts w:ascii="Arial" w:hAnsi="Arial" w:cs="Arial"/>
          <w:sz w:val="24"/>
          <w:szCs w:val="24"/>
          <w:shd w:val="clear" w:color="auto" w:fill="FFFFFF"/>
        </w:rPr>
        <w:t xml:space="preserve">(1), pp. 1-10. </w:t>
      </w:r>
      <w:hyperlink w:history="1" r:id="rId27">
        <w:r w:rsidRPr="001B3547">
          <w:rPr>
            <w:rStyle w:val="Hyperlink"/>
            <w:rFonts w:ascii="Arial" w:hAnsi="Arial" w:cs="Arial" w:eastAsiaTheme="majorEastAsia"/>
            <w:color w:val="auto"/>
            <w:sz w:val="24"/>
            <w:szCs w:val="24"/>
          </w:rPr>
          <w:t>https://doi.org/10.1007/s10654-021-00839-0</w:t>
        </w:r>
      </w:hyperlink>
      <w:r w:rsidRPr="001B3547">
        <w:rPr>
          <w:rStyle w:val="c-bibliographic-informationvalue"/>
          <w:rFonts w:ascii="Arial" w:hAnsi="Arial" w:cs="Arial" w:eastAsiaTheme="majorEastAsia"/>
          <w:sz w:val="24"/>
          <w:szCs w:val="24"/>
        </w:rPr>
        <w:t xml:space="preserve"> </w:t>
      </w:r>
    </w:p>
    <w:p w:rsidRPr="001B3547" w:rsidR="00B42E7E" w:rsidP="00B42E7E" w:rsidRDefault="00B42E7E" w14:paraId="56FB34AD" w14:textId="77777777">
      <w:pPr>
        <w:pStyle w:val="NormalWeb"/>
        <w:spacing w:line="360" w:lineRule="auto"/>
        <w:ind w:hanging="720"/>
        <w:jc w:val="both"/>
        <w:rPr>
          <w:rFonts w:ascii="Arial" w:hAnsi="Arial" w:cs="Arial"/>
        </w:rPr>
      </w:pPr>
      <w:r w:rsidRPr="001B3547">
        <w:rPr>
          <w:rFonts w:ascii="Arial" w:hAnsi="Arial" w:cs="Arial"/>
        </w:rPr>
        <w:t xml:space="preserve">Briggs, E., Deretti, S. and Kato, H.T. (2018). Linking organizational service orientation to retailer profitability: Insights from the service-profit chain. </w:t>
      </w:r>
      <w:r w:rsidRPr="001B3547">
        <w:rPr>
          <w:rStyle w:val="Emphasis"/>
          <w:rFonts w:ascii="Arial" w:hAnsi="Arial" w:cs="Arial"/>
        </w:rPr>
        <w:t>Journal of Business Research</w:t>
      </w:r>
      <w:r w:rsidRPr="001B3547">
        <w:rPr>
          <w:rFonts w:ascii="Arial" w:hAnsi="Arial" w:cs="Arial"/>
        </w:rPr>
        <w:t xml:space="preserve">, 107, pp.1–11. doi: </w:t>
      </w:r>
      <w:hyperlink w:tgtFrame="_new" w:history="1" r:id="rId28">
        <w:r w:rsidRPr="001B3547">
          <w:rPr>
            <w:rStyle w:val="Hyperlink"/>
            <w:rFonts w:ascii="Arial" w:hAnsi="Arial" w:cs="Arial"/>
            <w:color w:val="auto"/>
          </w:rPr>
          <w:t>10.1016/j.jbusres.2018.08.038</w:t>
        </w:r>
      </w:hyperlink>
    </w:p>
    <w:p w:rsidRPr="001B3547" w:rsidR="00B42E7E" w:rsidP="00B42E7E" w:rsidRDefault="00B42E7E" w14:paraId="7E20AC8E" w14:textId="77777777">
      <w:pPr>
        <w:spacing w:line="360" w:lineRule="auto"/>
        <w:ind w:hanging="720"/>
        <w:jc w:val="both"/>
        <w:rPr>
          <w:rFonts w:ascii="Arial" w:hAnsi="Arial" w:cs="Arial"/>
          <w:sz w:val="24"/>
          <w:szCs w:val="24"/>
          <w:shd w:val="clear" w:color="auto" w:fill="FFFFFF"/>
        </w:rPr>
      </w:pPr>
      <w:r w:rsidRPr="001B3547">
        <w:rPr>
          <w:rFonts w:ascii="Arial" w:hAnsi="Arial" w:eastAsia="Times New Roman" w:cs="Arial"/>
          <w:sz w:val="24"/>
          <w:szCs w:val="24"/>
        </w:rPr>
        <w:t xml:space="preserve">Campos, D.F., Silva, P., e Araújo and Cavalcanti, D. (2024). Dimensions of hotel service quality and its impacts on guest satisfaction and loyalty. </w:t>
      </w:r>
      <w:r w:rsidRPr="001B3547">
        <w:rPr>
          <w:rFonts w:ascii="Arial" w:hAnsi="Arial" w:eastAsia="Times New Roman" w:cs="Arial"/>
          <w:i/>
          <w:iCs/>
          <w:sz w:val="24"/>
          <w:szCs w:val="24"/>
        </w:rPr>
        <w:t>International Journal of Services and Operations Management</w:t>
      </w:r>
      <w:r w:rsidRPr="001B3547">
        <w:rPr>
          <w:rFonts w:ascii="Arial" w:hAnsi="Arial" w:eastAsia="Times New Roman" w:cs="Arial"/>
          <w:sz w:val="24"/>
          <w:szCs w:val="24"/>
        </w:rPr>
        <w:t>, 47(4), pp.535–557. doi:https://doi.org/10.1504/ijsom.2024.137993.</w:t>
      </w:r>
    </w:p>
    <w:p w:rsidRPr="001B3547" w:rsidR="00B42E7E" w:rsidP="00B42E7E" w:rsidRDefault="00B42E7E" w14:paraId="4688D060" w14:textId="77777777">
      <w:pPr>
        <w:pStyle w:val="NormalWeb"/>
        <w:spacing w:line="360" w:lineRule="auto"/>
        <w:ind w:hanging="720"/>
        <w:jc w:val="both"/>
        <w:rPr>
          <w:rFonts w:ascii="Arial" w:hAnsi="Arial" w:cs="Arial"/>
        </w:rPr>
      </w:pPr>
      <w:r w:rsidRPr="001B3547">
        <w:rPr>
          <w:rFonts w:ascii="Arial" w:hAnsi="Arial" w:cs="Arial"/>
        </w:rPr>
        <w:t xml:space="preserve">Chen, P.-C. and Chi, N.-W. (2021). Service-oriented human resource practices and customer outcomes: the service-profit chain perspective. </w:t>
      </w:r>
      <w:r w:rsidRPr="001B3547">
        <w:rPr>
          <w:rStyle w:val="Emphasis"/>
          <w:rFonts w:ascii="Arial" w:hAnsi="Arial" w:cs="Arial"/>
        </w:rPr>
        <w:t>Personnel Review</w:t>
      </w:r>
      <w:r w:rsidRPr="001B3547">
        <w:rPr>
          <w:rFonts w:ascii="Arial" w:hAnsi="Arial" w:cs="Arial"/>
        </w:rPr>
        <w:t xml:space="preserve">, ahead-of-print(ahead-of-print). doi: </w:t>
      </w:r>
      <w:hyperlink w:tgtFrame="_new" w:history="1" r:id="rId29">
        <w:r w:rsidRPr="001B3547">
          <w:rPr>
            <w:rStyle w:val="Hyperlink"/>
            <w:rFonts w:ascii="Arial" w:hAnsi="Arial" w:cs="Arial"/>
            <w:color w:val="auto"/>
          </w:rPr>
          <w:t>10.1108/pr-06-2020-0495</w:t>
        </w:r>
      </w:hyperlink>
    </w:p>
    <w:p w:rsidRPr="001B3547" w:rsidR="00B42E7E" w:rsidP="00B42E7E" w:rsidRDefault="00B42E7E" w14:paraId="09AED868"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Cheong, H. I., Lyons, A., Houghton, R., and Majumdar, A. (2023). Secondary qualitative research methodology using online data within the context of social sciences. </w:t>
      </w:r>
      <w:r w:rsidRPr="001B3547">
        <w:rPr>
          <w:rFonts w:ascii="Arial" w:hAnsi="Arial" w:cs="Arial"/>
          <w:i/>
          <w:iCs/>
          <w:sz w:val="24"/>
          <w:szCs w:val="24"/>
          <w:shd w:val="clear" w:color="auto" w:fill="FFFFFF"/>
        </w:rPr>
        <w:t>International Journal of Qualitative Methods</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22</w:t>
      </w:r>
      <w:r w:rsidRPr="001B3547">
        <w:rPr>
          <w:rFonts w:ascii="Arial" w:hAnsi="Arial" w:cs="Arial"/>
          <w:sz w:val="24"/>
          <w:szCs w:val="24"/>
          <w:shd w:val="clear" w:color="auto" w:fill="FFFFFF"/>
        </w:rPr>
        <w:t xml:space="preserve">, p. 16094069231180160. </w:t>
      </w:r>
      <w:hyperlink w:history="1" r:id="rId30">
        <w:r w:rsidRPr="001B3547">
          <w:rPr>
            <w:rStyle w:val="Hyperlink"/>
            <w:rFonts w:ascii="Arial" w:hAnsi="Arial" w:cs="Arial"/>
            <w:color w:val="auto"/>
            <w:sz w:val="24"/>
            <w:szCs w:val="24"/>
            <w:shd w:val="clear" w:color="auto" w:fill="FFFFFF"/>
          </w:rPr>
          <w:t>https://doi.org/10.1177/16094069231180160</w:t>
        </w:r>
      </w:hyperlink>
      <w:r w:rsidRPr="001B3547">
        <w:rPr>
          <w:rFonts w:ascii="Arial" w:hAnsi="Arial" w:cs="Arial"/>
          <w:sz w:val="24"/>
          <w:szCs w:val="24"/>
          <w:shd w:val="clear" w:color="auto" w:fill="FFFFFF"/>
        </w:rPr>
        <w:t xml:space="preserve"> </w:t>
      </w:r>
    </w:p>
    <w:p w:rsidRPr="001B3547" w:rsidR="00B42E7E" w:rsidP="00B42E7E" w:rsidRDefault="00B42E7E" w14:paraId="13B0C5FB" w14:textId="77777777">
      <w:pPr>
        <w:pStyle w:val="NormalWeb"/>
        <w:spacing w:line="360" w:lineRule="auto"/>
        <w:ind w:hanging="720"/>
        <w:jc w:val="both"/>
        <w:rPr>
          <w:rFonts w:ascii="Arial" w:hAnsi="Arial" w:cs="Arial"/>
        </w:rPr>
      </w:pPr>
      <w:r w:rsidRPr="001B3547">
        <w:rPr>
          <w:rFonts w:ascii="Arial" w:hAnsi="Arial" w:cs="Arial"/>
        </w:rPr>
        <w:t xml:space="preserve">Damaianti, I., Devi, W.S.G.R., Afiany, F.D., Salam, F.N. and Nurrahmi, R. (2022). Implementation of the SERVQUAL Method in Service Quality to Increase Student Satisfaction and Loyalty in Tutoring. </w:t>
      </w:r>
      <w:r w:rsidRPr="001B3547">
        <w:rPr>
          <w:rFonts w:ascii="Arial" w:hAnsi="Arial" w:cs="Arial"/>
          <w:i/>
          <w:iCs/>
        </w:rPr>
        <w:t>Jurnal Abdimas Peradaban</w:t>
      </w:r>
      <w:r w:rsidRPr="001B3547">
        <w:rPr>
          <w:rFonts w:ascii="Arial" w:hAnsi="Arial" w:cs="Arial"/>
        </w:rPr>
        <w:t xml:space="preserve">, 3(1), pp.1–8. doi: </w:t>
      </w:r>
      <w:hyperlink w:history="1" r:id="rId31">
        <w:r w:rsidRPr="001B3547">
          <w:rPr>
            <w:rStyle w:val="Hyperlink"/>
            <w:rFonts w:ascii="Arial" w:hAnsi="Arial" w:cs="Arial"/>
            <w:color w:val="auto"/>
          </w:rPr>
          <w:t>https://doi.org/10.54783/ap.v3i1.2</w:t>
        </w:r>
      </w:hyperlink>
      <w:r w:rsidRPr="001B3547">
        <w:rPr>
          <w:rFonts w:ascii="Arial" w:hAnsi="Arial" w:cs="Arial"/>
        </w:rPr>
        <w:t xml:space="preserve">.  </w:t>
      </w:r>
    </w:p>
    <w:p w:rsidRPr="001B3547" w:rsidR="00B42E7E" w:rsidP="00B42E7E" w:rsidRDefault="00B42E7E" w14:paraId="7FA7EA7F"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Dhiraj, A., Kumar, S., Rani, D., Grima, S., and Sood, K. (2023). Blockchain payment services in the hospitality sector: the mediating role of data security on utilisation efficiency of the customer. </w:t>
      </w:r>
      <w:r w:rsidRPr="001B3547">
        <w:rPr>
          <w:rFonts w:ascii="Arial" w:hAnsi="Arial" w:cs="Arial"/>
          <w:i/>
          <w:iCs/>
          <w:sz w:val="24"/>
          <w:szCs w:val="24"/>
          <w:shd w:val="clear" w:color="auto" w:fill="FFFFFF"/>
        </w:rPr>
        <w:t>Data</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8</w:t>
      </w:r>
      <w:r w:rsidRPr="001B3547">
        <w:rPr>
          <w:rFonts w:ascii="Arial" w:hAnsi="Arial" w:cs="Arial"/>
          <w:sz w:val="24"/>
          <w:szCs w:val="24"/>
          <w:shd w:val="clear" w:color="auto" w:fill="FFFFFF"/>
        </w:rPr>
        <w:t xml:space="preserve">(8), p. 123. </w:t>
      </w:r>
      <w:hyperlink w:history="1" r:id="rId32">
        <w:r w:rsidRPr="001B3547">
          <w:rPr>
            <w:rStyle w:val="Hyperlink"/>
            <w:rFonts w:ascii="Arial" w:hAnsi="Arial" w:cs="Arial"/>
            <w:color w:val="auto"/>
            <w:sz w:val="24"/>
            <w:szCs w:val="24"/>
            <w:shd w:val="clear" w:color="auto" w:fill="FFFFFF"/>
          </w:rPr>
          <w:t>https://doi.org/10.3390/data8080123</w:t>
        </w:r>
      </w:hyperlink>
      <w:r w:rsidRPr="001B3547">
        <w:rPr>
          <w:rFonts w:ascii="Arial" w:hAnsi="Arial" w:cs="Arial"/>
          <w:sz w:val="24"/>
          <w:szCs w:val="24"/>
          <w:shd w:val="clear" w:color="auto" w:fill="FFFFFF"/>
        </w:rPr>
        <w:t xml:space="preserve"> </w:t>
      </w:r>
    </w:p>
    <w:p w:rsidRPr="001B3547" w:rsidR="00B42E7E" w:rsidP="00B42E7E" w:rsidRDefault="00B42E7E" w14:paraId="67DC12CE" w14:textId="77777777">
      <w:pPr>
        <w:pStyle w:val="NormalWeb"/>
        <w:spacing w:line="360" w:lineRule="auto"/>
        <w:ind w:hanging="720"/>
        <w:jc w:val="both"/>
        <w:rPr>
          <w:rFonts w:ascii="Arial" w:hAnsi="Arial" w:cs="Arial"/>
        </w:rPr>
      </w:pPr>
      <w:r w:rsidRPr="001B3547">
        <w:rPr>
          <w:rFonts w:ascii="Arial" w:hAnsi="Arial" w:cs="Arial"/>
        </w:rPr>
        <w:lastRenderedPageBreak/>
        <w:t xml:space="preserve">Dixit, S. (2025). Study of food and beverage service quality and customer satisfaction. </w:t>
      </w:r>
      <w:r w:rsidRPr="001B3547">
        <w:rPr>
          <w:rStyle w:val="Emphasis"/>
          <w:rFonts w:ascii="Arial" w:hAnsi="Arial" w:cs="Arial"/>
        </w:rPr>
        <w:t>i-Manager’s Journal on Management</w:t>
      </w:r>
      <w:r w:rsidRPr="001B3547">
        <w:rPr>
          <w:rFonts w:ascii="Arial" w:hAnsi="Arial" w:cs="Arial"/>
        </w:rPr>
        <w:t xml:space="preserve">, 20(1), p.62. doi: </w:t>
      </w:r>
      <w:hyperlink w:tgtFrame="_new" w:history="1" r:id="rId33">
        <w:r w:rsidRPr="001B3547">
          <w:rPr>
            <w:rStyle w:val="Hyperlink"/>
            <w:rFonts w:ascii="Arial" w:hAnsi="Arial" w:cs="Arial"/>
            <w:color w:val="auto"/>
          </w:rPr>
          <w:t>10.26634/jmgt.20.1.21674</w:t>
        </w:r>
      </w:hyperlink>
    </w:p>
    <w:p w:rsidRPr="001B3547" w:rsidR="00B42E7E" w:rsidP="00B42E7E" w:rsidRDefault="00B42E7E" w14:paraId="00CA4EAB" w14:textId="77777777">
      <w:pPr>
        <w:pStyle w:val="NormalWeb"/>
        <w:spacing w:line="360" w:lineRule="auto"/>
        <w:ind w:hanging="720"/>
        <w:jc w:val="both"/>
        <w:rPr>
          <w:rFonts w:ascii="Arial" w:hAnsi="Arial" w:cs="Arial"/>
        </w:rPr>
      </w:pPr>
      <w:r w:rsidRPr="001B3547">
        <w:rPr>
          <w:rFonts w:ascii="Arial" w:hAnsi="Arial" w:cs="Arial"/>
        </w:rPr>
        <w:t xml:space="preserve">Doan, T., Mooney, S. and Kim, P.B. (2023). The moments of truth: A qualitative exploration of service interactions between employees with disabilities in the food service industry, and their customers. </w:t>
      </w:r>
      <w:r w:rsidRPr="001B3547">
        <w:rPr>
          <w:rFonts w:ascii="Arial" w:hAnsi="Arial" w:cs="Arial"/>
          <w:i/>
          <w:iCs/>
        </w:rPr>
        <w:t>International Journal of Hospitality Management</w:t>
      </w:r>
      <w:r w:rsidRPr="001B3547">
        <w:rPr>
          <w:rFonts w:ascii="Arial" w:hAnsi="Arial" w:cs="Arial"/>
        </w:rPr>
        <w:t xml:space="preserve">, [online] 115, p.103602. doi: </w:t>
      </w:r>
      <w:hyperlink w:history="1" r:id="rId34">
        <w:r w:rsidRPr="001B3547">
          <w:rPr>
            <w:rStyle w:val="Hyperlink"/>
            <w:rFonts w:ascii="Arial" w:hAnsi="Arial" w:cs="Arial"/>
            <w:color w:val="auto"/>
          </w:rPr>
          <w:t>https://doi.org/10.1016/j.ijhm.2023.103602</w:t>
        </w:r>
      </w:hyperlink>
      <w:r w:rsidRPr="001B3547">
        <w:rPr>
          <w:rFonts w:ascii="Arial" w:hAnsi="Arial" w:cs="Arial"/>
        </w:rPr>
        <w:t xml:space="preserve">. </w:t>
      </w:r>
    </w:p>
    <w:p w:rsidRPr="001B3547" w:rsidR="00B42E7E" w:rsidP="00B42E7E" w:rsidRDefault="00B42E7E" w14:paraId="6C38A3D3"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Dorta-Afonso, D., González-de-la-Rosa, M., Garcia-Rodriguez, F. J., and Romero-Domínguez, L. (2021). Effects of high-performance work systems (HPWS) on hospitality employees’ outcomes through their organizational commitment, motivation, and job satisfaction. </w:t>
      </w:r>
      <w:r w:rsidRPr="001B3547">
        <w:rPr>
          <w:rFonts w:ascii="Arial" w:hAnsi="Arial" w:cs="Arial"/>
          <w:i/>
          <w:iCs/>
          <w:sz w:val="24"/>
          <w:szCs w:val="24"/>
          <w:shd w:val="clear" w:color="auto" w:fill="FFFFFF"/>
        </w:rPr>
        <w:t>Sustainability</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13</w:t>
      </w:r>
      <w:r w:rsidRPr="001B3547">
        <w:rPr>
          <w:rFonts w:ascii="Arial" w:hAnsi="Arial" w:cs="Arial"/>
          <w:sz w:val="24"/>
          <w:szCs w:val="24"/>
          <w:shd w:val="clear" w:color="auto" w:fill="FFFFFF"/>
        </w:rPr>
        <w:t xml:space="preserve">(6), p. 3226. </w:t>
      </w:r>
      <w:hyperlink w:history="1" r:id="rId35">
        <w:r w:rsidRPr="001B3547">
          <w:rPr>
            <w:rStyle w:val="Hyperlink"/>
            <w:rFonts w:ascii="Arial" w:hAnsi="Arial" w:cs="Arial"/>
            <w:color w:val="auto"/>
            <w:sz w:val="24"/>
            <w:szCs w:val="24"/>
            <w:shd w:val="clear" w:color="auto" w:fill="FFFFFF"/>
          </w:rPr>
          <w:t>https://doi.org/10.3390/su13063226</w:t>
        </w:r>
      </w:hyperlink>
    </w:p>
    <w:p w:rsidRPr="001B3547" w:rsidR="00B42E7E" w:rsidP="00B42E7E" w:rsidRDefault="00B42E7E" w14:paraId="53F1CE36" w14:textId="77777777">
      <w:pPr>
        <w:pStyle w:val="NormalWeb"/>
        <w:spacing w:line="360" w:lineRule="auto"/>
        <w:ind w:hanging="720"/>
        <w:jc w:val="both"/>
        <w:rPr>
          <w:rFonts w:ascii="Arial" w:hAnsi="Arial" w:cs="Arial"/>
        </w:rPr>
      </w:pPr>
      <w:r w:rsidRPr="001B3547">
        <w:rPr>
          <w:rFonts w:ascii="Arial" w:hAnsi="Arial" w:cs="Arial"/>
        </w:rPr>
        <w:t xml:space="preserve">Duarte, A.P. and Silva, V.H. (2023). Satisfaction with Internal Communication and Hospitality Employees’ Turnover Intention: Exploring the Mediating Role of Organizational Support and Job Satisfaction. </w:t>
      </w:r>
      <w:r w:rsidRPr="001B3547">
        <w:rPr>
          <w:rFonts w:ascii="Arial" w:hAnsi="Arial" w:cs="Arial"/>
          <w:i/>
          <w:iCs/>
        </w:rPr>
        <w:t>Administrative Sciences</w:t>
      </w:r>
      <w:r w:rsidRPr="001B3547">
        <w:rPr>
          <w:rFonts w:ascii="Arial" w:hAnsi="Arial" w:cs="Arial"/>
        </w:rPr>
        <w:t xml:space="preserve">, [online] 13(10), p.216. doi: </w:t>
      </w:r>
      <w:hyperlink w:history="1" r:id="rId36">
        <w:r w:rsidRPr="001B3547">
          <w:rPr>
            <w:rStyle w:val="Hyperlink"/>
            <w:rFonts w:ascii="Arial" w:hAnsi="Arial" w:cs="Arial"/>
            <w:color w:val="auto"/>
          </w:rPr>
          <w:t>https://doi.org/10.3390/admsci13100216</w:t>
        </w:r>
      </w:hyperlink>
      <w:r w:rsidRPr="001B3547">
        <w:rPr>
          <w:rFonts w:ascii="Arial" w:hAnsi="Arial" w:cs="Arial"/>
        </w:rPr>
        <w:t xml:space="preserve">. </w:t>
      </w:r>
    </w:p>
    <w:p w:rsidRPr="001B3547" w:rsidR="00B42E7E" w:rsidP="00B42E7E" w:rsidRDefault="00B42E7E" w14:paraId="7E80DCE2" w14:textId="77777777">
      <w:pPr>
        <w:pStyle w:val="NormalWeb"/>
        <w:spacing w:line="360" w:lineRule="auto"/>
        <w:ind w:hanging="720"/>
        <w:jc w:val="both"/>
        <w:rPr>
          <w:rFonts w:ascii="Arial" w:hAnsi="Arial" w:cs="Arial"/>
        </w:rPr>
      </w:pPr>
      <w:r w:rsidRPr="001B3547">
        <w:rPr>
          <w:rFonts w:ascii="Arial" w:hAnsi="Arial" w:cs="Arial"/>
        </w:rPr>
        <w:t xml:space="preserve">EBOLI, L., BELLIZZI, M.G. and MAZZULLA, G. (2022). A Literature Review of Studies Analysing Air Transport Service Quality from the Passengers’ Point of View. </w:t>
      </w:r>
      <w:r w:rsidRPr="001B3547">
        <w:rPr>
          <w:rStyle w:val="Emphasis"/>
          <w:rFonts w:ascii="Arial" w:hAnsi="Arial" w:cs="Arial"/>
        </w:rPr>
        <w:t>Promet - Traffic &amp; Transportation</w:t>
      </w:r>
      <w:r w:rsidRPr="001B3547">
        <w:rPr>
          <w:rFonts w:ascii="Arial" w:hAnsi="Arial" w:cs="Arial"/>
        </w:rPr>
        <w:t xml:space="preserve">, 34(2), pp.253–269. doi: </w:t>
      </w:r>
      <w:hyperlink w:tgtFrame="_new" w:history="1" r:id="rId37">
        <w:r w:rsidRPr="001B3547">
          <w:rPr>
            <w:rStyle w:val="Hyperlink"/>
            <w:rFonts w:ascii="Arial" w:hAnsi="Arial" w:cs="Arial"/>
            <w:color w:val="auto"/>
          </w:rPr>
          <w:t>10.7307/ptt.v34i2.4020</w:t>
        </w:r>
      </w:hyperlink>
    </w:p>
    <w:p w:rsidRPr="001B3547" w:rsidR="00B42E7E" w:rsidP="00B42E7E" w:rsidRDefault="00B42E7E" w14:paraId="30A6C031" w14:textId="77777777">
      <w:pPr>
        <w:spacing w:line="360" w:lineRule="auto"/>
        <w:ind w:hanging="720"/>
        <w:jc w:val="both"/>
        <w:rPr>
          <w:rFonts w:ascii="Arial" w:hAnsi="Arial" w:cs="Arial"/>
          <w:sz w:val="24"/>
          <w:szCs w:val="24"/>
          <w:shd w:val="clear" w:color="auto" w:fill="FFFFFF"/>
        </w:rPr>
      </w:pPr>
      <w:r w:rsidRPr="001B3547">
        <w:rPr>
          <w:rFonts w:ascii="Arial" w:hAnsi="Arial" w:eastAsia="Times New Roman" w:cs="Arial"/>
          <w:sz w:val="24"/>
          <w:szCs w:val="24"/>
        </w:rPr>
        <w:t xml:space="preserve">Fan, Y. and Stock, G. (2026). From service profit chain to service impact chain: an exploratory study of patient navigation programs and service impacts. </w:t>
      </w:r>
      <w:r w:rsidRPr="001B3547">
        <w:rPr>
          <w:rFonts w:ascii="Arial" w:hAnsi="Arial" w:eastAsia="Times New Roman" w:cs="Arial"/>
          <w:i/>
          <w:iCs/>
          <w:sz w:val="24"/>
          <w:szCs w:val="24"/>
        </w:rPr>
        <w:t>International Journal of Quality and Service Sciences</w:t>
      </w:r>
      <w:r w:rsidRPr="001B3547">
        <w:rPr>
          <w:rFonts w:ascii="Arial" w:hAnsi="Arial" w:eastAsia="Times New Roman" w:cs="Arial"/>
          <w:sz w:val="24"/>
          <w:szCs w:val="24"/>
        </w:rPr>
        <w:t>, pp.1–18. doi:https://doi.org/10.1108/ijqss-08-2025-0182.</w:t>
      </w:r>
    </w:p>
    <w:p w:rsidRPr="001B3547" w:rsidR="00B42E7E" w:rsidP="00B42E7E" w:rsidRDefault="00B42E7E" w14:paraId="0827D578" w14:textId="77777777">
      <w:pPr>
        <w:pStyle w:val="NormalWeb"/>
        <w:spacing w:line="360" w:lineRule="auto"/>
        <w:ind w:hanging="720"/>
        <w:jc w:val="both"/>
        <w:rPr>
          <w:rFonts w:ascii="Arial" w:hAnsi="Arial" w:cs="Arial"/>
        </w:rPr>
      </w:pPr>
      <w:r w:rsidRPr="001B3547">
        <w:rPr>
          <w:rFonts w:ascii="Arial" w:hAnsi="Arial" w:cs="Arial"/>
        </w:rPr>
        <w:t xml:space="preserve">Faruk Seyitoğlu, O., Atsız, O. and Acar, A. (2023). The future of restaurant labour: evidence from the U.S. restaurants. </w:t>
      </w:r>
      <w:r w:rsidRPr="001B3547">
        <w:rPr>
          <w:rStyle w:val="Emphasis"/>
          <w:rFonts w:ascii="Arial" w:hAnsi="Arial" w:cs="Arial"/>
        </w:rPr>
        <w:t>Current Issues in Tourism</w:t>
      </w:r>
      <w:r w:rsidRPr="001B3547">
        <w:rPr>
          <w:rFonts w:ascii="Arial" w:hAnsi="Arial" w:cs="Arial"/>
        </w:rPr>
        <w:t xml:space="preserve">, pp.1–18. doi: </w:t>
      </w:r>
      <w:hyperlink w:tgtFrame="_new" w:history="1" r:id="rId38">
        <w:r w:rsidRPr="001B3547">
          <w:rPr>
            <w:rStyle w:val="Hyperlink"/>
            <w:rFonts w:ascii="Arial" w:hAnsi="Arial" w:cs="Arial"/>
            <w:color w:val="auto"/>
          </w:rPr>
          <w:t>10.1080/13683500.2023.2280150</w:t>
        </w:r>
      </w:hyperlink>
    </w:p>
    <w:p w:rsidRPr="001B3547" w:rsidR="00B42E7E" w:rsidP="00B42E7E" w:rsidRDefault="00B42E7E" w14:paraId="7B3522E0" w14:textId="77777777">
      <w:pPr>
        <w:pStyle w:val="NormalWeb"/>
        <w:spacing w:line="360" w:lineRule="auto"/>
        <w:ind w:hanging="720"/>
        <w:jc w:val="both"/>
        <w:rPr>
          <w:rFonts w:ascii="Arial" w:hAnsi="Arial" w:cs="Arial"/>
        </w:rPr>
      </w:pPr>
      <w:r w:rsidRPr="001B3547">
        <w:rPr>
          <w:rFonts w:ascii="Arial" w:hAnsi="Arial" w:cs="Arial"/>
        </w:rPr>
        <w:t xml:space="preserve">Gamage, A.N.K.K. (2025). Research design, philosophy, and quantitative approaches in scientific research methodology. </w:t>
      </w:r>
      <w:r w:rsidRPr="001B3547">
        <w:rPr>
          <w:rStyle w:val="Emphasis"/>
          <w:rFonts w:ascii="Arial" w:hAnsi="Arial" w:cs="Arial"/>
        </w:rPr>
        <w:t>Scholars Journal of Engineering and Technology</w:t>
      </w:r>
      <w:r w:rsidRPr="001B3547">
        <w:rPr>
          <w:rFonts w:ascii="Arial" w:hAnsi="Arial" w:cs="Arial"/>
        </w:rPr>
        <w:t>, 13(02), pp.91–103. [No DOI available]</w:t>
      </w:r>
    </w:p>
    <w:p w:rsidRPr="001B3547" w:rsidR="00B42E7E" w:rsidP="00B42E7E" w:rsidRDefault="00B42E7E" w14:paraId="4087D3C0" w14:textId="77777777">
      <w:pPr>
        <w:spacing w:before="200" w:after="80" w:line="360" w:lineRule="auto"/>
        <w:ind w:hanging="720"/>
        <w:jc w:val="both"/>
        <w:rPr>
          <w:rFonts w:ascii="Arial" w:hAnsi="Arial" w:cs="Arial"/>
          <w:sz w:val="24"/>
          <w:szCs w:val="24"/>
        </w:rPr>
      </w:pPr>
      <w:r w:rsidRPr="001B3547">
        <w:rPr>
          <w:rFonts w:ascii="Arial" w:hAnsi="Arial" w:cs="Arial"/>
          <w:sz w:val="24"/>
          <w:szCs w:val="24"/>
        </w:rPr>
        <w:lastRenderedPageBreak/>
        <w:t>Ghanad, A. (2023). An overview of quantitative research methods. </w:t>
      </w:r>
      <w:r w:rsidRPr="001B3547">
        <w:rPr>
          <w:rFonts w:ascii="Arial" w:hAnsi="Arial" w:cs="Arial"/>
          <w:i/>
          <w:iCs/>
          <w:sz w:val="24"/>
          <w:szCs w:val="24"/>
        </w:rPr>
        <w:t>International journal of multidisciplinary research and analysis</w:t>
      </w:r>
      <w:r w:rsidRPr="001B3547">
        <w:rPr>
          <w:rFonts w:ascii="Arial" w:hAnsi="Arial" w:cs="Arial"/>
          <w:sz w:val="24"/>
          <w:szCs w:val="24"/>
        </w:rPr>
        <w:t>, </w:t>
      </w:r>
      <w:r w:rsidRPr="001B3547">
        <w:rPr>
          <w:rFonts w:ascii="Arial" w:hAnsi="Arial" w:cs="Arial"/>
          <w:i/>
          <w:iCs/>
          <w:sz w:val="24"/>
          <w:szCs w:val="24"/>
        </w:rPr>
        <w:t>6</w:t>
      </w:r>
      <w:r w:rsidRPr="001B3547">
        <w:rPr>
          <w:rFonts w:ascii="Arial" w:hAnsi="Arial" w:cs="Arial"/>
          <w:sz w:val="24"/>
          <w:szCs w:val="24"/>
        </w:rPr>
        <w:t xml:space="preserve">(08), pp. 3794-3803.  DOI: </w:t>
      </w:r>
      <w:hyperlink w:history="1" r:id="rId39">
        <w:r w:rsidRPr="001B3547">
          <w:rPr>
            <w:rStyle w:val="Hyperlink"/>
            <w:rFonts w:ascii="Arial" w:hAnsi="Arial" w:cs="Arial"/>
            <w:color w:val="auto"/>
            <w:sz w:val="24"/>
            <w:szCs w:val="24"/>
          </w:rPr>
          <w:t>https://10.47191/ijmra/v6-i8-52</w:t>
        </w:r>
      </w:hyperlink>
      <w:r w:rsidRPr="001B3547">
        <w:rPr>
          <w:rFonts w:ascii="Arial" w:hAnsi="Arial" w:cs="Arial"/>
          <w:sz w:val="24"/>
          <w:szCs w:val="24"/>
        </w:rPr>
        <w:t xml:space="preserve"> </w:t>
      </w:r>
    </w:p>
    <w:p w:rsidRPr="001B3547" w:rsidR="00B42E7E" w:rsidP="00B42E7E" w:rsidRDefault="00B42E7E" w14:paraId="35D347A4" w14:textId="77777777">
      <w:pPr>
        <w:pStyle w:val="NormalWeb"/>
        <w:spacing w:line="360" w:lineRule="auto"/>
        <w:ind w:hanging="720"/>
        <w:jc w:val="both"/>
        <w:rPr>
          <w:rFonts w:ascii="Arial" w:hAnsi="Arial" w:cs="Arial"/>
        </w:rPr>
      </w:pPr>
      <w:r w:rsidRPr="001B3547">
        <w:rPr>
          <w:rFonts w:ascii="Arial" w:hAnsi="Arial" w:cs="Arial"/>
        </w:rPr>
        <w:t xml:space="preserve">Ghazi Mahafzah, A., Mohammad Aljawarneh, N., Abdel Kader Alomari, K., Altahat, S. and Saleh Alomari, Z. (2020). The role of customer relationship management on food and beverage services quality: The mediating role of employees satisfaction. </w:t>
      </w:r>
      <w:r w:rsidRPr="001B3547">
        <w:rPr>
          <w:rStyle w:val="Emphasis"/>
          <w:rFonts w:ascii="Arial" w:hAnsi="Arial" w:cs="Arial"/>
        </w:rPr>
        <w:t>Humanities &amp; Social Sciences Reviews</w:t>
      </w:r>
      <w:r w:rsidRPr="001B3547">
        <w:rPr>
          <w:rFonts w:ascii="Arial" w:hAnsi="Arial" w:cs="Arial"/>
        </w:rPr>
        <w:t xml:space="preserve">, 8(2), pp.222–230. doi: </w:t>
      </w:r>
      <w:hyperlink w:tgtFrame="_new" w:history="1" r:id="rId40">
        <w:r w:rsidRPr="001B3547">
          <w:rPr>
            <w:rStyle w:val="Hyperlink"/>
            <w:rFonts w:ascii="Arial" w:hAnsi="Arial" w:cs="Arial"/>
            <w:color w:val="auto"/>
          </w:rPr>
          <w:t>10.18510/hssr.2020.8226</w:t>
        </w:r>
      </w:hyperlink>
    </w:p>
    <w:p w:rsidRPr="001B3547" w:rsidR="00B42E7E" w:rsidP="00B42E7E" w:rsidRDefault="00B42E7E" w14:paraId="05701EB8" w14:textId="77777777">
      <w:pPr>
        <w:spacing w:line="360" w:lineRule="auto"/>
        <w:ind w:hanging="720"/>
        <w:jc w:val="both"/>
        <w:rPr>
          <w:rFonts w:ascii="Arial" w:hAnsi="Arial" w:eastAsia="Times New Roman" w:cs="Arial"/>
          <w:sz w:val="24"/>
          <w:szCs w:val="24"/>
        </w:rPr>
      </w:pPr>
      <w:r w:rsidRPr="001B3547">
        <w:rPr>
          <w:rFonts w:ascii="Arial" w:hAnsi="Arial" w:eastAsia="Times New Roman" w:cs="Arial"/>
          <w:sz w:val="24"/>
          <w:szCs w:val="24"/>
        </w:rPr>
        <w:t xml:space="preserve">Gibbs, T. and Kharouf, H. (2020). The value of co-operation: an examination of the work relationships of university professional services staff and consequences for service quality. </w:t>
      </w:r>
      <w:r w:rsidRPr="001B3547">
        <w:rPr>
          <w:rFonts w:ascii="Arial" w:hAnsi="Arial" w:eastAsia="Times New Roman" w:cs="Arial"/>
          <w:i/>
          <w:iCs/>
          <w:sz w:val="24"/>
          <w:szCs w:val="24"/>
        </w:rPr>
        <w:t>Studies in Higher Education</w:t>
      </w:r>
      <w:r w:rsidRPr="001B3547">
        <w:rPr>
          <w:rFonts w:ascii="Arial" w:hAnsi="Arial" w:eastAsia="Times New Roman" w:cs="Arial"/>
          <w:sz w:val="24"/>
          <w:szCs w:val="24"/>
        </w:rPr>
        <w:t>, 47(1), pp.38–52. doi:https://doi.org/10.1080/03075079.2020.1725878.</w:t>
      </w:r>
    </w:p>
    <w:p w:rsidRPr="001B3547" w:rsidR="00B42E7E" w:rsidP="00B42E7E" w:rsidRDefault="00B42E7E" w14:paraId="39573EE7" w14:textId="77777777">
      <w:pPr>
        <w:pStyle w:val="NormalWeb"/>
        <w:spacing w:line="360" w:lineRule="auto"/>
        <w:ind w:hanging="720"/>
        <w:jc w:val="both"/>
        <w:rPr>
          <w:rFonts w:ascii="Arial" w:hAnsi="Arial" w:cs="Arial"/>
        </w:rPr>
      </w:pPr>
      <w:r w:rsidRPr="001B3547">
        <w:rPr>
          <w:rFonts w:ascii="Arial" w:hAnsi="Arial" w:cs="Arial"/>
        </w:rPr>
        <w:t xml:space="preserve">Guan, X., Zheng, Y., Zhang, L. and Liu, X. (2024). The impact of service robot compatibility on hospitality employee learning behaviors: a transformative learning perspective. </w:t>
      </w:r>
      <w:r w:rsidRPr="001B3547">
        <w:rPr>
          <w:rFonts w:ascii="Arial" w:hAnsi="Arial" w:cs="Arial"/>
          <w:i/>
          <w:iCs/>
        </w:rPr>
        <w:t>Journal of Hospitality Marketing &amp; Management</w:t>
      </w:r>
      <w:r w:rsidRPr="001B3547">
        <w:rPr>
          <w:rFonts w:ascii="Arial" w:hAnsi="Arial" w:cs="Arial"/>
        </w:rPr>
        <w:t xml:space="preserve">, pp.1–24. doi: </w:t>
      </w:r>
      <w:hyperlink w:history="1" r:id="rId41">
        <w:r w:rsidRPr="001B3547">
          <w:rPr>
            <w:rStyle w:val="Hyperlink"/>
            <w:rFonts w:ascii="Arial" w:hAnsi="Arial" w:cs="Arial"/>
            <w:color w:val="auto"/>
          </w:rPr>
          <w:t>https://doi.org/10.1080/19368623.2024.2425670</w:t>
        </w:r>
      </w:hyperlink>
      <w:r w:rsidRPr="001B3547">
        <w:rPr>
          <w:rFonts w:ascii="Arial" w:hAnsi="Arial" w:cs="Arial"/>
        </w:rPr>
        <w:t xml:space="preserve">. </w:t>
      </w:r>
    </w:p>
    <w:p w:rsidRPr="001B3547" w:rsidR="00B42E7E" w:rsidP="00B42E7E" w:rsidRDefault="00B42E7E" w14:paraId="6314F763" w14:textId="77777777">
      <w:pPr>
        <w:pStyle w:val="NormalWeb"/>
        <w:spacing w:line="360" w:lineRule="auto"/>
        <w:ind w:hanging="720"/>
        <w:jc w:val="both"/>
        <w:rPr>
          <w:rFonts w:ascii="Arial" w:hAnsi="Arial" w:cs="Arial"/>
        </w:rPr>
      </w:pPr>
      <w:r w:rsidRPr="001B3547">
        <w:rPr>
          <w:rFonts w:ascii="Arial" w:hAnsi="Arial" w:cs="Arial"/>
        </w:rPr>
        <w:t xml:space="preserve">Hogreve, J., Iseke, A. and Derfuss, K. (2021). The Service-Profit Chain: Reflections, Revisions, and Reimaginations. </w:t>
      </w:r>
      <w:r w:rsidRPr="001B3547">
        <w:rPr>
          <w:rStyle w:val="Emphasis"/>
          <w:rFonts w:ascii="Arial" w:hAnsi="Arial" w:cs="Arial"/>
        </w:rPr>
        <w:t>Journal of Service Research</w:t>
      </w:r>
      <w:r w:rsidRPr="001B3547">
        <w:rPr>
          <w:rFonts w:ascii="Arial" w:hAnsi="Arial" w:cs="Arial"/>
        </w:rPr>
        <w:t xml:space="preserve">, 25(3), p.109467052110524. doi: </w:t>
      </w:r>
      <w:hyperlink w:tgtFrame="_new" w:history="1" r:id="rId42">
        <w:r w:rsidRPr="001B3547">
          <w:rPr>
            <w:rStyle w:val="Hyperlink"/>
            <w:rFonts w:ascii="Arial" w:hAnsi="Arial" w:cs="Arial"/>
            <w:color w:val="auto"/>
          </w:rPr>
          <w:t>10.1177/10946705211052410</w:t>
        </w:r>
      </w:hyperlink>
    </w:p>
    <w:p w:rsidRPr="001B3547" w:rsidR="00B42E7E" w:rsidP="00B42E7E" w:rsidRDefault="00B42E7E" w14:paraId="36637824" w14:textId="77777777">
      <w:pPr>
        <w:pStyle w:val="NormalWeb"/>
        <w:spacing w:line="360" w:lineRule="auto"/>
        <w:ind w:hanging="720"/>
        <w:jc w:val="both"/>
        <w:rPr>
          <w:rFonts w:ascii="Arial" w:hAnsi="Arial" w:cs="Arial"/>
        </w:rPr>
      </w:pPr>
      <w:r w:rsidRPr="001B3547">
        <w:rPr>
          <w:rFonts w:ascii="Arial" w:hAnsi="Arial" w:cs="Arial"/>
        </w:rPr>
        <w:t xml:space="preserve">Hospitality.Institute. (2024). </w:t>
      </w:r>
      <w:r w:rsidRPr="001B3547">
        <w:rPr>
          <w:rFonts w:ascii="Arial" w:hAnsi="Arial" w:cs="Arial"/>
          <w:i/>
          <w:iCs/>
        </w:rPr>
        <w:t>Role Plays for Improving Guest Handling Skills | Hospitality.Institute</w:t>
      </w:r>
      <w:r w:rsidRPr="001B3547">
        <w:rPr>
          <w:rFonts w:ascii="Arial" w:hAnsi="Arial" w:cs="Arial"/>
        </w:rPr>
        <w:t>. [online] Available at: https://hospitality.institute/bha108/role-plays-for-improving-guest-handling-skills/?utm [Accessed 20 Feb. 2026]</w:t>
      </w:r>
    </w:p>
    <w:p w:rsidRPr="001B3547" w:rsidR="00B42E7E" w:rsidP="00B42E7E" w:rsidRDefault="00B42E7E" w14:paraId="2104DB7D" w14:textId="77777777">
      <w:pPr>
        <w:pStyle w:val="NormalWeb"/>
        <w:spacing w:line="360" w:lineRule="auto"/>
        <w:ind w:hanging="720"/>
        <w:jc w:val="both"/>
        <w:rPr>
          <w:rFonts w:ascii="Arial" w:hAnsi="Arial" w:cs="Arial"/>
        </w:rPr>
      </w:pPr>
      <w:r w:rsidRPr="001B3547">
        <w:rPr>
          <w:rFonts w:ascii="Arial" w:hAnsi="Arial" w:cs="Arial"/>
        </w:rPr>
        <w:t xml:space="preserve">Hotel Online. (2025). </w:t>
      </w:r>
      <w:r w:rsidRPr="001B3547">
        <w:rPr>
          <w:rFonts w:ascii="Arial" w:hAnsi="Arial" w:cs="Arial"/>
          <w:i/>
          <w:iCs/>
        </w:rPr>
        <w:t>Hotel Food and Beverage - A Bright Spot in 2025</w:t>
      </w:r>
      <w:r w:rsidRPr="001B3547">
        <w:rPr>
          <w:rFonts w:ascii="Arial" w:hAnsi="Arial" w:cs="Arial"/>
        </w:rPr>
        <w:t>. [online] Available at: https://www.hotel-online.com/news/hotel-food-and-beverage-a-bright-spot-in-2025 [Accessed 25 Feb. 2026].</w:t>
      </w:r>
    </w:p>
    <w:p w:rsidRPr="001B3547" w:rsidR="00B42E7E" w:rsidP="00B42E7E" w:rsidRDefault="00B42E7E" w14:paraId="52651F27" w14:textId="77777777">
      <w:pPr>
        <w:pStyle w:val="NormalWeb"/>
        <w:spacing w:line="360" w:lineRule="auto"/>
        <w:ind w:hanging="720"/>
        <w:jc w:val="both"/>
        <w:rPr>
          <w:rFonts w:ascii="Arial" w:hAnsi="Arial" w:cs="Arial"/>
        </w:rPr>
      </w:pPr>
      <w:r w:rsidRPr="001B3547">
        <w:rPr>
          <w:rFonts w:ascii="Arial" w:hAnsi="Arial" w:cs="Arial"/>
        </w:rPr>
        <w:t xml:space="preserve">Jeaheng, Y., Al-Ansi, A. and Han, H. (2020). Impacts of Halal-friendly services, facilities, and food and beverages on Muslim travelers’ perceptions of service quality attributes, </w:t>
      </w:r>
      <w:r w:rsidRPr="001B3547">
        <w:rPr>
          <w:rFonts w:ascii="Arial" w:hAnsi="Arial" w:cs="Arial"/>
        </w:rPr>
        <w:lastRenderedPageBreak/>
        <w:t xml:space="preserve">perceived price, satisfaction, trust, and loyalty. </w:t>
      </w:r>
      <w:r w:rsidRPr="001B3547">
        <w:rPr>
          <w:rStyle w:val="Emphasis"/>
          <w:rFonts w:ascii="Arial" w:hAnsi="Arial" w:cs="Arial"/>
        </w:rPr>
        <w:t>Journal of Hospitality Marketing &amp; Management</w:t>
      </w:r>
      <w:r w:rsidRPr="001B3547">
        <w:rPr>
          <w:rFonts w:ascii="Arial" w:hAnsi="Arial" w:cs="Arial"/>
        </w:rPr>
        <w:t xml:space="preserve">, 29(7), pp.1–25. doi: </w:t>
      </w:r>
      <w:hyperlink w:tgtFrame="_new" w:history="1" r:id="rId43">
        <w:r w:rsidRPr="001B3547">
          <w:rPr>
            <w:rStyle w:val="Hyperlink"/>
            <w:rFonts w:ascii="Arial" w:hAnsi="Arial" w:cs="Arial"/>
            <w:color w:val="auto"/>
          </w:rPr>
          <w:t>10.1080/19368623.2020.1715317</w:t>
        </w:r>
      </w:hyperlink>
    </w:p>
    <w:p w:rsidRPr="001B3547" w:rsidR="00B42E7E" w:rsidP="00B42E7E" w:rsidRDefault="00B42E7E" w14:paraId="0C6905B8" w14:textId="77777777">
      <w:pPr>
        <w:pStyle w:val="NormalWeb"/>
        <w:spacing w:line="360" w:lineRule="auto"/>
        <w:ind w:hanging="720"/>
        <w:jc w:val="both"/>
        <w:rPr>
          <w:rFonts w:ascii="Arial" w:hAnsi="Arial" w:cs="Arial"/>
        </w:rPr>
      </w:pPr>
      <w:r w:rsidRPr="001B3547">
        <w:rPr>
          <w:rFonts w:ascii="Arial" w:hAnsi="Arial" w:cs="Arial"/>
        </w:rPr>
        <w:t xml:space="preserve">Kanellopoulou, F., Giovanis, A., Athanasopoulou, P. and Christofi, M. (2025). Service profit chain: a systematic literature review on expansions and modifications towards innovative service processes development. </w:t>
      </w:r>
      <w:r w:rsidRPr="001B3547">
        <w:rPr>
          <w:rStyle w:val="Emphasis"/>
          <w:rFonts w:ascii="Arial" w:hAnsi="Arial" w:cs="Arial"/>
        </w:rPr>
        <w:t>Review of Managerial Science</w:t>
      </w:r>
      <w:r w:rsidRPr="001B3547">
        <w:rPr>
          <w:rFonts w:ascii="Arial" w:hAnsi="Arial" w:cs="Arial"/>
        </w:rPr>
        <w:t xml:space="preserve">. doi: </w:t>
      </w:r>
      <w:hyperlink w:tgtFrame="_new" w:history="1" r:id="rId44">
        <w:r w:rsidRPr="001B3547">
          <w:rPr>
            <w:rStyle w:val="Hyperlink"/>
            <w:rFonts w:ascii="Arial" w:hAnsi="Arial" w:cs="Arial"/>
            <w:color w:val="auto"/>
          </w:rPr>
          <w:t>10.1007/s11846-025-00959-x</w:t>
        </w:r>
      </w:hyperlink>
    </w:p>
    <w:p w:rsidRPr="001B3547" w:rsidR="00B42E7E" w:rsidP="00B42E7E" w:rsidRDefault="00B42E7E" w14:paraId="340D228F" w14:textId="77777777">
      <w:pPr>
        <w:pStyle w:val="NormalWeb"/>
        <w:spacing w:line="360" w:lineRule="auto"/>
        <w:ind w:hanging="720"/>
        <w:jc w:val="both"/>
        <w:rPr>
          <w:rFonts w:ascii="Arial" w:hAnsi="Arial" w:cs="Arial"/>
        </w:rPr>
      </w:pPr>
      <w:r w:rsidRPr="001B3547">
        <w:rPr>
          <w:rFonts w:ascii="Arial" w:hAnsi="Arial" w:cs="Arial"/>
        </w:rPr>
        <w:t xml:space="preserve">Kgakatsi, M., Galeboe, O.P., Molelekwa, K.K. and Thango, B.A. (2024). The Impact of Big Data on SME Performance: a Systematic Review. </w:t>
      </w:r>
      <w:r w:rsidRPr="001B3547">
        <w:rPr>
          <w:rStyle w:val="Emphasis"/>
          <w:rFonts w:ascii="Arial" w:hAnsi="Arial" w:cs="Arial"/>
        </w:rPr>
        <w:t>Businesses</w:t>
      </w:r>
      <w:r w:rsidRPr="001B3547">
        <w:rPr>
          <w:rFonts w:ascii="Arial" w:hAnsi="Arial" w:cs="Arial"/>
        </w:rPr>
        <w:t xml:space="preserve">, 4(4), pp.632–695. Available at: </w:t>
      </w:r>
      <w:hyperlink w:tgtFrame="_new" w:history="1" r:id="rId45">
        <w:r w:rsidRPr="001B3547">
          <w:rPr>
            <w:rStyle w:val="Hyperlink"/>
            <w:rFonts w:ascii="Arial" w:hAnsi="Arial" w:cs="Arial"/>
            <w:color w:val="auto"/>
          </w:rPr>
          <w:t>https://www.mdpi.com/2673-7116/4/4/38</w:t>
        </w:r>
      </w:hyperlink>
    </w:p>
    <w:p w:rsidRPr="001B3547" w:rsidR="00B42E7E" w:rsidP="00B42E7E" w:rsidRDefault="00B42E7E" w14:paraId="76F3A30F"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Khatter, A. (2023). Challenges and solutions for environmental sustainability in the hospitality sector. </w:t>
      </w:r>
      <w:r w:rsidRPr="001B3547">
        <w:rPr>
          <w:rFonts w:ascii="Arial" w:hAnsi="Arial" w:cs="Arial"/>
          <w:i/>
          <w:iCs/>
          <w:sz w:val="24"/>
          <w:szCs w:val="24"/>
          <w:shd w:val="clear" w:color="auto" w:fill="FFFFFF"/>
        </w:rPr>
        <w:t>Sustainability</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15</w:t>
      </w:r>
      <w:r w:rsidRPr="001B3547">
        <w:rPr>
          <w:rFonts w:ascii="Arial" w:hAnsi="Arial" w:cs="Arial"/>
          <w:sz w:val="24"/>
          <w:szCs w:val="24"/>
          <w:shd w:val="clear" w:color="auto" w:fill="FFFFFF"/>
        </w:rPr>
        <w:t xml:space="preserve">(15), 11491. </w:t>
      </w:r>
      <w:hyperlink w:history="1" r:id="rId46">
        <w:r w:rsidRPr="001B3547">
          <w:rPr>
            <w:rStyle w:val="Hyperlink"/>
            <w:rFonts w:ascii="Arial" w:hAnsi="Arial" w:cs="Arial"/>
            <w:color w:val="auto"/>
            <w:sz w:val="24"/>
            <w:szCs w:val="24"/>
            <w:shd w:val="clear" w:color="auto" w:fill="FFFFFF"/>
          </w:rPr>
          <w:t>https://doi.org/10.3390/su151511491</w:t>
        </w:r>
      </w:hyperlink>
      <w:r w:rsidRPr="001B3547">
        <w:rPr>
          <w:rFonts w:ascii="Arial" w:hAnsi="Arial" w:cs="Arial"/>
          <w:sz w:val="24"/>
          <w:szCs w:val="24"/>
          <w:shd w:val="clear" w:color="auto" w:fill="FFFFFF"/>
        </w:rPr>
        <w:t xml:space="preserve"> </w:t>
      </w:r>
    </w:p>
    <w:p w:rsidRPr="001B3547" w:rsidR="00B42E7E" w:rsidP="00B42E7E" w:rsidRDefault="00B42E7E" w14:paraId="7BC371DA" w14:textId="77777777">
      <w:pPr>
        <w:pStyle w:val="NormalWeb"/>
        <w:spacing w:line="360" w:lineRule="auto"/>
        <w:ind w:hanging="720"/>
        <w:jc w:val="both"/>
        <w:rPr>
          <w:rFonts w:ascii="Arial" w:hAnsi="Arial" w:cs="Arial"/>
        </w:rPr>
      </w:pPr>
      <w:r w:rsidRPr="001B3547">
        <w:rPr>
          <w:rFonts w:ascii="Arial" w:hAnsi="Arial" w:cs="Arial"/>
        </w:rPr>
        <w:t xml:space="preserve">Lambert, A., Jones, R.P. and Clinton, S. (2021). Employee engagement and the service profit chain in a quick-service restaurant organization. </w:t>
      </w:r>
      <w:r w:rsidRPr="001B3547">
        <w:rPr>
          <w:rStyle w:val="Emphasis"/>
          <w:rFonts w:ascii="Arial" w:hAnsi="Arial" w:cs="Arial"/>
        </w:rPr>
        <w:t>Journal of Business Research</w:t>
      </w:r>
      <w:r w:rsidRPr="001B3547">
        <w:rPr>
          <w:rFonts w:ascii="Arial" w:hAnsi="Arial" w:cs="Arial"/>
        </w:rPr>
        <w:t xml:space="preserve">, 135, pp.214–225. doi: </w:t>
      </w:r>
      <w:hyperlink w:tgtFrame="_new" w:history="1" r:id="rId47">
        <w:r w:rsidRPr="001B3547">
          <w:rPr>
            <w:rStyle w:val="Hyperlink"/>
            <w:rFonts w:ascii="Arial" w:hAnsi="Arial" w:cs="Arial"/>
            <w:color w:val="auto"/>
          </w:rPr>
          <w:t>10.1016/j.jbusres.2021.06.009</w:t>
        </w:r>
      </w:hyperlink>
    </w:p>
    <w:p w:rsidRPr="001B3547" w:rsidR="00B42E7E" w:rsidP="00B42E7E" w:rsidRDefault="00B42E7E" w14:paraId="13F3BEB2" w14:textId="77777777">
      <w:pPr>
        <w:spacing w:line="360" w:lineRule="auto"/>
        <w:ind w:hanging="720"/>
        <w:jc w:val="both"/>
        <w:rPr>
          <w:rFonts w:ascii="Arial" w:hAnsi="Arial" w:cs="Arial"/>
          <w:sz w:val="24"/>
          <w:szCs w:val="24"/>
          <w:shd w:val="clear" w:color="auto" w:fill="FFFFFF"/>
        </w:rPr>
      </w:pPr>
      <w:r w:rsidRPr="001B3547">
        <w:rPr>
          <w:rFonts w:ascii="Arial" w:hAnsi="Arial" w:eastAsia="Times New Roman" w:cs="Arial"/>
          <w:sz w:val="24"/>
          <w:szCs w:val="24"/>
        </w:rPr>
        <w:t xml:space="preserve">Laryeafio, M.N. and Ogbewe, O.C. (2023). Ethical Consideration dilemma: Systematic Review of Ethics in Qualitative Data Collection through Interviews. </w:t>
      </w:r>
      <w:r w:rsidRPr="001B3547">
        <w:rPr>
          <w:rFonts w:ascii="Arial" w:hAnsi="Arial" w:eastAsia="Times New Roman" w:cs="Arial"/>
          <w:i/>
          <w:iCs/>
          <w:sz w:val="24"/>
          <w:szCs w:val="24"/>
        </w:rPr>
        <w:t>Journal of Ethics in Entrepreneurship and Technology</w:t>
      </w:r>
      <w:r w:rsidRPr="001B3547">
        <w:rPr>
          <w:rFonts w:ascii="Arial" w:hAnsi="Arial" w:eastAsia="Times New Roman" w:cs="Arial"/>
          <w:sz w:val="24"/>
          <w:szCs w:val="24"/>
        </w:rPr>
        <w:t>, [online] 3(2), pp.94–110. doi:https://doi.org/10.1108/JEET-09-2022-0014.</w:t>
      </w:r>
    </w:p>
    <w:p w:rsidRPr="001B3547" w:rsidR="00B42E7E" w:rsidP="00B42E7E" w:rsidRDefault="00B42E7E" w14:paraId="08E767F1" w14:textId="77777777">
      <w:pPr>
        <w:pStyle w:val="NormalWeb"/>
        <w:spacing w:line="360" w:lineRule="auto"/>
        <w:ind w:hanging="720"/>
        <w:jc w:val="both"/>
        <w:rPr>
          <w:rFonts w:ascii="Arial" w:hAnsi="Arial" w:cs="Arial"/>
        </w:rPr>
      </w:pPr>
      <w:r w:rsidRPr="001B3547">
        <w:rPr>
          <w:rFonts w:ascii="Arial" w:hAnsi="Arial" w:cs="Arial"/>
        </w:rPr>
        <w:t xml:space="preserve">Li, Z., Chan, C., Chen, Y.-F., Hung, W. and Ut Lon Im (2023). Millennials’ Hotel Restaurant Visit Intention: An Analysis of Key Online Opinion Leaders’ Digital Marketing Content. pp.1–30. doi: </w:t>
      </w:r>
      <w:hyperlink w:history="1" r:id="rId48">
        <w:r w:rsidRPr="001B3547">
          <w:rPr>
            <w:rStyle w:val="Hyperlink"/>
            <w:rFonts w:ascii="Arial" w:hAnsi="Arial" w:cs="Arial"/>
            <w:color w:val="auto"/>
          </w:rPr>
          <w:t>https://doi.org/10.1080/1528008x.2023.2219467</w:t>
        </w:r>
      </w:hyperlink>
      <w:r w:rsidRPr="001B3547">
        <w:rPr>
          <w:rFonts w:ascii="Arial" w:hAnsi="Arial" w:cs="Arial"/>
        </w:rPr>
        <w:t xml:space="preserve"> </w:t>
      </w:r>
    </w:p>
    <w:p w:rsidRPr="001B3547" w:rsidR="00B42E7E" w:rsidP="00B42E7E" w:rsidRDefault="00B42E7E" w14:paraId="308B41A6" w14:textId="77777777">
      <w:pPr>
        <w:pStyle w:val="NormalWeb"/>
        <w:spacing w:line="360" w:lineRule="auto"/>
        <w:ind w:hanging="720"/>
        <w:jc w:val="both"/>
        <w:rPr>
          <w:rFonts w:ascii="Arial" w:hAnsi="Arial" w:cs="Arial"/>
        </w:rPr>
      </w:pPr>
      <w:r w:rsidRPr="001B3547">
        <w:rPr>
          <w:rFonts w:ascii="Arial" w:hAnsi="Arial" w:cs="Arial"/>
        </w:rPr>
        <w:t xml:space="preserve">Lim, W.M. (2024). What Is Qualitative Research? An Overview and Guidelines. </w:t>
      </w:r>
      <w:r w:rsidRPr="001B3547">
        <w:rPr>
          <w:rStyle w:val="Emphasis"/>
          <w:rFonts w:ascii="Arial" w:hAnsi="Arial" w:cs="Arial"/>
        </w:rPr>
        <w:t>Australasian Marketing Journal (AMJ)</w:t>
      </w:r>
      <w:r w:rsidRPr="001B3547">
        <w:rPr>
          <w:rFonts w:ascii="Arial" w:hAnsi="Arial" w:cs="Arial"/>
        </w:rPr>
        <w:t xml:space="preserve">, 33(2), pp.199–229. doi: </w:t>
      </w:r>
      <w:hyperlink w:tgtFrame="_new" w:history="1" r:id="rId49">
        <w:r w:rsidRPr="001B3547">
          <w:rPr>
            <w:rStyle w:val="Hyperlink"/>
            <w:rFonts w:ascii="Arial" w:hAnsi="Arial" w:cs="Arial"/>
            <w:color w:val="auto"/>
          </w:rPr>
          <w:t>10.1177/14413582241264619</w:t>
        </w:r>
      </w:hyperlink>
    </w:p>
    <w:p w:rsidRPr="001B3547" w:rsidR="00B42E7E" w:rsidP="00B42E7E" w:rsidRDefault="00B42E7E" w14:paraId="69624083" w14:textId="77777777">
      <w:pPr>
        <w:pStyle w:val="NormalWeb"/>
        <w:spacing w:line="360" w:lineRule="auto"/>
        <w:ind w:hanging="720"/>
        <w:jc w:val="both"/>
        <w:rPr>
          <w:rFonts w:ascii="Arial" w:hAnsi="Arial" w:cs="Arial"/>
        </w:rPr>
      </w:pPr>
      <w:r w:rsidRPr="001B3547">
        <w:rPr>
          <w:rFonts w:ascii="Arial" w:hAnsi="Arial" w:cs="Arial"/>
        </w:rPr>
        <w:t xml:space="preserve">Louveau, F. (2021). </w:t>
      </w:r>
      <w:r w:rsidRPr="001B3547">
        <w:rPr>
          <w:rFonts w:ascii="Arial" w:hAnsi="Arial" w:cs="Arial"/>
          <w:i/>
          <w:iCs/>
        </w:rPr>
        <w:t>The importance of the Service Profit Chain</w:t>
      </w:r>
      <w:r w:rsidRPr="001B3547">
        <w:rPr>
          <w:rFonts w:ascii="Arial" w:hAnsi="Arial" w:cs="Arial"/>
        </w:rPr>
        <w:t xml:space="preserve">. [online] hospitalityinsights.ehl.edu. Available at: </w:t>
      </w:r>
      <w:hyperlink w:history="1" r:id="rId50">
        <w:r w:rsidRPr="001B3547">
          <w:rPr>
            <w:rStyle w:val="Hyperlink"/>
            <w:rFonts w:ascii="Arial" w:hAnsi="Arial" w:cs="Arial"/>
            <w:color w:val="auto"/>
          </w:rPr>
          <w:t>https://hospitalityinsights.ehl.edu/service-profit-chain</w:t>
        </w:r>
      </w:hyperlink>
      <w:r w:rsidRPr="001B3547">
        <w:rPr>
          <w:rFonts w:ascii="Arial" w:hAnsi="Arial" w:cs="Arial"/>
        </w:rPr>
        <w:t>.</w:t>
      </w:r>
    </w:p>
    <w:p w:rsidRPr="001B3547" w:rsidR="00B42E7E" w:rsidP="00B42E7E" w:rsidRDefault="00B42E7E" w14:paraId="7951DF2B" w14:textId="77777777">
      <w:pPr>
        <w:spacing w:line="360" w:lineRule="auto"/>
        <w:ind w:hanging="720"/>
        <w:jc w:val="both"/>
        <w:rPr>
          <w:rFonts w:ascii="Arial" w:hAnsi="Arial" w:eastAsia="Times New Roman" w:cs="Arial"/>
          <w:sz w:val="24"/>
          <w:szCs w:val="24"/>
        </w:rPr>
      </w:pPr>
      <w:r w:rsidRPr="001B3547">
        <w:rPr>
          <w:rFonts w:ascii="Arial" w:hAnsi="Arial" w:eastAsia="Times New Roman" w:cs="Arial"/>
          <w:sz w:val="24"/>
          <w:szCs w:val="24"/>
        </w:rPr>
        <w:lastRenderedPageBreak/>
        <w:t xml:space="preserve">Lu, V.N., Wirtz, J., Kunz, W.H., Paluch, S., Gruber, T., Martins, A. and Patterson, P.G. (2020). Service robots, customers and service employees: what can we learn from the academic literature and where are the gaps? </w:t>
      </w:r>
      <w:r w:rsidRPr="001B3547">
        <w:rPr>
          <w:rFonts w:ascii="Arial" w:hAnsi="Arial" w:eastAsia="Times New Roman" w:cs="Arial"/>
          <w:i/>
          <w:iCs/>
          <w:sz w:val="24"/>
          <w:szCs w:val="24"/>
        </w:rPr>
        <w:t>Journal of Service Theory and Practice</w:t>
      </w:r>
      <w:r w:rsidRPr="001B3547">
        <w:rPr>
          <w:rFonts w:ascii="Arial" w:hAnsi="Arial" w:eastAsia="Times New Roman" w:cs="Arial"/>
          <w:sz w:val="24"/>
          <w:szCs w:val="24"/>
        </w:rPr>
        <w:t>, 30(3). doi:https://doi.org/10.1108/jstp-04-2019-0088.</w:t>
      </w:r>
    </w:p>
    <w:p w:rsidRPr="001B3547" w:rsidR="00B42E7E" w:rsidP="00B42E7E" w:rsidRDefault="00B42E7E" w14:paraId="54EB5EF2" w14:textId="77777777">
      <w:pPr>
        <w:pStyle w:val="NormalWeb"/>
        <w:spacing w:line="360" w:lineRule="auto"/>
        <w:ind w:hanging="720"/>
        <w:jc w:val="both"/>
        <w:rPr>
          <w:rFonts w:ascii="Arial" w:hAnsi="Arial" w:cs="Arial"/>
        </w:rPr>
      </w:pPr>
      <w:r w:rsidRPr="001B3547">
        <w:rPr>
          <w:rFonts w:ascii="Arial" w:hAnsi="Arial" w:cs="Arial"/>
        </w:rPr>
        <w:t xml:space="preserve">MICHAEL, N.B. (2023). Knowledge Management Strategies and Organisational Creativity of Hospitals in the Niger-Delta Region of Nigeria. </w:t>
      </w:r>
      <w:r w:rsidRPr="001B3547">
        <w:rPr>
          <w:rStyle w:val="Emphasis"/>
          <w:rFonts w:ascii="Arial" w:hAnsi="Arial" w:cs="Arial"/>
        </w:rPr>
        <w:t>GPH-International Journal of Social Science and Humanities Research</w:t>
      </w:r>
      <w:r w:rsidRPr="001B3547">
        <w:rPr>
          <w:rFonts w:ascii="Arial" w:hAnsi="Arial" w:cs="Arial"/>
        </w:rPr>
        <w:t xml:space="preserve">, 6(03), pp.35–52. doi: </w:t>
      </w:r>
      <w:hyperlink w:tgtFrame="_new" w:history="1" r:id="rId51">
        <w:r w:rsidRPr="001B3547">
          <w:rPr>
            <w:rStyle w:val="Hyperlink"/>
            <w:rFonts w:ascii="Arial" w:hAnsi="Arial" w:cs="Arial"/>
            <w:color w:val="auto"/>
          </w:rPr>
          <w:t>10.5281/zenodo.11178763</w:t>
        </w:r>
      </w:hyperlink>
    </w:p>
    <w:p w:rsidRPr="001B3547" w:rsidR="00B42E7E" w:rsidP="00B42E7E" w:rsidRDefault="00B42E7E" w14:paraId="64A63A29" w14:textId="77777777">
      <w:pPr>
        <w:pStyle w:val="NormalWeb"/>
        <w:spacing w:line="360" w:lineRule="auto"/>
        <w:ind w:hanging="720"/>
        <w:jc w:val="both"/>
        <w:rPr>
          <w:rFonts w:ascii="Arial" w:hAnsi="Arial" w:cs="Arial"/>
        </w:rPr>
      </w:pPr>
      <w:r w:rsidRPr="001B3547">
        <w:rPr>
          <w:rFonts w:ascii="Arial" w:hAnsi="Arial" w:cs="Arial"/>
        </w:rPr>
        <w:t xml:space="preserve">Mon, A.M. (2023). Student Expectation and Perception on Service Quality: Gap Analysis Model. </w:t>
      </w:r>
      <w:r w:rsidRPr="001B3547">
        <w:rPr>
          <w:rStyle w:val="Emphasis"/>
          <w:rFonts w:ascii="Arial" w:hAnsi="Arial" w:cs="Arial"/>
        </w:rPr>
        <w:t>International Journal of Academe and Industry Research</w:t>
      </w:r>
      <w:r w:rsidRPr="001B3547">
        <w:rPr>
          <w:rFonts w:ascii="Arial" w:hAnsi="Arial" w:cs="Arial"/>
        </w:rPr>
        <w:t xml:space="preserve">, 4(1), pp.1–23. doi: </w:t>
      </w:r>
      <w:hyperlink w:tgtFrame="_new" w:history="1" r:id="rId52">
        <w:r w:rsidRPr="001B3547">
          <w:rPr>
            <w:rStyle w:val="Hyperlink"/>
            <w:rFonts w:ascii="Arial" w:hAnsi="Arial" w:cs="Arial"/>
            <w:color w:val="auto"/>
          </w:rPr>
          <w:t>10.53378/352958</w:t>
        </w:r>
      </w:hyperlink>
    </w:p>
    <w:p w:rsidRPr="001B3547" w:rsidR="00B42E7E" w:rsidP="00B42E7E" w:rsidRDefault="00B42E7E" w14:paraId="58122556"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Naeem, M., Ozuem, W., Howell, K., and Ranfagni, S. (2023). A step-by-step process of thematic analysis to develop a conceptual model in qualitative research. </w:t>
      </w:r>
      <w:r w:rsidRPr="001B3547">
        <w:rPr>
          <w:rFonts w:ascii="Arial" w:hAnsi="Arial" w:cs="Arial"/>
          <w:i/>
          <w:iCs/>
          <w:sz w:val="24"/>
          <w:szCs w:val="24"/>
          <w:shd w:val="clear" w:color="auto" w:fill="FFFFFF"/>
        </w:rPr>
        <w:t>International journal of qualitative methods</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22</w:t>
      </w:r>
      <w:r w:rsidRPr="001B3547">
        <w:rPr>
          <w:rFonts w:ascii="Arial" w:hAnsi="Arial" w:cs="Arial"/>
          <w:sz w:val="24"/>
          <w:szCs w:val="24"/>
          <w:shd w:val="clear" w:color="auto" w:fill="FFFFFF"/>
        </w:rPr>
        <w:t xml:space="preserve">, p. 16094069231205789. </w:t>
      </w:r>
      <w:hyperlink w:history="1" r:id="rId53">
        <w:r w:rsidRPr="001B3547">
          <w:rPr>
            <w:rStyle w:val="Hyperlink"/>
            <w:rFonts w:ascii="Arial" w:hAnsi="Arial" w:cs="Arial"/>
            <w:color w:val="auto"/>
            <w:sz w:val="24"/>
            <w:szCs w:val="24"/>
            <w:shd w:val="clear" w:color="auto" w:fill="FFFFFF"/>
          </w:rPr>
          <w:t>https://doi.org/10.1177/16094069231205789</w:t>
        </w:r>
      </w:hyperlink>
      <w:r w:rsidRPr="001B3547">
        <w:rPr>
          <w:rFonts w:ascii="Arial" w:hAnsi="Arial" w:cs="Arial"/>
          <w:sz w:val="24"/>
          <w:szCs w:val="24"/>
          <w:shd w:val="clear" w:color="auto" w:fill="FFFFFF"/>
        </w:rPr>
        <w:t xml:space="preserve"> </w:t>
      </w:r>
    </w:p>
    <w:p w:rsidRPr="001B3547" w:rsidR="00B42E7E" w:rsidP="00B42E7E" w:rsidRDefault="00B42E7E" w14:paraId="4B2F4A67" w14:textId="77777777">
      <w:pPr>
        <w:pStyle w:val="NormalWeb"/>
        <w:spacing w:line="360" w:lineRule="auto"/>
        <w:ind w:hanging="720"/>
        <w:jc w:val="both"/>
        <w:rPr>
          <w:rFonts w:ascii="Arial" w:hAnsi="Arial" w:cs="Arial"/>
        </w:rPr>
      </w:pPr>
      <w:r w:rsidRPr="001B3547">
        <w:rPr>
          <w:rFonts w:ascii="Arial" w:hAnsi="Arial" w:cs="Arial"/>
        </w:rPr>
        <w:t xml:space="preserve">Nasir, M.E. and Gunawan, I. (2025). Optimizing Cost Control in the Hospitality Sector: A Comprehensive Study of Food and Beverage Management. </w:t>
      </w:r>
      <w:r w:rsidRPr="001B3547">
        <w:rPr>
          <w:rStyle w:val="Emphasis"/>
          <w:rFonts w:ascii="Arial" w:hAnsi="Arial" w:cs="Arial"/>
        </w:rPr>
        <w:t>Daengku: Journal of Humanities and Social Sciences Innovation</w:t>
      </w:r>
      <w:r w:rsidRPr="001B3547">
        <w:rPr>
          <w:rFonts w:ascii="Arial" w:hAnsi="Arial" w:cs="Arial"/>
        </w:rPr>
        <w:t xml:space="preserve">, 5(1), pp.1–8. doi: </w:t>
      </w:r>
      <w:hyperlink w:tgtFrame="_new" w:history="1" r:id="rId54">
        <w:r w:rsidRPr="001B3547">
          <w:rPr>
            <w:rStyle w:val="Hyperlink"/>
            <w:rFonts w:ascii="Arial" w:hAnsi="Arial" w:cs="Arial"/>
            <w:color w:val="auto"/>
          </w:rPr>
          <w:t>10.35877/454RI.daengku3233</w:t>
        </w:r>
      </w:hyperlink>
    </w:p>
    <w:p w:rsidRPr="001B3547" w:rsidR="00B42E7E" w:rsidP="00B42E7E" w:rsidRDefault="00B42E7E" w14:paraId="70463C6A" w14:textId="77777777">
      <w:pPr>
        <w:pStyle w:val="NormalWeb"/>
        <w:spacing w:line="360" w:lineRule="auto"/>
        <w:ind w:hanging="720"/>
        <w:jc w:val="both"/>
        <w:rPr>
          <w:rFonts w:ascii="Arial" w:hAnsi="Arial" w:cs="Arial"/>
        </w:rPr>
      </w:pPr>
      <w:r w:rsidRPr="001B3547">
        <w:rPr>
          <w:rFonts w:ascii="Arial" w:hAnsi="Arial" w:cs="Arial"/>
        </w:rPr>
        <w:t xml:space="preserve">Ni, Made, Majid Wajdi and Sneha Chaurasiya (2025). An evaluation of purchasing department strategies in handling food and beverage operations in five-star hospitality settings. </w:t>
      </w:r>
      <w:r w:rsidRPr="001B3547">
        <w:rPr>
          <w:rStyle w:val="Emphasis"/>
          <w:rFonts w:ascii="Arial" w:hAnsi="Arial" w:cs="Arial"/>
        </w:rPr>
        <w:t>Kajian Pendidikan Seni Budaya Sosial dan Lingkungan</w:t>
      </w:r>
      <w:r w:rsidRPr="001B3547">
        <w:rPr>
          <w:rFonts w:ascii="Arial" w:hAnsi="Arial" w:cs="Arial"/>
        </w:rPr>
        <w:t xml:space="preserve">, 2(2), pp.115–125. doi: </w:t>
      </w:r>
      <w:hyperlink w:tgtFrame="_new" w:history="1" r:id="rId55">
        <w:r w:rsidRPr="001B3547">
          <w:rPr>
            <w:rStyle w:val="Hyperlink"/>
            <w:rFonts w:ascii="Arial" w:hAnsi="Arial" w:cs="Arial"/>
            <w:color w:val="auto"/>
          </w:rPr>
          <w:t>10.58881/kpsbsl.v2i2.118</w:t>
        </w:r>
      </w:hyperlink>
    </w:p>
    <w:p w:rsidRPr="001B3547" w:rsidR="00B42E7E" w:rsidP="00B42E7E" w:rsidRDefault="00B42E7E" w14:paraId="51889708" w14:textId="77777777">
      <w:pPr>
        <w:spacing w:line="360" w:lineRule="auto"/>
        <w:ind w:hanging="720"/>
        <w:jc w:val="both"/>
        <w:rPr>
          <w:rFonts w:ascii="Arial" w:hAnsi="Arial" w:eastAsia="Times New Roman" w:cs="Arial"/>
          <w:sz w:val="24"/>
          <w:szCs w:val="24"/>
        </w:rPr>
      </w:pPr>
      <w:r w:rsidRPr="001B3547">
        <w:rPr>
          <w:rFonts w:ascii="Arial" w:hAnsi="Arial" w:eastAsia="Times New Roman" w:cs="Arial"/>
          <w:sz w:val="24"/>
          <w:szCs w:val="24"/>
        </w:rPr>
        <w:t xml:space="preserve">Oviedo-Trespalacios, O., Rubie, E. and Haworth, N. (2022). Risky business: Comparing the riding behaviours of food delivery and private bicycle riders. </w:t>
      </w:r>
      <w:r w:rsidRPr="001B3547">
        <w:rPr>
          <w:rFonts w:ascii="Arial" w:hAnsi="Arial" w:eastAsia="Times New Roman" w:cs="Arial"/>
          <w:i/>
          <w:iCs/>
          <w:sz w:val="24"/>
          <w:szCs w:val="24"/>
        </w:rPr>
        <w:t>Accident Analysis &amp; Prevention</w:t>
      </w:r>
      <w:r w:rsidRPr="001B3547">
        <w:rPr>
          <w:rFonts w:ascii="Arial" w:hAnsi="Arial" w:eastAsia="Times New Roman" w:cs="Arial"/>
          <w:sz w:val="24"/>
          <w:szCs w:val="24"/>
        </w:rPr>
        <w:t>, 177, p.106820. doi:https://doi.org/10.1016/j.aap.2022.106820.</w:t>
      </w:r>
    </w:p>
    <w:p w:rsidRPr="001B3547" w:rsidR="00B42E7E" w:rsidP="00B42E7E" w:rsidRDefault="00B42E7E" w14:paraId="0016F6BC"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 xml:space="preserve">Papademetriou, C., Anastasiadou, S., and Papalexandris, S. (2023). The effect of sustainable human resource management practices on customer satisfaction, service quality, and </w:t>
      </w:r>
      <w:r w:rsidRPr="001B3547">
        <w:rPr>
          <w:rFonts w:ascii="Arial" w:hAnsi="Arial" w:cs="Arial"/>
          <w:sz w:val="24"/>
          <w:szCs w:val="24"/>
          <w:shd w:val="clear" w:color="auto" w:fill="FFFFFF"/>
        </w:rPr>
        <w:lastRenderedPageBreak/>
        <w:t>institutional performance in hotel businesses. </w:t>
      </w:r>
      <w:r w:rsidRPr="001B3547">
        <w:rPr>
          <w:rFonts w:ascii="Arial" w:hAnsi="Arial" w:cs="Arial"/>
          <w:i/>
          <w:iCs/>
          <w:sz w:val="24"/>
          <w:szCs w:val="24"/>
          <w:shd w:val="clear" w:color="auto" w:fill="FFFFFF"/>
        </w:rPr>
        <w:t>Sustainability</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15</w:t>
      </w:r>
      <w:r w:rsidRPr="001B3547">
        <w:rPr>
          <w:rFonts w:ascii="Arial" w:hAnsi="Arial" w:cs="Arial"/>
          <w:sz w:val="24"/>
          <w:szCs w:val="24"/>
          <w:shd w:val="clear" w:color="auto" w:fill="FFFFFF"/>
        </w:rPr>
        <w:t xml:space="preserve">(10), p. 8251. </w:t>
      </w:r>
      <w:hyperlink w:history="1" r:id="rId56">
        <w:r w:rsidRPr="001B3547">
          <w:rPr>
            <w:rStyle w:val="Hyperlink"/>
            <w:rFonts w:ascii="Arial" w:hAnsi="Arial" w:cs="Arial"/>
            <w:color w:val="auto"/>
            <w:sz w:val="24"/>
            <w:szCs w:val="24"/>
            <w:shd w:val="clear" w:color="auto" w:fill="FFFFFF"/>
          </w:rPr>
          <w:t>https://doi.org/10.3390/su15108251</w:t>
        </w:r>
      </w:hyperlink>
      <w:r w:rsidRPr="001B3547">
        <w:rPr>
          <w:rFonts w:ascii="Arial" w:hAnsi="Arial" w:cs="Arial"/>
          <w:sz w:val="24"/>
          <w:szCs w:val="24"/>
          <w:shd w:val="clear" w:color="auto" w:fill="FFFFFF"/>
        </w:rPr>
        <w:t xml:space="preserve"> </w:t>
      </w:r>
    </w:p>
    <w:p w:rsidRPr="001B3547" w:rsidR="00B42E7E" w:rsidP="00B42E7E" w:rsidRDefault="00B42E7E" w14:paraId="0C044232" w14:textId="77777777">
      <w:pPr>
        <w:pStyle w:val="NormalWeb"/>
        <w:spacing w:line="360" w:lineRule="auto"/>
        <w:ind w:hanging="720"/>
        <w:jc w:val="both"/>
        <w:rPr>
          <w:rFonts w:ascii="Arial" w:hAnsi="Arial" w:cs="Arial"/>
        </w:rPr>
      </w:pPr>
      <w:r w:rsidRPr="001B3547">
        <w:rPr>
          <w:rFonts w:ascii="Arial" w:hAnsi="Arial" w:cs="Arial"/>
        </w:rPr>
        <w:t xml:space="preserve">Perez, M.D. and Apritado, J.M.M. (2022). Towards framework development: Exploring the role of skills competencies and service quality to guest experience in food and beverage department of hotels in NCR. </w:t>
      </w:r>
      <w:r w:rsidRPr="001B3547">
        <w:rPr>
          <w:rStyle w:val="Emphasis"/>
          <w:rFonts w:ascii="Arial" w:hAnsi="Arial" w:cs="Arial"/>
        </w:rPr>
        <w:t>International Journal of Research Studies in Management</w:t>
      </w:r>
      <w:r w:rsidRPr="001B3547">
        <w:rPr>
          <w:rFonts w:ascii="Arial" w:hAnsi="Arial" w:cs="Arial"/>
        </w:rPr>
        <w:t xml:space="preserve">, 10(5). doi: </w:t>
      </w:r>
      <w:hyperlink w:tgtFrame="_new" w:history="1" r:id="rId57">
        <w:r w:rsidRPr="001B3547">
          <w:rPr>
            <w:rStyle w:val="Hyperlink"/>
            <w:rFonts w:ascii="Arial" w:hAnsi="Arial" w:cs="Arial"/>
            <w:color w:val="auto"/>
          </w:rPr>
          <w:t>10.5861/ijrsm.2022.54</w:t>
        </w:r>
      </w:hyperlink>
    </w:p>
    <w:p w:rsidRPr="001B3547" w:rsidR="00B42E7E" w:rsidP="00B42E7E" w:rsidRDefault="00B42E7E" w14:paraId="1A6C3EFA"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Perramon, J., Oliveras-Villanueva, M., and Llach, J. (2022). Impact of service quality and environmental practices on hotel companies: An empirical approach. </w:t>
      </w:r>
      <w:r w:rsidRPr="001B3547">
        <w:rPr>
          <w:rFonts w:ascii="Arial" w:hAnsi="Arial" w:cs="Arial"/>
          <w:i/>
          <w:iCs/>
          <w:sz w:val="24"/>
          <w:szCs w:val="24"/>
          <w:shd w:val="clear" w:color="auto" w:fill="FFFFFF"/>
        </w:rPr>
        <w:t>International Journal of Hospitality Management</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107</w:t>
      </w:r>
      <w:r w:rsidRPr="001B3547">
        <w:rPr>
          <w:rFonts w:ascii="Arial" w:hAnsi="Arial" w:cs="Arial"/>
          <w:sz w:val="24"/>
          <w:szCs w:val="24"/>
          <w:shd w:val="clear" w:color="auto" w:fill="FFFFFF"/>
        </w:rPr>
        <w:t xml:space="preserve">, p. 103307.  </w:t>
      </w:r>
      <w:hyperlink w:history="1" r:id="rId58">
        <w:r w:rsidRPr="001B3547">
          <w:rPr>
            <w:rStyle w:val="Hyperlink"/>
            <w:rFonts w:ascii="Arial" w:hAnsi="Arial" w:cs="Arial"/>
            <w:color w:val="auto"/>
            <w:sz w:val="24"/>
            <w:szCs w:val="24"/>
            <w:shd w:val="clear" w:color="auto" w:fill="FFFFFF"/>
          </w:rPr>
          <w:t>https://doi.org/10.1016/j.ijhm.2022.103307</w:t>
        </w:r>
      </w:hyperlink>
      <w:r w:rsidRPr="001B3547">
        <w:rPr>
          <w:rFonts w:ascii="Arial" w:hAnsi="Arial" w:cs="Arial"/>
          <w:sz w:val="24"/>
          <w:szCs w:val="24"/>
          <w:shd w:val="clear" w:color="auto" w:fill="FFFFFF"/>
        </w:rPr>
        <w:t xml:space="preserve"> </w:t>
      </w:r>
    </w:p>
    <w:p w:rsidRPr="001B3547" w:rsidR="00B42E7E" w:rsidP="00B42E7E" w:rsidRDefault="00B42E7E" w14:paraId="45B8B08A"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PJ, S., Singh, K., Kokkranikal, J., Bharadwaj, R., Rai, S., and Antony, J. (2023). Service quality and customer satisfaction in hospitality, leisure, sport and tourism: An assessment of research in web of science. </w:t>
      </w:r>
      <w:r w:rsidRPr="001B3547">
        <w:rPr>
          <w:rFonts w:ascii="Arial" w:hAnsi="Arial" w:cs="Arial"/>
          <w:i/>
          <w:iCs/>
          <w:sz w:val="24"/>
          <w:szCs w:val="24"/>
          <w:shd w:val="clear" w:color="auto" w:fill="FFFFFF"/>
        </w:rPr>
        <w:t>Journal of Quality Assurance in Hospitality and Tourism</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24</w:t>
      </w:r>
      <w:r w:rsidRPr="001B3547">
        <w:rPr>
          <w:rFonts w:ascii="Arial" w:hAnsi="Arial" w:cs="Arial"/>
          <w:sz w:val="24"/>
          <w:szCs w:val="24"/>
          <w:shd w:val="clear" w:color="auto" w:fill="FFFFFF"/>
        </w:rPr>
        <w:t xml:space="preserve">(1), pp. 24-50. </w:t>
      </w:r>
      <w:hyperlink w:history="1" r:id="rId59">
        <w:r w:rsidRPr="001B3547">
          <w:rPr>
            <w:rStyle w:val="Hyperlink"/>
            <w:rFonts w:ascii="Arial" w:hAnsi="Arial" w:cs="Arial"/>
            <w:color w:val="auto"/>
            <w:sz w:val="24"/>
            <w:szCs w:val="24"/>
            <w:shd w:val="clear" w:color="auto" w:fill="FFFFFF"/>
          </w:rPr>
          <w:t>https://doi.org/10.1080/1528008X.2021.2012735</w:t>
        </w:r>
      </w:hyperlink>
      <w:r w:rsidRPr="001B3547">
        <w:rPr>
          <w:rFonts w:ascii="Arial" w:hAnsi="Arial" w:cs="Arial"/>
          <w:sz w:val="24"/>
          <w:szCs w:val="24"/>
          <w:shd w:val="clear" w:color="auto" w:fill="FFFFFF"/>
        </w:rPr>
        <w:t xml:space="preserve"> </w:t>
      </w:r>
    </w:p>
    <w:p w:rsidRPr="001B3547" w:rsidR="00B42E7E" w:rsidP="00B42E7E" w:rsidRDefault="00B42E7E" w14:paraId="59597CDC" w14:textId="77777777">
      <w:pPr>
        <w:pStyle w:val="NormalWeb"/>
        <w:spacing w:line="360" w:lineRule="auto"/>
        <w:ind w:hanging="720"/>
        <w:jc w:val="both"/>
        <w:rPr>
          <w:rFonts w:ascii="Arial" w:hAnsi="Arial" w:cs="Arial"/>
        </w:rPr>
      </w:pPr>
      <w:r w:rsidRPr="001B3547">
        <w:rPr>
          <w:rFonts w:ascii="Arial" w:hAnsi="Arial" w:cs="Arial"/>
        </w:rPr>
        <w:t xml:space="preserve">Proudfoot, K. (2022). Inductive/Deductive Hybrid Thematic Analysis in Mixed Methods Research. </w:t>
      </w:r>
      <w:r w:rsidRPr="001B3547">
        <w:rPr>
          <w:rStyle w:val="Emphasis"/>
          <w:rFonts w:ascii="Arial" w:hAnsi="Arial" w:cs="Arial"/>
        </w:rPr>
        <w:t>Journal of Mixed Methods Research</w:t>
      </w:r>
      <w:r w:rsidRPr="001B3547">
        <w:rPr>
          <w:rFonts w:ascii="Arial" w:hAnsi="Arial" w:cs="Arial"/>
        </w:rPr>
        <w:t xml:space="preserve">, 17(3), pp.308–326. doi: </w:t>
      </w:r>
      <w:hyperlink w:tgtFrame="_new" w:history="1" r:id="rId60">
        <w:r w:rsidRPr="001B3547">
          <w:rPr>
            <w:rStyle w:val="Hyperlink"/>
            <w:rFonts w:ascii="Arial" w:hAnsi="Arial" w:cs="Arial"/>
            <w:color w:val="auto"/>
          </w:rPr>
          <w:t>10.1177/15586898221126816</w:t>
        </w:r>
      </w:hyperlink>
    </w:p>
    <w:p w:rsidRPr="001B3547" w:rsidR="00B42E7E" w:rsidP="00B42E7E" w:rsidRDefault="00B42E7E" w14:paraId="5917ECAC" w14:textId="77777777">
      <w:pPr>
        <w:pStyle w:val="NormalWeb"/>
        <w:spacing w:line="360" w:lineRule="auto"/>
        <w:ind w:hanging="720"/>
        <w:jc w:val="both"/>
        <w:rPr>
          <w:rFonts w:ascii="Arial" w:hAnsi="Arial" w:cs="Arial"/>
        </w:rPr>
      </w:pPr>
      <w:r w:rsidRPr="001B3547">
        <w:rPr>
          <w:rFonts w:ascii="Arial" w:hAnsi="Arial" w:cs="Arial"/>
        </w:rPr>
        <w:t xml:space="preserve">Ratan Bisui, Mahesh Chandra Uniyal and Sharma, N. (2022). A systematic review of papers on guest satisfaction practices in food &amp; beverage service department and its impact on customer satisfaction and retention. doi: </w:t>
      </w:r>
      <w:hyperlink w:tgtFrame="_new" w:history="1" r:id="rId61">
        <w:r w:rsidRPr="001B3547">
          <w:rPr>
            <w:rStyle w:val="Hyperlink"/>
            <w:rFonts w:ascii="Arial" w:hAnsi="Arial" w:cs="Arial"/>
            <w:color w:val="auto"/>
          </w:rPr>
          <w:t>10.1063/5.0074818</w:t>
        </w:r>
      </w:hyperlink>
    </w:p>
    <w:p w:rsidRPr="001B3547" w:rsidR="00B42E7E" w:rsidP="00B42E7E" w:rsidRDefault="00B42E7E" w14:paraId="05DF59C8"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Satti, Z. W., Babar, S. F., Parveen, S., Abrar, K., and Shabbir, A. (2020). Innovations for potential entrepreneurs in service quality and customer loyalty in the hospitality industry. </w:t>
      </w:r>
      <w:r w:rsidRPr="001B3547">
        <w:rPr>
          <w:rFonts w:ascii="Arial" w:hAnsi="Arial" w:cs="Arial"/>
          <w:i/>
          <w:iCs/>
          <w:sz w:val="24"/>
          <w:szCs w:val="24"/>
          <w:shd w:val="clear" w:color="auto" w:fill="FFFFFF"/>
        </w:rPr>
        <w:t>Asia pacific journal of innovation and entrepreneurship</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14</w:t>
      </w:r>
      <w:r w:rsidRPr="001B3547">
        <w:rPr>
          <w:rFonts w:ascii="Arial" w:hAnsi="Arial" w:cs="Arial"/>
          <w:sz w:val="24"/>
          <w:szCs w:val="24"/>
          <w:shd w:val="clear" w:color="auto" w:fill="FFFFFF"/>
        </w:rPr>
        <w:t xml:space="preserve">(3), pp. 317-328. </w:t>
      </w:r>
      <w:hyperlink w:history="1" r:id="rId62">
        <w:r w:rsidRPr="001B3547">
          <w:rPr>
            <w:rStyle w:val="Hyperlink"/>
            <w:rFonts w:ascii="Arial" w:hAnsi="Arial" w:cs="Arial"/>
            <w:color w:val="auto"/>
            <w:sz w:val="24"/>
            <w:szCs w:val="24"/>
            <w:shd w:val="clear" w:color="auto" w:fill="FFFFFF"/>
          </w:rPr>
          <w:t>https://doi.org/10.1108/APJIE-08-2019-0063</w:t>
        </w:r>
      </w:hyperlink>
      <w:r w:rsidRPr="001B3547">
        <w:rPr>
          <w:rFonts w:ascii="Arial" w:hAnsi="Arial" w:cs="Arial"/>
          <w:sz w:val="24"/>
          <w:szCs w:val="24"/>
          <w:shd w:val="clear" w:color="auto" w:fill="FFFFFF"/>
        </w:rPr>
        <w:t xml:space="preserve"> </w:t>
      </w:r>
    </w:p>
    <w:p w:rsidRPr="001B3547" w:rsidR="00B42E7E" w:rsidP="00B42E7E" w:rsidRDefault="00B42E7E" w14:paraId="6483F238" w14:textId="77777777">
      <w:pPr>
        <w:spacing w:line="360" w:lineRule="auto"/>
        <w:ind w:hanging="720"/>
        <w:jc w:val="both"/>
        <w:rPr>
          <w:rFonts w:ascii="Arial" w:hAnsi="Arial" w:cs="Arial"/>
          <w:sz w:val="24"/>
          <w:szCs w:val="24"/>
        </w:rPr>
      </w:pPr>
      <w:r w:rsidRPr="001B3547">
        <w:rPr>
          <w:rFonts w:ascii="Arial" w:hAnsi="Arial" w:cs="Arial"/>
          <w:sz w:val="24"/>
          <w:szCs w:val="24"/>
        </w:rPr>
        <w:t>Saunders, M., Lewis, P., and Thornhill, A. (2009). </w:t>
      </w:r>
      <w:r w:rsidRPr="001B3547">
        <w:rPr>
          <w:rFonts w:ascii="Arial" w:hAnsi="Arial" w:cs="Arial"/>
          <w:i/>
          <w:iCs/>
          <w:sz w:val="24"/>
          <w:szCs w:val="24"/>
        </w:rPr>
        <w:t>Research methods for business students</w:t>
      </w:r>
      <w:r w:rsidRPr="001B3547">
        <w:rPr>
          <w:rFonts w:ascii="Arial" w:hAnsi="Arial" w:cs="Arial"/>
          <w:sz w:val="24"/>
          <w:szCs w:val="24"/>
        </w:rPr>
        <w:t>. Pearson education</w:t>
      </w:r>
    </w:p>
    <w:p w:rsidRPr="001B3547" w:rsidR="00B42E7E" w:rsidP="00B42E7E" w:rsidRDefault="00B42E7E" w14:paraId="34F040C3" w14:textId="77777777">
      <w:pPr>
        <w:spacing w:before="200" w:after="80" w:line="360" w:lineRule="auto"/>
        <w:ind w:hanging="720"/>
        <w:jc w:val="both"/>
        <w:rPr>
          <w:rFonts w:ascii="Arial" w:hAnsi="Arial" w:cs="Arial"/>
          <w:sz w:val="24"/>
          <w:szCs w:val="24"/>
        </w:rPr>
      </w:pPr>
      <w:r w:rsidRPr="001B3547">
        <w:rPr>
          <w:rFonts w:ascii="Arial" w:hAnsi="Arial" w:cs="Arial"/>
          <w:sz w:val="24"/>
          <w:szCs w:val="24"/>
          <w:shd w:val="clear" w:color="auto" w:fill="FFFFFF"/>
        </w:rPr>
        <w:lastRenderedPageBreak/>
        <w:t>Setiono, B. A., and Hidayat, S. (2022). Influence of service quality with the dimensions of reliability, responsiveness, assurance, empathy and tangibles on customer satisfaction. </w:t>
      </w:r>
      <w:r w:rsidRPr="001B3547">
        <w:rPr>
          <w:rFonts w:ascii="Arial" w:hAnsi="Arial" w:cs="Arial"/>
          <w:i/>
          <w:iCs/>
          <w:sz w:val="24"/>
          <w:szCs w:val="24"/>
          <w:shd w:val="clear" w:color="auto" w:fill="FFFFFF"/>
        </w:rPr>
        <w:t>International Journal of Economics, Business and Management Research</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6</w:t>
      </w:r>
      <w:r w:rsidRPr="001B3547">
        <w:rPr>
          <w:rFonts w:ascii="Arial" w:hAnsi="Arial" w:cs="Arial"/>
          <w:sz w:val="24"/>
          <w:szCs w:val="24"/>
          <w:shd w:val="clear" w:color="auto" w:fill="FFFFFF"/>
        </w:rPr>
        <w:t xml:space="preserve">(09), pp. 330-341. </w:t>
      </w:r>
      <w:r w:rsidRPr="001B3547">
        <w:rPr>
          <w:rFonts w:ascii="Arial" w:hAnsi="Arial" w:cs="Arial"/>
          <w:sz w:val="24"/>
          <w:szCs w:val="24"/>
        </w:rPr>
        <w:t xml:space="preserve">doi: </w:t>
      </w:r>
      <w:hyperlink w:history="1" r:id="rId63">
        <w:r w:rsidRPr="001B3547">
          <w:rPr>
            <w:rStyle w:val="Hyperlink"/>
            <w:rFonts w:ascii="Arial" w:hAnsi="Arial" w:cs="Arial"/>
            <w:color w:val="auto"/>
            <w:sz w:val="24"/>
            <w:szCs w:val="24"/>
          </w:rPr>
          <w:t>http://10.51505/ijebmr.2022.6924</w:t>
        </w:r>
      </w:hyperlink>
      <w:r w:rsidRPr="001B3547">
        <w:rPr>
          <w:rFonts w:ascii="Arial" w:hAnsi="Arial" w:cs="Arial"/>
          <w:sz w:val="24"/>
          <w:szCs w:val="24"/>
        </w:rPr>
        <w:t xml:space="preserve"> </w:t>
      </w:r>
    </w:p>
    <w:p w:rsidRPr="001B3547" w:rsidR="00B42E7E" w:rsidP="00B42E7E" w:rsidRDefault="00B42E7E" w14:paraId="7FF13A53" w14:textId="77777777">
      <w:pPr>
        <w:spacing w:line="360" w:lineRule="auto"/>
        <w:ind w:hanging="720"/>
        <w:jc w:val="both"/>
        <w:rPr>
          <w:rFonts w:ascii="Arial" w:hAnsi="Arial" w:eastAsia="Times New Roman" w:cs="Arial"/>
          <w:sz w:val="24"/>
          <w:szCs w:val="24"/>
        </w:rPr>
      </w:pPr>
      <w:r w:rsidRPr="001B3547">
        <w:rPr>
          <w:rFonts w:ascii="Arial" w:hAnsi="Arial" w:eastAsia="Times New Roman" w:cs="Arial"/>
          <w:sz w:val="24"/>
          <w:szCs w:val="24"/>
        </w:rPr>
        <w:t xml:space="preserve">Shakya, P. and Magar, T. (2025). Job stress and job satisfaction among restaurant employees. </w:t>
      </w:r>
      <w:r w:rsidRPr="001B3547">
        <w:rPr>
          <w:rFonts w:ascii="Arial" w:hAnsi="Arial" w:eastAsia="Times New Roman" w:cs="Arial"/>
          <w:i/>
          <w:iCs/>
          <w:sz w:val="24"/>
          <w:szCs w:val="24"/>
        </w:rPr>
        <w:t>Theseus.fi</w:t>
      </w:r>
      <w:r w:rsidRPr="001B3547">
        <w:rPr>
          <w:rFonts w:ascii="Arial" w:hAnsi="Arial" w:eastAsia="Times New Roman" w:cs="Arial"/>
          <w:sz w:val="24"/>
          <w:szCs w:val="24"/>
        </w:rPr>
        <w:t>. [online] doi:http://www.theseus.fi/handle/10024/892715.</w:t>
      </w:r>
    </w:p>
    <w:p w:rsidRPr="001B3547" w:rsidR="00B42E7E" w:rsidP="00B42E7E" w:rsidRDefault="00B42E7E" w14:paraId="645778E9" w14:textId="77777777">
      <w:pPr>
        <w:spacing w:line="360" w:lineRule="auto"/>
        <w:ind w:hanging="720"/>
        <w:jc w:val="both"/>
        <w:rPr>
          <w:rFonts w:ascii="Arial" w:hAnsi="Arial" w:cs="Arial"/>
          <w:sz w:val="24"/>
          <w:szCs w:val="24"/>
          <w:shd w:val="clear" w:color="auto" w:fill="FFFFFF"/>
        </w:rPr>
      </w:pPr>
      <w:r w:rsidRPr="001B3547">
        <w:rPr>
          <w:rFonts w:ascii="Arial" w:hAnsi="Arial" w:eastAsia="Times New Roman" w:cs="Arial"/>
          <w:sz w:val="24"/>
          <w:szCs w:val="24"/>
        </w:rPr>
        <w:t xml:space="preserve">Shi, Y., Zhan, W. and Lin, C. (2025). The impact of hotel robots’ service quality on continuance intention: the moderating effect of personal innovation. </w:t>
      </w:r>
      <w:r w:rsidRPr="001B3547">
        <w:rPr>
          <w:rFonts w:ascii="Arial" w:hAnsi="Arial" w:eastAsia="Times New Roman" w:cs="Arial"/>
          <w:i/>
          <w:iCs/>
          <w:sz w:val="24"/>
          <w:szCs w:val="24"/>
        </w:rPr>
        <w:t>Frontiers in Robotics and AI</w:t>
      </w:r>
      <w:r w:rsidRPr="001B3547">
        <w:rPr>
          <w:rFonts w:ascii="Arial" w:hAnsi="Arial" w:eastAsia="Times New Roman" w:cs="Arial"/>
          <w:sz w:val="24"/>
          <w:szCs w:val="24"/>
        </w:rPr>
        <w:t>, 12. doi:https://doi.org/10.3389/frobt.2025.1667123.</w:t>
      </w:r>
    </w:p>
    <w:p w:rsidRPr="001B3547" w:rsidR="00B42E7E" w:rsidP="00B42E7E" w:rsidRDefault="00B42E7E" w14:paraId="0AC67F1B" w14:textId="5BA1AD3C">
      <w:pPr>
        <w:pStyle w:val="NormalWeb"/>
        <w:spacing w:line="360" w:lineRule="auto"/>
        <w:ind w:hanging="720"/>
        <w:jc w:val="both"/>
        <w:rPr>
          <w:rFonts w:ascii="Arial" w:hAnsi="Arial" w:cs="Arial"/>
        </w:rPr>
      </w:pPr>
      <w:r w:rsidRPr="001B3547">
        <w:rPr>
          <w:rFonts w:ascii="Arial" w:hAnsi="Arial" w:cs="Arial"/>
          <w:color w:val="222222"/>
          <w:shd w:val="clear" w:color="auto" w:fill="FFFFFF"/>
        </w:rPr>
        <w:t>Singgalen, Y. A. (2024). Hotel customer satisfaction: A comprehensive analysis of perceived cleanliness, location, service, and value. </w:t>
      </w:r>
      <w:r w:rsidRPr="001B3547">
        <w:rPr>
          <w:rFonts w:ascii="Arial" w:hAnsi="Arial" w:cs="Arial"/>
          <w:i/>
          <w:iCs/>
          <w:color w:val="222222"/>
          <w:shd w:val="clear" w:color="auto" w:fill="FFFFFF"/>
        </w:rPr>
        <w:t>Journal of Business and Economics Research (JBE)</w:t>
      </w:r>
      <w:r w:rsidRPr="001B3547">
        <w:rPr>
          <w:rFonts w:ascii="Arial" w:hAnsi="Arial" w:cs="Arial"/>
          <w:color w:val="222222"/>
          <w:shd w:val="clear" w:color="auto" w:fill="FFFFFF"/>
        </w:rPr>
        <w:t>, </w:t>
      </w:r>
      <w:r w:rsidRPr="001B3547">
        <w:rPr>
          <w:rFonts w:ascii="Arial" w:hAnsi="Arial" w:cs="Arial"/>
          <w:i/>
          <w:iCs/>
          <w:color w:val="222222"/>
          <w:shd w:val="clear" w:color="auto" w:fill="FFFFFF"/>
        </w:rPr>
        <w:t>5</w:t>
      </w:r>
      <w:r w:rsidRPr="001B3547">
        <w:rPr>
          <w:rFonts w:ascii="Arial" w:hAnsi="Arial" w:cs="Arial"/>
          <w:color w:val="222222"/>
          <w:shd w:val="clear" w:color="auto" w:fill="FFFFFF"/>
        </w:rPr>
        <w:t xml:space="preserve">(3), pp 352-369. </w:t>
      </w:r>
      <w:hyperlink w:history="1" r:id="rId64">
        <w:r w:rsidRPr="001B3547">
          <w:rPr>
            <w:rStyle w:val="Hyperlink"/>
            <w:rFonts w:ascii="Arial" w:hAnsi="Arial" w:cs="Arial"/>
            <w:shd w:val="clear" w:color="auto" w:fill="FFFFFF"/>
          </w:rPr>
          <w:t>http://</w:t>
        </w:r>
        <w:r w:rsidRPr="001B3547">
          <w:rPr>
            <w:rStyle w:val="Hyperlink"/>
            <w:rFonts w:ascii="ff2" w:hAnsi="ff2"/>
            <w:shd w:val="clear" w:color="auto" w:fill="FFFFFF"/>
          </w:rPr>
          <w:t>10.47065/jbe.v5i3.6016</w:t>
        </w:r>
      </w:hyperlink>
      <w:r w:rsidRPr="001B3547">
        <w:rPr>
          <w:rFonts w:ascii="ff2" w:hAnsi="ff2"/>
          <w:color w:val="000000"/>
          <w:shd w:val="clear" w:color="auto" w:fill="FFFFFF"/>
        </w:rPr>
        <w:t xml:space="preserve">  </w:t>
      </w:r>
    </w:p>
    <w:p w:rsidRPr="001B3547" w:rsidR="00B42E7E" w:rsidP="00B42E7E" w:rsidRDefault="00B42E7E" w14:paraId="7C06D6F8" w14:textId="77777777">
      <w:pPr>
        <w:pStyle w:val="NormalWeb"/>
        <w:spacing w:line="360" w:lineRule="auto"/>
        <w:ind w:hanging="720"/>
        <w:jc w:val="both"/>
        <w:rPr>
          <w:rFonts w:ascii="Arial" w:hAnsi="Arial" w:cs="Arial"/>
        </w:rPr>
      </w:pPr>
      <w:r w:rsidRPr="001B3547">
        <w:rPr>
          <w:rFonts w:ascii="Arial" w:hAnsi="Arial" w:cs="Arial"/>
        </w:rPr>
        <w:t xml:space="preserve">Son, J.H., Kim, J.H. and Kim, G.J. (2021). Does employee satisfaction influence customer satisfaction? Assessing coffee shops through the service profit chain model. </w:t>
      </w:r>
      <w:r w:rsidRPr="001B3547">
        <w:rPr>
          <w:rStyle w:val="Emphasis"/>
          <w:rFonts w:ascii="Arial" w:hAnsi="Arial" w:cs="Arial"/>
        </w:rPr>
        <w:t>International Journal of Hospitality Management</w:t>
      </w:r>
      <w:r w:rsidRPr="001B3547">
        <w:rPr>
          <w:rFonts w:ascii="Arial" w:hAnsi="Arial" w:cs="Arial"/>
        </w:rPr>
        <w:t xml:space="preserve">, 94, p.102866. doi: </w:t>
      </w:r>
      <w:hyperlink w:tgtFrame="_new" w:history="1" r:id="rId65">
        <w:r w:rsidRPr="001B3547">
          <w:rPr>
            <w:rStyle w:val="Hyperlink"/>
            <w:rFonts w:ascii="Arial" w:hAnsi="Arial" w:cs="Arial"/>
            <w:color w:val="auto"/>
          </w:rPr>
          <w:t>10.1016/j.ijhm.2021.102866</w:t>
        </w:r>
      </w:hyperlink>
    </w:p>
    <w:p w:rsidRPr="001B3547" w:rsidR="00B42E7E" w:rsidP="00B42E7E" w:rsidRDefault="00B42E7E" w14:paraId="2D71CFB9" w14:textId="77777777">
      <w:pPr>
        <w:pStyle w:val="NormalWeb"/>
        <w:spacing w:line="360" w:lineRule="auto"/>
        <w:ind w:hanging="720"/>
        <w:jc w:val="both"/>
        <w:rPr>
          <w:rFonts w:ascii="Arial" w:hAnsi="Arial" w:cs="Arial"/>
        </w:rPr>
      </w:pPr>
      <w:r w:rsidRPr="001B3547">
        <w:rPr>
          <w:rFonts w:ascii="Arial" w:hAnsi="Arial" w:cs="Arial"/>
        </w:rPr>
        <w:t xml:space="preserve">Statista. (2022). Online hotel reviews are more important to consumers than star classification — Main influencing factors in customers’ decision to book online accommodation. Retrieved from: </w:t>
      </w:r>
      <w:hyperlink w:tgtFrame="_new" w:history="1" r:id="rId66">
        <w:r w:rsidRPr="001B3547">
          <w:rPr>
            <w:rStyle w:val="Hyperlink"/>
            <w:rFonts w:ascii="Arial" w:hAnsi="Arial" w:cs="Arial"/>
            <w:color w:val="auto"/>
          </w:rPr>
          <w:t>https://www.statista.com/chart/28992/influenceing-factors-in-accommodation-booking-online/</w:t>
        </w:r>
      </w:hyperlink>
    </w:p>
    <w:p w:rsidRPr="001B3547" w:rsidR="00B42E7E" w:rsidP="00B42E7E" w:rsidRDefault="00B42E7E" w14:paraId="023AA7C7" w14:textId="77777777">
      <w:pPr>
        <w:pStyle w:val="NormalWeb"/>
        <w:spacing w:line="360" w:lineRule="auto"/>
        <w:ind w:hanging="720"/>
        <w:jc w:val="both"/>
        <w:rPr>
          <w:rFonts w:ascii="Arial" w:hAnsi="Arial" w:cs="Arial"/>
        </w:rPr>
      </w:pPr>
      <w:r w:rsidRPr="001B3547">
        <w:rPr>
          <w:rFonts w:ascii="Arial" w:hAnsi="Arial" w:cs="Arial"/>
        </w:rPr>
        <w:t>Tarafdar, M., Page, X. and Marabelli, M. (2022). Algorithms as co</w:t>
      </w:r>
      <w:r w:rsidRPr="001B3547">
        <w:rPr>
          <w:rFonts w:ascii="Cambria Math" w:hAnsi="Cambria Math" w:cs="Cambria Math"/>
        </w:rPr>
        <w:t>‐</w:t>
      </w:r>
      <w:r w:rsidRPr="001B3547">
        <w:rPr>
          <w:rFonts w:ascii="Arial" w:hAnsi="Arial" w:cs="Arial"/>
        </w:rPr>
        <w:t xml:space="preserve">workers: Human algorithm role interactions in algorithmic work. </w:t>
      </w:r>
      <w:r w:rsidRPr="001B3547">
        <w:rPr>
          <w:rStyle w:val="Emphasis"/>
          <w:rFonts w:ascii="Arial" w:hAnsi="Arial" w:cs="Arial"/>
        </w:rPr>
        <w:t>Information Systems Journal</w:t>
      </w:r>
      <w:r w:rsidRPr="001B3547">
        <w:rPr>
          <w:rFonts w:ascii="Arial" w:hAnsi="Arial" w:cs="Arial"/>
        </w:rPr>
        <w:t xml:space="preserve">, 33(2). doi: </w:t>
      </w:r>
      <w:hyperlink w:tgtFrame="_new" w:history="1" r:id="rId67">
        <w:r w:rsidRPr="001B3547">
          <w:rPr>
            <w:rStyle w:val="Hyperlink"/>
            <w:rFonts w:ascii="Arial" w:hAnsi="Arial" w:cs="Arial"/>
            <w:color w:val="auto"/>
          </w:rPr>
          <w:t>10.1111/isj.12389</w:t>
        </w:r>
      </w:hyperlink>
    </w:p>
    <w:p w:rsidRPr="001B3547" w:rsidR="00B42E7E" w:rsidP="00B42E7E" w:rsidRDefault="00B42E7E" w14:paraId="1F434048" w14:textId="77777777">
      <w:pPr>
        <w:pStyle w:val="NormalWeb"/>
        <w:spacing w:line="360" w:lineRule="auto"/>
        <w:ind w:hanging="720"/>
        <w:jc w:val="both"/>
        <w:rPr>
          <w:rFonts w:ascii="Arial" w:hAnsi="Arial" w:cs="Arial"/>
        </w:rPr>
      </w:pPr>
      <w:r w:rsidRPr="001B3547">
        <w:rPr>
          <w:rFonts w:ascii="Arial" w:hAnsi="Arial" w:cs="Arial"/>
        </w:rPr>
        <w:t xml:space="preserve">Tseng, H.L. and Chen, C. (2021). The application of fuzzy set concept to assess service quality in tourist hotel settings. </w:t>
      </w:r>
      <w:r w:rsidRPr="001B3547">
        <w:rPr>
          <w:rStyle w:val="Emphasis"/>
          <w:rFonts w:ascii="Arial" w:hAnsi="Arial" w:cs="Arial"/>
        </w:rPr>
        <w:t>International Journal of Social and Humanistic Computing</w:t>
      </w:r>
      <w:r w:rsidRPr="001B3547">
        <w:rPr>
          <w:rFonts w:ascii="Arial" w:hAnsi="Arial" w:cs="Arial"/>
        </w:rPr>
        <w:t xml:space="preserve">, 4(1), p.53. doi: </w:t>
      </w:r>
      <w:hyperlink w:tgtFrame="_new" w:history="1" r:id="rId68">
        <w:r w:rsidRPr="001B3547">
          <w:rPr>
            <w:rStyle w:val="Hyperlink"/>
            <w:rFonts w:ascii="Arial" w:hAnsi="Arial" w:cs="Arial"/>
            <w:color w:val="auto"/>
          </w:rPr>
          <w:t>10.1504/ijshc.2021.116908</w:t>
        </w:r>
      </w:hyperlink>
    </w:p>
    <w:p w:rsidRPr="001B3547" w:rsidR="00B42E7E" w:rsidP="00B42E7E" w:rsidRDefault="00B42E7E" w14:paraId="7205CC78" w14:textId="77777777">
      <w:pPr>
        <w:pStyle w:val="NormalWeb"/>
        <w:spacing w:line="360" w:lineRule="auto"/>
        <w:ind w:hanging="720"/>
        <w:jc w:val="both"/>
        <w:rPr>
          <w:rFonts w:ascii="Arial" w:hAnsi="Arial" w:cs="Arial"/>
        </w:rPr>
      </w:pPr>
      <w:r w:rsidRPr="001B3547">
        <w:rPr>
          <w:rFonts w:ascii="Arial" w:hAnsi="Arial" w:cs="Arial"/>
        </w:rPr>
        <w:lastRenderedPageBreak/>
        <w:t xml:space="preserve">Üngüren, E., Onur, N., Demirel, H. and Tekin, Ö.A. (2024). The Effects of Job Stress on Burnout and Turnover Intention: The Moderating Effects of Job Security and Financial Dependency. </w:t>
      </w:r>
      <w:r w:rsidRPr="001B3547">
        <w:rPr>
          <w:rFonts w:ascii="Arial" w:hAnsi="Arial" w:cs="Arial"/>
          <w:i/>
          <w:iCs/>
        </w:rPr>
        <w:t>Behavioral Sciences</w:t>
      </w:r>
      <w:r w:rsidRPr="001B3547">
        <w:rPr>
          <w:rFonts w:ascii="Arial" w:hAnsi="Arial" w:cs="Arial"/>
        </w:rPr>
        <w:t>, [online] 14(4), p.322. doi:https://doi.org/10.3390/bs14040322.</w:t>
      </w:r>
    </w:p>
    <w:p w:rsidRPr="001B3547" w:rsidR="00B42E7E" w:rsidP="00B42E7E" w:rsidRDefault="00B42E7E" w14:paraId="6381FEEB"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Urcia, I. A. (2021). Comparisons of adaptations in grounded theory and phenomenology: Selecting the specific qualitative research methodology. </w:t>
      </w:r>
      <w:r w:rsidRPr="001B3547">
        <w:rPr>
          <w:rFonts w:ascii="Arial" w:hAnsi="Arial" w:cs="Arial"/>
          <w:i/>
          <w:iCs/>
          <w:sz w:val="24"/>
          <w:szCs w:val="24"/>
          <w:shd w:val="clear" w:color="auto" w:fill="FFFFFF"/>
        </w:rPr>
        <w:t>International journal of qualitative methods</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20</w:t>
      </w:r>
      <w:r w:rsidRPr="001B3547">
        <w:rPr>
          <w:rFonts w:ascii="Arial" w:hAnsi="Arial" w:cs="Arial"/>
          <w:sz w:val="24"/>
          <w:szCs w:val="24"/>
          <w:shd w:val="clear" w:color="auto" w:fill="FFFFFF"/>
        </w:rPr>
        <w:t>, p. 16094069211045474.</w:t>
      </w:r>
      <w:r w:rsidRPr="001B3547">
        <w:rPr>
          <w:rFonts w:ascii="Arial" w:hAnsi="Arial" w:cs="Arial"/>
          <w:sz w:val="24"/>
          <w:szCs w:val="24"/>
        </w:rPr>
        <w:t xml:space="preserve"> </w:t>
      </w:r>
      <w:hyperlink w:history="1" r:id="rId69">
        <w:r w:rsidRPr="001B3547">
          <w:rPr>
            <w:rStyle w:val="Hyperlink"/>
            <w:rFonts w:ascii="Arial" w:hAnsi="Arial" w:cs="Arial"/>
            <w:color w:val="auto"/>
            <w:sz w:val="24"/>
            <w:szCs w:val="24"/>
            <w:shd w:val="clear" w:color="auto" w:fill="FFFFFF"/>
          </w:rPr>
          <w:t>https://doi.org/10.1177/16094069211045474</w:t>
        </w:r>
      </w:hyperlink>
      <w:r w:rsidRPr="001B3547">
        <w:rPr>
          <w:rFonts w:ascii="Arial" w:hAnsi="Arial" w:cs="Arial"/>
          <w:sz w:val="24"/>
          <w:szCs w:val="24"/>
          <w:shd w:val="clear" w:color="auto" w:fill="FFFFFF"/>
        </w:rPr>
        <w:t xml:space="preserve"> </w:t>
      </w:r>
    </w:p>
    <w:p w:rsidRPr="001B3547" w:rsidR="00B42E7E" w:rsidP="00B42E7E" w:rsidRDefault="00B42E7E" w14:paraId="0D1D69CC" w14:textId="77777777">
      <w:pPr>
        <w:spacing w:line="360" w:lineRule="auto"/>
        <w:ind w:hanging="720"/>
        <w:jc w:val="both"/>
        <w:rPr>
          <w:rFonts w:ascii="Arial" w:hAnsi="Arial" w:cs="Arial"/>
          <w:sz w:val="24"/>
          <w:szCs w:val="24"/>
        </w:rPr>
      </w:pPr>
      <w:r w:rsidRPr="001B3547">
        <w:rPr>
          <w:rFonts w:ascii="Arial" w:hAnsi="Arial" w:cs="Arial"/>
          <w:sz w:val="24"/>
          <w:szCs w:val="24"/>
        </w:rPr>
        <w:t>Veal, A. J. (2017). </w:t>
      </w:r>
      <w:r w:rsidRPr="001B3547">
        <w:rPr>
          <w:rFonts w:ascii="Arial" w:hAnsi="Arial" w:cs="Arial"/>
          <w:i/>
          <w:iCs/>
          <w:sz w:val="24"/>
          <w:szCs w:val="24"/>
        </w:rPr>
        <w:t>Research methods for leisure and tourism</w:t>
      </w:r>
      <w:r w:rsidRPr="001B3547">
        <w:rPr>
          <w:rFonts w:ascii="Arial" w:hAnsi="Arial" w:cs="Arial"/>
          <w:sz w:val="24"/>
          <w:szCs w:val="24"/>
        </w:rPr>
        <w:t xml:space="preserve">. Pearson Uk. </w:t>
      </w:r>
    </w:p>
    <w:p w:rsidRPr="001B3547" w:rsidR="00B42E7E" w:rsidP="00B42E7E" w:rsidRDefault="00B42E7E" w14:paraId="3C706437" w14:textId="77777777">
      <w:pPr>
        <w:spacing w:line="360" w:lineRule="auto"/>
        <w:ind w:hanging="720"/>
        <w:jc w:val="both"/>
        <w:rPr>
          <w:rFonts w:ascii="Arial" w:hAnsi="Arial" w:eastAsia="Times New Roman" w:cs="Arial"/>
          <w:sz w:val="24"/>
          <w:szCs w:val="24"/>
        </w:rPr>
      </w:pPr>
      <w:r w:rsidRPr="001B3547">
        <w:rPr>
          <w:rFonts w:ascii="Arial" w:hAnsi="Arial" w:eastAsia="Times New Roman" w:cs="Arial"/>
          <w:sz w:val="24"/>
          <w:szCs w:val="24"/>
        </w:rPr>
        <w:t xml:space="preserve">Veera Raghavan, D.R. (2024). Does robotic service quality determine robotic restaurant diners’ engagement behaviors? Role of customer engagement and attachment to the restaurant. </w:t>
      </w:r>
      <w:r w:rsidRPr="001B3547">
        <w:rPr>
          <w:rFonts w:ascii="Arial" w:hAnsi="Arial" w:eastAsia="Times New Roman" w:cs="Arial"/>
          <w:i/>
          <w:iCs/>
          <w:sz w:val="24"/>
          <w:szCs w:val="24"/>
        </w:rPr>
        <w:t>The TQM Journal</w:t>
      </w:r>
      <w:r w:rsidRPr="001B3547">
        <w:rPr>
          <w:rFonts w:ascii="Arial" w:hAnsi="Arial" w:eastAsia="Times New Roman" w:cs="Arial"/>
          <w:sz w:val="24"/>
          <w:szCs w:val="24"/>
        </w:rPr>
        <w:t>. doi:https://doi.org/10.1108/tqm-04-2024-0157.</w:t>
      </w:r>
    </w:p>
    <w:p w:rsidRPr="001B3547" w:rsidR="00B42E7E" w:rsidP="00B42E7E" w:rsidRDefault="00B42E7E" w14:paraId="3EC17928" w14:textId="77777777">
      <w:pPr>
        <w:pStyle w:val="NormalWeb"/>
        <w:spacing w:line="360" w:lineRule="auto"/>
        <w:ind w:hanging="720"/>
        <w:jc w:val="both"/>
        <w:rPr>
          <w:rFonts w:ascii="Arial" w:hAnsi="Arial" w:cs="Arial"/>
        </w:rPr>
      </w:pPr>
      <w:r w:rsidRPr="001B3547">
        <w:rPr>
          <w:rFonts w:ascii="Arial" w:hAnsi="Arial" w:cs="Arial"/>
        </w:rPr>
        <w:t xml:space="preserve">Wang, H., Sun, Y., Wang, W. and Liang, H. (2025). Exploring the relationship between teachers’ perceived workload, challenge-hindrance stress, and work engagement: a person-centered approach. </w:t>
      </w:r>
      <w:r w:rsidRPr="001B3547">
        <w:rPr>
          <w:rFonts w:ascii="Arial" w:hAnsi="Arial" w:cs="Arial"/>
          <w:i/>
          <w:iCs/>
        </w:rPr>
        <w:t>BMC Psychology</w:t>
      </w:r>
      <w:r w:rsidRPr="001B3547">
        <w:rPr>
          <w:rFonts w:ascii="Arial" w:hAnsi="Arial" w:cs="Arial"/>
        </w:rPr>
        <w:t xml:space="preserve">, 13(1). doi: </w:t>
      </w:r>
      <w:hyperlink w:history="1" r:id="rId70">
        <w:r w:rsidRPr="001B3547">
          <w:rPr>
            <w:rStyle w:val="Hyperlink"/>
            <w:rFonts w:ascii="Arial" w:hAnsi="Arial" w:cs="Arial"/>
            <w:color w:val="auto"/>
          </w:rPr>
          <w:t>https://doi.org/10.1186/s40359-025-02537-y</w:t>
        </w:r>
      </w:hyperlink>
      <w:r w:rsidRPr="001B3547">
        <w:rPr>
          <w:rFonts w:ascii="Arial" w:hAnsi="Arial" w:cs="Arial"/>
        </w:rPr>
        <w:t xml:space="preserve">. </w:t>
      </w:r>
    </w:p>
    <w:p w:rsidRPr="001B3547" w:rsidR="00B42E7E" w:rsidP="00B42E7E" w:rsidRDefault="00B42E7E" w14:paraId="1F51D1F1" w14:textId="77777777">
      <w:pPr>
        <w:pStyle w:val="NormalWeb"/>
        <w:spacing w:line="360" w:lineRule="auto"/>
        <w:ind w:hanging="720"/>
        <w:jc w:val="both"/>
        <w:rPr>
          <w:rFonts w:ascii="Arial" w:hAnsi="Arial" w:cs="Arial"/>
        </w:rPr>
      </w:pPr>
      <w:r w:rsidRPr="001B3547">
        <w:rPr>
          <w:rFonts w:ascii="Arial" w:hAnsi="Arial" w:cs="Arial"/>
        </w:rPr>
        <w:t xml:space="preserve">William, F.K.A. (2024a). Interpretivism or Constructivism: Navigating Research Paradigms in Social Science Research. </w:t>
      </w:r>
      <w:r w:rsidRPr="001B3547">
        <w:rPr>
          <w:rStyle w:val="Emphasis"/>
          <w:rFonts w:ascii="Arial" w:hAnsi="Arial" w:cs="Arial"/>
        </w:rPr>
        <w:t>Interpretivism or Constructivism: Navigating Research Paradigms in Social Science Research</w:t>
      </w:r>
      <w:r w:rsidRPr="001B3547">
        <w:rPr>
          <w:rFonts w:ascii="Arial" w:hAnsi="Arial" w:cs="Arial"/>
        </w:rPr>
        <w:t xml:space="preserve">, 143(1), pp.5–5. Available at: </w:t>
      </w:r>
      <w:hyperlink w:tgtFrame="_new" w:history="1" r:id="rId71">
        <w:r w:rsidRPr="001B3547">
          <w:rPr>
            <w:rStyle w:val="Hyperlink"/>
            <w:rFonts w:ascii="Arial" w:hAnsi="Arial" w:cs="Arial"/>
            <w:color w:val="auto"/>
          </w:rPr>
          <w:t>https://ijrp.org/paper-detail/6086</w:t>
        </w:r>
      </w:hyperlink>
    </w:p>
    <w:p w:rsidRPr="001B3547" w:rsidR="00B42E7E" w:rsidP="00B42E7E" w:rsidRDefault="00B42E7E" w14:paraId="20EFDF4C" w14:textId="77777777">
      <w:pPr>
        <w:pStyle w:val="NormalWeb"/>
        <w:spacing w:line="360" w:lineRule="auto"/>
        <w:ind w:hanging="720"/>
        <w:jc w:val="both"/>
        <w:rPr>
          <w:rFonts w:ascii="Arial" w:hAnsi="Arial" w:cs="Arial"/>
        </w:rPr>
      </w:pPr>
      <w:r w:rsidRPr="001B3547">
        <w:rPr>
          <w:rFonts w:ascii="Arial" w:hAnsi="Arial" w:cs="Arial"/>
        </w:rPr>
        <w:t xml:space="preserve">Xia, H., Muskat, B., Huy Quan Vu, Law, R. and Li, G. (2023). Leveraging employee online reviews for improving hotel competitiveness in the great resignation. </w:t>
      </w:r>
      <w:r w:rsidRPr="001B3547">
        <w:rPr>
          <w:rFonts w:ascii="Arial" w:hAnsi="Arial" w:cs="Arial"/>
          <w:i/>
          <w:iCs/>
        </w:rPr>
        <w:t>Leveraging employee online reviews for improving hotel competitiveness in the great resignation</w:t>
      </w:r>
      <w:r w:rsidRPr="001B3547">
        <w:rPr>
          <w:rFonts w:ascii="Arial" w:hAnsi="Arial" w:cs="Arial"/>
        </w:rPr>
        <w:t xml:space="preserve">, [online] 113, pp.103529–103529. doi: </w:t>
      </w:r>
      <w:hyperlink w:history="1" r:id="rId72">
        <w:r w:rsidRPr="001B3547">
          <w:rPr>
            <w:rStyle w:val="Hyperlink"/>
            <w:rFonts w:ascii="Arial" w:hAnsi="Arial" w:cs="Arial"/>
            <w:color w:val="auto"/>
          </w:rPr>
          <w:t>https://doi.org/10.1016/j.ijhm.2023.103529</w:t>
        </w:r>
      </w:hyperlink>
      <w:r w:rsidRPr="001B3547">
        <w:rPr>
          <w:rFonts w:ascii="Arial" w:hAnsi="Arial" w:cs="Arial"/>
        </w:rPr>
        <w:t xml:space="preserve">.   </w:t>
      </w:r>
    </w:p>
    <w:p w:rsidRPr="001B3547" w:rsidR="00B42E7E" w:rsidP="00B42E7E" w:rsidRDefault="00B42E7E" w14:paraId="2D562ACC"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 xml:space="preserve">Yikilmaz, I., Surucu, L., Maslakci, A., and Cetinkaya, B. (2025). Corporate Social Responsibility as a Driver of Business Innovation: The Mediating Role of Corporate Reputation on </w:t>
      </w:r>
      <w:r w:rsidRPr="001B3547">
        <w:rPr>
          <w:rFonts w:ascii="Arial" w:hAnsi="Arial" w:cs="Arial"/>
          <w:sz w:val="24"/>
          <w:szCs w:val="24"/>
          <w:shd w:val="clear" w:color="auto" w:fill="FFFFFF"/>
        </w:rPr>
        <w:lastRenderedPageBreak/>
        <w:t>Employee Performance in the Hospitality Sector. </w:t>
      </w:r>
      <w:r w:rsidRPr="001B3547">
        <w:rPr>
          <w:rFonts w:ascii="Arial" w:hAnsi="Arial" w:cs="Arial"/>
          <w:i/>
          <w:iCs/>
          <w:sz w:val="24"/>
          <w:szCs w:val="24"/>
          <w:shd w:val="clear" w:color="auto" w:fill="FFFFFF"/>
        </w:rPr>
        <w:t>Systems</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13</w:t>
      </w:r>
      <w:r w:rsidRPr="001B3547">
        <w:rPr>
          <w:rFonts w:ascii="Arial" w:hAnsi="Arial" w:cs="Arial"/>
          <w:sz w:val="24"/>
          <w:szCs w:val="24"/>
          <w:shd w:val="clear" w:color="auto" w:fill="FFFFFF"/>
        </w:rPr>
        <w:t xml:space="preserve">(6), p. 475. </w:t>
      </w:r>
      <w:hyperlink w:history="1" r:id="rId73">
        <w:r w:rsidRPr="001B3547">
          <w:rPr>
            <w:rStyle w:val="Hyperlink"/>
            <w:rFonts w:ascii="Arial" w:hAnsi="Arial" w:cs="Arial"/>
            <w:color w:val="auto"/>
            <w:sz w:val="24"/>
            <w:szCs w:val="24"/>
            <w:shd w:val="clear" w:color="auto" w:fill="FFFFFF"/>
          </w:rPr>
          <w:t>https://doi.org/10.3390/systems13060475</w:t>
        </w:r>
      </w:hyperlink>
      <w:r w:rsidRPr="001B3547">
        <w:rPr>
          <w:rFonts w:ascii="Arial" w:hAnsi="Arial" w:cs="Arial"/>
          <w:sz w:val="24"/>
          <w:szCs w:val="24"/>
          <w:shd w:val="clear" w:color="auto" w:fill="FFFFFF"/>
        </w:rPr>
        <w:t xml:space="preserve"> </w:t>
      </w:r>
    </w:p>
    <w:p w:rsidRPr="001B3547" w:rsidR="00B42E7E" w:rsidP="00B42E7E" w:rsidRDefault="00B42E7E" w14:paraId="5DB492D3" w14:textId="77777777">
      <w:pPr>
        <w:spacing w:line="360" w:lineRule="auto"/>
        <w:ind w:hanging="720"/>
        <w:jc w:val="both"/>
        <w:rPr>
          <w:rFonts w:ascii="Arial" w:hAnsi="Arial" w:cs="Arial"/>
          <w:sz w:val="24"/>
          <w:szCs w:val="24"/>
          <w:shd w:val="clear" w:color="auto" w:fill="FFFFFF"/>
        </w:rPr>
      </w:pPr>
      <w:r w:rsidRPr="001B3547">
        <w:rPr>
          <w:rFonts w:ascii="Arial" w:hAnsi="Arial" w:cs="Arial"/>
          <w:sz w:val="24"/>
          <w:szCs w:val="24"/>
          <w:shd w:val="clear" w:color="auto" w:fill="FFFFFF"/>
        </w:rPr>
        <w:t>Yu, J., Ariza-Montes, A., Giorgi, G., Lee, A., and Han, H. (2020). Sustainable relationship development between hotel company and its employees: Linking job embeddedness, job satisfaction, self-efficacy, job performance, work engagement, and turnover. </w:t>
      </w:r>
      <w:r w:rsidRPr="001B3547">
        <w:rPr>
          <w:rFonts w:ascii="Arial" w:hAnsi="Arial" w:cs="Arial"/>
          <w:i/>
          <w:iCs/>
          <w:sz w:val="24"/>
          <w:szCs w:val="24"/>
          <w:shd w:val="clear" w:color="auto" w:fill="FFFFFF"/>
        </w:rPr>
        <w:t>Sustainability</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12</w:t>
      </w:r>
      <w:r w:rsidRPr="001B3547">
        <w:rPr>
          <w:rFonts w:ascii="Arial" w:hAnsi="Arial" w:cs="Arial"/>
          <w:sz w:val="24"/>
          <w:szCs w:val="24"/>
          <w:shd w:val="clear" w:color="auto" w:fill="FFFFFF"/>
        </w:rPr>
        <w:t xml:space="preserve">(17), p. 7168. </w:t>
      </w:r>
      <w:hyperlink w:history="1" r:id="rId74">
        <w:r w:rsidRPr="001B3547">
          <w:rPr>
            <w:rStyle w:val="Hyperlink"/>
            <w:rFonts w:ascii="Arial" w:hAnsi="Arial" w:cs="Arial"/>
            <w:color w:val="auto"/>
            <w:sz w:val="24"/>
            <w:szCs w:val="24"/>
            <w:shd w:val="clear" w:color="auto" w:fill="FFFFFF"/>
          </w:rPr>
          <w:t>https://doi.org/10.3390/su12177168</w:t>
        </w:r>
      </w:hyperlink>
      <w:r w:rsidRPr="001B3547">
        <w:rPr>
          <w:rFonts w:ascii="Arial" w:hAnsi="Arial" w:cs="Arial"/>
          <w:sz w:val="24"/>
          <w:szCs w:val="24"/>
          <w:shd w:val="clear" w:color="auto" w:fill="FFFFFF"/>
        </w:rPr>
        <w:t xml:space="preserve"> </w:t>
      </w:r>
    </w:p>
    <w:p w:rsidRPr="001B3547" w:rsidR="00B42E7E" w:rsidP="00B42E7E" w:rsidRDefault="00B42E7E" w14:paraId="737183C3" w14:textId="77777777">
      <w:pPr>
        <w:pStyle w:val="NormalWeb"/>
        <w:spacing w:line="360" w:lineRule="auto"/>
        <w:ind w:hanging="720"/>
        <w:jc w:val="both"/>
        <w:rPr>
          <w:rFonts w:ascii="Arial" w:hAnsi="Arial" w:cs="Arial"/>
        </w:rPr>
      </w:pPr>
      <w:r w:rsidRPr="001B3547">
        <w:rPr>
          <w:rFonts w:ascii="Arial" w:hAnsi="Arial" w:cs="Arial"/>
        </w:rPr>
        <w:t xml:space="preserve">Zeglat, D., Shrafat, F. and Al-Gasawneh, J. (2024). Going Beyond the Conventional Service Profit Chain Model. </w:t>
      </w:r>
      <w:r w:rsidRPr="001B3547">
        <w:rPr>
          <w:rFonts w:ascii="Arial" w:hAnsi="Arial" w:cs="Arial"/>
          <w:i/>
          <w:iCs/>
        </w:rPr>
        <w:t>SAGE Open</w:t>
      </w:r>
      <w:r w:rsidRPr="001B3547">
        <w:rPr>
          <w:rFonts w:ascii="Arial" w:hAnsi="Arial" w:cs="Arial"/>
        </w:rPr>
        <w:t xml:space="preserve">, 14(2). doi: </w:t>
      </w:r>
      <w:hyperlink w:history="1" r:id="rId75">
        <w:r w:rsidRPr="001B3547">
          <w:rPr>
            <w:rStyle w:val="Hyperlink"/>
            <w:rFonts w:ascii="Arial" w:hAnsi="Arial" w:cs="Arial"/>
            <w:color w:val="auto"/>
          </w:rPr>
          <w:t>https://doi.org/10.1177/21582440241254592</w:t>
        </w:r>
      </w:hyperlink>
      <w:r w:rsidRPr="001B3547">
        <w:rPr>
          <w:rFonts w:ascii="Arial" w:hAnsi="Arial" w:cs="Arial"/>
        </w:rPr>
        <w:t xml:space="preserve">. </w:t>
      </w:r>
    </w:p>
    <w:p w:rsidRPr="00B42E7E" w:rsidR="00B42E7E" w:rsidP="00B42E7E" w:rsidRDefault="00B42E7E" w14:paraId="64D8CB3F" w14:textId="77777777">
      <w:pPr>
        <w:spacing w:line="360" w:lineRule="auto"/>
        <w:ind w:hanging="720"/>
        <w:jc w:val="both"/>
        <w:rPr>
          <w:rFonts w:ascii="Arial" w:hAnsi="Arial" w:cs="Arial"/>
          <w:sz w:val="24"/>
          <w:szCs w:val="24"/>
        </w:rPr>
      </w:pPr>
      <w:r w:rsidRPr="001B3547">
        <w:rPr>
          <w:rFonts w:ascii="Arial" w:hAnsi="Arial" w:cs="Arial"/>
          <w:sz w:val="24"/>
          <w:szCs w:val="24"/>
          <w:shd w:val="clear" w:color="auto" w:fill="FFFFFF"/>
        </w:rPr>
        <w:t>Żyminkowska, K., and Zachurzok-Srebrny, E. (2025). The role of artificial intelligence in customer engagement and social media marketing—Implications from a systematic review for the tourism and hospitality sectors. </w:t>
      </w:r>
      <w:r w:rsidRPr="001B3547">
        <w:rPr>
          <w:rFonts w:ascii="Arial" w:hAnsi="Arial" w:cs="Arial"/>
          <w:i/>
          <w:iCs/>
          <w:sz w:val="24"/>
          <w:szCs w:val="24"/>
          <w:shd w:val="clear" w:color="auto" w:fill="FFFFFF"/>
        </w:rPr>
        <w:t>Journal of Theoretical and Applied Electronic Commerce Research</w:t>
      </w:r>
      <w:r w:rsidRPr="001B3547">
        <w:rPr>
          <w:rFonts w:ascii="Arial" w:hAnsi="Arial" w:cs="Arial"/>
          <w:sz w:val="24"/>
          <w:szCs w:val="24"/>
          <w:shd w:val="clear" w:color="auto" w:fill="FFFFFF"/>
        </w:rPr>
        <w:t>, </w:t>
      </w:r>
      <w:r w:rsidRPr="001B3547">
        <w:rPr>
          <w:rFonts w:ascii="Arial" w:hAnsi="Arial" w:cs="Arial"/>
          <w:i/>
          <w:iCs/>
          <w:sz w:val="24"/>
          <w:szCs w:val="24"/>
          <w:shd w:val="clear" w:color="auto" w:fill="FFFFFF"/>
        </w:rPr>
        <w:t>20</w:t>
      </w:r>
      <w:r w:rsidRPr="001B3547">
        <w:rPr>
          <w:rFonts w:ascii="Arial" w:hAnsi="Arial" w:cs="Arial"/>
          <w:sz w:val="24"/>
          <w:szCs w:val="24"/>
          <w:shd w:val="clear" w:color="auto" w:fill="FFFFFF"/>
        </w:rPr>
        <w:t xml:space="preserve">(3), p. 184. </w:t>
      </w:r>
      <w:hyperlink w:history="1" r:id="rId76">
        <w:r w:rsidRPr="001B3547">
          <w:rPr>
            <w:rStyle w:val="Hyperlink"/>
            <w:rFonts w:ascii="Arial" w:hAnsi="Arial" w:cs="Arial"/>
            <w:color w:val="auto"/>
            <w:sz w:val="24"/>
            <w:szCs w:val="24"/>
            <w:shd w:val="clear" w:color="auto" w:fill="FFFFFF"/>
          </w:rPr>
          <w:t>https://doi.org/10.3390/jtaer20030184</w:t>
        </w:r>
      </w:hyperlink>
      <w:bookmarkStart w:name="_GoBack" w:id="37"/>
      <w:bookmarkEnd w:id="37"/>
    </w:p>
    <w:p w:rsidRPr="00502F44" w:rsidR="00BB5774" w:rsidP="003D234D" w:rsidRDefault="00BB5774" w14:paraId="7C5F8DA7" w14:textId="77777777">
      <w:pPr>
        <w:spacing w:line="360" w:lineRule="auto"/>
        <w:ind w:hanging="720"/>
        <w:jc w:val="both"/>
        <w:rPr>
          <w:rFonts w:ascii="Arial" w:hAnsi="Arial" w:cs="Arial"/>
          <w:sz w:val="24"/>
          <w:szCs w:val="24"/>
        </w:rPr>
      </w:pPr>
    </w:p>
    <w:p w:rsidRPr="00502F44" w:rsidR="00BB5774" w:rsidP="003D234D" w:rsidRDefault="00BB5774" w14:paraId="22910A1C" w14:textId="77777777">
      <w:pPr>
        <w:spacing w:line="360" w:lineRule="auto"/>
        <w:ind w:hanging="720"/>
        <w:jc w:val="both"/>
        <w:rPr>
          <w:rFonts w:ascii="Arial" w:hAnsi="Arial" w:cs="Arial"/>
          <w:sz w:val="24"/>
          <w:szCs w:val="24"/>
          <w:shd w:val="clear" w:color="auto" w:fill="FFFFFF"/>
        </w:rPr>
      </w:pPr>
    </w:p>
    <w:p w:rsidRPr="00502F44" w:rsidR="00F30EBA" w:rsidP="003D234D" w:rsidRDefault="00F30EBA" w14:paraId="0DC0B979" w14:textId="77777777">
      <w:pPr>
        <w:spacing w:line="360" w:lineRule="auto"/>
        <w:ind w:hanging="720"/>
        <w:jc w:val="both"/>
        <w:rPr>
          <w:rFonts w:ascii="Arial" w:hAnsi="Arial" w:cs="Arial"/>
          <w:sz w:val="24"/>
          <w:szCs w:val="24"/>
          <w:shd w:val="clear" w:color="auto" w:fill="FFFFFF"/>
        </w:rPr>
      </w:pPr>
    </w:p>
    <w:p w:rsidRPr="00502F44" w:rsidR="00DE1CA9" w:rsidP="003D234D" w:rsidRDefault="00DE1CA9" w14:paraId="290EFEC6" w14:textId="77777777">
      <w:pPr>
        <w:spacing w:line="360" w:lineRule="auto"/>
        <w:ind w:hanging="720"/>
        <w:jc w:val="both"/>
        <w:rPr>
          <w:rFonts w:ascii="Arial" w:hAnsi="Arial" w:cs="Arial"/>
          <w:sz w:val="24"/>
          <w:szCs w:val="24"/>
          <w:shd w:val="clear" w:color="auto" w:fill="FFFFFF"/>
        </w:rPr>
      </w:pPr>
    </w:p>
    <w:sectPr w:rsidRPr="00502F44" w:rsidR="00DE1CA9">
      <w:footerReference w:type="default" r:id="rId7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01D6" w:rsidP="00D61056" w:rsidRDefault="005F01D6" w14:paraId="56526338" w14:textId="77777777">
      <w:pPr>
        <w:spacing w:after="0" w:line="240" w:lineRule="auto"/>
      </w:pPr>
      <w:r>
        <w:separator/>
      </w:r>
    </w:p>
  </w:endnote>
  <w:endnote w:type="continuationSeparator" w:id="0">
    <w:p w:rsidR="005F01D6" w:rsidP="00D61056" w:rsidRDefault="005F01D6" w14:paraId="0FD47D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ff2">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8852146"/>
      <w:docPartObj>
        <w:docPartGallery w:val="Page Numbers (Bottom of Page)"/>
        <w:docPartUnique/>
      </w:docPartObj>
    </w:sdtPr>
    <w:sdtEndPr>
      <w:rPr>
        <w:noProof/>
      </w:rPr>
    </w:sdtEndPr>
    <w:sdtContent>
      <w:p w:rsidR="00457B27" w:rsidRDefault="00457B27" w14:paraId="2F7F6F97" w14:textId="05FE1622">
        <w:pPr>
          <w:pStyle w:val="Footer"/>
          <w:jc w:val="right"/>
        </w:pPr>
        <w:r>
          <w:fldChar w:fldCharType="begin"/>
        </w:r>
        <w:r>
          <w:instrText xml:space="preserve"> PAGE   \* MERGEFORMAT </w:instrText>
        </w:r>
        <w:r>
          <w:fldChar w:fldCharType="separate"/>
        </w:r>
        <w:r w:rsidR="001B3547">
          <w:rPr>
            <w:noProof/>
          </w:rPr>
          <w:t>1</w:t>
        </w:r>
        <w:r>
          <w:rPr>
            <w:noProof/>
          </w:rPr>
          <w:fldChar w:fldCharType="end"/>
        </w:r>
      </w:p>
    </w:sdtContent>
  </w:sdt>
  <w:p w:rsidR="00457B27" w:rsidRDefault="00457B27" w14:paraId="46E8CD8B"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01D6" w:rsidP="00D61056" w:rsidRDefault="005F01D6" w14:paraId="0D36EA1C" w14:textId="77777777">
      <w:pPr>
        <w:spacing w:after="0" w:line="240" w:lineRule="auto"/>
      </w:pPr>
      <w:r>
        <w:separator/>
      </w:r>
    </w:p>
  </w:footnote>
  <w:footnote w:type="continuationSeparator" w:id="0">
    <w:p w:rsidR="005F01D6" w:rsidP="00D61056" w:rsidRDefault="005F01D6" w14:paraId="737CF016"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67656E"/>
    <w:multiLevelType w:val="hybridMultilevel"/>
    <w:tmpl w:val="F5D8163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nsid w:val="31C62E6F"/>
    <w:multiLevelType w:val="hybridMultilevel"/>
    <w:tmpl w:val="299485C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330217B4"/>
    <w:multiLevelType w:val="multilevel"/>
    <w:tmpl w:val="11345D5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nsid w:val="36104923"/>
    <w:multiLevelType w:val="hybridMultilevel"/>
    <w:tmpl w:val="150CC8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63FF74CB"/>
    <w:multiLevelType w:val="multilevel"/>
    <w:tmpl w:val="5D7A68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nsid w:val="75A91D85"/>
    <w:multiLevelType w:val="hybridMultilevel"/>
    <w:tmpl w:val="7AD608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A236EC2"/>
    <w:multiLevelType w:val="multilevel"/>
    <w:tmpl w:val="B622C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4"/>
  </w:num>
  <w:num w:numId="3">
    <w:abstractNumId w:val="1"/>
  </w:num>
  <w:num w:numId="4">
    <w:abstractNumId w:val="2"/>
  </w:num>
  <w:num w:numId="5">
    <w:abstractNumId w:val="6"/>
  </w:num>
  <w:num w:numId="6">
    <w:abstractNumId w:val="0"/>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951"/>
    <w:rsid w:val="00001C0E"/>
    <w:rsid w:val="0000612E"/>
    <w:rsid w:val="00011D0C"/>
    <w:rsid w:val="00025D9F"/>
    <w:rsid w:val="00037C30"/>
    <w:rsid w:val="0005333B"/>
    <w:rsid w:val="00067895"/>
    <w:rsid w:val="0007031C"/>
    <w:rsid w:val="0009735A"/>
    <w:rsid w:val="000A0C91"/>
    <w:rsid w:val="000B2EC9"/>
    <w:rsid w:val="000B31A5"/>
    <w:rsid w:val="000F637B"/>
    <w:rsid w:val="00103D3F"/>
    <w:rsid w:val="00111753"/>
    <w:rsid w:val="0011756E"/>
    <w:rsid w:val="00130907"/>
    <w:rsid w:val="001349D9"/>
    <w:rsid w:val="00156C7D"/>
    <w:rsid w:val="00184B00"/>
    <w:rsid w:val="001B3547"/>
    <w:rsid w:val="001E5951"/>
    <w:rsid w:val="00202ADB"/>
    <w:rsid w:val="00212F51"/>
    <w:rsid w:val="00235444"/>
    <w:rsid w:val="0024662B"/>
    <w:rsid w:val="00253522"/>
    <w:rsid w:val="00254E4D"/>
    <w:rsid w:val="0027544B"/>
    <w:rsid w:val="002957C1"/>
    <w:rsid w:val="002A6C52"/>
    <w:rsid w:val="002B71F0"/>
    <w:rsid w:val="0032218D"/>
    <w:rsid w:val="00336547"/>
    <w:rsid w:val="0034256C"/>
    <w:rsid w:val="00360B80"/>
    <w:rsid w:val="00372BEF"/>
    <w:rsid w:val="003819FF"/>
    <w:rsid w:val="003B34CA"/>
    <w:rsid w:val="003C0690"/>
    <w:rsid w:val="003D0FF8"/>
    <w:rsid w:val="003D234D"/>
    <w:rsid w:val="003D4000"/>
    <w:rsid w:val="00405A43"/>
    <w:rsid w:val="004155B6"/>
    <w:rsid w:val="00434D88"/>
    <w:rsid w:val="00435674"/>
    <w:rsid w:val="00437458"/>
    <w:rsid w:val="00457B27"/>
    <w:rsid w:val="00464B26"/>
    <w:rsid w:val="00474E82"/>
    <w:rsid w:val="004B7713"/>
    <w:rsid w:val="004D25E5"/>
    <w:rsid w:val="004D6D7D"/>
    <w:rsid w:val="004D7C58"/>
    <w:rsid w:val="004F2F7E"/>
    <w:rsid w:val="004F70EE"/>
    <w:rsid w:val="00502F44"/>
    <w:rsid w:val="00507DB1"/>
    <w:rsid w:val="005107A3"/>
    <w:rsid w:val="00525AD3"/>
    <w:rsid w:val="00544D5A"/>
    <w:rsid w:val="00547251"/>
    <w:rsid w:val="00551F40"/>
    <w:rsid w:val="00567B88"/>
    <w:rsid w:val="005809FD"/>
    <w:rsid w:val="00592E76"/>
    <w:rsid w:val="005B50EC"/>
    <w:rsid w:val="005D5D42"/>
    <w:rsid w:val="005E04AC"/>
    <w:rsid w:val="005E1FF4"/>
    <w:rsid w:val="005E268B"/>
    <w:rsid w:val="005F01D6"/>
    <w:rsid w:val="00615B06"/>
    <w:rsid w:val="00637D17"/>
    <w:rsid w:val="006C40E5"/>
    <w:rsid w:val="006C5AB0"/>
    <w:rsid w:val="006E3A8F"/>
    <w:rsid w:val="00723CB8"/>
    <w:rsid w:val="00746D99"/>
    <w:rsid w:val="0075542F"/>
    <w:rsid w:val="00774128"/>
    <w:rsid w:val="00783FD7"/>
    <w:rsid w:val="007871F2"/>
    <w:rsid w:val="00794115"/>
    <w:rsid w:val="007E70E3"/>
    <w:rsid w:val="007F298B"/>
    <w:rsid w:val="00807CC6"/>
    <w:rsid w:val="00811CC5"/>
    <w:rsid w:val="00821830"/>
    <w:rsid w:val="0085198A"/>
    <w:rsid w:val="00861724"/>
    <w:rsid w:val="008662EF"/>
    <w:rsid w:val="008713F5"/>
    <w:rsid w:val="0087308B"/>
    <w:rsid w:val="00883CBB"/>
    <w:rsid w:val="008A17C0"/>
    <w:rsid w:val="008C0363"/>
    <w:rsid w:val="00926736"/>
    <w:rsid w:val="00927440"/>
    <w:rsid w:val="00934193"/>
    <w:rsid w:val="00944BF6"/>
    <w:rsid w:val="009C6209"/>
    <w:rsid w:val="009D2FFA"/>
    <w:rsid w:val="009E6F02"/>
    <w:rsid w:val="00A725DF"/>
    <w:rsid w:val="00AB28EE"/>
    <w:rsid w:val="00AB36AE"/>
    <w:rsid w:val="00B2688E"/>
    <w:rsid w:val="00B42E7E"/>
    <w:rsid w:val="00B43E35"/>
    <w:rsid w:val="00B700F5"/>
    <w:rsid w:val="00B948AA"/>
    <w:rsid w:val="00BB1EFD"/>
    <w:rsid w:val="00BB5774"/>
    <w:rsid w:val="00BC37CC"/>
    <w:rsid w:val="00BD17F2"/>
    <w:rsid w:val="00BE37FB"/>
    <w:rsid w:val="00BE4411"/>
    <w:rsid w:val="00BF0597"/>
    <w:rsid w:val="00BF5C55"/>
    <w:rsid w:val="00C1087A"/>
    <w:rsid w:val="00C422D6"/>
    <w:rsid w:val="00C51284"/>
    <w:rsid w:val="00C91C72"/>
    <w:rsid w:val="00CB06DD"/>
    <w:rsid w:val="00CB5435"/>
    <w:rsid w:val="00CE6916"/>
    <w:rsid w:val="00D11651"/>
    <w:rsid w:val="00D158A7"/>
    <w:rsid w:val="00D3689D"/>
    <w:rsid w:val="00D40C7D"/>
    <w:rsid w:val="00D41925"/>
    <w:rsid w:val="00D57058"/>
    <w:rsid w:val="00D61056"/>
    <w:rsid w:val="00D73671"/>
    <w:rsid w:val="00D77D49"/>
    <w:rsid w:val="00D86CD8"/>
    <w:rsid w:val="00D913C2"/>
    <w:rsid w:val="00D91D3C"/>
    <w:rsid w:val="00DA1710"/>
    <w:rsid w:val="00DD1A54"/>
    <w:rsid w:val="00DD3506"/>
    <w:rsid w:val="00DE1CA9"/>
    <w:rsid w:val="00DE3C50"/>
    <w:rsid w:val="00E01379"/>
    <w:rsid w:val="00E0484D"/>
    <w:rsid w:val="00E0683D"/>
    <w:rsid w:val="00E07F54"/>
    <w:rsid w:val="00E13E2D"/>
    <w:rsid w:val="00E17645"/>
    <w:rsid w:val="00E307F5"/>
    <w:rsid w:val="00E424DC"/>
    <w:rsid w:val="00E51FE5"/>
    <w:rsid w:val="00E6092F"/>
    <w:rsid w:val="00EA06DC"/>
    <w:rsid w:val="00EA1DF0"/>
    <w:rsid w:val="00EA605D"/>
    <w:rsid w:val="00ED4E6E"/>
    <w:rsid w:val="00EE1947"/>
    <w:rsid w:val="00EE2DD2"/>
    <w:rsid w:val="00F22003"/>
    <w:rsid w:val="00F30EBA"/>
    <w:rsid w:val="00F93CE8"/>
    <w:rsid w:val="00FD7F41"/>
    <w:rsid w:val="00FE6B43"/>
    <w:rsid w:val="00FF728A"/>
    <w:rsid w:val="453EE21C"/>
    <w:rsid w:val="69AFADF3"/>
    <w:rsid w:val="6C8E2EE3"/>
    <w:rsid w:val="6EEF90F0"/>
    <w:rsid w:val="70C230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80C39"/>
  <w15:docId w15:val="{03CB2CA3-3295-4EA2-BCE7-ACC017250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BB1EFD"/>
    <w:pPr>
      <w:keepNext/>
      <w:keepLines/>
      <w:numPr>
        <w:numId w:val="4"/>
      </w:numPr>
      <w:spacing w:before="240" w:after="0"/>
      <w:outlineLvl w:val="0"/>
    </w:pPr>
    <w:rPr>
      <w:rFonts w:asciiTheme="majorHAnsi" w:hAnsiTheme="majorHAnsi"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BB1EFD"/>
    <w:pPr>
      <w:keepNext/>
      <w:keepLines/>
      <w:numPr>
        <w:ilvl w:val="1"/>
        <w:numId w:val="4"/>
      </w:numPr>
      <w:spacing w:before="40" w:after="0"/>
      <w:outlineLvl w:val="1"/>
    </w:pPr>
    <w:rPr>
      <w:rFonts w:asciiTheme="majorHAnsi" w:hAnsiTheme="majorHAnsi"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FF728A"/>
    <w:pPr>
      <w:keepNext/>
      <w:keepLines/>
      <w:numPr>
        <w:ilvl w:val="2"/>
        <w:numId w:val="4"/>
      </w:numPr>
      <w:spacing w:before="40" w:after="0"/>
      <w:outlineLvl w:val="2"/>
    </w:pPr>
    <w:rPr>
      <w:rFonts w:asciiTheme="majorHAnsi" w:hAnsiTheme="majorHAnsi" w:eastAsiaTheme="majorEastAsia" w:cstheme="majorBidi"/>
      <w:b/>
      <w:color w:val="1F4D78" w:themeColor="accent1" w:themeShade="7F"/>
      <w:sz w:val="24"/>
      <w:szCs w:val="24"/>
    </w:rPr>
  </w:style>
  <w:style w:type="paragraph" w:styleId="Heading4">
    <w:name w:val="heading 4"/>
    <w:basedOn w:val="Normal"/>
    <w:next w:val="Normal"/>
    <w:link w:val="Heading4Char"/>
    <w:uiPriority w:val="9"/>
    <w:semiHidden/>
    <w:unhideWhenUsed/>
    <w:qFormat/>
    <w:rsid w:val="00B2688E"/>
    <w:pPr>
      <w:keepNext/>
      <w:keepLines/>
      <w:numPr>
        <w:ilvl w:val="3"/>
        <w:numId w:val="4"/>
      </w:numPr>
      <w:spacing w:before="40" w:after="0"/>
      <w:outlineLvl w:val="3"/>
    </w:pPr>
    <w:rPr>
      <w:rFonts w:asciiTheme="majorHAnsi" w:hAnsiTheme="majorHAnsi"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2688E"/>
    <w:pPr>
      <w:keepNext/>
      <w:keepLines/>
      <w:numPr>
        <w:ilvl w:val="4"/>
        <w:numId w:val="4"/>
      </w:numPr>
      <w:tabs>
        <w:tab w:val="num" w:pos="360"/>
      </w:tabs>
      <w:spacing w:before="40" w:after="0"/>
      <w:ind w:left="0" w:firstLine="0"/>
      <w:outlineLvl w:val="4"/>
    </w:pPr>
    <w:rPr>
      <w:rFonts w:asciiTheme="majorHAnsi" w:hAnsiTheme="majorHAnsi"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2688E"/>
    <w:pPr>
      <w:keepNext/>
      <w:keepLines/>
      <w:numPr>
        <w:ilvl w:val="5"/>
        <w:numId w:val="4"/>
      </w:numPr>
      <w:tabs>
        <w:tab w:val="num" w:pos="360"/>
      </w:tabs>
      <w:spacing w:before="40" w:after="0"/>
      <w:ind w:left="0" w:firstLine="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B2688E"/>
    <w:pPr>
      <w:keepNext/>
      <w:keepLines/>
      <w:numPr>
        <w:ilvl w:val="6"/>
        <w:numId w:val="4"/>
      </w:numPr>
      <w:tabs>
        <w:tab w:val="num" w:pos="360"/>
      </w:tabs>
      <w:spacing w:before="40" w:after="0"/>
      <w:ind w:left="0" w:firstLine="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B2688E"/>
    <w:pPr>
      <w:keepNext/>
      <w:keepLines/>
      <w:numPr>
        <w:ilvl w:val="7"/>
        <w:numId w:val="4"/>
      </w:numPr>
      <w:tabs>
        <w:tab w:val="num" w:pos="360"/>
      </w:tabs>
      <w:spacing w:before="40" w:after="0"/>
      <w:ind w:left="0" w:firstLine="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2688E"/>
    <w:pPr>
      <w:keepNext/>
      <w:keepLines/>
      <w:numPr>
        <w:ilvl w:val="8"/>
        <w:numId w:val="4"/>
      </w:numPr>
      <w:tabs>
        <w:tab w:val="num" w:pos="360"/>
      </w:tabs>
      <w:spacing w:before="40" w:after="0"/>
      <w:ind w:left="0" w:firstLine="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B1EFD"/>
    <w:rPr>
      <w:rFonts w:asciiTheme="majorHAnsi" w:hAnsiTheme="majorHAnsi" w:eastAsiaTheme="majorEastAsia" w:cstheme="majorBidi"/>
      <w:b/>
      <w:color w:val="2E74B5" w:themeColor="accent1" w:themeShade="BF"/>
      <w:sz w:val="32"/>
      <w:szCs w:val="32"/>
    </w:rPr>
  </w:style>
  <w:style w:type="character" w:styleId="Heading2Char" w:customStyle="1">
    <w:name w:val="Heading 2 Char"/>
    <w:basedOn w:val="DefaultParagraphFont"/>
    <w:link w:val="Heading2"/>
    <w:uiPriority w:val="9"/>
    <w:rsid w:val="00BB1EFD"/>
    <w:rPr>
      <w:rFonts w:asciiTheme="majorHAnsi" w:hAnsiTheme="majorHAnsi" w:eastAsiaTheme="majorEastAsia" w:cstheme="majorBidi"/>
      <w:b/>
      <w:color w:val="2E74B5" w:themeColor="accent1" w:themeShade="BF"/>
      <w:sz w:val="26"/>
      <w:szCs w:val="26"/>
    </w:rPr>
  </w:style>
  <w:style w:type="paragraph" w:styleId="ListParagraph">
    <w:name w:val="List Paragraph"/>
    <w:basedOn w:val="Normal"/>
    <w:uiPriority w:val="34"/>
    <w:qFormat/>
    <w:rsid w:val="001E5951"/>
    <w:pPr>
      <w:ind w:left="720"/>
      <w:contextualSpacing/>
    </w:pPr>
  </w:style>
  <w:style w:type="paragraph" w:styleId="TOCHeading">
    <w:name w:val="TOC Heading"/>
    <w:basedOn w:val="Heading1"/>
    <w:next w:val="Normal"/>
    <w:uiPriority w:val="39"/>
    <w:unhideWhenUsed/>
    <w:qFormat/>
    <w:rsid w:val="00883CBB"/>
    <w:pPr>
      <w:numPr>
        <w:numId w:val="0"/>
      </w:numPr>
      <w:outlineLvl w:val="9"/>
    </w:pPr>
    <w:rPr>
      <w:b w:val="0"/>
    </w:rPr>
  </w:style>
  <w:style w:type="paragraph" w:styleId="Header">
    <w:name w:val="header"/>
    <w:basedOn w:val="Normal"/>
    <w:link w:val="HeaderChar"/>
    <w:uiPriority w:val="99"/>
    <w:unhideWhenUsed/>
    <w:rsid w:val="00D61056"/>
    <w:pPr>
      <w:tabs>
        <w:tab w:val="center" w:pos="4680"/>
        <w:tab w:val="right" w:pos="9360"/>
      </w:tabs>
      <w:spacing w:after="0" w:line="240" w:lineRule="auto"/>
    </w:pPr>
  </w:style>
  <w:style w:type="character" w:styleId="HeaderChar" w:customStyle="1">
    <w:name w:val="Header Char"/>
    <w:basedOn w:val="DefaultParagraphFont"/>
    <w:link w:val="Header"/>
    <w:uiPriority w:val="99"/>
    <w:rsid w:val="00D61056"/>
  </w:style>
  <w:style w:type="paragraph" w:styleId="Footer">
    <w:name w:val="footer"/>
    <w:basedOn w:val="Normal"/>
    <w:link w:val="FooterChar"/>
    <w:uiPriority w:val="99"/>
    <w:unhideWhenUsed/>
    <w:rsid w:val="00D61056"/>
    <w:pPr>
      <w:tabs>
        <w:tab w:val="center" w:pos="4680"/>
        <w:tab w:val="right" w:pos="9360"/>
      </w:tabs>
      <w:spacing w:after="0" w:line="240" w:lineRule="auto"/>
    </w:pPr>
  </w:style>
  <w:style w:type="character" w:styleId="FooterChar" w:customStyle="1">
    <w:name w:val="Footer Char"/>
    <w:basedOn w:val="DefaultParagraphFont"/>
    <w:link w:val="Footer"/>
    <w:uiPriority w:val="99"/>
    <w:rsid w:val="00D61056"/>
  </w:style>
  <w:style w:type="character" w:styleId="Heading3Char" w:customStyle="1">
    <w:name w:val="Heading 3 Char"/>
    <w:basedOn w:val="DefaultParagraphFont"/>
    <w:link w:val="Heading3"/>
    <w:uiPriority w:val="9"/>
    <w:rsid w:val="00FF728A"/>
    <w:rPr>
      <w:rFonts w:asciiTheme="majorHAnsi" w:hAnsiTheme="majorHAnsi" w:eastAsiaTheme="majorEastAsia" w:cstheme="majorBidi"/>
      <w:b/>
      <w:color w:val="1F4D78" w:themeColor="accent1" w:themeShade="7F"/>
      <w:sz w:val="24"/>
      <w:szCs w:val="24"/>
    </w:rPr>
  </w:style>
  <w:style w:type="character" w:styleId="Heading4Char" w:customStyle="1">
    <w:name w:val="Heading 4 Char"/>
    <w:basedOn w:val="DefaultParagraphFont"/>
    <w:link w:val="Heading4"/>
    <w:uiPriority w:val="9"/>
    <w:semiHidden/>
    <w:rsid w:val="00B2688E"/>
    <w:rPr>
      <w:rFonts w:asciiTheme="majorHAnsi" w:hAnsiTheme="majorHAnsi" w:eastAsiaTheme="majorEastAsia" w:cstheme="majorBidi"/>
      <w:i/>
      <w:iCs/>
      <w:color w:val="2E74B5" w:themeColor="accent1" w:themeShade="BF"/>
    </w:rPr>
  </w:style>
  <w:style w:type="character" w:styleId="Heading5Char" w:customStyle="1">
    <w:name w:val="Heading 5 Char"/>
    <w:basedOn w:val="DefaultParagraphFont"/>
    <w:link w:val="Heading5"/>
    <w:uiPriority w:val="9"/>
    <w:semiHidden/>
    <w:rsid w:val="00B2688E"/>
    <w:rPr>
      <w:rFonts w:asciiTheme="majorHAnsi" w:hAnsiTheme="majorHAnsi" w:eastAsiaTheme="majorEastAsia" w:cstheme="majorBidi"/>
      <w:color w:val="2E74B5" w:themeColor="accent1" w:themeShade="BF"/>
    </w:rPr>
  </w:style>
  <w:style w:type="character" w:styleId="Heading6Char" w:customStyle="1">
    <w:name w:val="Heading 6 Char"/>
    <w:basedOn w:val="DefaultParagraphFont"/>
    <w:link w:val="Heading6"/>
    <w:uiPriority w:val="9"/>
    <w:semiHidden/>
    <w:rsid w:val="00B2688E"/>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semiHidden/>
    <w:rsid w:val="00B2688E"/>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semiHidden/>
    <w:rsid w:val="00B2688E"/>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B2688E"/>
    <w:rPr>
      <w:rFonts w:asciiTheme="majorHAnsi" w:hAnsiTheme="majorHAnsi" w:eastAsiaTheme="majorEastAsia" w:cstheme="majorBidi"/>
      <w:i/>
      <w:iCs/>
      <w:color w:val="272727" w:themeColor="text1" w:themeTint="D8"/>
      <w:sz w:val="21"/>
      <w:szCs w:val="21"/>
    </w:rPr>
  </w:style>
  <w:style w:type="paragraph" w:styleId="TOC1">
    <w:name w:val="toc 1"/>
    <w:basedOn w:val="Normal"/>
    <w:next w:val="Normal"/>
    <w:autoRedefine/>
    <w:uiPriority w:val="39"/>
    <w:unhideWhenUsed/>
    <w:rsid w:val="00E307F5"/>
    <w:pPr>
      <w:spacing w:after="100"/>
    </w:pPr>
  </w:style>
  <w:style w:type="paragraph" w:styleId="TOC2">
    <w:name w:val="toc 2"/>
    <w:basedOn w:val="Normal"/>
    <w:next w:val="Normal"/>
    <w:autoRedefine/>
    <w:uiPriority w:val="39"/>
    <w:unhideWhenUsed/>
    <w:rsid w:val="00E307F5"/>
    <w:pPr>
      <w:spacing w:after="100"/>
      <w:ind w:left="220"/>
    </w:pPr>
  </w:style>
  <w:style w:type="paragraph" w:styleId="TOC3">
    <w:name w:val="toc 3"/>
    <w:basedOn w:val="Normal"/>
    <w:next w:val="Normal"/>
    <w:autoRedefine/>
    <w:uiPriority w:val="39"/>
    <w:unhideWhenUsed/>
    <w:rsid w:val="00E307F5"/>
    <w:pPr>
      <w:spacing w:after="100"/>
      <w:ind w:left="440"/>
    </w:pPr>
  </w:style>
  <w:style w:type="character" w:styleId="Hyperlink">
    <w:name w:val="Hyperlink"/>
    <w:basedOn w:val="DefaultParagraphFont"/>
    <w:uiPriority w:val="99"/>
    <w:unhideWhenUsed/>
    <w:rsid w:val="00E307F5"/>
    <w:rPr>
      <w:color w:val="0563C1" w:themeColor="hyperlink"/>
      <w:u w:val="single"/>
    </w:rPr>
  </w:style>
  <w:style w:type="table" w:styleId="TableGrid">
    <w:name w:val="Table Grid"/>
    <w:basedOn w:val="TableNormal"/>
    <w:uiPriority w:val="39"/>
    <w:rsid w:val="00E01379"/>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NormalWeb">
    <w:name w:val="Normal (Web)"/>
    <w:basedOn w:val="Normal"/>
    <w:uiPriority w:val="99"/>
    <w:unhideWhenUsed/>
    <w:rsid w:val="008662EF"/>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8662EF"/>
    <w:rPr>
      <w:b/>
      <w:bCs/>
    </w:rPr>
  </w:style>
  <w:style w:type="paragraph" w:styleId="Caption">
    <w:name w:val="caption"/>
    <w:basedOn w:val="Normal"/>
    <w:next w:val="Normal"/>
    <w:uiPriority w:val="35"/>
    <w:unhideWhenUsed/>
    <w:qFormat/>
    <w:rsid w:val="00C422D6"/>
    <w:pPr>
      <w:spacing w:after="200" w:line="240" w:lineRule="auto"/>
    </w:pPr>
    <w:rPr>
      <w:i/>
      <w:iCs/>
      <w:color w:val="44546A" w:themeColor="text2"/>
      <w:sz w:val="18"/>
      <w:szCs w:val="18"/>
    </w:rPr>
  </w:style>
  <w:style w:type="character" w:styleId="Emphasis">
    <w:name w:val="Emphasis"/>
    <w:basedOn w:val="DefaultParagraphFont"/>
    <w:uiPriority w:val="20"/>
    <w:qFormat/>
    <w:rsid w:val="00D3689D"/>
    <w:rPr>
      <w:i/>
      <w:iCs/>
    </w:rPr>
  </w:style>
  <w:style w:type="character" w:styleId="FollowedHyperlink">
    <w:name w:val="FollowedHyperlink"/>
    <w:basedOn w:val="DefaultParagraphFont"/>
    <w:uiPriority w:val="99"/>
    <w:semiHidden/>
    <w:unhideWhenUsed/>
    <w:rsid w:val="00861724"/>
    <w:rPr>
      <w:color w:val="954F72" w:themeColor="followedHyperlink"/>
      <w:u w:val="single"/>
    </w:rPr>
  </w:style>
  <w:style w:type="paragraph" w:styleId="BalloonText">
    <w:name w:val="Balloon Text"/>
    <w:basedOn w:val="Normal"/>
    <w:link w:val="BalloonTextChar"/>
    <w:uiPriority w:val="99"/>
    <w:semiHidden/>
    <w:unhideWhenUsed/>
    <w:rsid w:val="0013090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30907"/>
    <w:rPr>
      <w:rFonts w:ascii="Tahoma" w:hAnsi="Tahoma" w:cs="Tahoma"/>
      <w:sz w:val="16"/>
      <w:szCs w:val="16"/>
    </w:rPr>
  </w:style>
  <w:style w:type="character" w:styleId="UnresolvedMention1" w:customStyle="1">
    <w:name w:val="Unresolved Mention1"/>
    <w:basedOn w:val="DefaultParagraphFont"/>
    <w:uiPriority w:val="99"/>
    <w:semiHidden/>
    <w:unhideWhenUsed/>
    <w:rsid w:val="00525AD3"/>
    <w:rPr>
      <w:color w:val="605E5C"/>
      <w:shd w:val="clear" w:color="auto" w:fill="E1DFDD"/>
    </w:rPr>
  </w:style>
  <w:style w:type="character" w:styleId="c-bibliographic-informationvalue" w:customStyle="1">
    <w:name w:val="c-bibliographic-information__value"/>
    <w:basedOn w:val="DefaultParagraphFont"/>
    <w:rsid w:val="00BE37FB"/>
  </w:style>
  <w:style w:type="character" w:styleId="CommentReference">
    <w:name w:val="annotation reference"/>
    <w:basedOn w:val="DefaultParagraphFont"/>
    <w:uiPriority w:val="99"/>
    <w:semiHidden/>
    <w:unhideWhenUsed/>
    <w:rsid w:val="00474E82"/>
    <w:rPr>
      <w:sz w:val="16"/>
      <w:szCs w:val="16"/>
    </w:rPr>
  </w:style>
  <w:style w:type="paragraph" w:styleId="CommentText">
    <w:name w:val="annotation text"/>
    <w:basedOn w:val="Normal"/>
    <w:link w:val="CommentTextChar"/>
    <w:uiPriority w:val="99"/>
    <w:semiHidden/>
    <w:unhideWhenUsed/>
    <w:rsid w:val="00474E82"/>
    <w:pPr>
      <w:spacing w:line="240" w:lineRule="auto"/>
    </w:pPr>
    <w:rPr>
      <w:sz w:val="20"/>
      <w:szCs w:val="20"/>
    </w:rPr>
  </w:style>
  <w:style w:type="character" w:styleId="CommentTextChar" w:customStyle="1">
    <w:name w:val="Comment Text Char"/>
    <w:basedOn w:val="DefaultParagraphFont"/>
    <w:link w:val="CommentText"/>
    <w:uiPriority w:val="99"/>
    <w:semiHidden/>
    <w:rsid w:val="00474E82"/>
    <w:rPr>
      <w:sz w:val="20"/>
      <w:szCs w:val="20"/>
    </w:rPr>
  </w:style>
  <w:style w:type="paragraph" w:styleId="CommentSubject">
    <w:name w:val="annotation subject"/>
    <w:basedOn w:val="CommentText"/>
    <w:next w:val="CommentText"/>
    <w:link w:val="CommentSubjectChar"/>
    <w:uiPriority w:val="99"/>
    <w:semiHidden/>
    <w:unhideWhenUsed/>
    <w:rsid w:val="00474E82"/>
    <w:rPr>
      <w:b/>
      <w:bCs/>
    </w:rPr>
  </w:style>
  <w:style w:type="character" w:styleId="CommentSubjectChar" w:customStyle="1">
    <w:name w:val="Comment Subject Char"/>
    <w:basedOn w:val="CommentTextChar"/>
    <w:link w:val="CommentSubject"/>
    <w:uiPriority w:val="99"/>
    <w:semiHidden/>
    <w:rsid w:val="00474E82"/>
    <w:rPr>
      <w:b/>
      <w:bCs/>
      <w:sz w:val="20"/>
      <w:szCs w:val="20"/>
    </w:rPr>
  </w:style>
  <w:style w:type="character" w:styleId="UnresolvedMention2" w:customStyle="1">
    <w:name w:val="Unresolved Mention2"/>
    <w:basedOn w:val="DefaultParagraphFont"/>
    <w:uiPriority w:val="99"/>
    <w:semiHidden/>
    <w:unhideWhenUsed/>
    <w:rsid w:val="00CB5435"/>
    <w:rPr>
      <w:color w:val="605E5C"/>
      <w:shd w:val="clear" w:color="auto" w:fill="E1DFDD"/>
    </w:rPr>
  </w:style>
  <w:style w:type="character" w:styleId="whitespace-normal" w:customStyle="1">
    <w:name w:val="whitespace-normal"/>
    <w:basedOn w:val="DefaultParagraphFont"/>
    <w:rsid w:val="00E06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139017">
      <w:bodyDiv w:val="1"/>
      <w:marLeft w:val="0"/>
      <w:marRight w:val="0"/>
      <w:marTop w:val="0"/>
      <w:marBottom w:val="0"/>
      <w:divBdr>
        <w:top w:val="none" w:sz="0" w:space="0" w:color="auto"/>
        <w:left w:val="none" w:sz="0" w:space="0" w:color="auto"/>
        <w:bottom w:val="none" w:sz="0" w:space="0" w:color="auto"/>
        <w:right w:val="none" w:sz="0" w:space="0" w:color="auto"/>
      </w:divBdr>
      <w:divsChild>
        <w:div w:id="1458986527">
          <w:marLeft w:val="0"/>
          <w:marRight w:val="0"/>
          <w:marTop w:val="0"/>
          <w:marBottom w:val="0"/>
          <w:divBdr>
            <w:top w:val="none" w:sz="0" w:space="0" w:color="auto"/>
            <w:left w:val="none" w:sz="0" w:space="0" w:color="auto"/>
            <w:bottom w:val="none" w:sz="0" w:space="0" w:color="auto"/>
            <w:right w:val="none" w:sz="0" w:space="0" w:color="auto"/>
          </w:divBdr>
        </w:div>
      </w:divsChild>
    </w:div>
    <w:div w:id="102893728">
      <w:bodyDiv w:val="1"/>
      <w:marLeft w:val="0"/>
      <w:marRight w:val="0"/>
      <w:marTop w:val="0"/>
      <w:marBottom w:val="0"/>
      <w:divBdr>
        <w:top w:val="none" w:sz="0" w:space="0" w:color="auto"/>
        <w:left w:val="none" w:sz="0" w:space="0" w:color="auto"/>
        <w:bottom w:val="none" w:sz="0" w:space="0" w:color="auto"/>
        <w:right w:val="none" w:sz="0" w:space="0" w:color="auto"/>
      </w:divBdr>
    </w:div>
    <w:div w:id="114106489">
      <w:bodyDiv w:val="1"/>
      <w:marLeft w:val="0"/>
      <w:marRight w:val="0"/>
      <w:marTop w:val="0"/>
      <w:marBottom w:val="0"/>
      <w:divBdr>
        <w:top w:val="none" w:sz="0" w:space="0" w:color="auto"/>
        <w:left w:val="none" w:sz="0" w:space="0" w:color="auto"/>
        <w:bottom w:val="none" w:sz="0" w:space="0" w:color="auto"/>
        <w:right w:val="none" w:sz="0" w:space="0" w:color="auto"/>
      </w:divBdr>
    </w:div>
    <w:div w:id="277025421">
      <w:bodyDiv w:val="1"/>
      <w:marLeft w:val="0"/>
      <w:marRight w:val="0"/>
      <w:marTop w:val="0"/>
      <w:marBottom w:val="0"/>
      <w:divBdr>
        <w:top w:val="none" w:sz="0" w:space="0" w:color="auto"/>
        <w:left w:val="none" w:sz="0" w:space="0" w:color="auto"/>
        <w:bottom w:val="none" w:sz="0" w:space="0" w:color="auto"/>
        <w:right w:val="none" w:sz="0" w:space="0" w:color="auto"/>
      </w:divBdr>
    </w:div>
    <w:div w:id="384716338">
      <w:bodyDiv w:val="1"/>
      <w:marLeft w:val="0"/>
      <w:marRight w:val="0"/>
      <w:marTop w:val="0"/>
      <w:marBottom w:val="0"/>
      <w:divBdr>
        <w:top w:val="none" w:sz="0" w:space="0" w:color="auto"/>
        <w:left w:val="none" w:sz="0" w:space="0" w:color="auto"/>
        <w:bottom w:val="none" w:sz="0" w:space="0" w:color="auto"/>
        <w:right w:val="none" w:sz="0" w:space="0" w:color="auto"/>
      </w:divBdr>
    </w:div>
    <w:div w:id="405689773">
      <w:bodyDiv w:val="1"/>
      <w:marLeft w:val="0"/>
      <w:marRight w:val="0"/>
      <w:marTop w:val="0"/>
      <w:marBottom w:val="0"/>
      <w:divBdr>
        <w:top w:val="none" w:sz="0" w:space="0" w:color="auto"/>
        <w:left w:val="none" w:sz="0" w:space="0" w:color="auto"/>
        <w:bottom w:val="none" w:sz="0" w:space="0" w:color="auto"/>
        <w:right w:val="none" w:sz="0" w:space="0" w:color="auto"/>
      </w:divBdr>
    </w:div>
    <w:div w:id="547685172">
      <w:bodyDiv w:val="1"/>
      <w:marLeft w:val="0"/>
      <w:marRight w:val="0"/>
      <w:marTop w:val="0"/>
      <w:marBottom w:val="0"/>
      <w:divBdr>
        <w:top w:val="none" w:sz="0" w:space="0" w:color="auto"/>
        <w:left w:val="none" w:sz="0" w:space="0" w:color="auto"/>
        <w:bottom w:val="none" w:sz="0" w:space="0" w:color="auto"/>
        <w:right w:val="none" w:sz="0" w:space="0" w:color="auto"/>
      </w:divBdr>
    </w:div>
    <w:div w:id="574316966">
      <w:bodyDiv w:val="1"/>
      <w:marLeft w:val="0"/>
      <w:marRight w:val="0"/>
      <w:marTop w:val="0"/>
      <w:marBottom w:val="0"/>
      <w:divBdr>
        <w:top w:val="none" w:sz="0" w:space="0" w:color="auto"/>
        <w:left w:val="none" w:sz="0" w:space="0" w:color="auto"/>
        <w:bottom w:val="none" w:sz="0" w:space="0" w:color="auto"/>
        <w:right w:val="none" w:sz="0" w:space="0" w:color="auto"/>
      </w:divBdr>
    </w:div>
    <w:div w:id="582110867">
      <w:bodyDiv w:val="1"/>
      <w:marLeft w:val="0"/>
      <w:marRight w:val="0"/>
      <w:marTop w:val="0"/>
      <w:marBottom w:val="0"/>
      <w:divBdr>
        <w:top w:val="none" w:sz="0" w:space="0" w:color="auto"/>
        <w:left w:val="none" w:sz="0" w:space="0" w:color="auto"/>
        <w:bottom w:val="none" w:sz="0" w:space="0" w:color="auto"/>
        <w:right w:val="none" w:sz="0" w:space="0" w:color="auto"/>
      </w:divBdr>
      <w:divsChild>
        <w:div w:id="1253123753">
          <w:marLeft w:val="0"/>
          <w:marRight w:val="0"/>
          <w:marTop w:val="0"/>
          <w:marBottom w:val="0"/>
          <w:divBdr>
            <w:top w:val="none" w:sz="0" w:space="0" w:color="auto"/>
            <w:left w:val="none" w:sz="0" w:space="0" w:color="auto"/>
            <w:bottom w:val="none" w:sz="0" w:space="0" w:color="auto"/>
            <w:right w:val="none" w:sz="0" w:space="0" w:color="auto"/>
          </w:divBdr>
        </w:div>
      </w:divsChild>
    </w:div>
    <w:div w:id="612400830">
      <w:bodyDiv w:val="1"/>
      <w:marLeft w:val="0"/>
      <w:marRight w:val="0"/>
      <w:marTop w:val="0"/>
      <w:marBottom w:val="0"/>
      <w:divBdr>
        <w:top w:val="none" w:sz="0" w:space="0" w:color="auto"/>
        <w:left w:val="none" w:sz="0" w:space="0" w:color="auto"/>
        <w:bottom w:val="none" w:sz="0" w:space="0" w:color="auto"/>
        <w:right w:val="none" w:sz="0" w:space="0" w:color="auto"/>
      </w:divBdr>
    </w:div>
    <w:div w:id="646907041">
      <w:bodyDiv w:val="1"/>
      <w:marLeft w:val="0"/>
      <w:marRight w:val="0"/>
      <w:marTop w:val="0"/>
      <w:marBottom w:val="0"/>
      <w:divBdr>
        <w:top w:val="none" w:sz="0" w:space="0" w:color="auto"/>
        <w:left w:val="none" w:sz="0" w:space="0" w:color="auto"/>
        <w:bottom w:val="none" w:sz="0" w:space="0" w:color="auto"/>
        <w:right w:val="none" w:sz="0" w:space="0" w:color="auto"/>
      </w:divBdr>
    </w:div>
    <w:div w:id="709494988">
      <w:bodyDiv w:val="1"/>
      <w:marLeft w:val="0"/>
      <w:marRight w:val="0"/>
      <w:marTop w:val="0"/>
      <w:marBottom w:val="0"/>
      <w:divBdr>
        <w:top w:val="none" w:sz="0" w:space="0" w:color="auto"/>
        <w:left w:val="none" w:sz="0" w:space="0" w:color="auto"/>
        <w:bottom w:val="none" w:sz="0" w:space="0" w:color="auto"/>
        <w:right w:val="none" w:sz="0" w:space="0" w:color="auto"/>
      </w:divBdr>
    </w:div>
    <w:div w:id="776560615">
      <w:bodyDiv w:val="1"/>
      <w:marLeft w:val="0"/>
      <w:marRight w:val="0"/>
      <w:marTop w:val="0"/>
      <w:marBottom w:val="0"/>
      <w:divBdr>
        <w:top w:val="none" w:sz="0" w:space="0" w:color="auto"/>
        <w:left w:val="none" w:sz="0" w:space="0" w:color="auto"/>
        <w:bottom w:val="none" w:sz="0" w:space="0" w:color="auto"/>
        <w:right w:val="none" w:sz="0" w:space="0" w:color="auto"/>
      </w:divBdr>
    </w:div>
    <w:div w:id="894320828">
      <w:bodyDiv w:val="1"/>
      <w:marLeft w:val="0"/>
      <w:marRight w:val="0"/>
      <w:marTop w:val="0"/>
      <w:marBottom w:val="0"/>
      <w:divBdr>
        <w:top w:val="none" w:sz="0" w:space="0" w:color="auto"/>
        <w:left w:val="none" w:sz="0" w:space="0" w:color="auto"/>
        <w:bottom w:val="none" w:sz="0" w:space="0" w:color="auto"/>
        <w:right w:val="none" w:sz="0" w:space="0" w:color="auto"/>
      </w:divBdr>
    </w:div>
    <w:div w:id="932854947">
      <w:bodyDiv w:val="1"/>
      <w:marLeft w:val="0"/>
      <w:marRight w:val="0"/>
      <w:marTop w:val="0"/>
      <w:marBottom w:val="0"/>
      <w:divBdr>
        <w:top w:val="none" w:sz="0" w:space="0" w:color="auto"/>
        <w:left w:val="none" w:sz="0" w:space="0" w:color="auto"/>
        <w:bottom w:val="none" w:sz="0" w:space="0" w:color="auto"/>
        <w:right w:val="none" w:sz="0" w:space="0" w:color="auto"/>
      </w:divBdr>
      <w:divsChild>
        <w:div w:id="1310401780">
          <w:marLeft w:val="0"/>
          <w:marRight w:val="0"/>
          <w:marTop w:val="0"/>
          <w:marBottom w:val="0"/>
          <w:divBdr>
            <w:top w:val="none" w:sz="0" w:space="0" w:color="auto"/>
            <w:left w:val="none" w:sz="0" w:space="0" w:color="auto"/>
            <w:bottom w:val="none" w:sz="0" w:space="0" w:color="auto"/>
            <w:right w:val="none" w:sz="0" w:space="0" w:color="auto"/>
          </w:divBdr>
          <w:divsChild>
            <w:div w:id="1311054658">
              <w:marLeft w:val="0"/>
              <w:marRight w:val="0"/>
              <w:marTop w:val="0"/>
              <w:marBottom w:val="0"/>
              <w:divBdr>
                <w:top w:val="none" w:sz="0" w:space="0" w:color="auto"/>
                <w:left w:val="none" w:sz="0" w:space="0" w:color="auto"/>
                <w:bottom w:val="none" w:sz="0" w:space="0" w:color="auto"/>
                <w:right w:val="none" w:sz="0" w:space="0" w:color="auto"/>
              </w:divBdr>
              <w:divsChild>
                <w:div w:id="1101147078">
                  <w:marLeft w:val="0"/>
                  <w:marRight w:val="0"/>
                  <w:marTop w:val="0"/>
                  <w:marBottom w:val="0"/>
                  <w:divBdr>
                    <w:top w:val="none" w:sz="0" w:space="0" w:color="auto"/>
                    <w:left w:val="none" w:sz="0" w:space="0" w:color="auto"/>
                    <w:bottom w:val="none" w:sz="0" w:space="0" w:color="auto"/>
                    <w:right w:val="none" w:sz="0" w:space="0" w:color="auto"/>
                  </w:divBdr>
                  <w:divsChild>
                    <w:div w:id="944001952">
                      <w:marLeft w:val="0"/>
                      <w:marRight w:val="0"/>
                      <w:marTop w:val="0"/>
                      <w:marBottom w:val="0"/>
                      <w:divBdr>
                        <w:top w:val="none" w:sz="0" w:space="0" w:color="auto"/>
                        <w:left w:val="none" w:sz="0" w:space="0" w:color="auto"/>
                        <w:bottom w:val="none" w:sz="0" w:space="0" w:color="auto"/>
                        <w:right w:val="none" w:sz="0" w:space="0" w:color="auto"/>
                      </w:divBdr>
                      <w:divsChild>
                        <w:div w:id="1402363008">
                          <w:marLeft w:val="0"/>
                          <w:marRight w:val="0"/>
                          <w:marTop w:val="0"/>
                          <w:marBottom w:val="0"/>
                          <w:divBdr>
                            <w:top w:val="none" w:sz="0" w:space="0" w:color="auto"/>
                            <w:left w:val="none" w:sz="0" w:space="0" w:color="auto"/>
                            <w:bottom w:val="none" w:sz="0" w:space="0" w:color="auto"/>
                            <w:right w:val="none" w:sz="0" w:space="0" w:color="auto"/>
                          </w:divBdr>
                          <w:divsChild>
                            <w:div w:id="1041245776">
                              <w:marLeft w:val="0"/>
                              <w:marRight w:val="0"/>
                              <w:marTop w:val="0"/>
                              <w:marBottom w:val="0"/>
                              <w:divBdr>
                                <w:top w:val="none" w:sz="0" w:space="0" w:color="auto"/>
                                <w:left w:val="none" w:sz="0" w:space="0" w:color="auto"/>
                                <w:bottom w:val="none" w:sz="0" w:space="0" w:color="auto"/>
                                <w:right w:val="none" w:sz="0" w:space="0" w:color="auto"/>
                              </w:divBdr>
                              <w:divsChild>
                                <w:div w:id="119137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3048585">
      <w:bodyDiv w:val="1"/>
      <w:marLeft w:val="0"/>
      <w:marRight w:val="0"/>
      <w:marTop w:val="0"/>
      <w:marBottom w:val="0"/>
      <w:divBdr>
        <w:top w:val="none" w:sz="0" w:space="0" w:color="auto"/>
        <w:left w:val="none" w:sz="0" w:space="0" w:color="auto"/>
        <w:bottom w:val="none" w:sz="0" w:space="0" w:color="auto"/>
        <w:right w:val="none" w:sz="0" w:space="0" w:color="auto"/>
      </w:divBdr>
      <w:divsChild>
        <w:div w:id="1048996423">
          <w:marLeft w:val="0"/>
          <w:marRight w:val="0"/>
          <w:marTop w:val="0"/>
          <w:marBottom w:val="0"/>
          <w:divBdr>
            <w:top w:val="none" w:sz="0" w:space="0" w:color="auto"/>
            <w:left w:val="none" w:sz="0" w:space="0" w:color="auto"/>
            <w:bottom w:val="none" w:sz="0" w:space="0" w:color="auto"/>
            <w:right w:val="none" w:sz="0" w:space="0" w:color="auto"/>
          </w:divBdr>
        </w:div>
      </w:divsChild>
    </w:div>
    <w:div w:id="1031226657">
      <w:bodyDiv w:val="1"/>
      <w:marLeft w:val="0"/>
      <w:marRight w:val="0"/>
      <w:marTop w:val="0"/>
      <w:marBottom w:val="0"/>
      <w:divBdr>
        <w:top w:val="none" w:sz="0" w:space="0" w:color="auto"/>
        <w:left w:val="none" w:sz="0" w:space="0" w:color="auto"/>
        <w:bottom w:val="none" w:sz="0" w:space="0" w:color="auto"/>
        <w:right w:val="none" w:sz="0" w:space="0" w:color="auto"/>
      </w:divBdr>
    </w:div>
    <w:div w:id="1117800607">
      <w:bodyDiv w:val="1"/>
      <w:marLeft w:val="0"/>
      <w:marRight w:val="0"/>
      <w:marTop w:val="0"/>
      <w:marBottom w:val="0"/>
      <w:divBdr>
        <w:top w:val="none" w:sz="0" w:space="0" w:color="auto"/>
        <w:left w:val="none" w:sz="0" w:space="0" w:color="auto"/>
        <w:bottom w:val="none" w:sz="0" w:space="0" w:color="auto"/>
        <w:right w:val="none" w:sz="0" w:space="0" w:color="auto"/>
      </w:divBdr>
      <w:divsChild>
        <w:div w:id="46999089">
          <w:marLeft w:val="0"/>
          <w:marRight w:val="0"/>
          <w:marTop w:val="0"/>
          <w:marBottom w:val="0"/>
          <w:divBdr>
            <w:top w:val="none" w:sz="0" w:space="0" w:color="auto"/>
            <w:left w:val="none" w:sz="0" w:space="0" w:color="auto"/>
            <w:bottom w:val="none" w:sz="0" w:space="0" w:color="auto"/>
            <w:right w:val="none" w:sz="0" w:space="0" w:color="auto"/>
          </w:divBdr>
        </w:div>
      </w:divsChild>
    </w:div>
    <w:div w:id="1211502094">
      <w:bodyDiv w:val="1"/>
      <w:marLeft w:val="0"/>
      <w:marRight w:val="0"/>
      <w:marTop w:val="0"/>
      <w:marBottom w:val="0"/>
      <w:divBdr>
        <w:top w:val="none" w:sz="0" w:space="0" w:color="auto"/>
        <w:left w:val="none" w:sz="0" w:space="0" w:color="auto"/>
        <w:bottom w:val="none" w:sz="0" w:space="0" w:color="auto"/>
        <w:right w:val="none" w:sz="0" w:space="0" w:color="auto"/>
      </w:divBdr>
    </w:div>
    <w:div w:id="1218589816">
      <w:bodyDiv w:val="1"/>
      <w:marLeft w:val="0"/>
      <w:marRight w:val="0"/>
      <w:marTop w:val="0"/>
      <w:marBottom w:val="0"/>
      <w:divBdr>
        <w:top w:val="none" w:sz="0" w:space="0" w:color="auto"/>
        <w:left w:val="none" w:sz="0" w:space="0" w:color="auto"/>
        <w:bottom w:val="none" w:sz="0" w:space="0" w:color="auto"/>
        <w:right w:val="none" w:sz="0" w:space="0" w:color="auto"/>
      </w:divBdr>
    </w:div>
    <w:div w:id="1246301578">
      <w:bodyDiv w:val="1"/>
      <w:marLeft w:val="0"/>
      <w:marRight w:val="0"/>
      <w:marTop w:val="0"/>
      <w:marBottom w:val="0"/>
      <w:divBdr>
        <w:top w:val="none" w:sz="0" w:space="0" w:color="auto"/>
        <w:left w:val="none" w:sz="0" w:space="0" w:color="auto"/>
        <w:bottom w:val="none" w:sz="0" w:space="0" w:color="auto"/>
        <w:right w:val="none" w:sz="0" w:space="0" w:color="auto"/>
      </w:divBdr>
    </w:div>
    <w:div w:id="1289048399">
      <w:bodyDiv w:val="1"/>
      <w:marLeft w:val="0"/>
      <w:marRight w:val="0"/>
      <w:marTop w:val="0"/>
      <w:marBottom w:val="0"/>
      <w:divBdr>
        <w:top w:val="none" w:sz="0" w:space="0" w:color="auto"/>
        <w:left w:val="none" w:sz="0" w:space="0" w:color="auto"/>
        <w:bottom w:val="none" w:sz="0" w:space="0" w:color="auto"/>
        <w:right w:val="none" w:sz="0" w:space="0" w:color="auto"/>
      </w:divBdr>
    </w:div>
    <w:div w:id="1306814158">
      <w:bodyDiv w:val="1"/>
      <w:marLeft w:val="0"/>
      <w:marRight w:val="0"/>
      <w:marTop w:val="0"/>
      <w:marBottom w:val="0"/>
      <w:divBdr>
        <w:top w:val="none" w:sz="0" w:space="0" w:color="auto"/>
        <w:left w:val="none" w:sz="0" w:space="0" w:color="auto"/>
        <w:bottom w:val="none" w:sz="0" w:space="0" w:color="auto"/>
        <w:right w:val="none" w:sz="0" w:space="0" w:color="auto"/>
      </w:divBdr>
      <w:divsChild>
        <w:div w:id="814495670">
          <w:marLeft w:val="0"/>
          <w:marRight w:val="0"/>
          <w:marTop w:val="0"/>
          <w:marBottom w:val="0"/>
          <w:divBdr>
            <w:top w:val="none" w:sz="0" w:space="0" w:color="auto"/>
            <w:left w:val="none" w:sz="0" w:space="0" w:color="auto"/>
            <w:bottom w:val="none" w:sz="0" w:space="0" w:color="auto"/>
            <w:right w:val="none" w:sz="0" w:space="0" w:color="auto"/>
          </w:divBdr>
          <w:divsChild>
            <w:div w:id="1165121336">
              <w:marLeft w:val="0"/>
              <w:marRight w:val="0"/>
              <w:marTop w:val="0"/>
              <w:marBottom w:val="0"/>
              <w:divBdr>
                <w:top w:val="none" w:sz="0" w:space="0" w:color="auto"/>
                <w:left w:val="none" w:sz="0" w:space="0" w:color="auto"/>
                <w:bottom w:val="none" w:sz="0" w:space="0" w:color="auto"/>
                <w:right w:val="none" w:sz="0" w:space="0" w:color="auto"/>
              </w:divBdr>
              <w:divsChild>
                <w:div w:id="85006870">
                  <w:marLeft w:val="0"/>
                  <w:marRight w:val="0"/>
                  <w:marTop w:val="0"/>
                  <w:marBottom w:val="0"/>
                  <w:divBdr>
                    <w:top w:val="none" w:sz="0" w:space="0" w:color="auto"/>
                    <w:left w:val="none" w:sz="0" w:space="0" w:color="auto"/>
                    <w:bottom w:val="none" w:sz="0" w:space="0" w:color="auto"/>
                    <w:right w:val="none" w:sz="0" w:space="0" w:color="auto"/>
                  </w:divBdr>
                  <w:divsChild>
                    <w:div w:id="778794396">
                      <w:marLeft w:val="0"/>
                      <w:marRight w:val="0"/>
                      <w:marTop w:val="0"/>
                      <w:marBottom w:val="0"/>
                      <w:divBdr>
                        <w:top w:val="none" w:sz="0" w:space="0" w:color="auto"/>
                        <w:left w:val="none" w:sz="0" w:space="0" w:color="auto"/>
                        <w:bottom w:val="none" w:sz="0" w:space="0" w:color="auto"/>
                        <w:right w:val="none" w:sz="0" w:space="0" w:color="auto"/>
                      </w:divBdr>
                      <w:divsChild>
                        <w:div w:id="1510018801">
                          <w:marLeft w:val="0"/>
                          <w:marRight w:val="0"/>
                          <w:marTop w:val="0"/>
                          <w:marBottom w:val="0"/>
                          <w:divBdr>
                            <w:top w:val="none" w:sz="0" w:space="0" w:color="auto"/>
                            <w:left w:val="none" w:sz="0" w:space="0" w:color="auto"/>
                            <w:bottom w:val="none" w:sz="0" w:space="0" w:color="auto"/>
                            <w:right w:val="none" w:sz="0" w:space="0" w:color="auto"/>
                          </w:divBdr>
                          <w:divsChild>
                            <w:div w:id="102772835">
                              <w:marLeft w:val="0"/>
                              <w:marRight w:val="0"/>
                              <w:marTop w:val="0"/>
                              <w:marBottom w:val="0"/>
                              <w:divBdr>
                                <w:top w:val="none" w:sz="0" w:space="0" w:color="auto"/>
                                <w:left w:val="none" w:sz="0" w:space="0" w:color="auto"/>
                                <w:bottom w:val="none" w:sz="0" w:space="0" w:color="auto"/>
                                <w:right w:val="none" w:sz="0" w:space="0" w:color="auto"/>
                              </w:divBdr>
                              <w:divsChild>
                                <w:div w:id="151926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3755821">
      <w:bodyDiv w:val="1"/>
      <w:marLeft w:val="0"/>
      <w:marRight w:val="0"/>
      <w:marTop w:val="0"/>
      <w:marBottom w:val="0"/>
      <w:divBdr>
        <w:top w:val="none" w:sz="0" w:space="0" w:color="auto"/>
        <w:left w:val="none" w:sz="0" w:space="0" w:color="auto"/>
        <w:bottom w:val="none" w:sz="0" w:space="0" w:color="auto"/>
        <w:right w:val="none" w:sz="0" w:space="0" w:color="auto"/>
      </w:divBdr>
    </w:div>
    <w:div w:id="1317143903">
      <w:bodyDiv w:val="1"/>
      <w:marLeft w:val="0"/>
      <w:marRight w:val="0"/>
      <w:marTop w:val="0"/>
      <w:marBottom w:val="0"/>
      <w:divBdr>
        <w:top w:val="none" w:sz="0" w:space="0" w:color="auto"/>
        <w:left w:val="none" w:sz="0" w:space="0" w:color="auto"/>
        <w:bottom w:val="none" w:sz="0" w:space="0" w:color="auto"/>
        <w:right w:val="none" w:sz="0" w:space="0" w:color="auto"/>
      </w:divBdr>
    </w:div>
    <w:div w:id="1351180579">
      <w:bodyDiv w:val="1"/>
      <w:marLeft w:val="0"/>
      <w:marRight w:val="0"/>
      <w:marTop w:val="0"/>
      <w:marBottom w:val="0"/>
      <w:divBdr>
        <w:top w:val="none" w:sz="0" w:space="0" w:color="auto"/>
        <w:left w:val="none" w:sz="0" w:space="0" w:color="auto"/>
        <w:bottom w:val="none" w:sz="0" w:space="0" w:color="auto"/>
        <w:right w:val="none" w:sz="0" w:space="0" w:color="auto"/>
      </w:divBdr>
      <w:divsChild>
        <w:div w:id="390009753">
          <w:marLeft w:val="0"/>
          <w:marRight w:val="0"/>
          <w:marTop w:val="0"/>
          <w:marBottom w:val="0"/>
          <w:divBdr>
            <w:top w:val="none" w:sz="0" w:space="0" w:color="auto"/>
            <w:left w:val="none" w:sz="0" w:space="0" w:color="auto"/>
            <w:bottom w:val="none" w:sz="0" w:space="0" w:color="auto"/>
            <w:right w:val="none" w:sz="0" w:space="0" w:color="auto"/>
          </w:divBdr>
        </w:div>
      </w:divsChild>
    </w:div>
    <w:div w:id="1422605551">
      <w:bodyDiv w:val="1"/>
      <w:marLeft w:val="0"/>
      <w:marRight w:val="0"/>
      <w:marTop w:val="0"/>
      <w:marBottom w:val="0"/>
      <w:divBdr>
        <w:top w:val="none" w:sz="0" w:space="0" w:color="auto"/>
        <w:left w:val="none" w:sz="0" w:space="0" w:color="auto"/>
        <w:bottom w:val="none" w:sz="0" w:space="0" w:color="auto"/>
        <w:right w:val="none" w:sz="0" w:space="0" w:color="auto"/>
      </w:divBdr>
    </w:div>
    <w:div w:id="1430197003">
      <w:bodyDiv w:val="1"/>
      <w:marLeft w:val="0"/>
      <w:marRight w:val="0"/>
      <w:marTop w:val="0"/>
      <w:marBottom w:val="0"/>
      <w:divBdr>
        <w:top w:val="none" w:sz="0" w:space="0" w:color="auto"/>
        <w:left w:val="none" w:sz="0" w:space="0" w:color="auto"/>
        <w:bottom w:val="none" w:sz="0" w:space="0" w:color="auto"/>
        <w:right w:val="none" w:sz="0" w:space="0" w:color="auto"/>
      </w:divBdr>
    </w:div>
    <w:div w:id="1468820238">
      <w:bodyDiv w:val="1"/>
      <w:marLeft w:val="0"/>
      <w:marRight w:val="0"/>
      <w:marTop w:val="0"/>
      <w:marBottom w:val="0"/>
      <w:divBdr>
        <w:top w:val="none" w:sz="0" w:space="0" w:color="auto"/>
        <w:left w:val="none" w:sz="0" w:space="0" w:color="auto"/>
        <w:bottom w:val="none" w:sz="0" w:space="0" w:color="auto"/>
        <w:right w:val="none" w:sz="0" w:space="0" w:color="auto"/>
      </w:divBdr>
    </w:div>
    <w:div w:id="1562136047">
      <w:bodyDiv w:val="1"/>
      <w:marLeft w:val="0"/>
      <w:marRight w:val="0"/>
      <w:marTop w:val="0"/>
      <w:marBottom w:val="0"/>
      <w:divBdr>
        <w:top w:val="none" w:sz="0" w:space="0" w:color="auto"/>
        <w:left w:val="none" w:sz="0" w:space="0" w:color="auto"/>
        <w:bottom w:val="none" w:sz="0" w:space="0" w:color="auto"/>
        <w:right w:val="none" w:sz="0" w:space="0" w:color="auto"/>
      </w:divBdr>
      <w:divsChild>
        <w:div w:id="1126923352">
          <w:marLeft w:val="0"/>
          <w:marRight w:val="0"/>
          <w:marTop w:val="0"/>
          <w:marBottom w:val="0"/>
          <w:divBdr>
            <w:top w:val="none" w:sz="0" w:space="0" w:color="auto"/>
            <w:left w:val="none" w:sz="0" w:space="0" w:color="auto"/>
            <w:bottom w:val="none" w:sz="0" w:space="0" w:color="auto"/>
            <w:right w:val="none" w:sz="0" w:space="0" w:color="auto"/>
          </w:divBdr>
          <w:divsChild>
            <w:div w:id="1436712770">
              <w:marLeft w:val="0"/>
              <w:marRight w:val="0"/>
              <w:marTop w:val="0"/>
              <w:marBottom w:val="0"/>
              <w:divBdr>
                <w:top w:val="none" w:sz="0" w:space="0" w:color="auto"/>
                <w:left w:val="none" w:sz="0" w:space="0" w:color="auto"/>
                <w:bottom w:val="none" w:sz="0" w:space="0" w:color="auto"/>
                <w:right w:val="none" w:sz="0" w:space="0" w:color="auto"/>
              </w:divBdr>
              <w:divsChild>
                <w:div w:id="1403065357">
                  <w:marLeft w:val="0"/>
                  <w:marRight w:val="0"/>
                  <w:marTop w:val="0"/>
                  <w:marBottom w:val="0"/>
                  <w:divBdr>
                    <w:top w:val="none" w:sz="0" w:space="0" w:color="auto"/>
                    <w:left w:val="none" w:sz="0" w:space="0" w:color="auto"/>
                    <w:bottom w:val="none" w:sz="0" w:space="0" w:color="auto"/>
                    <w:right w:val="none" w:sz="0" w:space="0" w:color="auto"/>
                  </w:divBdr>
                  <w:divsChild>
                    <w:div w:id="1666662256">
                      <w:marLeft w:val="0"/>
                      <w:marRight w:val="0"/>
                      <w:marTop w:val="0"/>
                      <w:marBottom w:val="0"/>
                      <w:divBdr>
                        <w:top w:val="none" w:sz="0" w:space="0" w:color="auto"/>
                        <w:left w:val="none" w:sz="0" w:space="0" w:color="auto"/>
                        <w:bottom w:val="none" w:sz="0" w:space="0" w:color="auto"/>
                        <w:right w:val="none" w:sz="0" w:space="0" w:color="auto"/>
                      </w:divBdr>
                      <w:divsChild>
                        <w:div w:id="1301569859">
                          <w:marLeft w:val="0"/>
                          <w:marRight w:val="0"/>
                          <w:marTop w:val="0"/>
                          <w:marBottom w:val="0"/>
                          <w:divBdr>
                            <w:top w:val="none" w:sz="0" w:space="0" w:color="auto"/>
                            <w:left w:val="none" w:sz="0" w:space="0" w:color="auto"/>
                            <w:bottom w:val="none" w:sz="0" w:space="0" w:color="auto"/>
                            <w:right w:val="none" w:sz="0" w:space="0" w:color="auto"/>
                          </w:divBdr>
                          <w:divsChild>
                            <w:div w:id="24014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5960242">
      <w:bodyDiv w:val="1"/>
      <w:marLeft w:val="0"/>
      <w:marRight w:val="0"/>
      <w:marTop w:val="0"/>
      <w:marBottom w:val="0"/>
      <w:divBdr>
        <w:top w:val="none" w:sz="0" w:space="0" w:color="auto"/>
        <w:left w:val="none" w:sz="0" w:space="0" w:color="auto"/>
        <w:bottom w:val="none" w:sz="0" w:space="0" w:color="auto"/>
        <w:right w:val="none" w:sz="0" w:space="0" w:color="auto"/>
      </w:divBdr>
    </w:div>
    <w:div w:id="1706444522">
      <w:bodyDiv w:val="1"/>
      <w:marLeft w:val="0"/>
      <w:marRight w:val="0"/>
      <w:marTop w:val="0"/>
      <w:marBottom w:val="0"/>
      <w:divBdr>
        <w:top w:val="none" w:sz="0" w:space="0" w:color="auto"/>
        <w:left w:val="none" w:sz="0" w:space="0" w:color="auto"/>
        <w:bottom w:val="none" w:sz="0" w:space="0" w:color="auto"/>
        <w:right w:val="none" w:sz="0" w:space="0" w:color="auto"/>
      </w:divBdr>
    </w:div>
    <w:div w:id="1736049352">
      <w:bodyDiv w:val="1"/>
      <w:marLeft w:val="0"/>
      <w:marRight w:val="0"/>
      <w:marTop w:val="0"/>
      <w:marBottom w:val="0"/>
      <w:divBdr>
        <w:top w:val="none" w:sz="0" w:space="0" w:color="auto"/>
        <w:left w:val="none" w:sz="0" w:space="0" w:color="auto"/>
        <w:bottom w:val="none" w:sz="0" w:space="0" w:color="auto"/>
        <w:right w:val="none" w:sz="0" w:space="0" w:color="auto"/>
      </w:divBdr>
      <w:divsChild>
        <w:div w:id="1680695469">
          <w:marLeft w:val="0"/>
          <w:marRight w:val="0"/>
          <w:marTop w:val="0"/>
          <w:marBottom w:val="0"/>
          <w:divBdr>
            <w:top w:val="none" w:sz="0" w:space="0" w:color="auto"/>
            <w:left w:val="none" w:sz="0" w:space="0" w:color="auto"/>
            <w:bottom w:val="none" w:sz="0" w:space="0" w:color="auto"/>
            <w:right w:val="none" w:sz="0" w:space="0" w:color="auto"/>
          </w:divBdr>
          <w:divsChild>
            <w:div w:id="1102452783">
              <w:marLeft w:val="0"/>
              <w:marRight w:val="0"/>
              <w:marTop w:val="0"/>
              <w:marBottom w:val="0"/>
              <w:divBdr>
                <w:top w:val="none" w:sz="0" w:space="0" w:color="auto"/>
                <w:left w:val="none" w:sz="0" w:space="0" w:color="auto"/>
                <w:bottom w:val="none" w:sz="0" w:space="0" w:color="auto"/>
                <w:right w:val="none" w:sz="0" w:space="0" w:color="auto"/>
              </w:divBdr>
              <w:divsChild>
                <w:div w:id="1139566351">
                  <w:marLeft w:val="0"/>
                  <w:marRight w:val="0"/>
                  <w:marTop w:val="0"/>
                  <w:marBottom w:val="0"/>
                  <w:divBdr>
                    <w:top w:val="none" w:sz="0" w:space="0" w:color="auto"/>
                    <w:left w:val="none" w:sz="0" w:space="0" w:color="auto"/>
                    <w:bottom w:val="none" w:sz="0" w:space="0" w:color="auto"/>
                    <w:right w:val="none" w:sz="0" w:space="0" w:color="auto"/>
                  </w:divBdr>
                  <w:divsChild>
                    <w:div w:id="847330370">
                      <w:marLeft w:val="0"/>
                      <w:marRight w:val="0"/>
                      <w:marTop w:val="0"/>
                      <w:marBottom w:val="0"/>
                      <w:divBdr>
                        <w:top w:val="none" w:sz="0" w:space="0" w:color="auto"/>
                        <w:left w:val="none" w:sz="0" w:space="0" w:color="auto"/>
                        <w:bottom w:val="none" w:sz="0" w:space="0" w:color="auto"/>
                        <w:right w:val="none" w:sz="0" w:space="0" w:color="auto"/>
                      </w:divBdr>
                      <w:divsChild>
                        <w:div w:id="2109958263">
                          <w:marLeft w:val="0"/>
                          <w:marRight w:val="0"/>
                          <w:marTop w:val="0"/>
                          <w:marBottom w:val="0"/>
                          <w:divBdr>
                            <w:top w:val="none" w:sz="0" w:space="0" w:color="auto"/>
                            <w:left w:val="none" w:sz="0" w:space="0" w:color="auto"/>
                            <w:bottom w:val="none" w:sz="0" w:space="0" w:color="auto"/>
                            <w:right w:val="none" w:sz="0" w:space="0" w:color="auto"/>
                          </w:divBdr>
                          <w:divsChild>
                            <w:div w:id="1419670322">
                              <w:marLeft w:val="0"/>
                              <w:marRight w:val="0"/>
                              <w:marTop w:val="0"/>
                              <w:marBottom w:val="0"/>
                              <w:divBdr>
                                <w:top w:val="none" w:sz="0" w:space="0" w:color="auto"/>
                                <w:left w:val="none" w:sz="0" w:space="0" w:color="auto"/>
                                <w:bottom w:val="none" w:sz="0" w:space="0" w:color="auto"/>
                                <w:right w:val="none" w:sz="0" w:space="0" w:color="auto"/>
                              </w:divBdr>
                              <w:divsChild>
                                <w:div w:id="123184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7630781">
      <w:bodyDiv w:val="1"/>
      <w:marLeft w:val="0"/>
      <w:marRight w:val="0"/>
      <w:marTop w:val="0"/>
      <w:marBottom w:val="0"/>
      <w:divBdr>
        <w:top w:val="none" w:sz="0" w:space="0" w:color="auto"/>
        <w:left w:val="none" w:sz="0" w:space="0" w:color="auto"/>
        <w:bottom w:val="none" w:sz="0" w:space="0" w:color="auto"/>
        <w:right w:val="none" w:sz="0" w:space="0" w:color="auto"/>
      </w:divBdr>
    </w:div>
    <w:div w:id="1818718098">
      <w:bodyDiv w:val="1"/>
      <w:marLeft w:val="0"/>
      <w:marRight w:val="0"/>
      <w:marTop w:val="0"/>
      <w:marBottom w:val="0"/>
      <w:divBdr>
        <w:top w:val="none" w:sz="0" w:space="0" w:color="auto"/>
        <w:left w:val="none" w:sz="0" w:space="0" w:color="auto"/>
        <w:bottom w:val="none" w:sz="0" w:space="0" w:color="auto"/>
        <w:right w:val="none" w:sz="0" w:space="0" w:color="auto"/>
      </w:divBdr>
      <w:divsChild>
        <w:div w:id="176506270">
          <w:marLeft w:val="0"/>
          <w:marRight w:val="0"/>
          <w:marTop w:val="0"/>
          <w:marBottom w:val="0"/>
          <w:divBdr>
            <w:top w:val="none" w:sz="0" w:space="0" w:color="auto"/>
            <w:left w:val="none" w:sz="0" w:space="0" w:color="auto"/>
            <w:bottom w:val="none" w:sz="0" w:space="0" w:color="auto"/>
            <w:right w:val="none" w:sz="0" w:space="0" w:color="auto"/>
          </w:divBdr>
        </w:div>
      </w:divsChild>
    </w:div>
    <w:div w:id="1912881591">
      <w:bodyDiv w:val="1"/>
      <w:marLeft w:val="0"/>
      <w:marRight w:val="0"/>
      <w:marTop w:val="0"/>
      <w:marBottom w:val="0"/>
      <w:divBdr>
        <w:top w:val="none" w:sz="0" w:space="0" w:color="auto"/>
        <w:left w:val="none" w:sz="0" w:space="0" w:color="auto"/>
        <w:bottom w:val="none" w:sz="0" w:space="0" w:color="auto"/>
        <w:right w:val="none" w:sz="0" w:space="0" w:color="auto"/>
      </w:divBdr>
    </w:div>
    <w:div w:id="2073578872">
      <w:bodyDiv w:val="1"/>
      <w:marLeft w:val="0"/>
      <w:marRight w:val="0"/>
      <w:marTop w:val="0"/>
      <w:marBottom w:val="0"/>
      <w:divBdr>
        <w:top w:val="none" w:sz="0" w:space="0" w:color="auto"/>
        <w:left w:val="none" w:sz="0" w:space="0" w:color="auto"/>
        <w:bottom w:val="none" w:sz="0" w:space="0" w:color="auto"/>
        <w:right w:val="none" w:sz="0" w:space="0" w:color="auto"/>
      </w:divBdr>
      <w:divsChild>
        <w:div w:id="511917844">
          <w:marLeft w:val="0"/>
          <w:marRight w:val="0"/>
          <w:marTop w:val="0"/>
          <w:marBottom w:val="0"/>
          <w:divBdr>
            <w:top w:val="none" w:sz="0" w:space="0" w:color="auto"/>
            <w:left w:val="none" w:sz="0" w:space="0" w:color="auto"/>
            <w:bottom w:val="none" w:sz="0" w:space="0" w:color="auto"/>
            <w:right w:val="none" w:sz="0" w:space="0" w:color="auto"/>
          </w:divBdr>
          <w:divsChild>
            <w:div w:id="1532691500">
              <w:marLeft w:val="0"/>
              <w:marRight w:val="0"/>
              <w:marTop w:val="0"/>
              <w:marBottom w:val="0"/>
              <w:divBdr>
                <w:top w:val="none" w:sz="0" w:space="0" w:color="auto"/>
                <w:left w:val="none" w:sz="0" w:space="0" w:color="auto"/>
                <w:bottom w:val="none" w:sz="0" w:space="0" w:color="auto"/>
                <w:right w:val="none" w:sz="0" w:space="0" w:color="auto"/>
              </w:divBdr>
              <w:divsChild>
                <w:div w:id="2098940218">
                  <w:marLeft w:val="0"/>
                  <w:marRight w:val="0"/>
                  <w:marTop w:val="0"/>
                  <w:marBottom w:val="0"/>
                  <w:divBdr>
                    <w:top w:val="none" w:sz="0" w:space="0" w:color="auto"/>
                    <w:left w:val="none" w:sz="0" w:space="0" w:color="auto"/>
                    <w:bottom w:val="none" w:sz="0" w:space="0" w:color="auto"/>
                    <w:right w:val="none" w:sz="0" w:space="0" w:color="auto"/>
                  </w:divBdr>
                  <w:divsChild>
                    <w:div w:id="240598917">
                      <w:marLeft w:val="0"/>
                      <w:marRight w:val="0"/>
                      <w:marTop w:val="0"/>
                      <w:marBottom w:val="0"/>
                      <w:divBdr>
                        <w:top w:val="none" w:sz="0" w:space="0" w:color="auto"/>
                        <w:left w:val="none" w:sz="0" w:space="0" w:color="auto"/>
                        <w:bottom w:val="none" w:sz="0" w:space="0" w:color="auto"/>
                        <w:right w:val="none" w:sz="0" w:space="0" w:color="auto"/>
                      </w:divBdr>
                      <w:divsChild>
                        <w:div w:id="42801324">
                          <w:marLeft w:val="0"/>
                          <w:marRight w:val="0"/>
                          <w:marTop w:val="0"/>
                          <w:marBottom w:val="0"/>
                          <w:divBdr>
                            <w:top w:val="none" w:sz="0" w:space="0" w:color="auto"/>
                            <w:left w:val="none" w:sz="0" w:space="0" w:color="auto"/>
                            <w:bottom w:val="none" w:sz="0" w:space="0" w:color="auto"/>
                            <w:right w:val="none" w:sz="0" w:space="0" w:color="auto"/>
                          </w:divBdr>
                          <w:divsChild>
                            <w:div w:id="40982901">
                              <w:marLeft w:val="0"/>
                              <w:marRight w:val="0"/>
                              <w:marTop w:val="0"/>
                              <w:marBottom w:val="0"/>
                              <w:divBdr>
                                <w:top w:val="none" w:sz="0" w:space="0" w:color="auto"/>
                                <w:left w:val="none" w:sz="0" w:space="0" w:color="auto"/>
                                <w:bottom w:val="none" w:sz="0" w:space="0" w:color="auto"/>
                                <w:right w:val="none" w:sz="0" w:space="0" w:color="auto"/>
                              </w:divBdr>
                              <w:divsChild>
                                <w:div w:id="661474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40371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6.jpeg" Id="rId13" /><Relationship Type="http://schemas.openxmlformats.org/officeDocument/2006/relationships/hyperlink" Target="https://doi.org/10.1108/ijqrm-05-2021-0143" TargetMode="External" Id="rId18" /><Relationship Type="http://schemas.openxmlformats.org/officeDocument/2006/relationships/hyperlink" Target="https://doi.org/10.1016/j.ijhm.2024.103931" TargetMode="External" Id="rId26" /><Relationship Type="http://schemas.openxmlformats.org/officeDocument/2006/relationships/hyperlink" Target="https://10.47191/ijmra/v6-i8-52" TargetMode="External" Id="rId39" /><Relationship Type="http://schemas.openxmlformats.org/officeDocument/2006/relationships/hyperlink" Target="https://doi.org/10.1108/tqm-12-2021-0358" TargetMode="External" Id="rId21" /><Relationship Type="http://schemas.openxmlformats.org/officeDocument/2006/relationships/hyperlink" Target="https://doi.org/10.1016/j.ijhm.2023.103602" TargetMode="External" Id="rId34" /><Relationship Type="http://schemas.openxmlformats.org/officeDocument/2006/relationships/hyperlink" Target="https://doi.org/10.1177/10946705211052410" TargetMode="External" Id="rId42" /><Relationship Type="http://schemas.openxmlformats.org/officeDocument/2006/relationships/hyperlink" Target="https://doi.org/10.1016/j.jbusres.2021.06.009" TargetMode="External" Id="rId47" /><Relationship Type="http://schemas.openxmlformats.org/officeDocument/2006/relationships/hyperlink" Target="https://hospitalityinsights.ehl.edu/service-profit-chain" TargetMode="External" Id="rId50" /><Relationship Type="http://schemas.openxmlformats.org/officeDocument/2006/relationships/hyperlink" Target="https://doi.org/10.58881/kpsbsl.v2i2.118" TargetMode="External" Id="rId55" /><Relationship Type="http://schemas.openxmlformats.org/officeDocument/2006/relationships/hyperlink" Target="http://10.51505/ijebmr.2022.6924" TargetMode="External" Id="rId63" /><Relationship Type="http://schemas.openxmlformats.org/officeDocument/2006/relationships/hyperlink" Target="https://doi.org/10.1504/ijshc.2021.116908" TargetMode="External" Id="rId68" /><Relationship Type="http://schemas.openxmlformats.org/officeDocument/2006/relationships/hyperlink" Target="https://doi.org/10.3390/jtaer20030184" TargetMode="External" Id="rId76" /><Relationship Type="http://schemas.openxmlformats.org/officeDocument/2006/relationships/endnotes" Target="endnotes.xml" Id="rId7" /><Relationship Type="http://schemas.openxmlformats.org/officeDocument/2006/relationships/hyperlink" Target="https://ijrp.org/paper-detail/6086" TargetMode="External" Id="rId71" /><Relationship Type="http://schemas.openxmlformats.org/officeDocument/2006/relationships/numbering" Target="numbering.xml" Id="rId2" /><Relationship Type="http://schemas.openxmlformats.org/officeDocument/2006/relationships/hyperlink" Target="https://doi.org/10.26668/businessreview/2023.v8i5.1994" TargetMode="External" Id="rId16" /><Relationship Type="http://schemas.openxmlformats.org/officeDocument/2006/relationships/hyperlink" Target="https://doi.org/10.1108/pr-06-2020-0495" TargetMode="External" Id="rId29" /><Relationship Type="http://schemas.openxmlformats.org/officeDocument/2006/relationships/image" Target="media/image4.png" Id="rId11" /><Relationship Type="http://schemas.openxmlformats.org/officeDocument/2006/relationships/hyperlink" Target="https://doi.org/10.3390/su12219187" TargetMode="External" Id="rId24" /><Relationship Type="http://schemas.openxmlformats.org/officeDocument/2006/relationships/hyperlink" Target="https://doi.org/10.3390/data8080123" TargetMode="External" Id="rId32" /><Relationship Type="http://schemas.openxmlformats.org/officeDocument/2006/relationships/hyperlink" Target="https://doi.org/10.7307/ptt.v34i2.4020" TargetMode="External" Id="rId37" /><Relationship Type="http://schemas.openxmlformats.org/officeDocument/2006/relationships/hyperlink" Target="https://doi.org/10.18510/hssr.2020.8226" TargetMode="External" Id="rId40" /><Relationship Type="http://schemas.openxmlformats.org/officeDocument/2006/relationships/hyperlink" Target="https://www.mdpi.com/2673-7116/4/4/38" TargetMode="External" Id="rId45" /><Relationship Type="http://schemas.openxmlformats.org/officeDocument/2006/relationships/hyperlink" Target="https://doi.org/10.1177/16094069231205789" TargetMode="External" Id="rId53" /><Relationship Type="http://schemas.openxmlformats.org/officeDocument/2006/relationships/hyperlink" Target="https://doi.org/10.1016/j.ijhm.2022.103307" TargetMode="External" Id="rId58" /><Relationship Type="http://schemas.openxmlformats.org/officeDocument/2006/relationships/hyperlink" Target="https://www.statista.com/chart/28992/influenceing-factors-in-accommodation-booking-online/" TargetMode="External" Id="rId66" /><Relationship Type="http://schemas.openxmlformats.org/officeDocument/2006/relationships/hyperlink" Target="https://doi.org/10.3390/su12177168" TargetMode="External" Id="rId74" /><Relationship Type="http://schemas.openxmlformats.org/officeDocument/2006/relationships/theme" Target="theme/theme1.xml" Id="rId79" /><Relationship Type="http://schemas.openxmlformats.org/officeDocument/2006/relationships/webSettings" Target="webSettings.xml" Id="rId5" /><Relationship Type="http://schemas.openxmlformats.org/officeDocument/2006/relationships/hyperlink" Target="https://doi.org/10.1063/5.0074818" TargetMode="External" Id="rId61" /><Relationship Type="http://schemas.openxmlformats.org/officeDocument/2006/relationships/image" Target="media/image3.png" Id="rId10" /><Relationship Type="http://schemas.openxmlformats.org/officeDocument/2006/relationships/hyperlink" Target="https://doi.org/10.35145/jabt.v4i1.118" TargetMode="External" Id="rId19" /><Relationship Type="http://schemas.openxmlformats.org/officeDocument/2006/relationships/hyperlink" Target="https://doi.org/10.54783/ap.v3i1.2" TargetMode="External" Id="rId31" /><Relationship Type="http://schemas.openxmlformats.org/officeDocument/2006/relationships/hyperlink" Target="https://doi.org/10.1007/s11846-025-00959-x" TargetMode="External" Id="rId44" /><Relationship Type="http://schemas.openxmlformats.org/officeDocument/2006/relationships/hyperlink" Target="https://doi.org/10.53378/352958" TargetMode="External" Id="rId52" /><Relationship Type="http://schemas.openxmlformats.org/officeDocument/2006/relationships/hyperlink" Target="https://doi.org/10.1177/15586898221126816" TargetMode="External" Id="rId60" /><Relationship Type="http://schemas.openxmlformats.org/officeDocument/2006/relationships/hyperlink" Target="https://doi.org/10.1016/j.ijhm.2021.102866" TargetMode="External" Id="rId65" /><Relationship Type="http://schemas.openxmlformats.org/officeDocument/2006/relationships/hyperlink" Target="https://doi.org/10.3390/systems13060475" TargetMode="External" Id="rId73" /><Relationship Type="http://schemas.openxmlformats.org/officeDocument/2006/relationships/fontTable" Target="fontTable.xml" Id="rId78"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jpeg" Id="rId14" /><Relationship Type="http://schemas.openxmlformats.org/officeDocument/2006/relationships/hyperlink" Target="https://doi.org/10.3390/su13020876" TargetMode="External" Id="rId22" /><Relationship Type="http://schemas.openxmlformats.org/officeDocument/2006/relationships/hyperlink" Target="https://doi.org/10.1007/s10654-021-00839-0" TargetMode="External" Id="rId27" /><Relationship Type="http://schemas.openxmlformats.org/officeDocument/2006/relationships/hyperlink" Target="https://doi.org/10.1177/16094069231180160" TargetMode="External" Id="rId30" /><Relationship Type="http://schemas.openxmlformats.org/officeDocument/2006/relationships/hyperlink" Target="https://doi.org/10.3390/su13063226" TargetMode="External" Id="rId35" /><Relationship Type="http://schemas.openxmlformats.org/officeDocument/2006/relationships/hyperlink" Target="https://doi.org/10.1080/19368623.2020.1715317" TargetMode="External" Id="rId43" /><Relationship Type="http://schemas.openxmlformats.org/officeDocument/2006/relationships/hyperlink" Target="https://doi.org/10.1080/1528008x.2023.2219467" TargetMode="External" Id="rId48" /><Relationship Type="http://schemas.openxmlformats.org/officeDocument/2006/relationships/hyperlink" Target="https://doi.org/10.3390/su15108251" TargetMode="External" Id="rId56" /><Relationship Type="http://schemas.openxmlformats.org/officeDocument/2006/relationships/hyperlink" Target="http://10.47065/jbe.v5i3.6016" TargetMode="External" Id="rId64" /><Relationship Type="http://schemas.openxmlformats.org/officeDocument/2006/relationships/hyperlink" Target="https://doi.org/10.1177/16094069211045474" TargetMode="External" Id="rId69" /><Relationship Type="http://schemas.openxmlformats.org/officeDocument/2006/relationships/footer" Target="footer1.xml" Id="rId77" /><Relationship Type="http://schemas.openxmlformats.org/officeDocument/2006/relationships/image" Target="media/image1.png" Id="rId8" /><Relationship Type="http://schemas.openxmlformats.org/officeDocument/2006/relationships/hyperlink" Target="https://doi.org/10.5281/zenodo.11178763" TargetMode="External" Id="rId51" /><Relationship Type="http://schemas.openxmlformats.org/officeDocument/2006/relationships/hyperlink" Target="https://doi.org/10.1016/j.ijhm.2023.103529" TargetMode="External" Id="rId72" /><Relationship Type="http://schemas.openxmlformats.org/officeDocument/2006/relationships/styles" Target="styles.xml" Id="rId3" /><Relationship Type="http://schemas.openxmlformats.org/officeDocument/2006/relationships/image" Target="media/image5.png" Id="rId12" /><Relationship Type="http://schemas.openxmlformats.org/officeDocument/2006/relationships/hyperlink" Target="https://doi.org/10.1177/21582440231195952" TargetMode="External" Id="rId17" /><Relationship Type="http://schemas.openxmlformats.org/officeDocument/2006/relationships/hyperlink" Target="https://doi.org/10.25215/1201.131" TargetMode="External" Id="rId25" /><Relationship Type="http://schemas.openxmlformats.org/officeDocument/2006/relationships/hyperlink" Target="https://doi.org/10.26634/jmgt.20.1.21674" TargetMode="External" Id="rId33" /><Relationship Type="http://schemas.openxmlformats.org/officeDocument/2006/relationships/hyperlink" Target="https://doi.org/10.1080/13683500.2023.2280150" TargetMode="External" Id="rId38" /><Relationship Type="http://schemas.openxmlformats.org/officeDocument/2006/relationships/hyperlink" Target="https://doi.org/10.3390/su151511491" TargetMode="External" Id="rId46" /><Relationship Type="http://schemas.openxmlformats.org/officeDocument/2006/relationships/hyperlink" Target="https://doi.org/10.1080/1528008X.2021.2012735" TargetMode="External" Id="rId59" /><Relationship Type="http://schemas.openxmlformats.org/officeDocument/2006/relationships/hyperlink" Target="https://doi.org/10.1111/isj.12389" TargetMode="External" Id="rId67" /><Relationship Type="http://schemas.openxmlformats.org/officeDocument/2006/relationships/hyperlink" Target="https://dx.doi.org/10.22161/ijebm.5.3.2" TargetMode="External" Id="rId20" /><Relationship Type="http://schemas.openxmlformats.org/officeDocument/2006/relationships/hyperlink" Target="https://doi.org/10.1080/19368623.2024.2425670" TargetMode="External" Id="rId41" /><Relationship Type="http://schemas.openxmlformats.org/officeDocument/2006/relationships/hyperlink" Target="https://doi.org/10.35877/454RI.daengku3233" TargetMode="External" Id="rId54" /><Relationship Type="http://schemas.openxmlformats.org/officeDocument/2006/relationships/hyperlink" Target="https://doi.org/10.1108/APJIE-08-2019-0063" TargetMode="External" Id="rId62" /><Relationship Type="http://schemas.openxmlformats.org/officeDocument/2006/relationships/hyperlink" Target="https://doi.org/10.1186/s40359-025-02537-y" TargetMode="External" Id="rId70" /><Relationship Type="http://schemas.openxmlformats.org/officeDocument/2006/relationships/hyperlink" Target="https://doi.org/10.1177/21582440241254592" TargetMode="External" Id="rId75"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8.png" Id="rId15" /><Relationship Type="http://schemas.openxmlformats.org/officeDocument/2006/relationships/hyperlink" Target="http://41.74.91.244:8080/handle/123456789/3023" TargetMode="External" Id="rId23" /><Relationship Type="http://schemas.openxmlformats.org/officeDocument/2006/relationships/hyperlink" Target="https://doi.org/10.1016/j.jbusres.2018.08.038" TargetMode="External" Id="rId28" /><Relationship Type="http://schemas.openxmlformats.org/officeDocument/2006/relationships/hyperlink" Target="https://doi.org/10.3390/admsci13100216" TargetMode="External" Id="rId36" /><Relationship Type="http://schemas.openxmlformats.org/officeDocument/2006/relationships/hyperlink" Target="https://doi.org/10.1177/14413582241264619" TargetMode="External" Id="rId49" /><Relationship Type="http://schemas.openxmlformats.org/officeDocument/2006/relationships/hyperlink" Target="https://doi.org/10.5861/ijrsm.2022.54" TargetMode="External" Id="rId5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EDC87F-7946-4281-BA03-549C5A03637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ATR-PC's</dc:creator>
  <keywords/>
  <dc:description/>
  <lastModifiedBy>Daniel Nicusor Petrache (2246592)</lastModifiedBy>
  <revision>13</revision>
  <dcterms:created xsi:type="dcterms:W3CDTF">2026-02-25T10:51:00.0000000Z</dcterms:created>
  <dcterms:modified xsi:type="dcterms:W3CDTF">2026-02-25T19:54:08.5155584Z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fda5cb30-800a-4233-a4c2-faada094907b</vt:lpwstr>
  </property>
</Properties>
</file>