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ajorHAnsi" w:eastAsiaTheme="majorEastAsia" w:hAnsiTheme="majorHAnsi" w:cstheme="majorBidi"/>
          <w:sz w:val="72"/>
          <w:szCs w:val="72"/>
        </w:rPr>
        <w:id w:val="10225376"/>
        <w:docPartObj>
          <w:docPartGallery w:val="Cover Pages"/>
          <w:docPartUnique/>
        </w:docPartObj>
      </w:sdtPr>
      <w:sdtEndPr>
        <w:rPr>
          <w:rFonts w:asciiTheme="minorHAnsi" w:eastAsiaTheme="minorEastAsia" w:hAnsiTheme="minorHAnsi" w:cstheme="minorBidi"/>
          <w:sz w:val="22"/>
          <w:szCs w:val="22"/>
        </w:rPr>
      </w:sdtEndPr>
      <w:sdtContent>
        <w:p w14:paraId="077A32A3" w14:textId="77777777" w:rsidR="001A7612" w:rsidRDefault="001A7612" w:rsidP="001A7612">
          <w:pPr>
            <w:pStyle w:val="NoSpacing"/>
            <w:rPr>
              <w:rFonts w:asciiTheme="majorHAnsi" w:eastAsiaTheme="majorEastAsia" w:hAnsiTheme="majorHAnsi" w:cstheme="majorBidi"/>
              <w:sz w:val="72"/>
              <w:szCs w:val="72"/>
            </w:rPr>
          </w:pPr>
        </w:p>
        <w:p w14:paraId="75F5472A" w14:textId="77777777" w:rsidR="001A7612" w:rsidRDefault="001A7612" w:rsidP="001A7612">
          <w:pPr>
            <w:pStyle w:val="NoSpacing"/>
            <w:rPr>
              <w:rFonts w:asciiTheme="majorHAnsi" w:eastAsiaTheme="majorEastAsia" w:hAnsiTheme="majorHAnsi" w:cstheme="majorBidi"/>
              <w:sz w:val="72"/>
              <w:szCs w:val="72"/>
            </w:rPr>
          </w:pPr>
        </w:p>
        <w:p w14:paraId="5DB8200D" w14:textId="77777777" w:rsidR="001A7612" w:rsidRDefault="00000000" w:rsidP="001A7612">
          <w:pPr>
            <w:pStyle w:val="NoSpacing"/>
            <w:rPr>
              <w:rFonts w:asciiTheme="majorHAnsi" w:eastAsiaTheme="majorEastAsia" w:hAnsiTheme="majorHAnsi" w:cstheme="majorBidi"/>
              <w:sz w:val="72"/>
              <w:szCs w:val="72"/>
            </w:rPr>
          </w:pPr>
          <w:r>
            <w:rPr>
              <w:rFonts w:eastAsiaTheme="majorEastAsia" w:cstheme="majorBidi"/>
              <w:noProof/>
              <w:lang w:eastAsia="zh-TW"/>
            </w:rPr>
            <w:pict w14:anchorId="67D70503">
              <v:rect id="_x0000_s1026" style="position:absolute;margin-left:0;margin-top:0;width:641.75pt;height:64pt;z-index:251656192;mso-width-percent:1050;mso-height-percent:900;mso-position-horizontal:center;mso-position-horizontal-relative:page;mso-position-vertical:bottom;mso-position-vertical-relative:page;mso-width-percent:1050;mso-height-percent:900;mso-height-relative:top-margin-area" o:allowincell="f" fillcolor="#4bacc6 [3208]" strokecolor="#31849b [2408]">
                <w10:wrap anchorx="page" anchory="page"/>
              </v:rect>
            </w:pict>
          </w:r>
          <w:r>
            <w:rPr>
              <w:rFonts w:eastAsiaTheme="majorEastAsia" w:cstheme="majorBidi"/>
              <w:noProof/>
              <w:lang w:eastAsia="zh-TW"/>
            </w:rPr>
            <w:pict w14:anchorId="3EE82F63">
              <v:rect id="_x0000_s1029" style="position:absolute;margin-left:0;margin-top:0;width:7.15pt;height:830.75pt;z-index:251657216;mso-height-percent:1050;mso-position-horizontal:center;mso-position-horizontal-relative:left-margin-area;mso-position-vertical:center;mso-position-vertical-relative:page;mso-height-percent:1050" o:allowincell="f" fillcolor="white [3212]" strokecolor="#31849b [2408]">
                <w10:wrap anchorx="margin" anchory="page"/>
              </v:rect>
            </w:pict>
          </w:r>
          <w:r>
            <w:rPr>
              <w:rFonts w:eastAsiaTheme="majorEastAsia" w:cstheme="majorBidi"/>
              <w:noProof/>
              <w:lang w:eastAsia="zh-TW"/>
            </w:rPr>
            <w:pict w14:anchorId="6C6EC6FF">
              <v:rect id="_x0000_s1028" style="position:absolute;margin-left:0;margin-top:0;width:7.15pt;height:830.75pt;z-index:251658240;mso-height-percent:1050;mso-position-horizontal:center;mso-position-horizontal-relative:right-margin-area;mso-position-vertical:center;mso-position-vertical-relative:page;mso-height-percent:1050" o:allowincell="f" fillcolor="white [3212]" strokecolor="#31849b [2408]">
                <w10:wrap anchorx="page" anchory="page"/>
              </v:rect>
            </w:pict>
          </w:r>
          <w:r>
            <w:rPr>
              <w:rFonts w:eastAsiaTheme="majorEastAsia" w:cstheme="majorBidi"/>
              <w:noProof/>
              <w:lang w:eastAsia="zh-TW"/>
            </w:rPr>
            <w:pict w14:anchorId="70D52343">
              <v:rect id="_x0000_s1027" style="position:absolute;margin-left:0;margin-top:0;width:641.75pt;height:64pt;z-index:251659264;mso-width-percent:1050;mso-height-percent:900;mso-position-horizontal:center;mso-position-horizontal-relative:page;mso-position-vertical:top;mso-position-vertical-relative:top-margin-area;mso-width-percent:1050;mso-height-percent:900;mso-height-relative:top-margin-area" o:allowincell="f" fillcolor="#4bacc6 [3208]" strokecolor="#31849b [2408]">
                <w10:wrap anchorx="page" anchory="margin"/>
              </v:rect>
            </w:pict>
          </w:r>
        </w:p>
        <w:sdt>
          <w:sdtPr>
            <w:rPr>
              <w:rFonts w:ascii="Arial" w:hAnsi="Arial" w:cs="Arial"/>
              <w:sz w:val="72"/>
              <w:szCs w:val="72"/>
            </w:rPr>
            <w:alias w:val="Title"/>
            <w:id w:val="14700071"/>
            <w:dataBinding w:prefixMappings="xmlns:ns0='http://schemas.openxmlformats.org/package/2006/metadata/core-properties' xmlns:ns1='http://purl.org/dc/elements/1.1/'" w:xpath="/ns0:coreProperties[1]/ns1:title[1]" w:storeItemID="{6C3C8BC8-F283-45AE-878A-BAB7291924A1}"/>
            <w:text/>
          </w:sdtPr>
          <w:sdtContent>
            <w:p w14:paraId="7BB26E0F" w14:textId="77777777" w:rsidR="001A7612" w:rsidRDefault="006B06D9" w:rsidP="001A7612">
              <w:pPr>
                <w:pStyle w:val="NoSpacing"/>
                <w:jc w:val="center"/>
                <w:rPr>
                  <w:rFonts w:asciiTheme="majorHAnsi" w:eastAsiaTheme="majorEastAsia" w:hAnsiTheme="majorHAnsi" w:cstheme="majorBidi"/>
                  <w:sz w:val="72"/>
                  <w:szCs w:val="72"/>
                </w:rPr>
              </w:pPr>
              <w:r>
                <w:rPr>
                  <w:rFonts w:ascii="Arial" w:hAnsi="Arial" w:cs="Arial"/>
                  <w:sz w:val="72"/>
                  <w:szCs w:val="72"/>
                </w:rPr>
                <w:t xml:space="preserve"> </w:t>
              </w:r>
              <w:r w:rsidR="001A7612" w:rsidRPr="001A7612">
                <w:rPr>
                  <w:rFonts w:ascii="Arial" w:hAnsi="Arial" w:cs="Arial"/>
                  <w:sz w:val="72"/>
                  <w:szCs w:val="72"/>
                </w:rPr>
                <w:t>Essay</w:t>
              </w:r>
            </w:p>
          </w:sdtContent>
        </w:sdt>
        <w:sdt>
          <w:sdtPr>
            <w:rPr>
              <w:rFonts w:asciiTheme="majorHAnsi" w:eastAsiaTheme="majorEastAsia" w:hAnsiTheme="majorHAnsi" w:cstheme="majorBidi"/>
              <w:sz w:val="36"/>
              <w:szCs w:val="36"/>
            </w:rPr>
            <w:alias w:val="Subtitle"/>
            <w:id w:val="14700077"/>
            <w:dataBinding w:prefixMappings="xmlns:ns0='http://schemas.openxmlformats.org/package/2006/metadata/core-properties' xmlns:ns1='http://purl.org/dc/elements/1.1/'" w:xpath="/ns0:coreProperties[1]/ns1:subject[1]" w:storeItemID="{6C3C8BC8-F283-45AE-878A-BAB7291924A1}"/>
            <w:text/>
          </w:sdtPr>
          <w:sdtContent>
            <w:p w14:paraId="07351F67" w14:textId="77777777" w:rsidR="001A7612" w:rsidRDefault="001A7612" w:rsidP="001A7612">
              <w:pPr>
                <w:pStyle w:val="NoSpacing"/>
                <w:rPr>
                  <w:rFonts w:asciiTheme="majorHAnsi" w:eastAsiaTheme="majorEastAsia" w:hAnsiTheme="majorHAnsi" w:cstheme="majorBidi"/>
                  <w:sz w:val="36"/>
                  <w:szCs w:val="36"/>
                </w:rPr>
              </w:pPr>
              <w:r>
                <w:rPr>
                  <w:rFonts w:asciiTheme="majorHAnsi" w:eastAsiaTheme="majorEastAsia" w:hAnsiTheme="majorHAnsi" w:cstheme="majorBidi"/>
                  <w:sz w:val="36"/>
                  <w:szCs w:val="36"/>
                </w:rPr>
                <w:t xml:space="preserve">  </w:t>
              </w:r>
            </w:p>
          </w:sdtContent>
        </w:sdt>
        <w:p w14:paraId="1C025FE7" w14:textId="77777777" w:rsidR="001A7612" w:rsidRDefault="001A7612" w:rsidP="001A7612">
          <w:pPr>
            <w:pStyle w:val="NoSpacing"/>
            <w:rPr>
              <w:rFonts w:asciiTheme="majorHAnsi" w:eastAsiaTheme="majorEastAsia" w:hAnsiTheme="majorHAnsi" w:cstheme="majorBidi"/>
              <w:sz w:val="36"/>
              <w:szCs w:val="36"/>
            </w:rPr>
          </w:pPr>
        </w:p>
        <w:p w14:paraId="2225DE36" w14:textId="77777777" w:rsidR="001A7612" w:rsidRDefault="001A7612" w:rsidP="001A7612">
          <w:pPr>
            <w:pStyle w:val="NoSpacing"/>
            <w:rPr>
              <w:rFonts w:asciiTheme="majorHAnsi" w:eastAsiaTheme="majorEastAsia" w:hAnsiTheme="majorHAnsi" w:cstheme="majorBidi"/>
              <w:sz w:val="36"/>
              <w:szCs w:val="36"/>
            </w:rPr>
          </w:pPr>
        </w:p>
        <w:sdt>
          <w:sdtPr>
            <w:alias w:val="Date"/>
            <w:id w:val="14700083"/>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14:paraId="21CA876C" w14:textId="77777777" w:rsidR="001A7612" w:rsidRDefault="001A7612" w:rsidP="001A7612">
              <w:pPr>
                <w:pStyle w:val="NoSpacing"/>
              </w:pPr>
              <w:r>
                <w:t xml:space="preserve">  </w:t>
              </w:r>
            </w:p>
          </w:sdtContent>
        </w:sdt>
        <w:sdt>
          <w:sdtPr>
            <w:alias w:val="Company"/>
            <w:id w:val="14700089"/>
            <w:dataBinding w:prefixMappings="xmlns:ns0='http://schemas.openxmlformats.org/officeDocument/2006/extended-properties'" w:xpath="/ns0:Properties[1]/ns0:Company[1]" w:storeItemID="{6668398D-A668-4E3E-A5EB-62B293D839F1}"/>
            <w:text/>
          </w:sdtPr>
          <w:sdtContent>
            <w:p w14:paraId="71BA10D9" w14:textId="77777777" w:rsidR="001A7612" w:rsidRDefault="001A7612" w:rsidP="001A7612">
              <w:pPr>
                <w:pStyle w:val="NoSpacing"/>
              </w:pPr>
              <w:r>
                <w:t xml:space="preserve">  </w:t>
              </w:r>
            </w:p>
          </w:sdtContent>
        </w:sdt>
        <w:p w14:paraId="0A255424" w14:textId="77777777" w:rsidR="001A7612" w:rsidRDefault="001A7612" w:rsidP="001A7612">
          <w:pPr>
            <w:pStyle w:val="NoSpacing"/>
            <w:spacing w:line="360" w:lineRule="auto"/>
            <w:rPr>
              <w:rFonts w:ascii="Arial" w:hAnsi="Arial" w:cs="Arial"/>
              <w:b/>
              <w:sz w:val="24"/>
              <w:szCs w:val="24"/>
            </w:rPr>
          </w:pPr>
          <w:r>
            <w:rPr>
              <w:rFonts w:ascii="Arial" w:hAnsi="Arial" w:cs="Arial"/>
              <w:b/>
              <w:sz w:val="24"/>
              <w:szCs w:val="24"/>
            </w:rPr>
            <w:t xml:space="preserve">  </w:t>
          </w:r>
        </w:p>
        <w:p w14:paraId="55198D91" w14:textId="77777777" w:rsidR="001A7612" w:rsidRDefault="001A7612" w:rsidP="001A7612">
          <w:pPr>
            <w:pStyle w:val="NoSpacing"/>
            <w:spacing w:line="360" w:lineRule="auto"/>
            <w:rPr>
              <w:rFonts w:ascii="Arial" w:hAnsi="Arial" w:cs="Arial"/>
              <w:b/>
              <w:sz w:val="24"/>
              <w:szCs w:val="24"/>
            </w:rPr>
          </w:pPr>
        </w:p>
        <w:p w14:paraId="5058DF1F" w14:textId="77777777" w:rsidR="001A7612" w:rsidRDefault="001A7612" w:rsidP="001A7612">
          <w:pPr>
            <w:pStyle w:val="NoSpacing"/>
            <w:spacing w:line="360" w:lineRule="auto"/>
            <w:rPr>
              <w:rFonts w:ascii="Arial" w:hAnsi="Arial" w:cs="Arial"/>
              <w:b/>
              <w:sz w:val="24"/>
              <w:szCs w:val="24"/>
            </w:rPr>
          </w:pPr>
        </w:p>
        <w:p w14:paraId="7C74943B" w14:textId="77777777" w:rsidR="001A7612" w:rsidRDefault="001A7612" w:rsidP="001A7612">
          <w:pPr>
            <w:pStyle w:val="NoSpacing"/>
            <w:spacing w:line="360" w:lineRule="auto"/>
            <w:rPr>
              <w:rFonts w:ascii="Arial" w:hAnsi="Arial" w:cs="Arial"/>
              <w:b/>
              <w:sz w:val="24"/>
              <w:szCs w:val="24"/>
            </w:rPr>
          </w:pPr>
        </w:p>
        <w:p w14:paraId="1F6791D3" w14:textId="77777777" w:rsidR="001A7612" w:rsidRDefault="001A7612" w:rsidP="001A7612">
          <w:pPr>
            <w:pStyle w:val="NoSpacing"/>
            <w:spacing w:line="360" w:lineRule="auto"/>
            <w:rPr>
              <w:rFonts w:ascii="Arial" w:hAnsi="Arial" w:cs="Arial"/>
              <w:b/>
              <w:sz w:val="24"/>
              <w:szCs w:val="24"/>
            </w:rPr>
          </w:pPr>
        </w:p>
        <w:p w14:paraId="6351FED4" w14:textId="77777777" w:rsidR="001A7612" w:rsidRDefault="001A7612" w:rsidP="001A7612">
          <w:pPr>
            <w:pStyle w:val="NoSpacing"/>
            <w:spacing w:line="360" w:lineRule="auto"/>
            <w:rPr>
              <w:rFonts w:ascii="Arial" w:hAnsi="Arial" w:cs="Arial"/>
              <w:sz w:val="24"/>
              <w:szCs w:val="24"/>
            </w:rPr>
          </w:pPr>
        </w:p>
        <w:p w14:paraId="5BA9E72D" w14:textId="77777777" w:rsidR="001A7612" w:rsidRDefault="001A7612" w:rsidP="001A7612">
          <w:pPr>
            <w:pStyle w:val="NoSpacing"/>
            <w:spacing w:line="360" w:lineRule="auto"/>
            <w:rPr>
              <w:rFonts w:ascii="Arial" w:hAnsi="Arial" w:cs="Arial"/>
              <w:sz w:val="24"/>
              <w:szCs w:val="24"/>
            </w:rPr>
          </w:pPr>
        </w:p>
        <w:p w14:paraId="20169339" w14:textId="77777777" w:rsidR="001A7612" w:rsidRDefault="001A7612" w:rsidP="001A7612">
          <w:pPr>
            <w:pStyle w:val="NoSpacing"/>
            <w:spacing w:line="360" w:lineRule="auto"/>
            <w:rPr>
              <w:rFonts w:ascii="Arial" w:hAnsi="Arial" w:cs="Arial"/>
              <w:sz w:val="24"/>
              <w:szCs w:val="24"/>
            </w:rPr>
          </w:pPr>
        </w:p>
        <w:p w14:paraId="1D1ABE70" w14:textId="77777777" w:rsidR="001A7612" w:rsidRDefault="001A7612" w:rsidP="001A7612">
          <w:pPr>
            <w:pStyle w:val="NoSpacing"/>
            <w:spacing w:line="360" w:lineRule="auto"/>
            <w:rPr>
              <w:rFonts w:ascii="Arial" w:hAnsi="Arial" w:cs="Arial"/>
              <w:sz w:val="24"/>
              <w:szCs w:val="24"/>
            </w:rPr>
          </w:pPr>
        </w:p>
        <w:p w14:paraId="2608822A" w14:textId="77777777" w:rsidR="00B70E92" w:rsidRPr="00FC658E" w:rsidRDefault="00B70E92" w:rsidP="00B70E92">
          <w:pPr>
            <w:pStyle w:val="NoSpacing"/>
            <w:spacing w:line="360" w:lineRule="auto"/>
            <w:rPr>
              <w:rFonts w:ascii="Arial" w:hAnsi="Arial" w:cs="Arial"/>
              <w:sz w:val="24"/>
              <w:szCs w:val="24"/>
            </w:rPr>
          </w:pPr>
          <w:r w:rsidRPr="00FC658E">
            <w:rPr>
              <w:rFonts w:ascii="Arial" w:hAnsi="Arial" w:cs="Arial"/>
              <w:sz w:val="24"/>
              <w:szCs w:val="24"/>
            </w:rPr>
            <w:t>Student name: Ionut Gabriel Gheorghe</w:t>
          </w:r>
        </w:p>
        <w:p w14:paraId="2F7656EE" w14:textId="77777777" w:rsidR="00B70E92" w:rsidRPr="00FC658E" w:rsidRDefault="00B70E92" w:rsidP="00B70E92">
          <w:pPr>
            <w:pStyle w:val="NoSpacing"/>
            <w:spacing w:line="360" w:lineRule="auto"/>
            <w:rPr>
              <w:rFonts w:ascii="Arial" w:hAnsi="Arial" w:cs="Arial"/>
              <w:sz w:val="24"/>
              <w:szCs w:val="24"/>
            </w:rPr>
          </w:pPr>
          <w:r w:rsidRPr="00FC658E">
            <w:rPr>
              <w:rFonts w:ascii="Arial" w:hAnsi="Arial" w:cs="Arial"/>
              <w:sz w:val="24"/>
              <w:szCs w:val="24"/>
            </w:rPr>
            <w:t>Student ID: 2222508</w:t>
          </w:r>
        </w:p>
        <w:p w14:paraId="69F1C1D9" w14:textId="77777777" w:rsidR="001A7612" w:rsidRPr="00FC658E" w:rsidRDefault="00FC658E" w:rsidP="001A7612">
          <w:pPr>
            <w:pStyle w:val="NoSpacing"/>
            <w:spacing w:line="360" w:lineRule="auto"/>
            <w:rPr>
              <w:rFonts w:ascii="Arial" w:hAnsi="Arial" w:cs="Arial"/>
              <w:sz w:val="24"/>
              <w:szCs w:val="24"/>
            </w:rPr>
          </w:pPr>
          <w:r w:rsidRPr="00FC658E">
            <w:rPr>
              <w:rFonts w:ascii="Arial" w:hAnsi="Arial" w:cs="Arial"/>
              <w:sz w:val="24"/>
              <w:szCs w:val="24"/>
            </w:rPr>
            <w:t xml:space="preserve">Sustainable Hospitality &amp; Tourism Management </w:t>
          </w:r>
          <w:r w:rsidR="00CA09C1" w:rsidRPr="00FC658E">
            <w:rPr>
              <w:rFonts w:ascii="Arial" w:hAnsi="Arial" w:cs="Arial"/>
              <w:sz w:val="24"/>
              <w:szCs w:val="24"/>
            </w:rPr>
            <w:t>BMIH</w:t>
          </w:r>
          <w:r w:rsidR="00B70E92" w:rsidRPr="00FC658E">
            <w:rPr>
              <w:rFonts w:ascii="Arial" w:hAnsi="Arial" w:cs="Arial"/>
              <w:sz w:val="24"/>
              <w:szCs w:val="24"/>
            </w:rPr>
            <w:t xml:space="preserve"> </w:t>
          </w:r>
          <w:r w:rsidR="00B52FBC">
            <w:rPr>
              <w:rFonts w:ascii="Arial" w:hAnsi="Arial" w:cs="Arial"/>
              <w:sz w:val="24"/>
              <w:szCs w:val="24"/>
            </w:rPr>
            <w:t>5006</w:t>
          </w:r>
        </w:p>
        <w:p w14:paraId="7AA6966B" w14:textId="77777777" w:rsidR="00CA09C1" w:rsidRPr="00FC658E" w:rsidRDefault="001A7612" w:rsidP="001A7612">
          <w:pPr>
            <w:pStyle w:val="NoSpacing"/>
            <w:spacing w:line="360" w:lineRule="auto"/>
            <w:rPr>
              <w:rFonts w:ascii="Arial" w:hAnsi="Arial" w:cs="Arial"/>
              <w:sz w:val="24"/>
              <w:szCs w:val="24"/>
            </w:rPr>
          </w:pPr>
          <w:r w:rsidRPr="00FC658E">
            <w:rPr>
              <w:rFonts w:ascii="Arial" w:hAnsi="Arial" w:cs="Arial"/>
              <w:sz w:val="24"/>
              <w:szCs w:val="24"/>
            </w:rPr>
            <w:t xml:space="preserve">Lecturer: </w:t>
          </w:r>
          <w:r w:rsidR="00FC658E" w:rsidRPr="00FC658E">
            <w:rPr>
              <w:rFonts w:ascii="Arial" w:hAnsi="Arial" w:cs="Arial"/>
              <w:sz w:val="24"/>
              <w:szCs w:val="24"/>
            </w:rPr>
            <w:t>Kathryn Roberts</w:t>
          </w:r>
          <w:r w:rsidR="004F6FD7">
            <w:rPr>
              <w:rFonts w:ascii="Arial" w:hAnsi="Arial" w:cs="Arial"/>
              <w:sz w:val="24"/>
              <w:szCs w:val="24"/>
            </w:rPr>
            <w:t xml:space="preserve"> </w:t>
          </w:r>
        </w:p>
        <w:p w14:paraId="63E578FC" w14:textId="77777777" w:rsidR="001A7612" w:rsidRPr="00E331F8" w:rsidRDefault="001A7612" w:rsidP="001A7612">
          <w:pPr>
            <w:pStyle w:val="NoSpacing"/>
            <w:spacing w:line="360" w:lineRule="auto"/>
            <w:rPr>
              <w:rFonts w:ascii="Arial" w:hAnsi="Arial" w:cs="Arial"/>
              <w:sz w:val="24"/>
              <w:szCs w:val="24"/>
            </w:rPr>
          </w:pPr>
        </w:p>
        <w:p w14:paraId="755F4DF6" w14:textId="77777777" w:rsidR="001A7612" w:rsidRPr="00F442BF" w:rsidRDefault="001A7612" w:rsidP="001A7612">
          <w:pPr>
            <w:pStyle w:val="NoSpacing"/>
            <w:spacing w:line="360" w:lineRule="auto"/>
            <w:rPr>
              <w:rFonts w:ascii="Arial" w:hAnsi="Arial" w:cs="Arial"/>
              <w:sz w:val="24"/>
              <w:szCs w:val="24"/>
            </w:rPr>
          </w:pPr>
        </w:p>
        <w:p w14:paraId="643EBE37" w14:textId="77777777" w:rsidR="001A7612" w:rsidRPr="004F775F" w:rsidRDefault="001A7612" w:rsidP="001A7612">
          <w:pPr>
            <w:pStyle w:val="NoSpacing"/>
            <w:rPr>
              <w:rFonts w:ascii="Arial" w:hAnsi="Arial" w:cs="Arial"/>
              <w:b/>
              <w:sz w:val="28"/>
              <w:szCs w:val="28"/>
            </w:rPr>
          </w:pPr>
          <w:r>
            <w:br w:type="page"/>
          </w:r>
        </w:p>
      </w:sdtContent>
    </w:sdt>
    <w:p w14:paraId="56143AE4" w14:textId="77777777" w:rsidR="0095380B" w:rsidRDefault="0095380B" w:rsidP="00315746">
      <w:pPr>
        <w:jc w:val="center"/>
        <w:rPr>
          <w:rFonts w:ascii="Arial" w:hAnsi="Arial" w:cs="Arial"/>
          <w:sz w:val="24"/>
          <w:szCs w:val="24"/>
        </w:rPr>
      </w:pPr>
    </w:p>
    <w:p w14:paraId="612420C8" w14:textId="77777777" w:rsidR="001A7612" w:rsidRDefault="00315746" w:rsidP="00907A1A">
      <w:pPr>
        <w:spacing w:line="360" w:lineRule="auto"/>
        <w:jc w:val="center"/>
        <w:rPr>
          <w:rFonts w:ascii="Arial" w:hAnsi="Arial" w:cs="Arial"/>
          <w:sz w:val="24"/>
          <w:szCs w:val="24"/>
        </w:rPr>
      </w:pPr>
      <w:r w:rsidRPr="00315746">
        <w:rPr>
          <w:rFonts w:ascii="Arial" w:hAnsi="Arial" w:cs="Arial"/>
          <w:sz w:val="24"/>
          <w:szCs w:val="24"/>
        </w:rPr>
        <w:t>AI Declaration</w:t>
      </w:r>
    </w:p>
    <w:p w14:paraId="420A7E56" w14:textId="77777777" w:rsidR="00315746" w:rsidRDefault="00315746" w:rsidP="00907A1A">
      <w:pPr>
        <w:spacing w:line="360" w:lineRule="auto"/>
        <w:jc w:val="center"/>
        <w:rPr>
          <w:rFonts w:ascii="Arial" w:hAnsi="Arial" w:cs="Arial"/>
          <w:sz w:val="24"/>
          <w:szCs w:val="24"/>
        </w:rPr>
      </w:pPr>
    </w:p>
    <w:p w14:paraId="279D6F60" w14:textId="77777777" w:rsidR="00315746" w:rsidRPr="00315746" w:rsidRDefault="00315746" w:rsidP="00907A1A">
      <w:pPr>
        <w:spacing w:line="360" w:lineRule="auto"/>
        <w:jc w:val="both"/>
        <w:rPr>
          <w:rFonts w:ascii="Arial" w:hAnsi="Arial" w:cs="Arial"/>
          <w:sz w:val="24"/>
          <w:szCs w:val="24"/>
        </w:rPr>
      </w:pPr>
      <w:r w:rsidRPr="00315746">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00227896">
        <w:rPr>
          <w:rFonts w:ascii="Arial" w:hAnsi="Arial" w:cs="Arial"/>
          <w:sz w:val="24"/>
          <w:szCs w:val="24"/>
        </w:rPr>
        <w:t xml:space="preserve">  </w:t>
      </w:r>
      <w:r w:rsidR="00866FE6">
        <w:rPr>
          <w:rFonts w:ascii="Arial" w:hAnsi="Arial" w:cs="Arial"/>
          <w:sz w:val="24"/>
          <w:szCs w:val="24"/>
        </w:rPr>
        <w:t xml:space="preserve"> </w:t>
      </w:r>
      <w:r w:rsidR="00227896">
        <w:rPr>
          <w:rFonts w:ascii="Arial" w:hAnsi="Arial" w:cs="Arial"/>
          <w:sz w:val="24"/>
          <w:szCs w:val="24"/>
        </w:rPr>
        <w:t xml:space="preserve"> </w:t>
      </w:r>
      <w:r w:rsidR="00B029E6">
        <w:rPr>
          <w:rFonts w:ascii="Arial" w:hAnsi="Arial" w:cs="Arial"/>
          <w:sz w:val="24"/>
          <w:szCs w:val="24"/>
        </w:rPr>
        <w:t xml:space="preserve">   </w:t>
      </w:r>
      <w:r w:rsidR="00CA1438">
        <w:rPr>
          <w:rFonts w:ascii="Arial" w:hAnsi="Arial" w:cs="Arial"/>
          <w:sz w:val="24"/>
          <w:szCs w:val="24"/>
        </w:rPr>
        <w:t xml:space="preserve">    </w:t>
      </w:r>
      <w:r w:rsidR="00F41B1A">
        <w:rPr>
          <w:rFonts w:ascii="Arial" w:hAnsi="Arial" w:cs="Arial"/>
          <w:sz w:val="24"/>
          <w:szCs w:val="24"/>
        </w:rPr>
        <w:t xml:space="preserve"> </w:t>
      </w:r>
      <w:r w:rsidR="00B05775">
        <w:rPr>
          <w:rFonts w:ascii="Arial" w:hAnsi="Arial" w:cs="Arial"/>
          <w:sz w:val="24"/>
          <w:szCs w:val="24"/>
        </w:rPr>
        <w:t xml:space="preserve">  </w:t>
      </w:r>
      <w:r w:rsidR="009E5619">
        <w:rPr>
          <w:rFonts w:ascii="Arial" w:hAnsi="Arial" w:cs="Arial"/>
          <w:sz w:val="24"/>
          <w:szCs w:val="24"/>
        </w:rPr>
        <w:t xml:space="preserve">       </w:t>
      </w:r>
      <w:r w:rsidR="009441B7">
        <w:rPr>
          <w:rFonts w:ascii="Arial" w:hAnsi="Arial" w:cs="Arial"/>
          <w:sz w:val="24"/>
          <w:szCs w:val="24"/>
        </w:rPr>
        <w:t xml:space="preserve">  </w:t>
      </w:r>
      <w:r w:rsidR="009955F4">
        <w:rPr>
          <w:rFonts w:ascii="Arial" w:hAnsi="Arial" w:cs="Arial"/>
          <w:sz w:val="24"/>
          <w:szCs w:val="24"/>
        </w:rPr>
        <w:t xml:space="preserve">           </w:t>
      </w:r>
      <w:r w:rsidR="0014058A">
        <w:rPr>
          <w:rFonts w:ascii="Arial" w:hAnsi="Arial" w:cs="Arial"/>
          <w:sz w:val="24"/>
          <w:szCs w:val="24"/>
        </w:rPr>
        <w:t xml:space="preserve">  </w:t>
      </w:r>
      <w:r w:rsidR="00821A05">
        <w:rPr>
          <w:rFonts w:ascii="Arial" w:hAnsi="Arial" w:cs="Arial"/>
          <w:sz w:val="24"/>
          <w:szCs w:val="24"/>
        </w:rPr>
        <w:t xml:space="preserve">  </w:t>
      </w:r>
      <w:r w:rsidR="00644374">
        <w:rPr>
          <w:rFonts w:ascii="Arial" w:hAnsi="Arial" w:cs="Arial"/>
          <w:sz w:val="24"/>
          <w:szCs w:val="24"/>
        </w:rPr>
        <w:t xml:space="preserve">  </w:t>
      </w:r>
      <w:r w:rsidR="00720C7C">
        <w:rPr>
          <w:rFonts w:ascii="Arial" w:hAnsi="Arial" w:cs="Arial"/>
          <w:sz w:val="24"/>
          <w:szCs w:val="24"/>
        </w:rPr>
        <w:t xml:space="preserve">  </w:t>
      </w:r>
      <w:r w:rsidR="00843768">
        <w:rPr>
          <w:rFonts w:ascii="Arial" w:hAnsi="Arial" w:cs="Arial"/>
          <w:sz w:val="24"/>
          <w:szCs w:val="24"/>
        </w:rPr>
        <w:t xml:space="preserve">  </w:t>
      </w:r>
      <w:r w:rsidR="00F64E36">
        <w:rPr>
          <w:rFonts w:ascii="Arial" w:hAnsi="Arial" w:cs="Arial"/>
          <w:sz w:val="24"/>
          <w:szCs w:val="24"/>
        </w:rPr>
        <w:t xml:space="preserve">  </w:t>
      </w:r>
    </w:p>
    <w:p w14:paraId="5DC69050" w14:textId="77777777" w:rsidR="00C67A66" w:rsidRDefault="00F248F3">
      <w:r>
        <w:t xml:space="preserve">          </w:t>
      </w:r>
      <w:r w:rsidR="001D74BF">
        <w:t xml:space="preserve">       </w:t>
      </w:r>
    </w:p>
    <w:p w14:paraId="259B301F" w14:textId="77777777" w:rsidR="008C36D7" w:rsidRDefault="008C36D7"/>
    <w:p w14:paraId="4D91CDAF" w14:textId="77777777" w:rsidR="008C36D7" w:rsidRDefault="008C36D7"/>
    <w:p w14:paraId="6D8C83CB" w14:textId="77777777" w:rsidR="008C36D7" w:rsidRDefault="008C36D7"/>
    <w:p w14:paraId="42A8FF0D" w14:textId="77777777" w:rsidR="008C36D7" w:rsidRDefault="008C36D7"/>
    <w:p w14:paraId="684D7CBF" w14:textId="77777777" w:rsidR="008C36D7" w:rsidRDefault="008C36D7"/>
    <w:p w14:paraId="7FB7A238" w14:textId="77777777" w:rsidR="008C36D7" w:rsidRDefault="008C36D7"/>
    <w:p w14:paraId="42D741B1" w14:textId="77777777" w:rsidR="008C36D7" w:rsidRDefault="008C36D7"/>
    <w:p w14:paraId="57000D2C" w14:textId="77777777" w:rsidR="008C36D7" w:rsidRDefault="008C36D7"/>
    <w:p w14:paraId="38064413" w14:textId="77777777" w:rsidR="008C36D7" w:rsidRDefault="008C36D7"/>
    <w:p w14:paraId="636E66BD" w14:textId="77777777" w:rsidR="008C36D7" w:rsidRDefault="008C36D7"/>
    <w:p w14:paraId="1D6858B3" w14:textId="77777777" w:rsidR="008C36D7" w:rsidRDefault="008C36D7"/>
    <w:p w14:paraId="471F7E0E" w14:textId="77777777" w:rsidR="008C36D7" w:rsidRDefault="008C36D7"/>
    <w:p w14:paraId="1E33AD50" w14:textId="77777777" w:rsidR="008C36D7" w:rsidRDefault="008C36D7"/>
    <w:p w14:paraId="3F8CA1D1" w14:textId="77777777" w:rsidR="008C36D7" w:rsidRDefault="008C36D7"/>
    <w:p w14:paraId="11289AE8" w14:textId="77777777" w:rsidR="008C36D7" w:rsidRDefault="008C36D7"/>
    <w:p w14:paraId="5DCB70CC" w14:textId="77777777" w:rsidR="008C36D7" w:rsidRDefault="008C36D7"/>
    <w:p w14:paraId="60B33CFD" w14:textId="77777777" w:rsidR="008C36D7" w:rsidRDefault="008C36D7"/>
    <w:p w14:paraId="5737B1EA" w14:textId="77777777" w:rsidR="008C36D7" w:rsidRDefault="008C36D7"/>
    <w:p w14:paraId="0EB14F74" w14:textId="77777777" w:rsidR="008C36D7" w:rsidRDefault="008C36D7"/>
    <w:p w14:paraId="4341C8C4" w14:textId="77777777" w:rsidR="008C36D7" w:rsidRDefault="008C36D7"/>
    <w:p w14:paraId="4DBFE6D0" w14:textId="77777777" w:rsidR="008372BC" w:rsidRDefault="008372BC" w:rsidP="00125893">
      <w:pPr>
        <w:spacing w:line="360" w:lineRule="auto"/>
        <w:jc w:val="both"/>
        <w:rPr>
          <w:rFonts w:ascii="Arial" w:hAnsi="Arial" w:cs="Arial"/>
          <w:sz w:val="24"/>
          <w:szCs w:val="24"/>
        </w:rPr>
      </w:pPr>
      <w:r>
        <w:rPr>
          <w:rFonts w:ascii="Arial" w:hAnsi="Arial" w:cs="Arial"/>
          <w:sz w:val="24"/>
          <w:szCs w:val="24"/>
        </w:rPr>
        <w:lastRenderedPageBreak/>
        <w:t>Word count:</w:t>
      </w:r>
      <w:r w:rsidR="001F15D4">
        <w:rPr>
          <w:rFonts w:ascii="Arial" w:hAnsi="Arial" w:cs="Arial"/>
          <w:sz w:val="24"/>
          <w:szCs w:val="24"/>
        </w:rPr>
        <w:t>2183 words</w:t>
      </w:r>
    </w:p>
    <w:p w14:paraId="56068AB5" w14:textId="77777777" w:rsidR="008372BC" w:rsidRDefault="008372BC" w:rsidP="00125893">
      <w:pPr>
        <w:spacing w:line="360" w:lineRule="auto"/>
        <w:jc w:val="both"/>
        <w:rPr>
          <w:rFonts w:ascii="Arial" w:hAnsi="Arial" w:cs="Arial"/>
          <w:sz w:val="24"/>
          <w:szCs w:val="24"/>
        </w:rPr>
      </w:pPr>
    </w:p>
    <w:p w14:paraId="54043717" w14:textId="77777777" w:rsidR="008C36D7" w:rsidRPr="00125893" w:rsidRDefault="00922AF3" w:rsidP="00125893">
      <w:pPr>
        <w:spacing w:line="360" w:lineRule="auto"/>
        <w:jc w:val="both"/>
        <w:rPr>
          <w:rFonts w:ascii="Arial" w:hAnsi="Arial" w:cs="Arial"/>
          <w:sz w:val="24"/>
          <w:szCs w:val="24"/>
        </w:rPr>
      </w:pPr>
      <w:r w:rsidRPr="00125893">
        <w:rPr>
          <w:rFonts w:ascii="Arial" w:hAnsi="Arial" w:cs="Arial"/>
          <w:sz w:val="24"/>
          <w:szCs w:val="24"/>
        </w:rPr>
        <w:t>S</w:t>
      </w:r>
      <w:r w:rsidR="006536B7">
        <w:rPr>
          <w:rFonts w:ascii="Arial" w:hAnsi="Arial" w:cs="Arial"/>
          <w:sz w:val="24"/>
          <w:szCs w:val="24"/>
        </w:rPr>
        <w:t>ustainability is a serious priority</w:t>
      </w:r>
      <w:r w:rsidRPr="00125893">
        <w:rPr>
          <w:rFonts w:ascii="Arial" w:hAnsi="Arial" w:cs="Arial"/>
          <w:sz w:val="24"/>
          <w:szCs w:val="24"/>
        </w:rPr>
        <w:t xml:space="preserve"> for the hospitality sector, with companies striving for profit and planetary and community viability (Costa &amp; Costa 2022). Tourists increasingly prefer hotels that minimize their environmental impact. Therefore, many hospitality organizations have resorted to implementing energy-saving tools, methods to reduce single-use plastic, and better purchasing policies (Edgell 2020; Hilton 2015). Hilton in particular has put into effect the Travel with Purpose program, aimed at reducing its environmental footprint by 50% by the year 2030 (Hilton 2022). While this program has yielded some benefits in areas such as carbon reduction and food waste recycling, there are still gaps to be rectified, namely eliminating plastic from operations, improving supply chain ma</w:t>
      </w:r>
      <w:r w:rsidR="00F7198F">
        <w:rPr>
          <w:rFonts w:ascii="Arial" w:hAnsi="Arial" w:cs="Arial"/>
          <w:sz w:val="24"/>
          <w:szCs w:val="24"/>
        </w:rPr>
        <w:t xml:space="preserve">nagement, and protecting water </w:t>
      </w:r>
      <w:r w:rsidR="0078577A" w:rsidRPr="00125893">
        <w:rPr>
          <w:rFonts w:ascii="Arial" w:hAnsi="Arial" w:cs="Arial"/>
          <w:sz w:val="24"/>
          <w:szCs w:val="24"/>
        </w:rPr>
        <w:t>( Hilton ,2024)</w:t>
      </w:r>
      <w:r w:rsidRPr="00125893">
        <w:rPr>
          <w:rFonts w:ascii="Arial" w:hAnsi="Arial" w:cs="Arial"/>
          <w:sz w:val="24"/>
          <w:szCs w:val="24"/>
        </w:rPr>
        <w:t xml:space="preserve"> </w:t>
      </w:r>
      <w:r w:rsidR="0078577A" w:rsidRPr="00125893">
        <w:rPr>
          <w:rFonts w:ascii="Arial" w:hAnsi="Arial" w:cs="Arial"/>
          <w:sz w:val="24"/>
          <w:szCs w:val="24"/>
        </w:rPr>
        <w:t>(</w:t>
      </w:r>
      <w:r w:rsidRPr="00125893">
        <w:rPr>
          <w:rFonts w:ascii="Arial" w:hAnsi="Arial" w:cs="Arial"/>
          <w:sz w:val="24"/>
          <w:szCs w:val="24"/>
        </w:rPr>
        <w:t xml:space="preserve">Sustainable Hospitality Alliance </w:t>
      </w:r>
      <w:r w:rsidR="0078577A" w:rsidRPr="00125893">
        <w:rPr>
          <w:rFonts w:ascii="Arial" w:hAnsi="Arial" w:cs="Arial"/>
          <w:sz w:val="24"/>
          <w:szCs w:val="24"/>
        </w:rPr>
        <w:t>,</w:t>
      </w:r>
      <w:r w:rsidRPr="00125893">
        <w:rPr>
          <w:rFonts w:ascii="Arial" w:hAnsi="Arial" w:cs="Arial"/>
          <w:sz w:val="24"/>
          <w:szCs w:val="24"/>
        </w:rPr>
        <w:t>2024).</w:t>
      </w:r>
    </w:p>
    <w:p w14:paraId="40C2586E" w14:textId="77777777" w:rsidR="00922AF3" w:rsidRPr="00125893" w:rsidRDefault="00922AF3" w:rsidP="00125893">
      <w:pPr>
        <w:spacing w:line="360" w:lineRule="auto"/>
        <w:jc w:val="both"/>
        <w:rPr>
          <w:rFonts w:ascii="Arial" w:hAnsi="Arial" w:cs="Arial"/>
          <w:sz w:val="24"/>
          <w:szCs w:val="24"/>
        </w:rPr>
      </w:pPr>
      <w:r w:rsidRPr="00125893">
        <w:rPr>
          <w:rFonts w:ascii="Arial" w:hAnsi="Arial" w:cs="Arial"/>
          <w:sz w:val="24"/>
          <w:szCs w:val="24"/>
        </w:rPr>
        <w:t>Energy conservation is critical, owing to the electricity-hungry equipment found in huge hotels that need lighting, heating, cooling, laundry drying, and cooking. Hilton's Light Stay platform tracks this information, and certain hotels have installed on-site renewable energy, modernized to LED lighting, and replaced older heating or cooling systems (Hilton, 2019; Hilton, 2024). Light Stay data allow Hilton's properties to limit energy use by looking for ways to change temperature settings and shutdown lights in empty spaces. Other mechanisms such as rooftop solar panels and geothermal systems have been tested to lessen reliance on non-renewable energy. However, these innovations have not been universally adopted across Hilton's hotels, many of which, therefore, remain heavily dependent on conventional power lines (Costa &amp; Costa, 2022). Further renewable projects would reduce carbon emissions, lower energy costs, and catch the attention of customers who consider environmental issues an asset (Hilton, 2023</w:t>
      </w:r>
      <w:r w:rsidR="00F7198F">
        <w:rPr>
          <w:rFonts w:ascii="Arial" w:hAnsi="Arial" w:cs="Arial"/>
          <w:sz w:val="24"/>
          <w:szCs w:val="24"/>
        </w:rPr>
        <w:t>)</w:t>
      </w:r>
      <w:r w:rsidRPr="00125893">
        <w:rPr>
          <w:rFonts w:ascii="Arial" w:hAnsi="Arial" w:cs="Arial"/>
          <w:sz w:val="24"/>
          <w:szCs w:val="24"/>
        </w:rPr>
        <w:t>;</w:t>
      </w:r>
      <w:r w:rsidR="0029320B">
        <w:rPr>
          <w:rFonts w:ascii="Arial" w:hAnsi="Arial" w:cs="Arial"/>
          <w:sz w:val="24"/>
          <w:szCs w:val="24"/>
        </w:rPr>
        <w:t xml:space="preserve">          </w:t>
      </w:r>
      <w:r w:rsidR="00F7198F">
        <w:rPr>
          <w:rFonts w:ascii="Arial" w:hAnsi="Arial" w:cs="Arial"/>
          <w:sz w:val="24"/>
          <w:szCs w:val="24"/>
        </w:rPr>
        <w:t>(</w:t>
      </w:r>
      <w:proofErr w:type="spellStart"/>
      <w:r w:rsidRPr="00125893">
        <w:rPr>
          <w:rFonts w:ascii="Arial" w:hAnsi="Arial" w:cs="Arial"/>
          <w:sz w:val="24"/>
          <w:szCs w:val="24"/>
        </w:rPr>
        <w:t>Korstanje</w:t>
      </w:r>
      <w:proofErr w:type="spellEnd"/>
      <w:r w:rsidRPr="00125893">
        <w:rPr>
          <w:rFonts w:ascii="Arial" w:hAnsi="Arial" w:cs="Arial"/>
          <w:sz w:val="24"/>
          <w:szCs w:val="24"/>
        </w:rPr>
        <w:t xml:space="preserve"> et al., 2020).</w:t>
      </w:r>
    </w:p>
    <w:p w14:paraId="7AC73D16" w14:textId="77777777" w:rsidR="00165327" w:rsidRPr="00125893" w:rsidRDefault="00165327" w:rsidP="00125893">
      <w:pPr>
        <w:spacing w:line="360" w:lineRule="auto"/>
        <w:jc w:val="both"/>
        <w:rPr>
          <w:rFonts w:ascii="Arial" w:hAnsi="Arial" w:cs="Arial"/>
          <w:sz w:val="24"/>
          <w:szCs w:val="24"/>
        </w:rPr>
      </w:pPr>
      <w:r w:rsidRPr="00125893">
        <w:rPr>
          <w:rFonts w:ascii="Arial" w:hAnsi="Arial" w:cs="Arial"/>
          <w:sz w:val="24"/>
          <w:szCs w:val="24"/>
        </w:rPr>
        <w:t xml:space="preserve">Energy use can also be affected by guests, and Hilton has an opportunity to enlist their guests to participate in conserving power. Many guests will not be willing to sacrifice comfort for the means of conservation, but, for some, small signs or hints in the room about turning down the air conditioning or reusing towels may be appreciated on such </w:t>
      </w:r>
      <w:r w:rsidRPr="00125893">
        <w:rPr>
          <w:rFonts w:ascii="Arial" w:hAnsi="Arial" w:cs="Arial"/>
          <w:sz w:val="24"/>
          <w:szCs w:val="24"/>
        </w:rPr>
        <w:lastRenderedPageBreak/>
        <w:t>occasions (Hilton, 2024). Some properties have instituted loyalty points for guests who choose not to have their linens changed daily or who agree to partial housekeeping. Meanwhile, each digital check-in has an opportunity to communicate with the guests regarding the site-specific eco-amenities that can grow awareness and increase the guests' satisfaction with the decisions they are making for the sake of the environment (Edgell, 2020). Certain guests may be less inclined to participate, but by simply explaining why these initiatives are important, they would be encouraged to cooperate.</w:t>
      </w:r>
    </w:p>
    <w:p w14:paraId="487F7FFC" w14:textId="77777777" w:rsidR="00165327" w:rsidRPr="00125893" w:rsidRDefault="00165327" w:rsidP="00125893">
      <w:pPr>
        <w:spacing w:line="360" w:lineRule="auto"/>
        <w:jc w:val="both"/>
        <w:rPr>
          <w:rFonts w:ascii="Arial" w:hAnsi="Arial" w:cs="Arial"/>
          <w:sz w:val="24"/>
          <w:szCs w:val="24"/>
        </w:rPr>
      </w:pPr>
      <w:r w:rsidRPr="00125893">
        <w:rPr>
          <w:rFonts w:ascii="Arial" w:hAnsi="Arial" w:cs="Arial"/>
          <w:sz w:val="24"/>
          <w:szCs w:val="24"/>
        </w:rPr>
        <w:t>Again, plastic pollution is another issue that needs to be worked on. Hilton has banned plastic straws and mini toiletry bottles in most of its hotels, but there are still other sources of plastic (Hilton, 2024</w:t>
      </w:r>
      <w:r w:rsidR="00AB4926">
        <w:rPr>
          <w:rFonts w:ascii="Arial" w:hAnsi="Arial" w:cs="Arial"/>
          <w:sz w:val="24"/>
          <w:szCs w:val="24"/>
        </w:rPr>
        <w:t>)</w:t>
      </w:r>
      <w:r w:rsidRPr="00125893">
        <w:rPr>
          <w:rFonts w:ascii="Arial" w:hAnsi="Arial" w:cs="Arial"/>
          <w:sz w:val="24"/>
          <w:szCs w:val="24"/>
        </w:rPr>
        <w:t>;</w:t>
      </w:r>
      <w:r w:rsidR="00AB4926">
        <w:rPr>
          <w:rFonts w:ascii="Arial" w:hAnsi="Arial" w:cs="Arial"/>
          <w:sz w:val="24"/>
          <w:szCs w:val="24"/>
        </w:rPr>
        <w:t>(</w:t>
      </w:r>
      <w:r w:rsidRPr="00125893">
        <w:rPr>
          <w:rFonts w:ascii="Arial" w:hAnsi="Arial" w:cs="Arial"/>
          <w:sz w:val="24"/>
          <w:szCs w:val="24"/>
        </w:rPr>
        <w:t xml:space="preserve"> Lacalle, 2024). Other plastic sources have included larger items, like bin liners, disposable gloves, and single-use packaging of amenities that still get into the waste stream. This has been associated with logistical issues where supplies come in from outside, covered in piles of plastics; then housekeeping uses bags, disposable gloves, and small pails of cleaning products. Sometimes it may be possible to use reusable cloth bags, refills, and bio-degradable packages, but these measures need standard policy adherence for all franchises and partners (Sustainable Hospitality Alliance, 2024). Changing plastic items to biodegradable or refillable containers is very pricey in the beginning; thus, some hotels will not do it (Hilton, 2024). Yet, initial expense is proved recoverable from wider purchases and less disposal, with an added boost from a better image among eco-minded guests (Costa &amp; Costa, 2022</w:t>
      </w:r>
      <w:r w:rsidR="00AB4926">
        <w:rPr>
          <w:rFonts w:ascii="Arial" w:hAnsi="Arial" w:cs="Arial"/>
          <w:sz w:val="24"/>
          <w:szCs w:val="24"/>
        </w:rPr>
        <w:t>)</w:t>
      </w:r>
      <w:r w:rsidRPr="00125893">
        <w:rPr>
          <w:rFonts w:ascii="Arial" w:hAnsi="Arial" w:cs="Arial"/>
          <w:sz w:val="24"/>
          <w:szCs w:val="24"/>
        </w:rPr>
        <w:t xml:space="preserve">; </w:t>
      </w:r>
      <w:r w:rsidR="00AB4926">
        <w:rPr>
          <w:rFonts w:ascii="Arial" w:hAnsi="Arial" w:cs="Arial"/>
          <w:sz w:val="24"/>
          <w:szCs w:val="24"/>
        </w:rPr>
        <w:t>(</w:t>
      </w:r>
      <w:r w:rsidRPr="00125893">
        <w:rPr>
          <w:rFonts w:ascii="Arial" w:hAnsi="Arial" w:cs="Arial"/>
          <w:sz w:val="24"/>
          <w:szCs w:val="24"/>
        </w:rPr>
        <w:t xml:space="preserve">Jauhari, 2021). The primary objective is to eliminate not just visibly single-use plastics like straws but to clean from within by removing hidden plastics found within deliveries, food packaging, and even in the back-of-house areas. Hilton has received praise for its successes in </w:t>
      </w:r>
      <w:r w:rsidR="00AB4926">
        <w:rPr>
          <w:rFonts w:ascii="Arial" w:hAnsi="Arial" w:cs="Arial"/>
          <w:sz w:val="24"/>
          <w:szCs w:val="24"/>
        </w:rPr>
        <w:t>the supply chain (Hilton, 2024),</w:t>
      </w:r>
      <w:r w:rsidRPr="00125893">
        <w:rPr>
          <w:rFonts w:ascii="Arial" w:hAnsi="Arial" w:cs="Arial"/>
          <w:sz w:val="24"/>
          <w:szCs w:val="24"/>
        </w:rPr>
        <w:t xml:space="preserve"> but it can force its supplier to use wooden crates or cardboard instead of plastic wraps. Once these things are already a habit, the brand will be able to make a consistent practice in the world that all cuts, curbs the plastic into the hands of communities around the Hilton property.</w:t>
      </w:r>
    </w:p>
    <w:p w14:paraId="5E5DBE49" w14:textId="77777777" w:rsidR="00165327" w:rsidRPr="00125893" w:rsidRDefault="00010A94" w:rsidP="00125893">
      <w:pPr>
        <w:spacing w:line="360" w:lineRule="auto"/>
        <w:jc w:val="both"/>
        <w:rPr>
          <w:rFonts w:ascii="Arial" w:hAnsi="Arial" w:cs="Arial"/>
          <w:sz w:val="24"/>
          <w:szCs w:val="24"/>
        </w:rPr>
      </w:pPr>
      <w:r w:rsidRPr="00125893">
        <w:rPr>
          <w:rFonts w:ascii="Arial" w:hAnsi="Arial" w:cs="Arial"/>
          <w:sz w:val="24"/>
          <w:szCs w:val="24"/>
        </w:rPr>
        <w:t xml:space="preserve">The hospitality industry produces food waste, mainly from buffets, events, and kitchens. Hilton partnered with organizations like the Felix Project to channel surplus food to charities and has piloted AI-based technologies that track and automate kitchen waste. </w:t>
      </w:r>
      <w:r w:rsidRPr="00125893">
        <w:rPr>
          <w:rFonts w:ascii="Arial" w:hAnsi="Arial" w:cs="Arial"/>
          <w:sz w:val="24"/>
          <w:szCs w:val="24"/>
        </w:rPr>
        <w:lastRenderedPageBreak/>
        <w:t>While these are good approaches, they are not uniformly adopted in all hotels, hence varying application at different sites. Zero-waste menus have been identified in selected properties across the UK, demonstrating that cooking using every edible part of the ingredient, fermentation and pickling, and scrapping the rag just could work (Hilton, 2024). Although these new-style menus have the power to cut down waste significantly, training and changing the old way of doing things in kitchens could make worldwide adoption of this system a challenge. The kitchen brigade would have to be trained in techniques that use up all ingredients (Edgell, 2020). The head chef shall design menus so that any leftover parts of produce that would typically be discarded can end up in soups, sauces, or something else entirely.</w:t>
      </w:r>
    </w:p>
    <w:p w14:paraId="4D59EB42" w14:textId="77777777" w:rsidR="00010A94" w:rsidRPr="00125893" w:rsidRDefault="00010A94" w:rsidP="00125893">
      <w:pPr>
        <w:spacing w:line="360" w:lineRule="auto"/>
        <w:jc w:val="both"/>
        <w:rPr>
          <w:rFonts w:ascii="Arial" w:hAnsi="Arial" w:cs="Arial"/>
          <w:sz w:val="24"/>
          <w:szCs w:val="24"/>
        </w:rPr>
      </w:pPr>
      <w:r w:rsidRPr="00125893">
        <w:rPr>
          <w:rFonts w:ascii="Arial" w:hAnsi="Arial" w:cs="Arial"/>
          <w:sz w:val="24"/>
          <w:szCs w:val="24"/>
        </w:rPr>
        <w:t>It is established that buffets foster huge wastages since hotels usually overestimate guest demands (Jauhari, 2021). Being more flexible with the amount of food placed and having buffets restocked more often would be advantageous. Moving to a station-</w:t>
      </w:r>
      <w:r w:rsidR="00884B2C" w:rsidRPr="00125893">
        <w:rPr>
          <w:rFonts w:ascii="Arial" w:hAnsi="Arial" w:cs="Arial"/>
          <w:sz w:val="24"/>
          <w:szCs w:val="24"/>
        </w:rPr>
        <w:t>centred</w:t>
      </w:r>
      <w:r w:rsidRPr="00125893">
        <w:rPr>
          <w:rFonts w:ascii="Arial" w:hAnsi="Arial" w:cs="Arial"/>
          <w:sz w:val="24"/>
          <w:szCs w:val="24"/>
        </w:rPr>
        <w:t xml:space="preserve"> buffet instead of one giant spread will minimize the time food sits out and, ultimately, waste. If diners are made aware that this will aid in cutting waste while also ensuring high quality, they will appreciate the fresher offerings much more (Costa &amp; Costa, 2022). Linking that to food donations would contribute further to the reduction of disposal and also help people in need. The brand could set up formal arrangements with local charities or food banks, as they have done with Felix Project, and share local success stories to inspire employees in each outlet.</w:t>
      </w:r>
    </w:p>
    <w:p w14:paraId="0DA31CAB" w14:textId="77777777" w:rsidR="00010A94" w:rsidRPr="00125893" w:rsidRDefault="00010A94" w:rsidP="00125893">
      <w:pPr>
        <w:spacing w:line="360" w:lineRule="auto"/>
        <w:jc w:val="both"/>
        <w:rPr>
          <w:rFonts w:ascii="Arial" w:hAnsi="Arial" w:cs="Arial"/>
          <w:sz w:val="24"/>
          <w:szCs w:val="24"/>
        </w:rPr>
      </w:pPr>
      <w:r w:rsidRPr="00125893">
        <w:rPr>
          <w:rFonts w:ascii="Arial" w:hAnsi="Arial" w:cs="Arial"/>
          <w:sz w:val="24"/>
          <w:szCs w:val="24"/>
        </w:rPr>
        <w:t xml:space="preserve">Water consumption has become a topical subject. Several Hilton hotels are located in growing water-scarcity regions (WWF, 2017). Water conservation efforts by Hilton include the installation of low-flow showers and toilets and towel reuse programs, which encourage guests and staff alike to contribute to saving water. While this is already being done in many places, more action on the part of Hilton could include the installation of systems for recycling water and advanced filtration for its uses in washing or landscaping. There have been trials in some hotels involving greywater recycling, which reuses waste water from sinks and showers for garden irrigation (Hilton, 2024). Widespread adoption might cut on-deck water bills as well as relieve local impairment. Staff training is preferable, as employees cleaning linen or looking after gardens must </w:t>
      </w:r>
      <w:r w:rsidRPr="00125893">
        <w:rPr>
          <w:rFonts w:ascii="Arial" w:hAnsi="Arial" w:cs="Arial"/>
          <w:sz w:val="24"/>
          <w:szCs w:val="24"/>
        </w:rPr>
        <w:lastRenderedPageBreak/>
        <w:t>know the correct use of recycled water (Costa &amp; Costa, 2022). A set of guidelines and the technology supporting them will help standardize these practices, which could, in turn, serve as an example for other chains.</w:t>
      </w:r>
    </w:p>
    <w:p w14:paraId="458F8FDB" w14:textId="7F6A9818" w:rsidR="00010A94" w:rsidRPr="00125893" w:rsidRDefault="00010A94" w:rsidP="00125893">
      <w:pPr>
        <w:spacing w:line="360" w:lineRule="auto"/>
        <w:jc w:val="both"/>
        <w:rPr>
          <w:rFonts w:ascii="Arial" w:hAnsi="Arial" w:cs="Arial"/>
          <w:sz w:val="24"/>
          <w:szCs w:val="24"/>
        </w:rPr>
      </w:pPr>
      <w:r w:rsidRPr="00125893">
        <w:rPr>
          <w:rFonts w:ascii="Arial" w:hAnsi="Arial" w:cs="Arial"/>
          <w:sz w:val="24"/>
          <w:szCs w:val="24"/>
        </w:rPr>
        <w:t xml:space="preserve">Hotel supply chains usually have complex structures and comprise multiple suppliers scattered all over the areas. Countries have confusion over packaging, transportation, and product sourcing, resulting in hotels sometimes being served with high-carbon logistical solutions or even engaging in </w:t>
      </w:r>
      <w:r w:rsidR="00905D1A" w:rsidRPr="00125893">
        <w:rPr>
          <w:rFonts w:ascii="Arial" w:hAnsi="Arial" w:cs="Arial"/>
          <w:sz w:val="24"/>
          <w:szCs w:val="24"/>
        </w:rPr>
        <w:t>labour</w:t>
      </w:r>
      <w:r w:rsidRPr="00125893">
        <w:rPr>
          <w:rFonts w:ascii="Arial" w:hAnsi="Arial" w:cs="Arial"/>
          <w:sz w:val="24"/>
          <w:szCs w:val="24"/>
        </w:rPr>
        <w:t xml:space="preserve"> practices that are questionable. Hilton has been awarded some prizes for supply chain initiatives (Hilton, 2024), but the improvement of suppliers' standards is still basically an open process. Responsible sourcing means working with vendors that minimize emissions, energy use, and waste while treating their workforce decently (</w:t>
      </w:r>
      <w:proofErr w:type="spellStart"/>
      <w:r w:rsidRPr="00125893">
        <w:rPr>
          <w:rFonts w:ascii="Arial" w:hAnsi="Arial" w:cs="Arial"/>
          <w:sz w:val="24"/>
          <w:szCs w:val="24"/>
        </w:rPr>
        <w:t>Korstanje</w:t>
      </w:r>
      <w:proofErr w:type="spellEnd"/>
      <w:r w:rsidRPr="00125893">
        <w:rPr>
          <w:rFonts w:ascii="Arial" w:hAnsi="Arial" w:cs="Arial"/>
          <w:sz w:val="24"/>
          <w:szCs w:val="24"/>
        </w:rPr>
        <w:t xml:space="preserve"> et al., 2020). Hilton can design contracts that incentivize those suppliers with environmentally friendly goals or decrease business with non-compliant suppliers (Edgell, 2020). Hotels can thoroughly analyze their supply chain to find pathways for avoiding unnecessary packaging, including plastics, for materials received and to ensure that produce is cultivated responsibly. This path helps with the uniformity of the brand with planet-friendly options and glorifies in the eyes of guests who care about such issues (Hilton, 2023).</w:t>
      </w:r>
    </w:p>
    <w:p w14:paraId="2F8EA631" w14:textId="77777777" w:rsidR="00010A94" w:rsidRPr="00125893" w:rsidRDefault="00010A94" w:rsidP="00125893">
      <w:pPr>
        <w:spacing w:line="360" w:lineRule="auto"/>
        <w:jc w:val="both"/>
        <w:rPr>
          <w:rFonts w:ascii="Arial" w:hAnsi="Arial" w:cs="Arial"/>
          <w:sz w:val="24"/>
          <w:szCs w:val="24"/>
        </w:rPr>
      </w:pPr>
      <w:r w:rsidRPr="00125893">
        <w:rPr>
          <w:rFonts w:ascii="Arial" w:hAnsi="Arial" w:cs="Arial"/>
          <w:sz w:val="24"/>
          <w:szCs w:val="24"/>
        </w:rPr>
        <w:t xml:space="preserve">Major sustainable changes cost a lot of money because some might alter the infrastructure or require advanced technology and training of personnel. However, studies have shown that hotel businesses profit in the long run from the savings realized in energy, water conservation, and waste management (Jauhari, 2021; Costa &amp; Costa, 2022). Such initiatives also create goodwill among guests who </w:t>
      </w:r>
      <w:r w:rsidR="00C146DB" w:rsidRPr="00125893">
        <w:rPr>
          <w:rFonts w:ascii="Arial" w:hAnsi="Arial" w:cs="Arial"/>
          <w:sz w:val="24"/>
          <w:szCs w:val="24"/>
        </w:rPr>
        <w:t>favour</w:t>
      </w:r>
      <w:r w:rsidRPr="00125893">
        <w:rPr>
          <w:rFonts w:ascii="Arial" w:hAnsi="Arial" w:cs="Arial"/>
          <w:sz w:val="24"/>
          <w:szCs w:val="24"/>
        </w:rPr>
        <w:t xml:space="preserve"> environmentally responsible businesses. Some guests are willing to spend a little more for the privilege of staying at hotels engaged in green practices (Lacalle, 2024). The guests' willingness to pay, together with decreased operating expenses, can make the cost of sustainable upgrades worthwhile. In areas where the government encourages solar panels, </w:t>
      </w:r>
      <w:r w:rsidR="009B1110" w:rsidRPr="00125893">
        <w:rPr>
          <w:rFonts w:ascii="Arial" w:hAnsi="Arial" w:cs="Arial"/>
          <w:sz w:val="24"/>
          <w:szCs w:val="24"/>
        </w:rPr>
        <w:t>grey water</w:t>
      </w:r>
      <w:r w:rsidRPr="00125893">
        <w:rPr>
          <w:rFonts w:ascii="Arial" w:hAnsi="Arial" w:cs="Arial"/>
          <w:sz w:val="24"/>
          <w:szCs w:val="24"/>
        </w:rPr>
        <w:t xml:space="preserve"> systems, or other carbon-cutting schemes, government grants or incentives can be sought (Hilton, 2019</w:t>
      </w:r>
      <w:r w:rsidR="00AB4926">
        <w:rPr>
          <w:rFonts w:ascii="Arial" w:hAnsi="Arial" w:cs="Arial"/>
          <w:sz w:val="24"/>
          <w:szCs w:val="24"/>
        </w:rPr>
        <w:t>)</w:t>
      </w:r>
      <w:r w:rsidRPr="00125893">
        <w:rPr>
          <w:rFonts w:ascii="Arial" w:hAnsi="Arial" w:cs="Arial"/>
          <w:sz w:val="24"/>
          <w:szCs w:val="24"/>
        </w:rPr>
        <w:t>;</w:t>
      </w:r>
      <w:r w:rsidR="00AB4926">
        <w:rPr>
          <w:rFonts w:ascii="Arial" w:hAnsi="Arial" w:cs="Arial"/>
          <w:sz w:val="24"/>
          <w:szCs w:val="24"/>
        </w:rPr>
        <w:t>(</w:t>
      </w:r>
      <w:r w:rsidRPr="00125893">
        <w:rPr>
          <w:rFonts w:ascii="Arial" w:hAnsi="Arial" w:cs="Arial"/>
          <w:sz w:val="24"/>
          <w:szCs w:val="24"/>
        </w:rPr>
        <w:t xml:space="preserve"> Hilton, 2024).</w:t>
      </w:r>
    </w:p>
    <w:p w14:paraId="0E8A7348" w14:textId="77777777" w:rsidR="00010A94" w:rsidRPr="00125893" w:rsidRDefault="00010A94" w:rsidP="00125893">
      <w:pPr>
        <w:spacing w:line="360" w:lineRule="auto"/>
        <w:jc w:val="both"/>
        <w:rPr>
          <w:rFonts w:ascii="Arial" w:hAnsi="Arial" w:cs="Arial"/>
          <w:sz w:val="24"/>
          <w:szCs w:val="24"/>
        </w:rPr>
      </w:pPr>
      <w:r w:rsidRPr="00125893">
        <w:rPr>
          <w:rFonts w:ascii="Arial" w:hAnsi="Arial" w:cs="Arial"/>
          <w:sz w:val="24"/>
          <w:szCs w:val="24"/>
        </w:rPr>
        <w:t xml:space="preserve">Motivation of workers is an integral part to these sustainability objectives. Employees tend to observe certain permissible procedures by management towards saving energy </w:t>
      </w:r>
      <w:r w:rsidRPr="00125893">
        <w:rPr>
          <w:rFonts w:ascii="Arial" w:hAnsi="Arial" w:cs="Arial"/>
          <w:sz w:val="24"/>
          <w:szCs w:val="24"/>
        </w:rPr>
        <w:lastRenderedPageBreak/>
        <w:t>and waste when they really mean it. Comments made from employees can lead to some new innovative ideas. For example: the housekeeping team might find a better way to reduce plastic bin liners by collecting rubbish differently. Chefs might come up with ways to utilize leftover produce. Buy-in from staff at all levels increases the likelihood of success as everyone sees how day-to-day habits can change (Edgell, 2020). Success stories of different hotels can provide healthy competition, which would keep pushing the employees to develop their own sustainability projects.</w:t>
      </w:r>
    </w:p>
    <w:p w14:paraId="70753D96" w14:textId="28C59F79" w:rsidR="00ED655E" w:rsidRPr="00125893" w:rsidRDefault="00ED655E" w:rsidP="00125893">
      <w:pPr>
        <w:spacing w:line="360" w:lineRule="auto"/>
        <w:jc w:val="both"/>
        <w:rPr>
          <w:rFonts w:ascii="Arial" w:hAnsi="Arial" w:cs="Arial"/>
          <w:sz w:val="24"/>
          <w:szCs w:val="24"/>
        </w:rPr>
      </w:pPr>
      <w:r w:rsidRPr="00125893">
        <w:rPr>
          <w:rFonts w:ascii="Arial" w:hAnsi="Arial" w:cs="Arial"/>
          <w:sz w:val="24"/>
          <w:szCs w:val="24"/>
        </w:rPr>
        <w:t xml:space="preserve">Guest collaboration can also help. Hotels can inform visitors of the progress they are making in such areas as the increase in the number of plastic bottles removed or savings made in energy over that month. Digital channels, room signage, or staff conversations can all increase the awareness (Hilton, 2024). Some hotels have started offering perks, however small, to the guests opting for activities such as skipping housekeeping or not using single-use items. This creates an impression of participating in solutions rather than merely "watching" them as an observer (Costa &amp; Costa, 2022). Shared responsibility builds up permanent changes in </w:t>
      </w:r>
      <w:r w:rsidR="00905D1A" w:rsidRPr="00125893">
        <w:rPr>
          <w:rFonts w:ascii="Arial" w:hAnsi="Arial" w:cs="Arial"/>
          <w:sz w:val="24"/>
          <w:szCs w:val="24"/>
        </w:rPr>
        <w:t>behaviour</w:t>
      </w:r>
      <w:r w:rsidRPr="00125893">
        <w:rPr>
          <w:rFonts w:ascii="Arial" w:hAnsi="Arial" w:cs="Arial"/>
          <w:sz w:val="24"/>
          <w:szCs w:val="24"/>
        </w:rPr>
        <w:t>, which are good for the hotel and its surrounding area.</w:t>
      </w:r>
    </w:p>
    <w:p w14:paraId="5CC898AE" w14:textId="77777777" w:rsidR="00313F73" w:rsidRPr="00125893" w:rsidRDefault="00313F73" w:rsidP="00125893">
      <w:pPr>
        <w:spacing w:line="360" w:lineRule="auto"/>
        <w:jc w:val="both"/>
        <w:rPr>
          <w:rFonts w:ascii="Arial" w:hAnsi="Arial" w:cs="Arial"/>
          <w:sz w:val="24"/>
          <w:szCs w:val="24"/>
        </w:rPr>
      </w:pPr>
      <w:r w:rsidRPr="00125893">
        <w:rPr>
          <w:rFonts w:ascii="Arial" w:hAnsi="Arial" w:cs="Arial"/>
          <w:sz w:val="24"/>
          <w:szCs w:val="24"/>
        </w:rPr>
        <w:t>There is already recognition of Hilton by some environmental indices (Hilton, 2024); however, progress can still be made in each of the energy, waste, plastics, water, and supply chain management areas. If these improvements are implemented across all properties, they can make the global claim even stronger. Other big hotels have progressed toward such activities (</w:t>
      </w:r>
      <w:proofErr w:type="spellStart"/>
      <w:r w:rsidRPr="00125893">
        <w:rPr>
          <w:rFonts w:ascii="Arial" w:hAnsi="Arial" w:cs="Arial"/>
          <w:sz w:val="24"/>
          <w:szCs w:val="24"/>
        </w:rPr>
        <w:t>Korstanje</w:t>
      </w:r>
      <w:proofErr w:type="spellEnd"/>
      <w:r w:rsidRPr="00125893">
        <w:rPr>
          <w:rFonts w:ascii="Arial" w:hAnsi="Arial" w:cs="Arial"/>
          <w:sz w:val="24"/>
          <w:szCs w:val="24"/>
        </w:rPr>
        <w:t xml:space="preserve"> et al., 2020). This proves that they can also make major brands better without losing comfort and service (Jauhari, 2021). A standardized policy and good monitoring may help Hilton in realizing its targeted goals for 2030 (Hilton, 2024).</w:t>
      </w:r>
    </w:p>
    <w:p w14:paraId="1696285A" w14:textId="347753ED" w:rsidR="00ED655E" w:rsidRPr="00125893" w:rsidRDefault="00313F73" w:rsidP="00125893">
      <w:pPr>
        <w:spacing w:line="360" w:lineRule="auto"/>
        <w:jc w:val="both"/>
        <w:rPr>
          <w:rFonts w:ascii="Arial" w:hAnsi="Arial" w:cs="Arial"/>
          <w:sz w:val="24"/>
          <w:szCs w:val="24"/>
        </w:rPr>
      </w:pPr>
      <w:r w:rsidRPr="00125893">
        <w:rPr>
          <w:rFonts w:ascii="Arial" w:hAnsi="Arial" w:cs="Arial"/>
          <w:sz w:val="24"/>
          <w:szCs w:val="24"/>
        </w:rPr>
        <w:t>One of the tough chores still in daily doings is cutting plastic. Even though feedback received from guests states that they would prefer fewer disposables in guest rooms, it is difficult to get rid of them at all (Lacalle, 2024</w:t>
      </w:r>
      <w:r w:rsidR="00F42E49">
        <w:rPr>
          <w:rFonts w:ascii="Arial" w:hAnsi="Arial" w:cs="Arial"/>
          <w:sz w:val="24"/>
          <w:szCs w:val="24"/>
        </w:rPr>
        <w:t>)</w:t>
      </w:r>
      <w:r w:rsidR="00905D1A">
        <w:rPr>
          <w:rFonts w:ascii="Arial" w:hAnsi="Arial" w:cs="Arial"/>
          <w:sz w:val="24"/>
          <w:szCs w:val="24"/>
        </w:rPr>
        <w:t xml:space="preserve">, </w:t>
      </w:r>
      <w:r w:rsidR="00F42E49">
        <w:rPr>
          <w:rFonts w:ascii="Arial" w:hAnsi="Arial" w:cs="Arial"/>
          <w:sz w:val="24"/>
          <w:szCs w:val="24"/>
        </w:rPr>
        <w:t>(</w:t>
      </w:r>
      <w:r w:rsidRPr="00125893">
        <w:rPr>
          <w:rFonts w:ascii="Arial" w:hAnsi="Arial" w:cs="Arial"/>
          <w:sz w:val="24"/>
          <w:szCs w:val="24"/>
        </w:rPr>
        <w:t xml:space="preserve">Sustainable Hospitality Alliance, 2024). Housekeeping may continue to use cleaning sprays containing plastic, while most restaurants still depend on plastic packaging for delivery. Finding alternatives that won't involve increased costs with maintained high hygiene standards is challenging. </w:t>
      </w:r>
      <w:r w:rsidRPr="00125893">
        <w:rPr>
          <w:rFonts w:ascii="Arial" w:hAnsi="Arial" w:cs="Arial"/>
          <w:sz w:val="24"/>
          <w:szCs w:val="24"/>
        </w:rPr>
        <w:lastRenderedPageBreak/>
        <w:t>However, many eco-certified suppliers produce products out of bamboo, paper, or any other</w:t>
      </w:r>
      <w:r w:rsidR="00263207">
        <w:rPr>
          <w:rFonts w:ascii="Arial" w:hAnsi="Arial" w:cs="Arial"/>
          <w:sz w:val="24"/>
          <w:szCs w:val="24"/>
        </w:rPr>
        <w:t xml:space="preserve"> form of compostable materials</w:t>
      </w:r>
      <w:r w:rsidRPr="00125893">
        <w:rPr>
          <w:rFonts w:ascii="Arial" w:hAnsi="Arial" w:cs="Arial"/>
          <w:sz w:val="24"/>
          <w:szCs w:val="24"/>
        </w:rPr>
        <w:t>.</w:t>
      </w:r>
    </w:p>
    <w:p w14:paraId="1996AFB5" w14:textId="77777777" w:rsidR="00313F73" w:rsidRPr="00125893" w:rsidRDefault="005479EC" w:rsidP="00125893">
      <w:pPr>
        <w:spacing w:line="360" w:lineRule="auto"/>
        <w:jc w:val="both"/>
        <w:rPr>
          <w:rFonts w:ascii="Arial" w:hAnsi="Arial" w:cs="Arial"/>
          <w:sz w:val="24"/>
          <w:szCs w:val="24"/>
        </w:rPr>
      </w:pPr>
      <w:r w:rsidRPr="00125893">
        <w:rPr>
          <w:rFonts w:ascii="Arial" w:hAnsi="Arial" w:cs="Arial"/>
          <w:sz w:val="24"/>
          <w:szCs w:val="24"/>
        </w:rPr>
        <w:t>Zero-food-waste menus showcase what determining careful procurement and creative cooking can attain in a hotel/brand context (Hilton, 2024). Where the programs have been tried, leftover percentages decreased, and the guests were presented with unique items showcasing ingredients that otherwise would have potentially been wasted. Such examples might motivate other Hilton properties to give it a shot. More planning and alterations in buffet operations may be required, but the outcome will yield lesser food costs and greater savings in terms of avoidable waste (Costa &amp; Costa, 2022). As for the remnants: well, they can either be given away or composted.</w:t>
      </w:r>
    </w:p>
    <w:p w14:paraId="44DF7045" w14:textId="77777777" w:rsidR="00773DE1" w:rsidRPr="00125893" w:rsidRDefault="00ED4098" w:rsidP="00125893">
      <w:pPr>
        <w:spacing w:line="360" w:lineRule="auto"/>
        <w:jc w:val="both"/>
        <w:rPr>
          <w:rFonts w:ascii="Arial" w:hAnsi="Arial" w:cs="Arial"/>
          <w:sz w:val="24"/>
          <w:szCs w:val="24"/>
        </w:rPr>
      </w:pPr>
      <w:r w:rsidRPr="00125893">
        <w:rPr>
          <w:rFonts w:ascii="Arial" w:hAnsi="Arial" w:cs="Arial"/>
          <w:sz w:val="24"/>
          <w:szCs w:val="24"/>
        </w:rPr>
        <w:t xml:space="preserve">The introduction of more advanced consumption monitoring devices can further conserve water use. For instance, digital flow meters in shower cubicles signal to hotel staff when water is running excessively long and requires investigation for either leaky pipework or faulty devices (World Wildlife Fund, 2017; Hilton, 2024). Washing machines could further be optimized with systems that automatically control water usage based on load size. Gardens can then be landscaped with drought-resistant </w:t>
      </w:r>
      <w:r w:rsidR="005C5FDD" w:rsidRPr="00125893">
        <w:rPr>
          <w:rFonts w:ascii="Arial" w:hAnsi="Arial" w:cs="Arial"/>
          <w:sz w:val="24"/>
          <w:szCs w:val="24"/>
        </w:rPr>
        <w:t>plants, which greatly decrease</w:t>
      </w:r>
      <w:r w:rsidRPr="00125893">
        <w:rPr>
          <w:rFonts w:ascii="Arial" w:hAnsi="Arial" w:cs="Arial"/>
          <w:sz w:val="24"/>
          <w:szCs w:val="24"/>
        </w:rPr>
        <w:t xml:space="preserve"> the need for watering (Hilton, 2023). </w:t>
      </w:r>
    </w:p>
    <w:p w14:paraId="4AE2E5C7" w14:textId="77777777" w:rsidR="00CC25F3" w:rsidRPr="00125893" w:rsidRDefault="00CC25F3" w:rsidP="00125893">
      <w:pPr>
        <w:spacing w:line="360" w:lineRule="auto"/>
        <w:jc w:val="both"/>
        <w:rPr>
          <w:rFonts w:ascii="Arial" w:hAnsi="Arial" w:cs="Arial"/>
          <w:sz w:val="24"/>
          <w:szCs w:val="24"/>
        </w:rPr>
      </w:pPr>
      <w:r w:rsidRPr="00125893">
        <w:rPr>
          <w:rFonts w:ascii="Arial" w:hAnsi="Arial" w:cs="Arial"/>
          <w:sz w:val="24"/>
          <w:szCs w:val="24"/>
        </w:rPr>
        <w:t xml:space="preserve">These days, guests increasingly expect hotels to provide them quality services while ensuring that their approach is environment-friendly (Edgell, 2020). Considering what Hilton has done, it seems feasible to reduce carbon emissions, decrease plastic waste, and manage resources prudently while satisfying guests' needs. It could further reinforce Hilton as a leading global responsible hospitality company by building on the existing efforts and closing the gaps that are yet to be closed (Hilton, 2024). </w:t>
      </w:r>
    </w:p>
    <w:p w14:paraId="7D95CD8B" w14:textId="77777777" w:rsidR="00CC25F3" w:rsidRPr="00125893" w:rsidRDefault="00CC25F3" w:rsidP="00125893">
      <w:pPr>
        <w:spacing w:line="360" w:lineRule="auto"/>
        <w:jc w:val="both"/>
        <w:rPr>
          <w:rFonts w:ascii="Arial" w:hAnsi="Arial" w:cs="Arial"/>
          <w:sz w:val="24"/>
          <w:szCs w:val="24"/>
        </w:rPr>
      </w:pPr>
      <w:r w:rsidRPr="00125893">
        <w:rPr>
          <w:rFonts w:ascii="Arial" w:hAnsi="Arial" w:cs="Arial"/>
          <w:sz w:val="24"/>
          <w:szCs w:val="24"/>
        </w:rPr>
        <w:t>Enabling progress means the joining up of all of the elements: having standards in place for all properties, training the staff, engaging guests, and pushing suppliers to adopt responsible methods. This will create a model for the rest of the sector to follow (</w:t>
      </w:r>
      <w:proofErr w:type="spellStart"/>
      <w:r w:rsidRPr="00125893">
        <w:rPr>
          <w:rFonts w:ascii="Arial" w:hAnsi="Arial" w:cs="Arial"/>
          <w:sz w:val="24"/>
          <w:szCs w:val="24"/>
        </w:rPr>
        <w:t>Korstanje</w:t>
      </w:r>
      <w:proofErr w:type="spellEnd"/>
      <w:r w:rsidRPr="00125893">
        <w:rPr>
          <w:rFonts w:ascii="Arial" w:hAnsi="Arial" w:cs="Arial"/>
          <w:sz w:val="24"/>
          <w:szCs w:val="24"/>
        </w:rPr>
        <w:t xml:space="preserve"> et al., 2020). More saving and increasing loyalty to hotels will ultimately accrue benefits to the environment and the local communities over time (Costa &amp; Costa, 2022).</w:t>
      </w:r>
    </w:p>
    <w:sdt>
      <w:sdtPr>
        <w:rPr>
          <w:rFonts w:asciiTheme="minorHAnsi" w:eastAsiaTheme="minorHAnsi" w:hAnsiTheme="minorHAnsi" w:cstheme="minorBidi"/>
          <w:b w:val="0"/>
          <w:bCs w:val="0"/>
          <w:color w:val="auto"/>
          <w:kern w:val="2"/>
          <w:sz w:val="22"/>
          <w:szCs w:val="22"/>
          <w:lang w:val="en-GB"/>
        </w:rPr>
        <w:id w:val="153082360"/>
        <w:docPartObj>
          <w:docPartGallery w:val="Table of Contents"/>
          <w:docPartUnique/>
        </w:docPartObj>
      </w:sdtPr>
      <w:sdtContent>
        <w:p w14:paraId="76FB4DEC" w14:textId="77777777" w:rsidR="00D20920" w:rsidRDefault="006C519C" w:rsidP="00D20920">
          <w:pPr>
            <w:pStyle w:val="TOCHeading"/>
          </w:pPr>
          <w:r>
            <w:t>Reference List</w:t>
          </w:r>
        </w:p>
        <w:p w14:paraId="21E93D77" w14:textId="77777777" w:rsidR="00D20920" w:rsidRPr="00044ECF" w:rsidRDefault="00D20920" w:rsidP="00D20920">
          <w:pPr>
            <w:spacing w:line="278" w:lineRule="auto"/>
          </w:pPr>
          <w:r w:rsidRPr="00044ECF">
            <w:t xml:space="preserve">Costa, C. &amp; Costa, C. (2022). </w:t>
          </w:r>
          <w:r w:rsidRPr="00044ECF">
            <w:rPr>
              <w:i/>
              <w:iCs/>
            </w:rPr>
            <w:t>Sustainability and Competitiveness in the Hospitality Industry</w:t>
          </w:r>
          <w:r w:rsidRPr="00044ECF">
            <w:t xml:space="preserve">. Business Science Reference. Available at: </w:t>
          </w:r>
          <w:hyperlink r:id="rId7" w:tgtFrame="_new" w:history="1">
            <w:r w:rsidRPr="00044ECF">
              <w:rPr>
                <w:rStyle w:val="Hyperlink"/>
              </w:rPr>
              <w:t>https://www-igi-global-com.ezproxy.uwtsd.ac.uk/gateway/book/277196</w:t>
            </w:r>
          </w:hyperlink>
          <w:r w:rsidR="00CA1ECF">
            <w:t xml:space="preserve"> (Accessed: 9</w:t>
          </w:r>
          <w:r w:rsidRPr="00044ECF">
            <w:t xml:space="preserve"> February 2025).</w:t>
          </w:r>
        </w:p>
        <w:p w14:paraId="0BE7B2E9" w14:textId="5FCA0565" w:rsidR="00D20920" w:rsidRPr="00044ECF" w:rsidRDefault="00D20920" w:rsidP="00D20920">
          <w:pPr>
            <w:spacing w:line="278" w:lineRule="auto"/>
          </w:pPr>
          <w:r w:rsidRPr="00044ECF">
            <w:t xml:space="preserve">Edgell, D.L. Sr. (2020). </w:t>
          </w:r>
          <w:r w:rsidRPr="00044ECF">
            <w:rPr>
              <w:i/>
              <w:iCs/>
            </w:rPr>
            <w:t>Managing Sustainable Tourism: A Legacy for the Future</w:t>
          </w:r>
          <w:r w:rsidRPr="00044ECF">
            <w:t xml:space="preserve">. 3rd ed. New York: Routledge. Available at: </w:t>
          </w:r>
          <w:hyperlink r:id="rId8" w:tgtFrame="_new" w:history="1">
            <w:r w:rsidRPr="00044ECF">
              <w:rPr>
                <w:rStyle w:val="Hyperlink"/>
              </w:rPr>
              <w:t>https://librarysearch.uwtsd.ac.uk/discovery/fulldisplay?docid=alma99100498602802421</w:t>
            </w:r>
          </w:hyperlink>
          <w:r w:rsidR="00CA1ECF">
            <w:t xml:space="preserve"> (Accessed: </w:t>
          </w:r>
          <w:r w:rsidRPr="00044ECF">
            <w:t>4 February 2025).</w:t>
          </w:r>
        </w:p>
        <w:p w14:paraId="52C73C5B" w14:textId="77777777" w:rsidR="00D20920" w:rsidRPr="00044ECF" w:rsidRDefault="00D20920" w:rsidP="00D20920">
          <w:pPr>
            <w:spacing w:line="278" w:lineRule="auto"/>
          </w:pPr>
          <w:r w:rsidRPr="00044ECF">
            <w:t xml:space="preserve">Hilton (2022). </w:t>
          </w:r>
          <w:r w:rsidRPr="00044ECF">
            <w:rPr>
              <w:i/>
              <w:iCs/>
            </w:rPr>
            <w:t>Environmental, Social, and Governance Report 2022</w:t>
          </w:r>
          <w:r w:rsidRPr="00044ECF">
            <w:t xml:space="preserve">. Hilton. Available at: </w:t>
          </w:r>
          <w:hyperlink r:id="rId9" w:tgtFrame="_new" w:history="1">
            <w:r w:rsidRPr="00044ECF">
              <w:rPr>
                <w:rStyle w:val="Hyperlink"/>
              </w:rPr>
              <w:t>Hilton ESG Report 2022</w:t>
            </w:r>
          </w:hyperlink>
          <w:r w:rsidR="00CA1ECF">
            <w:t xml:space="preserve"> (Accessed: 10</w:t>
          </w:r>
          <w:r w:rsidRPr="00044ECF">
            <w:t xml:space="preserve"> February 2025).</w:t>
          </w:r>
        </w:p>
        <w:p w14:paraId="4063533D" w14:textId="77777777" w:rsidR="00D20920" w:rsidRPr="00044ECF" w:rsidRDefault="00D20920" w:rsidP="00D20920">
          <w:pPr>
            <w:spacing w:line="278" w:lineRule="auto"/>
          </w:pPr>
          <w:r w:rsidRPr="00044ECF">
            <w:t xml:space="preserve">Hilton (2023). </w:t>
          </w:r>
          <w:r w:rsidRPr="00044ECF">
            <w:rPr>
              <w:i/>
              <w:iCs/>
            </w:rPr>
            <w:t>Standalone Sustainability Report 2023</w:t>
          </w:r>
          <w:r w:rsidRPr="00044ECF">
            <w:t xml:space="preserve">. Hilton. Available at: </w:t>
          </w:r>
          <w:hyperlink r:id="rId10" w:tgtFrame="_new" w:history="1">
            <w:r w:rsidRPr="00044ECF">
              <w:rPr>
                <w:rStyle w:val="Hyperlink"/>
              </w:rPr>
              <w:t>Hilton Sustainability Report 2023</w:t>
            </w:r>
          </w:hyperlink>
          <w:r w:rsidR="00CA1ECF">
            <w:t xml:space="preserve"> (Accessed: 10</w:t>
          </w:r>
          <w:r w:rsidRPr="00044ECF">
            <w:t xml:space="preserve"> February 2025).</w:t>
          </w:r>
        </w:p>
        <w:p w14:paraId="3D7D1F61" w14:textId="77777777" w:rsidR="00D20920" w:rsidRPr="00044ECF" w:rsidRDefault="00D20920" w:rsidP="00D20920">
          <w:pPr>
            <w:spacing w:line="278" w:lineRule="auto"/>
          </w:pPr>
          <w:r w:rsidRPr="00044ECF">
            <w:t xml:space="preserve">Hilton (2024). </w:t>
          </w:r>
          <w:r w:rsidRPr="00044ECF">
            <w:rPr>
              <w:i/>
              <w:iCs/>
            </w:rPr>
            <w:t>Hilton Global Foundation Unveils Record $5.3 Million Commitment Towards Organizations Championing People and Planet</w:t>
          </w:r>
          <w:r w:rsidRPr="00044ECF">
            <w:t xml:space="preserve">. Hilton. Available at: </w:t>
          </w:r>
          <w:hyperlink r:id="rId11" w:tgtFrame="_new" w:history="1">
            <w:r w:rsidRPr="00044ECF">
              <w:rPr>
                <w:rStyle w:val="Hyperlink"/>
              </w:rPr>
              <w:t>https://stories.hilton.com/releases/hilton-global-foundation-unveils-record-5-3-million-commitment-towards-organizations-championing-people-and-planet</w:t>
            </w:r>
          </w:hyperlink>
          <w:r w:rsidR="00CA1ECF">
            <w:t xml:space="preserve"> (Accessed: 10</w:t>
          </w:r>
          <w:r w:rsidRPr="00044ECF">
            <w:t xml:space="preserve"> February 2025).</w:t>
          </w:r>
        </w:p>
        <w:p w14:paraId="0429AC60" w14:textId="77777777" w:rsidR="00D20920" w:rsidRPr="00044ECF" w:rsidRDefault="00D20920" w:rsidP="00D20920">
          <w:pPr>
            <w:spacing w:line="278" w:lineRule="auto"/>
          </w:pPr>
          <w:r w:rsidRPr="00044ECF">
            <w:t xml:space="preserve">Hilton (2024). </w:t>
          </w:r>
          <w:r w:rsidRPr="00044ECF">
            <w:rPr>
              <w:i/>
              <w:iCs/>
            </w:rPr>
            <w:t>Hilton Launches Zero Waste Menus Across Flagship UK Hotels</w:t>
          </w:r>
          <w:r w:rsidRPr="00044ECF">
            <w:t xml:space="preserve">. Travel Daily Media. Available at: </w:t>
          </w:r>
          <w:hyperlink r:id="rId12" w:tgtFrame="_new" w:history="1">
            <w:r w:rsidRPr="00044ECF">
              <w:rPr>
                <w:rStyle w:val="Hyperlink"/>
              </w:rPr>
              <w:t>https://www.traveldailymedia.com/hilton-launches-zero-waste-menus-across-flagship-uk-hotels/</w:t>
            </w:r>
          </w:hyperlink>
          <w:r w:rsidR="00CA1ECF">
            <w:t xml:space="preserve"> (Accessed: 12</w:t>
          </w:r>
          <w:r w:rsidRPr="00044ECF">
            <w:t xml:space="preserve"> February 2025).</w:t>
          </w:r>
        </w:p>
        <w:p w14:paraId="4DC69413" w14:textId="77777777" w:rsidR="00D20920" w:rsidRPr="00044ECF" w:rsidRDefault="00D20920" w:rsidP="00D20920">
          <w:pPr>
            <w:spacing w:line="278" w:lineRule="auto"/>
          </w:pPr>
          <w:r w:rsidRPr="00044ECF">
            <w:t xml:space="preserve">Hilton (2024). </w:t>
          </w:r>
          <w:r w:rsidRPr="00044ECF">
            <w:rPr>
              <w:i/>
              <w:iCs/>
            </w:rPr>
            <w:t>Hilton Makes Progress on Sustainability and Social Impact Goals</w:t>
          </w:r>
          <w:r w:rsidRPr="00044ECF">
            <w:t xml:space="preserve">. Hotel Management Network. Available at: </w:t>
          </w:r>
          <w:hyperlink r:id="rId13" w:tgtFrame="_new" w:history="1">
            <w:r w:rsidRPr="00044ECF">
              <w:rPr>
                <w:rStyle w:val="Hyperlink"/>
              </w:rPr>
              <w:t>https://www.hotelmanagement-network.com/news/hilton-sustainability-social-impact-goals/</w:t>
            </w:r>
          </w:hyperlink>
          <w:r w:rsidR="00CA1ECF">
            <w:t xml:space="preserve"> (Accessed: 6 </w:t>
          </w:r>
          <w:r w:rsidRPr="00044ECF">
            <w:t xml:space="preserve"> February 2025).</w:t>
          </w:r>
        </w:p>
        <w:p w14:paraId="562B7564" w14:textId="77777777" w:rsidR="00D20920" w:rsidRPr="00044ECF" w:rsidRDefault="00D20920" w:rsidP="00D20920">
          <w:pPr>
            <w:spacing w:line="278" w:lineRule="auto"/>
          </w:pPr>
          <w:r w:rsidRPr="00044ECF">
            <w:t xml:space="preserve">Hilton (2024). </w:t>
          </w:r>
          <w:r w:rsidRPr="00044ECF">
            <w:rPr>
              <w:i/>
              <w:iCs/>
            </w:rPr>
            <w:t>Hilton Wins Supply Chain Sustainability Award at the Global Procurement &amp; Supply Chain Awards 2024</w:t>
          </w:r>
          <w:r w:rsidRPr="00044ECF">
            <w:t xml:space="preserve">. Supply Chain Digital. Available at: </w:t>
          </w:r>
          <w:hyperlink r:id="rId14" w:tgtFrame="_new" w:history="1">
            <w:r w:rsidRPr="00044ECF">
              <w:rPr>
                <w:rStyle w:val="Hyperlink"/>
              </w:rPr>
              <w:t>https://supplychaindigital.com/articles/global-p-sc-awards-hilton-wins-supply-chain-sustainability</w:t>
            </w:r>
          </w:hyperlink>
          <w:r w:rsidRPr="00044ECF">
            <w:t xml:space="preserve"> (Acces</w:t>
          </w:r>
          <w:r w:rsidR="00CA1ECF">
            <w:t>sed: 3</w:t>
          </w:r>
          <w:r w:rsidRPr="00044ECF">
            <w:t xml:space="preserve"> February 2025).</w:t>
          </w:r>
        </w:p>
        <w:p w14:paraId="5C436B06" w14:textId="60DB7FFD" w:rsidR="00D20920" w:rsidRPr="00044ECF" w:rsidRDefault="00D20920" w:rsidP="00D20920">
          <w:pPr>
            <w:spacing w:line="278" w:lineRule="auto"/>
          </w:pPr>
          <w:r w:rsidRPr="00044ECF">
            <w:t xml:space="preserve">Jauhari, V. (2021). </w:t>
          </w:r>
          <w:r w:rsidRPr="00044ECF">
            <w:rPr>
              <w:i/>
              <w:iCs/>
            </w:rPr>
            <w:t>Managing Sustainability in the Hospitality and Tourism Industry: Paradigms and Directions for the Future</w:t>
          </w:r>
          <w:r w:rsidRPr="00044ECF">
            <w:t xml:space="preserve">. 9th ed. Oakville: Apple Academic Press, Inc. Available at: </w:t>
          </w:r>
          <w:hyperlink r:id="rId15" w:tgtFrame="_new" w:history="1">
            <w:r w:rsidRPr="00044ECF">
              <w:rPr>
                <w:rStyle w:val="Hyperlink"/>
              </w:rPr>
              <w:t>https://www.taylorfrancis.com/reader/download/2773cad8-4842-4614-9042-1402d04a999b/book/pdf?context=ubx</w:t>
            </w:r>
          </w:hyperlink>
          <w:r w:rsidR="00CA1ECF">
            <w:t xml:space="preserve"> (Accessed: 12 </w:t>
          </w:r>
          <w:r w:rsidRPr="00044ECF">
            <w:t xml:space="preserve"> February 2025).</w:t>
          </w:r>
        </w:p>
        <w:p w14:paraId="216D9C06" w14:textId="77777777" w:rsidR="00D20920" w:rsidRPr="00044ECF" w:rsidRDefault="00D20920" w:rsidP="00D20920">
          <w:pPr>
            <w:spacing w:line="278" w:lineRule="auto"/>
          </w:pPr>
          <w:proofErr w:type="spellStart"/>
          <w:r w:rsidRPr="00044ECF">
            <w:t>Korstanje</w:t>
          </w:r>
          <w:proofErr w:type="spellEnd"/>
          <w:r w:rsidRPr="00044ECF">
            <w:t xml:space="preserve">, M.E., George, B.P., &amp; Nedelea, A. (2020). </w:t>
          </w:r>
          <w:r w:rsidRPr="00044ECF">
            <w:rPr>
              <w:i/>
              <w:iCs/>
            </w:rPr>
            <w:t>Strategies for Promoting Sustainable Hospitality and Tourism Services</w:t>
          </w:r>
          <w:r w:rsidRPr="00044ECF">
            <w:t xml:space="preserve">. IGI Global. Available at: </w:t>
          </w:r>
          <w:hyperlink r:id="rId16" w:tgtFrame="_new" w:history="1">
            <w:r w:rsidRPr="00044ECF">
              <w:rPr>
                <w:rStyle w:val="Hyperlink"/>
              </w:rPr>
              <w:t>https://www-igi-global-com.ezproxy.uwtsd.ac.uk/gateway/book/244421</w:t>
            </w:r>
          </w:hyperlink>
          <w:r w:rsidR="00CA1ECF">
            <w:t xml:space="preserve"> (Accessed: 13 </w:t>
          </w:r>
          <w:r w:rsidRPr="00044ECF">
            <w:t xml:space="preserve"> February 2025).</w:t>
          </w:r>
        </w:p>
        <w:p w14:paraId="050759AA" w14:textId="77777777" w:rsidR="00D20920" w:rsidRPr="00044ECF" w:rsidRDefault="00D20920" w:rsidP="00D20920">
          <w:pPr>
            <w:spacing w:line="278" w:lineRule="auto"/>
          </w:pPr>
          <w:r w:rsidRPr="00044ECF">
            <w:t xml:space="preserve">Lacalle, E. (2024). </w:t>
          </w:r>
          <w:r w:rsidRPr="00044ECF">
            <w:rPr>
              <w:i/>
              <w:iCs/>
            </w:rPr>
            <w:t>4 Ways to Reduce Plastic Usage in Hotels</w:t>
          </w:r>
          <w:r w:rsidRPr="00044ECF">
            <w:t xml:space="preserve">. Mews Blog. Available at: </w:t>
          </w:r>
          <w:hyperlink r:id="rId17" w:tgtFrame="_new" w:history="1">
            <w:r w:rsidRPr="00044ECF">
              <w:rPr>
                <w:rStyle w:val="Hyperlink"/>
              </w:rPr>
              <w:t>https://www.mews.com/en/blog/reducing-plastic-hotel</w:t>
            </w:r>
          </w:hyperlink>
          <w:r w:rsidR="00CA1ECF">
            <w:t xml:space="preserve"> (Accessed: 11 </w:t>
          </w:r>
          <w:r w:rsidRPr="00044ECF">
            <w:t xml:space="preserve"> February 2025).</w:t>
          </w:r>
        </w:p>
        <w:p w14:paraId="06078D2D" w14:textId="77777777" w:rsidR="00D20920" w:rsidRPr="00044ECF" w:rsidRDefault="00D20920" w:rsidP="00D20920">
          <w:pPr>
            <w:spacing w:line="278" w:lineRule="auto"/>
          </w:pPr>
          <w:r w:rsidRPr="00044ECF">
            <w:lastRenderedPageBreak/>
            <w:t xml:space="preserve">Sustainable Hospitality Alliance (2024). </w:t>
          </w:r>
          <w:r w:rsidRPr="00044ECF">
            <w:rPr>
              <w:i/>
              <w:iCs/>
            </w:rPr>
            <w:t>8 Ways to Take Your Hotel’s Plastic Reduction Efforts to the Next Level</w:t>
          </w:r>
          <w:r w:rsidRPr="00044ECF">
            <w:t xml:space="preserve">. Available at: </w:t>
          </w:r>
          <w:hyperlink r:id="rId18" w:tgtFrame="_new" w:history="1">
            <w:r w:rsidRPr="00044ECF">
              <w:rPr>
                <w:rStyle w:val="Hyperlink"/>
              </w:rPr>
              <w:t>https://sustainablehospitalityalliance.org/reduce-plastic-world-environment-day/</w:t>
            </w:r>
          </w:hyperlink>
          <w:r w:rsidR="00CA1ECF">
            <w:t xml:space="preserve"> (Accessed: 5 </w:t>
          </w:r>
          <w:r w:rsidRPr="00044ECF">
            <w:t xml:space="preserve"> February 2025).</w:t>
          </w:r>
        </w:p>
        <w:p w14:paraId="6ABFB696" w14:textId="77777777" w:rsidR="00D20920" w:rsidRPr="00044ECF" w:rsidRDefault="00D20920" w:rsidP="00D20920">
          <w:pPr>
            <w:spacing w:line="278" w:lineRule="auto"/>
          </w:pPr>
          <w:r w:rsidRPr="00044ECF">
            <w:t xml:space="preserve">World Wildlife Fund (2017). </w:t>
          </w:r>
          <w:r w:rsidRPr="00044ECF">
            <w:rPr>
              <w:i/>
              <w:iCs/>
            </w:rPr>
            <w:t>At Hilton, We Are Working to Make Every Drop Count</w:t>
          </w:r>
          <w:r w:rsidRPr="00044ECF">
            <w:t xml:space="preserve">. WWF. Available at: </w:t>
          </w:r>
          <w:hyperlink r:id="rId19" w:tgtFrame="_new" w:history="1">
            <w:r w:rsidRPr="00044ECF">
              <w:rPr>
                <w:rStyle w:val="Hyperlink"/>
              </w:rPr>
              <w:t>https://www.worldwildlife.org/blogs/sustainability-works/posts/at-hilton-we-are-working-to-make-every-drop-count</w:t>
            </w:r>
          </w:hyperlink>
          <w:r w:rsidR="00CA1ECF">
            <w:t xml:space="preserve"> (Accessed: 2 </w:t>
          </w:r>
          <w:r w:rsidRPr="00044ECF">
            <w:t>February 2025).</w:t>
          </w:r>
        </w:p>
        <w:p w14:paraId="57CC7E05" w14:textId="77777777" w:rsidR="00D20920" w:rsidRPr="00044ECF" w:rsidRDefault="00D20920" w:rsidP="00D20920">
          <w:pPr>
            <w:spacing w:line="278" w:lineRule="auto"/>
          </w:pPr>
          <w:r w:rsidRPr="00044ECF">
            <w:t xml:space="preserve">Hilton (2019). </w:t>
          </w:r>
          <w:r w:rsidRPr="00044ECF">
            <w:rPr>
              <w:i/>
              <w:iCs/>
            </w:rPr>
            <w:t>A Case Study in Energy Efficiency Strategy</w:t>
          </w:r>
          <w:r w:rsidRPr="00044ECF">
            <w:t xml:space="preserve">. ESA Nordic. Available at: </w:t>
          </w:r>
          <w:hyperlink r:id="rId20" w:tgtFrame="_new" w:history="1">
            <w:r w:rsidRPr="00044ECF">
              <w:rPr>
                <w:rStyle w:val="Hyperlink"/>
              </w:rPr>
              <w:t>https://iqenergynordic.com/hilton-a-case-study-in-energy-efficiency-strategy/</w:t>
            </w:r>
          </w:hyperlink>
          <w:r w:rsidRPr="00044ECF">
            <w:t xml:space="preserve"> (Acce</w:t>
          </w:r>
          <w:r w:rsidR="00CA1ECF">
            <w:t xml:space="preserve">ssed: 9 </w:t>
          </w:r>
          <w:r w:rsidRPr="00044ECF">
            <w:t xml:space="preserve"> February 2025).</w:t>
          </w:r>
        </w:p>
        <w:p w14:paraId="5B0B6460" w14:textId="77777777" w:rsidR="00D20920" w:rsidRPr="00044ECF" w:rsidRDefault="00D20920" w:rsidP="00D20920">
          <w:pPr>
            <w:spacing w:line="278" w:lineRule="auto"/>
          </w:pPr>
          <w:r w:rsidRPr="00044ECF">
            <w:t xml:space="preserve">Hilton (2015). </w:t>
          </w:r>
          <w:r w:rsidRPr="00044ECF">
            <w:rPr>
              <w:i/>
              <w:iCs/>
            </w:rPr>
            <w:t>Hilton Celebrates Its Commitment to Living Sustainably with Earth Hour Projects</w:t>
          </w:r>
          <w:r w:rsidRPr="00044ECF">
            <w:t xml:space="preserve">. Vietnam Tourism. Available at: </w:t>
          </w:r>
          <w:hyperlink r:id="rId21" w:tgtFrame="_new" w:history="1">
            <w:r w:rsidRPr="00044ECF">
              <w:rPr>
                <w:rStyle w:val="Hyperlink"/>
              </w:rPr>
              <w:t>https://vietnamtourism.gov.vn/en/post/8517</w:t>
            </w:r>
          </w:hyperlink>
          <w:r w:rsidR="00CA1ECF">
            <w:t xml:space="preserve"> (Accessed: 8</w:t>
          </w:r>
          <w:r w:rsidRPr="00044ECF">
            <w:t xml:space="preserve"> February 2025).</w:t>
          </w:r>
        </w:p>
        <w:p w14:paraId="5F16998E" w14:textId="77777777" w:rsidR="00D20920" w:rsidRPr="00044ECF" w:rsidRDefault="00D20920" w:rsidP="00D20920">
          <w:pPr>
            <w:spacing w:line="278" w:lineRule="auto"/>
          </w:pPr>
          <w:r w:rsidRPr="00044ECF">
            <w:t xml:space="preserve">Hilton (2024). </w:t>
          </w:r>
          <w:r w:rsidRPr="00044ECF">
            <w:rPr>
              <w:i/>
              <w:iCs/>
            </w:rPr>
            <w:t>Hilton ESG Expert Shares the Three Must-Haves of Hotel Sustainability Efforts</w:t>
          </w:r>
          <w:r w:rsidRPr="00044ECF">
            <w:t xml:space="preserve">. </w:t>
          </w:r>
          <w:proofErr w:type="spellStart"/>
          <w:r w:rsidRPr="00044ECF">
            <w:t>Costar</w:t>
          </w:r>
          <w:proofErr w:type="spellEnd"/>
          <w:r w:rsidRPr="00044ECF">
            <w:t xml:space="preserve">. Available at: </w:t>
          </w:r>
          <w:hyperlink r:id="rId22" w:tgtFrame="_new" w:history="1">
            <w:r w:rsidRPr="00044ECF">
              <w:rPr>
                <w:rStyle w:val="Hyperlink"/>
              </w:rPr>
              <w:t>https://www.costar.com/article/632818033/hilton-esg-expert-shares-the-three-must-haves-of-hotel-sustainability-efforts</w:t>
            </w:r>
          </w:hyperlink>
          <w:r w:rsidR="00CA1ECF">
            <w:t xml:space="preserve"> (Accessed: 7</w:t>
          </w:r>
          <w:r w:rsidRPr="00044ECF">
            <w:t xml:space="preserve"> February 2025).</w:t>
          </w:r>
        </w:p>
        <w:p w14:paraId="010DBEE5" w14:textId="77777777" w:rsidR="00D20920" w:rsidRPr="00044ECF" w:rsidRDefault="00D20920" w:rsidP="00D20920">
          <w:pPr>
            <w:spacing w:line="278" w:lineRule="auto"/>
          </w:pPr>
          <w:r w:rsidRPr="00044ECF">
            <w:t xml:space="preserve">Hilton (2024). </w:t>
          </w:r>
          <w:r w:rsidRPr="00044ECF">
            <w:rPr>
              <w:i/>
              <w:iCs/>
            </w:rPr>
            <w:t>Hilton Celebrates Strong Year of Positive Environmental and Social Impact, Recognized for Seventh Consecutive Year on Dow Jones Sustainability Indices</w:t>
          </w:r>
          <w:r w:rsidRPr="00044ECF">
            <w:t xml:space="preserve">. Hilton Stories. Available at: </w:t>
          </w:r>
          <w:hyperlink r:id="rId23" w:tgtFrame="_new" w:history="1">
            <w:r w:rsidRPr="00044ECF">
              <w:rPr>
                <w:rStyle w:val="Hyperlink"/>
              </w:rPr>
              <w:t>https://stories.hilton.com/releases/hilton-celebrates-strong-year-of-positive-environmental-and-social-impact-recognized-for-seventh-consecutive-year-on-dow-jones-sustainability-indices</w:t>
            </w:r>
          </w:hyperlink>
          <w:r w:rsidRPr="00044ECF">
            <w:t xml:space="preserve"> (Accessed: 14 February 2025).</w:t>
          </w:r>
        </w:p>
        <w:p w14:paraId="076116A9" w14:textId="77777777" w:rsidR="00D20920" w:rsidRPr="00044ECF" w:rsidRDefault="00D20920" w:rsidP="00D20920">
          <w:pPr>
            <w:spacing w:line="278" w:lineRule="auto"/>
          </w:pPr>
          <w:r w:rsidRPr="00044ECF">
            <w:t xml:space="preserve">Hilton (2024). </w:t>
          </w:r>
          <w:r w:rsidRPr="00044ECF">
            <w:rPr>
              <w:i/>
              <w:iCs/>
            </w:rPr>
            <w:t>Environmental Impact and Climate Action Initiatives at Hilton Hotels</w:t>
          </w:r>
          <w:r w:rsidRPr="00044ECF">
            <w:t xml:space="preserve">. Hilton ESG. Available at: </w:t>
          </w:r>
          <w:hyperlink r:id="rId24" w:tgtFrame="_new" w:history="1">
            <w:r w:rsidRPr="00044ECF">
              <w:rPr>
                <w:rStyle w:val="Hyperlink"/>
              </w:rPr>
              <w:t>https://esg.hilton.com/environment/</w:t>
            </w:r>
          </w:hyperlink>
          <w:r w:rsidRPr="00044ECF">
            <w:t xml:space="preserve"> (Acces</w:t>
          </w:r>
          <w:r w:rsidR="00CA1ECF">
            <w:t>sed: 12</w:t>
          </w:r>
          <w:r w:rsidRPr="00044ECF">
            <w:t xml:space="preserve"> February 2025).</w:t>
          </w:r>
        </w:p>
        <w:p w14:paraId="32AEFF1A" w14:textId="77777777" w:rsidR="00D20920" w:rsidRPr="00044ECF" w:rsidRDefault="00D20920" w:rsidP="00D20920">
          <w:pPr>
            <w:spacing w:line="278" w:lineRule="auto"/>
          </w:pPr>
          <w:r w:rsidRPr="00044ECF">
            <w:t xml:space="preserve">Hilton (2024). </w:t>
          </w:r>
          <w:r w:rsidRPr="00044ECF">
            <w:rPr>
              <w:i/>
              <w:iCs/>
            </w:rPr>
            <w:t>Zero Waste Initiatives in Hilton Hotels</w:t>
          </w:r>
          <w:r w:rsidRPr="00044ECF">
            <w:t xml:space="preserve">. Hilton ESG. Available at: </w:t>
          </w:r>
          <w:hyperlink r:id="rId25" w:tgtFrame="_new" w:history="1">
            <w:r w:rsidRPr="00044ECF">
              <w:rPr>
                <w:rStyle w:val="Hyperlink"/>
              </w:rPr>
              <w:t>https://stories.hilton.com/emea/sustainability/hilton-launches-zero-waste-menus-across-flagship-uk-hotels</w:t>
            </w:r>
          </w:hyperlink>
          <w:r w:rsidR="00CA1ECF">
            <w:t xml:space="preserve"> (Accessed: 8 </w:t>
          </w:r>
          <w:r w:rsidRPr="00044ECF">
            <w:t xml:space="preserve"> February 2025).</w:t>
          </w:r>
        </w:p>
        <w:p w14:paraId="7E7D6624" w14:textId="77777777" w:rsidR="00D20920" w:rsidRPr="00044ECF" w:rsidRDefault="00D20920" w:rsidP="00D20920">
          <w:pPr>
            <w:spacing w:line="278" w:lineRule="auto"/>
          </w:pPr>
          <w:r w:rsidRPr="00044ECF">
            <w:t xml:space="preserve">Hilton (2024). </w:t>
          </w:r>
          <w:r w:rsidRPr="00044ECF">
            <w:rPr>
              <w:i/>
              <w:iCs/>
            </w:rPr>
            <w:t>Sustainable Hotel Operations and Circular Economy Efforts</w:t>
          </w:r>
          <w:r w:rsidRPr="00044ECF">
            <w:t xml:space="preserve">. Hilton ESG. Available at: </w:t>
          </w:r>
          <w:hyperlink r:id="rId26" w:tgtFrame="_new" w:history="1">
            <w:r w:rsidRPr="00044ECF">
              <w:rPr>
                <w:rStyle w:val="Hyperlink"/>
              </w:rPr>
              <w:t>https://esg.hilton.com/environment/</w:t>
            </w:r>
          </w:hyperlink>
          <w:r w:rsidRPr="00044ECF">
            <w:t xml:space="preserve"> (Accessed: 14 February 2025).</w:t>
          </w:r>
        </w:p>
        <w:p w14:paraId="2BC46588" w14:textId="77777777" w:rsidR="00D20920" w:rsidRPr="00044ECF" w:rsidRDefault="00D20920" w:rsidP="00D20920"/>
        <w:p w14:paraId="2877EA99" w14:textId="77777777" w:rsidR="00D20920" w:rsidRPr="00D20920" w:rsidRDefault="00000000" w:rsidP="00D20920">
          <w:pPr>
            <w:rPr>
              <w:lang w:val="en-US"/>
            </w:rPr>
          </w:pPr>
        </w:p>
      </w:sdtContent>
    </w:sdt>
    <w:p w14:paraId="1B6FC168" w14:textId="77777777" w:rsidR="00010A94" w:rsidRPr="00125893" w:rsidRDefault="00010A94" w:rsidP="00125893">
      <w:pPr>
        <w:spacing w:line="360" w:lineRule="auto"/>
        <w:jc w:val="both"/>
        <w:rPr>
          <w:rFonts w:ascii="Arial" w:hAnsi="Arial" w:cs="Arial"/>
          <w:sz w:val="24"/>
          <w:szCs w:val="24"/>
        </w:rPr>
      </w:pPr>
    </w:p>
    <w:p w14:paraId="295B73BF" w14:textId="77777777" w:rsidR="00922AF3" w:rsidRPr="00125893" w:rsidRDefault="00922AF3" w:rsidP="00125893">
      <w:pPr>
        <w:spacing w:line="360" w:lineRule="auto"/>
        <w:jc w:val="both"/>
        <w:rPr>
          <w:rFonts w:ascii="Arial" w:hAnsi="Arial" w:cs="Arial"/>
          <w:sz w:val="24"/>
          <w:szCs w:val="24"/>
        </w:rPr>
      </w:pPr>
    </w:p>
    <w:p w14:paraId="34742C5F" w14:textId="77777777" w:rsidR="00922AF3" w:rsidRPr="00125893" w:rsidRDefault="00922AF3" w:rsidP="00125893">
      <w:pPr>
        <w:spacing w:line="360" w:lineRule="auto"/>
        <w:jc w:val="both"/>
        <w:rPr>
          <w:rFonts w:ascii="Arial" w:hAnsi="Arial" w:cs="Arial"/>
          <w:sz w:val="24"/>
          <w:szCs w:val="24"/>
        </w:rPr>
      </w:pPr>
    </w:p>
    <w:sectPr w:rsidR="00922AF3" w:rsidRPr="00125893" w:rsidSect="008256B1">
      <w:pgSz w:w="12240" w:h="15840"/>
      <w:pgMar w:top="1440" w:right="1440" w:bottom="1440" w:left="1440" w:header="708" w:footer="708"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114D23"/>
    <w:multiLevelType w:val="multilevel"/>
    <w:tmpl w:val="D7E885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236338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1A7612"/>
    <w:rsid w:val="00010A94"/>
    <w:rsid w:val="000225DE"/>
    <w:rsid w:val="00125893"/>
    <w:rsid w:val="0014058A"/>
    <w:rsid w:val="00142D34"/>
    <w:rsid w:val="00165327"/>
    <w:rsid w:val="00165716"/>
    <w:rsid w:val="00177BC5"/>
    <w:rsid w:val="001A7612"/>
    <w:rsid w:val="001D74BF"/>
    <w:rsid w:val="001F15D4"/>
    <w:rsid w:val="00227896"/>
    <w:rsid w:val="00232C6C"/>
    <w:rsid w:val="00263207"/>
    <w:rsid w:val="00265D4D"/>
    <w:rsid w:val="0029320B"/>
    <w:rsid w:val="00295F02"/>
    <w:rsid w:val="002E31DC"/>
    <w:rsid w:val="00313F73"/>
    <w:rsid w:val="00315746"/>
    <w:rsid w:val="003A3E9A"/>
    <w:rsid w:val="004A08E7"/>
    <w:rsid w:val="004F6FD7"/>
    <w:rsid w:val="005479EC"/>
    <w:rsid w:val="00596050"/>
    <w:rsid w:val="005C5FDD"/>
    <w:rsid w:val="00644374"/>
    <w:rsid w:val="006536B7"/>
    <w:rsid w:val="006B06D9"/>
    <w:rsid w:val="006C519C"/>
    <w:rsid w:val="006F31FE"/>
    <w:rsid w:val="00720C7C"/>
    <w:rsid w:val="00773DE1"/>
    <w:rsid w:val="0078577A"/>
    <w:rsid w:val="00821A05"/>
    <w:rsid w:val="008372BC"/>
    <w:rsid w:val="00843768"/>
    <w:rsid w:val="00866FE6"/>
    <w:rsid w:val="0087505D"/>
    <w:rsid w:val="00884B2C"/>
    <w:rsid w:val="008C36D7"/>
    <w:rsid w:val="00905D1A"/>
    <w:rsid w:val="00907A1A"/>
    <w:rsid w:val="00922AF3"/>
    <w:rsid w:val="00934A58"/>
    <w:rsid w:val="009441B7"/>
    <w:rsid w:val="0095380B"/>
    <w:rsid w:val="009955F4"/>
    <w:rsid w:val="009B1110"/>
    <w:rsid w:val="009E5619"/>
    <w:rsid w:val="00AB4926"/>
    <w:rsid w:val="00B029E6"/>
    <w:rsid w:val="00B05775"/>
    <w:rsid w:val="00B52FBC"/>
    <w:rsid w:val="00B70E92"/>
    <w:rsid w:val="00C146DB"/>
    <w:rsid w:val="00C67A66"/>
    <w:rsid w:val="00CA09C1"/>
    <w:rsid w:val="00CA1438"/>
    <w:rsid w:val="00CA1ECF"/>
    <w:rsid w:val="00CC25F3"/>
    <w:rsid w:val="00D20920"/>
    <w:rsid w:val="00DB73CF"/>
    <w:rsid w:val="00ED4098"/>
    <w:rsid w:val="00ED655E"/>
    <w:rsid w:val="00F248F3"/>
    <w:rsid w:val="00F41B1A"/>
    <w:rsid w:val="00F42E49"/>
    <w:rsid w:val="00F64E36"/>
    <w:rsid w:val="00F7198F"/>
    <w:rsid w:val="00FC65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183742ED"/>
  <w15:docId w15:val="{C1F06C18-B992-43D5-9673-A4157EDCFE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7612"/>
    <w:pPr>
      <w:spacing w:after="160" w:line="259" w:lineRule="auto"/>
    </w:pPr>
    <w:rPr>
      <w:kern w:val="2"/>
      <w:lang w:val="en-GB"/>
    </w:rPr>
  </w:style>
  <w:style w:type="paragraph" w:styleId="Heading1">
    <w:name w:val="heading 1"/>
    <w:basedOn w:val="Normal"/>
    <w:next w:val="Normal"/>
    <w:link w:val="Heading1Char"/>
    <w:uiPriority w:val="9"/>
    <w:qFormat/>
    <w:rsid w:val="00D2092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A7612"/>
    <w:pPr>
      <w:spacing w:after="0" w:line="240" w:lineRule="auto"/>
    </w:pPr>
    <w:rPr>
      <w:rFonts w:eastAsiaTheme="minorEastAsia"/>
    </w:rPr>
  </w:style>
  <w:style w:type="character" w:customStyle="1" w:styleId="NoSpacingChar">
    <w:name w:val="No Spacing Char"/>
    <w:basedOn w:val="DefaultParagraphFont"/>
    <w:link w:val="NoSpacing"/>
    <w:uiPriority w:val="1"/>
    <w:rsid w:val="001A7612"/>
    <w:rPr>
      <w:rFonts w:eastAsiaTheme="minorEastAsia"/>
    </w:rPr>
  </w:style>
  <w:style w:type="paragraph" w:styleId="BalloonText">
    <w:name w:val="Balloon Text"/>
    <w:basedOn w:val="Normal"/>
    <w:link w:val="BalloonTextChar"/>
    <w:uiPriority w:val="99"/>
    <w:semiHidden/>
    <w:unhideWhenUsed/>
    <w:rsid w:val="001A76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A7612"/>
    <w:rPr>
      <w:rFonts w:ascii="Tahoma" w:hAnsi="Tahoma" w:cs="Tahoma"/>
      <w:kern w:val="2"/>
      <w:sz w:val="16"/>
      <w:szCs w:val="16"/>
      <w:lang w:val="en-GB"/>
    </w:rPr>
  </w:style>
  <w:style w:type="character" w:customStyle="1" w:styleId="Heading1Char">
    <w:name w:val="Heading 1 Char"/>
    <w:basedOn w:val="DefaultParagraphFont"/>
    <w:link w:val="Heading1"/>
    <w:uiPriority w:val="9"/>
    <w:rsid w:val="00D20920"/>
    <w:rPr>
      <w:rFonts w:asciiTheme="majorHAnsi" w:eastAsiaTheme="majorEastAsia" w:hAnsiTheme="majorHAnsi" w:cstheme="majorBidi"/>
      <w:b/>
      <w:bCs/>
      <w:color w:val="365F91" w:themeColor="accent1" w:themeShade="BF"/>
      <w:kern w:val="2"/>
      <w:sz w:val="28"/>
      <w:szCs w:val="28"/>
      <w:lang w:val="en-GB"/>
    </w:rPr>
  </w:style>
  <w:style w:type="paragraph" w:styleId="TOCHeading">
    <w:name w:val="TOC Heading"/>
    <w:basedOn w:val="Heading1"/>
    <w:next w:val="Normal"/>
    <w:uiPriority w:val="39"/>
    <w:unhideWhenUsed/>
    <w:qFormat/>
    <w:rsid w:val="00D20920"/>
    <w:pPr>
      <w:spacing w:line="276" w:lineRule="auto"/>
      <w:outlineLvl w:val="9"/>
    </w:pPr>
    <w:rPr>
      <w:kern w:val="0"/>
      <w:lang w:val="en-US"/>
    </w:rPr>
  </w:style>
  <w:style w:type="character" w:styleId="Hyperlink">
    <w:name w:val="Hyperlink"/>
    <w:basedOn w:val="DefaultParagraphFont"/>
    <w:uiPriority w:val="99"/>
    <w:unhideWhenUsed/>
    <w:rsid w:val="00D2092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librarysearch.uwtsd.ac.uk/discovery/fulldisplay?docid=alma99100498602802421" TargetMode="External"/><Relationship Id="rId13" Type="http://schemas.openxmlformats.org/officeDocument/2006/relationships/hyperlink" Target="https://www.hotelmanagement-network.com/news/hilton-sustainability-social-impact-goals/" TargetMode="External"/><Relationship Id="rId18" Type="http://schemas.openxmlformats.org/officeDocument/2006/relationships/hyperlink" Target="https://sustainablehospitalityalliance.org/reduce-plastic-world-environment-day/" TargetMode="External"/><Relationship Id="rId26" Type="http://schemas.openxmlformats.org/officeDocument/2006/relationships/hyperlink" Target="https://esg.hilton.com/environment/" TargetMode="External"/><Relationship Id="rId3" Type="http://schemas.openxmlformats.org/officeDocument/2006/relationships/numbering" Target="numbering.xml"/><Relationship Id="rId21" Type="http://schemas.openxmlformats.org/officeDocument/2006/relationships/hyperlink" Target="https://vietnamtourism.gov.vn/en/post/8517" TargetMode="External"/><Relationship Id="rId7" Type="http://schemas.openxmlformats.org/officeDocument/2006/relationships/hyperlink" Target="https://www-igi-global-com.ezproxy.uwtsd.ac.uk/gateway/book/277196" TargetMode="External"/><Relationship Id="rId12" Type="http://schemas.openxmlformats.org/officeDocument/2006/relationships/hyperlink" Target="https://www.traveldailymedia.com/hilton-launches-zero-waste-menus-across-flagship-uk-hotels/" TargetMode="External"/><Relationship Id="rId17" Type="http://schemas.openxmlformats.org/officeDocument/2006/relationships/hyperlink" Target="https://www.mews.com/en/blog/reducing-plastic-hotel" TargetMode="External"/><Relationship Id="rId25" Type="http://schemas.openxmlformats.org/officeDocument/2006/relationships/hyperlink" Target="https://stories.hilton.com/emea/sustainability/hilton-launches-zero-waste-menus-across-flagship-uk-hotels" TargetMode="External"/><Relationship Id="rId2" Type="http://schemas.openxmlformats.org/officeDocument/2006/relationships/customXml" Target="../customXml/item2.xml"/><Relationship Id="rId16" Type="http://schemas.openxmlformats.org/officeDocument/2006/relationships/hyperlink" Target="https://www-igi-global-com.ezproxy.uwtsd.ac.uk/gateway/book/244421" TargetMode="External"/><Relationship Id="rId20" Type="http://schemas.openxmlformats.org/officeDocument/2006/relationships/hyperlink" Target="https://iqenergynordic.com/hilton-a-case-study-in-energy-efficiency-strategy/"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stories.hilton.com/releases/hilton-global-foundation-unveils-record-5-3-million-commitment-towards-organizations-championing-people-and-planet" TargetMode="External"/><Relationship Id="rId24" Type="http://schemas.openxmlformats.org/officeDocument/2006/relationships/hyperlink" Target="https://esg.hilton.com/environment/" TargetMode="External"/><Relationship Id="rId5" Type="http://schemas.openxmlformats.org/officeDocument/2006/relationships/settings" Target="settings.xml"/><Relationship Id="rId15" Type="http://schemas.openxmlformats.org/officeDocument/2006/relationships/hyperlink" Target="https://www.taylorfrancis.com/reader/download/2773cad8-4842-4614-9042-1402d04a999b/book/pdf?context=ubx" TargetMode="External"/><Relationship Id="rId23" Type="http://schemas.openxmlformats.org/officeDocument/2006/relationships/hyperlink" Target="https://stories.hilton.com/releases/hilton-celebrates-strong-year-of-positive-environmental-and-social-impact-recognized-for-seventh-consecutive-year-on-dow-jones-sustainability-indices" TargetMode="External"/><Relationship Id="rId28" Type="http://schemas.openxmlformats.org/officeDocument/2006/relationships/theme" Target="theme/theme1.xml"/><Relationship Id="rId10" Type="http://schemas.openxmlformats.org/officeDocument/2006/relationships/hyperlink" Target="https://www.hiltonfoods.com/media/ajjda2za/standalone-sustainability-report-23.pdf" TargetMode="External"/><Relationship Id="rId19" Type="http://schemas.openxmlformats.org/officeDocument/2006/relationships/hyperlink" Target="https://www.worldwildlife.org/blogs/sustainability-works/posts/at-hilton-we-are-working-to-make-every-drop-count" TargetMode="External"/><Relationship Id="rId4" Type="http://schemas.openxmlformats.org/officeDocument/2006/relationships/styles" Target="styles.xml"/><Relationship Id="rId9" Type="http://schemas.openxmlformats.org/officeDocument/2006/relationships/hyperlink" Target="https://esg.hilton.com/wp-content/uploads/sites/4/2023/04/Hilton-2022-Environmental-Social-and-Governance-Report.pdf" TargetMode="External"/><Relationship Id="rId14" Type="http://schemas.openxmlformats.org/officeDocument/2006/relationships/hyperlink" Target="https://supplychaindigital.com/articles/global-p-sc-awards-hilton-wins-supply-chain-sustainability" TargetMode="External"/><Relationship Id="rId22" Type="http://schemas.openxmlformats.org/officeDocument/2006/relationships/hyperlink" Target="https://www.costar.com/article/632818033/hilton-esg-expert-shares-the-three-must-haves-of-hotel-sustainability-effort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4766C37-2E5A-4663-B12E-9F397415F2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TotalTime>
  <Pages>10</Pages>
  <Words>3306</Words>
  <Characters>18850</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Essay</vt:lpstr>
    </vt:vector>
  </TitlesOfParts>
  <Company>  </Company>
  <LinksUpToDate>false</LinksUpToDate>
  <CharactersWithSpaces>22112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Essay</dc:title>
  <dc:subject>  </dc:subject>
  <dc:creator>Marina</dc:creator>
  <cp:keywords/>
  <dc:description/>
  <cp:lastModifiedBy>Ionut Gabriel Gheorghe (2222508)</cp:lastModifiedBy>
  <cp:revision>81</cp:revision>
  <dcterms:created xsi:type="dcterms:W3CDTF">2025-02-03T18:00:00Z</dcterms:created>
  <dcterms:modified xsi:type="dcterms:W3CDTF">2025-02-14T22:13:00Z</dcterms:modified>
</cp:coreProperties>
</file>