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2E6DA" w14:textId="77777777" w:rsidR="00471D00" w:rsidRDefault="00471D00">
      <w:pPr>
        <w:rPr>
          <w:rFonts w:ascii="Arial" w:hAnsi="Arial" w:cs="Arial"/>
          <w:b/>
          <w:bCs/>
          <w:sz w:val="32"/>
          <w:szCs w:val="32"/>
        </w:rPr>
      </w:pPr>
      <w:r w:rsidRPr="006F5F9A">
        <w:rPr>
          <w:rFonts w:ascii="Arial" w:hAnsi="Arial" w:cs="Arial"/>
          <w:b/>
          <w:bCs/>
          <w:sz w:val="32"/>
          <w:szCs w:val="32"/>
        </w:rPr>
        <w:t>Identify a strategy/programme to implement SDG</w:t>
      </w:r>
      <w:r>
        <w:rPr>
          <w:rFonts w:ascii="Arial" w:hAnsi="Arial" w:cs="Arial"/>
          <w:b/>
          <w:bCs/>
          <w:sz w:val="32"/>
          <w:szCs w:val="32"/>
        </w:rPr>
        <w:t>2</w:t>
      </w:r>
      <w:r w:rsidRPr="006F5F9A">
        <w:rPr>
          <w:rFonts w:ascii="Arial" w:hAnsi="Arial" w:cs="Arial"/>
          <w:b/>
          <w:bCs/>
          <w:sz w:val="32"/>
          <w:szCs w:val="32"/>
        </w:rPr>
        <w:t xml:space="preserve">  and critically evaluate it. </w:t>
      </w:r>
    </w:p>
    <w:p w14:paraId="3674B0CB" w14:textId="4CEDBC05" w:rsidR="0098179C" w:rsidRPr="00471D00" w:rsidRDefault="00471D00">
      <w:pPr>
        <w:rPr>
          <w:rFonts w:ascii="Arial" w:hAnsi="Arial" w:cs="Arial"/>
          <w:b/>
          <w:bCs/>
          <w:sz w:val="32"/>
          <w:szCs w:val="32"/>
        </w:rPr>
      </w:pPr>
      <w:r w:rsidRPr="006F5F9A">
        <w:rPr>
          <w:rFonts w:ascii="Arial" w:hAnsi="Arial" w:cs="Arial"/>
          <w:b/>
          <w:bCs/>
          <w:color w:val="7030A0"/>
          <w:sz w:val="32"/>
          <w:szCs w:val="32"/>
        </w:rPr>
        <w:t>Strategy/Programme 1:</w:t>
      </w:r>
      <w:r>
        <w:rPr>
          <w:rFonts w:ascii="Arial" w:hAnsi="Arial" w:cs="Arial"/>
          <w:b/>
          <w:bCs/>
          <w:color w:val="7030A0"/>
          <w:sz w:val="32"/>
          <w:szCs w:val="32"/>
        </w:rPr>
        <w:t xml:space="preserve"> </w:t>
      </w:r>
      <w:r w:rsidRPr="00471D00">
        <w:rPr>
          <w:rFonts w:ascii="Arial" w:hAnsi="Arial" w:cs="Arial"/>
          <w:b/>
          <w:bCs/>
          <w:color w:val="7030A0"/>
          <w:sz w:val="32"/>
          <w:szCs w:val="32"/>
          <w:u w:val="single"/>
        </w:rPr>
        <w:t>National Food Strategy for England</w:t>
      </w:r>
    </w:p>
    <w:p w14:paraId="607C63B8" w14:textId="129C999C" w:rsidR="00471D00" w:rsidRPr="00471D00" w:rsidRDefault="00471D00" w:rsidP="00471D00">
      <w:pPr>
        <w:jc w:val="both"/>
        <w:rPr>
          <w:rFonts w:ascii="Arial" w:hAnsi="Arial" w:cs="Arial"/>
          <w:sz w:val="26"/>
          <w:szCs w:val="26"/>
        </w:rPr>
      </w:pPr>
      <w:r w:rsidRPr="00471D00">
        <w:rPr>
          <w:rFonts w:ascii="Arial" w:hAnsi="Arial" w:cs="Arial"/>
          <w:sz w:val="26"/>
          <w:szCs w:val="26"/>
        </w:rPr>
        <w:t>The National Food Strategy for England is a comprehensive strategy aimed at addressing Sustainable Development Goal 2 (SDG 2) in the UK. It is designed to transform the food system to ensure access to safe, nutritious, and sustainable food for all, while also supporting sustainable agriculture practices.</w:t>
      </w:r>
    </w:p>
    <w:p w14:paraId="3A73CB3F" w14:textId="77777777" w:rsidR="00471D00" w:rsidRPr="006F5F9A" w:rsidRDefault="00471D00" w:rsidP="00471D00">
      <w:pPr>
        <w:jc w:val="both"/>
        <w:rPr>
          <w:rFonts w:ascii="Arial" w:hAnsi="Arial" w:cs="Arial"/>
          <w:b/>
          <w:bCs/>
          <w:color w:val="7030A0"/>
          <w:sz w:val="32"/>
          <w:szCs w:val="32"/>
        </w:rPr>
      </w:pPr>
      <w:r w:rsidRPr="006F5F9A">
        <w:rPr>
          <w:rFonts w:ascii="Arial" w:hAnsi="Arial" w:cs="Arial"/>
          <w:b/>
          <w:bCs/>
          <w:color w:val="7030A0"/>
          <w:sz w:val="32"/>
          <w:szCs w:val="32"/>
        </w:rPr>
        <w:t>Critical Evaluation</w:t>
      </w:r>
    </w:p>
    <w:p w14:paraId="0748FBCB" w14:textId="77777777" w:rsidR="00471D00" w:rsidRPr="006F5F9A" w:rsidRDefault="00471D00" w:rsidP="00471D00">
      <w:pPr>
        <w:jc w:val="both"/>
        <w:rPr>
          <w:rFonts w:ascii="Arial" w:hAnsi="Arial" w:cs="Arial"/>
          <w:b/>
          <w:bCs/>
          <w:color w:val="0070C0"/>
          <w:sz w:val="32"/>
          <w:szCs w:val="32"/>
        </w:rPr>
      </w:pPr>
      <w:r w:rsidRPr="006F5F9A">
        <w:rPr>
          <w:rFonts w:ascii="Arial" w:hAnsi="Arial" w:cs="Arial"/>
          <w:b/>
          <w:bCs/>
          <w:color w:val="0070C0"/>
          <w:sz w:val="32"/>
          <w:szCs w:val="32"/>
        </w:rPr>
        <w:t>Benefits</w:t>
      </w:r>
    </w:p>
    <w:p w14:paraId="341F2A71" w14:textId="77777777" w:rsidR="00471D00" w:rsidRPr="00471D00" w:rsidRDefault="00471D00" w:rsidP="00471D00">
      <w:pPr>
        <w:pStyle w:val="ListParagraph"/>
        <w:numPr>
          <w:ilvl w:val="0"/>
          <w:numId w:val="1"/>
        </w:numPr>
        <w:jc w:val="both"/>
        <w:rPr>
          <w:rFonts w:ascii="Arial" w:hAnsi="Arial" w:cs="Arial"/>
          <w:sz w:val="28"/>
          <w:szCs w:val="28"/>
        </w:rPr>
      </w:pPr>
      <w:r w:rsidRPr="00471D00">
        <w:rPr>
          <w:rFonts w:ascii="Arial" w:hAnsi="Arial" w:cs="Arial"/>
          <w:color w:val="0070C0"/>
          <w:sz w:val="28"/>
          <w:szCs w:val="28"/>
        </w:rPr>
        <w:t>Holistic Approach:</w:t>
      </w:r>
      <w:r w:rsidRPr="00471D00">
        <w:rPr>
          <w:rFonts w:ascii="Arial" w:hAnsi="Arial" w:cs="Arial"/>
          <w:sz w:val="28"/>
          <w:szCs w:val="28"/>
        </w:rPr>
        <w:t xml:space="preserve"> The National Food Strategy takes a holistic approach to address various aspects of food security and nutrition, including production, distribution, consumption, and waste reduction.</w:t>
      </w:r>
    </w:p>
    <w:p w14:paraId="259AB975" w14:textId="118EF28D" w:rsidR="00471D00" w:rsidRPr="00471D00" w:rsidRDefault="00471D00" w:rsidP="00471D00">
      <w:pPr>
        <w:pStyle w:val="ListParagraph"/>
        <w:numPr>
          <w:ilvl w:val="0"/>
          <w:numId w:val="1"/>
        </w:numPr>
        <w:jc w:val="both"/>
        <w:rPr>
          <w:rFonts w:ascii="Arial" w:hAnsi="Arial" w:cs="Arial"/>
          <w:sz w:val="28"/>
          <w:szCs w:val="28"/>
        </w:rPr>
      </w:pPr>
      <w:r w:rsidRPr="00471D00">
        <w:rPr>
          <w:rFonts w:ascii="Arial" w:hAnsi="Arial" w:cs="Arial"/>
          <w:color w:val="0070C0"/>
          <w:sz w:val="28"/>
          <w:szCs w:val="28"/>
        </w:rPr>
        <w:t xml:space="preserve">Sustainable Agriculture: </w:t>
      </w:r>
      <w:r>
        <w:rPr>
          <w:rFonts w:ascii="Arial" w:hAnsi="Arial" w:cs="Arial"/>
          <w:sz w:val="28"/>
          <w:szCs w:val="28"/>
        </w:rPr>
        <w:t>E</w:t>
      </w:r>
      <w:r w:rsidRPr="00471D00">
        <w:rPr>
          <w:rFonts w:ascii="Arial" w:hAnsi="Arial" w:cs="Arial"/>
          <w:sz w:val="28"/>
          <w:szCs w:val="28"/>
        </w:rPr>
        <w:t>mphasizes the promotion of sustainable agricultural practices, such as regenerative farming and reduced use of pesticides, to protect the environment while ensuring food production.</w:t>
      </w:r>
    </w:p>
    <w:p w14:paraId="3E97C9F6" w14:textId="3CA66EC2" w:rsidR="00471D00" w:rsidRPr="00471D00" w:rsidRDefault="00471D00" w:rsidP="00471D00">
      <w:pPr>
        <w:pStyle w:val="ListParagraph"/>
        <w:numPr>
          <w:ilvl w:val="0"/>
          <w:numId w:val="1"/>
        </w:numPr>
        <w:jc w:val="both"/>
        <w:rPr>
          <w:rFonts w:ascii="Arial" w:hAnsi="Arial" w:cs="Arial"/>
          <w:sz w:val="28"/>
          <w:szCs w:val="28"/>
        </w:rPr>
      </w:pPr>
      <w:r w:rsidRPr="00471D00">
        <w:rPr>
          <w:rFonts w:ascii="Arial" w:hAnsi="Arial" w:cs="Arial"/>
          <w:color w:val="0070C0"/>
          <w:sz w:val="28"/>
          <w:szCs w:val="28"/>
        </w:rPr>
        <w:t>Health and Well-being:</w:t>
      </w:r>
      <w:r w:rsidRPr="00471D00">
        <w:rPr>
          <w:rFonts w:ascii="Arial" w:hAnsi="Arial" w:cs="Arial"/>
          <w:sz w:val="28"/>
          <w:szCs w:val="28"/>
        </w:rPr>
        <w:t xml:space="preserve"> </w:t>
      </w:r>
      <w:r>
        <w:rPr>
          <w:rFonts w:ascii="Arial" w:hAnsi="Arial" w:cs="Arial"/>
          <w:sz w:val="28"/>
          <w:szCs w:val="28"/>
        </w:rPr>
        <w:t>R</w:t>
      </w:r>
      <w:r w:rsidRPr="00471D00">
        <w:rPr>
          <w:rFonts w:ascii="Arial" w:hAnsi="Arial" w:cs="Arial"/>
          <w:sz w:val="28"/>
          <w:szCs w:val="28"/>
        </w:rPr>
        <w:t>ecognizes the link between nutrition and health, aiming to improve dietary choices, reduce diet-related diseases, and enhance overall well-being.</w:t>
      </w:r>
    </w:p>
    <w:p w14:paraId="17BCBD98" w14:textId="01D8B037" w:rsidR="00471D00" w:rsidRPr="00471D00" w:rsidRDefault="00471D00" w:rsidP="00471D00">
      <w:pPr>
        <w:pStyle w:val="ListParagraph"/>
        <w:numPr>
          <w:ilvl w:val="0"/>
          <w:numId w:val="1"/>
        </w:numPr>
        <w:jc w:val="both"/>
        <w:rPr>
          <w:rFonts w:ascii="Arial" w:hAnsi="Arial" w:cs="Arial"/>
          <w:sz w:val="28"/>
          <w:szCs w:val="28"/>
        </w:rPr>
      </w:pPr>
      <w:r w:rsidRPr="00471D00">
        <w:rPr>
          <w:rFonts w:ascii="Arial" w:hAnsi="Arial" w:cs="Arial"/>
          <w:color w:val="0070C0"/>
          <w:sz w:val="28"/>
          <w:szCs w:val="28"/>
        </w:rPr>
        <w:t>Reduction of Food Waste:</w:t>
      </w:r>
      <w:r w:rsidRPr="00471D00">
        <w:rPr>
          <w:rFonts w:ascii="Arial" w:hAnsi="Arial" w:cs="Arial"/>
          <w:sz w:val="28"/>
          <w:szCs w:val="28"/>
        </w:rPr>
        <w:t xml:space="preserve"> </w:t>
      </w:r>
      <w:r>
        <w:rPr>
          <w:rFonts w:ascii="Arial" w:hAnsi="Arial" w:cs="Arial"/>
          <w:sz w:val="28"/>
          <w:szCs w:val="28"/>
        </w:rPr>
        <w:t>F</w:t>
      </w:r>
      <w:r w:rsidRPr="00471D00">
        <w:rPr>
          <w:rFonts w:ascii="Arial" w:hAnsi="Arial" w:cs="Arial"/>
          <w:sz w:val="28"/>
          <w:szCs w:val="28"/>
        </w:rPr>
        <w:t>ocuses on reducing food waste, which not only addresses hunger but also has positive environmental and economic impacts.</w:t>
      </w:r>
    </w:p>
    <w:p w14:paraId="133C9CE6" w14:textId="07DF2C8C" w:rsidR="00471D00" w:rsidRDefault="00471D00" w:rsidP="00471D00">
      <w:pPr>
        <w:pStyle w:val="ListParagraph"/>
        <w:numPr>
          <w:ilvl w:val="0"/>
          <w:numId w:val="1"/>
        </w:numPr>
        <w:jc w:val="both"/>
        <w:rPr>
          <w:rFonts w:ascii="Arial" w:hAnsi="Arial" w:cs="Arial"/>
          <w:sz w:val="28"/>
          <w:szCs w:val="28"/>
        </w:rPr>
      </w:pPr>
      <w:r w:rsidRPr="00471D00">
        <w:rPr>
          <w:rFonts w:ascii="Arial" w:hAnsi="Arial" w:cs="Arial"/>
          <w:color w:val="0070C0"/>
          <w:sz w:val="28"/>
          <w:szCs w:val="28"/>
        </w:rPr>
        <w:t xml:space="preserve">Community Engagement: </w:t>
      </w:r>
      <w:r w:rsidRPr="00471D00">
        <w:rPr>
          <w:rFonts w:ascii="Arial" w:hAnsi="Arial" w:cs="Arial"/>
          <w:sz w:val="28"/>
          <w:szCs w:val="28"/>
        </w:rPr>
        <w:t>It encourages community engagement and local food systems, fostering resilience and food security at the local level.</w:t>
      </w:r>
    </w:p>
    <w:p w14:paraId="6FF9A2E7" w14:textId="1615EB9B" w:rsidR="00471D00" w:rsidRDefault="00471D00" w:rsidP="00471D00">
      <w:pPr>
        <w:jc w:val="both"/>
        <w:rPr>
          <w:rFonts w:ascii="Arial" w:hAnsi="Arial" w:cs="Arial"/>
          <w:b/>
          <w:bCs/>
          <w:color w:val="FF0000"/>
          <w:sz w:val="32"/>
          <w:szCs w:val="32"/>
        </w:rPr>
      </w:pPr>
      <w:r w:rsidRPr="00471D00">
        <w:rPr>
          <w:rFonts w:ascii="Arial" w:hAnsi="Arial" w:cs="Arial"/>
          <w:b/>
          <w:bCs/>
          <w:color w:val="FF0000"/>
          <w:sz w:val="32"/>
          <w:szCs w:val="32"/>
        </w:rPr>
        <w:t>Challenges and Consideration</w:t>
      </w:r>
      <w:r>
        <w:rPr>
          <w:rFonts w:ascii="Arial" w:hAnsi="Arial" w:cs="Arial"/>
          <w:b/>
          <w:bCs/>
          <w:color w:val="FF0000"/>
          <w:sz w:val="32"/>
          <w:szCs w:val="32"/>
        </w:rPr>
        <w:t>s</w:t>
      </w:r>
    </w:p>
    <w:p w14:paraId="7EE8C884" w14:textId="77777777" w:rsidR="00471D00" w:rsidRPr="00471D00" w:rsidRDefault="00471D00" w:rsidP="00471D00">
      <w:pPr>
        <w:pStyle w:val="ListParagraph"/>
        <w:numPr>
          <w:ilvl w:val="0"/>
          <w:numId w:val="2"/>
        </w:numPr>
        <w:jc w:val="both"/>
        <w:rPr>
          <w:rFonts w:ascii="Arial" w:hAnsi="Arial" w:cs="Arial"/>
          <w:sz w:val="28"/>
          <w:szCs w:val="28"/>
        </w:rPr>
      </w:pPr>
      <w:r w:rsidRPr="00471D00">
        <w:rPr>
          <w:rFonts w:ascii="Arial" w:hAnsi="Arial" w:cs="Arial"/>
          <w:color w:val="FF0000"/>
          <w:sz w:val="28"/>
          <w:szCs w:val="28"/>
        </w:rPr>
        <w:lastRenderedPageBreak/>
        <w:t>Implementation:</w:t>
      </w:r>
      <w:r w:rsidRPr="00471D00">
        <w:rPr>
          <w:rFonts w:ascii="Arial" w:hAnsi="Arial" w:cs="Arial"/>
          <w:sz w:val="28"/>
          <w:szCs w:val="28"/>
        </w:rPr>
        <w:t xml:space="preserve"> The success of the National Food Strategy relies on effective implementation at both the policy and practical levels, which can be challenging given the complexity of the food system.</w:t>
      </w:r>
    </w:p>
    <w:p w14:paraId="0A41157E" w14:textId="77777777" w:rsidR="00471D00" w:rsidRPr="00471D00" w:rsidRDefault="00471D00" w:rsidP="00471D00">
      <w:pPr>
        <w:pStyle w:val="ListParagraph"/>
        <w:numPr>
          <w:ilvl w:val="0"/>
          <w:numId w:val="2"/>
        </w:numPr>
        <w:jc w:val="both"/>
        <w:rPr>
          <w:rFonts w:ascii="Arial" w:hAnsi="Arial" w:cs="Arial"/>
          <w:sz w:val="28"/>
          <w:szCs w:val="28"/>
        </w:rPr>
      </w:pPr>
      <w:r w:rsidRPr="00471D00">
        <w:rPr>
          <w:rFonts w:ascii="Arial" w:hAnsi="Arial" w:cs="Arial"/>
          <w:color w:val="FF0000"/>
          <w:sz w:val="28"/>
          <w:szCs w:val="28"/>
        </w:rPr>
        <w:t>Equity:</w:t>
      </w:r>
      <w:r w:rsidRPr="00471D00">
        <w:rPr>
          <w:rFonts w:ascii="Arial" w:hAnsi="Arial" w:cs="Arial"/>
          <w:sz w:val="28"/>
          <w:szCs w:val="28"/>
        </w:rPr>
        <w:t xml:space="preserve"> Ensuring equitable access to nutritious food for vulnerable populations, particularly those facing poverty and food insecurity, is a challenge that requires targeted policies and support.</w:t>
      </w:r>
    </w:p>
    <w:p w14:paraId="690EB504" w14:textId="0B73A205" w:rsidR="00471D00" w:rsidRPr="00471D00" w:rsidRDefault="00471D00" w:rsidP="00471D00">
      <w:pPr>
        <w:pStyle w:val="ListParagraph"/>
        <w:numPr>
          <w:ilvl w:val="0"/>
          <w:numId w:val="2"/>
        </w:numPr>
        <w:jc w:val="both"/>
        <w:rPr>
          <w:rFonts w:ascii="Arial" w:hAnsi="Arial" w:cs="Arial"/>
          <w:sz w:val="28"/>
          <w:szCs w:val="28"/>
        </w:rPr>
      </w:pPr>
      <w:r w:rsidRPr="00471D00">
        <w:rPr>
          <w:rFonts w:ascii="Arial" w:hAnsi="Arial" w:cs="Arial"/>
          <w:color w:val="FF0000"/>
          <w:sz w:val="28"/>
          <w:szCs w:val="28"/>
        </w:rPr>
        <w:t>Behavioural</w:t>
      </w:r>
      <w:r w:rsidRPr="00471D00">
        <w:rPr>
          <w:rFonts w:ascii="Arial" w:hAnsi="Arial" w:cs="Arial"/>
          <w:color w:val="FF0000"/>
          <w:sz w:val="28"/>
          <w:szCs w:val="28"/>
        </w:rPr>
        <w:t xml:space="preserve"> Change: </w:t>
      </w:r>
      <w:r w:rsidRPr="00471D00">
        <w:rPr>
          <w:rFonts w:ascii="Arial" w:hAnsi="Arial" w:cs="Arial"/>
          <w:sz w:val="28"/>
          <w:szCs w:val="28"/>
        </w:rPr>
        <w:t>Changing dietary habits and promoting sustainable food choices can be difficult, requiring extensive education and public awareness campaigns.</w:t>
      </w:r>
    </w:p>
    <w:p w14:paraId="553F049E" w14:textId="77777777" w:rsidR="00471D00" w:rsidRPr="00471D00" w:rsidRDefault="00471D00" w:rsidP="00471D00">
      <w:pPr>
        <w:pStyle w:val="ListParagraph"/>
        <w:numPr>
          <w:ilvl w:val="0"/>
          <w:numId w:val="2"/>
        </w:numPr>
        <w:jc w:val="both"/>
        <w:rPr>
          <w:rFonts w:ascii="Arial" w:hAnsi="Arial" w:cs="Arial"/>
          <w:sz w:val="28"/>
          <w:szCs w:val="28"/>
        </w:rPr>
      </w:pPr>
      <w:r w:rsidRPr="00471D00">
        <w:rPr>
          <w:rFonts w:ascii="Arial" w:hAnsi="Arial" w:cs="Arial"/>
          <w:color w:val="FF0000"/>
          <w:sz w:val="28"/>
          <w:szCs w:val="28"/>
        </w:rPr>
        <w:t>Economic Considerations:</w:t>
      </w:r>
      <w:r w:rsidRPr="00471D00">
        <w:rPr>
          <w:rFonts w:ascii="Arial" w:hAnsi="Arial" w:cs="Arial"/>
          <w:sz w:val="28"/>
          <w:szCs w:val="28"/>
        </w:rPr>
        <w:t xml:space="preserve"> The strategy may require significant investments and changes in economic incentives, which can face resistance from stakeholders in the food industry.</w:t>
      </w:r>
    </w:p>
    <w:p w14:paraId="56E101A8" w14:textId="77777777" w:rsidR="00471D00" w:rsidRPr="00471D00" w:rsidRDefault="00471D00" w:rsidP="00471D00">
      <w:pPr>
        <w:pStyle w:val="ListParagraph"/>
        <w:numPr>
          <w:ilvl w:val="0"/>
          <w:numId w:val="2"/>
        </w:numPr>
        <w:jc w:val="both"/>
        <w:rPr>
          <w:rFonts w:ascii="Arial" w:hAnsi="Arial" w:cs="Arial"/>
          <w:sz w:val="28"/>
          <w:szCs w:val="28"/>
        </w:rPr>
      </w:pPr>
      <w:r w:rsidRPr="00471D00">
        <w:rPr>
          <w:rFonts w:ascii="Arial" w:hAnsi="Arial" w:cs="Arial"/>
          <w:color w:val="FF0000"/>
          <w:sz w:val="28"/>
          <w:szCs w:val="28"/>
        </w:rPr>
        <w:t xml:space="preserve">Interconnected Goals: </w:t>
      </w:r>
      <w:r w:rsidRPr="00471D00">
        <w:rPr>
          <w:rFonts w:ascii="Arial" w:hAnsi="Arial" w:cs="Arial"/>
          <w:sz w:val="28"/>
          <w:szCs w:val="28"/>
        </w:rPr>
        <w:t>The National Food Strategy aligns with multiple SDGs, and its success is intertwined with the achievement of other sustainable development goals.</w:t>
      </w:r>
    </w:p>
    <w:p w14:paraId="11095B2F" w14:textId="77777777" w:rsidR="00471D00" w:rsidRPr="00471D00" w:rsidRDefault="00471D00" w:rsidP="00471D00">
      <w:pPr>
        <w:jc w:val="both"/>
        <w:rPr>
          <w:rFonts w:ascii="Arial" w:hAnsi="Arial" w:cs="Arial"/>
          <w:sz w:val="28"/>
          <w:szCs w:val="28"/>
        </w:rPr>
      </w:pPr>
    </w:p>
    <w:p w14:paraId="29C0EE2C" w14:textId="0B50B443" w:rsidR="00471D00" w:rsidRPr="00471D00" w:rsidRDefault="00471D00" w:rsidP="00471D00">
      <w:pPr>
        <w:jc w:val="both"/>
        <w:rPr>
          <w:rFonts w:ascii="Arial" w:hAnsi="Arial" w:cs="Arial"/>
          <w:sz w:val="28"/>
          <w:szCs w:val="28"/>
        </w:rPr>
      </w:pPr>
      <w:r w:rsidRPr="00471D00">
        <w:rPr>
          <w:rFonts w:ascii="Arial" w:hAnsi="Arial" w:cs="Arial"/>
          <w:sz w:val="28"/>
          <w:szCs w:val="28"/>
        </w:rPr>
        <w:t xml:space="preserve">In conclusion, the National Food Strategy for England is a promising strategy to address SDG 2 by transforming the food system to ensure access to safe, nutritious, and sustainable food for all. However, successful implementation requires overcoming challenges related to policy execution, equity, </w:t>
      </w:r>
      <w:r w:rsidRPr="00471D00">
        <w:rPr>
          <w:rFonts w:ascii="Arial" w:hAnsi="Arial" w:cs="Arial"/>
          <w:sz w:val="28"/>
          <w:szCs w:val="28"/>
        </w:rPr>
        <w:t>behavioural</w:t>
      </w:r>
      <w:r w:rsidRPr="00471D00">
        <w:rPr>
          <w:rFonts w:ascii="Arial" w:hAnsi="Arial" w:cs="Arial"/>
          <w:sz w:val="28"/>
          <w:szCs w:val="28"/>
        </w:rPr>
        <w:t xml:space="preserve"> change, and economic considerations. Monitoring and adapting the strategy over time will be essential to achieving its goals and contributing to a more sustainable and food-secure future in the UK.</w:t>
      </w:r>
    </w:p>
    <w:p w14:paraId="1B3537EE" w14:textId="77777777" w:rsidR="00471D00" w:rsidRDefault="00471D00" w:rsidP="00471D00">
      <w:pPr>
        <w:ind w:left="360"/>
        <w:jc w:val="both"/>
        <w:rPr>
          <w:rFonts w:ascii="Arial" w:hAnsi="Arial" w:cs="Arial"/>
          <w:sz w:val="28"/>
          <w:szCs w:val="28"/>
        </w:rPr>
      </w:pPr>
    </w:p>
    <w:p w14:paraId="5DA7C308" w14:textId="77777777" w:rsidR="00471D00" w:rsidRDefault="00471D00" w:rsidP="00471D00">
      <w:pPr>
        <w:ind w:left="360"/>
        <w:jc w:val="both"/>
        <w:rPr>
          <w:rFonts w:ascii="Arial" w:hAnsi="Arial" w:cs="Arial"/>
          <w:sz w:val="28"/>
          <w:szCs w:val="28"/>
        </w:rPr>
      </w:pPr>
    </w:p>
    <w:p w14:paraId="67F9CE31" w14:textId="73814555" w:rsidR="00471D00" w:rsidRPr="00832B6C" w:rsidRDefault="00471D00" w:rsidP="00471D00">
      <w:pPr>
        <w:ind w:left="360"/>
        <w:jc w:val="both"/>
        <w:rPr>
          <w:rFonts w:ascii="Arial" w:hAnsi="Arial" w:cs="Arial"/>
          <w:b/>
          <w:bCs/>
          <w:color w:val="7030A0"/>
          <w:sz w:val="36"/>
          <w:szCs w:val="36"/>
          <w:u w:val="single"/>
        </w:rPr>
      </w:pPr>
      <w:r w:rsidRPr="00832B6C">
        <w:rPr>
          <w:rFonts w:ascii="Arial" w:hAnsi="Arial" w:cs="Arial"/>
          <w:b/>
          <w:bCs/>
          <w:color w:val="7030A0"/>
          <w:sz w:val="36"/>
          <w:szCs w:val="36"/>
        </w:rPr>
        <w:t xml:space="preserve">Strategy/Programme </w:t>
      </w:r>
      <w:r w:rsidRPr="00832B6C">
        <w:rPr>
          <w:rFonts w:ascii="Arial" w:hAnsi="Arial" w:cs="Arial"/>
          <w:b/>
          <w:bCs/>
          <w:color w:val="7030A0"/>
          <w:sz w:val="36"/>
          <w:szCs w:val="36"/>
        </w:rPr>
        <w:t>2</w:t>
      </w:r>
      <w:r w:rsidRPr="00832B6C">
        <w:rPr>
          <w:rFonts w:ascii="Arial" w:hAnsi="Arial" w:cs="Arial"/>
          <w:b/>
          <w:bCs/>
          <w:color w:val="7030A0"/>
          <w:sz w:val="36"/>
          <w:szCs w:val="36"/>
        </w:rPr>
        <w:t>:</w:t>
      </w:r>
      <w:r w:rsidR="000C34F8" w:rsidRPr="00832B6C">
        <w:rPr>
          <w:rFonts w:ascii="Arial" w:hAnsi="Arial" w:cs="Arial"/>
          <w:b/>
          <w:bCs/>
          <w:color w:val="7030A0"/>
          <w:sz w:val="36"/>
          <w:szCs w:val="36"/>
        </w:rPr>
        <w:t xml:space="preserve"> </w:t>
      </w:r>
      <w:r w:rsidR="000C34F8" w:rsidRPr="00832B6C">
        <w:rPr>
          <w:rFonts w:ascii="Arial" w:hAnsi="Arial" w:cs="Arial"/>
          <w:b/>
          <w:bCs/>
          <w:color w:val="7030A0"/>
          <w:sz w:val="36"/>
          <w:szCs w:val="36"/>
          <w:u w:val="single"/>
        </w:rPr>
        <w:t>School Meal Programme</w:t>
      </w:r>
    </w:p>
    <w:p w14:paraId="31BA95D8" w14:textId="5E134A05" w:rsidR="000C34F8" w:rsidRDefault="000C34F8" w:rsidP="000C34F8">
      <w:pPr>
        <w:jc w:val="both"/>
        <w:rPr>
          <w:rFonts w:ascii="Arial" w:hAnsi="Arial" w:cs="Arial"/>
          <w:sz w:val="28"/>
          <w:szCs w:val="28"/>
        </w:rPr>
      </w:pPr>
      <w:r>
        <w:rPr>
          <w:rFonts w:ascii="Arial" w:hAnsi="Arial" w:cs="Arial"/>
          <w:sz w:val="28"/>
          <w:szCs w:val="28"/>
        </w:rPr>
        <w:t xml:space="preserve">The </w:t>
      </w:r>
      <w:r w:rsidRPr="000C34F8">
        <w:rPr>
          <w:rFonts w:ascii="Arial" w:hAnsi="Arial" w:cs="Arial"/>
          <w:sz w:val="28"/>
          <w:szCs w:val="28"/>
        </w:rPr>
        <w:t xml:space="preserve">aim </w:t>
      </w:r>
      <w:r>
        <w:rPr>
          <w:rFonts w:ascii="Arial" w:hAnsi="Arial" w:cs="Arial"/>
          <w:sz w:val="28"/>
          <w:szCs w:val="28"/>
        </w:rPr>
        <w:t xml:space="preserve">is </w:t>
      </w:r>
      <w:r w:rsidRPr="000C34F8">
        <w:rPr>
          <w:rFonts w:ascii="Arial" w:hAnsi="Arial" w:cs="Arial"/>
          <w:sz w:val="28"/>
          <w:szCs w:val="28"/>
        </w:rPr>
        <w:t>to improve food security and nutrition among children in the UK. These program</w:t>
      </w:r>
      <w:r>
        <w:rPr>
          <w:rFonts w:ascii="Arial" w:hAnsi="Arial" w:cs="Arial"/>
          <w:sz w:val="28"/>
          <w:szCs w:val="28"/>
        </w:rPr>
        <w:t>me</w:t>
      </w:r>
      <w:r w:rsidRPr="000C34F8">
        <w:rPr>
          <w:rFonts w:ascii="Arial" w:hAnsi="Arial" w:cs="Arial"/>
          <w:sz w:val="28"/>
          <w:szCs w:val="28"/>
        </w:rPr>
        <w:t>s provide nutritious meals to students, particularly those from low-income backgrounds, during the school day</w:t>
      </w:r>
      <w:r>
        <w:rPr>
          <w:rFonts w:ascii="Arial" w:hAnsi="Arial" w:cs="Arial"/>
          <w:sz w:val="28"/>
          <w:szCs w:val="28"/>
        </w:rPr>
        <w:t>.</w:t>
      </w:r>
    </w:p>
    <w:p w14:paraId="19A394DC" w14:textId="33926CED" w:rsidR="000C34F8" w:rsidRPr="006F5F9A" w:rsidRDefault="000C34F8" w:rsidP="000C34F8">
      <w:pPr>
        <w:jc w:val="both"/>
        <w:rPr>
          <w:rFonts w:ascii="Arial" w:hAnsi="Arial" w:cs="Arial"/>
          <w:b/>
          <w:bCs/>
          <w:color w:val="7030A0"/>
          <w:sz w:val="32"/>
          <w:szCs w:val="32"/>
        </w:rPr>
      </w:pPr>
      <w:r w:rsidRPr="006F5F9A">
        <w:rPr>
          <w:rFonts w:ascii="Arial" w:hAnsi="Arial" w:cs="Arial"/>
          <w:b/>
          <w:bCs/>
          <w:color w:val="7030A0"/>
          <w:sz w:val="32"/>
          <w:szCs w:val="32"/>
        </w:rPr>
        <w:t>Critical Evaluation</w:t>
      </w:r>
    </w:p>
    <w:p w14:paraId="422BAC09" w14:textId="77777777" w:rsidR="000C34F8" w:rsidRPr="006F5F9A" w:rsidRDefault="000C34F8" w:rsidP="000C34F8">
      <w:pPr>
        <w:jc w:val="both"/>
        <w:rPr>
          <w:rFonts w:ascii="Arial" w:hAnsi="Arial" w:cs="Arial"/>
          <w:b/>
          <w:bCs/>
          <w:color w:val="0070C0"/>
          <w:sz w:val="32"/>
          <w:szCs w:val="32"/>
        </w:rPr>
      </w:pPr>
      <w:r w:rsidRPr="006F5F9A">
        <w:rPr>
          <w:rFonts w:ascii="Arial" w:hAnsi="Arial" w:cs="Arial"/>
          <w:b/>
          <w:bCs/>
          <w:color w:val="0070C0"/>
          <w:sz w:val="32"/>
          <w:szCs w:val="32"/>
        </w:rPr>
        <w:t>Benefits</w:t>
      </w:r>
    </w:p>
    <w:p w14:paraId="1AC1F892" w14:textId="77777777" w:rsidR="000C34F8" w:rsidRPr="000C34F8" w:rsidRDefault="000C34F8" w:rsidP="000C34F8">
      <w:pPr>
        <w:pStyle w:val="ListParagraph"/>
        <w:numPr>
          <w:ilvl w:val="0"/>
          <w:numId w:val="3"/>
        </w:numPr>
        <w:jc w:val="both"/>
        <w:rPr>
          <w:rFonts w:ascii="Arial" w:hAnsi="Arial" w:cs="Arial"/>
          <w:sz w:val="28"/>
          <w:szCs w:val="28"/>
        </w:rPr>
      </w:pPr>
      <w:r w:rsidRPr="000C34F8">
        <w:rPr>
          <w:rFonts w:ascii="Arial" w:hAnsi="Arial" w:cs="Arial"/>
          <w:color w:val="0070C0"/>
          <w:sz w:val="28"/>
          <w:szCs w:val="28"/>
        </w:rPr>
        <w:t xml:space="preserve">Nutrition Improvement: </w:t>
      </w:r>
      <w:r w:rsidRPr="000C34F8">
        <w:rPr>
          <w:rFonts w:ascii="Arial" w:hAnsi="Arial" w:cs="Arial"/>
          <w:sz w:val="28"/>
          <w:szCs w:val="28"/>
        </w:rPr>
        <w:t>School meal programs ensure that children have access to balanced and nutritious meals, addressing malnutrition and promoting healthy development.</w:t>
      </w:r>
    </w:p>
    <w:p w14:paraId="5BC35F4F" w14:textId="77777777" w:rsidR="000C34F8" w:rsidRPr="000C34F8" w:rsidRDefault="000C34F8" w:rsidP="000C34F8">
      <w:pPr>
        <w:pStyle w:val="ListParagraph"/>
        <w:numPr>
          <w:ilvl w:val="0"/>
          <w:numId w:val="3"/>
        </w:numPr>
        <w:jc w:val="both"/>
        <w:rPr>
          <w:rFonts w:ascii="Arial" w:hAnsi="Arial" w:cs="Arial"/>
          <w:sz w:val="28"/>
          <w:szCs w:val="28"/>
        </w:rPr>
      </w:pPr>
      <w:r w:rsidRPr="000C34F8">
        <w:rPr>
          <w:rFonts w:ascii="Arial" w:hAnsi="Arial" w:cs="Arial"/>
          <w:color w:val="0070C0"/>
          <w:sz w:val="28"/>
          <w:szCs w:val="28"/>
        </w:rPr>
        <w:t>Addressing Food Insecurity:</w:t>
      </w:r>
      <w:r w:rsidRPr="000C34F8">
        <w:rPr>
          <w:rFonts w:ascii="Arial" w:hAnsi="Arial" w:cs="Arial"/>
          <w:sz w:val="28"/>
          <w:szCs w:val="28"/>
        </w:rPr>
        <w:t xml:space="preserve"> They help combat food insecurity among vulnerable children, providing a reliable source of daily nutrition.</w:t>
      </w:r>
    </w:p>
    <w:p w14:paraId="47044F57" w14:textId="77777777" w:rsidR="000C34F8" w:rsidRPr="000C34F8" w:rsidRDefault="000C34F8" w:rsidP="000C34F8">
      <w:pPr>
        <w:pStyle w:val="ListParagraph"/>
        <w:numPr>
          <w:ilvl w:val="0"/>
          <w:numId w:val="3"/>
        </w:numPr>
        <w:jc w:val="both"/>
        <w:rPr>
          <w:rFonts w:ascii="Arial" w:hAnsi="Arial" w:cs="Arial"/>
          <w:sz w:val="28"/>
          <w:szCs w:val="28"/>
        </w:rPr>
      </w:pPr>
      <w:r w:rsidRPr="000C34F8">
        <w:rPr>
          <w:rFonts w:ascii="Arial" w:hAnsi="Arial" w:cs="Arial"/>
          <w:color w:val="0070C0"/>
          <w:sz w:val="28"/>
          <w:szCs w:val="28"/>
        </w:rPr>
        <w:t xml:space="preserve">Equal Opportunity: </w:t>
      </w:r>
      <w:r w:rsidRPr="000C34F8">
        <w:rPr>
          <w:rFonts w:ascii="Arial" w:hAnsi="Arial" w:cs="Arial"/>
          <w:sz w:val="28"/>
          <w:szCs w:val="28"/>
        </w:rPr>
        <w:t>School meals promote equal access to quality nutrition, reducing disparities in educational outcomes linked to hunger.</w:t>
      </w:r>
    </w:p>
    <w:p w14:paraId="0400A29C" w14:textId="77777777" w:rsidR="000C34F8" w:rsidRDefault="000C34F8" w:rsidP="000C34F8">
      <w:pPr>
        <w:pStyle w:val="ListParagraph"/>
        <w:numPr>
          <w:ilvl w:val="0"/>
          <w:numId w:val="3"/>
        </w:numPr>
        <w:jc w:val="both"/>
        <w:rPr>
          <w:rFonts w:ascii="Arial" w:hAnsi="Arial" w:cs="Arial"/>
          <w:sz w:val="28"/>
          <w:szCs w:val="28"/>
        </w:rPr>
      </w:pPr>
      <w:r w:rsidRPr="000C34F8">
        <w:rPr>
          <w:rFonts w:ascii="Arial" w:hAnsi="Arial" w:cs="Arial"/>
          <w:color w:val="0070C0"/>
          <w:sz w:val="28"/>
          <w:szCs w:val="28"/>
        </w:rPr>
        <w:t>Behavioural</w:t>
      </w:r>
      <w:r w:rsidRPr="000C34F8">
        <w:rPr>
          <w:rFonts w:ascii="Arial" w:hAnsi="Arial" w:cs="Arial"/>
          <w:color w:val="0070C0"/>
          <w:sz w:val="28"/>
          <w:szCs w:val="28"/>
        </w:rPr>
        <w:t xml:space="preserve"> Change:</w:t>
      </w:r>
      <w:r w:rsidRPr="000C34F8">
        <w:rPr>
          <w:rFonts w:ascii="Arial" w:hAnsi="Arial" w:cs="Arial"/>
          <w:sz w:val="28"/>
          <w:szCs w:val="28"/>
        </w:rPr>
        <w:t xml:space="preserve"> Exposure to healthier food choices at school can positively influence children's dietary habits and food preferences</w:t>
      </w:r>
      <w:r>
        <w:rPr>
          <w:rFonts w:ascii="Arial" w:hAnsi="Arial" w:cs="Arial"/>
          <w:sz w:val="28"/>
          <w:szCs w:val="28"/>
        </w:rPr>
        <w:t>.</w:t>
      </w:r>
    </w:p>
    <w:p w14:paraId="5412AB91" w14:textId="77777777" w:rsidR="000C34F8" w:rsidRDefault="000C34F8" w:rsidP="000C34F8">
      <w:pPr>
        <w:pStyle w:val="ListParagraph"/>
        <w:jc w:val="both"/>
        <w:rPr>
          <w:rFonts w:ascii="Arial" w:hAnsi="Arial" w:cs="Arial"/>
          <w:sz w:val="28"/>
          <w:szCs w:val="28"/>
        </w:rPr>
      </w:pPr>
    </w:p>
    <w:p w14:paraId="01D5A722" w14:textId="48551B2F" w:rsidR="000C34F8" w:rsidRDefault="000C34F8" w:rsidP="000C34F8">
      <w:pPr>
        <w:jc w:val="both"/>
        <w:rPr>
          <w:rFonts w:ascii="Arial" w:hAnsi="Arial" w:cs="Arial"/>
          <w:b/>
          <w:bCs/>
          <w:color w:val="FF0000"/>
          <w:sz w:val="32"/>
          <w:szCs w:val="32"/>
        </w:rPr>
      </w:pPr>
      <w:r w:rsidRPr="000C34F8">
        <w:rPr>
          <w:rFonts w:ascii="Arial" w:hAnsi="Arial" w:cs="Arial"/>
          <w:b/>
          <w:bCs/>
          <w:color w:val="FF0000"/>
          <w:sz w:val="32"/>
          <w:szCs w:val="32"/>
        </w:rPr>
        <w:t>Challenges and Considerations</w:t>
      </w:r>
    </w:p>
    <w:p w14:paraId="5415EE96" w14:textId="77777777" w:rsidR="000C34F8" w:rsidRPr="000C34F8" w:rsidRDefault="000C34F8" w:rsidP="000C34F8">
      <w:pPr>
        <w:pStyle w:val="ListParagraph"/>
        <w:numPr>
          <w:ilvl w:val="0"/>
          <w:numId w:val="4"/>
        </w:numPr>
        <w:jc w:val="both"/>
        <w:rPr>
          <w:rFonts w:ascii="Arial" w:hAnsi="Arial" w:cs="Arial"/>
          <w:sz w:val="28"/>
          <w:szCs w:val="28"/>
        </w:rPr>
      </w:pPr>
      <w:r w:rsidRPr="000C34F8">
        <w:rPr>
          <w:rFonts w:ascii="Arial" w:hAnsi="Arial" w:cs="Arial"/>
          <w:color w:val="FF0000"/>
          <w:sz w:val="28"/>
          <w:szCs w:val="28"/>
        </w:rPr>
        <w:t xml:space="preserve">Limited Scope: </w:t>
      </w:r>
      <w:r w:rsidRPr="000C34F8">
        <w:rPr>
          <w:rFonts w:ascii="Arial" w:hAnsi="Arial" w:cs="Arial"/>
          <w:sz w:val="28"/>
          <w:szCs w:val="28"/>
        </w:rPr>
        <w:t>School meal programs only address food security and nutrition during school hours, leaving evenings, weekends, and holidays as potential periods of food insecurity for some children.</w:t>
      </w:r>
    </w:p>
    <w:p w14:paraId="4DFE76A4" w14:textId="77777777" w:rsidR="000C34F8" w:rsidRDefault="000C34F8" w:rsidP="000C34F8">
      <w:pPr>
        <w:pStyle w:val="ListParagraph"/>
        <w:numPr>
          <w:ilvl w:val="0"/>
          <w:numId w:val="4"/>
        </w:numPr>
        <w:jc w:val="both"/>
        <w:rPr>
          <w:rFonts w:ascii="Arial" w:hAnsi="Arial" w:cs="Arial"/>
          <w:sz w:val="28"/>
          <w:szCs w:val="28"/>
        </w:rPr>
      </w:pPr>
      <w:r w:rsidRPr="000C34F8">
        <w:rPr>
          <w:rFonts w:ascii="Arial" w:hAnsi="Arial" w:cs="Arial"/>
          <w:color w:val="FF0000"/>
          <w:sz w:val="28"/>
          <w:szCs w:val="28"/>
        </w:rPr>
        <w:t>Quality Control:</w:t>
      </w:r>
      <w:r w:rsidRPr="000C34F8">
        <w:rPr>
          <w:rFonts w:ascii="Arial" w:hAnsi="Arial" w:cs="Arial"/>
          <w:sz w:val="28"/>
          <w:szCs w:val="28"/>
        </w:rPr>
        <w:t xml:space="preserve"> Ensuring that meals meet nutritional standards and are of high quality can be a challenge, requiring rigorous oversight.</w:t>
      </w:r>
    </w:p>
    <w:p w14:paraId="0DC6181B" w14:textId="15B7F9FF" w:rsidR="000C34F8" w:rsidRPr="000C34F8" w:rsidRDefault="000C34F8" w:rsidP="000C34F8">
      <w:pPr>
        <w:pStyle w:val="ListParagraph"/>
        <w:numPr>
          <w:ilvl w:val="0"/>
          <w:numId w:val="4"/>
        </w:numPr>
        <w:jc w:val="both"/>
        <w:rPr>
          <w:rFonts w:ascii="Arial" w:hAnsi="Arial" w:cs="Arial"/>
          <w:sz w:val="28"/>
          <w:szCs w:val="28"/>
        </w:rPr>
      </w:pPr>
      <w:r w:rsidRPr="000C34F8">
        <w:rPr>
          <w:rFonts w:ascii="Arial" w:hAnsi="Arial" w:cs="Arial"/>
          <w:color w:val="FF0000"/>
          <w:sz w:val="28"/>
          <w:szCs w:val="28"/>
        </w:rPr>
        <w:t xml:space="preserve">Costs: </w:t>
      </w:r>
      <w:r w:rsidRPr="000C34F8">
        <w:rPr>
          <w:rFonts w:ascii="Arial" w:hAnsi="Arial" w:cs="Arial"/>
          <w:sz w:val="28"/>
          <w:szCs w:val="28"/>
        </w:rPr>
        <w:t>Expanding and maintaining school meal programs can be costly, requiring budget allocation and sustained funding.</w:t>
      </w:r>
    </w:p>
    <w:p w14:paraId="0D4D8C8B" w14:textId="61517A1A" w:rsidR="000C34F8" w:rsidRPr="000C34F8" w:rsidRDefault="000C34F8" w:rsidP="000C34F8">
      <w:pPr>
        <w:pStyle w:val="ListParagraph"/>
        <w:numPr>
          <w:ilvl w:val="0"/>
          <w:numId w:val="4"/>
        </w:numPr>
        <w:jc w:val="both"/>
        <w:rPr>
          <w:rFonts w:ascii="Arial" w:hAnsi="Arial" w:cs="Arial"/>
          <w:sz w:val="28"/>
          <w:szCs w:val="28"/>
        </w:rPr>
      </w:pPr>
      <w:r w:rsidRPr="000C34F8">
        <w:rPr>
          <w:rFonts w:ascii="Arial" w:hAnsi="Arial" w:cs="Arial"/>
          <w:color w:val="FF0000"/>
          <w:sz w:val="28"/>
          <w:szCs w:val="28"/>
        </w:rPr>
        <w:t>Eligibility Criteria:</w:t>
      </w:r>
      <w:r w:rsidRPr="000C34F8">
        <w:rPr>
          <w:rFonts w:ascii="Arial" w:hAnsi="Arial" w:cs="Arial"/>
          <w:sz w:val="28"/>
          <w:szCs w:val="28"/>
        </w:rPr>
        <w:t xml:space="preserve"> Some vulnerable children may not meet the eligibility criteria for free school meals, leaving them without this vital support.</w:t>
      </w:r>
    </w:p>
    <w:p w14:paraId="195F1C84" w14:textId="181EC852" w:rsidR="000C34F8" w:rsidRDefault="000C34F8" w:rsidP="000C34F8">
      <w:pPr>
        <w:pStyle w:val="ListParagraph"/>
        <w:numPr>
          <w:ilvl w:val="0"/>
          <w:numId w:val="4"/>
        </w:numPr>
        <w:jc w:val="both"/>
        <w:rPr>
          <w:rFonts w:ascii="Arial" w:hAnsi="Arial" w:cs="Arial"/>
          <w:sz w:val="28"/>
          <w:szCs w:val="28"/>
        </w:rPr>
      </w:pPr>
      <w:r w:rsidRPr="000C34F8">
        <w:rPr>
          <w:rFonts w:ascii="Arial" w:hAnsi="Arial" w:cs="Arial"/>
          <w:color w:val="FF0000"/>
          <w:sz w:val="28"/>
          <w:szCs w:val="28"/>
        </w:rPr>
        <w:t xml:space="preserve">Parental Engagement: </w:t>
      </w:r>
      <w:r w:rsidRPr="000C34F8">
        <w:rPr>
          <w:rFonts w:ascii="Arial" w:hAnsi="Arial" w:cs="Arial"/>
          <w:sz w:val="28"/>
          <w:szCs w:val="28"/>
        </w:rPr>
        <w:t>Encouraging parents to support healthy eating habits outside of school hours is essential for the program's effectiveness.</w:t>
      </w:r>
    </w:p>
    <w:p w14:paraId="7B54AE0E" w14:textId="77777777" w:rsidR="000C34F8" w:rsidRPr="000C34F8" w:rsidRDefault="000C34F8" w:rsidP="000C34F8">
      <w:pPr>
        <w:jc w:val="both"/>
        <w:rPr>
          <w:rFonts w:ascii="Arial" w:hAnsi="Arial" w:cs="Arial"/>
          <w:sz w:val="28"/>
          <w:szCs w:val="28"/>
        </w:rPr>
      </w:pPr>
    </w:p>
    <w:p w14:paraId="28C68550" w14:textId="3624FF9F" w:rsidR="000C34F8" w:rsidRPr="000C34F8" w:rsidRDefault="000C34F8" w:rsidP="000C34F8">
      <w:pPr>
        <w:jc w:val="both"/>
        <w:rPr>
          <w:rFonts w:ascii="Arial" w:hAnsi="Arial" w:cs="Arial"/>
          <w:sz w:val="28"/>
          <w:szCs w:val="28"/>
        </w:rPr>
      </w:pPr>
      <w:r w:rsidRPr="000C34F8">
        <w:rPr>
          <w:rFonts w:ascii="Arial" w:hAnsi="Arial" w:cs="Arial"/>
          <w:sz w:val="28"/>
          <w:szCs w:val="28"/>
        </w:rPr>
        <w:t>In conclusion, school meal programs stand as a vital strategy in addressing SDG 2 in the UK. These programs provide essential nutrition to children, particularly those from disadvantaged backgrounds, during school hours. They contribute positively to improving food security, nutritional well-being, and educational outcomes. However, the scope of school meal programs is limited to the school day, and challenges such as maintaining high-quality meals, eligibility criteria, and costs must be carefully managed. To maximize their impact, it's crucial to complement school meal programs with broader strategies that address food security beyond school hours and promote healthy eating habits in and out of the school environment.</w:t>
      </w:r>
    </w:p>
    <w:p w14:paraId="54CD4A55" w14:textId="77777777" w:rsidR="000C34F8" w:rsidRDefault="000C34F8" w:rsidP="000C34F8">
      <w:pPr>
        <w:jc w:val="both"/>
        <w:rPr>
          <w:rFonts w:ascii="Arial" w:hAnsi="Arial" w:cs="Arial"/>
          <w:sz w:val="28"/>
          <w:szCs w:val="28"/>
        </w:rPr>
      </w:pPr>
    </w:p>
    <w:p w14:paraId="7AB787CB" w14:textId="77777777" w:rsidR="000C34F8" w:rsidRDefault="000C34F8" w:rsidP="000C34F8">
      <w:pPr>
        <w:jc w:val="both"/>
        <w:rPr>
          <w:rFonts w:ascii="Arial" w:hAnsi="Arial" w:cs="Arial"/>
          <w:sz w:val="28"/>
          <w:szCs w:val="28"/>
        </w:rPr>
      </w:pPr>
    </w:p>
    <w:p w14:paraId="79F9C3EC" w14:textId="77777777" w:rsidR="000C34F8" w:rsidRDefault="000C34F8" w:rsidP="000C34F8">
      <w:pPr>
        <w:jc w:val="both"/>
        <w:rPr>
          <w:rFonts w:ascii="Arial" w:hAnsi="Arial" w:cs="Arial"/>
          <w:sz w:val="28"/>
          <w:szCs w:val="28"/>
        </w:rPr>
      </w:pPr>
    </w:p>
    <w:p w14:paraId="507F2E7C" w14:textId="77777777" w:rsidR="000C34F8" w:rsidRDefault="000C34F8" w:rsidP="000C34F8">
      <w:pPr>
        <w:jc w:val="both"/>
        <w:rPr>
          <w:rFonts w:ascii="Arial" w:hAnsi="Arial" w:cs="Arial"/>
          <w:sz w:val="28"/>
          <w:szCs w:val="28"/>
        </w:rPr>
      </w:pPr>
    </w:p>
    <w:p w14:paraId="284408D1" w14:textId="43B9D832" w:rsidR="00832B6C" w:rsidRPr="00832B6C" w:rsidRDefault="000C34F8" w:rsidP="000C34F8">
      <w:pPr>
        <w:rPr>
          <w:rFonts w:ascii="Arial" w:hAnsi="Arial" w:cs="Arial"/>
          <w:b/>
          <w:bCs/>
          <w:color w:val="7030A0"/>
          <w:sz w:val="36"/>
          <w:szCs w:val="36"/>
          <w:u w:val="single"/>
        </w:rPr>
      </w:pPr>
      <w:r w:rsidRPr="00832B6C">
        <w:rPr>
          <w:rFonts w:ascii="Arial" w:hAnsi="Arial" w:cs="Arial"/>
          <w:b/>
          <w:bCs/>
          <w:color w:val="7030A0"/>
          <w:sz w:val="36"/>
          <w:szCs w:val="36"/>
        </w:rPr>
        <w:t>Strategy/Programme</w:t>
      </w:r>
      <w:r w:rsidRPr="00832B6C">
        <w:rPr>
          <w:rFonts w:ascii="Arial" w:hAnsi="Arial" w:cs="Arial"/>
          <w:b/>
          <w:bCs/>
          <w:color w:val="7030A0"/>
          <w:sz w:val="36"/>
          <w:szCs w:val="36"/>
        </w:rPr>
        <w:t xml:space="preserve"> </w:t>
      </w:r>
      <w:r w:rsidRPr="00832B6C">
        <w:rPr>
          <w:rFonts w:ascii="Arial" w:hAnsi="Arial" w:cs="Arial"/>
          <w:b/>
          <w:bCs/>
          <w:color w:val="7030A0"/>
          <w:sz w:val="36"/>
          <w:szCs w:val="36"/>
        </w:rPr>
        <w:t>2:</w:t>
      </w:r>
      <w:r w:rsidRPr="00832B6C">
        <w:rPr>
          <w:rFonts w:ascii="Arial" w:hAnsi="Arial" w:cs="Arial"/>
          <w:b/>
          <w:bCs/>
          <w:color w:val="7030A0"/>
          <w:sz w:val="36"/>
          <w:szCs w:val="36"/>
        </w:rPr>
        <w:t xml:space="preserve"> </w:t>
      </w:r>
      <w:r w:rsidRPr="00832B6C">
        <w:rPr>
          <w:rFonts w:ascii="Arial" w:hAnsi="Arial" w:cs="Arial"/>
          <w:b/>
          <w:bCs/>
          <w:color w:val="7030A0"/>
          <w:sz w:val="36"/>
          <w:szCs w:val="36"/>
          <w:u w:val="single"/>
        </w:rPr>
        <w:t xml:space="preserve">Community Gardens </w:t>
      </w:r>
      <w:r w:rsidR="00832B6C">
        <w:rPr>
          <w:rFonts w:ascii="Arial" w:hAnsi="Arial" w:cs="Arial"/>
          <w:b/>
          <w:bCs/>
          <w:color w:val="7030A0"/>
          <w:sz w:val="36"/>
          <w:szCs w:val="36"/>
          <w:u w:val="single"/>
        </w:rPr>
        <w:t>and</w:t>
      </w:r>
      <w:r w:rsidRPr="00832B6C">
        <w:rPr>
          <w:rFonts w:ascii="Arial" w:hAnsi="Arial" w:cs="Arial"/>
          <w:b/>
          <w:bCs/>
          <w:color w:val="7030A0"/>
          <w:sz w:val="36"/>
          <w:szCs w:val="36"/>
          <w:u w:val="single"/>
        </w:rPr>
        <w:t xml:space="preserve"> Allotments</w:t>
      </w:r>
    </w:p>
    <w:p w14:paraId="36C1EF28" w14:textId="77777777" w:rsidR="000C34F8" w:rsidRDefault="000C34F8" w:rsidP="000C34F8">
      <w:pPr>
        <w:jc w:val="both"/>
        <w:rPr>
          <w:rFonts w:ascii="Arial" w:hAnsi="Arial" w:cs="Arial"/>
          <w:sz w:val="28"/>
          <w:szCs w:val="28"/>
        </w:rPr>
      </w:pPr>
      <w:r w:rsidRPr="000C34F8">
        <w:rPr>
          <w:rFonts w:ascii="Arial" w:hAnsi="Arial" w:cs="Arial"/>
          <w:sz w:val="28"/>
          <w:szCs w:val="28"/>
        </w:rPr>
        <w:t>Promoting community gardens and allotments encourages individuals and communities to grow their own food locally. These initiatives promote food self-sufficiency, sustainability, and access to fresh produce.</w:t>
      </w:r>
    </w:p>
    <w:p w14:paraId="4E8FAB00" w14:textId="77777777" w:rsidR="00832B6C" w:rsidRPr="000C34F8" w:rsidRDefault="00832B6C" w:rsidP="000C34F8">
      <w:pPr>
        <w:jc w:val="both"/>
        <w:rPr>
          <w:rFonts w:ascii="Arial" w:hAnsi="Arial" w:cs="Arial"/>
          <w:sz w:val="28"/>
          <w:szCs w:val="28"/>
        </w:rPr>
      </w:pPr>
    </w:p>
    <w:p w14:paraId="217BA8AF" w14:textId="77777777" w:rsidR="00832B6C" w:rsidRPr="00832B6C" w:rsidRDefault="00832B6C" w:rsidP="00832B6C">
      <w:pPr>
        <w:jc w:val="both"/>
        <w:rPr>
          <w:rFonts w:ascii="Arial" w:hAnsi="Arial" w:cs="Arial"/>
          <w:b/>
          <w:bCs/>
          <w:color w:val="7030A0"/>
          <w:sz w:val="36"/>
          <w:szCs w:val="36"/>
        </w:rPr>
      </w:pPr>
      <w:r w:rsidRPr="00832B6C">
        <w:rPr>
          <w:rFonts w:ascii="Arial" w:hAnsi="Arial" w:cs="Arial"/>
          <w:b/>
          <w:bCs/>
          <w:color w:val="7030A0"/>
          <w:sz w:val="36"/>
          <w:szCs w:val="36"/>
        </w:rPr>
        <w:t>Critical Evaluation</w:t>
      </w:r>
    </w:p>
    <w:p w14:paraId="2002F760" w14:textId="77777777" w:rsidR="00832B6C" w:rsidRPr="006F5F9A" w:rsidRDefault="00832B6C" w:rsidP="00832B6C">
      <w:pPr>
        <w:jc w:val="both"/>
        <w:rPr>
          <w:rFonts w:ascii="Arial" w:hAnsi="Arial" w:cs="Arial"/>
          <w:b/>
          <w:bCs/>
          <w:color w:val="0070C0"/>
          <w:sz w:val="32"/>
          <w:szCs w:val="32"/>
        </w:rPr>
      </w:pPr>
      <w:r w:rsidRPr="006F5F9A">
        <w:rPr>
          <w:rFonts w:ascii="Arial" w:hAnsi="Arial" w:cs="Arial"/>
          <w:b/>
          <w:bCs/>
          <w:color w:val="0070C0"/>
          <w:sz w:val="32"/>
          <w:szCs w:val="32"/>
        </w:rPr>
        <w:t>Benefits</w:t>
      </w:r>
    </w:p>
    <w:p w14:paraId="2BBCD34C" w14:textId="77777777" w:rsidR="00832B6C" w:rsidRPr="00832B6C" w:rsidRDefault="00832B6C" w:rsidP="00832B6C">
      <w:pPr>
        <w:pStyle w:val="ListParagraph"/>
        <w:numPr>
          <w:ilvl w:val="0"/>
          <w:numId w:val="5"/>
        </w:numPr>
        <w:jc w:val="both"/>
        <w:rPr>
          <w:rFonts w:ascii="Arial" w:hAnsi="Arial" w:cs="Arial"/>
          <w:sz w:val="32"/>
          <w:szCs w:val="32"/>
        </w:rPr>
      </w:pPr>
      <w:r w:rsidRPr="00832B6C">
        <w:rPr>
          <w:rFonts w:ascii="Arial" w:hAnsi="Arial" w:cs="Arial"/>
          <w:color w:val="0070C0"/>
          <w:sz w:val="32"/>
          <w:szCs w:val="32"/>
        </w:rPr>
        <w:t>Local Food Production:</w:t>
      </w:r>
      <w:r w:rsidRPr="00832B6C">
        <w:rPr>
          <w:rFonts w:ascii="Arial" w:hAnsi="Arial" w:cs="Arial"/>
          <w:sz w:val="32"/>
          <w:szCs w:val="32"/>
        </w:rPr>
        <w:t xml:space="preserve"> Community gardens and allotments contribute to local food production, reducing the reliance on distant food supply chains and enhancing food security.</w:t>
      </w:r>
    </w:p>
    <w:p w14:paraId="357EFE6B" w14:textId="77777777" w:rsidR="00832B6C" w:rsidRPr="00832B6C" w:rsidRDefault="00832B6C" w:rsidP="00832B6C">
      <w:pPr>
        <w:pStyle w:val="ListParagraph"/>
        <w:numPr>
          <w:ilvl w:val="0"/>
          <w:numId w:val="5"/>
        </w:numPr>
        <w:jc w:val="both"/>
        <w:rPr>
          <w:rFonts w:ascii="Arial" w:hAnsi="Arial" w:cs="Arial"/>
          <w:sz w:val="32"/>
          <w:szCs w:val="32"/>
        </w:rPr>
      </w:pPr>
      <w:r w:rsidRPr="00832B6C">
        <w:rPr>
          <w:rFonts w:ascii="Arial" w:hAnsi="Arial" w:cs="Arial"/>
          <w:color w:val="0070C0"/>
          <w:sz w:val="32"/>
          <w:szCs w:val="32"/>
        </w:rPr>
        <w:t xml:space="preserve">Sustainability: </w:t>
      </w:r>
      <w:r w:rsidRPr="00832B6C">
        <w:rPr>
          <w:rFonts w:ascii="Arial" w:hAnsi="Arial" w:cs="Arial"/>
          <w:sz w:val="32"/>
          <w:szCs w:val="32"/>
        </w:rPr>
        <w:t>These initiatives promote sustainable agriculture practices, reducing the environmental impact of food production.</w:t>
      </w:r>
    </w:p>
    <w:p w14:paraId="02B85C6E" w14:textId="77777777" w:rsidR="00832B6C" w:rsidRPr="00832B6C" w:rsidRDefault="00832B6C" w:rsidP="00832B6C">
      <w:pPr>
        <w:pStyle w:val="ListParagraph"/>
        <w:numPr>
          <w:ilvl w:val="0"/>
          <w:numId w:val="5"/>
        </w:numPr>
        <w:jc w:val="both"/>
        <w:rPr>
          <w:rFonts w:ascii="Arial" w:hAnsi="Arial" w:cs="Arial"/>
          <w:sz w:val="32"/>
          <w:szCs w:val="32"/>
        </w:rPr>
      </w:pPr>
      <w:r w:rsidRPr="00832B6C">
        <w:rPr>
          <w:rFonts w:ascii="Arial" w:hAnsi="Arial" w:cs="Arial"/>
          <w:color w:val="0070C0"/>
          <w:sz w:val="32"/>
          <w:szCs w:val="32"/>
        </w:rPr>
        <w:t>Community Building:</w:t>
      </w:r>
      <w:r w:rsidRPr="00832B6C">
        <w:rPr>
          <w:rFonts w:ascii="Arial" w:hAnsi="Arial" w:cs="Arial"/>
          <w:sz w:val="32"/>
          <w:szCs w:val="32"/>
        </w:rPr>
        <w:t xml:space="preserve"> Gardening projects foster a sense of community, social interaction, and shared responsibility for food production.</w:t>
      </w:r>
    </w:p>
    <w:p w14:paraId="38765BCC" w14:textId="2D7D5C6E" w:rsidR="000C34F8" w:rsidRDefault="00832B6C" w:rsidP="00832B6C">
      <w:pPr>
        <w:pStyle w:val="ListParagraph"/>
        <w:numPr>
          <w:ilvl w:val="0"/>
          <w:numId w:val="5"/>
        </w:numPr>
        <w:jc w:val="both"/>
        <w:rPr>
          <w:rFonts w:ascii="Arial" w:hAnsi="Arial" w:cs="Arial"/>
          <w:sz w:val="32"/>
          <w:szCs w:val="32"/>
        </w:rPr>
      </w:pPr>
      <w:r w:rsidRPr="00832B6C">
        <w:rPr>
          <w:rFonts w:ascii="Arial" w:hAnsi="Arial" w:cs="Arial"/>
          <w:color w:val="0070C0"/>
          <w:sz w:val="32"/>
          <w:szCs w:val="32"/>
        </w:rPr>
        <w:t>Access to Fresh Produce:</w:t>
      </w:r>
      <w:r w:rsidRPr="00832B6C">
        <w:rPr>
          <w:rFonts w:ascii="Arial" w:hAnsi="Arial" w:cs="Arial"/>
          <w:sz w:val="32"/>
          <w:szCs w:val="32"/>
        </w:rPr>
        <w:t xml:space="preserve"> They provide access to fresh and locally grown fruits and vegetables, improving nutrition and reducing reliance on processed foods.</w:t>
      </w:r>
    </w:p>
    <w:p w14:paraId="0F44CDDA" w14:textId="77777777" w:rsidR="00832B6C" w:rsidRDefault="00832B6C" w:rsidP="00832B6C">
      <w:pPr>
        <w:jc w:val="both"/>
        <w:rPr>
          <w:rFonts w:ascii="Arial" w:hAnsi="Arial" w:cs="Arial"/>
          <w:sz w:val="32"/>
          <w:szCs w:val="32"/>
        </w:rPr>
      </w:pPr>
    </w:p>
    <w:p w14:paraId="472C2173" w14:textId="77777777" w:rsidR="00832B6C" w:rsidRPr="00832B6C" w:rsidRDefault="00832B6C" w:rsidP="00832B6C">
      <w:pPr>
        <w:jc w:val="both"/>
        <w:rPr>
          <w:rFonts w:ascii="Arial" w:hAnsi="Arial" w:cs="Arial"/>
          <w:sz w:val="32"/>
          <w:szCs w:val="32"/>
        </w:rPr>
      </w:pPr>
    </w:p>
    <w:p w14:paraId="0E101D63" w14:textId="77777777" w:rsidR="00832B6C" w:rsidRPr="00832B6C" w:rsidRDefault="00832B6C" w:rsidP="00832B6C">
      <w:pPr>
        <w:jc w:val="both"/>
        <w:rPr>
          <w:rFonts w:ascii="Arial" w:hAnsi="Arial" w:cs="Arial"/>
          <w:b/>
          <w:bCs/>
          <w:color w:val="FF0000"/>
          <w:sz w:val="36"/>
          <w:szCs w:val="36"/>
        </w:rPr>
      </w:pPr>
      <w:r w:rsidRPr="00832B6C">
        <w:rPr>
          <w:rFonts w:ascii="Arial" w:hAnsi="Arial" w:cs="Arial"/>
          <w:b/>
          <w:bCs/>
          <w:color w:val="FF0000"/>
          <w:sz w:val="36"/>
          <w:szCs w:val="36"/>
        </w:rPr>
        <w:t>Challenges and Considerations</w:t>
      </w:r>
    </w:p>
    <w:p w14:paraId="2AD59D3A" w14:textId="77777777" w:rsidR="00832B6C" w:rsidRPr="00832B6C" w:rsidRDefault="00832B6C" w:rsidP="00832B6C">
      <w:pPr>
        <w:pStyle w:val="ListParagraph"/>
        <w:numPr>
          <w:ilvl w:val="0"/>
          <w:numId w:val="6"/>
        </w:numPr>
        <w:jc w:val="both"/>
        <w:rPr>
          <w:rFonts w:ascii="Arial" w:hAnsi="Arial" w:cs="Arial"/>
          <w:sz w:val="28"/>
          <w:szCs w:val="28"/>
        </w:rPr>
      </w:pPr>
      <w:r w:rsidRPr="00832B6C">
        <w:rPr>
          <w:rFonts w:ascii="Arial" w:hAnsi="Arial" w:cs="Arial"/>
          <w:color w:val="FF0000"/>
          <w:sz w:val="28"/>
          <w:szCs w:val="28"/>
        </w:rPr>
        <w:t>Space and Resources:</w:t>
      </w:r>
      <w:r w:rsidRPr="00832B6C">
        <w:rPr>
          <w:rFonts w:ascii="Arial" w:hAnsi="Arial" w:cs="Arial"/>
          <w:sz w:val="28"/>
          <w:szCs w:val="28"/>
        </w:rPr>
        <w:t xml:space="preserve"> Access to suitable land and resources for community gardens can be limited, particularly in urban areas.</w:t>
      </w:r>
    </w:p>
    <w:p w14:paraId="19D8F498" w14:textId="77777777" w:rsidR="00832B6C" w:rsidRPr="00832B6C" w:rsidRDefault="00832B6C" w:rsidP="00832B6C">
      <w:pPr>
        <w:pStyle w:val="ListParagraph"/>
        <w:numPr>
          <w:ilvl w:val="0"/>
          <w:numId w:val="6"/>
        </w:numPr>
        <w:jc w:val="both"/>
        <w:rPr>
          <w:rFonts w:ascii="Arial" w:hAnsi="Arial" w:cs="Arial"/>
          <w:sz w:val="28"/>
          <w:szCs w:val="28"/>
        </w:rPr>
      </w:pPr>
      <w:r w:rsidRPr="00832B6C">
        <w:rPr>
          <w:rFonts w:ascii="Arial" w:hAnsi="Arial" w:cs="Arial"/>
          <w:color w:val="FF0000"/>
          <w:sz w:val="28"/>
          <w:szCs w:val="28"/>
        </w:rPr>
        <w:t xml:space="preserve">Expertise: </w:t>
      </w:r>
      <w:r w:rsidRPr="00832B6C">
        <w:rPr>
          <w:rFonts w:ascii="Arial" w:hAnsi="Arial" w:cs="Arial"/>
          <w:sz w:val="28"/>
          <w:szCs w:val="28"/>
        </w:rPr>
        <w:t>Successful gardening requires knowledge and skills that some individuals may lack, necessitating training and support.</w:t>
      </w:r>
    </w:p>
    <w:p w14:paraId="3E26C9E6" w14:textId="77777777" w:rsidR="00832B6C" w:rsidRPr="00832B6C" w:rsidRDefault="00832B6C" w:rsidP="00832B6C">
      <w:pPr>
        <w:pStyle w:val="ListParagraph"/>
        <w:numPr>
          <w:ilvl w:val="0"/>
          <w:numId w:val="6"/>
        </w:numPr>
        <w:jc w:val="both"/>
        <w:rPr>
          <w:rFonts w:ascii="Arial" w:hAnsi="Arial" w:cs="Arial"/>
          <w:sz w:val="28"/>
          <w:szCs w:val="28"/>
        </w:rPr>
      </w:pPr>
      <w:r w:rsidRPr="00832B6C">
        <w:rPr>
          <w:rFonts w:ascii="Arial" w:hAnsi="Arial" w:cs="Arial"/>
          <w:color w:val="FF0000"/>
          <w:sz w:val="28"/>
          <w:szCs w:val="28"/>
        </w:rPr>
        <w:t xml:space="preserve">Equity: </w:t>
      </w:r>
      <w:r w:rsidRPr="00832B6C">
        <w:rPr>
          <w:rFonts w:ascii="Arial" w:hAnsi="Arial" w:cs="Arial"/>
          <w:sz w:val="28"/>
          <w:szCs w:val="28"/>
        </w:rPr>
        <w:t>Ensuring that gardening opportunities are accessible to all community members, including vulnerable populations, is essential.</w:t>
      </w:r>
    </w:p>
    <w:p w14:paraId="64E96C5B" w14:textId="77777777" w:rsidR="00832B6C" w:rsidRPr="00832B6C" w:rsidRDefault="00832B6C" w:rsidP="00832B6C">
      <w:pPr>
        <w:pStyle w:val="ListParagraph"/>
        <w:numPr>
          <w:ilvl w:val="0"/>
          <w:numId w:val="6"/>
        </w:numPr>
        <w:jc w:val="both"/>
        <w:rPr>
          <w:rFonts w:ascii="Arial" w:hAnsi="Arial" w:cs="Arial"/>
          <w:sz w:val="28"/>
          <w:szCs w:val="28"/>
        </w:rPr>
      </w:pPr>
      <w:r w:rsidRPr="00832B6C">
        <w:rPr>
          <w:rFonts w:ascii="Arial" w:hAnsi="Arial" w:cs="Arial"/>
          <w:color w:val="FF0000"/>
          <w:sz w:val="28"/>
          <w:szCs w:val="28"/>
        </w:rPr>
        <w:t>Long-Term Commitment:</w:t>
      </w:r>
      <w:r w:rsidRPr="00832B6C">
        <w:rPr>
          <w:rFonts w:ascii="Arial" w:hAnsi="Arial" w:cs="Arial"/>
          <w:sz w:val="28"/>
          <w:szCs w:val="28"/>
        </w:rPr>
        <w:t xml:space="preserve"> Maintaining community gardens and allotments requires ongoing effort and community engagement.</w:t>
      </w:r>
    </w:p>
    <w:p w14:paraId="1A3A0DF4" w14:textId="0990BAB1" w:rsidR="000C34F8" w:rsidRDefault="00832B6C" w:rsidP="00832B6C">
      <w:pPr>
        <w:pStyle w:val="ListParagraph"/>
        <w:numPr>
          <w:ilvl w:val="0"/>
          <w:numId w:val="6"/>
        </w:numPr>
        <w:jc w:val="both"/>
        <w:rPr>
          <w:rFonts w:ascii="Arial" w:hAnsi="Arial" w:cs="Arial"/>
          <w:sz w:val="28"/>
          <w:szCs w:val="28"/>
        </w:rPr>
      </w:pPr>
      <w:r w:rsidRPr="00832B6C">
        <w:rPr>
          <w:rFonts w:ascii="Arial" w:hAnsi="Arial" w:cs="Arial"/>
          <w:color w:val="FF0000"/>
          <w:sz w:val="28"/>
          <w:szCs w:val="28"/>
        </w:rPr>
        <w:t xml:space="preserve">Scale: </w:t>
      </w:r>
      <w:r w:rsidRPr="00832B6C">
        <w:rPr>
          <w:rFonts w:ascii="Arial" w:hAnsi="Arial" w:cs="Arial"/>
          <w:sz w:val="28"/>
          <w:szCs w:val="28"/>
        </w:rPr>
        <w:t>While these initiatives have many benefits, they may not address food security at a national or regional scale.</w:t>
      </w:r>
    </w:p>
    <w:p w14:paraId="605D4F30" w14:textId="77777777" w:rsidR="00832B6C" w:rsidRPr="00832B6C" w:rsidRDefault="00832B6C" w:rsidP="00832B6C">
      <w:pPr>
        <w:pStyle w:val="ListParagraph"/>
        <w:numPr>
          <w:ilvl w:val="0"/>
          <w:numId w:val="6"/>
        </w:numPr>
        <w:jc w:val="both"/>
        <w:rPr>
          <w:rFonts w:ascii="Arial" w:hAnsi="Arial" w:cs="Arial"/>
          <w:sz w:val="28"/>
          <w:szCs w:val="28"/>
        </w:rPr>
      </w:pPr>
    </w:p>
    <w:p w14:paraId="6CB1E484" w14:textId="0ED8861E" w:rsidR="00832B6C" w:rsidRPr="000C34F8" w:rsidRDefault="00832B6C" w:rsidP="00832B6C">
      <w:pPr>
        <w:jc w:val="both"/>
        <w:rPr>
          <w:rFonts w:ascii="Arial" w:hAnsi="Arial" w:cs="Arial"/>
          <w:sz w:val="28"/>
          <w:szCs w:val="28"/>
        </w:rPr>
      </w:pPr>
      <w:r w:rsidRPr="00832B6C">
        <w:rPr>
          <w:rFonts w:ascii="Arial" w:hAnsi="Arial" w:cs="Arial"/>
          <w:sz w:val="28"/>
          <w:szCs w:val="28"/>
        </w:rPr>
        <w:t>In conclusion, community gardens and allotments offer a promising approach to address SDG 2 in the UK by promoting local food production, sustainability, and community engagement. These initiatives empower individuals and communities to grow their own fresh produce and foster a sense of shared responsibility for food production. However, challenges related to access to suitable land, expertise, equity, long-term commitment, and scalability must be acknowledged and addressed. While community gardens and allotments have many benefits, they are most effective when integrated into a broader strategy that includes initiatives addressing food security at multiple levels, from local to national, to ensure a holistic approach to achieving food security, improved nutrition, and sustainability.</w:t>
      </w:r>
    </w:p>
    <w:sectPr w:rsidR="00832B6C" w:rsidRPr="000C34F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5ED2F" w14:textId="77777777" w:rsidR="00471D00" w:rsidRDefault="00471D00" w:rsidP="00471D00">
      <w:pPr>
        <w:spacing w:after="0" w:line="240" w:lineRule="auto"/>
      </w:pPr>
      <w:r>
        <w:separator/>
      </w:r>
    </w:p>
  </w:endnote>
  <w:endnote w:type="continuationSeparator" w:id="0">
    <w:p w14:paraId="3391BB62" w14:textId="77777777" w:rsidR="00471D00" w:rsidRDefault="00471D00" w:rsidP="00471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2889020"/>
      <w:docPartObj>
        <w:docPartGallery w:val="Page Numbers (Bottom of Page)"/>
        <w:docPartUnique/>
      </w:docPartObj>
    </w:sdtPr>
    <w:sdtEndPr>
      <w:rPr>
        <w:noProof/>
      </w:rPr>
    </w:sdtEndPr>
    <w:sdtContent>
      <w:p w14:paraId="65AA3E97" w14:textId="040A27D3" w:rsidR="00471D00" w:rsidRDefault="00471D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9A4EE6" w14:textId="77777777" w:rsidR="00471D00" w:rsidRDefault="00471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B4AB4" w14:textId="77777777" w:rsidR="00471D00" w:rsidRDefault="00471D00" w:rsidP="00471D00">
      <w:pPr>
        <w:spacing w:after="0" w:line="240" w:lineRule="auto"/>
      </w:pPr>
      <w:r>
        <w:separator/>
      </w:r>
    </w:p>
  </w:footnote>
  <w:footnote w:type="continuationSeparator" w:id="0">
    <w:p w14:paraId="72B7824E" w14:textId="77777777" w:rsidR="00471D00" w:rsidRDefault="00471D00" w:rsidP="00471D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55922"/>
    <w:multiLevelType w:val="hybridMultilevel"/>
    <w:tmpl w:val="72603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AB142A"/>
    <w:multiLevelType w:val="hybridMultilevel"/>
    <w:tmpl w:val="656EB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D555EB"/>
    <w:multiLevelType w:val="hybridMultilevel"/>
    <w:tmpl w:val="D8ACD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2B2BC5"/>
    <w:multiLevelType w:val="hybridMultilevel"/>
    <w:tmpl w:val="D76CF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F800E8"/>
    <w:multiLevelType w:val="hybridMultilevel"/>
    <w:tmpl w:val="00B6A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1D7CD9"/>
    <w:multiLevelType w:val="hybridMultilevel"/>
    <w:tmpl w:val="E9FAD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2102625">
    <w:abstractNumId w:val="5"/>
  </w:num>
  <w:num w:numId="2" w16cid:durableId="1248614333">
    <w:abstractNumId w:val="1"/>
  </w:num>
  <w:num w:numId="3" w16cid:durableId="2027049485">
    <w:abstractNumId w:val="0"/>
  </w:num>
  <w:num w:numId="4" w16cid:durableId="1308046721">
    <w:abstractNumId w:val="3"/>
  </w:num>
  <w:num w:numId="5" w16cid:durableId="896093165">
    <w:abstractNumId w:val="4"/>
  </w:num>
  <w:num w:numId="6" w16cid:durableId="518394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D00"/>
    <w:rsid w:val="000114AF"/>
    <w:rsid w:val="000208B6"/>
    <w:rsid w:val="00034BB2"/>
    <w:rsid w:val="00055A99"/>
    <w:rsid w:val="000607A9"/>
    <w:rsid w:val="0007793B"/>
    <w:rsid w:val="000C34F8"/>
    <w:rsid w:val="001027FD"/>
    <w:rsid w:val="00125CAA"/>
    <w:rsid w:val="00127DF7"/>
    <w:rsid w:val="00141D74"/>
    <w:rsid w:val="00156A5D"/>
    <w:rsid w:val="00173567"/>
    <w:rsid w:val="00176919"/>
    <w:rsid w:val="001A7799"/>
    <w:rsid w:val="001A78DF"/>
    <w:rsid w:val="001B467D"/>
    <w:rsid w:val="001D5C1A"/>
    <w:rsid w:val="001F0517"/>
    <w:rsid w:val="00220FF9"/>
    <w:rsid w:val="002400B3"/>
    <w:rsid w:val="002B15B5"/>
    <w:rsid w:val="00366CC8"/>
    <w:rsid w:val="003F410C"/>
    <w:rsid w:val="0040533D"/>
    <w:rsid w:val="00414F1F"/>
    <w:rsid w:val="00456289"/>
    <w:rsid w:val="00466FAD"/>
    <w:rsid w:val="00471D00"/>
    <w:rsid w:val="0047793A"/>
    <w:rsid w:val="00494FD7"/>
    <w:rsid w:val="004B781C"/>
    <w:rsid w:val="004F7D39"/>
    <w:rsid w:val="005C3438"/>
    <w:rsid w:val="005D21F3"/>
    <w:rsid w:val="005E0A86"/>
    <w:rsid w:val="005E3241"/>
    <w:rsid w:val="005F0F6A"/>
    <w:rsid w:val="00634DAC"/>
    <w:rsid w:val="0065629A"/>
    <w:rsid w:val="00673B8E"/>
    <w:rsid w:val="006920F3"/>
    <w:rsid w:val="00697930"/>
    <w:rsid w:val="006D0368"/>
    <w:rsid w:val="006E53A2"/>
    <w:rsid w:val="006F0013"/>
    <w:rsid w:val="007059E6"/>
    <w:rsid w:val="0073495F"/>
    <w:rsid w:val="00751806"/>
    <w:rsid w:val="007A7DB7"/>
    <w:rsid w:val="007F68FB"/>
    <w:rsid w:val="0082701A"/>
    <w:rsid w:val="00832B6C"/>
    <w:rsid w:val="00844DF8"/>
    <w:rsid w:val="00861535"/>
    <w:rsid w:val="00863478"/>
    <w:rsid w:val="00880B59"/>
    <w:rsid w:val="008B29C5"/>
    <w:rsid w:val="00906ED3"/>
    <w:rsid w:val="00911437"/>
    <w:rsid w:val="009156F4"/>
    <w:rsid w:val="009344D7"/>
    <w:rsid w:val="00944527"/>
    <w:rsid w:val="00952CC5"/>
    <w:rsid w:val="00966E2F"/>
    <w:rsid w:val="00966E81"/>
    <w:rsid w:val="0098179C"/>
    <w:rsid w:val="009838CA"/>
    <w:rsid w:val="009878D3"/>
    <w:rsid w:val="009B181D"/>
    <w:rsid w:val="009B1CA4"/>
    <w:rsid w:val="009E096E"/>
    <w:rsid w:val="009E1263"/>
    <w:rsid w:val="009E1FFC"/>
    <w:rsid w:val="009E4CFB"/>
    <w:rsid w:val="00A01C27"/>
    <w:rsid w:val="00A10EBC"/>
    <w:rsid w:val="00A125FF"/>
    <w:rsid w:val="00A40CB5"/>
    <w:rsid w:val="00AE3065"/>
    <w:rsid w:val="00B05A40"/>
    <w:rsid w:val="00B1054E"/>
    <w:rsid w:val="00B2337F"/>
    <w:rsid w:val="00B66A4D"/>
    <w:rsid w:val="00B66D80"/>
    <w:rsid w:val="00B818CE"/>
    <w:rsid w:val="00B95E92"/>
    <w:rsid w:val="00BB2D4A"/>
    <w:rsid w:val="00BD5D89"/>
    <w:rsid w:val="00BE243F"/>
    <w:rsid w:val="00BF7357"/>
    <w:rsid w:val="00C21A36"/>
    <w:rsid w:val="00C44761"/>
    <w:rsid w:val="00CA37AA"/>
    <w:rsid w:val="00CA771C"/>
    <w:rsid w:val="00CD476B"/>
    <w:rsid w:val="00CF181E"/>
    <w:rsid w:val="00D00BD3"/>
    <w:rsid w:val="00D05411"/>
    <w:rsid w:val="00D64A76"/>
    <w:rsid w:val="00DD4005"/>
    <w:rsid w:val="00DF04A9"/>
    <w:rsid w:val="00E0389F"/>
    <w:rsid w:val="00E239EE"/>
    <w:rsid w:val="00E7764E"/>
    <w:rsid w:val="00EA1173"/>
    <w:rsid w:val="00EA2F6A"/>
    <w:rsid w:val="00EE3193"/>
    <w:rsid w:val="00F2555A"/>
    <w:rsid w:val="00F36A69"/>
    <w:rsid w:val="00F7714E"/>
    <w:rsid w:val="00F929D4"/>
    <w:rsid w:val="00F940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0AF4F"/>
  <w15:chartTrackingRefBased/>
  <w15:docId w15:val="{FB229D05-6486-41CE-8976-4C322A5D2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kern w:val="2"/>
        <w:sz w:val="24"/>
        <w:szCs w:val="22"/>
        <w:lang w:val="en-GB" w:eastAsia="zh-CN"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D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D00"/>
    <w:pPr>
      <w:ind w:left="720"/>
      <w:contextualSpacing/>
    </w:pPr>
  </w:style>
  <w:style w:type="paragraph" w:styleId="Header">
    <w:name w:val="header"/>
    <w:basedOn w:val="Normal"/>
    <w:link w:val="HeaderChar"/>
    <w:uiPriority w:val="99"/>
    <w:unhideWhenUsed/>
    <w:rsid w:val="00471D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D00"/>
  </w:style>
  <w:style w:type="paragraph" w:styleId="Footer">
    <w:name w:val="footer"/>
    <w:basedOn w:val="Normal"/>
    <w:link w:val="FooterChar"/>
    <w:uiPriority w:val="99"/>
    <w:unhideWhenUsed/>
    <w:rsid w:val="00471D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D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1119</Words>
  <Characters>6379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1</cp:revision>
  <dcterms:created xsi:type="dcterms:W3CDTF">2023-09-24T20:09:00Z</dcterms:created>
  <dcterms:modified xsi:type="dcterms:W3CDTF">2023-09-24T20:36:00Z</dcterms:modified>
</cp:coreProperties>
</file>