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787FBDC" w:rsidP="65E27D5D" w:rsidRDefault="3787FBDC" w14:paraId="6F75B50C" w14:textId="103DF03F">
      <w:pPr>
        <w:pStyle w:val="Normal"/>
        <w:spacing w:beforeAutospacing="on"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501E4DDA">
        <w:rPr>
          <w:rFonts w:ascii="Calibri" w:hAnsi="Calibri" w:eastAsia="Calibri" w:cs="Calibri" w:asciiTheme="minorAscii" w:hAnsiTheme="minorAscii" w:eastAsiaTheme="minorAscii" w:cstheme="minorAscii"/>
          <w:noProof w:val="0"/>
          <w:sz w:val="24"/>
          <w:szCs w:val="24"/>
          <w:lang w:val="en-US"/>
        </w:rPr>
        <w:t xml:space="preserve">A </w:t>
      </w:r>
      <w:r w:rsidRPr="65E27D5D" w:rsidR="7FB1E3E4">
        <w:rPr>
          <w:rFonts w:ascii="Calibri" w:hAnsi="Calibri" w:eastAsia="Calibri" w:cs="Calibri" w:asciiTheme="minorAscii" w:hAnsiTheme="minorAscii" w:eastAsiaTheme="minorAscii" w:cstheme="minorAscii"/>
          <w:noProof w:val="0"/>
          <w:sz w:val="24"/>
          <w:szCs w:val="24"/>
          <w:lang w:val="en-US"/>
        </w:rPr>
        <w:t>Cr</w:t>
      </w:r>
      <w:r w:rsidRPr="65E27D5D" w:rsidR="501E4DDA">
        <w:rPr>
          <w:rFonts w:ascii="Calibri" w:hAnsi="Calibri" w:eastAsia="Calibri" w:cs="Calibri" w:asciiTheme="minorAscii" w:hAnsiTheme="minorAscii" w:eastAsiaTheme="minorAscii" w:cstheme="minorAscii"/>
          <w:noProof w:val="0"/>
          <w:sz w:val="24"/>
          <w:szCs w:val="24"/>
          <w:lang w:val="en-US"/>
        </w:rPr>
        <w:t xml:space="preserve">itical </w:t>
      </w:r>
      <w:r w:rsidRPr="65E27D5D" w:rsidR="4B5A24DD">
        <w:rPr>
          <w:rFonts w:ascii="Calibri" w:hAnsi="Calibri" w:eastAsia="Calibri" w:cs="Calibri" w:asciiTheme="minorAscii" w:hAnsiTheme="minorAscii" w:eastAsiaTheme="minorAscii" w:cstheme="minorAscii"/>
          <w:noProof w:val="0"/>
          <w:sz w:val="24"/>
          <w:szCs w:val="24"/>
          <w:lang w:val="en-US"/>
        </w:rPr>
        <w:t>E</w:t>
      </w:r>
      <w:r w:rsidRPr="65E27D5D" w:rsidR="501E4DDA">
        <w:rPr>
          <w:rFonts w:ascii="Calibri" w:hAnsi="Calibri" w:eastAsia="Calibri" w:cs="Calibri" w:asciiTheme="minorAscii" w:hAnsiTheme="minorAscii" w:eastAsiaTheme="minorAscii" w:cstheme="minorAscii"/>
          <w:noProof w:val="0"/>
          <w:sz w:val="24"/>
          <w:szCs w:val="24"/>
          <w:lang w:val="en-US"/>
        </w:rPr>
        <w:t xml:space="preserve">valuation and </w:t>
      </w:r>
      <w:r w:rsidRPr="65E27D5D" w:rsidR="36D995C6">
        <w:rPr>
          <w:rFonts w:ascii="Calibri" w:hAnsi="Calibri" w:eastAsia="Calibri" w:cs="Calibri" w:asciiTheme="minorAscii" w:hAnsiTheme="minorAscii" w:eastAsiaTheme="minorAscii" w:cstheme="minorAscii"/>
          <w:noProof w:val="0"/>
          <w:sz w:val="24"/>
          <w:szCs w:val="24"/>
          <w:lang w:val="en-US"/>
        </w:rPr>
        <w:t>t</w:t>
      </w:r>
      <w:r w:rsidRPr="65E27D5D" w:rsidR="501E4DDA">
        <w:rPr>
          <w:rFonts w:ascii="Calibri" w:hAnsi="Calibri" w:eastAsia="Calibri" w:cs="Calibri" w:asciiTheme="minorAscii" w:hAnsiTheme="minorAscii" w:eastAsiaTheme="minorAscii" w:cstheme="minorAscii"/>
          <w:noProof w:val="0"/>
          <w:sz w:val="24"/>
          <w:szCs w:val="24"/>
          <w:lang w:val="en-US"/>
        </w:rPr>
        <w:t xml:space="preserve">he </w:t>
      </w:r>
      <w:r w:rsidRPr="65E27D5D" w:rsidR="02056B9A">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 xml:space="preserve">dentification of </w:t>
      </w:r>
      <w:r w:rsidRPr="65E27D5D" w:rsidR="53136508">
        <w:rPr>
          <w:rFonts w:ascii="Calibri" w:hAnsi="Calibri" w:eastAsia="Calibri" w:cs="Calibri" w:asciiTheme="minorAscii" w:hAnsiTheme="minorAscii" w:eastAsiaTheme="minorAscii" w:cstheme="minorAscii"/>
          <w:noProof w:val="0"/>
          <w:sz w:val="24"/>
          <w:szCs w:val="24"/>
          <w:lang w:val="en-US"/>
        </w:rPr>
        <w:t>N</w:t>
      </w:r>
      <w:r w:rsidRPr="65E27D5D" w:rsidR="501E4DDA">
        <w:rPr>
          <w:rFonts w:ascii="Calibri" w:hAnsi="Calibri" w:eastAsia="Calibri" w:cs="Calibri" w:asciiTheme="minorAscii" w:hAnsiTheme="minorAscii" w:eastAsiaTheme="minorAscii" w:cstheme="minorAscii"/>
          <w:noProof w:val="0"/>
          <w:sz w:val="24"/>
          <w:szCs w:val="24"/>
          <w:lang w:val="en-US"/>
        </w:rPr>
        <w:t xml:space="preserve">ext </w:t>
      </w:r>
      <w:r w:rsidRPr="65E27D5D" w:rsidR="710B2100">
        <w:rPr>
          <w:rFonts w:ascii="Calibri" w:hAnsi="Calibri" w:eastAsia="Calibri" w:cs="Calibri" w:asciiTheme="minorAscii" w:hAnsiTheme="minorAscii" w:eastAsiaTheme="minorAscii" w:cstheme="minorAscii"/>
          <w:noProof w:val="0"/>
          <w:sz w:val="24"/>
          <w:szCs w:val="24"/>
          <w:lang w:val="en-US"/>
        </w:rPr>
        <w:t>T</w:t>
      </w:r>
      <w:r w:rsidRPr="65E27D5D" w:rsidR="501E4DDA">
        <w:rPr>
          <w:rFonts w:ascii="Calibri" w:hAnsi="Calibri" w:eastAsia="Calibri" w:cs="Calibri" w:asciiTheme="minorAscii" w:hAnsiTheme="minorAscii" w:eastAsiaTheme="minorAscii" w:cstheme="minorAscii"/>
          <w:noProof w:val="0"/>
          <w:sz w:val="24"/>
          <w:szCs w:val="24"/>
          <w:lang w:val="en-US"/>
        </w:rPr>
        <w:t xml:space="preserve">eaching and </w:t>
      </w:r>
      <w:r w:rsidRPr="65E27D5D" w:rsidR="7D99CE55">
        <w:rPr>
          <w:rFonts w:ascii="Calibri" w:hAnsi="Calibri" w:eastAsia="Calibri" w:cs="Calibri" w:asciiTheme="minorAscii" w:hAnsiTheme="minorAscii" w:eastAsiaTheme="minorAscii" w:cstheme="minorAscii"/>
          <w:noProof w:val="0"/>
          <w:sz w:val="24"/>
          <w:szCs w:val="24"/>
          <w:lang w:val="en-US"/>
        </w:rPr>
        <w:t>L</w:t>
      </w:r>
      <w:r w:rsidRPr="65E27D5D" w:rsidR="501E4DDA">
        <w:rPr>
          <w:rFonts w:ascii="Calibri" w:hAnsi="Calibri" w:eastAsia="Calibri" w:cs="Calibri" w:asciiTheme="minorAscii" w:hAnsiTheme="minorAscii" w:eastAsiaTheme="minorAscii" w:cstheme="minorAscii"/>
          <w:noProof w:val="0"/>
          <w:sz w:val="24"/>
          <w:szCs w:val="24"/>
          <w:lang w:val="en-US"/>
        </w:rPr>
        <w:t xml:space="preserve">earning </w:t>
      </w:r>
      <w:r w:rsidRPr="65E27D5D" w:rsidR="0BD6FF08">
        <w:rPr>
          <w:rFonts w:ascii="Calibri" w:hAnsi="Calibri" w:eastAsia="Calibri" w:cs="Calibri" w:asciiTheme="minorAscii" w:hAnsiTheme="minorAscii" w:eastAsiaTheme="minorAscii" w:cstheme="minorAscii"/>
          <w:noProof w:val="0"/>
          <w:sz w:val="24"/>
          <w:szCs w:val="24"/>
          <w:lang w:val="en-US"/>
        </w:rPr>
        <w:t>S</w:t>
      </w:r>
      <w:r w:rsidRPr="65E27D5D" w:rsidR="501E4DDA">
        <w:rPr>
          <w:rFonts w:ascii="Calibri" w:hAnsi="Calibri" w:eastAsia="Calibri" w:cs="Calibri" w:asciiTheme="minorAscii" w:hAnsiTheme="minorAscii" w:eastAsiaTheme="minorAscii" w:cstheme="minorAscii"/>
          <w:noProof w:val="0"/>
          <w:sz w:val="24"/>
          <w:szCs w:val="24"/>
          <w:lang w:val="en-US"/>
        </w:rPr>
        <w:t xml:space="preserve">teps </w:t>
      </w:r>
      <w:r w:rsidRPr="65E27D5D" w:rsidR="33FF62C1">
        <w:rPr>
          <w:rFonts w:ascii="Calibri" w:hAnsi="Calibri" w:eastAsia="Calibri" w:cs="Calibri" w:asciiTheme="minorAscii" w:hAnsiTheme="minorAscii" w:eastAsiaTheme="minorAscii" w:cstheme="minorAscii"/>
          <w:noProof w:val="0"/>
          <w:sz w:val="24"/>
          <w:szCs w:val="24"/>
          <w:lang w:val="en-US"/>
        </w:rPr>
        <w:t>F</w:t>
      </w:r>
      <w:r w:rsidRPr="65E27D5D" w:rsidR="501E4DDA">
        <w:rPr>
          <w:rFonts w:ascii="Calibri" w:hAnsi="Calibri" w:eastAsia="Calibri" w:cs="Calibri" w:asciiTheme="minorAscii" w:hAnsiTheme="minorAscii" w:eastAsiaTheme="minorAscii" w:cstheme="minorAscii"/>
          <w:noProof w:val="0"/>
          <w:sz w:val="24"/>
          <w:szCs w:val="24"/>
          <w:lang w:val="en-US"/>
        </w:rPr>
        <w:t xml:space="preserve">ocusing on a </w:t>
      </w:r>
      <w:r w:rsidRPr="65E27D5D" w:rsidR="6999FE4A">
        <w:rPr>
          <w:rFonts w:ascii="Calibri" w:hAnsi="Calibri" w:eastAsia="Calibri" w:cs="Calibri" w:asciiTheme="minorAscii" w:hAnsiTheme="minorAscii" w:eastAsiaTheme="minorAscii" w:cstheme="minorAscii"/>
          <w:noProof w:val="0"/>
          <w:sz w:val="24"/>
          <w:szCs w:val="24"/>
          <w:lang w:val="en-US"/>
        </w:rPr>
        <w:t>C</w:t>
      </w:r>
      <w:r w:rsidRPr="65E27D5D" w:rsidR="501E4DDA">
        <w:rPr>
          <w:rFonts w:ascii="Calibri" w:hAnsi="Calibri" w:eastAsia="Calibri" w:cs="Calibri" w:asciiTheme="minorAscii" w:hAnsiTheme="minorAscii" w:eastAsiaTheme="minorAscii" w:cstheme="minorAscii"/>
          <w:noProof w:val="0"/>
          <w:sz w:val="24"/>
          <w:szCs w:val="24"/>
          <w:lang w:val="en-US"/>
        </w:rPr>
        <w:t xml:space="preserve">ase </w:t>
      </w:r>
      <w:r w:rsidRPr="65E27D5D" w:rsidR="1EF72D1C">
        <w:rPr>
          <w:rFonts w:ascii="Calibri" w:hAnsi="Calibri" w:eastAsia="Calibri" w:cs="Calibri" w:asciiTheme="minorAscii" w:hAnsiTheme="minorAscii" w:eastAsiaTheme="minorAscii" w:cstheme="minorAscii"/>
          <w:noProof w:val="0"/>
          <w:sz w:val="24"/>
          <w:szCs w:val="24"/>
          <w:lang w:val="en-US"/>
        </w:rPr>
        <w:t>S</w:t>
      </w:r>
      <w:r w:rsidRPr="65E27D5D" w:rsidR="501E4DDA">
        <w:rPr>
          <w:rFonts w:ascii="Calibri" w:hAnsi="Calibri" w:eastAsia="Calibri" w:cs="Calibri" w:asciiTheme="minorAscii" w:hAnsiTheme="minorAscii" w:eastAsiaTheme="minorAscii" w:cstheme="minorAscii"/>
          <w:noProof w:val="0"/>
          <w:sz w:val="24"/>
          <w:szCs w:val="24"/>
          <w:lang w:val="en-US"/>
        </w:rPr>
        <w:t xml:space="preserve">tudy of an </w:t>
      </w:r>
      <w:r w:rsidRPr="65E27D5D" w:rsidR="21D3FD9A">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 xml:space="preserve">ndividual </w:t>
      </w:r>
      <w:r w:rsidRPr="65E27D5D" w:rsidR="3DFEA27D">
        <w:rPr>
          <w:rFonts w:ascii="Calibri" w:hAnsi="Calibri" w:eastAsia="Calibri" w:cs="Calibri" w:asciiTheme="minorAscii" w:hAnsiTheme="minorAscii" w:eastAsiaTheme="minorAscii" w:cstheme="minorAscii"/>
          <w:noProof w:val="0"/>
          <w:sz w:val="24"/>
          <w:szCs w:val="24"/>
          <w:lang w:val="en-US"/>
        </w:rPr>
        <w:t>L</w:t>
      </w:r>
      <w:r w:rsidRPr="65E27D5D" w:rsidR="501E4DDA">
        <w:rPr>
          <w:rFonts w:ascii="Calibri" w:hAnsi="Calibri" w:eastAsia="Calibri" w:cs="Calibri" w:asciiTheme="minorAscii" w:hAnsiTheme="minorAscii" w:eastAsiaTheme="minorAscii" w:cstheme="minorAscii"/>
          <w:noProof w:val="0"/>
          <w:sz w:val="24"/>
          <w:szCs w:val="24"/>
          <w:lang w:val="en-US"/>
        </w:rPr>
        <w:t xml:space="preserve">earner or a </w:t>
      </w:r>
      <w:r w:rsidRPr="65E27D5D" w:rsidR="0C0A89E9">
        <w:rPr>
          <w:rFonts w:ascii="Calibri" w:hAnsi="Calibri" w:eastAsia="Calibri" w:cs="Calibri" w:asciiTheme="minorAscii" w:hAnsiTheme="minorAscii" w:eastAsiaTheme="minorAscii" w:cstheme="minorAscii"/>
          <w:noProof w:val="0"/>
          <w:sz w:val="24"/>
          <w:szCs w:val="24"/>
          <w:lang w:val="en-US"/>
        </w:rPr>
        <w:t>G</w:t>
      </w:r>
      <w:r w:rsidRPr="65E27D5D" w:rsidR="501E4DDA">
        <w:rPr>
          <w:rFonts w:ascii="Calibri" w:hAnsi="Calibri" w:eastAsia="Calibri" w:cs="Calibri" w:asciiTheme="minorAscii" w:hAnsiTheme="minorAscii" w:eastAsiaTheme="minorAscii" w:cstheme="minorAscii"/>
          <w:noProof w:val="0"/>
          <w:sz w:val="24"/>
          <w:szCs w:val="24"/>
          <w:lang w:val="en-US"/>
        </w:rPr>
        <w:t xml:space="preserve">roup of </w:t>
      </w:r>
      <w:r w:rsidRPr="65E27D5D" w:rsidR="6D7164DD">
        <w:rPr>
          <w:rFonts w:ascii="Calibri" w:hAnsi="Calibri" w:eastAsia="Calibri" w:cs="Calibri" w:asciiTheme="minorAscii" w:hAnsiTheme="minorAscii" w:eastAsiaTheme="minorAscii" w:cstheme="minorAscii"/>
          <w:noProof w:val="0"/>
          <w:sz w:val="24"/>
          <w:szCs w:val="24"/>
          <w:lang w:val="en-US"/>
        </w:rPr>
        <w:t>Le</w:t>
      </w:r>
      <w:r w:rsidRPr="65E27D5D" w:rsidR="501E4DDA">
        <w:rPr>
          <w:rFonts w:ascii="Calibri" w:hAnsi="Calibri" w:eastAsia="Calibri" w:cs="Calibri" w:asciiTheme="minorAscii" w:hAnsiTheme="minorAscii" w:eastAsiaTheme="minorAscii" w:cstheme="minorAscii"/>
          <w:noProof w:val="0"/>
          <w:sz w:val="24"/>
          <w:szCs w:val="24"/>
          <w:lang w:val="en-US"/>
        </w:rPr>
        <w:t xml:space="preserve">arners, </w:t>
      </w:r>
      <w:r w:rsidRPr="65E27D5D" w:rsidR="558F9900">
        <w:rPr>
          <w:rFonts w:ascii="Calibri" w:hAnsi="Calibri" w:eastAsia="Calibri" w:cs="Calibri" w:asciiTheme="minorAscii" w:hAnsiTheme="minorAscii" w:eastAsiaTheme="minorAscii" w:cstheme="minorAscii"/>
          <w:noProof w:val="0"/>
          <w:sz w:val="24"/>
          <w:szCs w:val="24"/>
          <w:lang w:val="en-US"/>
        </w:rPr>
        <w:t>B</w:t>
      </w:r>
      <w:r w:rsidRPr="65E27D5D" w:rsidR="501E4DDA">
        <w:rPr>
          <w:rFonts w:ascii="Calibri" w:hAnsi="Calibri" w:eastAsia="Calibri" w:cs="Calibri" w:asciiTheme="minorAscii" w:hAnsiTheme="minorAscii" w:eastAsiaTheme="minorAscii" w:cstheme="minorAscii"/>
          <w:noProof w:val="0"/>
          <w:sz w:val="24"/>
          <w:szCs w:val="24"/>
          <w:lang w:val="en-US"/>
        </w:rPr>
        <w:t xml:space="preserve">ased on an </w:t>
      </w:r>
      <w:r w:rsidRPr="65E27D5D" w:rsidR="67FA5BA6">
        <w:rPr>
          <w:rFonts w:ascii="Calibri" w:hAnsi="Calibri" w:eastAsia="Calibri" w:cs="Calibri" w:asciiTheme="minorAscii" w:hAnsiTheme="minorAscii" w:eastAsiaTheme="minorAscii" w:cstheme="minorAscii"/>
          <w:noProof w:val="0"/>
          <w:sz w:val="24"/>
          <w:szCs w:val="24"/>
          <w:lang w:val="en-US"/>
        </w:rPr>
        <w:t>O</w:t>
      </w:r>
      <w:r w:rsidRPr="65E27D5D" w:rsidR="501E4DDA">
        <w:rPr>
          <w:rFonts w:ascii="Calibri" w:hAnsi="Calibri" w:eastAsia="Calibri" w:cs="Calibri" w:asciiTheme="minorAscii" w:hAnsiTheme="minorAscii" w:eastAsiaTheme="minorAscii" w:cstheme="minorAscii"/>
          <w:noProof w:val="0"/>
          <w:sz w:val="24"/>
          <w:szCs w:val="24"/>
          <w:lang w:val="en-US"/>
        </w:rPr>
        <w:t xml:space="preserve">bserved </w:t>
      </w:r>
      <w:r w:rsidRPr="65E27D5D" w:rsidR="3D5A3C38">
        <w:rPr>
          <w:rFonts w:ascii="Calibri" w:hAnsi="Calibri" w:eastAsia="Calibri" w:cs="Calibri" w:asciiTheme="minorAscii" w:hAnsiTheme="minorAscii" w:eastAsiaTheme="minorAscii" w:cstheme="minorAscii"/>
          <w:noProof w:val="0"/>
          <w:sz w:val="24"/>
          <w:szCs w:val="24"/>
          <w:lang w:val="en-US"/>
        </w:rPr>
        <w:t>C</w:t>
      </w:r>
      <w:r w:rsidRPr="65E27D5D" w:rsidR="501E4DDA">
        <w:rPr>
          <w:rFonts w:ascii="Calibri" w:hAnsi="Calibri" w:eastAsia="Calibri" w:cs="Calibri" w:asciiTheme="minorAscii" w:hAnsiTheme="minorAscii" w:eastAsiaTheme="minorAscii" w:cstheme="minorAscii"/>
          <w:noProof w:val="0"/>
          <w:sz w:val="24"/>
          <w:szCs w:val="24"/>
          <w:lang w:val="en-US"/>
        </w:rPr>
        <w:t xml:space="preserve">ritical </w:t>
      </w:r>
      <w:r w:rsidRPr="65E27D5D" w:rsidR="578E0DA3">
        <w:rPr>
          <w:rFonts w:ascii="Calibri" w:hAnsi="Calibri" w:eastAsia="Calibri" w:cs="Calibri" w:asciiTheme="minorAscii" w:hAnsiTheme="minorAscii" w:eastAsiaTheme="minorAscii" w:cstheme="minorAscii"/>
          <w:noProof w:val="0"/>
          <w:sz w:val="24"/>
          <w:szCs w:val="24"/>
          <w:lang w:val="en-US"/>
        </w:rPr>
        <w:t>I</w:t>
      </w:r>
      <w:r w:rsidRPr="65E27D5D" w:rsidR="501E4DDA">
        <w:rPr>
          <w:rFonts w:ascii="Calibri" w:hAnsi="Calibri" w:eastAsia="Calibri" w:cs="Calibri" w:asciiTheme="minorAscii" w:hAnsiTheme="minorAscii" w:eastAsiaTheme="minorAscii" w:cstheme="minorAscii"/>
          <w:noProof w:val="0"/>
          <w:sz w:val="24"/>
          <w:szCs w:val="24"/>
          <w:lang w:val="en-US"/>
        </w:rPr>
        <w:t>ncident.</w:t>
      </w:r>
    </w:p>
    <w:p w:rsidR="3787FBDC" w:rsidP="65E27D5D" w:rsidRDefault="3787FBDC" w14:paraId="7A587777" w14:textId="33C65E05">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46DAC7A9" w14:textId="5292B8A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5B8E6F15" w:rsidP="65E27D5D" w:rsidRDefault="5B8E6F15" w14:paraId="2892DDC5" w14:textId="53B7C2FE">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4A6037DC">
        <w:rPr>
          <w:rFonts w:ascii="Calibri" w:hAnsi="Calibri" w:eastAsia="Calibri" w:cs="Calibri" w:asciiTheme="minorAscii" w:hAnsiTheme="minorAscii" w:eastAsiaTheme="minorAscii" w:cstheme="minorAscii"/>
          <w:noProof w:val="0"/>
          <w:sz w:val="24"/>
          <w:szCs w:val="24"/>
          <w:lang w:val="en-US"/>
        </w:rPr>
        <w:t xml:space="preserve">By </w:t>
      </w:r>
      <w:r w:rsidRPr="65E27D5D" w:rsidR="359E2042">
        <w:rPr>
          <w:rFonts w:ascii="Calibri" w:hAnsi="Calibri" w:eastAsia="Calibri" w:cs="Calibri" w:asciiTheme="minorAscii" w:hAnsiTheme="minorAscii" w:eastAsiaTheme="minorAscii" w:cstheme="minorAscii"/>
          <w:noProof w:val="0"/>
          <w:sz w:val="24"/>
          <w:szCs w:val="24"/>
          <w:lang w:val="en-US"/>
        </w:rPr>
        <w:t>Alexandra</w:t>
      </w:r>
      <w:r w:rsidRPr="65E27D5D" w:rsidR="05D76706">
        <w:rPr>
          <w:rFonts w:ascii="Calibri" w:hAnsi="Calibri" w:eastAsia="Calibri" w:cs="Calibri" w:asciiTheme="minorAscii" w:hAnsiTheme="minorAscii" w:eastAsiaTheme="minorAscii" w:cstheme="minorAscii"/>
          <w:noProof w:val="0"/>
          <w:sz w:val="24"/>
          <w:szCs w:val="24"/>
          <w:lang w:val="en-US"/>
        </w:rPr>
        <w:t xml:space="preserve"> Sippola</w:t>
      </w:r>
    </w:p>
    <w:p w:rsidR="3787FBDC" w:rsidP="65E27D5D" w:rsidRDefault="3787FBDC" w14:paraId="21C09A4B" w14:textId="4F90EEF0">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74F05394" w14:textId="521307F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1B0BAEBF" w14:textId="428BD331">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Tutor. Karl Jones and Ian Jones</w:t>
      </w:r>
    </w:p>
    <w:p w:rsidR="3787FBDC" w:rsidP="65E27D5D" w:rsidRDefault="3787FBDC" w14:paraId="002B0422" w14:textId="76D4BC7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646FFF98" w14:textId="5A1A1C6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47E63904" w14:textId="46FC2FB8">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University of Wales Trinity Saint David’s</w:t>
      </w:r>
    </w:p>
    <w:p w:rsidR="65E27D5D" w:rsidP="65E27D5D" w:rsidRDefault="65E27D5D" w14:paraId="1F168F77" w14:textId="58F6C85A">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464B9BEE" w14:textId="63CF5657">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3787FBDC" w:rsidP="65E27D5D" w:rsidRDefault="3787FBDC" w14:paraId="4DAEC5C5" w14:textId="50FA1680">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287D9DAC" w:rsidP="65E27D5D" w:rsidRDefault="287D9DAC" w14:paraId="695872C5" w14:textId="2A9ACE0F">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r w:rsidRPr="65E27D5D" w:rsidR="287D9DAC">
        <w:rPr>
          <w:rFonts w:ascii="Calibri" w:hAnsi="Calibri" w:eastAsia="Calibri" w:cs="Calibri" w:asciiTheme="minorAscii" w:hAnsiTheme="minorAscii" w:eastAsiaTheme="minorAscii" w:cstheme="minorAscii"/>
          <w:noProof w:val="0"/>
          <w:sz w:val="24"/>
          <w:szCs w:val="24"/>
          <w:lang w:val="en-US"/>
        </w:rPr>
        <w:t>07/11/2021</w:t>
      </w:r>
    </w:p>
    <w:p w:rsidR="65E27D5D" w:rsidP="65E27D5D" w:rsidRDefault="65E27D5D" w14:paraId="56469A31" w14:textId="1B8A391D">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65E27D5D" w:rsidP="65E27D5D" w:rsidRDefault="65E27D5D" w14:paraId="72C58DE4" w14:textId="3CA885B1">
      <w:pPr>
        <w:pStyle w:val="Normal"/>
        <w:spacing w:line="480" w:lineRule="auto"/>
        <w:jc w:val="center"/>
        <w:rPr>
          <w:rFonts w:ascii="Calibri" w:hAnsi="Calibri" w:eastAsia="Calibri" w:cs="Calibri" w:asciiTheme="minorAscii" w:hAnsiTheme="minorAscii" w:eastAsiaTheme="minorAscii" w:cstheme="minorAscii"/>
          <w:noProof w:val="0"/>
          <w:sz w:val="24"/>
          <w:szCs w:val="24"/>
          <w:lang w:val="en-US"/>
        </w:rPr>
      </w:pPr>
    </w:p>
    <w:p w:rsidR="5549AE82" w:rsidP="1C85725E" w:rsidRDefault="5549AE82" w14:paraId="6D9055CC" w14:textId="6F105CE8">
      <w:pPr>
        <w:spacing w:before="0" w:beforeAutospacing="off" w:after="160" w:afterAutospacing="off" w:line="480"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C85725E" w:rsidR="5549AE82">
        <w:rPr>
          <w:rFonts w:ascii="Calibri" w:hAnsi="Calibri" w:eastAsia="Calibri" w:cs="Calibri"/>
          <w:b w:val="0"/>
          <w:bCs w:val="0"/>
          <w:i w:val="0"/>
          <w:iCs w:val="0"/>
          <w:caps w:val="0"/>
          <w:smallCaps w:val="0"/>
          <w:noProof w:val="0"/>
          <w:color w:val="000000" w:themeColor="text1" w:themeTint="FF" w:themeShade="FF"/>
          <w:sz w:val="24"/>
          <w:szCs w:val="24"/>
          <w:u w:val="single"/>
          <w:lang w:val="en-US"/>
        </w:rPr>
        <w:t>Introduction</w:t>
      </w:r>
    </w:p>
    <w:p w:rsidR="10E8BBC6" w:rsidP="1C85725E" w:rsidRDefault="10E8BBC6" w14:paraId="6329790B" w14:textId="05647220">
      <w:pPr>
        <w:spacing w:before="0" w:beforeAutospacing="off" w:after="160" w:afterAutospacing="off" w:line="480" w:lineRule="auto"/>
        <w:ind w:left="0" w:right="0" w:firstLine="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When teaching,</w:t>
      </w:r>
      <w:r w:rsidRPr="1C85725E" w:rsidR="5D9A02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is certain that</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4413C28F">
        <w:rPr>
          <w:rFonts w:ascii="Calibri" w:hAnsi="Calibri" w:eastAsia="Calibri" w:cs="Calibri"/>
          <w:b w:val="0"/>
          <w:bCs w:val="0"/>
          <w:i w:val="0"/>
          <w:iCs w:val="0"/>
          <w:caps w:val="0"/>
          <w:smallCaps w:val="0"/>
          <w:noProof w:val="0"/>
          <w:color w:val="000000" w:themeColor="text1" w:themeTint="FF" w:themeShade="FF"/>
          <w:sz w:val="24"/>
          <w:szCs w:val="24"/>
          <w:lang w:val="en-US"/>
        </w:rPr>
        <w:t>variou</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notable incidents will </w:t>
      </w:r>
      <w:r w:rsidRPr="1C85725E" w:rsidR="51410362">
        <w:rPr>
          <w:rFonts w:ascii="Calibri" w:hAnsi="Calibri" w:eastAsia="Calibri" w:cs="Calibri"/>
          <w:b w:val="0"/>
          <w:bCs w:val="0"/>
          <w:i w:val="0"/>
          <w:iCs w:val="0"/>
          <w:caps w:val="0"/>
          <w:smallCaps w:val="0"/>
          <w:noProof w:val="0"/>
          <w:color w:val="000000" w:themeColor="text1" w:themeTint="FF" w:themeShade="FF"/>
          <w:sz w:val="24"/>
          <w:szCs w:val="24"/>
          <w:lang w:val="en-US"/>
        </w:rPr>
        <w:t>occur throughout every</w:t>
      </w:r>
      <w:r w:rsidRPr="1C85725E" w:rsidR="77BF03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given</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lesson. </w:t>
      </w:r>
      <w:r w:rsidRPr="1C85725E" w:rsidR="7F1FF701">
        <w:rPr>
          <w:rFonts w:ascii="Calibri" w:hAnsi="Calibri" w:eastAsia="Calibri" w:cs="Calibri"/>
          <w:b w:val="0"/>
          <w:bCs w:val="0"/>
          <w:i w:val="0"/>
          <w:iCs w:val="0"/>
          <w:caps w:val="0"/>
          <w:smallCaps w:val="0"/>
          <w:noProof w:val="0"/>
          <w:color w:val="000000" w:themeColor="text1" w:themeTint="FF" w:themeShade="FF"/>
          <w:sz w:val="24"/>
          <w:szCs w:val="24"/>
          <w:lang w:val="en-US"/>
        </w:rPr>
        <w:t>These n</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otable incidents, whether positive, negative or neutral in nature, are referred to as “critical incidents”. Critical incidents can be perceived differently to various people. </w:t>
      </w:r>
      <w:r w:rsidRPr="1C85725E" w:rsidR="6325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Regardless, the most important thing </w:t>
      </w:r>
      <w:r w:rsidRPr="1C85725E" w:rsidR="7900C027">
        <w:rPr>
          <w:rFonts w:ascii="Calibri" w:hAnsi="Calibri" w:eastAsia="Calibri" w:cs="Calibri"/>
          <w:b w:val="0"/>
          <w:bCs w:val="0"/>
          <w:i w:val="0"/>
          <w:iCs w:val="0"/>
          <w:caps w:val="0"/>
          <w:smallCaps w:val="0"/>
          <w:noProof w:val="0"/>
          <w:color w:val="000000" w:themeColor="text1" w:themeTint="FF" w:themeShade="FF"/>
          <w:sz w:val="24"/>
          <w:szCs w:val="24"/>
          <w:lang w:val="en-US"/>
        </w:rPr>
        <w:t>a teacher must do</w:t>
      </w:r>
      <w:r w:rsidRPr="1C85725E" w:rsidR="632500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evaluate</w:t>
      </w:r>
      <w:r w:rsidRPr="1C85725E" w:rsidR="21C9E5AA">
        <w:rPr>
          <w:rFonts w:ascii="Calibri" w:hAnsi="Calibri" w:eastAsia="Calibri" w:cs="Calibri"/>
          <w:b w:val="0"/>
          <w:bCs w:val="0"/>
          <w:i w:val="0"/>
          <w:iCs w:val="0"/>
          <w:caps w:val="0"/>
          <w:smallCaps w:val="0"/>
          <w:noProof w:val="0"/>
          <w:color w:val="000000" w:themeColor="text1" w:themeTint="FF" w:themeShade="FF"/>
          <w:sz w:val="24"/>
          <w:szCs w:val="24"/>
          <w:lang w:val="en-US"/>
        </w:rPr>
        <w:t>, reflect and research</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698B96DC">
        <w:rPr>
          <w:rFonts w:ascii="Calibri" w:hAnsi="Calibri" w:eastAsia="Calibri" w:cs="Calibri"/>
          <w:b w:val="0"/>
          <w:bCs w:val="0"/>
          <w:i w:val="0"/>
          <w:iCs w:val="0"/>
          <w:caps w:val="0"/>
          <w:smallCaps w:val="0"/>
          <w:noProof w:val="0"/>
          <w:color w:val="000000" w:themeColor="text1" w:themeTint="FF" w:themeShade="FF"/>
          <w:sz w:val="24"/>
          <w:szCs w:val="24"/>
          <w:lang w:val="en-US"/>
        </w:rPr>
        <w:t>what to</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do going forward.</w:t>
      </w:r>
      <w:r w:rsidRPr="1C85725E"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way, the teacher</w:t>
      </w:r>
      <w:r w:rsidRPr="1C85725E" w:rsidR="651226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always</w:t>
      </w:r>
      <w:r w:rsidRPr="1C85725E"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07F8E7AF">
        <w:rPr>
          <w:rFonts w:ascii="Calibri" w:hAnsi="Calibri" w:eastAsia="Calibri" w:cs="Calibri"/>
          <w:b w:val="0"/>
          <w:bCs w:val="0"/>
          <w:i w:val="0"/>
          <w:iCs w:val="0"/>
          <w:caps w:val="0"/>
          <w:smallCaps w:val="0"/>
          <w:noProof w:val="0"/>
          <w:color w:val="000000" w:themeColor="text1" w:themeTint="FF" w:themeShade="FF"/>
          <w:sz w:val="24"/>
          <w:szCs w:val="24"/>
          <w:lang w:val="en-US"/>
        </w:rPr>
        <w:t>has</w:t>
      </w:r>
      <w:r w:rsidRPr="1C85725E" w:rsidR="109181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4954027D">
        <w:rPr>
          <w:rFonts w:ascii="Calibri" w:hAnsi="Calibri" w:eastAsia="Calibri" w:cs="Calibri"/>
          <w:b w:val="0"/>
          <w:bCs w:val="0"/>
          <w:i w:val="0"/>
          <w:iCs w:val="0"/>
          <w:caps w:val="0"/>
          <w:smallCaps w:val="0"/>
          <w:noProof w:val="0"/>
          <w:color w:val="000000" w:themeColor="text1" w:themeTint="FF" w:themeShade="FF"/>
          <w:sz w:val="24"/>
          <w:szCs w:val="24"/>
          <w:lang w:val="en-US"/>
        </w:rPr>
        <w:t>a well-structured approach based</w:t>
      </w:r>
      <w:r w:rsidRPr="1C85725E" w:rsidR="1BD79B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continuous improvements</w:t>
      </w:r>
      <w:r w:rsidRPr="1C85725E" w:rsidR="4954027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C85725E" w:rsidR="2BD2A3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doing so, the teacher is</w:t>
      </w:r>
      <w:r w:rsidRPr="1C85725E" w:rsidR="450E606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improving their efficacy</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this essay, I will be discussing the role of critical reflection in education. To do this, I will be focusing on </w:t>
      </w:r>
      <w:r w:rsidRPr="1C85725E" w:rsidR="7EDC1BA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specific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critical incident. This </w:t>
      </w:r>
      <w:r w:rsidRPr="1C85725E" w:rsidR="201C965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critical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incident </w:t>
      </w:r>
      <w:r w:rsidRPr="1C85725E" w:rsidR="118BACB8">
        <w:rPr>
          <w:rFonts w:ascii="Calibri" w:hAnsi="Calibri" w:eastAsia="Calibri" w:cs="Calibri"/>
          <w:b w:val="0"/>
          <w:bCs w:val="0"/>
          <w:i w:val="0"/>
          <w:iCs w:val="0"/>
          <w:caps w:val="0"/>
          <w:smallCaps w:val="0"/>
          <w:noProof w:val="0"/>
          <w:color w:val="000000" w:themeColor="text1" w:themeTint="FF" w:themeShade="FF"/>
          <w:sz w:val="24"/>
          <w:szCs w:val="24"/>
          <w:lang w:val="en-US"/>
        </w:rPr>
        <w:t>is</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one </w:t>
      </w:r>
      <w:r w:rsidRPr="1C85725E" w:rsidR="20AE0B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witnessed during my first bridging experience. I will </w:t>
      </w:r>
      <w:r w:rsidRPr="1C85725E" w:rsidR="40357AE1">
        <w:rPr>
          <w:rFonts w:ascii="Calibri" w:hAnsi="Calibri" w:eastAsia="Calibri" w:cs="Calibri"/>
          <w:b w:val="0"/>
          <w:bCs w:val="0"/>
          <w:i w:val="0"/>
          <w:iCs w:val="0"/>
          <w:caps w:val="0"/>
          <w:smallCaps w:val="0"/>
          <w:noProof w:val="0"/>
          <w:color w:val="000000" w:themeColor="text1" w:themeTint="FF" w:themeShade="FF"/>
          <w:sz w:val="24"/>
          <w:szCs w:val="24"/>
          <w:lang w:val="en-US"/>
        </w:rPr>
        <w:t>evaluate this</w:t>
      </w:r>
      <w:r w:rsidRPr="1C85725E" w:rsidR="6EE104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incident </w:t>
      </w:r>
      <w:r w:rsidRPr="1C85725E" w:rsidR="0A85A7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how it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correlates with Donaldson’s four purposes. These purposes are the foundation of the Welsh curriculum. Afterwards, I will be </w:t>
      </w:r>
      <w:r w:rsidRPr="1C85725E" w:rsidR="435F27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researching </w:t>
      </w:r>
      <w:r w:rsidRPr="1C85725E" w:rsidR="40F4DE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critiquing academic literature that d</w:t>
      </w:r>
      <w:r w:rsidRPr="1C85725E" w:rsidR="75479B0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etails subject matter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rel</w:t>
      </w:r>
      <w:r w:rsidRPr="1C85725E" w:rsidR="358184E7">
        <w:rPr>
          <w:rFonts w:ascii="Calibri" w:hAnsi="Calibri" w:eastAsia="Calibri" w:cs="Calibri"/>
          <w:b w:val="0"/>
          <w:bCs w:val="0"/>
          <w:i w:val="0"/>
          <w:iCs w:val="0"/>
          <w:caps w:val="0"/>
          <w:smallCaps w:val="0"/>
          <w:noProof w:val="0"/>
          <w:color w:val="000000" w:themeColor="text1" w:themeTint="FF" w:themeShade="FF"/>
          <w:sz w:val="24"/>
          <w:szCs w:val="24"/>
          <w:lang w:val="en-US"/>
        </w:rPr>
        <w:t>evant</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my chosen critical incident. Lastly, I will </w:t>
      </w:r>
      <w:r w:rsidRPr="1C85725E" w:rsidR="101CDE8D">
        <w:rPr>
          <w:rFonts w:ascii="Calibri" w:hAnsi="Calibri" w:eastAsia="Calibri" w:cs="Calibri"/>
          <w:b w:val="0"/>
          <w:bCs w:val="0"/>
          <w:i w:val="0"/>
          <w:iCs w:val="0"/>
          <w:caps w:val="0"/>
          <w:smallCaps w:val="0"/>
          <w:noProof w:val="0"/>
          <w:color w:val="000000" w:themeColor="text1" w:themeTint="FF" w:themeShade="FF"/>
          <w:sz w:val="24"/>
          <w:szCs w:val="24"/>
          <w:lang w:val="en-US"/>
        </w:rPr>
        <w:t>reflect on the critical incident</w:t>
      </w:r>
      <w:r w:rsidRPr="1C85725E" w:rsidR="4A2FD8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well as what the next steps would be for future </w:t>
      </w:r>
      <w:r w:rsidRPr="1C85725E" w:rsidR="28124E3F">
        <w:rPr>
          <w:rFonts w:ascii="Calibri" w:hAnsi="Calibri" w:eastAsia="Calibri" w:cs="Calibri"/>
          <w:b w:val="0"/>
          <w:bCs w:val="0"/>
          <w:i w:val="0"/>
          <w:iCs w:val="0"/>
          <w:caps w:val="0"/>
          <w:smallCaps w:val="0"/>
          <w:noProof w:val="0"/>
          <w:color w:val="000000" w:themeColor="text1" w:themeTint="FF" w:themeShade="FF"/>
          <w:sz w:val="24"/>
          <w:szCs w:val="24"/>
          <w:lang w:val="en-US"/>
        </w:rPr>
        <w:t>critical incident</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 like the one in question. From doing this, I hope to gain a deeper insight into critical incidents through my chosen approach. </w:t>
      </w:r>
      <w:r w:rsidRPr="1C85725E" w:rsidR="30B2187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Additionally, I hope to garner insight into critical reflection and the role it plays in teaching. </w:t>
      </w:r>
      <w:r w:rsidRPr="1C85725E" w:rsidR="17ACB188">
        <w:rPr>
          <w:rFonts w:ascii="Calibri" w:hAnsi="Calibri" w:eastAsia="Calibri" w:cs="Calibri"/>
          <w:b w:val="0"/>
          <w:bCs w:val="0"/>
          <w:i w:val="0"/>
          <w:iCs w:val="0"/>
          <w:caps w:val="0"/>
          <w:smallCaps w:val="0"/>
          <w:noProof w:val="0"/>
          <w:color w:val="000000" w:themeColor="text1" w:themeTint="FF" w:themeShade="FF"/>
          <w:sz w:val="24"/>
          <w:szCs w:val="24"/>
          <w:lang w:val="en-US"/>
        </w:rPr>
        <w:t>My approach has been chosen with awareness of its application in the new “Professional Standards for Teaching and Leadership”.</w:t>
      </w:r>
    </w:p>
    <w:p w:rsidR="6400BCED" w:rsidP="1C85725E" w:rsidRDefault="6400BCED" w14:paraId="4D028EEE" w14:textId="3E8F0C84">
      <w:pPr>
        <w:pStyle w:val="Normal"/>
        <w:spacing w:before="0" w:beforeAutospacing="off" w:after="160" w:afterAutospacing="off" w:line="480" w:lineRule="auto"/>
        <w:ind w:left="0" w:right="0" w:firstLine="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6400BCED">
        <w:rPr>
          <w:rFonts w:ascii="Calibri" w:hAnsi="Calibri" w:eastAsia="Calibri" w:cs="Calibri"/>
          <w:b w:val="0"/>
          <w:bCs w:val="0"/>
          <w:i w:val="0"/>
          <w:iCs w:val="0"/>
          <w:caps w:val="0"/>
          <w:smallCaps w:val="0"/>
          <w:noProof w:val="0"/>
          <w:color w:val="000000" w:themeColor="text1" w:themeTint="FF" w:themeShade="FF"/>
          <w:sz w:val="24"/>
          <w:szCs w:val="24"/>
          <w:u w:val="single"/>
          <w:lang w:val="en-US"/>
        </w:rPr>
        <w:t>The Importance of Critical Reflection</w:t>
      </w:r>
    </w:p>
    <w:p w:rsidR="10BC1D40" w:rsidP="1C85725E" w:rsidRDefault="10BC1D40" w14:paraId="49BD8360" w14:textId="54385024">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order to improve myself as an educator, it is imperative for me to critically reflect on previous </w:t>
      </w:r>
      <w:r w:rsidRPr="1C85725E" w:rsidR="4C0173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class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experiences.</w:t>
      </w:r>
      <w:r w:rsidRPr="1C85725E" w:rsidR="5EFFFE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Critical reflection in education is defined by a teacher </w:t>
      </w:r>
      <w:r w:rsidRPr="1C85725E"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looking at various </w:t>
      </w:r>
      <w:r w:rsidRPr="1C85725E" w:rsidR="2EA7A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subjects</w:t>
      </w:r>
      <w:r w:rsidRPr="1C85725E"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studying the importance within these </w:t>
      </w:r>
      <w:r w:rsidRPr="1C85725E" w:rsidR="07AE8E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subjects</w:t>
      </w:r>
      <w:r w:rsidRPr="1C85725E" w:rsidR="37BD6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1C85725E" w:rsidR="312CC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w:t>
      </w:r>
      <w:r w:rsidRPr="1C85725E"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making changes to their approach going forward based on their findings (Saric and Steh, </w:t>
      </w:r>
      <w:proofErr w:type="gramStart"/>
      <w:r w:rsidRPr="1C85725E"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2017,</w:t>
      </w:r>
      <w:r w:rsidRPr="1C85725E"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w:t>
      </w:r>
      <w:proofErr w:type="gramEnd"/>
      <w:r w:rsidRPr="1C85725E" w:rsidR="6AEFE2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72)</w:t>
      </w:r>
      <w:r w:rsidRPr="1C85725E" w:rsidR="7A15D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B</w:t>
      </w:r>
      <w:r w:rsidRPr="1C85725E" w:rsidR="5FEF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doing this, I can consider the notable virtues and faults from past lessons. F</w:t>
      </w:r>
      <w:r w:rsidRPr="1C85725E" w:rsidR="1CD1B7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 each critical incident,</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must consider </w:t>
      </w:r>
      <w:r w:rsidRPr="1C85725E" w:rsidR="5CAB43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notable factors</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occurred</w:t>
      </w:r>
      <w:r w:rsidRPr="1C85725E" w:rsidR="0AA658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within it</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Then, I need to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examine </w:t>
      </w:r>
      <w:r w:rsidRPr="1C85725E" w:rsidR="5C7BF0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and research </w:t>
      </w:r>
      <w:r w:rsidRPr="1C85725E" w:rsidR="3AC90F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these factors and their impact on the incident</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1C85725E" w:rsidR="41FE7D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Then, I must implement the evaluations I made in similar future critical incidents.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From this, I can tailor future lessons to help my students in a more effective manner.  Additionally, critical reflection plays a paramount role in my position as a teacher</w:t>
      </w:r>
      <w:r w:rsidRPr="1C85725E" w:rsidR="39C7DB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Wales</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Within the </w:t>
      </w:r>
      <w:r w:rsidRPr="1C85725E" w:rsidR="15957C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Welsh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curriculu</w:t>
      </w:r>
      <w:r w:rsidRPr="1C85725E" w:rsidR="1B7988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effec</w:t>
      </w:r>
      <w:r w:rsidRPr="1C85725E" w:rsidR="07DF1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tive</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pedagogy is described:</w:t>
      </w:r>
    </w:p>
    <w:p w:rsidR="10BC1D40" w:rsidP="65E27D5D" w:rsidRDefault="10BC1D40" w14:paraId="715E79A6" w14:textId="17398CB8">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teacher consistently secures the best outcomes for learners through progressively refining teaching, influencing learners and advancing learning.” (Welsh Government Hwb, Professional Standards for Teaching and Leadership, page 16)</w:t>
      </w:r>
    </w:p>
    <w:p w:rsidR="10BC1D40" w:rsidP="1C85725E" w:rsidRDefault="10BC1D40" w14:paraId="751DF103" w14:textId="2E45951F">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Indeed, the curriculum highlights the role of critical reflection in teaching. For the best learning outcome, consistent improvement of lessons is essential. Additionally, the curriculum emphasizes professional learning as one of its five professional standards for teachers.  This is defined as an educator's commitment to their continuous learning.  Furthermore, the teacher makes this commitment evident through “reflection and openness to challenge” (Welsh Government Hwb, Professional Standards for Teaching and Leadership, Page 16).  Undoubtedly, critical reflection plays a role in many aspects of teaching. Without reflection, one cannot make the necessary improvements to lesson plans</w:t>
      </w:r>
      <w:r w:rsidRPr="1C85725E" w:rsidR="01FCBA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their response to critical incidents</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Furthermore, virtues within each lesson are only adequately noted </w:t>
      </w:r>
      <w:r w:rsidRPr="1C85725E" w:rsidR="3458A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once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reflection</w:t>
      </w:r>
      <w:r w:rsidRPr="1C85725E" w:rsidR="77623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has </w:t>
      </w:r>
      <w:r w:rsidRPr="1C85725E" w:rsidR="77623E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occurred</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10BC1D40" w:rsidP="65E27D5D" w:rsidRDefault="10BC1D40" w14:paraId="402520DB" w14:textId="694E8203">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Within the Welsh curriculum’s reform, the role of teacher’s went through an overhaul. The importance of articulate teachers was considered crucial to the new curriculum’s effectiveness. In a journal published before the curriculum’s finalization, this new role for teacher’s is expanded upon: </w:t>
      </w:r>
    </w:p>
    <w:p w:rsidR="10BC1D40" w:rsidP="65E27D5D" w:rsidRDefault="10BC1D40" w14:paraId="3BACFB31" w14:textId="2B6760B7">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E27D5D" w:rsidR="10BC1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curriculum under development aims to significantly raise the bar in terms of what Wales expects of its teachers. In the future, Wales will need a different type of teaching professional; one who has significantly more responsibility, and one who understands the “why” and the “how” of teaching as well as the “what”.” (OECD, The Welsh Education Reform Journey: A Rapid Policy Assessment, 2017, page 27).</w:t>
      </w:r>
    </w:p>
    <w:p w:rsidR="10BC1D40" w:rsidP="1C85725E" w:rsidRDefault="10BC1D40" w14:paraId="1D557905" w14:textId="2F966B51">
      <w:pPr>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From this, it is </w:t>
      </w:r>
      <w:r w:rsidRPr="1C85725E" w:rsidR="6C96F4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once again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 that the Welsh curriculum</w:t>
      </w:r>
      <w:r w:rsidRPr="1C85725E" w:rsidR="516C23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reform demands more from its teachers. Along with heightened responsibility, teachers are also required to critically examine their role as educators. With more accountability, teachers are now also required to have a deeper understanding of the principles of teaching. Teachers with a greater understanding of the “why, how and what” in education means teachers who excel at self-reflection, </w:t>
      </w:r>
      <w:r w:rsidRPr="1C85725E" w:rsidR="647B5C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evaluation, </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improvement, </w:t>
      </w:r>
      <w:r w:rsidRPr="1C85725E" w:rsidR="3F1A34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and critical thinking</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10BC1D40" w:rsidP="1C85725E" w:rsidRDefault="10BC1D40" w14:paraId="66C00293" w14:textId="53D9724E">
      <w:pPr>
        <w:spacing w:after="160"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Evidently, critical reflection is crucial in my advancement as an educator. By critic</w:t>
      </w:r>
      <w:r w:rsidRPr="1C85725E" w:rsidR="5E98F7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ally</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reflecting on lessons, I can implement innovative teaching methods to improve lesson eff</w:t>
      </w:r>
      <w:r w:rsidRPr="1C85725E" w:rsidR="148079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icacy</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Additionally, critical reflection is in keeping with the reformed Welsh curriculum. This curriculum suggests reflection</w:t>
      </w:r>
      <w:r w:rsidRPr="1C85725E" w:rsidR="6FC322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necessary</w:t>
      </w:r>
      <w:r w:rsidRPr="1C85725E" w:rsidR="66048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more efficient, capable teachers in Wales. By practicing critical reflection, my abilities as a teacher will be drastically improved.  </w:t>
      </w:r>
    </w:p>
    <w:p w:rsidR="1823730C" w:rsidP="1C85725E" w:rsidRDefault="1823730C" w14:paraId="0BDE23D2" w14:textId="61368A26">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US"/>
        </w:rPr>
      </w:pPr>
      <w:r w:rsidRPr="1C85725E" w:rsidR="182373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US"/>
        </w:rPr>
        <w:t>Observation School and Class Context</w:t>
      </w:r>
    </w:p>
    <w:p w:rsidR="3787FBDC" w:rsidP="1C85725E" w:rsidRDefault="3787FBDC" w14:paraId="5699403F" w14:textId="4B944F52">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Throughout my bridging and research, the security and anonymity of the students and school </w:t>
      </w:r>
      <w:r w:rsidRPr="1C85725E" w:rsidR="311551C7">
        <w:rPr>
          <w:rFonts w:ascii="Calibri" w:hAnsi="Calibri" w:eastAsia="Calibri" w:cs="Calibri"/>
          <w:b w:val="0"/>
          <w:bCs w:val="0"/>
          <w:i w:val="0"/>
          <w:iCs w:val="0"/>
          <w:caps w:val="0"/>
          <w:smallCaps w:val="0"/>
          <w:noProof w:val="0"/>
          <w:color w:val="000000" w:themeColor="text1" w:themeTint="FF" w:themeShade="FF"/>
          <w:sz w:val="24"/>
          <w:szCs w:val="24"/>
          <w:lang w:val="en-US"/>
        </w:rPr>
        <w:t>was</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 </w:t>
      </w:r>
      <w:proofErr w:type="gramStart"/>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upmost</w:t>
      </w:r>
      <w:proofErr w:type="gramEnd"/>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importance.  All necessary measures were taken in order to comply with BERA’s “Ethical Guidelines for Educational Research”.  The names, location, and any other identifying information about the school and students have been concealed. All data has been stored securely </w:t>
      </w:r>
      <w:r w:rsidRPr="1C85725E" w:rsidR="03EBCF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order to </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not comprise the privacy of those involved. The critical incident I witnessed occurred in </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highlight w:val="black"/>
          <w:lang w:val="en-US"/>
        </w:rPr>
        <w:t>St. Thomas Community</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Primary School.  For the purpose of this essay, the school will be referred to as “School A”. Both students involved were in year six and therefore between eleven and twelve years old.  School A’s percentage of students with additional learning needs is below the national average. The percentage of students who qualify for free meals is above the national average. Within the Welsh government’s support category, School A’s is </w:t>
      </w:r>
      <w:proofErr w:type="spellStart"/>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colour</w:t>
      </w:r>
      <w:proofErr w:type="spellEnd"/>
      <w:r w:rsidRPr="1C85725E" w:rsidR="10D26E6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coded green. This signifies the least amount of </w:t>
      </w:r>
      <w:r w:rsidRPr="1C85725E" w:rsidR="7FBC7E5E">
        <w:rPr>
          <w:rFonts w:ascii="Calibri" w:hAnsi="Calibri" w:eastAsia="Calibri" w:cs="Calibri"/>
          <w:b w:val="0"/>
          <w:bCs w:val="0"/>
          <w:i w:val="0"/>
          <w:iCs w:val="0"/>
          <w:caps w:val="0"/>
          <w:smallCaps w:val="0"/>
          <w:noProof w:val="0"/>
          <w:color w:val="000000" w:themeColor="text1" w:themeTint="FF" w:themeShade="FF"/>
          <w:sz w:val="24"/>
          <w:szCs w:val="24"/>
          <w:lang w:val="en-US"/>
        </w:rPr>
        <w:t>government</w:t>
      </w:r>
      <w:r w:rsidRPr="1C85725E" w:rsidR="3024F3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funding</w:t>
      </w:r>
      <w:r w:rsidRPr="1C85725E" w:rsidR="10AE5AF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being received by the school</w:t>
      </w:r>
      <w:r w:rsidRPr="1C85725E" w:rsidR="6EBE6384">
        <w:rPr>
          <w:rFonts w:ascii="Calibri" w:hAnsi="Calibri" w:eastAsia="Calibri" w:cs="Calibri"/>
          <w:b w:val="0"/>
          <w:bCs w:val="0"/>
          <w:i w:val="0"/>
          <w:iCs w:val="0"/>
          <w:caps w:val="0"/>
          <w:smallCaps w:val="0"/>
          <w:noProof w:val="0"/>
          <w:color w:val="000000" w:themeColor="text1" w:themeTint="FF" w:themeShade="FF"/>
          <w:sz w:val="24"/>
          <w:szCs w:val="24"/>
          <w:lang w:val="en-US"/>
        </w:rPr>
        <w:t>, with yellow amber and red being the categories with a gradual increase in that order. School A’s ratio of students to teachers is smaller than the national average. There is a modest percentage of the school which is a part of a minority group and/or speaks English as an additional language.</w:t>
      </w:r>
    </w:p>
    <w:p w:rsidR="1D572044" w:rsidP="1C85725E" w:rsidRDefault="1D572044" w14:paraId="147AA182" w14:textId="1005D54E">
      <w:pPr>
        <w:pStyle w:val="Normal"/>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C85725E" w:rsidR="1D572044">
        <w:rPr>
          <w:rFonts w:ascii="Calibri" w:hAnsi="Calibri" w:eastAsia="Calibri" w:cs="Calibri"/>
          <w:b w:val="0"/>
          <w:bCs w:val="0"/>
          <w:i w:val="0"/>
          <w:iCs w:val="0"/>
          <w:caps w:val="0"/>
          <w:smallCaps w:val="0"/>
          <w:noProof w:val="0"/>
          <w:color w:val="000000" w:themeColor="text1" w:themeTint="FF" w:themeShade="FF"/>
          <w:sz w:val="24"/>
          <w:szCs w:val="24"/>
          <w:u w:val="single"/>
          <w:lang w:val="en-US"/>
        </w:rPr>
        <w:t>Donaldson’s Four Purposes and The Critical Incident</w:t>
      </w:r>
    </w:p>
    <w:p w:rsidR="7988182C" w:rsidP="1C85725E" w:rsidRDefault="7988182C" w14:paraId="30752087" w14:textId="4EDD1088">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During my bridging experience, I was in a Primary School.  The class I was observing was in year six. After lunch, the students were taken by the teacher’s aide to the Gymnasium. The teacher’s aide took them so their teacher could do PPA. In the gymnasium, the students did dance exercises with an instructor. Throughout the lesson, “</w:t>
      </w:r>
      <w:r w:rsidRPr="1C85725E" w:rsidR="1C4492E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was having trouble paying attention. Additionally, they were continuously disruptive to the class.</w:t>
      </w:r>
      <w:r w:rsidRPr="1C85725E" w:rsidR="368B89F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ranged from talking during the lesson to trying to touch the instructor.</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teacher’s aide informed me that student </w:t>
      </w:r>
      <w:r w:rsidRPr="1C85725E" w:rsidR="15DDFC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has ADHD. In the last half of the lesson, the dance instructor told the class to partner up and create a dance routine together. This task is best connected with the “Enterprising, creative contributors...ready to play a full part in life and work.” (Donaldson, 2015, p. 31) purpose set out within Donaldson’s four purposes.</w:t>
      </w:r>
    </w:p>
    <w:p w:rsidR="7988182C" w:rsidP="1C85725E" w:rsidRDefault="7988182C" w14:paraId="63DDE4B0" w14:textId="601E8641">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While the students </w:t>
      </w:r>
      <w:r w:rsidRPr="1C85725E" w:rsidR="478D4C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were allowed to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independently </w:t>
      </w:r>
      <w:r w:rsidRPr="1C85725E" w:rsidR="728929A6">
        <w:rPr>
          <w:rFonts w:ascii="Calibri" w:hAnsi="Calibri" w:eastAsia="Calibri" w:cs="Calibri"/>
          <w:b w:val="0"/>
          <w:bCs w:val="0"/>
          <w:i w:val="0"/>
          <w:iCs w:val="0"/>
          <w:caps w:val="0"/>
          <w:smallCaps w:val="0"/>
          <w:noProof w:val="0"/>
          <w:color w:val="000000" w:themeColor="text1" w:themeTint="FF" w:themeShade="FF"/>
          <w:sz w:val="24"/>
          <w:szCs w:val="24"/>
          <w:lang w:val="en-US"/>
        </w:rPr>
        <w:t>partner</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 with peers, the teacher’s aide quickly told “</w:t>
      </w:r>
      <w:r w:rsidRPr="1C85725E" w:rsidR="65A0FD1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to partner up with “</w:t>
      </w:r>
      <w:r w:rsidRPr="1C85725E" w:rsidR="69858FC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before either could pick their own partner.  From my observation, “</w:t>
      </w:r>
      <w:r w:rsidRPr="1C85725E" w:rsidR="6E13EDE7">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was far more closed-off and mild-tempered than “</w:t>
      </w:r>
      <w:r w:rsidRPr="1C85725E" w:rsidR="4D1BB4AD">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 Because of all of this, “</w:t>
      </w:r>
      <w:r w:rsidRPr="1C85725E" w:rsidR="77DC6FD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had seemed withdrawn from their peers throughout the lesson. By doing this, the teacher’s aide ensured student</w:t>
      </w:r>
      <w:r w:rsidRPr="1C85725E" w:rsidR="602C83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would effectively engage with the task and its purpose. The descriptors of this </w:t>
      </w:r>
      <w:r w:rsidRPr="1C85725E" w:rsidR="66C067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“Enterprising, creative contributors”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purpose include</w:t>
      </w:r>
      <w:r w:rsidRPr="1C85725E" w:rsidR="3F7EF5A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“lead and play different roles in teams effectively and responsibly...give of their energy and skills so that other people will benefit” (Donaldson, 2015, p. 31). Once the students were partnered up, </w:t>
      </w:r>
      <w:r w:rsidRPr="1C85725E" w:rsidR="294348B8">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A</w:t>
      </w:r>
      <w:r w:rsidRPr="1C85725E" w:rsidR="611CD05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focused more on the activity. As well, </w:t>
      </w:r>
      <w:r w:rsidRPr="1C85725E" w:rsidR="6487EAF9">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 B became more outgoing than</w:t>
      </w:r>
      <w:r w:rsidRPr="1C85725E" w:rsidR="6D1329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had</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previously observed. Both students improved because of the attributes they offered each other. </w:t>
      </w:r>
      <w:r w:rsidRPr="1C85725E" w:rsidR="2FFB934A">
        <w:rPr>
          <w:rFonts w:ascii="Calibri" w:hAnsi="Calibri" w:eastAsia="Calibri" w:cs="Calibri"/>
          <w:b w:val="0"/>
          <w:bCs w:val="0"/>
          <w:i w:val="0"/>
          <w:iCs w:val="0"/>
          <w:caps w:val="0"/>
          <w:smallCaps w:val="0"/>
          <w:noProof w:val="0"/>
          <w:color w:val="000000" w:themeColor="text1" w:themeTint="FF" w:themeShade="FF"/>
          <w:sz w:val="24"/>
          <w:szCs w:val="24"/>
          <w:lang w:val="en-US"/>
        </w:rPr>
        <w:t>Student</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was </w:t>
      </w:r>
      <w:r w:rsidRPr="1C85725E" w:rsidR="42AB24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now </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calmer and </w:t>
      </w:r>
      <w:r w:rsidRPr="1C85725E" w:rsidR="5D57129D">
        <w:rPr>
          <w:rFonts w:ascii="Calibri" w:hAnsi="Calibri" w:eastAsia="Calibri" w:cs="Calibri"/>
          <w:b w:val="0"/>
          <w:bCs w:val="0"/>
          <w:i w:val="0"/>
          <w:iCs w:val="0"/>
          <w:caps w:val="0"/>
          <w:smallCaps w:val="0"/>
          <w:noProof w:val="0"/>
          <w:color w:val="000000" w:themeColor="text1" w:themeTint="FF" w:themeShade="FF"/>
          <w:sz w:val="24"/>
          <w:szCs w:val="24"/>
          <w:lang w:val="en-US"/>
        </w:rPr>
        <w:t>effectively</w:t>
      </w:r>
      <w:r w:rsidRPr="1C85725E" w:rsidR="7069C9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02FBE6F2">
        <w:rPr>
          <w:rFonts w:ascii="Calibri" w:hAnsi="Calibri" w:eastAsia="Calibri" w:cs="Calibri"/>
          <w:b w:val="0"/>
          <w:bCs w:val="0"/>
          <w:i w:val="0"/>
          <w:iCs w:val="0"/>
          <w:caps w:val="0"/>
          <w:smallCaps w:val="0"/>
          <w:noProof w:val="0"/>
          <w:color w:val="000000" w:themeColor="text1" w:themeTint="FF" w:themeShade="FF"/>
          <w:sz w:val="24"/>
          <w:szCs w:val="24"/>
          <w:lang w:val="en-US"/>
        </w:rPr>
        <w:t>participating</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w:t>
      </w:r>
      <w:r w:rsidRPr="1C85725E" w:rsidR="761EF62B">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tudent B </w:t>
      </w:r>
      <w:r w:rsidRPr="1C85725E" w:rsidR="5DE88750">
        <w:rPr>
          <w:rFonts w:ascii="Calibri" w:hAnsi="Calibri" w:eastAsia="Calibri" w:cs="Calibri"/>
          <w:b w:val="0"/>
          <w:bCs w:val="0"/>
          <w:i w:val="0"/>
          <w:iCs w:val="0"/>
          <w:caps w:val="0"/>
          <w:smallCaps w:val="0"/>
          <w:noProof w:val="0"/>
          <w:color w:val="000000" w:themeColor="text1" w:themeTint="FF" w:themeShade="FF"/>
          <w:sz w:val="24"/>
          <w:szCs w:val="24"/>
          <w:lang w:val="en-US"/>
        </w:rPr>
        <w:t>as their</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partner. With the outgoing and e</w:t>
      </w:r>
      <w:r w:rsidRPr="1C85725E" w:rsidR="4DF2EB14">
        <w:rPr>
          <w:rFonts w:ascii="Calibri" w:hAnsi="Calibri" w:eastAsia="Calibri" w:cs="Calibri"/>
          <w:b w:val="0"/>
          <w:bCs w:val="0"/>
          <w:i w:val="0"/>
          <w:iCs w:val="0"/>
          <w:caps w:val="0"/>
          <w:smallCaps w:val="0"/>
          <w:noProof w:val="0"/>
          <w:color w:val="000000" w:themeColor="text1" w:themeTint="FF" w:themeShade="FF"/>
          <w:sz w:val="24"/>
          <w:szCs w:val="24"/>
          <w:lang w:val="en-US"/>
        </w:rPr>
        <w:t>nergetic</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Start w:name="_Int_AaQputju" w:id="2097292201"/>
      <w:r w:rsidRPr="1C85725E" w:rsidR="15B49C47">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tudent</w:t>
      </w:r>
      <w:bookmarkEnd w:id="2097292201"/>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4AD5D091">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their partner, </w:t>
      </w:r>
      <w:r w:rsidRPr="1C85725E" w:rsidR="057649F2">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tudent B was less aloof and more self-expressive. By the end, the pair had successfully come up with a synchronized dance routine. </w:t>
      </w:r>
      <w:r w:rsidRPr="1C85725E" w:rsidR="24DFB584">
        <w:rPr>
          <w:rFonts w:ascii="Calibri" w:hAnsi="Calibri" w:eastAsia="Calibri" w:cs="Calibri"/>
          <w:b w:val="0"/>
          <w:bCs w:val="0"/>
          <w:i w:val="0"/>
          <w:iCs w:val="0"/>
          <w:caps w:val="0"/>
          <w:smallCaps w:val="0"/>
          <w:noProof w:val="0"/>
          <w:color w:val="000000" w:themeColor="text1" w:themeTint="FF" w:themeShade="FF"/>
          <w:sz w:val="24"/>
          <w:szCs w:val="24"/>
          <w:lang w:val="en-US"/>
        </w:rPr>
        <w:t>Both</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student</w:t>
      </w:r>
      <w:r w:rsidRPr="1C85725E" w:rsidR="1665D53F">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85725E" w:rsidR="798818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played an equal role in its composure. During this lesson, both students benefitted from the pairing by getting the most out of their lesson. While this practice wouldn’t always be applicable, pairing these contrasting students was mutually beneficial for this lesson. It offered them the opportunity to develop the qualities set out in the “enterprising, creative contributors” purpose within the Welsh curriculum. As well, this incident could encourage them to work effectively together in the future. By doing that, they would be meeting the “healthy, confident individuals” purpose by being able to “form positive relationships based upon trust and mutual respect” (Donaldson, 2015, p. 32). </w:t>
      </w:r>
      <w:r w:rsidRPr="1C85725E" w:rsidR="0E05EC1B">
        <w:rPr>
          <w:rFonts w:ascii="Calibri" w:hAnsi="Calibri" w:eastAsia="Calibri" w:cs="Calibri"/>
          <w:b w:val="0"/>
          <w:bCs w:val="0"/>
          <w:i w:val="0"/>
          <w:iCs w:val="0"/>
          <w:caps w:val="0"/>
          <w:smallCaps w:val="0"/>
          <w:noProof w:val="0"/>
          <w:color w:val="000000" w:themeColor="text1" w:themeTint="FF" w:themeShade="FF"/>
          <w:sz w:val="24"/>
          <w:szCs w:val="24"/>
          <w:lang w:val="en-US"/>
        </w:rPr>
        <w:t>Overall, this incident had short term and potentially long-term</w:t>
      </w:r>
      <w:r w:rsidRPr="1C85725E" w:rsidR="3D9DD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four purpose-related benefits</w:t>
      </w:r>
      <w:r w:rsidRPr="1C85725E" w:rsidR="0E05E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85725E" w:rsidR="0E05EC1B">
        <w:rPr>
          <w:rFonts w:ascii="Calibri" w:hAnsi="Calibri" w:eastAsia="Calibri" w:cs="Calibri"/>
          <w:b w:val="0"/>
          <w:bCs w:val="0"/>
          <w:i w:val="0"/>
          <w:iCs w:val="0"/>
          <w:caps w:val="0"/>
          <w:smallCaps w:val="0"/>
          <w:noProof w:val="0"/>
          <w:color w:val="000000" w:themeColor="text1" w:themeTint="FF" w:themeShade="FF"/>
          <w:sz w:val="24"/>
          <w:szCs w:val="24"/>
          <w:lang w:val="en-US"/>
        </w:rPr>
        <w:t>for both students.</w:t>
      </w:r>
    </w:p>
    <w:p w:rsidR="492CDE25" w:rsidP="1C85725E" w:rsidRDefault="492CDE25" w14:paraId="184473F7" w14:textId="1B84B60C">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1C85725E" w:rsidR="492CDE25">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Literature Review: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Additional Learning Needs in the Classroom,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 xml:space="preserve">Vygotsky’s </w:t>
      </w:r>
      <w:r w:rsidRPr="1C85725E" w:rsidR="131C61A8">
        <w:rPr>
          <w:rFonts w:ascii="Calibri" w:hAnsi="Calibri" w:eastAsia="Calibri" w:cs="Calibri"/>
          <w:b w:val="0"/>
          <w:bCs w:val="0"/>
          <w:i w:val="0"/>
          <w:iCs w:val="0"/>
          <w:caps w:val="0"/>
          <w:smallCaps w:val="0"/>
          <w:noProof w:val="0"/>
          <w:color w:val="000000" w:themeColor="text1" w:themeTint="FF" w:themeShade="FF"/>
          <w:sz w:val="24"/>
          <w:szCs w:val="24"/>
          <w:u w:val="single"/>
          <w:lang w:val="en-US"/>
        </w:rPr>
        <w:t>V</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u w:val="single"/>
          <w:lang w:val="en-US"/>
        </w:rPr>
        <w:t>iews.</w:t>
      </w:r>
    </w:p>
    <w:p w:rsidR="4B3EB827" w:rsidP="1C85725E" w:rsidRDefault="4B3EB827" w14:paraId="0450CCA1" w14:textId="77830690">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Within this critical incident, Student A’s additional learning needs or ALN’s played a </w:t>
      </w:r>
      <w:r w:rsidRPr="1C85725E" w:rsidR="146B34F3">
        <w:rPr>
          <w:rFonts w:ascii="Calibri" w:hAnsi="Calibri" w:eastAsia="Calibri" w:cs="Calibri"/>
          <w:b w:val="0"/>
          <w:bCs w:val="0"/>
          <w:i w:val="0"/>
          <w:iCs w:val="0"/>
          <w:caps w:val="0"/>
          <w:smallCaps w:val="0"/>
          <w:noProof w:val="0"/>
          <w:color w:val="000000" w:themeColor="text1" w:themeTint="FF" w:themeShade="FF"/>
          <w:sz w:val="24"/>
          <w:szCs w:val="24"/>
          <w:lang w:val="en-US"/>
        </w:rPr>
        <w:t>prominent</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role. When reviewing literature on such, there are various takes on how to approach these needs. One noteworthy theorist asserted bold theories and strategies regarding this subject. Psychologist and Children’s Education theorist Lev Vygotsky created what is known as his “Theory of Disontogenesis”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335). In this, Vygotsky claims that disabilities are not irregular by nature. Instead, they become deviant once societal factors are introduced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335). Vygotsky was highly against the “unlawful segregation”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338) of students based on learning needs. Instead, he felt it was crucial for students with ALN’s to be assimilated in both mainstream school and society. In correspondence with this, Vygotsky recommended ALN students be grouped with non-ALN peers for classwork. He asserted that doing this would improve their ability to learn or their “zone of proximal development”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p. 338). Indeed, his theories determined it necessary for ALN learning experience to be as normalized as possible. Both for ALN students' academic benefit and in order to combat “the social prejudices against the handicapped”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 338). Evidently, Vygotsky’s theories strongly suggest the homogenization of ALN education. These theories were produced in Soviet Russia almost a century ago. Regardless, their sentiments continue to be progressive in theory and practice. Indeed, Vygotsky suggested that students with ALN would exceed when assimilated into mainstream classrooms. Beyond that, he critiqued the depiction of ALN in society. </w:t>
      </w:r>
      <w:r w:rsidRPr="1C85725E" w:rsidR="653B790C">
        <w:rPr>
          <w:rFonts w:ascii="Calibri" w:hAnsi="Calibri" w:eastAsia="Calibri" w:cs="Calibri"/>
          <w:b w:val="0"/>
          <w:bCs w:val="0"/>
          <w:i w:val="0"/>
          <w:iCs w:val="0"/>
          <w:caps w:val="0"/>
          <w:smallCaps w:val="0"/>
          <w:noProof w:val="0"/>
          <w:color w:val="000000" w:themeColor="text1" w:themeTint="FF" w:themeShade="FF"/>
          <w:sz w:val="24"/>
          <w:szCs w:val="24"/>
          <w:lang w:val="en-US"/>
        </w:rPr>
        <w:t>H</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 </w:t>
      </w:r>
      <w:r w:rsidRPr="1C85725E" w:rsidR="3F4ECA6C">
        <w:rPr>
          <w:rFonts w:ascii="Calibri" w:hAnsi="Calibri" w:eastAsia="Calibri" w:cs="Calibri"/>
          <w:b w:val="0"/>
          <w:bCs w:val="0"/>
          <w:i w:val="0"/>
          <w:iCs w:val="0"/>
          <w:caps w:val="0"/>
          <w:smallCaps w:val="0"/>
          <w:noProof w:val="0"/>
          <w:color w:val="000000" w:themeColor="text1" w:themeTint="FF" w:themeShade="FF"/>
          <w:sz w:val="24"/>
          <w:szCs w:val="24"/>
          <w:lang w:val="en-US"/>
        </w:rPr>
        <w:t>asserted</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they were not a disability outside of societal expectations. Overall, these ideas suggested promise and potential for children with ALN’s. In theory, such potential was </w:t>
      </w:r>
      <w:r w:rsidRPr="1C85725E" w:rsidR="3EAB8763">
        <w:rPr>
          <w:rFonts w:ascii="Calibri" w:hAnsi="Calibri" w:eastAsia="Calibri" w:cs="Calibri"/>
          <w:b w:val="0"/>
          <w:bCs w:val="0"/>
          <w:i w:val="0"/>
          <w:iCs w:val="0"/>
          <w:caps w:val="0"/>
          <w:smallCaps w:val="0"/>
          <w:noProof w:val="0"/>
          <w:color w:val="000000" w:themeColor="text1" w:themeTint="FF" w:themeShade="FF"/>
          <w:sz w:val="24"/>
          <w:szCs w:val="24"/>
          <w:lang w:val="en-US"/>
        </w:rPr>
        <w:t>stated</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occur once students were integrated with their peers.</w:t>
      </w:r>
    </w:p>
    <w:p w:rsidR="4B3EB827" w:rsidP="1C85725E" w:rsidRDefault="4B3EB827" w14:paraId="0118A8EE" w14:textId="45804E62">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tab/>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Further ideas put forward by Vygotsky become quite disjointed from his o</w:t>
      </w:r>
      <w:r w:rsidRPr="1C85725E" w:rsidR="5737F0A9">
        <w:rPr>
          <w:rFonts w:ascii="Calibri" w:hAnsi="Calibri" w:eastAsia="Calibri" w:cs="Calibri"/>
          <w:b w:val="0"/>
          <w:bCs w:val="0"/>
          <w:i w:val="0"/>
          <w:iCs w:val="0"/>
          <w:caps w:val="0"/>
          <w:smallCaps w:val="0"/>
          <w:noProof w:val="0"/>
          <w:color w:val="000000" w:themeColor="text1" w:themeTint="FF" w:themeShade="FF"/>
          <w:sz w:val="24"/>
          <w:szCs w:val="24"/>
          <w:lang w:val="en-US"/>
        </w:rPr>
        <w:t>riginal</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ALN learning theories. Later theories from Vygotsky claim that “specially trained teachers, a differentiated curriculum, special technological auxiliary means, and more time to learn”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1999, p. 339) were necessary for adequate ALN student support. Evidently, these ideas suggest a separate learning environment for ALN students compared to non-ALN students. In fact, this depiction closely aligns with the “unlawful segregation”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Gindis</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p.338) Vygotsky had previously contended. Indeed, both practices cannot be implemented within the same learning environment. Granted, Vygotsky’s definition of students with ALN’s was different from todays. Based on his writings, children who were deaf or blind were also included in this definition of educational disability (</w:t>
      </w:r>
      <w:proofErr w:type="spellStart"/>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Smagorinsky</w:t>
      </w:r>
      <w:proofErr w:type="spellEnd"/>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2012). One can consider how a blind child would benefit from specialized educational tools. Regardless, asserting that any child</w:t>
      </w:r>
      <w:r w:rsidRPr="1C85725E" w:rsidR="11B4FF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must</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subjected to a differentiated learning environment is a direct contrast to his previously stated theories of inclusion. Although contrasting in sentiments, one can take away certain aspects from both theories.</w:t>
      </w:r>
      <w:r w:rsidRPr="1C85725E" w:rsidR="442539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However, absolute commitment to either set of theories is implausible.</w:t>
      </w:r>
    </w:p>
    <w:p w:rsidR="4B3EB827" w:rsidP="1C85725E" w:rsidRDefault="4B3EB827" w14:paraId="7FC1B3DA" w14:textId="415C5A09">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Inclusion Regardless of Learning Needs</w:t>
      </w:r>
    </w:p>
    <w:p w:rsidR="4B3EB827" w:rsidP="1C85725E" w:rsidRDefault="4B3EB827" w14:paraId="045C9958" w14:textId="35F9B811">
      <w:pPr>
        <w:spacing w:after="160" w:line="480" w:lineRule="auto"/>
        <w:ind w:firstLine="72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With thoughtful planning, ALN students can receive specialized support while also garnering the benefits from being in mainstream schooling. Regretfully, ALN support within mainstream schools remains an imperfect system (Galloway, 1998). Nevertheless, the benefit of their inclusion extends beyond their own. Studies have shown that ALN student’s inclusion is also notably advantageous for educators as well as non-ALN students. Indeed, non-ALN students can develop their empathy and cooperation</w:t>
      </w:r>
      <w:r w:rsidRPr="1C85725E" w:rsidR="2715D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such inclusion</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(Hutzler, Zach, Gafni, 2005). At the same time, teachers are offered a chance to improve their craft through “alternative expectations, goal setting and methods” (Hutzler, Zach, Gafni, 2005, p. 310). Evidently, effective inclusion and participation of ALN students offers a beneficial outcome for all those involved in an educational setting. The challenge remains with the societal connotation and effective resources available for those involved. Within one study, researchers found that teachers with a lower self-perceived efficacy rate often resolved to accept failure in ALN students as opposed to perceiving it as an opportunity for their own improvement. This is due to the perceived </w:t>
      </w:r>
      <w:r w:rsidRPr="1C85725E" w:rsidR="618D5EC1">
        <w:rPr>
          <w:rFonts w:ascii="Calibri" w:hAnsi="Calibri" w:eastAsia="Calibri" w:cs="Calibri"/>
          <w:b w:val="0"/>
          <w:bCs w:val="0"/>
          <w:i w:val="0"/>
          <w:iCs w:val="0"/>
          <w:caps w:val="0"/>
          <w:smallCaps w:val="0"/>
          <w:noProof w:val="0"/>
          <w:color w:val="000000" w:themeColor="text1" w:themeTint="FF" w:themeShade="FF"/>
          <w:sz w:val="24"/>
          <w:szCs w:val="24"/>
          <w:lang w:val="en-US"/>
        </w:rPr>
        <w:t>academic risk</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ALN student would have to the class's </w:t>
      </w:r>
      <w:r w:rsidRPr="1C85725E" w:rsidR="7B825F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performance. Additionally, the gender of the teacher plays a significant role in their attitude and success rate. Female teachers were noted as having a more positive outlook towards the inclusion of </w:t>
      </w:r>
      <w:r w:rsidRPr="1C85725E" w:rsidR="2BC78B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ALN students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w:t>
      </w:r>
      <w:r w:rsidRPr="1C85725E" w:rsidR="0E2E8F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their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class</w:t>
      </w:r>
      <w:r w:rsidRPr="1C85725E" w:rsidR="1C681104">
        <w:rPr>
          <w:rFonts w:ascii="Calibri" w:hAnsi="Calibri" w:eastAsia="Calibri" w:cs="Calibri"/>
          <w:b w:val="0"/>
          <w:bCs w:val="0"/>
          <w:i w:val="0"/>
          <w:iCs w:val="0"/>
          <w:caps w:val="0"/>
          <w:smallCaps w:val="0"/>
          <w:noProof w:val="0"/>
          <w:color w:val="000000" w:themeColor="text1" w:themeTint="FF" w:themeShade="FF"/>
          <w:sz w:val="24"/>
          <w:szCs w:val="24"/>
          <w:lang w:val="en-US"/>
        </w:rPr>
        <w:t>es</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(Hutzler, Zach, Gafni, 2005). Evidently, a significant portion of the success rate lies within the teacher's capabilities rather than the </w:t>
      </w:r>
      <w:r w:rsidRPr="1C85725E" w:rsidR="54E7D662">
        <w:rPr>
          <w:rFonts w:ascii="Calibri" w:hAnsi="Calibri" w:eastAsia="Calibri" w:cs="Calibri"/>
          <w:b w:val="0"/>
          <w:bCs w:val="0"/>
          <w:i w:val="0"/>
          <w:iCs w:val="0"/>
          <w:caps w:val="0"/>
          <w:smallCaps w:val="0"/>
          <w:noProof w:val="0"/>
          <w:color w:val="000000" w:themeColor="text1" w:themeTint="FF" w:themeShade="FF"/>
          <w:sz w:val="24"/>
          <w:szCs w:val="24"/>
          <w:lang w:val="en-US"/>
        </w:rPr>
        <w:t>ALN students</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study did suggest that familiarity interacting with ALN individuals impacted </w:t>
      </w:r>
      <w:r w:rsidRPr="1C85725E" w:rsidR="0B19FDDB">
        <w:rPr>
          <w:rFonts w:ascii="Calibri" w:hAnsi="Calibri" w:eastAsia="Calibri" w:cs="Calibri"/>
          <w:b w:val="0"/>
          <w:bCs w:val="0"/>
          <w:i w:val="0"/>
          <w:iCs w:val="0"/>
          <w:caps w:val="0"/>
          <w:smallCaps w:val="0"/>
          <w:noProof w:val="0"/>
          <w:color w:val="000000" w:themeColor="text1" w:themeTint="FF" w:themeShade="FF"/>
          <w:sz w:val="24"/>
          <w:szCs w:val="24"/>
          <w:lang w:val="en-US"/>
        </w:rPr>
        <w:t>students without ALN’s</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attitudes and performance working with </w:t>
      </w:r>
      <w:r w:rsidRPr="1C85725E" w:rsidR="50B170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their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ALN-peers. Nevertheless, these opinions are the product rather than the result of ALN-students inclusion. Because of this, it is reasonable to say that the true challenge lies within the teacher's facilities rather than the students. </w:t>
      </w:r>
      <w:r w:rsidRPr="1C85725E" w:rsidR="1DC98EE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Additionally, it is evidently important for students without ALN’s to be familiarized with ALN individuals. </w:t>
      </w: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Indeed, all students regardless of learning capabilities greatly benefit from ALN inclusion, so long as the teacher is sufficiently prepared for the task. </w:t>
      </w:r>
    </w:p>
    <w:p w:rsidR="4B3EB827" w:rsidP="1C85725E" w:rsidRDefault="4B3EB827" w14:paraId="0CA69079" w14:textId="15A305C1">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Holistic Approach to Education</w:t>
      </w:r>
    </w:p>
    <w:p w:rsidR="4B3EB827" w:rsidP="1C85725E" w:rsidRDefault="4B3EB827" w14:paraId="4715824A" w14:textId="02D793A5">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Within the reformed curriculum, Wales has set out to take a greater holistic approach to education (Newton, 2019). In doing so, the curriculum aspires to encourage “life-long learning” (Newton, 2019) in students. Additionally,</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C85725E" w:rsidR="0863C83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there is the hope that st</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udents</w:t>
      </w:r>
      <w:r w:rsidRPr="1C85725E" w:rsidR="5ABCF4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be able to</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consider the importance of their education in everyday life. In practice, holistic development is ever evolving and changing. This is because it deals with each student on an individual level, and “must therefore be flexible and dynamic to accommodate these personal differences and influences and, moreover, differences in the rate of personal progression.” (Mahmoudi, et al, 2012, p. 179). </w:t>
      </w:r>
      <w:r w:rsidRPr="1C85725E" w:rsidR="1530F5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Within its philosophy</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holistic learning has four main principles; learning to learn, learning to do, learning to leave together, and learning to be (Mahmoudi, et al, 2012, p. 181-182). It is the belief of holistic educators that th</w:t>
      </w:r>
      <w:r w:rsidRPr="1C85725E" w:rsidR="4553AB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 holistic </w:t>
      </w: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approach will develop “the further evolution of civilization and human conscious” (Mahmoudi, et al, 2012, p. 179).</w:t>
      </w:r>
      <w:r w:rsidRPr="1C85725E" w:rsidR="185D23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Therefore, holistic learning hopes to improve the wellbeing of both the individual as well as the collective.</w:t>
      </w:r>
    </w:p>
    <w:p w:rsidR="4B3EB827" w:rsidP="1C85725E" w:rsidRDefault="4B3EB827" w14:paraId="35C55DDC" w14:textId="62C03E72">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For successful holistic education, it is imperative that students with ALN’s inclusion and participation are implemented. Within the principle of learning to “leave together”, students are encouraged to connect with others regardless of difference. This is defined as follows:</w:t>
      </w:r>
    </w:p>
    <w:p w:rsidR="4B3EB827" w:rsidP="1C85725E" w:rsidRDefault="4B3EB827" w14:paraId="4CAF7271" w14:textId="3121C452">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“Knowledge and understanding of self and others; appreciation of the diversity of the human race and an awareness of the similarities between, and the interdependence of, all humans; empathy and cooperative social behavior in caring and sharing; respect of other people and their cultures and value systems; capability of encountering others and resolving conflicts through dialogue; and competency in working towards common objectives” (Mahmodi, et all, p. 182).</w:t>
      </w:r>
    </w:p>
    <w:p w:rsidR="4B3EB827" w:rsidP="1C85725E" w:rsidRDefault="4B3EB827" w14:paraId="4E4E1457" w14:textId="49B21373">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Transparently, this description includes individuals from all walks of life. Students with ALN’s are unquestionably included. Not only does holistic learning encourage understanding of human differences, but it also promotes valued acknowledgement of such. The role of connectedness plays a role in multiple areas of holistic learning. Wholeness is a paramount concept within holistic learning. Of this, wholeness within the community is the “second level” (Mahmodi, et al, p. 182). This details the importance of importance of human connection and interactions. From this, students can take their education and give it a greater meaning through their relationships with others. From this, it is evident how important human connectedness is within holistic learning. Students are strongly encouraged to connect with others for the betterment of the community’s learning. Furthermore, the differences individuals have are not a hindrance but a benefit to this learning. These ideals provide essential insights for students in their journey towards enlightenment and greater self-awareness. Because of this, it can be said that classrooms with ALN students have the potential for greater success compared to classes without any ALN students. Indeed, these students would have the opportunity to interact and familiarize themselves with others of differing needs. Furthermore, students with ALN’s would be offered the same opportunity. </w:t>
      </w:r>
    </w:p>
    <w:p w:rsidR="4B3EB827" w:rsidP="1C85725E" w:rsidRDefault="4B3EB827" w14:paraId="6C41A6E4" w14:textId="26D07C31">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Findings</w:t>
      </w:r>
    </w:p>
    <w:p w:rsidR="4B3EB827" w:rsidP="1C85725E" w:rsidRDefault="4B3EB827" w14:paraId="2B817012" w14:textId="419302D6">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4B3EB827">
        <w:rPr>
          <w:rFonts w:ascii="Calibri" w:hAnsi="Calibri" w:eastAsia="Calibri" w:cs="Calibri"/>
          <w:b w:val="0"/>
          <w:bCs w:val="0"/>
          <w:i w:val="0"/>
          <w:iCs w:val="0"/>
          <w:caps w:val="0"/>
          <w:smallCaps w:val="0"/>
          <w:noProof w:val="0"/>
          <w:color w:val="000000" w:themeColor="text1" w:themeTint="FF" w:themeShade="FF"/>
          <w:sz w:val="24"/>
          <w:szCs w:val="24"/>
          <w:lang w:val="en-US"/>
        </w:rPr>
        <w:t>Evidently, the presence of ALN students in mainstream schooling is met with varying degrees of approval. Some literature suggests the differentiation of ALN education. Meanwhile, others encourage the complete incorporation of ALN students into every classroom. Some educators and students were found to have a negative response or outcome to ALN inclusion. However, this is largely cited as being due to the poor self-efficacy in an educator. For students, this was due to a lack of previous experience working with ALN individuals. Based on this conducted research, all students garner benefits from this inclusion. Beyond that, the holistic approach to learning supports this inclusion as both beneficial and necessary to further development for all students. It is an integral part of the wholeness and principles of learning involved in the holistic approach to education.</w:t>
      </w:r>
    </w:p>
    <w:p w:rsidR="55852D10" w:rsidP="1C85725E" w:rsidRDefault="55852D10" w14:paraId="24D426A3" w14:textId="4E9ABEAB">
      <w:pPr>
        <w:pStyle w:val="Normal"/>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55852D10">
        <w:rPr>
          <w:rFonts w:ascii="Calibri" w:hAnsi="Calibri" w:eastAsia="Calibri" w:cs="Calibri"/>
          <w:b w:val="0"/>
          <w:bCs w:val="0"/>
          <w:i w:val="0"/>
          <w:iCs w:val="0"/>
          <w:caps w:val="0"/>
          <w:smallCaps w:val="0"/>
          <w:noProof w:val="0"/>
          <w:color w:val="000000" w:themeColor="text1" w:themeTint="FF" w:themeShade="FF"/>
          <w:sz w:val="24"/>
          <w:szCs w:val="24"/>
          <w:u w:val="single"/>
          <w:lang w:val="en-US"/>
        </w:rPr>
        <w:t>Reflection and Evaluation For Next Steps</w:t>
      </w:r>
    </w:p>
    <w:p w:rsidR="55852D10" w:rsidP="1C85725E" w:rsidRDefault="55852D10" w14:paraId="0B27DB49" w14:textId="676BB42C">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55852D10">
        <w:rPr>
          <w:rFonts w:ascii="Calibri" w:hAnsi="Calibri" w:eastAsia="Calibri" w:cs="Calibri"/>
          <w:b w:val="0"/>
          <w:bCs w:val="0"/>
          <w:i w:val="0"/>
          <w:iCs w:val="0"/>
          <w:caps w:val="0"/>
          <w:smallCaps w:val="0"/>
          <w:noProof w:val="0"/>
          <w:color w:val="000000" w:themeColor="text1" w:themeTint="FF" w:themeShade="FF"/>
          <w:sz w:val="24"/>
          <w:szCs w:val="24"/>
          <w:lang w:val="en-US"/>
        </w:rPr>
        <w:t>Upon reflection, there were various things I learned and took away from this incident. Based on my research, the incident itself followed the holistic approach to education. Although disruptive to the overall lesson, student A’s inclusion in the lesson was constructive for all parties involved. The instructor was offered the opportunity to develop their strengths as an educator. The other students experienced working in a collective with others that had different needs. And the teacher’s aide showed their efficacy as an educator by implementing an effective teaching method. Most of all, student A and B benefited from the pairing as partners. Student A improved in group work and task-based learning. Student B garnered experience working with individuals with differing learning needs. Additionally, they were able to exude themselves in a performance activity they may not have otherwise exceeded in.</w:t>
      </w:r>
    </w:p>
    <w:p w:rsidR="55852D10" w:rsidP="1C85725E" w:rsidRDefault="55852D10" w14:paraId="02F48DD7" w14:textId="097E2FD7">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55852D10">
        <w:rPr>
          <w:rFonts w:ascii="Calibri" w:hAnsi="Calibri" w:eastAsia="Calibri" w:cs="Calibri"/>
          <w:b w:val="0"/>
          <w:bCs w:val="0"/>
          <w:i w:val="0"/>
          <w:iCs w:val="0"/>
          <w:caps w:val="0"/>
          <w:smallCaps w:val="0"/>
          <w:noProof w:val="0"/>
          <w:color w:val="000000" w:themeColor="text1" w:themeTint="FF" w:themeShade="FF"/>
          <w:sz w:val="24"/>
          <w:szCs w:val="24"/>
          <w:lang w:val="en-US"/>
        </w:rPr>
        <w:t>During my reflection, I considered how the pre-selected partnering played a role. In this instance, neither student had any qualms about being compelled to partner together. However, I questioned whether similar future situations would be as seamless. I considered this due to the rest of the class getting to choose their own partners. In separate situations, the students could have become apprehensive about being partnered unlike the others. Should the student notice it’s due to their ALN’s, they could potentially feel alienated from their peers. Knowing there was an ALN student, I would have perhaps partnered all the students myself. That way, no one would feel like an outlier regarding this part of the task. With that said, the teacher’s aide was not the one instructing the class. An instructor who was not familiar with the class had assigned the task. The teacher’s aide learned of the task at the same time as the students. Without prior knowledge, they made a quick decision based on their insight and awareness of the participating students.</w:t>
      </w:r>
    </w:p>
    <w:p w:rsidR="55852D10" w:rsidP="1C85725E" w:rsidRDefault="55852D10" w14:paraId="2E50430C" w14:textId="7B8AC2F7">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Throughout the critical incident, the teacher’s aide was auditing the class while instructor taught them. Because of student A’s disruptions, I would have possibly taken on an active role in the lesson. This would entail walking around the class during the lesson and correcting misbehavior from students. Additionally, I would have participated in the dance exercise to some extent. By doing this, all the students would be aware that I was checking their performance. Furthermore, this would make it easier to provide additional support for student A. Should student A become distracted, I would be closer and readily able to assist them. Furthermore, being in closer proximity would make it easier to correct any misbehavior. </w:t>
      </w:r>
    </w:p>
    <w:p w:rsidR="55852D10" w:rsidP="1C85725E" w:rsidRDefault="55852D10" w14:paraId="025D5763" w14:textId="5881AD5C">
      <w:pPr>
        <w:spacing w:after="160" w:line="480" w:lineRule="auto"/>
        <w:ind w:firstLine="0"/>
        <w:rPr>
          <w:rFonts w:ascii="Calibri" w:hAnsi="Calibri" w:eastAsia="Calibri" w:cs="Calibri"/>
          <w:b w:val="0"/>
          <w:bCs w:val="0"/>
          <w:i w:val="0"/>
          <w:iCs w:val="0"/>
          <w:caps w:val="0"/>
          <w:smallCaps w:val="0"/>
          <w:noProof w:val="0"/>
          <w:color w:val="000000" w:themeColor="text1" w:themeTint="FF" w:themeShade="FF"/>
          <w:sz w:val="24"/>
          <w:szCs w:val="24"/>
          <w:lang w:val="en-US"/>
        </w:rPr>
      </w:pPr>
      <w:r w:rsidRPr="1C85725E" w:rsidR="55852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method the teacher’s aide was universally beneficial. After conducting research, this method followed the criteria for both ALN participation as well as the holistic approach. This method was effective at ensuring the inclusion of the ALN student. Furthermore, it was advantageous for the non-ALN student as well. After Reflecting on the incident, I considered how similar future situations could be dealt with. I determined that I would still partner an ALN student with someone I deemed beneficial for the activity. However, I would take steps to ensure this pairing would not seem irregular compared to the rest of the class. Additionally, I considered the benefits of playing an active role in the lesson should I not be teaching it myself. Effectively, my aim would be to supplement the ALN-students learning without differentiating their teaching too drastically from their peers. Should a similar situation happen during my teaching practice, I will implement these additional steps. Afterwards, I will reflect on the outcome of doing so. From there, I will </w:t>
      </w:r>
      <w:r w:rsidRPr="1C85725E" w:rsidR="19D0F7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reflect once again </w:t>
      </w:r>
      <w:r w:rsidRPr="1C85725E" w:rsidR="5DEC25F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make </w:t>
      </w:r>
      <w:r w:rsidRPr="1C85725E" w:rsidR="55852D10">
        <w:rPr>
          <w:rFonts w:ascii="Calibri" w:hAnsi="Calibri" w:eastAsia="Calibri" w:cs="Calibri"/>
          <w:b w:val="0"/>
          <w:bCs w:val="0"/>
          <w:i w:val="0"/>
          <w:iCs w:val="0"/>
          <w:caps w:val="0"/>
          <w:smallCaps w:val="0"/>
          <w:noProof w:val="0"/>
          <w:color w:val="000000" w:themeColor="text1" w:themeTint="FF" w:themeShade="FF"/>
          <w:sz w:val="24"/>
          <w:szCs w:val="24"/>
          <w:lang w:val="en-US"/>
        </w:rPr>
        <w:t>necessary alterations where applicable.</w:t>
      </w:r>
    </w:p>
    <w:p w:rsidR="474C2E31" w:rsidP="1C85725E" w:rsidRDefault="474C2E31" w14:paraId="035AC9BE" w14:textId="3A7DBF2F">
      <w:pPr>
        <w:pStyle w:val="Normal"/>
        <w:spacing w:line="480" w:lineRule="auto"/>
        <w:rPr>
          <w:rFonts w:ascii="Calibri" w:hAnsi="Calibri" w:eastAsia="Calibri" w:cs="Calibri" w:asciiTheme="minorAscii" w:hAnsiTheme="minorAscii" w:eastAsiaTheme="minorAscii" w:cstheme="minorAscii"/>
          <w:noProof w:val="0"/>
          <w:sz w:val="24"/>
          <w:szCs w:val="24"/>
          <w:lang w:val="en-US"/>
        </w:rPr>
      </w:pPr>
      <w:r w:rsidRPr="1C85725E" w:rsidR="474C2E31">
        <w:rPr>
          <w:rFonts w:ascii="Calibri" w:hAnsi="Calibri" w:eastAsia="Calibri" w:cs="Calibri" w:asciiTheme="minorAscii" w:hAnsiTheme="minorAscii" w:eastAsiaTheme="minorAscii" w:cstheme="minorAscii"/>
          <w:noProof w:val="0"/>
          <w:sz w:val="24"/>
          <w:szCs w:val="24"/>
          <w:u w:val="single"/>
          <w:lang w:val="en-US"/>
        </w:rPr>
        <w:t>Conclusion</w:t>
      </w:r>
    </w:p>
    <w:p w:rsidR="79236A8E" w:rsidP="1C85725E" w:rsidRDefault="79236A8E" w14:paraId="208CEC0E" w14:textId="63882565">
      <w:pPr>
        <w:pStyle w:val="Normal"/>
        <w:spacing w:after="160" w:line="480" w:lineRule="auto"/>
        <w:ind w:firstLine="0"/>
        <w:rPr>
          <w:rFonts w:ascii="Calibri" w:hAnsi="Calibri" w:eastAsia="Calibri" w:cs="Calibri"/>
          <w:noProof w:val="0"/>
          <w:sz w:val="22"/>
          <w:szCs w:val="22"/>
          <w:lang w:val="en-US"/>
        </w:rPr>
      </w:pPr>
      <w:r w:rsidRPr="1C85725E" w:rsidR="2887E1F8">
        <w:rPr>
          <w:rFonts w:ascii="Calibri" w:hAnsi="Calibri" w:eastAsia="Calibri" w:cs="Calibri"/>
          <w:b w:val="0"/>
          <w:bCs w:val="0"/>
          <w:i w:val="0"/>
          <w:iCs w:val="0"/>
          <w:caps w:val="0"/>
          <w:smallCaps w:val="0"/>
          <w:noProof w:val="0"/>
          <w:color w:val="000000" w:themeColor="text1" w:themeTint="FF" w:themeShade="FF"/>
          <w:sz w:val="24"/>
          <w:szCs w:val="24"/>
          <w:lang w:val="en-US"/>
        </w:rPr>
        <w:t>In summary, this critical incident allowed me to consider my role as an educator and the approach I would take in future situations. I researched the role holistic learning has within the classroom and the Welsh curriculum. From this, I was able to garner information on the importance of ALN presence in the classroom. Not only does ALN participation benefit the student in question, but it is also an asset to the entire classroom setting. Additionally, I learned how crucial an educator's efficacy is to their learner's outcome. Reflecting on this incident helped me understand the importance of critical reflection in teaching. Critical reflection offers the opportunity to challenge and develop my skills as a teacher going forward. Furthermore, it is a vital aspect of the Welsh professional teaching standards. The research I conducted offered me insight into future situations that may not be as relevant to this one. Because of this, it is evident to me how vital continuous learning is to the Welsh curriculum and my advancement as a teacher. I am certain I will use the research and findings I’ve collected throughout this essay in various classroom incidents throughout my teaching experience.</w:t>
      </w:r>
    </w:p>
    <w:p w:rsidR="5300221F" w:rsidP="1C85725E" w:rsidRDefault="5300221F" w14:paraId="48F370D0" w14:textId="755C6610">
      <w:pPr>
        <w:pStyle w:val="Normal"/>
        <w:spacing w:line="480" w:lineRule="auto"/>
        <w:rPr>
          <w:rFonts w:ascii="Calibri" w:hAnsi="Calibri" w:eastAsia="Calibri" w:cs="Calibri" w:asciiTheme="minorAscii" w:hAnsiTheme="minorAscii" w:eastAsiaTheme="minorAscii" w:cstheme="minorAscii"/>
          <w:noProof w:val="0"/>
          <w:sz w:val="24"/>
          <w:szCs w:val="24"/>
          <w:u w:val="single"/>
          <w:lang w:val="en-US"/>
        </w:rPr>
      </w:pPr>
      <w:r w:rsidRPr="1C85725E" w:rsidR="71BFA8D7">
        <w:rPr>
          <w:rFonts w:ascii="Calibri" w:hAnsi="Calibri" w:eastAsia="Calibri" w:cs="Calibri" w:asciiTheme="minorAscii" w:hAnsiTheme="minorAscii" w:eastAsiaTheme="minorAscii" w:cstheme="minorAscii"/>
          <w:noProof w:val="0"/>
          <w:sz w:val="24"/>
          <w:szCs w:val="24"/>
          <w:u w:val="single"/>
          <w:lang w:val="en-US"/>
        </w:rPr>
        <w:t>Appendices</w:t>
      </w:r>
    </w:p>
    <w:p w:rsidR="5300221F" w:rsidP="5300221F" w:rsidRDefault="5300221F" w14:paraId="0D59DA36" w14:textId="1B0C9694">
      <w:pPr>
        <w:pStyle w:val="Normal"/>
      </w:pPr>
      <w:r w:rsidR="71BFA8D7">
        <w:drawing>
          <wp:inline wp14:editId="21F1B36E" wp14:anchorId="4403A639">
            <wp:extent cx="3295650" cy="4572000"/>
            <wp:effectExtent l="0" t="0" r="0" b="0"/>
            <wp:docPr id="1803008625" name="" title=""/>
            <wp:cNvGraphicFramePr>
              <a:graphicFrameLocks noChangeAspect="1"/>
            </wp:cNvGraphicFramePr>
            <a:graphic>
              <a:graphicData uri="http://schemas.openxmlformats.org/drawingml/2006/picture">
                <pic:pic>
                  <pic:nvPicPr>
                    <pic:cNvPr id="0" name=""/>
                    <pic:cNvPicPr/>
                  </pic:nvPicPr>
                  <pic:blipFill>
                    <a:blip r:embed="R8167731eb84e49d5">
                      <a:extLst>
                        <a:ext xmlns:a="http://schemas.openxmlformats.org/drawingml/2006/main" uri="{28A0092B-C50C-407E-A947-70E740481C1C}">
                          <a14:useLocalDpi val="0"/>
                        </a:ext>
                      </a:extLst>
                    </a:blip>
                    <a:stretch>
                      <a:fillRect/>
                    </a:stretch>
                  </pic:blipFill>
                  <pic:spPr>
                    <a:xfrm>
                      <a:off x="0" y="0"/>
                      <a:ext cx="3295650" cy="4572000"/>
                    </a:xfrm>
                    <a:prstGeom prst="rect">
                      <a:avLst/>
                    </a:prstGeom>
                  </pic:spPr>
                </pic:pic>
              </a:graphicData>
            </a:graphic>
          </wp:inline>
        </w:drawing>
      </w:r>
    </w:p>
    <w:p w:rsidR="5300221F" w:rsidP="5300221F" w:rsidRDefault="5300221F" w14:paraId="0DFE018C" w14:textId="7D78B139">
      <w:pPr>
        <w:pStyle w:val="Normal"/>
      </w:pPr>
      <w:r w:rsidR="6BD18777">
        <w:drawing>
          <wp:inline wp14:editId="6F296F55" wp14:anchorId="250BBABD">
            <wp:extent cx="3286125" cy="4195054"/>
            <wp:effectExtent l="0" t="0" r="0" b="0"/>
            <wp:docPr id="462402022" name="" title=""/>
            <wp:cNvGraphicFramePr>
              <a:graphicFrameLocks noChangeAspect="1"/>
            </wp:cNvGraphicFramePr>
            <a:graphic>
              <a:graphicData uri="http://schemas.openxmlformats.org/drawingml/2006/picture">
                <pic:pic>
                  <pic:nvPicPr>
                    <pic:cNvPr id="0" name=""/>
                    <pic:cNvPicPr/>
                  </pic:nvPicPr>
                  <pic:blipFill>
                    <a:blip r:embed="R4c15cdb69da24bec">
                      <a:extLst>
                        <a:ext xmlns:a="http://schemas.openxmlformats.org/drawingml/2006/main" uri="{28A0092B-C50C-407E-A947-70E740481C1C}">
                          <a14:useLocalDpi val="0"/>
                        </a:ext>
                      </a:extLst>
                    </a:blip>
                    <a:stretch>
                      <a:fillRect/>
                    </a:stretch>
                  </pic:blipFill>
                  <pic:spPr>
                    <a:xfrm>
                      <a:off x="0" y="0"/>
                      <a:ext cx="3286125" cy="4195054"/>
                    </a:xfrm>
                    <a:prstGeom prst="rect">
                      <a:avLst/>
                    </a:prstGeom>
                  </pic:spPr>
                </pic:pic>
              </a:graphicData>
            </a:graphic>
          </wp:inline>
        </w:drawing>
      </w:r>
    </w:p>
    <w:p w:rsidR="5300221F" w:rsidP="5300221F" w:rsidRDefault="5300221F" w14:paraId="3B0E5EFE" w14:textId="6D8E9A03">
      <w:pPr>
        <w:pStyle w:val="Normal"/>
      </w:pPr>
      <w:r w:rsidR="71BFA8D7">
        <w:drawing>
          <wp:inline wp14:editId="781B7427" wp14:anchorId="61E79590">
            <wp:extent cx="3343275" cy="4572000"/>
            <wp:effectExtent l="0" t="0" r="0" b="0"/>
            <wp:docPr id="1484699784" name="" title=""/>
            <wp:cNvGraphicFramePr>
              <a:graphicFrameLocks noChangeAspect="1"/>
            </wp:cNvGraphicFramePr>
            <a:graphic>
              <a:graphicData uri="http://schemas.openxmlformats.org/drawingml/2006/picture">
                <pic:pic>
                  <pic:nvPicPr>
                    <pic:cNvPr id="0" name=""/>
                    <pic:cNvPicPr/>
                  </pic:nvPicPr>
                  <pic:blipFill>
                    <a:blip r:embed="R219ba5c5429f4456">
                      <a:extLst>
                        <a:ext xmlns:a="http://schemas.openxmlformats.org/drawingml/2006/main" uri="{28A0092B-C50C-407E-A947-70E740481C1C}">
                          <a14:useLocalDpi val="0"/>
                        </a:ext>
                      </a:extLst>
                    </a:blip>
                    <a:stretch>
                      <a:fillRect/>
                    </a:stretch>
                  </pic:blipFill>
                  <pic:spPr>
                    <a:xfrm>
                      <a:off x="0" y="0"/>
                      <a:ext cx="3343275" cy="4572000"/>
                    </a:xfrm>
                    <a:prstGeom prst="rect">
                      <a:avLst/>
                    </a:prstGeom>
                  </pic:spPr>
                </pic:pic>
              </a:graphicData>
            </a:graphic>
          </wp:inline>
        </w:drawing>
      </w:r>
    </w:p>
    <w:p w:rsidR="1C85725E" w:rsidP="1C85725E" w:rsidRDefault="1C85725E" w14:paraId="37BDB7F6" w14:textId="0D17BFB4">
      <w:pPr>
        <w:pStyle w:val="Normal"/>
      </w:pPr>
    </w:p>
    <w:p w:rsidR="1C85725E" w:rsidP="1C85725E" w:rsidRDefault="1C85725E" w14:paraId="474AFD46" w14:textId="18BA5474">
      <w:pPr>
        <w:pStyle w:val="Normal"/>
        <w:rPr>
          <w:rFonts w:ascii="Calibri" w:hAnsi="Calibri" w:eastAsia="Calibri" w:cs="Calibri" w:asciiTheme="minorAscii" w:hAnsiTheme="minorAscii" w:eastAsiaTheme="minorAscii" w:cstheme="minorAscii"/>
        </w:rPr>
      </w:pPr>
    </w:p>
    <w:p w:rsidR="13A46CD0" w:rsidP="1C85725E" w:rsidRDefault="13A46CD0" w14:paraId="1CD9EE18" w14:textId="1BC69196">
      <w:pPr>
        <w:pStyle w:val="Normal"/>
        <w:rPr>
          <w:rFonts w:ascii="Calibri" w:hAnsi="Calibri" w:eastAsia="Calibri" w:cs="Calibri" w:asciiTheme="minorAscii" w:hAnsiTheme="minorAscii" w:eastAsiaTheme="minorAscii" w:cstheme="minorAscii"/>
          <w:sz w:val="24"/>
          <w:szCs w:val="24"/>
          <w:u w:val="single"/>
        </w:rPr>
      </w:pPr>
      <w:r w:rsidRPr="1C85725E" w:rsidR="13A46CD0">
        <w:rPr>
          <w:rFonts w:ascii="Calibri" w:hAnsi="Calibri" w:eastAsia="Calibri" w:cs="Calibri" w:asciiTheme="minorAscii" w:hAnsiTheme="minorAscii" w:eastAsiaTheme="minorAscii" w:cstheme="minorAscii"/>
          <w:sz w:val="24"/>
          <w:szCs w:val="24"/>
          <w:u w:val="single"/>
        </w:rPr>
        <w:t>Bibliography</w:t>
      </w:r>
    </w:p>
    <w:p w:rsidR="357984F9" w:rsidP="1C85725E" w:rsidRDefault="357984F9" w14:paraId="620E5A8B" w14:textId="6839085F">
      <w:pPr>
        <w:pStyle w:val="Normal"/>
        <w:rPr>
          <w:rFonts w:ascii="Calibri" w:hAnsi="Calibri" w:eastAsia="Calibri" w:cs="Calibri" w:asciiTheme="minorAscii" w:hAnsiTheme="minorAscii" w:eastAsiaTheme="minorAscii" w:cstheme="minorAscii"/>
        </w:rPr>
      </w:pPr>
      <w:r w:rsidRPr="1C85725E" w:rsidR="357984F9">
        <w:rPr>
          <w:rFonts w:ascii="Calibri" w:hAnsi="Calibri" w:eastAsia="Calibri" w:cs="Calibri" w:asciiTheme="minorAscii" w:hAnsiTheme="minorAscii" w:eastAsiaTheme="minorAscii" w:cstheme="minorAscii"/>
          <w:noProof w:val="0"/>
          <w:sz w:val="24"/>
          <w:szCs w:val="24"/>
          <w:lang w:val="en-US"/>
        </w:rPr>
        <w:t xml:space="preserve">British Educational Research Association [BERA] (2018) Ethical Guidelines for Educational Research, fourth edition, London. </w:t>
      </w:r>
      <w:hyperlink r:id="R19f5997593a541fc">
        <w:r w:rsidRPr="1C85725E" w:rsidR="357984F9">
          <w:rPr>
            <w:rStyle w:val="Hyperlink"/>
            <w:rFonts w:ascii="Calibri" w:hAnsi="Calibri" w:eastAsia="Calibri" w:cs="Calibri" w:asciiTheme="minorAscii" w:hAnsiTheme="minorAscii" w:eastAsiaTheme="minorAscii" w:cstheme="minorAscii"/>
            <w:noProof w:val="0"/>
            <w:sz w:val="24"/>
            <w:szCs w:val="24"/>
            <w:lang w:val="en-US"/>
          </w:rPr>
          <w:t>https://www.bera.ac.uk/researchers-resources/publications/ethicalguidelines-for-educational-research-2018</w:t>
        </w:r>
      </w:hyperlink>
    </w:p>
    <w:p w:rsidR="16776FD4" w:rsidP="1C85725E" w:rsidRDefault="16776FD4" w14:paraId="564D8B8D" w14:textId="72414B21">
      <w:pPr>
        <w:pStyle w:val="Normal"/>
        <w:rPr>
          <w:rFonts w:ascii="Calibri" w:hAnsi="Calibri" w:eastAsia="Calibri" w:cs="Calibri" w:asciiTheme="minorAscii" w:hAnsiTheme="minorAscii" w:eastAsiaTheme="minorAscii" w:cstheme="minorAscii"/>
          <w:noProof w:val="0"/>
          <w:sz w:val="24"/>
          <w:szCs w:val="24"/>
          <w:lang w:val="en-US"/>
        </w:rPr>
      </w:pPr>
      <w:r w:rsidRPr="1C85725E" w:rsidR="16776FD4">
        <w:rPr>
          <w:rFonts w:ascii="Calibri" w:hAnsi="Calibri" w:eastAsia="Calibri" w:cs="Calibri" w:asciiTheme="minorAscii" w:hAnsiTheme="minorAscii" w:eastAsiaTheme="minorAscii" w:cstheme="minorAscii"/>
          <w:noProof w:val="0"/>
          <w:sz w:val="24"/>
          <w:szCs w:val="24"/>
          <w:lang w:val="en-US"/>
        </w:rPr>
        <w:t xml:space="preserve">Galloway, </w:t>
      </w:r>
      <w:proofErr w:type="gramStart"/>
      <w:r w:rsidRPr="1C85725E" w:rsidR="16776FD4">
        <w:rPr>
          <w:rFonts w:ascii="Calibri" w:hAnsi="Calibri" w:eastAsia="Calibri" w:cs="Calibri" w:asciiTheme="minorAscii" w:hAnsiTheme="minorAscii" w:eastAsiaTheme="minorAscii" w:cstheme="minorAscii"/>
          <w:noProof w:val="0"/>
          <w:sz w:val="24"/>
          <w:szCs w:val="24"/>
          <w:lang w:val="en-US"/>
        </w:rPr>
        <w:t>D.(</w:t>
      </w:r>
      <w:proofErr w:type="gramEnd"/>
      <w:r w:rsidRPr="1C85725E" w:rsidR="16776FD4">
        <w:rPr>
          <w:rFonts w:ascii="Calibri" w:hAnsi="Calibri" w:eastAsia="Calibri" w:cs="Calibri" w:asciiTheme="minorAscii" w:hAnsiTheme="minorAscii" w:eastAsiaTheme="minorAscii" w:cstheme="minorAscii"/>
          <w:noProof w:val="0"/>
          <w:sz w:val="24"/>
          <w:szCs w:val="24"/>
          <w:lang w:val="en-US"/>
        </w:rPr>
        <w:t xml:space="preserve">1998) </w:t>
      </w:r>
      <w:r w:rsidRPr="1C85725E" w:rsidR="16776FD4">
        <w:rPr>
          <w:rFonts w:ascii="Calibri" w:hAnsi="Calibri" w:eastAsia="Calibri" w:cs="Calibri" w:asciiTheme="minorAscii" w:hAnsiTheme="minorAscii" w:eastAsiaTheme="minorAscii" w:cstheme="minorAscii"/>
          <w:i w:val="1"/>
          <w:iCs w:val="1"/>
          <w:noProof w:val="0"/>
          <w:sz w:val="24"/>
          <w:szCs w:val="24"/>
          <w:lang w:val="en-US"/>
        </w:rPr>
        <w:t>Special Education in the United Kingdom: Educational Psychologists and the Effectiveness of Special Education.</w:t>
      </w:r>
      <w:r w:rsidRPr="1C85725E" w:rsidR="16776FD4">
        <w:rPr>
          <w:rFonts w:ascii="Calibri" w:hAnsi="Calibri" w:eastAsia="Calibri" w:cs="Calibri" w:asciiTheme="minorAscii" w:hAnsiTheme="minorAscii" w:eastAsiaTheme="minorAscii" w:cstheme="minorAscii"/>
          <w:noProof w:val="0"/>
          <w:sz w:val="24"/>
          <w:szCs w:val="24"/>
          <w:lang w:val="en-US"/>
        </w:rPr>
        <w:t xml:space="preserve"> School Psychology Review, 27:1, 77-83, DOI: 10.1080/02796015.1998.12085899</w:t>
      </w:r>
    </w:p>
    <w:p w:rsidR="33E9AEA8" w:rsidP="1C85725E" w:rsidRDefault="33E9AEA8" w14:paraId="51AED1BA" w14:textId="682B6E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pPr>
      <w:proofErr w:type="spellStart"/>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Gindis</w:t>
      </w:r>
      <w:proofErr w:type="spellEnd"/>
      <w:r w:rsidRPr="1C85725E" w:rsidR="14662BD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B</w:t>
      </w:r>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(1999). Vygotsky’s Vision: Reshaping the Practice of Special Education for the 21st Century. Remedial and Special Education, 20(6), p. 333–340. DOI: </w:t>
      </w:r>
      <w:hyperlink r:id="R8468437bae3043e3">
        <w:r w:rsidRPr="1C85725E" w:rsidR="33E9AEA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https://doi.org/10.1177/074193259902000606</w:t>
        </w:r>
      </w:hyperlink>
    </w:p>
    <w:p w:rsidR="33E9AEA8" w:rsidP="1C85725E" w:rsidRDefault="33E9AEA8" w14:paraId="75BEFBDA" w14:textId="698BF33C">
      <w:pPr>
        <w:pStyle w:val="Normal"/>
        <w:rPr>
          <w:rFonts w:ascii="Calibri" w:hAnsi="Calibri" w:eastAsia="Calibri" w:cs="Calibri" w:asciiTheme="minorAscii" w:hAnsiTheme="minorAscii" w:eastAsiaTheme="minorAscii" w:cstheme="minorAscii"/>
        </w:rPr>
      </w:pPr>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Hutzler</w:t>
      </w:r>
      <w:r w:rsidRPr="1C85725E" w:rsidR="456820B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Y.</w:t>
      </w:r>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Zach</w:t>
      </w:r>
      <w:r w:rsidRPr="1C85725E" w:rsidR="11B2B46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S.</w:t>
      </w:r>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Gafni</w:t>
      </w:r>
      <w:r w:rsidRPr="1C85725E" w:rsidR="22FB5DE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O</w:t>
      </w:r>
      <w:r w:rsidRPr="1C85725E" w:rsidR="33E9AEA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w:t>
      </w:r>
      <w:r w:rsidRPr="1C85725E"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Physical Education Students’ Attitudes and Self-Efficacy Towards the Participation of Children </w:t>
      </w:r>
      <w:proofErr w:type="gramStart"/>
      <w:r w:rsidRPr="1C85725E"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With</w:t>
      </w:r>
      <w:proofErr w:type="gramEnd"/>
      <w:r w:rsidRPr="1C85725E" w:rsidR="33E9AEA8">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US"/>
        </w:rPr>
        <w:t xml:space="preserve"> Special Needs in Regular Classes, 20(3).  </w:t>
      </w:r>
      <w:r w:rsidRPr="1C85725E" w:rsidR="33E9AEA8">
        <w:rPr>
          <w:rFonts w:ascii="Calibri" w:hAnsi="Calibri" w:eastAsia="Calibri" w:cs="Calibri" w:asciiTheme="minorAscii" w:hAnsiTheme="minorAscii" w:eastAsiaTheme="minorAscii" w:cstheme="minorAscii"/>
          <w:noProof w:val="0"/>
          <w:sz w:val="24"/>
          <w:szCs w:val="24"/>
          <w:lang w:val="en-US"/>
        </w:rPr>
        <w:t xml:space="preserve">DOI: </w:t>
      </w:r>
      <w:hyperlink r:id="R4c6855764b8e4a4c">
        <w:r w:rsidRPr="1C85725E" w:rsidR="33E9AEA8">
          <w:rPr>
            <w:rStyle w:val="Hyperlink"/>
            <w:rFonts w:ascii="Calibri" w:hAnsi="Calibri" w:eastAsia="Calibri" w:cs="Calibri" w:asciiTheme="minorAscii" w:hAnsiTheme="minorAscii" w:eastAsiaTheme="minorAscii" w:cstheme="minorAscii"/>
            <w:noProof w:val="0"/>
            <w:sz w:val="24"/>
            <w:szCs w:val="24"/>
            <w:lang w:val="en-US"/>
          </w:rPr>
          <w:t>https://doi.org/10.1080/08856250500156038</w:t>
        </w:r>
      </w:hyperlink>
    </w:p>
    <w:p w:rsidR="7AF0C328" w:rsidP="1C85725E" w:rsidRDefault="7AF0C328" w14:paraId="737203D4" w14:textId="1DD534D6">
      <w:pPr>
        <w:pStyle w:val="Normal"/>
        <w:rPr>
          <w:rFonts w:ascii="Calibri" w:hAnsi="Calibri" w:eastAsia="Calibri" w:cs="Calibri" w:asciiTheme="minorAscii" w:hAnsiTheme="minorAscii" w:eastAsiaTheme="minorAscii" w:cstheme="minorAscii"/>
          <w:noProof w:val="0"/>
          <w:sz w:val="24"/>
          <w:szCs w:val="24"/>
          <w:lang w:val="en-US"/>
        </w:rPr>
      </w:pPr>
      <w:proofErr w:type="spellStart"/>
      <w:r w:rsidRPr="1C85725E" w:rsidR="7AF0C328">
        <w:rPr>
          <w:rFonts w:ascii="Calibri" w:hAnsi="Calibri" w:eastAsia="Calibri" w:cs="Calibri" w:asciiTheme="minorAscii" w:hAnsiTheme="minorAscii" w:eastAsiaTheme="minorAscii" w:cstheme="minorAscii"/>
          <w:noProof w:val="0"/>
          <w:sz w:val="24"/>
          <w:szCs w:val="24"/>
          <w:lang w:val="en-US"/>
        </w:rPr>
        <w:t>Locrating</w:t>
      </w:r>
      <w:proofErr w:type="spellEnd"/>
      <w:r w:rsidRPr="1C85725E" w:rsidR="7AF0C328">
        <w:rPr>
          <w:rFonts w:ascii="Calibri" w:hAnsi="Calibri" w:eastAsia="Calibri" w:cs="Calibri" w:asciiTheme="minorAscii" w:hAnsiTheme="minorAscii" w:eastAsiaTheme="minorAscii" w:cstheme="minorAscii"/>
          <w:noProof w:val="0"/>
          <w:sz w:val="24"/>
          <w:szCs w:val="24"/>
          <w:lang w:val="en-US"/>
        </w:rPr>
        <w:t xml:space="preserve">. </w:t>
      </w:r>
      <w:r w:rsidRPr="1C85725E" w:rsidR="7AF0C328">
        <w:rPr>
          <w:rFonts w:ascii="Calibri" w:hAnsi="Calibri" w:eastAsia="Calibri" w:cs="Calibri" w:asciiTheme="minorAscii" w:hAnsiTheme="minorAscii" w:eastAsiaTheme="minorAscii" w:cstheme="minorAscii"/>
          <w:noProof w:val="0"/>
          <w:sz w:val="24"/>
          <w:szCs w:val="24"/>
          <w:highlight w:val="black"/>
          <w:lang w:val="en-US"/>
        </w:rPr>
        <w:t>St. Thomas Community Primary School</w:t>
      </w:r>
      <w:r w:rsidRPr="1C85725E" w:rsidR="7AF0C328">
        <w:rPr>
          <w:rFonts w:ascii="Calibri" w:hAnsi="Calibri" w:eastAsia="Calibri" w:cs="Calibri" w:asciiTheme="minorAscii" w:hAnsiTheme="minorAscii" w:eastAsiaTheme="minorAscii" w:cstheme="minorAscii"/>
          <w:noProof w:val="0"/>
          <w:sz w:val="24"/>
          <w:szCs w:val="24"/>
          <w:lang w:val="en-US"/>
        </w:rPr>
        <w:t>. Available at: https://www.locrating.com/schools-</w:t>
      </w:r>
      <w:r w:rsidRPr="1C85725E" w:rsidR="7AF0C328">
        <w:rPr>
          <w:rFonts w:ascii="Calibri" w:hAnsi="Calibri" w:eastAsia="Calibri" w:cs="Calibri" w:asciiTheme="minorAscii" w:hAnsiTheme="minorAscii" w:eastAsiaTheme="minorAscii" w:cstheme="minorAscii"/>
          <w:noProof w:val="0"/>
          <w:sz w:val="24"/>
          <w:szCs w:val="24"/>
          <w:highlight w:val="black"/>
          <w:lang w:val="en-US"/>
        </w:rPr>
        <w:t>St-Thomas-Community-Primary-School</w:t>
      </w:r>
      <w:r w:rsidRPr="1C85725E" w:rsidR="7AF0C328">
        <w:rPr>
          <w:rFonts w:ascii="Calibri" w:hAnsi="Calibri" w:eastAsia="Calibri" w:cs="Calibri" w:asciiTheme="minorAscii" w:hAnsiTheme="minorAscii" w:eastAsiaTheme="minorAscii" w:cstheme="minorAscii"/>
          <w:noProof w:val="0"/>
          <w:sz w:val="24"/>
          <w:szCs w:val="24"/>
          <w:lang w:val="en-US"/>
        </w:rPr>
        <w:t>-0wlsh6702239.aspx . (Accessed: 1 November 2022)</w:t>
      </w:r>
    </w:p>
    <w:p w:rsidR="57E388B7" w:rsidP="1C85725E" w:rsidRDefault="57E388B7" w14:paraId="1F1CB03B" w14:textId="7EBA3B37">
      <w:pPr>
        <w:pStyle w:val="Normal"/>
        <w:rPr>
          <w:rFonts w:ascii="Calibri" w:hAnsi="Calibri" w:eastAsia="Calibri" w:cs="Calibri" w:asciiTheme="minorAscii" w:hAnsiTheme="minorAscii" w:eastAsiaTheme="minorAscii" w:cstheme="minorAscii"/>
          <w:i w:val="0"/>
          <w:iCs w:val="0"/>
          <w:noProof w:val="0"/>
          <w:sz w:val="24"/>
          <w:szCs w:val="24"/>
          <w:lang w:val="en-US"/>
        </w:rPr>
      </w:pPr>
      <w:r w:rsidRPr="1C85725E" w:rsidR="57E388B7">
        <w:rPr>
          <w:rFonts w:ascii="Calibri" w:hAnsi="Calibri" w:eastAsia="Calibri" w:cs="Calibri" w:asciiTheme="minorAscii" w:hAnsiTheme="minorAscii" w:eastAsiaTheme="minorAscii" w:cstheme="minorAscii"/>
          <w:noProof w:val="0"/>
          <w:sz w:val="24"/>
          <w:szCs w:val="24"/>
          <w:lang w:val="en-US"/>
        </w:rPr>
        <w:t xml:space="preserve">Mahmoudi, S. Jafari, E. </w:t>
      </w:r>
      <w:proofErr w:type="spellStart"/>
      <w:r w:rsidRPr="1C85725E" w:rsidR="57E388B7">
        <w:rPr>
          <w:rFonts w:ascii="Calibri" w:hAnsi="Calibri" w:eastAsia="Calibri" w:cs="Calibri" w:asciiTheme="minorAscii" w:hAnsiTheme="minorAscii" w:eastAsiaTheme="minorAscii" w:cstheme="minorAscii"/>
          <w:noProof w:val="0"/>
          <w:sz w:val="24"/>
          <w:szCs w:val="24"/>
          <w:lang w:val="en-US"/>
        </w:rPr>
        <w:t>Nasrabadi</w:t>
      </w:r>
      <w:proofErr w:type="spellEnd"/>
      <w:r w:rsidRPr="1C85725E" w:rsidR="57E388B7">
        <w:rPr>
          <w:rFonts w:ascii="Calibri" w:hAnsi="Calibri" w:eastAsia="Calibri" w:cs="Calibri" w:asciiTheme="minorAscii" w:hAnsiTheme="minorAscii" w:eastAsiaTheme="minorAscii" w:cstheme="minorAscii"/>
          <w:noProof w:val="0"/>
          <w:sz w:val="24"/>
          <w:szCs w:val="24"/>
          <w:lang w:val="en-US"/>
        </w:rPr>
        <w:t xml:space="preserve">, H. Hasan, A. </w:t>
      </w:r>
      <w:proofErr w:type="spellStart"/>
      <w:r w:rsidRPr="1C85725E" w:rsidR="57E388B7">
        <w:rPr>
          <w:rFonts w:ascii="Calibri" w:hAnsi="Calibri" w:eastAsia="Calibri" w:cs="Calibri" w:asciiTheme="minorAscii" w:hAnsiTheme="minorAscii" w:eastAsiaTheme="minorAscii" w:cstheme="minorAscii"/>
          <w:noProof w:val="0"/>
          <w:sz w:val="24"/>
          <w:szCs w:val="24"/>
          <w:lang w:val="en-US"/>
        </w:rPr>
        <w:t>Liaghatdar</w:t>
      </w:r>
      <w:proofErr w:type="spellEnd"/>
      <w:r w:rsidRPr="1C85725E" w:rsidR="57E388B7">
        <w:rPr>
          <w:rFonts w:ascii="Calibri" w:hAnsi="Calibri" w:eastAsia="Calibri" w:cs="Calibri" w:asciiTheme="minorAscii" w:hAnsiTheme="minorAscii" w:eastAsiaTheme="minorAscii" w:cstheme="minorAscii"/>
          <w:noProof w:val="0"/>
          <w:sz w:val="24"/>
          <w:szCs w:val="24"/>
          <w:lang w:val="en-US"/>
        </w:rPr>
        <w:t xml:space="preserve">, M. (2012). </w:t>
      </w:r>
      <w:r w:rsidRPr="1C85725E" w:rsidR="57E388B7">
        <w:rPr>
          <w:rFonts w:ascii="Calibri" w:hAnsi="Calibri" w:eastAsia="Calibri" w:cs="Calibri" w:asciiTheme="minorAscii" w:hAnsiTheme="minorAscii" w:eastAsiaTheme="minorAscii" w:cstheme="minorAscii"/>
          <w:i w:val="1"/>
          <w:iCs w:val="1"/>
          <w:noProof w:val="0"/>
          <w:sz w:val="24"/>
          <w:szCs w:val="24"/>
          <w:lang w:val="en-US"/>
        </w:rPr>
        <w:t xml:space="preserve">Holistic Education: An Approach for 21 Century, 5(2), p. 178-186. </w:t>
      </w:r>
      <w:r w:rsidRPr="1C85725E" w:rsidR="57E388B7">
        <w:rPr>
          <w:rFonts w:ascii="Calibri" w:hAnsi="Calibri" w:eastAsia="Calibri" w:cs="Calibri" w:asciiTheme="minorAscii" w:hAnsiTheme="minorAscii" w:eastAsiaTheme="minorAscii" w:cstheme="minorAscii"/>
          <w:i w:val="0"/>
          <w:iCs w:val="0"/>
          <w:noProof w:val="0"/>
          <w:sz w:val="24"/>
          <w:szCs w:val="24"/>
          <w:lang w:val="en-US"/>
        </w:rPr>
        <w:t>International Education Studies. doi:10.5539/ies.v5n3p178</w:t>
      </w:r>
    </w:p>
    <w:p w:rsidR="57207BD0" w:rsidP="1C85725E" w:rsidRDefault="57207BD0" w14:paraId="23DB376B" w14:textId="692D866A">
      <w:pPr>
        <w:pStyle w:val="Normal"/>
        <w:rPr>
          <w:rFonts w:ascii="Calibri" w:hAnsi="Calibri" w:eastAsia="Calibri" w:cs="Calibri" w:asciiTheme="minorAscii" w:hAnsiTheme="minorAscii" w:eastAsiaTheme="minorAscii" w:cstheme="minorAscii"/>
          <w:noProof w:val="0"/>
          <w:sz w:val="24"/>
          <w:szCs w:val="24"/>
          <w:lang w:val="en-US"/>
        </w:rPr>
      </w:pPr>
      <w:r w:rsidRPr="1C85725E" w:rsidR="57207BD0">
        <w:rPr>
          <w:rFonts w:ascii="Calibri" w:hAnsi="Calibri" w:eastAsia="Calibri" w:cs="Calibri" w:asciiTheme="minorAscii" w:hAnsiTheme="minorAscii" w:eastAsiaTheme="minorAscii" w:cstheme="minorAscii"/>
          <w:noProof w:val="0"/>
          <w:sz w:val="24"/>
          <w:szCs w:val="24"/>
          <w:lang w:val="en-US"/>
        </w:rPr>
        <w:t>Newton, Nigel. (</w:t>
      </w:r>
      <w:r w:rsidRPr="1C85725E" w:rsidR="66DCDECC">
        <w:rPr>
          <w:rFonts w:ascii="Calibri" w:hAnsi="Calibri" w:eastAsia="Calibri" w:cs="Calibri" w:asciiTheme="minorAscii" w:hAnsiTheme="minorAscii" w:eastAsiaTheme="minorAscii" w:cstheme="minorAscii"/>
          <w:noProof w:val="0"/>
          <w:sz w:val="24"/>
          <w:szCs w:val="24"/>
          <w:lang w:val="en-US"/>
        </w:rPr>
        <w:t xml:space="preserve">2019). </w:t>
      </w:r>
      <w:r w:rsidRPr="1C85725E" w:rsidR="4BD3A0B8">
        <w:rPr>
          <w:rFonts w:ascii="Calibri" w:hAnsi="Calibri" w:eastAsia="Calibri" w:cs="Calibri" w:asciiTheme="minorAscii" w:hAnsiTheme="minorAscii" w:eastAsiaTheme="minorAscii" w:cstheme="minorAscii"/>
          <w:i w:val="1"/>
          <w:iCs w:val="1"/>
          <w:noProof w:val="0"/>
          <w:sz w:val="24"/>
          <w:szCs w:val="24"/>
          <w:lang w:val="en-US"/>
        </w:rPr>
        <w:t xml:space="preserve">A new Welsh Curriculum aims to make education more holistic. Will it work? </w:t>
      </w:r>
      <w:r w:rsidRPr="1C85725E" w:rsidR="66DCDECC">
        <w:rPr>
          <w:rFonts w:ascii="Calibri" w:hAnsi="Calibri" w:eastAsia="Calibri" w:cs="Calibri" w:asciiTheme="minorAscii" w:hAnsiTheme="minorAscii" w:eastAsiaTheme="minorAscii" w:cstheme="minorAscii"/>
          <w:noProof w:val="0"/>
          <w:sz w:val="24"/>
          <w:szCs w:val="24"/>
          <w:lang w:val="en-US"/>
        </w:rPr>
        <w:t xml:space="preserve">World Economic Forum. </w:t>
      </w:r>
      <w:r w:rsidRPr="1C85725E" w:rsidR="5515F8FA">
        <w:rPr>
          <w:rFonts w:ascii="Calibri" w:hAnsi="Calibri" w:eastAsia="Calibri" w:cs="Calibri" w:asciiTheme="minorAscii" w:hAnsiTheme="minorAscii" w:eastAsiaTheme="minorAscii" w:cstheme="minorAscii"/>
          <w:noProof w:val="0"/>
          <w:sz w:val="24"/>
          <w:szCs w:val="24"/>
          <w:lang w:val="en-US"/>
        </w:rPr>
        <w:t>8 April.</w:t>
      </w:r>
      <w:r w:rsidRPr="1C85725E" w:rsidR="534610D7">
        <w:rPr>
          <w:rFonts w:ascii="Calibri" w:hAnsi="Calibri" w:eastAsia="Calibri" w:cs="Calibri" w:asciiTheme="minorAscii" w:hAnsiTheme="minorAscii" w:eastAsiaTheme="minorAscii" w:cstheme="minorAscii"/>
          <w:noProof w:val="0"/>
          <w:sz w:val="24"/>
          <w:szCs w:val="24"/>
          <w:lang w:val="en-US"/>
        </w:rPr>
        <w:t xml:space="preserve"> Available at: </w:t>
      </w:r>
      <w:hyperlink r:id="Rcc4e46bbbafc435d">
        <w:r w:rsidRPr="1C85725E" w:rsidR="534610D7">
          <w:rPr>
            <w:rStyle w:val="Hyperlink"/>
            <w:rFonts w:ascii="Calibri" w:hAnsi="Calibri" w:eastAsia="Calibri" w:cs="Calibri" w:asciiTheme="minorAscii" w:hAnsiTheme="minorAscii" w:eastAsiaTheme="minorAscii" w:cstheme="minorAscii"/>
            <w:noProof w:val="0"/>
            <w:sz w:val="24"/>
            <w:szCs w:val="24"/>
            <w:lang w:val="en-US"/>
          </w:rPr>
          <w:t>https://www.weforum.org/agenda/2019/04/a-new-welsh-curriculum-aims-to-make-education-more-holistic-will-it-work/</w:t>
        </w:r>
      </w:hyperlink>
      <w:r w:rsidRPr="1C85725E" w:rsidR="534610D7">
        <w:rPr>
          <w:rFonts w:ascii="Calibri" w:hAnsi="Calibri" w:eastAsia="Calibri" w:cs="Calibri" w:asciiTheme="minorAscii" w:hAnsiTheme="minorAscii" w:eastAsiaTheme="minorAscii" w:cstheme="minorAscii"/>
          <w:noProof w:val="0"/>
          <w:sz w:val="24"/>
          <w:szCs w:val="24"/>
          <w:lang w:val="en-US"/>
        </w:rPr>
        <w:t>.</w:t>
      </w:r>
      <w:r w:rsidRPr="1C85725E" w:rsidR="5515F8FA">
        <w:rPr>
          <w:rFonts w:ascii="Calibri" w:hAnsi="Calibri" w:eastAsia="Calibri" w:cs="Calibri" w:asciiTheme="minorAscii" w:hAnsiTheme="minorAscii" w:eastAsiaTheme="minorAscii" w:cstheme="minorAscii"/>
          <w:noProof w:val="0"/>
          <w:sz w:val="24"/>
          <w:szCs w:val="24"/>
          <w:lang w:val="en-US"/>
        </w:rPr>
        <w:t>(Accessed: 6 November 2022)</w:t>
      </w:r>
    </w:p>
    <w:p w:rsidR="26ABCD62" w:rsidP="1C85725E" w:rsidRDefault="26ABCD62" w14:paraId="51F43566" w14:textId="3731693F">
      <w:pPr>
        <w:pStyle w:val="Normal"/>
        <w:rPr>
          <w:rFonts w:ascii="Calibri" w:hAnsi="Calibri" w:eastAsia="Calibri" w:cs="Calibri" w:asciiTheme="minorAscii" w:hAnsiTheme="minorAscii" w:eastAsiaTheme="minorAscii" w:cstheme="minorAscii"/>
          <w:noProof w:val="0"/>
          <w:sz w:val="24"/>
          <w:szCs w:val="24"/>
          <w:lang w:val="en-US"/>
        </w:rPr>
      </w:pPr>
      <w:r w:rsidRPr="1C85725E" w:rsidR="26ABCD62">
        <w:rPr>
          <w:rFonts w:ascii="Calibri" w:hAnsi="Calibri" w:eastAsia="Calibri" w:cs="Calibri" w:asciiTheme="minorAscii" w:hAnsiTheme="minorAscii" w:eastAsiaTheme="minorAscii" w:cstheme="minorAscii"/>
          <w:noProof w:val="0"/>
          <w:sz w:val="24"/>
          <w:szCs w:val="24"/>
          <w:lang w:val="en-US"/>
        </w:rPr>
        <w:t xml:space="preserve">OECD. </w:t>
      </w:r>
      <w:r w:rsidRPr="1C85725E" w:rsidR="26ABCD62">
        <w:rPr>
          <w:rFonts w:ascii="Calibri" w:hAnsi="Calibri" w:eastAsia="Calibri" w:cs="Calibri" w:asciiTheme="minorAscii" w:hAnsiTheme="minorAscii" w:eastAsiaTheme="minorAscii" w:cstheme="minorAscii"/>
          <w:i w:val="1"/>
          <w:iCs w:val="1"/>
          <w:noProof w:val="0"/>
          <w:sz w:val="24"/>
          <w:szCs w:val="24"/>
          <w:lang w:val="en-US"/>
        </w:rPr>
        <w:t>The Welsh Education Reform Journey: A RAPID POLICY ASSESSMENT.</w:t>
      </w:r>
      <w:r w:rsidRPr="1C85725E" w:rsidR="26ABCD62">
        <w:rPr>
          <w:rFonts w:ascii="Calibri" w:hAnsi="Calibri" w:eastAsia="Calibri" w:cs="Calibri" w:asciiTheme="minorAscii" w:hAnsiTheme="minorAscii" w:eastAsiaTheme="minorAscii" w:cstheme="minorAscii"/>
          <w:noProof w:val="0"/>
          <w:sz w:val="24"/>
          <w:szCs w:val="24"/>
          <w:lang w:val="en-US"/>
        </w:rPr>
        <w:t xml:space="preserve"> (2017). </w:t>
      </w:r>
      <w:hyperlink r:id="Rc932f08e7e0a4f78">
        <w:r w:rsidRPr="1C85725E" w:rsidR="26ABCD62">
          <w:rPr>
            <w:rStyle w:val="Hyperlink"/>
            <w:rFonts w:ascii="Calibri" w:hAnsi="Calibri" w:eastAsia="Calibri" w:cs="Calibri" w:asciiTheme="minorAscii" w:hAnsiTheme="minorAscii" w:eastAsiaTheme="minorAscii" w:cstheme="minorAscii"/>
            <w:noProof w:val="0"/>
            <w:sz w:val="24"/>
            <w:szCs w:val="24"/>
            <w:lang w:val="en-US"/>
          </w:rPr>
          <w:t>https://www.oecd.org/education/The-Welsh-Education-Reform-Journey-FINAL.pdf</w:t>
        </w:r>
      </w:hyperlink>
      <w:r w:rsidRPr="1C85725E" w:rsidR="26ABCD62">
        <w:rPr>
          <w:rFonts w:ascii="Calibri" w:hAnsi="Calibri" w:eastAsia="Calibri" w:cs="Calibri" w:asciiTheme="minorAscii" w:hAnsiTheme="minorAscii" w:eastAsiaTheme="minorAscii" w:cstheme="minorAscii"/>
          <w:noProof w:val="0"/>
          <w:sz w:val="24"/>
          <w:szCs w:val="24"/>
          <w:lang w:val="en-US"/>
        </w:rPr>
        <w:t xml:space="preserve"> . (Accessed: 20 October 2022)</w:t>
      </w:r>
    </w:p>
    <w:p w:rsidR="6E1BD7FD" w:rsidP="1C85725E" w:rsidRDefault="6E1BD7FD" w14:paraId="7DCF5418" w14:textId="443CF5AB">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C85725E"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Šarić M., </w:t>
      </w:r>
      <w:proofErr w:type="spellStart"/>
      <w:r w:rsidRPr="1C85725E"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Šteh</w:t>
      </w:r>
      <w:proofErr w:type="spellEnd"/>
      <w:r w:rsidRPr="1C85725E"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 (2017) </w:t>
      </w:r>
      <w:r w:rsidRPr="1C85725E"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Critical Reflection in the Professional Development of Teachers: Challenges and </w:t>
      </w:r>
      <w:proofErr w:type="spellStart"/>
      <w:r w:rsidRPr="1C85725E"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Possibilites</w:t>
      </w:r>
      <w:proofErr w:type="spellEnd"/>
      <w:r w:rsidRPr="1C85725E" w:rsidR="6E1BD7FD">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 </w:t>
      </w:r>
      <w:r w:rsidRPr="1C85725E" w:rsidR="6E1BD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7(3), p. 72. DOI: </w:t>
      </w:r>
      <w:hyperlink r:id="R12bd6239f10e47cd">
        <w:r w:rsidRPr="1C85725E" w:rsidR="6E1BD7F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https://doi.org/10.26529/cepsj.288</w:t>
        </w:r>
      </w:hyperlink>
    </w:p>
    <w:p w:rsidR="4BEC9E1D" w:rsidP="1C85725E" w:rsidRDefault="4BEC9E1D" w14:paraId="7AE9B391" w14:textId="12C4DF35">
      <w:pPr>
        <w:pStyle w:val="Normal"/>
        <w:rPr>
          <w:rFonts w:ascii="Calibri" w:hAnsi="Calibri" w:eastAsia="Calibri" w:cs="Calibri" w:asciiTheme="minorAscii" w:hAnsiTheme="minorAscii" w:eastAsiaTheme="minorAscii" w:cstheme="minorAscii"/>
          <w:i w:val="0"/>
          <w:iCs w:val="0"/>
          <w:noProof w:val="0"/>
          <w:sz w:val="24"/>
          <w:szCs w:val="24"/>
          <w:lang w:val="en-US"/>
        </w:rPr>
      </w:pPr>
      <w:proofErr w:type="spellStart"/>
      <w:r w:rsidRPr="1C85725E" w:rsidR="4BEC9E1D">
        <w:rPr>
          <w:rFonts w:ascii="Calibri" w:hAnsi="Calibri" w:eastAsia="Calibri" w:cs="Calibri" w:asciiTheme="minorAscii" w:hAnsiTheme="minorAscii" w:eastAsiaTheme="minorAscii" w:cstheme="minorAscii"/>
          <w:noProof w:val="0"/>
          <w:sz w:val="24"/>
          <w:szCs w:val="24"/>
          <w:lang w:val="en-US"/>
        </w:rPr>
        <w:t>Smagorinsky</w:t>
      </w:r>
      <w:proofErr w:type="spellEnd"/>
      <w:r w:rsidRPr="1C85725E" w:rsidR="42A225D3">
        <w:rPr>
          <w:rFonts w:ascii="Calibri" w:hAnsi="Calibri" w:eastAsia="Calibri" w:cs="Calibri" w:asciiTheme="minorAscii" w:hAnsiTheme="minorAscii" w:eastAsiaTheme="minorAscii" w:cstheme="minorAscii"/>
          <w:noProof w:val="0"/>
          <w:sz w:val="24"/>
          <w:szCs w:val="24"/>
          <w:lang w:val="en-US"/>
        </w:rPr>
        <w:t xml:space="preserve"> P</w:t>
      </w:r>
      <w:r w:rsidRPr="1C85725E" w:rsidR="4BEC9E1D">
        <w:rPr>
          <w:rFonts w:ascii="Calibri" w:hAnsi="Calibri" w:eastAsia="Calibri" w:cs="Calibri" w:asciiTheme="minorAscii" w:hAnsiTheme="minorAscii" w:eastAsiaTheme="minorAscii" w:cstheme="minorAscii"/>
          <w:noProof w:val="0"/>
          <w:sz w:val="24"/>
          <w:szCs w:val="24"/>
          <w:lang w:val="en-US"/>
        </w:rPr>
        <w:t>. (</w:t>
      </w:r>
      <w:r w:rsidRPr="1C85725E" w:rsidR="4E08E15E">
        <w:rPr>
          <w:rFonts w:ascii="Calibri" w:hAnsi="Calibri" w:eastAsia="Calibri" w:cs="Calibri" w:asciiTheme="minorAscii" w:hAnsiTheme="minorAscii" w:eastAsiaTheme="minorAscii" w:cstheme="minorAscii"/>
          <w:noProof w:val="0"/>
          <w:sz w:val="24"/>
          <w:szCs w:val="24"/>
          <w:lang w:val="en-US"/>
        </w:rPr>
        <w:t xml:space="preserve">2012). </w:t>
      </w:r>
      <w:r w:rsidRPr="1C85725E" w:rsidR="4E08E15E">
        <w:rPr>
          <w:rFonts w:ascii="Calibri" w:hAnsi="Calibri" w:eastAsia="Calibri" w:cs="Calibri" w:asciiTheme="minorAscii" w:hAnsiTheme="minorAscii" w:eastAsiaTheme="minorAscii" w:cstheme="minorAscii"/>
          <w:i w:val="1"/>
          <w:iCs w:val="1"/>
          <w:noProof w:val="0"/>
          <w:sz w:val="24"/>
          <w:szCs w:val="24"/>
          <w:lang w:val="en-US"/>
        </w:rPr>
        <w:t>Vygotsky, “</w:t>
      </w:r>
      <w:proofErr w:type="spellStart"/>
      <w:r w:rsidRPr="1C85725E" w:rsidR="4E08E15E">
        <w:rPr>
          <w:rFonts w:ascii="Calibri" w:hAnsi="Calibri" w:eastAsia="Calibri" w:cs="Calibri" w:asciiTheme="minorAscii" w:hAnsiTheme="minorAscii" w:eastAsiaTheme="minorAscii" w:cstheme="minorAscii"/>
          <w:i w:val="1"/>
          <w:iCs w:val="1"/>
          <w:noProof w:val="0"/>
          <w:sz w:val="24"/>
          <w:szCs w:val="24"/>
          <w:lang w:val="en-US"/>
        </w:rPr>
        <w:t>Deflectology</w:t>
      </w:r>
      <w:proofErr w:type="spellEnd"/>
      <w:r w:rsidRPr="1C85725E" w:rsidR="4E08E15E">
        <w:rPr>
          <w:rFonts w:ascii="Calibri" w:hAnsi="Calibri" w:eastAsia="Calibri" w:cs="Calibri" w:asciiTheme="minorAscii" w:hAnsiTheme="minorAscii" w:eastAsiaTheme="minorAscii" w:cstheme="minorAscii"/>
          <w:i w:val="1"/>
          <w:iCs w:val="1"/>
          <w:noProof w:val="0"/>
          <w:sz w:val="24"/>
          <w:szCs w:val="24"/>
          <w:lang w:val="en-US"/>
        </w:rPr>
        <w:t xml:space="preserve">” and the Inclusion of People </w:t>
      </w:r>
      <w:r w:rsidRPr="1C85725E" w:rsidR="79F14765">
        <w:rPr>
          <w:rFonts w:ascii="Calibri" w:hAnsi="Calibri" w:eastAsia="Calibri" w:cs="Calibri" w:asciiTheme="minorAscii" w:hAnsiTheme="minorAscii" w:eastAsiaTheme="minorAscii" w:cstheme="minorAscii"/>
          <w:i w:val="1"/>
          <w:iCs w:val="1"/>
          <w:noProof w:val="0"/>
          <w:sz w:val="24"/>
          <w:szCs w:val="24"/>
          <w:lang w:val="en-US"/>
        </w:rPr>
        <w:t>of Difference in the Broader Cultural Stream</w:t>
      </w:r>
      <w:r w:rsidRPr="1C85725E" w:rsidR="4D8EA89B">
        <w:rPr>
          <w:rFonts w:ascii="Calibri" w:hAnsi="Calibri" w:eastAsia="Calibri" w:cs="Calibri" w:asciiTheme="minorAscii" w:hAnsiTheme="minorAscii" w:eastAsiaTheme="minorAscii" w:cstheme="minorAscii"/>
          <w:i w:val="1"/>
          <w:iCs w:val="1"/>
          <w:noProof w:val="0"/>
          <w:sz w:val="24"/>
          <w:szCs w:val="24"/>
          <w:lang w:val="en-US"/>
        </w:rPr>
        <w:t xml:space="preserve">, 8(1), </w:t>
      </w:r>
      <w:r w:rsidRPr="1C85725E" w:rsidR="4D8EA89B">
        <w:rPr>
          <w:rFonts w:ascii="Calibri" w:hAnsi="Calibri" w:eastAsia="Calibri" w:cs="Calibri" w:asciiTheme="minorAscii" w:hAnsiTheme="minorAscii" w:eastAsiaTheme="minorAscii" w:cstheme="minorAscii"/>
          <w:i w:val="0"/>
          <w:iCs w:val="0"/>
          <w:noProof w:val="0"/>
          <w:sz w:val="24"/>
          <w:szCs w:val="24"/>
          <w:lang w:val="en-US"/>
        </w:rPr>
        <w:t>p. 1-25.</w:t>
      </w:r>
      <w:r w:rsidRPr="1C85725E" w:rsidR="79F14765">
        <w:rPr>
          <w:rFonts w:ascii="Calibri" w:hAnsi="Calibri" w:eastAsia="Calibri" w:cs="Calibri" w:asciiTheme="minorAscii" w:hAnsiTheme="minorAscii" w:eastAsiaTheme="minorAscii" w:cstheme="minorAscii"/>
          <w:i w:val="1"/>
          <w:iCs w:val="1"/>
          <w:noProof w:val="0"/>
          <w:sz w:val="24"/>
          <w:szCs w:val="24"/>
          <w:lang w:val="en-US"/>
        </w:rPr>
        <w:t xml:space="preserve"> </w:t>
      </w:r>
      <w:r w:rsidRPr="1C85725E" w:rsidR="79F14765">
        <w:rPr>
          <w:rFonts w:ascii="Calibri" w:hAnsi="Calibri" w:eastAsia="Calibri" w:cs="Calibri" w:asciiTheme="minorAscii" w:hAnsiTheme="minorAscii" w:eastAsiaTheme="minorAscii" w:cstheme="minorAscii"/>
          <w:i w:val="0"/>
          <w:iCs w:val="0"/>
          <w:noProof w:val="0"/>
          <w:sz w:val="24"/>
          <w:szCs w:val="24"/>
          <w:lang w:val="en-US"/>
        </w:rPr>
        <w:t xml:space="preserve">Jolle </w:t>
      </w:r>
      <w:proofErr w:type="spellStart"/>
      <w:r w:rsidRPr="1C85725E" w:rsidR="79F14765">
        <w:rPr>
          <w:rFonts w:ascii="Calibri" w:hAnsi="Calibri" w:eastAsia="Calibri" w:cs="Calibri" w:asciiTheme="minorAscii" w:hAnsiTheme="minorAscii" w:eastAsiaTheme="minorAscii" w:cstheme="minorAscii"/>
          <w:i w:val="0"/>
          <w:iCs w:val="0"/>
          <w:noProof w:val="0"/>
          <w:sz w:val="24"/>
          <w:szCs w:val="24"/>
          <w:lang w:val="en-US"/>
        </w:rPr>
        <w:t>Uga</w:t>
      </w:r>
      <w:proofErr w:type="spellEnd"/>
      <w:r w:rsidRPr="1C85725E" w:rsidR="79F14765">
        <w:rPr>
          <w:rFonts w:ascii="Calibri" w:hAnsi="Calibri" w:eastAsia="Calibri" w:cs="Calibri" w:asciiTheme="minorAscii" w:hAnsiTheme="minorAscii" w:eastAsiaTheme="minorAscii" w:cstheme="minorAscii"/>
          <w:i w:val="0"/>
          <w:iCs w:val="0"/>
          <w:noProof w:val="0"/>
          <w:sz w:val="24"/>
          <w:szCs w:val="24"/>
          <w:lang w:val="en-US"/>
        </w:rPr>
        <w:t xml:space="preserve"> Journal of Language and Literacy Educatio</w:t>
      </w:r>
      <w:r w:rsidRPr="1C85725E" w:rsidR="11F5D5EE">
        <w:rPr>
          <w:rFonts w:ascii="Calibri" w:hAnsi="Calibri" w:eastAsia="Calibri" w:cs="Calibri" w:asciiTheme="minorAscii" w:hAnsiTheme="minorAscii" w:eastAsiaTheme="minorAscii" w:cstheme="minorAscii"/>
          <w:i w:val="0"/>
          <w:iCs w:val="0"/>
          <w:noProof w:val="0"/>
          <w:sz w:val="24"/>
          <w:szCs w:val="24"/>
          <w:lang w:val="en-US"/>
        </w:rPr>
        <w:t>n.</w:t>
      </w:r>
    </w:p>
    <w:p w:rsidR="65E27D5D" w:rsidP="1C85725E" w:rsidRDefault="65E27D5D" w14:paraId="3BA1F12E" w14:textId="3775B89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C85725E" w:rsidR="11D29AE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Welsh Government Hwb. </w:t>
      </w:r>
      <w:r w:rsidRPr="1C85725E" w:rsidR="08BB06F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Developing a vision for curriculum design. Available at:  </w:t>
      </w:r>
      <w:hyperlink w:anchor="curriculum-design-and-the-four-purposes" r:id="R973c485d390541d9">
        <w:r w:rsidRPr="1C85725E" w:rsidR="738D408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https://hwb.gov.wales/curriculum-for-wales/designing-your-curriculum/developing-a-vision-for-curriculum-design/#curriculum-design-and-the-four-purposes</w:t>
        </w:r>
      </w:hyperlink>
      <w:r w:rsidRPr="1C85725E"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roofErr w:type="gramStart"/>
      <w:r w:rsidRPr="1C85725E"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proofErr w:type="gramEnd"/>
      <w:r w:rsidRPr="1C85725E" w:rsidR="639714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Accessed: 20 October 2022)</w:t>
      </w:r>
    </w:p>
    <w:p w:rsidR="65E27D5D" w:rsidP="1C85725E" w:rsidRDefault="65E27D5D" w14:paraId="29AC9CC9" w14:textId="73D2CEE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C85725E" w:rsidR="38E750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Welsh Government Hwb. </w:t>
      </w:r>
      <w:r w:rsidRPr="1C85725E" w:rsidR="38E750D1">
        <w:rPr>
          <w:rFonts w:ascii="Calibri" w:hAnsi="Calibri" w:eastAsia="Calibri" w:cs="Calibri" w:asciiTheme="minorAscii" w:hAnsiTheme="minorAscii" w:eastAsiaTheme="minorAscii" w:cstheme="minorAscii"/>
          <w:b w:val="0"/>
          <w:bCs w:val="0"/>
          <w:i w:val="1"/>
          <w:iCs w:val="1"/>
          <w:caps w:val="0"/>
          <w:smallCaps w:val="0"/>
          <w:noProof w:val="0"/>
          <w:sz w:val="24"/>
          <w:szCs w:val="24"/>
          <w:lang w:val="en-US"/>
        </w:rPr>
        <w:t xml:space="preserve">Professional standards for teaching and leadership. (2019). </w:t>
      </w:r>
      <w:hyperlink r:id="R9f0111e8e11342bd">
        <w:r w:rsidRPr="1C85725E" w:rsidR="422D4CDA">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https://hwb.gov.wales/api/storage/19bc948b-8a3f-41e0-944a-7bf2cadf7d18/professional-standards-for-teaching-and-leadership-interactive-pdf-for-pc.pdf</w:t>
        </w:r>
      </w:hyperlink>
      <w:r w:rsidRPr="1C85725E" w:rsidR="4227847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 (Accessed: 30 October 2022)</w:t>
      </w:r>
    </w:p>
    <w:p w:rsidR="65E27D5D" w:rsidP="65E27D5D" w:rsidRDefault="65E27D5D" w14:paraId="68DA0389" w14:textId="0E963509">
      <w:pPr>
        <w:pStyle w:val="Normal"/>
        <w:rPr>
          <w:rFonts w:ascii="Helvetica" w:hAnsi="Helvetica" w:eastAsia="Helvetica" w:cs="Helvetica"/>
          <w:noProof w:val="0"/>
          <w:sz w:val="24"/>
          <w:szCs w:val="24"/>
          <w:lang w:val="en-US"/>
        </w:rPr>
      </w:pPr>
    </w:p>
    <w:p w:rsidR="5300221F" w:rsidP="5300221F" w:rsidRDefault="5300221F" w14:paraId="09E02820" w14:textId="661EADF0">
      <w:pPr>
        <w:pStyle w:val="Normal"/>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headerReference w:type="default" r:id="Rcb745dfabd674b35"/>
      <w:footerReference w:type="default" r:id="R6a907aebb10748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00221F" w:rsidTr="5300221F" w14:paraId="03BE2A2A">
      <w:trPr>
        <w:trHeight w:val="300"/>
      </w:trPr>
      <w:tc>
        <w:tcPr>
          <w:tcW w:w="3120" w:type="dxa"/>
          <w:tcMar/>
        </w:tcPr>
        <w:p w:rsidR="5300221F" w:rsidP="5300221F" w:rsidRDefault="5300221F" w14:paraId="167B1C82" w14:textId="775C64C5">
          <w:pPr>
            <w:pStyle w:val="Header"/>
            <w:bidi w:val="0"/>
            <w:ind w:left="-115"/>
            <w:jc w:val="left"/>
          </w:pPr>
        </w:p>
      </w:tc>
      <w:tc>
        <w:tcPr>
          <w:tcW w:w="3120" w:type="dxa"/>
          <w:tcMar/>
        </w:tcPr>
        <w:p w:rsidR="5300221F" w:rsidP="5300221F" w:rsidRDefault="5300221F" w14:paraId="0DA727F4" w14:textId="20429B5E">
          <w:pPr>
            <w:pStyle w:val="Header"/>
            <w:bidi w:val="0"/>
            <w:jc w:val="center"/>
          </w:pPr>
        </w:p>
      </w:tc>
      <w:tc>
        <w:tcPr>
          <w:tcW w:w="3120" w:type="dxa"/>
          <w:tcMar/>
        </w:tcPr>
        <w:p w:rsidR="5300221F" w:rsidP="5300221F" w:rsidRDefault="5300221F" w14:paraId="509E165D" w14:textId="59A93FAE">
          <w:pPr>
            <w:pStyle w:val="Header"/>
            <w:bidi w:val="0"/>
            <w:ind w:right="-115"/>
            <w:jc w:val="right"/>
          </w:pPr>
        </w:p>
      </w:tc>
    </w:tr>
  </w:tbl>
  <w:p w:rsidR="5300221F" w:rsidP="5300221F" w:rsidRDefault="5300221F" w14:paraId="07110F74" w14:textId="309C9B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00221F" w:rsidTr="3787FBDC" w14:paraId="64834EA0">
      <w:trPr>
        <w:trHeight w:val="300"/>
      </w:trPr>
      <w:tc>
        <w:tcPr>
          <w:tcW w:w="3120" w:type="dxa"/>
          <w:tcMar/>
        </w:tcPr>
        <w:p w:rsidR="5300221F" w:rsidP="5300221F" w:rsidRDefault="5300221F" w14:paraId="0B781005" w14:textId="6C39A107">
          <w:pPr>
            <w:pStyle w:val="Header"/>
            <w:bidi w:val="0"/>
            <w:ind w:left="-115"/>
            <w:jc w:val="left"/>
          </w:pPr>
        </w:p>
      </w:tc>
      <w:tc>
        <w:tcPr>
          <w:tcW w:w="3120" w:type="dxa"/>
          <w:tcMar/>
        </w:tcPr>
        <w:p w:rsidR="5300221F" w:rsidP="5300221F" w:rsidRDefault="5300221F" w14:paraId="2B0732EF" w14:textId="7385E0D0">
          <w:pPr>
            <w:pStyle w:val="Header"/>
            <w:bidi w:val="0"/>
            <w:jc w:val="center"/>
          </w:pPr>
        </w:p>
      </w:tc>
      <w:tc>
        <w:tcPr>
          <w:tcW w:w="3120" w:type="dxa"/>
          <w:tcMar/>
        </w:tcPr>
        <w:p w:rsidR="5300221F" w:rsidP="5300221F" w:rsidRDefault="5300221F" w14:paraId="0B0309D0" w14:textId="3129A74D">
          <w:pPr>
            <w:pStyle w:val="Header"/>
            <w:bidi w:val="0"/>
            <w:ind w:right="-115"/>
            <w:jc w:val="right"/>
          </w:pPr>
          <w:r>
            <w:fldChar w:fldCharType="begin"/>
          </w:r>
          <w:r>
            <w:instrText xml:space="preserve">PAGE</w:instrText>
          </w:r>
          <w:r>
            <w:fldChar w:fldCharType="separate"/>
          </w:r>
          <w:r>
            <w:fldChar w:fldCharType="end"/>
          </w:r>
        </w:p>
      </w:tc>
    </w:tr>
  </w:tbl>
  <w:p w:rsidR="5300221F" w:rsidP="3787FBDC" w:rsidRDefault="5300221F" w14:paraId="3BB94F6B" w14:textId="2B854476">
    <w:pPr>
      <w:pStyle w:val="Header"/>
      <w:bidi w:val="0"/>
      <w:ind w:left="3600" w:firstLine="0"/>
    </w:pPr>
    <w:r w:rsidR="3787FBDC">
      <w:rPr/>
      <w:t>Alexandra Sippola</w:t>
    </w:r>
  </w:p>
</w:hdr>
</file>

<file path=word/intelligence2.xml><?xml version="1.0" encoding="utf-8"?>
<int2:intelligence xmlns:int2="http://schemas.microsoft.com/office/intelligence/2020/intelligence">
  <int2:observations>
    <int2:bookmark int2:bookmarkName="_Int_AaQputju" int2:invalidationBookmarkName="" int2:hashCode="IEA2oe9uc2DlNj" int2:id="1nAzz6z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3f2e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5ACBC"/>
    <w:rsid w:val="00371292"/>
    <w:rsid w:val="004FC52A"/>
    <w:rsid w:val="008EB0B1"/>
    <w:rsid w:val="00B30F51"/>
    <w:rsid w:val="00D32743"/>
    <w:rsid w:val="00D95B1E"/>
    <w:rsid w:val="01C38B94"/>
    <w:rsid w:val="01FCBAF4"/>
    <w:rsid w:val="02056B9A"/>
    <w:rsid w:val="022FEA6A"/>
    <w:rsid w:val="0232B789"/>
    <w:rsid w:val="0273BAE9"/>
    <w:rsid w:val="02FBE6F2"/>
    <w:rsid w:val="03CE87EA"/>
    <w:rsid w:val="03EBCF9C"/>
    <w:rsid w:val="03FC05C9"/>
    <w:rsid w:val="0410AF68"/>
    <w:rsid w:val="042608F9"/>
    <w:rsid w:val="045C4F29"/>
    <w:rsid w:val="04F7339E"/>
    <w:rsid w:val="05450039"/>
    <w:rsid w:val="057649F2"/>
    <w:rsid w:val="05D76706"/>
    <w:rsid w:val="06187A49"/>
    <w:rsid w:val="06852553"/>
    <w:rsid w:val="07AE8E25"/>
    <w:rsid w:val="07DF1F36"/>
    <w:rsid w:val="07F8E7AF"/>
    <w:rsid w:val="07FED8C3"/>
    <w:rsid w:val="08097A97"/>
    <w:rsid w:val="081475A2"/>
    <w:rsid w:val="0863C83E"/>
    <w:rsid w:val="08BB06F5"/>
    <w:rsid w:val="099DCED9"/>
    <w:rsid w:val="09F0A7D9"/>
    <w:rsid w:val="0A85A7EB"/>
    <w:rsid w:val="0AA658F5"/>
    <w:rsid w:val="0AE0F61F"/>
    <w:rsid w:val="0B19FDDB"/>
    <w:rsid w:val="0B3B12E5"/>
    <w:rsid w:val="0B6D271E"/>
    <w:rsid w:val="0BD16358"/>
    <w:rsid w:val="0BD6FF08"/>
    <w:rsid w:val="0C0A89E9"/>
    <w:rsid w:val="0D6FB171"/>
    <w:rsid w:val="0DC852B3"/>
    <w:rsid w:val="0E05EC1B"/>
    <w:rsid w:val="0E26C5EA"/>
    <w:rsid w:val="0E2E8F6E"/>
    <w:rsid w:val="0FF6DD82"/>
    <w:rsid w:val="10140C60"/>
    <w:rsid w:val="101CDE8D"/>
    <w:rsid w:val="10409841"/>
    <w:rsid w:val="1091818E"/>
    <w:rsid w:val="10AE5AF9"/>
    <w:rsid w:val="10BC1D40"/>
    <w:rsid w:val="10C35A61"/>
    <w:rsid w:val="10D26E65"/>
    <w:rsid w:val="10E8BBC6"/>
    <w:rsid w:val="110246FB"/>
    <w:rsid w:val="1109C8BD"/>
    <w:rsid w:val="1149F914"/>
    <w:rsid w:val="1161D138"/>
    <w:rsid w:val="118BACB8"/>
    <w:rsid w:val="11B2B46D"/>
    <w:rsid w:val="11B4FF56"/>
    <w:rsid w:val="11D29AED"/>
    <w:rsid w:val="11DD42CD"/>
    <w:rsid w:val="11F5D5EE"/>
    <w:rsid w:val="128E146A"/>
    <w:rsid w:val="12A50DD9"/>
    <w:rsid w:val="12E5C975"/>
    <w:rsid w:val="131C61A8"/>
    <w:rsid w:val="132E7E44"/>
    <w:rsid w:val="13A46CD0"/>
    <w:rsid w:val="13C48EB5"/>
    <w:rsid w:val="13FE1EE3"/>
    <w:rsid w:val="1439E7BD"/>
    <w:rsid w:val="1440DE3A"/>
    <w:rsid w:val="144973A9"/>
    <w:rsid w:val="14662BD4"/>
    <w:rsid w:val="146B34F3"/>
    <w:rsid w:val="147A6079"/>
    <w:rsid w:val="1480797A"/>
    <w:rsid w:val="14CA4EA5"/>
    <w:rsid w:val="14EB9634"/>
    <w:rsid w:val="1530F506"/>
    <w:rsid w:val="15459106"/>
    <w:rsid w:val="15957CC6"/>
    <w:rsid w:val="15B49C47"/>
    <w:rsid w:val="15DDFC8B"/>
    <w:rsid w:val="1665D53F"/>
    <w:rsid w:val="16776FD4"/>
    <w:rsid w:val="16F1D037"/>
    <w:rsid w:val="173726B6"/>
    <w:rsid w:val="17614365"/>
    <w:rsid w:val="1771887F"/>
    <w:rsid w:val="177E71F4"/>
    <w:rsid w:val="17A0E817"/>
    <w:rsid w:val="17ACB188"/>
    <w:rsid w:val="17B0859F"/>
    <w:rsid w:val="17B1F46F"/>
    <w:rsid w:val="1823730C"/>
    <w:rsid w:val="185D23AB"/>
    <w:rsid w:val="18B7D3E6"/>
    <w:rsid w:val="18FD13C6"/>
    <w:rsid w:val="193B090F"/>
    <w:rsid w:val="19A5DEFA"/>
    <w:rsid w:val="19D0F7F6"/>
    <w:rsid w:val="1A3F119A"/>
    <w:rsid w:val="1A78C5CC"/>
    <w:rsid w:val="1A83B5C1"/>
    <w:rsid w:val="1A981A67"/>
    <w:rsid w:val="1AD079A0"/>
    <w:rsid w:val="1AD888D9"/>
    <w:rsid w:val="1B4FC304"/>
    <w:rsid w:val="1B79883B"/>
    <w:rsid w:val="1B82F1E0"/>
    <w:rsid w:val="1BCB739D"/>
    <w:rsid w:val="1BD79B8D"/>
    <w:rsid w:val="1C4492EF"/>
    <w:rsid w:val="1C681104"/>
    <w:rsid w:val="1C71A833"/>
    <w:rsid w:val="1C85725E"/>
    <w:rsid w:val="1CD1B7DD"/>
    <w:rsid w:val="1D16AB8E"/>
    <w:rsid w:val="1D572044"/>
    <w:rsid w:val="1D721CAC"/>
    <w:rsid w:val="1DC98EE5"/>
    <w:rsid w:val="1DD924A2"/>
    <w:rsid w:val="1EA331F9"/>
    <w:rsid w:val="1EA72BF0"/>
    <w:rsid w:val="1EDB8373"/>
    <w:rsid w:val="1EF245CF"/>
    <w:rsid w:val="1EF72D1C"/>
    <w:rsid w:val="1F21856F"/>
    <w:rsid w:val="1FFDB17E"/>
    <w:rsid w:val="201C9658"/>
    <w:rsid w:val="2022D55C"/>
    <w:rsid w:val="20AE0B0B"/>
    <w:rsid w:val="20B1F3E5"/>
    <w:rsid w:val="20D9CDC5"/>
    <w:rsid w:val="20E456BC"/>
    <w:rsid w:val="20F8145B"/>
    <w:rsid w:val="212EA200"/>
    <w:rsid w:val="213FBB24"/>
    <w:rsid w:val="21B65601"/>
    <w:rsid w:val="21C9E5AA"/>
    <w:rsid w:val="21D3FD9A"/>
    <w:rsid w:val="21E5DC38"/>
    <w:rsid w:val="2271B785"/>
    <w:rsid w:val="22F927DF"/>
    <w:rsid w:val="22FB5DE3"/>
    <w:rsid w:val="231CF69F"/>
    <w:rsid w:val="2355A09E"/>
    <w:rsid w:val="235CB171"/>
    <w:rsid w:val="2362C26F"/>
    <w:rsid w:val="23ABE228"/>
    <w:rsid w:val="23BEE6B8"/>
    <w:rsid w:val="23CCCB83"/>
    <w:rsid w:val="23E40501"/>
    <w:rsid w:val="23FB1A50"/>
    <w:rsid w:val="24986402"/>
    <w:rsid w:val="24B8C700"/>
    <w:rsid w:val="24BE3CCF"/>
    <w:rsid w:val="24DFB584"/>
    <w:rsid w:val="24E56A73"/>
    <w:rsid w:val="26945233"/>
    <w:rsid w:val="26ABCD62"/>
    <w:rsid w:val="2701B2CC"/>
    <w:rsid w:val="2715DC1B"/>
    <w:rsid w:val="278032BD"/>
    <w:rsid w:val="279097DD"/>
    <w:rsid w:val="27CE9514"/>
    <w:rsid w:val="281018E5"/>
    <w:rsid w:val="28124E3F"/>
    <w:rsid w:val="28203263"/>
    <w:rsid w:val="28267E05"/>
    <w:rsid w:val="28302294"/>
    <w:rsid w:val="287D9DAC"/>
    <w:rsid w:val="2887E1F8"/>
    <w:rsid w:val="289D832D"/>
    <w:rsid w:val="294348B8"/>
    <w:rsid w:val="29848901"/>
    <w:rsid w:val="2997909F"/>
    <w:rsid w:val="29CBF2F5"/>
    <w:rsid w:val="2A7109EE"/>
    <w:rsid w:val="2A8E7E28"/>
    <w:rsid w:val="2B150CF3"/>
    <w:rsid w:val="2B54ABF7"/>
    <w:rsid w:val="2B57D325"/>
    <w:rsid w:val="2BC78B42"/>
    <w:rsid w:val="2BCBAA13"/>
    <w:rsid w:val="2BD2A3BB"/>
    <w:rsid w:val="2BF2B86C"/>
    <w:rsid w:val="2CA39687"/>
    <w:rsid w:val="2E6770BC"/>
    <w:rsid w:val="2E95BF89"/>
    <w:rsid w:val="2EA57516"/>
    <w:rsid w:val="2EA7A2A2"/>
    <w:rsid w:val="2EFAE16B"/>
    <w:rsid w:val="2F2AE0D4"/>
    <w:rsid w:val="2FFB934A"/>
    <w:rsid w:val="3017810D"/>
    <w:rsid w:val="3024F38E"/>
    <w:rsid w:val="30B2187C"/>
    <w:rsid w:val="30E18ADE"/>
    <w:rsid w:val="30F7266B"/>
    <w:rsid w:val="311551C7"/>
    <w:rsid w:val="312CC01B"/>
    <w:rsid w:val="3143658A"/>
    <w:rsid w:val="31B76D41"/>
    <w:rsid w:val="32115DD5"/>
    <w:rsid w:val="32EC1066"/>
    <w:rsid w:val="33364C2F"/>
    <w:rsid w:val="333C267F"/>
    <w:rsid w:val="334CFB29"/>
    <w:rsid w:val="336A97BD"/>
    <w:rsid w:val="33E9AEA8"/>
    <w:rsid w:val="33F7824B"/>
    <w:rsid w:val="33FF62C1"/>
    <w:rsid w:val="3458A57F"/>
    <w:rsid w:val="347976B4"/>
    <w:rsid w:val="34AE8DBF"/>
    <w:rsid w:val="353084CD"/>
    <w:rsid w:val="357984F9"/>
    <w:rsid w:val="358184E7"/>
    <w:rsid w:val="359E2042"/>
    <w:rsid w:val="35AF4B84"/>
    <w:rsid w:val="35D95001"/>
    <w:rsid w:val="368B89F2"/>
    <w:rsid w:val="36A27352"/>
    <w:rsid w:val="36CC552E"/>
    <w:rsid w:val="36D995C6"/>
    <w:rsid w:val="36DF7223"/>
    <w:rsid w:val="3782D540"/>
    <w:rsid w:val="3787FBDC"/>
    <w:rsid w:val="37BD6F2C"/>
    <w:rsid w:val="3868258F"/>
    <w:rsid w:val="38D37466"/>
    <w:rsid w:val="38E750D1"/>
    <w:rsid w:val="396762BD"/>
    <w:rsid w:val="39B48176"/>
    <w:rsid w:val="39C7DBC1"/>
    <w:rsid w:val="3A1DDC13"/>
    <w:rsid w:val="3AC2C253"/>
    <w:rsid w:val="3AC90FA7"/>
    <w:rsid w:val="3B415E14"/>
    <w:rsid w:val="3BF6F436"/>
    <w:rsid w:val="3C5860FE"/>
    <w:rsid w:val="3CE297CD"/>
    <w:rsid w:val="3D41C3AF"/>
    <w:rsid w:val="3D5A3C38"/>
    <w:rsid w:val="3D9DDAD6"/>
    <w:rsid w:val="3DE461E6"/>
    <w:rsid w:val="3DFEA27D"/>
    <w:rsid w:val="3E5A461B"/>
    <w:rsid w:val="3E8760BD"/>
    <w:rsid w:val="3EAB8763"/>
    <w:rsid w:val="3F1A3434"/>
    <w:rsid w:val="3F2E94F8"/>
    <w:rsid w:val="3F4ECA6C"/>
    <w:rsid w:val="3F5334D4"/>
    <w:rsid w:val="3F7EF5AF"/>
    <w:rsid w:val="3FF6547F"/>
    <w:rsid w:val="40250C6D"/>
    <w:rsid w:val="40357AE1"/>
    <w:rsid w:val="4044DF8E"/>
    <w:rsid w:val="40F4DE40"/>
    <w:rsid w:val="410E0402"/>
    <w:rsid w:val="4118DB7A"/>
    <w:rsid w:val="4190A3A7"/>
    <w:rsid w:val="41B608F0"/>
    <w:rsid w:val="41E525F9"/>
    <w:rsid w:val="41FE7D6D"/>
    <w:rsid w:val="42278477"/>
    <w:rsid w:val="422D4CDA"/>
    <w:rsid w:val="42A225D3"/>
    <w:rsid w:val="42AB2454"/>
    <w:rsid w:val="42B7D309"/>
    <w:rsid w:val="42C7A282"/>
    <w:rsid w:val="4326747D"/>
    <w:rsid w:val="435F2746"/>
    <w:rsid w:val="43C30AD6"/>
    <w:rsid w:val="440527B3"/>
    <w:rsid w:val="4413C28F"/>
    <w:rsid w:val="442539EA"/>
    <w:rsid w:val="446372E3"/>
    <w:rsid w:val="4484A97E"/>
    <w:rsid w:val="450E6068"/>
    <w:rsid w:val="4553ABB8"/>
    <w:rsid w:val="4559DBAC"/>
    <w:rsid w:val="456820B1"/>
    <w:rsid w:val="45785A11"/>
    <w:rsid w:val="45DF2ACC"/>
    <w:rsid w:val="45F76151"/>
    <w:rsid w:val="460574FA"/>
    <w:rsid w:val="465E1AC0"/>
    <w:rsid w:val="466D6877"/>
    <w:rsid w:val="4720F1E4"/>
    <w:rsid w:val="474C2E31"/>
    <w:rsid w:val="47555C36"/>
    <w:rsid w:val="478B442C"/>
    <w:rsid w:val="478D4CAA"/>
    <w:rsid w:val="47BA3278"/>
    <w:rsid w:val="48F12C97"/>
    <w:rsid w:val="492CDE25"/>
    <w:rsid w:val="4954027D"/>
    <w:rsid w:val="495F7E32"/>
    <w:rsid w:val="4961A5E1"/>
    <w:rsid w:val="49715DB9"/>
    <w:rsid w:val="499A5138"/>
    <w:rsid w:val="49FF15E6"/>
    <w:rsid w:val="49FFBC73"/>
    <w:rsid w:val="4A2FD836"/>
    <w:rsid w:val="4A599CB9"/>
    <w:rsid w:val="4A6037DC"/>
    <w:rsid w:val="4AD5D091"/>
    <w:rsid w:val="4B3D7CBE"/>
    <w:rsid w:val="4B3EB827"/>
    <w:rsid w:val="4B3F9B56"/>
    <w:rsid w:val="4B5A24DD"/>
    <w:rsid w:val="4BD30B7D"/>
    <w:rsid w:val="4BD3A0B8"/>
    <w:rsid w:val="4BEC9E1D"/>
    <w:rsid w:val="4BF74B2F"/>
    <w:rsid w:val="4BFFDD8A"/>
    <w:rsid w:val="4C0173C3"/>
    <w:rsid w:val="4CAAFC57"/>
    <w:rsid w:val="4CFB3FC5"/>
    <w:rsid w:val="4D1BB4AD"/>
    <w:rsid w:val="4D2C53C8"/>
    <w:rsid w:val="4D55F959"/>
    <w:rsid w:val="4D8EA89B"/>
    <w:rsid w:val="4DA18736"/>
    <w:rsid w:val="4DCD5FA3"/>
    <w:rsid w:val="4DDEDD4A"/>
    <w:rsid w:val="4DF2EB14"/>
    <w:rsid w:val="4E08E15E"/>
    <w:rsid w:val="4E46CCB8"/>
    <w:rsid w:val="4E6BF9C4"/>
    <w:rsid w:val="4F2D6D64"/>
    <w:rsid w:val="4F3FFAE7"/>
    <w:rsid w:val="4F6E78F6"/>
    <w:rsid w:val="4F7CFC08"/>
    <w:rsid w:val="4F851B3A"/>
    <w:rsid w:val="4FA86ED2"/>
    <w:rsid w:val="501E4DDA"/>
    <w:rsid w:val="50257970"/>
    <w:rsid w:val="504C9CA7"/>
    <w:rsid w:val="509B7614"/>
    <w:rsid w:val="50B17065"/>
    <w:rsid w:val="50F22B88"/>
    <w:rsid w:val="5136ECCA"/>
    <w:rsid w:val="51410362"/>
    <w:rsid w:val="51671FE3"/>
    <w:rsid w:val="516C23CF"/>
    <w:rsid w:val="516DDEFD"/>
    <w:rsid w:val="51E9D419"/>
    <w:rsid w:val="52311F57"/>
    <w:rsid w:val="5300221F"/>
    <w:rsid w:val="53136508"/>
    <w:rsid w:val="534610D7"/>
    <w:rsid w:val="53E28479"/>
    <w:rsid w:val="53FE42D2"/>
    <w:rsid w:val="5456D86D"/>
    <w:rsid w:val="546D3EB0"/>
    <w:rsid w:val="546E8D8C"/>
    <w:rsid w:val="54E030D1"/>
    <w:rsid w:val="54E7D662"/>
    <w:rsid w:val="5515F8FA"/>
    <w:rsid w:val="5549AE82"/>
    <w:rsid w:val="55852D10"/>
    <w:rsid w:val="5586D041"/>
    <w:rsid w:val="558F9900"/>
    <w:rsid w:val="5672DE25"/>
    <w:rsid w:val="567E6837"/>
    <w:rsid w:val="5687FF66"/>
    <w:rsid w:val="56A87DC7"/>
    <w:rsid w:val="57207BD0"/>
    <w:rsid w:val="5737F0A9"/>
    <w:rsid w:val="577D0592"/>
    <w:rsid w:val="578E0DA3"/>
    <w:rsid w:val="57A4DF72"/>
    <w:rsid w:val="57B79DDE"/>
    <w:rsid w:val="57E388B7"/>
    <w:rsid w:val="5955160E"/>
    <w:rsid w:val="5959D953"/>
    <w:rsid w:val="59A801B8"/>
    <w:rsid w:val="59D05CF7"/>
    <w:rsid w:val="59E1516A"/>
    <w:rsid w:val="5A27A266"/>
    <w:rsid w:val="5AAB0E48"/>
    <w:rsid w:val="5ABCF443"/>
    <w:rsid w:val="5AC24B9E"/>
    <w:rsid w:val="5AE659F8"/>
    <w:rsid w:val="5B8E6F15"/>
    <w:rsid w:val="5BA3845F"/>
    <w:rsid w:val="5BF38D49"/>
    <w:rsid w:val="5C639E42"/>
    <w:rsid w:val="5C7BF0F1"/>
    <w:rsid w:val="5C822A59"/>
    <w:rsid w:val="5CAB4362"/>
    <w:rsid w:val="5CC70FCB"/>
    <w:rsid w:val="5CF21B57"/>
    <w:rsid w:val="5D57129D"/>
    <w:rsid w:val="5D9A0220"/>
    <w:rsid w:val="5DE88750"/>
    <w:rsid w:val="5DEC25FB"/>
    <w:rsid w:val="5DEDAC49"/>
    <w:rsid w:val="5E6FAF0E"/>
    <w:rsid w:val="5E954D68"/>
    <w:rsid w:val="5E98F7EF"/>
    <w:rsid w:val="5EFFFEA4"/>
    <w:rsid w:val="5F1A325C"/>
    <w:rsid w:val="5F9B3F04"/>
    <w:rsid w:val="5FB01CCB"/>
    <w:rsid w:val="5FEFCFC5"/>
    <w:rsid w:val="6000C23B"/>
    <w:rsid w:val="601DCC3C"/>
    <w:rsid w:val="602C8316"/>
    <w:rsid w:val="61117CC5"/>
    <w:rsid w:val="611A4FCC"/>
    <w:rsid w:val="611CD057"/>
    <w:rsid w:val="614F6D23"/>
    <w:rsid w:val="61801A5E"/>
    <w:rsid w:val="618D5EC1"/>
    <w:rsid w:val="619A80EE"/>
    <w:rsid w:val="61A74FD0"/>
    <w:rsid w:val="62A3C2BD"/>
    <w:rsid w:val="62C404F8"/>
    <w:rsid w:val="62E14FEA"/>
    <w:rsid w:val="62E22FC2"/>
    <w:rsid w:val="6308A91F"/>
    <w:rsid w:val="63250078"/>
    <w:rsid w:val="63632200"/>
    <w:rsid w:val="6368BE8B"/>
    <w:rsid w:val="639714F6"/>
    <w:rsid w:val="63F05F9F"/>
    <w:rsid w:val="63F12826"/>
    <w:rsid w:val="6400BCED"/>
    <w:rsid w:val="643F931E"/>
    <w:rsid w:val="647B5C31"/>
    <w:rsid w:val="6487EAF9"/>
    <w:rsid w:val="648DF44C"/>
    <w:rsid w:val="64A47980"/>
    <w:rsid w:val="64FD51C5"/>
    <w:rsid w:val="65048EEC"/>
    <w:rsid w:val="6512266E"/>
    <w:rsid w:val="653B790C"/>
    <w:rsid w:val="65742867"/>
    <w:rsid w:val="65A0FD1F"/>
    <w:rsid w:val="65E27D5D"/>
    <w:rsid w:val="66048350"/>
    <w:rsid w:val="66272061"/>
    <w:rsid w:val="664049E1"/>
    <w:rsid w:val="66C067C0"/>
    <w:rsid w:val="66DCDECC"/>
    <w:rsid w:val="67151A09"/>
    <w:rsid w:val="67FA5BA6"/>
    <w:rsid w:val="68001A17"/>
    <w:rsid w:val="6812E964"/>
    <w:rsid w:val="68800388"/>
    <w:rsid w:val="68963734"/>
    <w:rsid w:val="68F1F4A6"/>
    <w:rsid w:val="69858FC6"/>
    <w:rsid w:val="698B96DC"/>
    <w:rsid w:val="6991C36D"/>
    <w:rsid w:val="6999FE4A"/>
    <w:rsid w:val="69C4AE82"/>
    <w:rsid w:val="69DA24E2"/>
    <w:rsid w:val="69F4903E"/>
    <w:rsid w:val="6AEFE265"/>
    <w:rsid w:val="6AFA9184"/>
    <w:rsid w:val="6B13BB04"/>
    <w:rsid w:val="6B607217"/>
    <w:rsid w:val="6B89CC2E"/>
    <w:rsid w:val="6B9956A8"/>
    <w:rsid w:val="6BD18777"/>
    <w:rsid w:val="6BEB5C14"/>
    <w:rsid w:val="6C96F44C"/>
    <w:rsid w:val="6CCCDA07"/>
    <w:rsid w:val="6CECDC8C"/>
    <w:rsid w:val="6CEDEAC1"/>
    <w:rsid w:val="6CFC4F44"/>
    <w:rsid w:val="6D132973"/>
    <w:rsid w:val="6D7164DD"/>
    <w:rsid w:val="6D7D443A"/>
    <w:rsid w:val="6D872C75"/>
    <w:rsid w:val="6DDFAA77"/>
    <w:rsid w:val="6DE8F992"/>
    <w:rsid w:val="6E13EDE7"/>
    <w:rsid w:val="6E1BD7FD"/>
    <w:rsid w:val="6E2E44AD"/>
    <w:rsid w:val="6E9812D9"/>
    <w:rsid w:val="6EBE6384"/>
    <w:rsid w:val="6ECC9717"/>
    <w:rsid w:val="6EE104A5"/>
    <w:rsid w:val="6EE330E6"/>
    <w:rsid w:val="6EEE7913"/>
    <w:rsid w:val="6EFDE1E1"/>
    <w:rsid w:val="6F90E55E"/>
    <w:rsid w:val="6FC322F1"/>
    <w:rsid w:val="7069C95C"/>
    <w:rsid w:val="708A4974"/>
    <w:rsid w:val="710B2100"/>
    <w:rsid w:val="7144EA37"/>
    <w:rsid w:val="71BFA8D7"/>
    <w:rsid w:val="71D7ADED"/>
    <w:rsid w:val="72256F9A"/>
    <w:rsid w:val="722D32E7"/>
    <w:rsid w:val="72398312"/>
    <w:rsid w:val="728929A6"/>
    <w:rsid w:val="731AD2F2"/>
    <w:rsid w:val="73737E4E"/>
    <w:rsid w:val="738D4083"/>
    <w:rsid w:val="73A5ACBC"/>
    <w:rsid w:val="73F0FF80"/>
    <w:rsid w:val="74270FAF"/>
    <w:rsid w:val="745F46EF"/>
    <w:rsid w:val="747D84D1"/>
    <w:rsid w:val="74F71D6C"/>
    <w:rsid w:val="75479B09"/>
    <w:rsid w:val="7564D3A9"/>
    <w:rsid w:val="761EF62B"/>
    <w:rsid w:val="76614523"/>
    <w:rsid w:val="76A9A199"/>
    <w:rsid w:val="77114017"/>
    <w:rsid w:val="77623EDC"/>
    <w:rsid w:val="77BF0357"/>
    <w:rsid w:val="77DC6FD5"/>
    <w:rsid w:val="783FA24C"/>
    <w:rsid w:val="7856EA3A"/>
    <w:rsid w:val="786744A8"/>
    <w:rsid w:val="78839ECB"/>
    <w:rsid w:val="78A6DEC2"/>
    <w:rsid w:val="78AD1078"/>
    <w:rsid w:val="7900C027"/>
    <w:rsid w:val="79236A8E"/>
    <w:rsid w:val="7988182C"/>
    <w:rsid w:val="79A24716"/>
    <w:rsid w:val="79B3456C"/>
    <w:rsid w:val="79E2BFD2"/>
    <w:rsid w:val="79F14765"/>
    <w:rsid w:val="7A15D281"/>
    <w:rsid w:val="7A7DEA5E"/>
    <w:rsid w:val="7AF0C328"/>
    <w:rsid w:val="7B825F5A"/>
    <w:rsid w:val="7B9FC34F"/>
    <w:rsid w:val="7BE4B13A"/>
    <w:rsid w:val="7BFFB61F"/>
    <w:rsid w:val="7C18F937"/>
    <w:rsid w:val="7D1A53C8"/>
    <w:rsid w:val="7D349876"/>
    <w:rsid w:val="7D4C3740"/>
    <w:rsid w:val="7D70CC0E"/>
    <w:rsid w:val="7D7B5FD1"/>
    <w:rsid w:val="7D99CE55"/>
    <w:rsid w:val="7DB4C998"/>
    <w:rsid w:val="7EDC1BAD"/>
    <w:rsid w:val="7F1FF701"/>
    <w:rsid w:val="7F9D8126"/>
    <w:rsid w:val="7FB1E3E4"/>
    <w:rsid w:val="7FBC7E5E"/>
    <w:rsid w:val="7FEC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5ACBC"/>
  <w15:chartTrackingRefBased/>
  <w15:docId w15:val="{9B9BE70A-11CE-4048-B861-04D30E425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b745dfabd674b35" /><Relationship Type="http://schemas.openxmlformats.org/officeDocument/2006/relationships/footer" Target="footer.xml" Id="R6a907aebb1074860" /><Relationship Type="http://schemas.openxmlformats.org/officeDocument/2006/relationships/image" Target="/media/image.jpg" Id="R8167731eb84e49d5" /><Relationship Type="http://schemas.openxmlformats.org/officeDocument/2006/relationships/image" Target="/media/image2.jpg" Id="R4c15cdb69da24bec" /><Relationship Type="http://schemas.openxmlformats.org/officeDocument/2006/relationships/image" Target="/media/image3.jpg" Id="R219ba5c5429f4456" /><Relationship Type="http://schemas.openxmlformats.org/officeDocument/2006/relationships/hyperlink" Target="https://www.bera.ac.uk/researchers-resources/publications/ethicalguidelines-for-educational-research-2018" TargetMode="External" Id="R19f5997593a541fc" /><Relationship Type="http://schemas.openxmlformats.org/officeDocument/2006/relationships/hyperlink" Target="https://doi.org/10.1177/074193259902000606" TargetMode="External" Id="R8468437bae3043e3" /><Relationship Type="http://schemas.openxmlformats.org/officeDocument/2006/relationships/hyperlink" Target="https://doi.org/10.1080/08856250500156038" TargetMode="External" Id="R4c6855764b8e4a4c" /><Relationship Type="http://schemas.openxmlformats.org/officeDocument/2006/relationships/hyperlink" Target="https://www.weforum.org/agenda/2019/04/a-new-welsh-curriculum-aims-to-make-education-more-holistic-will-it-work/" TargetMode="External" Id="Rcc4e46bbbafc435d" /><Relationship Type="http://schemas.openxmlformats.org/officeDocument/2006/relationships/hyperlink" Target="https://www.oecd.org/education/The-Welsh-Education-Reform-Journey-FINAL.pdf" TargetMode="External" Id="Rc932f08e7e0a4f78" /><Relationship Type="http://schemas.openxmlformats.org/officeDocument/2006/relationships/hyperlink" Target="https://doi.org/10.26529/cepsj.288" TargetMode="External" Id="R12bd6239f10e47cd" /><Relationship Type="http://schemas.openxmlformats.org/officeDocument/2006/relationships/hyperlink" Target="https://hwb.gov.wales/curriculum-for-wales/designing-your-curriculum/developing-a-vision-for-curriculum-design/" TargetMode="External" Id="R973c485d390541d9" /><Relationship Type="http://schemas.openxmlformats.org/officeDocument/2006/relationships/hyperlink" Target="https://hwb.gov.wales/api/storage/19bc948b-8a3f-41e0-944a-7bf2cadf7d18/professional-standards-for-teaching-and-leadership-interactive-pdf-for-pc.pdf" TargetMode="External" Id="R9f0111e8e11342bd" /><Relationship Type="http://schemas.microsoft.com/office/2020/10/relationships/intelligence" Target="intelligence2.xml" Id="R00d05449b029479e" /><Relationship Type="http://schemas.openxmlformats.org/officeDocument/2006/relationships/numbering" Target="numbering.xml" Id="R4e1ee4bf29f749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2022-10-06T13:32:12.5091065Z</dcterms:created>
  <dcterms:modified xsi:type="dcterms:W3CDTF">2022-11-13T16:31:35.3174438Z</dcterms:modified>
  <dc:creator>Alexandra Sippola (2005936)</dc:creator>
  <lastModifiedBy>Alexandra Sippola (2005936)</lastModifiedBy>
</coreProperties>
</file>