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370DF8" w14:textId="77777777" w:rsidR="00052979" w:rsidRDefault="00052979" w:rsidP="00052979">
      <w:pPr>
        <w:pStyle w:val="Title"/>
      </w:pPr>
      <w:r>
        <w:t>School of Sport, Health &amp; Outdoor Education</w:t>
      </w:r>
    </w:p>
    <w:p w14:paraId="08869232" w14:textId="77777777" w:rsidR="00052979" w:rsidRDefault="00052979" w:rsidP="00052979">
      <w:pPr>
        <w:pStyle w:val="Subtitle"/>
      </w:pPr>
      <w:r>
        <w:t>Assessment Feedback Sheet</w:t>
      </w:r>
    </w:p>
    <w:p w14:paraId="2DA32DDB" w14:textId="77777777" w:rsidR="00052979" w:rsidRDefault="00052979" w:rsidP="00052979">
      <w:pPr>
        <w:pStyle w:val="Subtitle"/>
        <w:rPr>
          <w:sz w:val="16"/>
          <w:szCs w:val="16"/>
        </w:rPr>
      </w:pPr>
    </w:p>
    <w:p w14:paraId="6822EC0B" w14:textId="357866EE" w:rsidR="00052979" w:rsidRDefault="00052979" w:rsidP="000D1ABF">
      <w:pPr>
        <w:pStyle w:val="Subtitle"/>
        <w:rPr>
          <w:b/>
          <w:bCs/>
          <w:u w:val="none"/>
        </w:rPr>
      </w:pPr>
      <w:r>
        <w:rPr>
          <w:b/>
          <w:bCs/>
          <w:sz w:val="24"/>
          <w:szCs w:val="24"/>
          <w:u w:val="none"/>
        </w:rPr>
        <w:t>Student No./Name:</w:t>
      </w:r>
      <w:r>
        <w:rPr>
          <w:b/>
          <w:bCs/>
          <w:sz w:val="24"/>
          <w:szCs w:val="24"/>
          <w:u w:val="none"/>
        </w:rPr>
        <w:tab/>
      </w:r>
      <w:r>
        <w:rPr>
          <w:b/>
          <w:bCs/>
          <w:sz w:val="24"/>
          <w:szCs w:val="24"/>
          <w:u w:val="none"/>
        </w:rPr>
        <w:t>1809695/ Jenna Nugent</w:t>
      </w:r>
    </w:p>
    <w:p w14:paraId="1EC658C3" w14:textId="270CB252" w:rsidR="00052979" w:rsidRDefault="00052979" w:rsidP="000D1ABF">
      <w:pPr>
        <w:pStyle w:val="Subtitle"/>
        <w:rPr>
          <w:b/>
          <w:bCs/>
          <w:sz w:val="24"/>
          <w:szCs w:val="24"/>
          <w:u w:val="none"/>
        </w:rPr>
      </w:pPr>
      <w:r>
        <w:rPr>
          <w:b/>
          <w:bCs/>
          <w:sz w:val="24"/>
          <w:szCs w:val="24"/>
          <w:u w:val="none"/>
        </w:rPr>
        <w:t>Module: Professional Development and Practice</w:t>
      </w:r>
    </w:p>
    <w:p w14:paraId="3A47E07F" w14:textId="2D21BB0C" w:rsidR="00052979" w:rsidRDefault="00052979" w:rsidP="000D1ABF">
      <w:pPr>
        <w:pStyle w:val="Subtitle"/>
        <w:rPr>
          <w:b/>
          <w:bCs/>
          <w:sz w:val="24"/>
          <w:szCs w:val="24"/>
          <w:u w:val="none"/>
        </w:rPr>
      </w:pPr>
      <w:r>
        <w:rPr>
          <w:b/>
          <w:bCs/>
          <w:sz w:val="24"/>
          <w:szCs w:val="24"/>
          <w:u w:val="none"/>
        </w:rPr>
        <w:t>Module Code: SHSS4062</w:t>
      </w:r>
    </w:p>
    <w:tbl>
      <w:tblPr>
        <w:tblpPr w:leftFromText="180" w:rightFromText="180" w:vertAnchor="text" w:horzAnchor="margin" w:tblpXSpec="center" w:tblpY="152"/>
        <w:tblW w:w="109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052979" w14:paraId="76677424" w14:textId="77777777" w:rsidTr="00052979">
        <w:trPr>
          <w:cantSplit/>
        </w:trPr>
        <w:tc>
          <w:tcPr>
            <w:tcW w:w="10950" w:type="dxa"/>
            <w:gridSpan w:val="13"/>
            <w:tcBorders>
              <w:top w:val="thinThickLargeGap" w:sz="24" w:space="0" w:color="auto"/>
              <w:left w:val="thinThickLargeGap" w:sz="24" w:space="0" w:color="auto"/>
              <w:bottom w:val="single" w:sz="4" w:space="0" w:color="auto"/>
              <w:right w:val="thinThickLargeGap" w:sz="24" w:space="0" w:color="auto"/>
            </w:tcBorders>
            <w:hideMark/>
          </w:tcPr>
          <w:p w14:paraId="27F4D3A0" w14:textId="77777777" w:rsidR="00052979" w:rsidRDefault="00052979" w:rsidP="00052979">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052979" w14:paraId="3FBAF7EB" w14:textId="77777777" w:rsidTr="00052979">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79DF932B" w14:textId="77777777" w:rsidR="00052979" w:rsidRDefault="00052979" w:rsidP="00052979">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101" w:type="dxa"/>
            <w:gridSpan w:val="10"/>
            <w:tcBorders>
              <w:top w:val="single" w:sz="4" w:space="0" w:color="auto"/>
              <w:left w:val="single" w:sz="4" w:space="0" w:color="auto"/>
              <w:bottom w:val="single" w:sz="4" w:space="0" w:color="auto"/>
              <w:right w:val="thinThickLargeGap" w:sz="24" w:space="0" w:color="auto"/>
            </w:tcBorders>
          </w:tcPr>
          <w:p w14:paraId="111DCFD6" w14:textId="377BF613" w:rsidR="00052979" w:rsidRPr="000D1ABF" w:rsidRDefault="000D1ABF" w:rsidP="000D1ABF">
            <w:pPr>
              <w:pStyle w:val="Subtitle"/>
              <w:spacing w:line="276" w:lineRule="auto"/>
              <w:jc w:val="left"/>
              <w:rPr>
                <w:bCs/>
                <w:sz w:val="24"/>
                <w:szCs w:val="24"/>
                <w:u w:val="none"/>
                <w:lang w:eastAsia="en-US"/>
              </w:rPr>
            </w:pPr>
            <w:r>
              <w:rPr>
                <w:bCs/>
                <w:sz w:val="24"/>
                <w:szCs w:val="24"/>
                <w:u w:val="none"/>
                <w:lang w:eastAsia="en-US"/>
              </w:rPr>
              <w:t>Majority of my time was dedicated to research</w:t>
            </w:r>
          </w:p>
        </w:tc>
      </w:tr>
      <w:tr w:rsidR="00052979" w14:paraId="4FB693E2" w14:textId="77777777" w:rsidTr="00052979">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02C5CE89" w14:textId="77777777" w:rsidR="00052979" w:rsidRDefault="00052979" w:rsidP="00052979">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101" w:type="dxa"/>
            <w:gridSpan w:val="10"/>
            <w:tcBorders>
              <w:top w:val="single" w:sz="4" w:space="0" w:color="auto"/>
              <w:left w:val="single" w:sz="4" w:space="0" w:color="auto"/>
              <w:bottom w:val="single" w:sz="4" w:space="0" w:color="auto"/>
              <w:right w:val="thinThickLargeGap" w:sz="24" w:space="0" w:color="auto"/>
            </w:tcBorders>
          </w:tcPr>
          <w:p w14:paraId="79912147" w14:textId="1CA62FF8" w:rsidR="00052979" w:rsidRPr="000D1ABF" w:rsidRDefault="000D1ABF" w:rsidP="000D1ABF">
            <w:pPr>
              <w:pStyle w:val="Subtitle"/>
              <w:spacing w:line="276" w:lineRule="auto"/>
              <w:jc w:val="left"/>
              <w:rPr>
                <w:bCs/>
                <w:sz w:val="24"/>
                <w:szCs w:val="24"/>
                <w:u w:val="none"/>
                <w:lang w:eastAsia="en-US"/>
              </w:rPr>
            </w:pPr>
            <w:r>
              <w:rPr>
                <w:bCs/>
                <w:sz w:val="24"/>
                <w:szCs w:val="24"/>
                <w:u w:val="none"/>
                <w:lang w:eastAsia="en-US"/>
              </w:rPr>
              <w:t>Referencing and layout</w:t>
            </w:r>
          </w:p>
        </w:tc>
      </w:tr>
      <w:tr w:rsidR="00052979" w14:paraId="243F2B6C" w14:textId="77777777" w:rsidTr="00052979">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2A543605" w14:textId="77777777" w:rsidR="00052979" w:rsidRDefault="00052979" w:rsidP="00052979">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101" w:type="dxa"/>
            <w:gridSpan w:val="10"/>
            <w:tcBorders>
              <w:top w:val="single" w:sz="4" w:space="0" w:color="auto"/>
              <w:left w:val="single" w:sz="4" w:space="0" w:color="auto"/>
              <w:bottom w:val="single" w:sz="4" w:space="0" w:color="auto"/>
              <w:right w:val="thinThickLargeGap" w:sz="24" w:space="0" w:color="auto"/>
            </w:tcBorders>
          </w:tcPr>
          <w:p w14:paraId="7BA92D63" w14:textId="65A303FE" w:rsidR="00052979" w:rsidRPr="000D1ABF" w:rsidRDefault="000D1ABF" w:rsidP="000D1ABF">
            <w:pPr>
              <w:pStyle w:val="Subtitle"/>
              <w:spacing w:line="276" w:lineRule="auto"/>
              <w:jc w:val="left"/>
              <w:rPr>
                <w:bCs/>
                <w:sz w:val="24"/>
                <w:szCs w:val="24"/>
                <w:u w:val="none"/>
                <w:lang w:eastAsia="en-US"/>
              </w:rPr>
            </w:pPr>
            <w:r>
              <w:rPr>
                <w:bCs/>
                <w:sz w:val="24"/>
                <w:szCs w:val="24"/>
                <w:u w:val="none"/>
                <w:lang w:eastAsia="en-US"/>
              </w:rPr>
              <w:t>Writing the essay</w:t>
            </w:r>
          </w:p>
        </w:tc>
      </w:tr>
      <w:tr w:rsidR="00052979" w14:paraId="341258DE" w14:textId="77777777" w:rsidTr="00052979">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14:paraId="26719CD6" w14:textId="77777777" w:rsidR="00052979" w:rsidRDefault="00052979" w:rsidP="00052979">
            <w:pPr>
              <w:pStyle w:val="Subtitle"/>
              <w:spacing w:line="276" w:lineRule="auto"/>
              <w:jc w:val="left"/>
              <w:rPr>
                <w:b/>
                <w:bCs/>
                <w:sz w:val="24"/>
                <w:szCs w:val="24"/>
                <w:u w:val="none"/>
                <w:lang w:eastAsia="en-US"/>
              </w:rPr>
            </w:pPr>
          </w:p>
          <w:p w14:paraId="6F9A85F8" w14:textId="77777777" w:rsidR="00052979" w:rsidRDefault="00052979" w:rsidP="00052979">
            <w:pPr>
              <w:pStyle w:val="Subtitle"/>
              <w:spacing w:line="276" w:lineRule="auto"/>
              <w:rPr>
                <w:b/>
                <w:bCs/>
                <w:sz w:val="24"/>
                <w:szCs w:val="24"/>
                <w:u w:val="none"/>
                <w:lang w:eastAsia="en-US"/>
              </w:rPr>
            </w:pPr>
            <w:r>
              <w:rPr>
                <w:b/>
                <w:bCs/>
                <w:sz w:val="24"/>
                <w:szCs w:val="24"/>
                <w:u w:val="none"/>
                <w:lang w:eastAsia="en-US"/>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14:paraId="16127F32" w14:textId="77777777" w:rsidR="00052979" w:rsidRDefault="00052979" w:rsidP="00052979">
            <w:pPr>
              <w:ind w:left="113" w:right="113"/>
              <w:rPr>
                <w:sz w:val="16"/>
                <w:szCs w:val="16"/>
              </w:rPr>
            </w:pPr>
            <w:r>
              <w:rPr>
                <w:sz w:val="16"/>
                <w:szCs w:val="16"/>
              </w:rPr>
              <w:t>Learning</w:t>
            </w:r>
          </w:p>
          <w:p w14:paraId="5EA65DA1" w14:textId="77777777" w:rsidR="00052979" w:rsidRDefault="00052979" w:rsidP="00052979">
            <w:pPr>
              <w:ind w:left="113" w:right="113"/>
              <w:rPr>
                <w:sz w:val="16"/>
                <w:szCs w:val="16"/>
              </w:rPr>
            </w:pPr>
            <w:r>
              <w:rPr>
                <w:sz w:val="16"/>
                <w:szCs w:val="16"/>
              </w:rPr>
              <w:t>Outcomes</w:t>
            </w:r>
          </w:p>
          <w:p w14:paraId="2F62D9BB" w14:textId="77777777" w:rsidR="00052979" w:rsidRDefault="00052979" w:rsidP="00052979">
            <w:pPr>
              <w:ind w:left="113" w:right="113"/>
              <w:rPr>
                <w:sz w:val="16"/>
                <w:szCs w:val="16"/>
              </w:rPr>
            </w:pPr>
          </w:p>
          <w:p w14:paraId="7E47B884" w14:textId="77777777" w:rsidR="00052979" w:rsidRDefault="00052979" w:rsidP="00052979">
            <w:pPr>
              <w:pStyle w:val="Subtitle"/>
              <w:spacing w:line="276" w:lineRule="auto"/>
              <w:ind w:left="113" w:right="113"/>
              <w:rPr>
                <w:b/>
                <w:bCs/>
                <w:sz w:val="16"/>
                <w:szCs w:val="16"/>
                <w:u w:val="none"/>
                <w:lang w:eastAsia="en-US"/>
              </w:rPr>
            </w:pPr>
          </w:p>
        </w:tc>
        <w:tc>
          <w:tcPr>
            <w:tcW w:w="8101" w:type="dxa"/>
            <w:gridSpan w:val="10"/>
            <w:tcBorders>
              <w:top w:val="single" w:sz="4" w:space="0" w:color="auto"/>
              <w:left w:val="single" w:sz="6" w:space="0" w:color="auto"/>
              <w:bottom w:val="single" w:sz="6" w:space="0" w:color="auto"/>
              <w:right w:val="thinThickLargeGap" w:sz="24" w:space="0" w:color="auto"/>
            </w:tcBorders>
            <w:hideMark/>
          </w:tcPr>
          <w:p w14:paraId="207E9B23" w14:textId="77777777" w:rsidR="00052979" w:rsidRDefault="00052979" w:rsidP="00052979">
            <w:pPr>
              <w:pStyle w:val="Subtitle"/>
              <w:spacing w:line="276" w:lineRule="auto"/>
              <w:rPr>
                <w:b/>
                <w:bCs/>
                <w:sz w:val="24"/>
                <w:szCs w:val="24"/>
                <w:u w:val="none"/>
                <w:lang w:eastAsia="en-US"/>
              </w:rPr>
            </w:pPr>
            <w:r>
              <w:rPr>
                <w:b/>
                <w:bCs/>
                <w:sz w:val="24"/>
                <w:szCs w:val="24"/>
                <w:u w:val="none"/>
                <w:lang w:eastAsia="en-US"/>
              </w:rPr>
              <w:t>GRADE</w:t>
            </w:r>
          </w:p>
        </w:tc>
      </w:tr>
      <w:tr w:rsidR="00052979" w14:paraId="2E9554EA" w14:textId="77777777" w:rsidTr="00052979">
        <w:trPr>
          <w:cantSplit/>
        </w:trPr>
        <w:tc>
          <w:tcPr>
            <w:tcW w:w="2307" w:type="dxa"/>
            <w:vMerge/>
            <w:tcBorders>
              <w:top w:val="single" w:sz="4" w:space="0" w:color="auto"/>
              <w:left w:val="thinThickLargeGap" w:sz="24" w:space="0" w:color="auto"/>
              <w:bottom w:val="single" w:sz="6" w:space="0" w:color="auto"/>
              <w:right w:val="single" w:sz="4" w:space="0" w:color="auto"/>
            </w:tcBorders>
            <w:vAlign w:val="center"/>
            <w:hideMark/>
          </w:tcPr>
          <w:p w14:paraId="3EE81D9B" w14:textId="77777777" w:rsidR="00052979" w:rsidRDefault="00052979" w:rsidP="00052979">
            <w:pPr>
              <w:rPr>
                <w:rFonts w:ascii="Times New Roman" w:eastAsia="MS Minngs" w:hAnsi="Times New Roman" w:cs="Times New Roman"/>
                <w:b/>
                <w:bCs/>
                <w:sz w:val="24"/>
                <w:szCs w:val="24"/>
              </w:rPr>
            </w:pPr>
          </w:p>
        </w:tc>
        <w:tc>
          <w:tcPr>
            <w:tcW w:w="542" w:type="dxa"/>
            <w:gridSpan w:val="2"/>
            <w:vMerge/>
            <w:tcBorders>
              <w:top w:val="single" w:sz="4" w:space="0" w:color="auto"/>
              <w:left w:val="single" w:sz="4" w:space="0" w:color="auto"/>
              <w:bottom w:val="single" w:sz="6" w:space="0" w:color="auto"/>
              <w:right w:val="single" w:sz="6" w:space="0" w:color="auto"/>
            </w:tcBorders>
            <w:vAlign w:val="center"/>
            <w:hideMark/>
          </w:tcPr>
          <w:p w14:paraId="69C49ECB" w14:textId="77777777" w:rsidR="00052979" w:rsidRDefault="00052979" w:rsidP="00052979">
            <w:pPr>
              <w:rPr>
                <w:rFonts w:ascii="Times New Roman" w:eastAsia="MS Minngs" w:hAnsi="Times New Roman" w:cs="Times New Roman"/>
                <w:b/>
                <w:bCs/>
                <w:sz w:val="16"/>
                <w:szCs w:val="16"/>
              </w:rPr>
            </w:pPr>
          </w:p>
        </w:tc>
        <w:tc>
          <w:tcPr>
            <w:tcW w:w="1055" w:type="dxa"/>
            <w:tcBorders>
              <w:top w:val="single" w:sz="6" w:space="0" w:color="auto"/>
              <w:left w:val="single" w:sz="6" w:space="0" w:color="auto"/>
              <w:bottom w:val="single" w:sz="4" w:space="0" w:color="auto"/>
              <w:right w:val="single" w:sz="6" w:space="0" w:color="auto"/>
            </w:tcBorders>
            <w:hideMark/>
          </w:tcPr>
          <w:p w14:paraId="370CC9A2" w14:textId="77777777" w:rsidR="00052979" w:rsidRDefault="00052979" w:rsidP="00052979">
            <w:pPr>
              <w:pStyle w:val="Subtitle"/>
              <w:spacing w:line="276" w:lineRule="auto"/>
              <w:rPr>
                <w:b/>
                <w:bCs/>
                <w:sz w:val="16"/>
                <w:szCs w:val="16"/>
                <w:u w:val="none"/>
                <w:lang w:eastAsia="en-US"/>
              </w:rPr>
            </w:pPr>
            <w:r>
              <w:rPr>
                <w:b/>
                <w:bCs/>
                <w:sz w:val="16"/>
                <w:szCs w:val="16"/>
                <w:u w:val="none"/>
                <w:lang w:eastAsia="en-US"/>
              </w:rPr>
              <w:t>Poor</w:t>
            </w:r>
          </w:p>
          <w:p w14:paraId="00A0174F" w14:textId="77777777" w:rsidR="00052979" w:rsidRDefault="00052979" w:rsidP="00052979">
            <w:pPr>
              <w:pStyle w:val="Subtitle"/>
              <w:spacing w:line="276" w:lineRule="auto"/>
              <w:rPr>
                <w:sz w:val="16"/>
                <w:szCs w:val="16"/>
                <w:u w:val="none"/>
                <w:lang w:eastAsia="en-US"/>
              </w:rPr>
            </w:pPr>
            <w:r>
              <w:rPr>
                <w:b/>
                <w:bCs/>
                <w:sz w:val="16"/>
                <w:szCs w:val="16"/>
                <w:u w:val="none"/>
                <w:lang w:eastAsia="en-US"/>
              </w:rPr>
              <w:t>0-25%</w:t>
            </w:r>
          </w:p>
        </w:tc>
        <w:tc>
          <w:tcPr>
            <w:tcW w:w="1054" w:type="dxa"/>
            <w:tcBorders>
              <w:top w:val="single" w:sz="6" w:space="0" w:color="auto"/>
              <w:left w:val="single" w:sz="6" w:space="0" w:color="auto"/>
              <w:bottom w:val="single" w:sz="4" w:space="0" w:color="auto"/>
              <w:right w:val="single" w:sz="6" w:space="0" w:color="auto"/>
            </w:tcBorders>
            <w:hideMark/>
          </w:tcPr>
          <w:p w14:paraId="18AAE1CE" w14:textId="77777777" w:rsidR="00052979" w:rsidRDefault="00052979" w:rsidP="00052979">
            <w:pPr>
              <w:pStyle w:val="Subtitle"/>
              <w:spacing w:line="276" w:lineRule="auto"/>
              <w:rPr>
                <w:b/>
                <w:bCs/>
                <w:sz w:val="16"/>
                <w:szCs w:val="16"/>
                <w:u w:val="none"/>
                <w:lang w:eastAsia="en-US"/>
              </w:rPr>
            </w:pPr>
            <w:r>
              <w:rPr>
                <w:b/>
                <w:bCs/>
                <w:sz w:val="16"/>
                <w:szCs w:val="16"/>
                <w:u w:val="none"/>
                <w:lang w:eastAsia="en-US"/>
              </w:rPr>
              <w:t>Unsatisfactory</w:t>
            </w:r>
          </w:p>
          <w:p w14:paraId="6EA566D6" w14:textId="77777777" w:rsidR="00052979" w:rsidRDefault="00052979" w:rsidP="00052979">
            <w:pPr>
              <w:pStyle w:val="Subtitle"/>
              <w:spacing w:line="276" w:lineRule="auto"/>
              <w:rPr>
                <w:b/>
                <w:sz w:val="16"/>
                <w:szCs w:val="16"/>
                <w:u w:val="none"/>
                <w:lang w:eastAsia="en-US"/>
              </w:rPr>
            </w:pPr>
            <w:r>
              <w:rPr>
                <w:b/>
                <w:bCs/>
                <w:sz w:val="16"/>
                <w:szCs w:val="16"/>
                <w:u w:val="none"/>
                <w:lang w:eastAsia="en-US"/>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14:paraId="5A6724A0" w14:textId="77777777" w:rsidR="00052979" w:rsidRDefault="00052979" w:rsidP="00052979">
            <w:pPr>
              <w:pStyle w:val="Subtitle"/>
              <w:spacing w:line="276" w:lineRule="auto"/>
              <w:rPr>
                <w:b/>
                <w:bCs/>
                <w:sz w:val="16"/>
                <w:szCs w:val="16"/>
                <w:u w:val="none"/>
                <w:lang w:eastAsia="en-US"/>
              </w:rPr>
            </w:pPr>
            <w:r>
              <w:rPr>
                <w:b/>
                <w:bCs/>
                <w:sz w:val="16"/>
                <w:szCs w:val="16"/>
                <w:u w:val="none"/>
                <w:lang w:eastAsia="en-US"/>
              </w:rPr>
              <w:t>Satisfactory</w:t>
            </w:r>
          </w:p>
          <w:p w14:paraId="41F5008A" w14:textId="77777777" w:rsidR="00052979" w:rsidRDefault="00052979" w:rsidP="00052979">
            <w:pPr>
              <w:pStyle w:val="Subtitle"/>
              <w:spacing w:line="276" w:lineRule="auto"/>
              <w:rPr>
                <w:b/>
                <w:bCs/>
                <w:sz w:val="16"/>
                <w:szCs w:val="16"/>
                <w:u w:val="none"/>
                <w:lang w:eastAsia="en-US"/>
              </w:rPr>
            </w:pPr>
            <w:r>
              <w:rPr>
                <w:b/>
                <w:bCs/>
                <w:sz w:val="16"/>
                <w:szCs w:val="16"/>
                <w:u w:val="none"/>
                <w:lang w:eastAsia="en-US"/>
              </w:rPr>
              <w:t>40 – 49%</w:t>
            </w:r>
          </w:p>
        </w:tc>
        <w:tc>
          <w:tcPr>
            <w:tcW w:w="1055" w:type="dxa"/>
            <w:tcBorders>
              <w:top w:val="single" w:sz="6" w:space="0" w:color="auto"/>
              <w:left w:val="single" w:sz="6" w:space="0" w:color="auto"/>
              <w:bottom w:val="single" w:sz="6" w:space="0" w:color="auto"/>
              <w:right w:val="single" w:sz="6" w:space="0" w:color="auto"/>
            </w:tcBorders>
            <w:hideMark/>
          </w:tcPr>
          <w:p w14:paraId="6F2295FB" w14:textId="77777777" w:rsidR="00052979" w:rsidRDefault="00052979" w:rsidP="00052979">
            <w:pPr>
              <w:pStyle w:val="Subtitle"/>
              <w:spacing w:line="276" w:lineRule="auto"/>
              <w:rPr>
                <w:b/>
                <w:bCs/>
                <w:sz w:val="16"/>
                <w:szCs w:val="16"/>
                <w:u w:val="none"/>
                <w:lang w:eastAsia="en-US"/>
              </w:rPr>
            </w:pPr>
            <w:r>
              <w:rPr>
                <w:b/>
                <w:bCs/>
                <w:sz w:val="16"/>
                <w:szCs w:val="16"/>
                <w:u w:val="none"/>
                <w:lang w:eastAsia="en-US"/>
              </w:rPr>
              <w:t>Good</w:t>
            </w:r>
          </w:p>
          <w:p w14:paraId="1CE0B4F3" w14:textId="77777777" w:rsidR="00052979" w:rsidRDefault="00052979" w:rsidP="00052979">
            <w:pPr>
              <w:pStyle w:val="Subtitle"/>
              <w:spacing w:line="276" w:lineRule="auto"/>
              <w:rPr>
                <w:b/>
                <w:bCs/>
                <w:sz w:val="16"/>
                <w:szCs w:val="16"/>
                <w:u w:val="none"/>
                <w:lang w:eastAsia="en-US"/>
              </w:rPr>
            </w:pPr>
            <w:r>
              <w:rPr>
                <w:b/>
                <w:bCs/>
                <w:sz w:val="16"/>
                <w:szCs w:val="16"/>
                <w:u w:val="none"/>
                <w:lang w:eastAsia="en-US"/>
              </w:rPr>
              <w:t>50 – 59%</w:t>
            </w:r>
          </w:p>
        </w:tc>
        <w:tc>
          <w:tcPr>
            <w:tcW w:w="1054" w:type="dxa"/>
            <w:tcBorders>
              <w:top w:val="single" w:sz="6" w:space="0" w:color="auto"/>
              <w:left w:val="single" w:sz="6" w:space="0" w:color="auto"/>
              <w:bottom w:val="single" w:sz="6" w:space="0" w:color="auto"/>
              <w:right w:val="single" w:sz="6" w:space="0" w:color="auto"/>
            </w:tcBorders>
            <w:hideMark/>
          </w:tcPr>
          <w:p w14:paraId="738A7E01" w14:textId="77777777" w:rsidR="00052979" w:rsidRDefault="00052979" w:rsidP="00052979">
            <w:pPr>
              <w:pStyle w:val="Subtitle"/>
              <w:spacing w:line="276" w:lineRule="auto"/>
              <w:rPr>
                <w:b/>
                <w:bCs/>
                <w:sz w:val="16"/>
                <w:szCs w:val="16"/>
                <w:u w:val="none"/>
                <w:lang w:eastAsia="en-US"/>
              </w:rPr>
            </w:pPr>
            <w:r>
              <w:rPr>
                <w:b/>
                <w:bCs/>
                <w:sz w:val="16"/>
                <w:szCs w:val="16"/>
                <w:u w:val="none"/>
                <w:lang w:eastAsia="en-US"/>
              </w:rPr>
              <w:t>Very Good</w:t>
            </w:r>
          </w:p>
          <w:p w14:paraId="2310E141" w14:textId="77777777" w:rsidR="00052979" w:rsidRDefault="00052979" w:rsidP="00052979">
            <w:pPr>
              <w:pStyle w:val="Subtitle"/>
              <w:spacing w:line="276" w:lineRule="auto"/>
              <w:rPr>
                <w:b/>
                <w:bCs/>
                <w:sz w:val="16"/>
                <w:szCs w:val="16"/>
                <w:u w:val="none"/>
                <w:lang w:eastAsia="en-US"/>
              </w:rPr>
            </w:pPr>
            <w:r>
              <w:rPr>
                <w:b/>
                <w:bCs/>
                <w:sz w:val="16"/>
                <w:szCs w:val="16"/>
                <w:u w:val="none"/>
                <w:lang w:eastAsia="en-US"/>
              </w:rPr>
              <w:t>60 – 69%</w:t>
            </w:r>
          </w:p>
        </w:tc>
        <w:tc>
          <w:tcPr>
            <w:tcW w:w="1054" w:type="dxa"/>
            <w:gridSpan w:val="2"/>
            <w:tcBorders>
              <w:top w:val="single" w:sz="6" w:space="0" w:color="auto"/>
              <w:left w:val="single" w:sz="6" w:space="0" w:color="auto"/>
              <w:bottom w:val="single" w:sz="6" w:space="0" w:color="auto"/>
              <w:right w:val="single" w:sz="6" w:space="0" w:color="auto"/>
            </w:tcBorders>
            <w:hideMark/>
          </w:tcPr>
          <w:p w14:paraId="599E3BE0" w14:textId="77777777" w:rsidR="00052979" w:rsidRDefault="00052979" w:rsidP="00052979">
            <w:pPr>
              <w:pStyle w:val="Subtitle"/>
              <w:spacing w:line="276" w:lineRule="auto"/>
              <w:rPr>
                <w:b/>
                <w:bCs/>
                <w:sz w:val="16"/>
                <w:szCs w:val="16"/>
                <w:u w:val="none"/>
                <w:lang w:eastAsia="en-US"/>
              </w:rPr>
            </w:pPr>
            <w:r>
              <w:rPr>
                <w:b/>
                <w:bCs/>
                <w:sz w:val="16"/>
                <w:szCs w:val="16"/>
                <w:u w:val="none"/>
                <w:lang w:eastAsia="en-US"/>
              </w:rPr>
              <w:t>Excellent</w:t>
            </w:r>
          </w:p>
          <w:p w14:paraId="266BE23C" w14:textId="77777777" w:rsidR="00052979" w:rsidRDefault="00052979" w:rsidP="00052979">
            <w:pPr>
              <w:pStyle w:val="Subtitle"/>
              <w:spacing w:line="276" w:lineRule="auto"/>
              <w:rPr>
                <w:b/>
                <w:bCs/>
                <w:sz w:val="16"/>
                <w:szCs w:val="16"/>
                <w:u w:val="none"/>
                <w:lang w:eastAsia="en-US"/>
              </w:rPr>
            </w:pPr>
            <w:r>
              <w:rPr>
                <w:b/>
                <w:bCs/>
                <w:sz w:val="16"/>
                <w:szCs w:val="16"/>
                <w:u w:val="none"/>
                <w:lang w:eastAsia="en-US"/>
              </w:rPr>
              <w:t>70 – 85%</w:t>
            </w:r>
          </w:p>
        </w:tc>
        <w:tc>
          <w:tcPr>
            <w:tcW w:w="1055" w:type="dxa"/>
            <w:tcBorders>
              <w:top w:val="single" w:sz="6" w:space="0" w:color="auto"/>
              <w:left w:val="single" w:sz="6" w:space="0" w:color="auto"/>
              <w:bottom w:val="single" w:sz="4" w:space="0" w:color="auto"/>
              <w:right w:val="single" w:sz="6" w:space="0" w:color="auto"/>
            </w:tcBorders>
            <w:hideMark/>
          </w:tcPr>
          <w:p w14:paraId="13D2D3D1" w14:textId="77777777" w:rsidR="00052979" w:rsidRDefault="00052979" w:rsidP="00052979">
            <w:pPr>
              <w:pStyle w:val="Subtitle"/>
              <w:spacing w:line="276" w:lineRule="auto"/>
              <w:rPr>
                <w:b/>
                <w:bCs/>
                <w:sz w:val="16"/>
                <w:szCs w:val="16"/>
                <w:u w:val="none"/>
                <w:lang w:eastAsia="en-US"/>
              </w:rPr>
            </w:pPr>
            <w:r>
              <w:rPr>
                <w:b/>
                <w:bCs/>
                <w:sz w:val="16"/>
                <w:szCs w:val="16"/>
                <w:u w:val="none"/>
                <w:lang w:eastAsia="en-US"/>
              </w:rPr>
              <w:t>Exceptional</w:t>
            </w:r>
          </w:p>
          <w:p w14:paraId="1A14BF5C" w14:textId="77777777" w:rsidR="00052979" w:rsidRDefault="00052979" w:rsidP="00052979">
            <w:pPr>
              <w:pStyle w:val="Subtitle"/>
              <w:spacing w:line="276" w:lineRule="auto"/>
              <w:rPr>
                <w:b/>
                <w:bCs/>
                <w:sz w:val="16"/>
                <w:szCs w:val="16"/>
                <w:u w:val="none"/>
                <w:lang w:eastAsia="en-US"/>
              </w:rPr>
            </w:pPr>
            <w:r>
              <w:rPr>
                <w:b/>
                <w:bCs/>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14:paraId="28FDFC5F" w14:textId="77777777" w:rsidR="00052979" w:rsidRDefault="00052979" w:rsidP="00052979">
            <w:pPr>
              <w:pStyle w:val="Subtitle"/>
              <w:spacing w:line="276" w:lineRule="auto"/>
              <w:jc w:val="left"/>
              <w:rPr>
                <w:b/>
                <w:bCs/>
                <w:sz w:val="18"/>
                <w:szCs w:val="18"/>
                <w:u w:val="none"/>
                <w:lang w:eastAsia="en-US"/>
              </w:rPr>
            </w:pPr>
          </w:p>
          <w:p w14:paraId="32C79B15" w14:textId="77777777" w:rsidR="00052979" w:rsidRDefault="00052979" w:rsidP="00052979">
            <w:pPr>
              <w:pStyle w:val="Subtitle"/>
              <w:spacing w:line="276" w:lineRule="auto"/>
              <w:jc w:val="left"/>
              <w:rPr>
                <w:b/>
                <w:bCs/>
                <w:sz w:val="18"/>
                <w:szCs w:val="18"/>
                <w:u w:val="none"/>
                <w:lang w:eastAsia="en-US"/>
              </w:rPr>
            </w:pPr>
            <w:r>
              <w:rPr>
                <w:b/>
                <w:bCs/>
                <w:sz w:val="18"/>
                <w:szCs w:val="18"/>
                <w:u w:val="none"/>
                <w:lang w:eastAsia="en-US"/>
              </w:rPr>
              <w:t xml:space="preserve">  %</w:t>
            </w:r>
          </w:p>
        </w:tc>
      </w:tr>
      <w:tr w:rsidR="00052979" w14:paraId="0CD963FC" w14:textId="77777777" w:rsidTr="00052979">
        <w:tc>
          <w:tcPr>
            <w:tcW w:w="2307" w:type="dxa"/>
            <w:tcBorders>
              <w:top w:val="single" w:sz="6" w:space="0" w:color="auto"/>
              <w:left w:val="thinThickLargeGap" w:sz="24" w:space="0" w:color="auto"/>
              <w:bottom w:val="single" w:sz="6" w:space="0" w:color="auto"/>
              <w:right w:val="single" w:sz="4" w:space="0" w:color="auto"/>
            </w:tcBorders>
            <w:hideMark/>
          </w:tcPr>
          <w:p w14:paraId="31E75825" w14:textId="77777777" w:rsidR="00052979" w:rsidRDefault="00052979" w:rsidP="00052979">
            <w:pPr>
              <w:pStyle w:val="Subtitle"/>
              <w:spacing w:line="276" w:lineRule="auto"/>
              <w:jc w:val="left"/>
              <w:rPr>
                <w:sz w:val="18"/>
                <w:szCs w:val="18"/>
                <w:u w:val="none"/>
                <w:lang w:eastAsia="en-US"/>
              </w:rPr>
            </w:pPr>
            <w:r>
              <w:rPr>
                <w:sz w:val="18"/>
                <w:szCs w:val="18"/>
                <w:u w:val="none"/>
                <w:lang w:eastAsia="en-US"/>
              </w:rPr>
              <w:t>Awareness of competencies and qualifications required for chosen profession.</w:t>
            </w:r>
          </w:p>
        </w:tc>
        <w:tc>
          <w:tcPr>
            <w:tcW w:w="542" w:type="dxa"/>
            <w:gridSpan w:val="2"/>
            <w:tcBorders>
              <w:top w:val="single" w:sz="6" w:space="0" w:color="auto"/>
              <w:left w:val="single" w:sz="4" w:space="0" w:color="auto"/>
              <w:bottom w:val="single" w:sz="6" w:space="0" w:color="auto"/>
              <w:right w:val="single" w:sz="6" w:space="0" w:color="auto"/>
            </w:tcBorders>
            <w:hideMark/>
          </w:tcPr>
          <w:p w14:paraId="132D53B1" w14:textId="77777777" w:rsidR="00052979" w:rsidRDefault="00052979" w:rsidP="00052979">
            <w:pPr>
              <w:pStyle w:val="Subtitle"/>
              <w:spacing w:line="276" w:lineRule="auto"/>
              <w:rPr>
                <w:b/>
                <w:bCs/>
                <w:sz w:val="18"/>
                <w:szCs w:val="18"/>
                <w:u w:val="none"/>
                <w:lang w:eastAsia="en-US"/>
              </w:rPr>
            </w:pPr>
            <w:r>
              <w:rPr>
                <w:b/>
                <w:bCs/>
                <w:sz w:val="18"/>
                <w:szCs w:val="18"/>
                <w:u w:val="none"/>
                <w:lang w:eastAsia="en-US"/>
              </w:rPr>
              <w:t>1,2</w:t>
            </w:r>
          </w:p>
        </w:tc>
        <w:tc>
          <w:tcPr>
            <w:tcW w:w="1055" w:type="dxa"/>
            <w:tcBorders>
              <w:top w:val="single" w:sz="4" w:space="0" w:color="auto"/>
              <w:left w:val="single" w:sz="6" w:space="0" w:color="auto"/>
              <w:bottom w:val="single" w:sz="4" w:space="0" w:color="auto"/>
              <w:right w:val="single" w:sz="6" w:space="0" w:color="auto"/>
            </w:tcBorders>
          </w:tcPr>
          <w:p w14:paraId="4CF07562" w14:textId="77777777" w:rsidR="00052979" w:rsidRDefault="00052979" w:rsidP="00052979">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3FD40067" w14:textId="77777777" w:rsidR="00052979" w:rsidRDefault="00052979" w:rsidP="00052979">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4320340D" w14:textId="77777777" w:rsidR="00052979" w:rsidRDefault="00052979" w:rsidP="00052979">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4579BF3F" w14:textId="77777777" w:rsidR="00052979" w:rsidRDefault="00052979" w:rsidP="00052979">
            <w:pPr>
              <w:pStyle w:val="Subtitle"/>
              <w:spacing w:line="276" w:lineRule="auto"/>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6AAABCA2" w14:textId="77777777" w:rsidR="00052979" w:rsidRDefault="00052979" w:rsidP="00052979">
            <w:pPr>
              <w:pStyle w:val="Subtitle"/>
              <w:spacing w:line="276" w:lineRule="auto"/>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33139082" w14:textId="77777777" w:rsidR="00052979" w:rsidRDefault="00052979" w:rsidP="00052979">
            <w:pPr>
              <w:pStyle w:val="Subtitle"/>
              <w:spacing w:line="276" w:lineRule="auto"/>
              <w:jc w:val="right"/>
              <w:rPr>
                <w:sz w:val="24"/>
                <w:szCs w:val="24"/>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109B9628" w14:textId="77777777" w:rsidR="00052979" w:rsidRDefault="00052979" w:rsidP="0005297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BDC4896" w14:textId="77777777" w:rsidR="00052979" w:rsidRDefault="00052979" w:rsidP="00052979">
            <w:pPr>
              <w:pStyle w:val="Subtitle"/>
              <w:spacing w:line="276" w:lineRule="auto"/>
              <w:jc w:val="left"/>
              <w:rPr>
                <w:b/>
                <w:bCs/>
                <w:sz w:val="18"/>
                <w:szCs w:val="18"/>
                <w:u w:val="none"/>
                <w:lang w:eastAsia="en-US"/>
              </w:rPr>
            </w:pPr>
            <w:r>
              <w:rPr>
                <w:b/>
                <w:bCs/>
                <w:sz w:val="18"/>
                <w:szCs w:val="18"/>
                <w:u w:val="none"/>
                <w:lang w:eastAsia="en-US"/>
              </w:rPr>
              <w:t>25%</w:t>
            </w:r>
          </w:p>
        </w:tc>
      </w:tr>
      <w:tr w:rsidR="00052979" w14:paraId="56A1C6D2" w14:textId="77777777" w:rsidTr="00052979">
        <w:tc>
          <w:tcPr>
            <w:tcW w:w="2307" w:type="dxa"/>
            <w:tcBorders>
              <w:top w:val="single" w:sz="6" w:space="0" w:color="auto"/>
              <w:left w:val="thinThickLargeGap" w:sz="24" w:space="0" w:color="auto"/>
              <w:bottom w:val="single" w:sz="6" w:space="0" w:color="auto"/>
              <w:right w:val="single" w:sz="4" w:space="0" w:color="auto"/>
            </w:tcBorders>
            <w:hideMark/>
          </w:tcPr>
          <w:p w14:paraId="0ADD6496" w14:textId="77777777" w:rsidR="00052979" w:rsidRDefault="00052979" w:rsidP="00052979">
            <w:pPr>
              <w:pStyle w:val="Subtitle"/>
              <w:spacing w:line="276" w:lineRule="auto"/>
              <w:jc w:val="left"/>
              <w:rPr>
                <w:sz w:val="18"/>
                <w:szCs w:val="18"/>
                <w:u w:val="none"/>
                <w:lang w:eastAsia="en-US"/>
              </w:rPr>
            </w:pPr>
            <w:r>
              <w:rPr>
                <w:sz w:val="18"/>
                <w:szCs w:val="18"/>
                <w:u w:val="none"/>
                <w:lang w:eastAsia="en-US"/>
              </w:rPr>
              <w:t>Awareness of relevant code of practice/ethics</w:t>
            </w:r>
          </w:p>
        </w:tc>
        <w:tc>
          <w:tcPr>
            <w:tcW w:w="542" w:type="dxa"/>
            <w:gridSpan w:val="2"/>
            <w:tcBorders>
              <w:top w:val="single" w:sz="6" w:space="0" w:color="auto"/>
              <w:left w:val="single" w:sz="4" w:space="0" w:color="auto"/>
              <w:bottom w:val="single" w:sz="6" w:space="0" w:color="auto"/>
              <w:right w:val="single" w:sz="6" w:space="0" w:color="auto"/>
            </w:tcBorders>
            <w:hideMark/>
          </w:tcPr>
          <w:p w14:paraId="6A687E25" w14:textId="77777777" w:rsidR="00052979" w:rsidRDefault="00052979" w:rsidP="00052979">
            <w:pPr>
              <w:pStyle w:val="Subtitle"/>
              <w:spacing w:line="276" w:lineRule="auto"/>
              <w:rPr>
                <w:b/>
                <w:bCs/>
                <w:sz w:val="18"/>
                <w:szCs w:val="18"/>
                <w:u w:val="none"/>
                <w:lang w:eastAsia="en-US"/>
              </w:rPr>
            </w:pPr>
            <w:r>
              <w:rPr>
                <w:b/>
                <w:bCs/>
                <w:sz w:val="18"/>
                <w:szCs w:val="18"/>
                <w:u w:val="none"/>
                <w:lang w:eastAsia="en-US"/>
              </w:rPr>
              <w:t>1,2</w:t>
            </w:r>
          </w:p>
        </w:tc>
        <w:tc>
          <w:tcPr>
            <w:tcW w:w="1055" w:type="dxa"/>
            <w:tcBorders>
              <w:top w:val="single" w:sz="4" w:space="0" w:color="auto"/>
              <w:left w:val="single" w:sz="6" w:space="0" w:color="auto"/>
              <w:bottom w:val="single" w:sz="4" w:space="0" w:color="auto"/>
              <w:right w:val="single" w:sz="6" w:space="0" w:color="auto"/>
            </w:tcBorders>
          </w:tcPr>
          <w:p w14:paraId="45BC3F5C" w14:textId="77777777" w:rsidR="00052979" w:rsidRDefault="00052979" w:rsidP="00052979">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61D7982B" w14:textId="77777777" w:rsidR="00052979" w:rsidRDefault="00052979" w:rsidP="00052979">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26F58B1B" w14:textId="77777777" w:rsidR="00052979" w:rsidRDefault="00052979" w:rsidP="00052979">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34E64A59" w14:textId="77777777" w:rsidR="00052979" w:rsidRDefault="00052979" w:rsidP="00052979">
            <w:pPr>
              <w:pStyle w:val="Subtitle"/>
              <w:spacing w:line="276" w:lineRule="auto"/>
              <w:jc w:val="lef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01BF1360" w14:textId="77777777" w:rsidR="00052979" w:rsidRDefault="00052979" w:rsidP="00052979">
            <w:pPr>
              <w:pStyle w:val="Subtitle"/>
              <w:spacing w:line="276" w:lineRule="auto"/>
              <w:jc w:val="left"/>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1A56F197" w14:textId="77777777" w:rsidR="00052979" w:rsidRDefault="00052979" w:rsidP="00052979"/>
        </w:tc>
        <w:tc>
          <w:tcPr>
            <w:tcW w:w="1055" w:type="dxa"/>
            <w:tcBorders>
              <w:top w:val="single" w:sz="4" w:space="0" w:color="auto"/>
              <w:left w:val="single" w:sz="6" w:space="0" w:color="auto"/>
              <w:bottom w:val="single" w:sz="4" w:space="0" w:color="auto"/>
              <w:right w:val="single" w:sz="6" w:space="0" w:color="auto"/>
            </w:tcBorders>
          </w:tcPr>
          <w:p w14:paraId="147EEBAD" w14:textId="77777777" w:rsidR="00052979" w:rsidRDefault="00052979" w:rsidP="0005297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642410B4" w14:textId="77777777" w:rsidR="00052979" w:rsidRDefault="00052979" w:rsidP="00052979">
            <w:pPr>
              <w:pStyle w:val="Subtitle"/>
              <w:spacing w:line="276" w:lineRule="auto"/>
              <w:jc w:val="left"/>
              <w:rPr>
                <w:b/>
                <w:bCs/>
                <w:sz w:val="18"/>
                <w:szCs w:val="18"/>
                <w:u w:val="none"/>
                <w:lang w:eastAsia="en-US"/>
              </w:rPr>
            </w:pPr>
            <w:r>
              <w:rPr>
                <w:b/>
                <w:bCs/>
                <w:sz w:val="18"/>
                <w:szCs w:val="18"/>
                <w:u w:val="none"/>
                <w:lang w:eastAsia="en-US"/>
              </w:rPr>
              <w:t>25%</w:t>
            </w:r>
          </w:p>
        </w:tc>
      </w:tr>
      <w:tr w:rsidR="00052979" w14:paraId="70ECC7E8" w14:textId="77777777" w:rsidTr="00052979">
        <w:tc>
          <w:tcPr>
            <w:tcW w:w="2307" w:type="dxa"/>
            <w:tcBorders>
              <w:top w:val="single" w:sz="6" w:space="0" w:color="auto"/>
              <w:left w:val="thinThickLargeGap" w:sz="24" w:space="0" w:color="auto"/>
              <w:bottom w:val="single" w:sz="6" w:space="0" w:color="auto"/>
              <w:right w:val="single" w:sz="4" w:space="0" w:color="auto"/>
            </w:tcBorders>
            <w:hideMark/>
          </w:tcPr>
          <w:p w14:paraId="175542AE" w14:textId="77777777" w:rsidR="00052979" w:rsidRDefault="00052979" w:rsidP="00052979">
            <w:pPr>
              <w:pStyle w:val="Subtitle"/>
              <w:spacing w:line="276" w:lineRule="auto"/>
              <w:ind w:left="-15"/>
              <w:jc w:val="left"/>
              <w:rPr>
                <w:sz w:val="18"/>
                <w:szCs w:val="18"/>
                <w:u w:val="none"/>
                <w:lang w:eastAsia="en-US"/>
              </w:rPr>
            </w:pPr>
            <w:r>
              <w:rPr>
                <w:sz w:val="18"/>
                <w:szCs w:val="18"/>
                <w:u w:val="none"/>
                <w:lang w:eastAsia="en-US"/>
              </w:rPr>
              <w:t>Evaluation of current ability, including future action plan</w:t>
            </w:r>
          </w:p>
        </w:tc>
        <w:tc>
          <w:tcPr>
            <w:tcW w:w="542" w:type="dxa"/>
            <w:gridSpan w:val="2"/>
            <w:tcBorders>
              <w:top w:val="single" w:sz="6" w:space="0" w:color="auto"/>
              <w:left w:val="single" w:sz="4" w:space="0" w:color="auto"/>
              <w:bottom w:val="single" w:sz="6" w:space="0" w:color="auto"/>
              <w:right w:val="single" w:sz="6" w:space="0" w:color="auto"/>
            </w:tcBorders>
          </w:tcPr>
          <w:p w14:paraId="3CEBBF43" w14:textId="77777777" w:rsidR="00052979" w:rsidRDefault="00052979" w:rsidP="00052979">
            <w:pPr>
              <w:pStyle w:val="Subtitle"/>
              <w:spacing w:line="276" w:lineRule="auto"/>
              <w:rPr>
                <w:b/>
                <w:bCs/>
                <w:sz w:val="18"/>
                <w:szCs w:val="18"/>
                <w:u w:val="none"/>
                <w:lang w:eastAsia="en-US"/>
              </w:rPr>
            </w:pPr>
          </w:p>
          <w:p w14:paraId="3B155411" w14:textId="77777777" w:rsidR="00052979" w:rsidRDefault="00052979" w:rsidP="00052979">
            <w:pPr>
              <w:pStyle w:val="Subtitle"/>
              <w:spacing w:line="276" w:lineRule="auto"/>
              <w:rPr>
                <w:b/>
                <w:bCs/>
                <w:sz w:val="18"/>
                <w:szCs w:val="18"/>
                <w:u w:val="none"/>
                <w:lang w:eastAsia="en-US"/>
              </w:rPr>
            </w:pPr>
            <w:r>
              <w:rPr>
                <w:b/>
                <w:bCs/>
                <w:sz w:val="18"/>
                <w:szCs w:val="18"/>
                <w:u w:val="none"/>
                <w:lang w:eastAsia="en-US"/>
              </w:rPr>
              <w:t>2</w:t>
            </w:r>
          </w:p>
        </w:tc>
        <w:tc>
          <w:tcPr>
            <w:tcW w:w="1055" w:type="dxa"/>
            <w:tcBorders>
              <w:top w:val="single" w:sz="4" w:space="0" w:color="auto"/>
              <w:left w:val="single" w:sz="6" w:space="0" w:color="auto"/>
              <w:bottom w:val="single" w:sz="4" w:space="0" w:color="auto"/>
              <w:right w:val="single" w:sz="6" w:space="0" w:color="auto"/>
            </w:tcBorders>
          </w:tcPr>
          <w:p w14:paraId="3C46EB24" w14:textId="77777777" w:rsidR="00052979" w:rsidRDefault="00052979" w:rsidP="00052979">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07B78B30" w14:textId="77777777" w:rsidR="00052979" w:rsidRDefault="00052979" w:rsidP="00052979">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27637260" w14:textId="77777777" w:rsidR="00052979" w:rsidRDefault="00052979" w:rsidP="00052979">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2D27A0B9" w14:textId="77777777" w:rsidR="00052979" w:rsidRDefault="00052979" w:rsidP="00052979">
            <w:pPr>
              <w:pStyle w:val="Subtitle"/>
              <w:spacing w:line="276" w:lineRule="auto"/>
              <w:jc w:val="righ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644D967F" w14:textId="77777777" w:rsidR="00052979" w:rsidRDefault="00052979" w:rsidP="00052979">
            <w:pPr>
              <w:pStyle w:val="Subtitle"/>
              <w:spacing w:line="276" w:lineRule="auto"/>
              <w:jc w:val="right"/>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0F93764F" w14:textId="77777777" w:rsidR="00052979" w:rsidRDefault="00052979" w:rsidP="00052979">
            <w:pPr>
              <w:pStyle w:val="Subtitle"/>
              <w:spacing w:line="276" w:lineRule="auto"/>
              <w:ind w:firstLine="281"/>
              <w:jc w:val="righ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272E64F4" w14:textId="77777777" w:rsidR="00052979" w:rsidRDefault="00052979" w:rsidP="0005297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9E3BD95" w14:textId="77777777" w:rsidR="00052979" w:rsidRDefault="00052979" w:rsidP="00052979">
            <w:pPr>
              <w:pStyle w:val="Subtitle"/>
              <w:spacing w:line="276" w:lineRule="auto"/>
              <w:jc w:val="left"/>
              <w:rPr>
                <w:b/>
                <w:bCs/>
                <w:sz w:val="18"/>
                <w:szCs w:val="18"/>
                <w:u w:val="none"/>
                <w:lang w:eastAsia="en-US"/>
              </w:rPr>
            </w:pPr>
            <w:r>
              <w:rPr>
                <w:b/>
                <w:bCs/>
                <w:sz w:val="18"/>
                <w:szCs w:val="18"/>
                <w:u w:val="none"/>
                <w:lang w:eastAsia="en-US"/>
              </w:rPr>
              <w:t>25%</w:t>
            </w:r>
          </w:p>
        </w:tc>
      </w:tr>
      <w:tr w:rsidR="00052979" w14:paraId="69328E42" w14:textId="77777777" w:rsidTr="00052979">
        <w:tc>
          <w:tcPr>
            <w:tcW w:w="2307" w:type="dxa"/>
            <w:tcBorders>
              <w:top w:val="single" w:sz="6" w:space="0" w:color="auto"/>
              <w:left w:val="thinThickLargeGap" w:sz="24" w:space="0" w:color="auto"/>
              <w:bottom w:val="single" w:sz="4" w:space="0" w:color="auto"/>
              <w:right w:val="single" w:sz="4" w:space="0" w:color="auto"/>
            </w:tcBorders>
            <w:hideMark/>
          </w:tcPr>
          <w:p w14:paraId="46BDF3C3" w14:textId="77777777" w:rsidR="00052979" w:rsidRDefault="00052979" w:rsidP="00052979">
            <w:pPr>
              <w:pStyle w:val="Subtitle"/>
              <w:spacing w:line="276" w:lineRule="auto"/>
              <w:ind w:left="-15"/>
              <w:jc w:val="left"/>
              <w:rPr>
                <w:sz w:val="18"/>
                <w:szCs w:val="18"/>
                <w:u w:val="none"/>
                <w:lang w:eastAsia="en-US"/>
              </w:rPr>
            </w:pPr>
            <w:r>
              <w:rPr>
                <w:sz w:val="18"/>
                <w:szCs w:val="18"/>
                <w:u w:val="none"/>
                <w:lang w:eastAsia="en-US"/>
              </w:rPr>
              <w:t>Presentation skills</w:t>
            </w:r>
          </w:p>
        </w:tc>
        <w:tc>
          <w:tcPr>
            <w:tcW w:w="542" w:type="dxa"/>
            <w:gridSpan w:val="2"/>
            <w:tcBorders>
              <w:top w:val="single" w:sz="6" w:space="0" w:color="auto"/>
              <w:left w:val="single" w:sz="4" w:space="0" w:color="auto"/>
              <w:bottom w:val="single" w:sz="4" w:space="0" w:color="auto"/>
              <w:right w:val="single" w:sz="6" w:space="0" w:color="auto"/>
            </w:tcBorders>
            <w:hideMark/>
          </w:tcPr>
          <w:p w14:paraId="003D49A6" w14:textId="77777777" w:rsidR="00052979" w:rsidRDefault="00052979" w:rsidP="00052979">
            <w:pPr>
              <w:pStyle w:val="Subtitle"/>
              <w:spacing w:line="276" w:lineRule="auto"/>
              <w:rPr>
                <w:b/>
                <w:bCs/>
                <w:sz w:val="18"/>
                <w:szCs w:val="18"/>
                <w:u w:val="none"/>
                <w:lang w:eastAsia="en-US"/>
              </w:rPr>
            </w:pPr>
            <w:r>
              <w:rPr>
                <w:b/>
                <w:bCs/>
                <w:sz w:val="18"/>
                <w:szCs w:val="18"/>
                <w:u w:val="none"/>
                <w:lang w:eastAsia="en-US"/>
              </w:rPr>
              <w:t>1</w:t>
            </w:r>
          </w:p>
        </w:tc>
        <w:tc>
          <w:tcPr>
            <w:tcW w:w="1055" w:type="dxa"/>
            <w:tcBorders>
              <w:top w:val="single" w:sz="4" w:space="0" w:color="auto"/>
              <w:left w:val="single" w:sz="6" w:space="0" w:color="auto"/>
              <w:bottom w:val="single" w:sz="4" w:space="0" w:color="auto"/>
              <w:right w:val="single" w:sz="6" w:space="0" w:color="auto"/>
            </w:tcBorders>
          </w:tcPr>
          <w:p w14:paraId="4A3F158F" w14:textId="77777777" w:rsidR="00052979" w:rsidRDefault="00052979" w:rsidP="00052979">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712AE7E3" w14:textId="77777777" w:rsidR="00052979" w:rsidRDefault="00052979" w:rsidP="00052979">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160EEEFF" w14:textId="77777777" w:rsidR="00052979" w:rsidRDefault="00052979" w:rsidP="00052979">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4" w:space="0" w:color="auto"/>
              <w:right w:val="single" w:sz="6" w:space="0" w:color="auto"/>
            </w:tcBorders>
          </w:tcPr>
          <w:p w14:paraId="55F3661B" w14:textId="77777777" w:rsidR="00052979" w:rsidRDefault="00052979" w:rsidP="00052979">
            <w:pPr>
              <w:pStyle w:val="Subtitle"/>
              <w:spacing w:line="276" w:lineRule="auto"/>
              <w:jc w:val="right"/>
              <w:rPr>
                <w:sz w:val="18"/>
                <w:szCs w:val="18"/>
                <w:u w:val="none"/>
                <w:lang w:eastAsia="en-US"/>
              </w:rPr>
            </w:pPr>
          </w:p>
        </w:tc>
        <w:tc>
          <w:tcPr>
            <w:tcW w:w="1054" w:type="dxa"/>
            <w:tcBorders>
              <w:top w:val="single" w:sz="6" w:space="0" w:color="auto"/>
              <w:left w:val="single" w:sz="6" w:space="0" w:color="auto"/>
              <w:bottom w:val="single" w:sz="4" w:space="0" w:color="auto"/>
              <w:right w:val="single" w:sz="6" w:space="0" w:color="auto"/>
            </w:tcBorders>
          </w:tcPr>
          <w:p w14:paraId="75A0FFDC" w14:textId="77777777" w:rsidR="00052979" w:rsidRDefault="00052979" w:rsidP="00052979">
            <w:pPr>
              <w:pStyle w:val="Subtitle"/>
              <w:spacing w:line="276" w:lineRule="auto"/>
              <w:jc w:val="right"/>
              <w:rPr>
                <w:sz w:val="18"/>
                <w:szCs w:val="18"/>
                <w:u w:val="none"/>
                <w:lang w:eastAsia="en-US"/>
              </w:rPr>
            </w:pPr>
          </w:p>
        </w:tc>
        <w:tc>
          <w:tcPr>
            <w:tcW w:w="1054" w:type="dxa"/>
            <w:gridSpan w:val="2"/>
            <w:tcBorders>
              <w:top w:val="single" w:sz="6" w:space="0" w:color="auto"/>
              <w:left w:val="single" w:sz="6" w:space="0" w:color="auto"/>
              <w:bottom w:val="single" w:sz="4" w:space="0" w:color="auto"/>
              <w:right w:val="single" w:sz="6" w:space="0" w:color="auto"/>
            </w:tcBorders>
          </w:tcPr>
          <w:p w14:paraId="3C8483E6" w14:textId="77777777" w:rsidR="00052979" w:rsidRDefault="00052979" w:rsidP="00052979">
            <w:pPr>
              <w:pStyle w:val="Subtitle"/>
              <w:spacing w:line="276" w:lineRule="auto"/>
              <w:ind w:firstLine="281"/>
              <w:jc w:val="righ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42C4D477" w14:textId="77777777" w:rsidR="00052979" w:rsidRDefault="00052979" w:rsidP="0005297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14179EC4" w14:textId="77777777" w:rsidR="00052979" w:rsidRDefault="00052979" w:rsidP="00052979">
            <w:pPr>
              <w:pStyle w:val="Subtitle"/>
              <w:spacing w:line="276" w:lineRule="auto"/>
              <w:jc w:val="left"/>
              <w:rPr>
                <w:b/>
                <w:bCs/>
                <w:sz w:val="18"/>
                <w:szCs w:val="18"/>
                <w:u w:val="none"/>
                <w:lang w:eastAsia="en-US"/>
              </w:rPr>
            </w:pPr>
            <w:r>
              <w:rPr>
                <w:b/>
                <w:bCs/>
                <w:sz w:val="18"/>
                <w:szCs w:val="18"/>
                <w:u w:val="none"/>
                <w:lang w:eastAsia="en-US"/>
              </w:rPr>
              <w:t>25%</w:t>
            </w:r>
          </w:p>
        </w:tc>
      </w:tr>
      <w:tr w:rsidR="00052979" w14:paraId="27B5C166" w14:textId="77777777" w:rsidTr="00052979">
        <w:trPr>
          <w:cantSplit/>
          <w:trHeight w:val="282"/>
        </w:trPr>
        <w:tc>
          <w:tcPr>
            <w:tcW w:w="10230" w:type="dxa"/>
            <w:gridSpan w:val="12"/>
            <w:tcBorders>
              <w:top w:val="single" w:sz="4" w:space="0" w:color="auto"/>
              <w:left w:val="thinThickLargeGap" w:sz="24" w:space="0" w:color="auto"/>
              <w:bottom w:val="single" w:sz="4" w:space="0" w:color="auto"/>
              <w:right w:val="single" w:sz="4" w:space="0" w:color="auto"/>
            </w:tcBorders>
            <w:hideMark/>
          </w:tcPr>
          <w:p w14:paraId="538857A3" w14:textId="77777777" w:rsidR="00052979" w:rsidRDefault="00052979" w:rsidP="00052979">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3096E401" w14:textId="77777777" w:rsidR="00052979" w:rsidRDefault="00052979" w:rsidP="00052979">
            <w:pPr>
              <w:pStyle w:val="Subtitle"/>
              <w:spacing w:line="276" w:lineRule="auto"/>
              <w:jc w:val="left"/>
              <w:rPr>
                <w:b/>
                <w:bCs/>
                <w:sz w:val="24"/>
                <w:szCs w:val="24"/>
                <w:u w:val="none"/>
                <w:lang w:eastAsia="en-US"/>
              </w:rPr>
            </w:pPr>
          </w:p>
        </w:tc>
      </w:tr>
      <w:tr w:rsidR="00052979" w14:paraId="2CF43A45" w14:textId="77777777" w:rsidTr="00052979">
        <w:trPr>
          <w:cantSplit/>
          <w:trHeight w:val="4341"/>
        </w:trPr>
        <w:tc>
          <w:tcPr>
            <w:tcW w:w="10950" w:type="dxa"/>
            <w:gridSpan w:val="13"/>
            <w:tcBorders>
              <w:top w:val="single" w:sz="4" w:space="0" w:color="auto"/>
              <w:left w:val="thinThickLargeGap" w:sz="24" w:space="0" w:color="auto"/>
              <w:bottom w:val="single" w:sz="4" w:space="0" w:color="auto"/>
              <w:right w:val="thinThickLargeGap" w:sz="24" w:space="0" w:color="auto"/>
            </w:tcBorders>
          </w:tcPr>
          <w:p w14:paraId="02C92107" w14:textId="77777777" w:rsidR="00052979" w:rsidRDefault="00052979" w:rsidP="00052979">
            <w:pPr>
              <w:pStyle w:val="Subtitle"/>
              <w:spacing w:line="276" w:lineRule="auto"/>
              <w:jc w:val="left"/>
              <w:rPr>
                <w:b/>
                <w:bCs/>
                <w:sz w:val="24"/>
                <w:szCs w:val="24"/>
                <w:u w:val="none"/>
                <w:lang w:eastAsia="en-US"/>
              </w:rPr>
            </w:pPr>
            <w:r>
              <w:rPr>
                <w:b/>
                <w:bCs/>
                <w:sz w:val="24"/>
                <w:szCs w:val="24"/>
                <w:u w:val="none"/>
                <w:lang w:eastAsia="en-US"/>
              </w:rPr>
              <w:t>TUTOR COMMENTS:</w:t>
            </w:r>
          </w:p>
          <w:p w14:paraId="7904BB24" w14:textId="77777777" w:rsidR="00052979" w:rsidRDefault="00052979" w:rsidP="00052979">
            <w:pPr>
              <w:pStyle w:val="Subtitle"/>
              <w:spacing w:line="276" w:lineRule="auto"/>
              <w:ind w:left="937" w:right="1152"/>
              <w:jc w:val="both"/>
              <w:rPr>
                <w:b/>
                <w:bCs/>
                <w:sz w:val="24"/>
                <w:szCs w:val="24"/>
                <w:u w:val="none"/>
                <w:lang w:eastAsia="en-US"/>
              </w:rPr>
            </w:pPr>
          </w:p>
          <w:p w14:paraId="458C5DB9" w14:textId="77777777" w:rsidR="00052979" w:rsidRDefault="00052979" w:rsidP="00052979">
            <w:pPr>
              <w:pStyle w:val="Subtitle"/>
              <w:spacing w:line="276" w:lineRule="auto"/>
              <w:ind w:left="937" w:right="1152"/>
              <w:jc w:val="both"/>
              <w:rPr>
                <w:b/>
                <w:bCs/>
                <w:sz w:val="24"/>
                <w:szCs w:val="24"/>
                <w:u w:val="none"/>
                <w:lang w:eastAsia="en-US"/>
              </w:rPr>
            </w:pPr>
          </w:p>
          <w:p w14:paraId="34F46689" w14:textId="77777777" w:rsidR="00052979" w:rsidRDefault="00052979" w:rsidP="00052979">
            <w:pPr>
              <w:pStyle w:val="Subtitle"/>
              <w:spacing w:line="276" w:lineRule="auto"/>
              <w:ind w:left="937" w:right="1152"/>
              <w:jc w:val="both"/>
              <w:rPr>
                <w:b/>
                <w:bCs/>
                <w:sz w:val="24"/>
                <w:szCs w:val="24"/>
                <w:u w:val="none"/>
                <w:lang w:eastAsia="en-US"/>
              </w:rPr>
            </w:pPr>
          </w:p>
          <w:p w14:paraId="1F0E77EE" w14:textId="77777777" w:rsidR="00052979" w:rsidRDefault="00052979" w:rsidP="00052979">
            <w:pPr>
              <w:pStyle w:val="Subtitle"/>
              <w:spacing w:line="276" w:lineRule="auto"/>
              <w:ind w:left="937" w:right="1152"/>
              <w:jc w:val="both"/>
              <w:rPr>
                <w:b/>
                <w:bCs/>
                <w:sz w:val="24"/>
                <w:szCs w:val="24"/>
                <w:u w:val="none"/>
                <w:lang w:eastAsia="en-US"/>
              </w:rPr>
            </w:pPr>
          </w:p>
          <w:p w14:paraId="091B96FE" w14:textId="77777777" w:rsidR="00052979" w:rsidRDefault="00052979" w:rsidP="00052979">
            <w:pPr>
              <w:pStyle w:val="Subtitle"/>
              <w:spacing w:line="276" w:lineRule="auto"/>
              <w:ind w:left="937" w:right="1152"/>
              <w:jc w:val="both"/>
              <w:rPr>
                <w:b/>
                <w:bCs/>
                <w:sz w:val="24"/>
                <w:szCs w:val="24"/>
                <w:u w:val="none"/>
                <w:lang w:eastAsia="en-US"/>
              </w:rPr>
            </w:pPr>
          </w:p>
          <w:p w14:paraId="027C443A" w14:textId="77777777" w:rsidR="00052979" w:rsidRDefault="00052979" w:rsidP="00052979">
            <w:pPr>
              <w:pStyle w:val="Subtitle"/>
              <w:spacing w:line="276" w:lineRule="auto"/>
              <w:ind w:left="937" w:right="1152"/>
              <w:jc w:val="both"/>
              <w:rPr>
                <w:b/>
                <w:bCs/>
                <w:sz w:val="24"/>
                <w:szCs w:val="24"/>
                <w:u w:val="none"/>
                <w:lang w:eastAsia="en-US"/>
              </w:rPr>
            </w:pPr>
          </w:p>
          <w:p w14:paraId="74521027" w14:textId="77777777" w:rsidR="00052979" w:rsidRDefault="00052979" w:rsidP="00052979">
            <w:pPr>
              <w:pStyle w:val="Subtitle"/>
              <w:spacing w:line="276" w:lineRule="auto"/>
              <w:ind w:left="937" w:right="1152"/>
              <w:jc w:val="both"/>
              <w:rPr>
                <w:b/>
                <w:bCs/>
                <w:sz w:val="24"/>
                <w:szCs w:val="24"/>
                <w:u w:val="none"/>
                <w:lang w:eastAsia="en-US"/>
              </w:rPr>
            </w:pPr>
          </w:p>
          <w:p w14:paraId="0B429306" w14:textId="77777777" w:rsidR="00052979" w:rsidRDefault="00052979" w:rsidP="00052979">
            <w:pPr>
              <w:pStyle w:val="Subtitle"/>
              <w:spacing w:line="276" w:lineRule="auto"/>
              <w:ind w:left="937" w:right="1152"/>
              <w:jc w:val="both"/>
              <w:rPr>
                <w:b/>
                <w:bCs/>
                <w:sz w:val="24"/>
                <w:szCs w:val="24"/>
                <w:u w:val="none"/>
                <w:lang w:eastAsia="en-US"/>
              </w:rPr>
            </w:pPr>
          </w:p>
          <w:p w14:paraId="140EF21F" w14:textId="77777777" w:rsidR="00052979" w:rsidRDefault="00052979" w:rsidP="00052979">
            <w:pPr>
              <w:pStyle w:val="Subtitle"/>
              <w:spacing w:line="276" w:lineRule="auto"/>
              <w:ind w:left="937" w:right="1152"/>
              <w:jc w:val="both"/>
              <w:rPr>
                <w:b/>
                <w:bCs/>
                <w:sz w:val="24"/>
                <w:szCs w:val="24"/>
                <w:u w:val="none"/>
                <w:lang w:eastAsia="en-US"/>
              </w:rPr>
            </w:pPr>
          </w:p>
          <w:p w14:paraId="1C6B57CB" w14:textId="77777777" w:rsidR="00052979" w:rsidRDefault="00052979" w:rsidP="00052979">
            <w:pPr>
              <w:pStyle w:val="Subtitle"/>
              <w:spacing w:line="276" w:lineRule="auto"/>
              <w:ind w:left="937" w:right="1152"/>
              <w:jc w:val="both"/>
              <w:rPr>
                <w:b/>
                <w:bCs/>
                <w:sz w:val="24"/>
                <w:szCs w:val="24"/>
                <w:u w:val="none"/>
                <w:lang w:eastAsia="en-US"/>
              </w:rPr>
            </w:pPr>
          </w:p>
          <w:p w14:paraId="5D13D9FD" w14:textId="77777777" w:rsidR="00052979" w:rsidRDefault="00052979" w:rsidP="00052979">
            <w:pPr>
              <w:pStyle w:val="Subtitle"/>
              <w:spacing w:line="276" w:lineRule="auto"/>
              <w:ind w:left="937" w:right="1152"/>
              <w:jc w:val="both"/>
              <w:rPr>
                <w:b/>
                <w:bCs/>
                <w:sz w:val="24"/>
                <w:szCs w:val="24"/>
                <w:u w:val="none"/>
                <w:lang w:eastAsia="en-US"/>
              </w:rPr>
            </w:pPr>
          </w:p>
          <w:p w14:paraId="5D9EB78B" w14:textId="77777777" w:rsidR="00052979" w:rsidRDefault="00052979" w:rsidP="00052979">
            <w:pPr>
              <w:pStyle w:val="Subtitle"/>
              <w:spacing w:line="276" w:lineRule="auto"/>
              <w:ind w:left="937" w:right="1152"/>
              <w:jc w:val="both"/>
              <w:rPr>
                <w:b/>
                <w:bCs/>
                <w:sz w:val="24"/>
                <w:szCs w:val="24"/>
                <w:u w:val="none"/>
                <w:lang w:eastAsia="en-US"/>
              </w:rPr>
            </w:pPr>
          </w:p>
        </w:tc>
      </w:tr>
      <w:tr w:rsidR="00052979" w14:paraId="1B43746D" w14:textId="77777777" w:rsidTr="00052979">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14:paraId="306C3CB0" w14:textId="77777777" w:rsidR="00052979" w:rsidRDefault="00052979" w:rsidP="00052979">
            <w:pPr>
              <w:pStyle w:val="Subtitle"/>
              <w:spacing w:line="276" w:lineRule="auto"/>
              <w:jc w:val="left"/>
              <w:rPr>
                <w:b/>
                <w:bCs/>
                <w:sz w:val="18"/>
                <w:szCs w:val="18"/>
                <w:u w:val="none"/>
                <w:lang w:eastAsia="en-US"/>
              </w:rPr>
            </w:pPr>
            <w:r>
              <w:rPr>
                <w:b/>
                <w:bCs/>
                <w:sz w:val="18"/>
                <w:szCs w:val="18"/>
                <w:u w:val="none"/>
                <w:lang w:eastAsia="en-US"/>
              </w:rPr>
              <w:t xml:space="preserve"> Submission date: 29/03/19</w:t>
            </w:r>
          </w:p>
        </w:tc>
        <w:tc>
          <w:tcPr>
            <w:tcW w:w="2339" w:type="dxa"/>
            <w:gridSpan w:val="4"/>
            <w:tcBorders>
              <w:top w:val="single" w:sz="4" w:space="0" w:color="auto"/>
              <w:left w:val="single" w:sz="4" w:space="0" w:color="auto"/>
              <w:bottom w:val="thickThinLargeGap" w:sz="24" w:space="0" w:color="auto"/>
              <w:right w:val="single" w:sz="4" w:space="0" w:color="auto"/>
            </w:tcBorders>
            <w:hideMark/>
          </w:tcPr>
          <w:p w14:paraId="4360FAB0" w14:textId="77777777" w:rsidR="00052979" w:rsidRDefault="00052979" w:rsidP="00052979">
            <w:pPr>
              <w:pStyle w:val="Subtitle"/>
              <w:spacing w:line="276" w:lineRule="auto"/>
              <w:jc w:val="left"/>
              <w:rPr>
                <w:b/>
                <w:bCs/>
                <w:sz w:val="18"/>
                <w:szCs w:val="18"/>
                <w:u w:val="none"/>
                <w:lang w:eastAsia="en-US"/>
              </w:rPr>
            </w:pPr>
            <w:r>
              <w:rPr>
                <w:b/>
                <w:bCs/>
                <w:sz w:val="18"/>
                <w:szCs w:val="18"/>
                <w:u w:val="none"/>
                <w:lang w:eastAsia="en-US"/>
              </w:rPr>
              <w:t>Return date:</w:t>
            </w:r>
          </w:p>
          <w:p w14:paraId="7A7E081A" w14:textId="77777777" w:rsidR="00052979" w:rsidRDefault="00052979" w:rsidP="00052979">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5009C94D" w14:textId="77777777" w:rsidR="00052979" w:rsidRDefault="00052979" w:rsidP="00052979">
            <w:pPr>
              <w:pStyle w:val="Subtitle"/>
              <w:spacing w:line="276" w:lineRule="auto"/>
              <w:jc w:val="left"/>
              <w:rPr>
                <w:b/>
                <w:bCs/>
                <w:sz w:val="18"/>
                <w:szCs w:val="18"/>
                <w:u w:val="none"/>
                <w:lang w:eastAsia="en-US"/>
              </w:rPr>
            </w:pPr>
            <w:r>
              <w:rPr>
                <w:b/>
                <w:bCs/>
                <w:sz w:val="18"/>
                <w:szCs w:val="18"/>
                <w:u w:val="none"/>
                <w:lang w:eastAsia="en-US"/>
              </w:rPr>
              <w:t>Tutor:</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227C728E" w14:textId="77777777" w:rsidR="00052979" w:rsidRDefault="00052979" w:rsidP="00052979">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727C2FB1" w14:textId="77777777" w:rsidR="00052979" w:rsidRDefault="00052979" w:rsidP="00052979">
      <w:pPr>
        <w:pStyle w:val="Subtitle"/>
        <w:jc w:val="left"/>
        <w:rPr>
          <w:b/>
          <w:bCs/>
          <w:sz w:val="24"/>
          <w:szCs w:val="24"/>
          <w:u w:val="none"/>
        </w:rPr>
      </w:pPr>
    </w:p>
    <w:p w14:paraId="213E850D" w14:textId="77777777" w:rsidR="00052979" w:rsidRDefault="00052979" w:rsidP="00052979">
      <w:pPr>
        <w:pStyle w:val="Subtitle"/>
        <w:jc w:val="left"/>
        <w:rPr>
          <w:b/>
          <w:bCs/>
          <w:sz w:val="16"/>
          <w:szCs w:val="16"/>
        </w:rPr>
      </w:pPr>
    </w:p>
    <w:p w14:paraId="7B176062" w14:textId="3DCB8717" w:rsidR="00052979" w:rsidRDefault="00052979" w:rsidP="00052979">
      <w:pPr>
        <w:rPr>
          <w:rFonts w:ascii="Times New Roman" w:hAnsi="Times New Roman" w:cs="Times New Roman"/>
          <w:sz w:val="24"/>
          <w:szCs w:val="24"/>
        </w:rPr>
      </w:pPr>
    </w:p>
    <w:p w14:paraId="327AD0C5" w14:textId="60313BDF" w:rsidR="00AA1DCB" w:rsidRDefault="00AF2CFF">
      <w:pPr>
        <w:rPr>
          <w:rFonts w:ascii="Times New Roman" w:hAnsi="Times New Roman" w:cs="Times New Roman"/>
          <w:sz w:val="24"/>
          <w:szCs w:val="24"/>
        </w:rPr>
      </w:pPr>
      <w:r>
        <w:rPr>
          <w:rFonts w:ascii="Times New Roman" w:hAnsi="Times New Roman" w:cs="Times New Roman"/>
          <w:sz w:val="24"/>
          <w:szCs w:val="24"/>
        </w:rPr>
        <w:t>Discuss the causes of the so called ‘obesity crisis’ facing the UK</w:t>
      </w:r>
    </w:p>
    <w:p w14:paraId="41FC9572" w14:textId="3BF53580" w:rsidR="00AF2CFF" w:rsidRDefault="00AF2CFF">
      <w:pPr>
        <w:rPr>
          <w:rFonts w:ascii="Times New Roman" w:hAnsi="Times New Roman" w:cs="Times New Roman"/>
          <w:sz w:val="24"/>
          <w:szCs w:val="24"/>
        </w:rPr>
      </w:pPr>
      <w:r>
        <w:rPr>
          <w:rFonts w:ascii="Times New Roman" w:hAnsi="Times New Roman" w:cs="Times New Roman"/>
          <w:sz w:val="24"/>
          <w:szCs w:val="24"/>
        </w:rPr>
        <w:t>It could be argued that there are many causes to the obesity crisis within the UK. “Overweight and obesity can be described as abnormal or excessive fat accumulation that presents a risk to health.”</w:t>
      </w:r>
      <w:r w:rsidR="00863757">
        <w:rPr>
          <w:rFonts w:ascii="Times New Roman" w:hAnsi="Times New Roman" w:cs="Times New Roman"/>
          <w:sz w:val="24"/>
          <w:szCs w:val="24"/>
        </w:rPr>
        <w:t xml:space="preserve"> </w:t>
      </w:r>
      <w:r>
        <w:rPr>
          <w:rFonts w:ascii="Times New Roman" w:hAnsi="Times New Roman" w:cs="Times New Roman"/>
          <w:sz w:val="24"/>
          <w:szCs w:val="24"/>
        </w:rPr>
        <w:t>(WHO, n.d)</w:t>
      </w:r>
      <w:r w:rsidR="00A372B4">
        <w:rPr>
          <w:rFonts w:ascii="Times New Roman" w:hAnsi="Times New Roman" w:cs="Times New Roman"/>
          <w:sz w:val="24"/>
          <w:szCs w:val="24"/>
        </w:rPr>
        <w:t>,</w:t>
      </w:r>
      <w:r>
        <w:rPr>
          <w:rFonts w:ascii="Times New Roman" w:hAnsi="Times New Roman" w:cs="Times New Roman"/>
          <w:sz w:val="24"/>
          <w:szCs w:val="24"/>
        </w:rPr>
        <w:t xml:space="preserve"> such risks could include type 2 diabetes, cardiovascular diseases and cancer. Body Mass </w:t>
      </w:r>
      <w:r w:rsidR="00A372B4">
        <w:rPr>
          <w:rFonts w:ascii="Times New Roman" w:hAnsi="Times New Roman" w:cs="Times New Roman"/>
          <w:sz w:val="24"/>
          <w:szCs w:val="24"/>
        </w:rPr>
        <w:t>Index (</w:t>
      </w:r>
      <w:r>
        <w:rPr>
          <w:rFonts w:ascii="Times New Roman" w:hAnsi="Times New Roman" w:cs="Times New Roman"/>
          <w:sz w:val="24"/>
          <w:szCs w:val="24"/>
        </w:rPr>
        <w:t>BMI) can be used to estimate body fat by dividing your weight(kg) by the square of your height(m). An adults BMI between 25-29.9 is classed as overweight, an adults BMI of 30-39.9 is classed as obese and an adults BMI more than 40 is severely obese (NICE,2014). In 2015, 63% of adults in England were overweight or obese, of which 68% were men and 58% were women (Public Health England, 2017).</w:t>
      </w:r>
    </w:p>
    <w:p w14:paraId="70D0F72A" w14:textId="74375EB1" w:rsidR="00CE3EBC" w:rsidRDefault="00CE3EBC">
      <w:pPr>
        <w:rPr>
          <w:rFonts w:ascii="Times New Roman" w:hAnsi="Times New Roman" w:cs="Times New Roman"/>
          <w:sz w:val="24"/>
          <w:szCs w:val="24"/>
        </w:rPr>
      </w:pPr>
      <w:r>
        <w:rPr>
          <w:rFonts w:ascii="Times New Roman" w:hAnsi="Times New Roman" w:cs="Times New Roman"/>
          <w:sz w:val="24"/>
          <w:szCs w:val="24"/>
        </w:rPr>
        <w:t xml:space="preserve">Within the UK population obesity could be seen to be most commonly caused simply by higher calorie intake from out-of-home based meals however, health professionals </w:t>
      </w:r>
      <w:r w:rsidR="00812098">
        <w:rPr>
          <w:rFonts w:ascii="Times New Roman" w:hAnsi="Times New Roman" w:cs="Times New Roman"/>
          <w:sz w:val="24"/>
          <w:szCs w:val="24"/>
        </w:rPr>
        <w:t xml:space="preserve">now </w:t>
      </w:r>
      <w:r>
        <w:rPr>
          <w:rFonts w:ascii="Times New Roman" w:hAnsi="Times New Roman" w:cs="Times New Roman"/>
          <w:sz w:val="24"/>
          <w:szCs w:val="24"/>
        </w:rPr>
        <w:t>understand that</w:t>
      </w:r>
      <w:r w:rsidR="00812098">
        <w:rPr>
          <w:rFonts w:ascii="Times New Roman" w:hAnsi="Times New Roman" w:cs="Times New Roman"/>
          <w:sz w:val="24"/>
          <w:szCs w:val="24"/>
        </w:rPr>
        <w:t xml:space="preserve"> obesity is caused by “people’s latent biological susceptibility interacting with a changing environment that includes more sedentary lifestyles and increased dietary abundance” </w:t>
      </w:r>
      <w:r w:rsidR="00145F88">
        <w:rPr>
          <w:rFonts w:ascii="Times New Roman" w:hAnsi="Times New Roman" w:cs="Times New Roman"/>
          <w:sz w:val="24"/>
          <w:szCs w:val="24"/>
        </w:rPr>
        <w:t xml:space="preserve">(Foresight, n.d). </w:t>
      </w:r>
      <w:r w:rsidR="00D56C84">
        <w:rPr>
          <w:rFonts w:ascii="Times New Roman" w:hAnsi="Times New Roman" w:cs="Times New Roman"/>
          <w:sz w:val="24"/>
          <w:szCs w:val="24"/>
        </w:rPr>
        <w:t>More than one quarter of adults and one fifth of children were eating out-of-home meals at least once a week, with the assumption that portion sizes are bigger, containing more fat, salt and sugar, there’s no wonder in 2014 there were approximately 50,000 fast food and takeaway outlets, fast food delivery services, and fish a</w:t>
      </w:r>
      <w:r w:rsidR="00421D0F">
        <w:rPr>
          <w:rFonts w:ascii="Times New Roman" w:hAnsi="Times New Roman" w:cs="Times New Roman"/>
          <w:sz w:val="24"/>
          <w:szCs w:val="24"/>
        </w:rPr>
        <w:t>n</w:t>
      </w:r>
      <w:r w:rsidR="00D56C84">
        <w:rPr>
          <w:rFonts w:ascii="Times New Roman" w:hAnsi="Times New Roman" w:cs="Times New Roman"/>
          <w:sz w:val="24"/>
          <w:szCs w:val="24"/>
        </w:rPr>
        <w:t>d chip shops in England</w:t>
      </w:r>
      <w:r w:rsidR="00D83951">
        <w:rPr>
          <w:rFonts w:ascii="Times New Roman" w:hAnsi="Times New Roman" w:cs="Times New Roman"/>
          <w:sz w:val="24"/>
          <w:szCs w:val="24"/>
        </w:rPr>
        <w:t xml:space="preserve"> (PHE,2017). </w:t>
      </w:r>
    </w:p>
    <w:p w14:paraId="4AB2EB9A" w14:textId="28D45A08" w:rsidR="000B56AD" w:rsidRPr="000B56AD" w:rsidRDefault="009936C0" w:rsidP="000B56AD">
      <w:pPr>
        <w:pStyle w:val="NormalWeb"/>
        <w:rPr>
          <w:lang w:val="en"/>
        </w:rPr>
      </w:pPr>
      <w:r>
        <w:t xml:space="preserve">Action on Sugar UK states, </w:t>
      </w:r>
      <w:r w:rsidR="002A5E24">
        <w:t>“</w:t>
      </w:r>
      <w:r w:rsidR="002A5E24" w:rsidRPr="00F2753E">
        <w:rPr>
          <w:lang w:val="en"/>
        </w:rPr>
        <w:t>Excessive unhealthy food and sugars-sweetened soft drink consumption has been linked to weight gain, as it provides a major and unnecessary source of calories with little or no nutritional value.</w:t>
      </w:r>
      <w:r w:rsidR="002A5E24">
        <w:rPr>
          <w:lang w:val="en"/>
        </w:rPr>
        <w:t xml:space="preserve">” (Action on Sugar, </w:t>
      </w:r>
      <w:proofErr w:type="spellStart"/>
      <w:r w:rsidR="002A5E24">
        <w:rPr>
          <w:lang w:val="en"/>
        </w:rPr>
        <w:t>n.d</w:t>
      </w:r>
      <w:proofErr w:type="spellEnd"/>
      <w:r w:rsidR="002A5E24">
        <w:rPr>
          <w:lang w:val="en"/>
        </w:rPr>
        <w:t xml:space="preserve">). </w:t>
      </w:r>
      <w:r w:rsidR="002A5E24">
        <w:t xml:space="preserve">Sugar Nutrition UK, which is founded mainly by sugar manufactures, stated that “any link to body weight was due to overconsumption of calories and was not </w:t>
      </w:r>
      <w:r w:rsidR="008330CC">
        <w:t>specific</w:t>
      </w:r>
      <w:r w:rsidR="002A5E24">
        <w:t xml:space="preserve"> to sugars” after publishing a revie</w:t>
      </w:r>
      <w:r w:rsidR="008330CC">
        <w:t>w</w:t>
      </w:r>
      <w:r w:rsidR="002A5E24">
        <w:t xml:space="preserve"> on obesity and sugars in 2013, funded by the World Health Organization.</w:t>
      </w:r>
      <w:r w:rsidR="008330CC">
        <w:t xml:space="preserve"> </w:t>
      </w:r>
      <w:r w:rsidR="005209C0">
        <w:t xml:space="preserve">On </w:t>
      </w:r>
      <w:r w:rsidR="008330CC">
        <w:t>6</w:t>
      </w:r>
      <w:r w:rsidR="008330CC" w:rsidRPr="005209C0">
        <w:rPr>
          <w:vertAlign w:val="superscript"/>
        </w:rPr>
        <w:t>t</w:t>
      </w:r>
      <w:r w:rsidR="005209C0" w:rsidRPr="005209C0">
        <w:rPr>
          <w:vertAlign w:val="superscript"/>
        </w:rPr>
        <w:t>h</w:t>
      </w:r>
      <w:r w:rsidR="008330CC">
        <w:t xml:space="preserve"> Apri</w:t>
      </w:r>
      <w:r w:rsidR="005209C0">
        <w:t>l</w:t>
      </w:r>
      <w:r w:rsidR="008330CC">
        <w:t xml:space="preserve"> 2018, the UK Government introduced the </w:t>
      </w:r>
      <w:r w:rsidR="005209C0">
        <w:t xml:space="preserve">Soft Drink Industry Levy, commonly known as the </w:t>
      </w:r>
      <w:r w:rsidR="008330CC">
        <w:t xml:space="preserve">‘Sugar Tax’ which was believed to deter people from purchasing high sugar-sweetened products. </w:t>
      </w:r>
      <w:r w:rsidR="00DC0B25">
        <w:t>Also,</w:t>
      </w:r>
      <w:r w:rsidR="005209C0">
        <w:t xml:space="preserve"> any manufacturers that failed to reformulate or still exceeded the threshold of 8g of sugar/100ml are to pay the levy. The levy is expected to raise £240 million pound each year (UK Government,2018).</w:t>
      </w:r>
      <w:r w:rsidR="00ED3D29">
        <w:t xml:space="preserve"> The Scientific Advisory Committee on Nutrition examined the latest intake of carbohydrates and found that </w:t>
      </w:r>
      <w:r w:rsidR="00DC0B25">
        <w:t>t</w:t>
      </w:r>
      <w:r w:rsidR="00DC0B25">
        <w:rPr>
          <w:lang w:val="en"/>
        </w:rPr>
        <w:t xml:space="preserve">he risk of high energy intake was greatened by diets containing higher proportions of sugar, as well as high consumption of sugar beverages increasing the risk of tooth decay. Weight gain and increased BMI in children and adolescents </w:t>
      </w:r>
      <w:r w:rsidR="00816A31">
        <w:rPr>
          <w:lang w:val="en"/>
        </w:rPr>
        <w:t xml:space="preserve">also </w:t>
      </w:r>
      <w:r w:rsidR="00DC0B25">
        <w:rPr>
          <w:lang w:val="en"/>
        </w:rPr>
        <w:t>result</w:t>
      </w:r>
      <w:r w:rsidR="00816A31">
        <w:rPr>
          <w:lang w:val="en"/>
        </w:rPr>
        <w:t>s</w:t>
      </w:r>
      <w:r w:rsidR="00DC0B25">
        <w:rPr>
          <w:lang w:val="en"/>
        </w:rPr>
        <w:t xml:space="preserve"> f</w:t>
      </w:r>
      <w:r w:rsidR="00816A31">
        <w:rPr>
          <w:lang w:val="en"/>
        </w:rPr>
        <w:t>rom</w:t>
      </w:r>
      <w:r w:rsidR="00DC0B25">
        <w:rPr>
          <w:lang w:val="en"/>
        </w:rPr>
        <w:t xml:space="preserve"> drinking high-sugar beverages, which overall increases the risk of type 2 Diabetes (SACN, 2015). These findings prompted SACN into lowering the recommended intake of free sugars to 5% of the daily dietary intake, equivalent to 30g of sugar daily.</w:t>
      </w:r>
    </w:p>
    <w:p w14:paraId="1762A478" w14:textId="77777777" w:rsidR="000B56AD" w:rsidRDefault="000B56AD" w:rsidP="000B56AD">
      <w:pPr>
        <w:pStyle w:val="NormalWeb"/>
      </w:pPr>
    </w:p>
    <w:p w14:paraId="7769077D" w14:textId="27876868" w:rsidR="00204496" w:rsidRDefault="000B56AD" w:rsidP="000B56AD">
      <w:pPr>
        <w:pStyle w:val="NormalWeb"/>
      </w:pPr>
      <w:bookmarkStart w:id="0" w:name="_GoBack"/>
      <w:r w:rsidRPr="000B56AD">
        <w:rPr>
          <w:noProof/>
        </w:rPr>
        <w:lastRenderedPageBreak/>
        <w:drawing>
          <wp:anchor distT="0" distB="0" distL="114300" distR="114300" simplePos="0" relativeHeight="251658240" behindDoc="1" locked="0" layoutInCell="1" allowOverlap="1" wp14:anchorId="5BBCE33B" wp14:editId="37209155">
            <wp:simplePos x="0" y="0"/>
            <wp:positionH relativeFrom="margin">
              <wp:align>center</wp:align>
            </wp:positionH>
            <wp:positionV relativeFrom="paragraph">
              <wp:posOffset>0</wp:posOffset>
            </wp:positionV>
            <wp:extent cx="6096000" cy="242125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96000" cy="242125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r>
        <w:t>Table 1: Average daily consumption and energy intakes from different age ranges (BMJ 2013)</w:t>
      </w:r>
    </w:p>
    <w:p w14:paraId="092DD566" w14:textId="77777777" w:rsidR="009936C0" w:rsidRDefault="00F47D7B" w:rsidP="00F47D7B">
      <w:pPr>
        <w:rPr>
          <w:rFonts w:ascii="Times New Roman" w:hAnsi="Times New Roman" w:cs="Times New Roman"/>
          <w:sz w:val="24"/>
          <w:szCs w:val="24"/>
        </w:rPr>
      </w:pPr>
      <w:r w:rsidRPr="00F47D7B">
        <w:rPr>
          <w:rFonts w:ascii="Times New Roman" w:hAnsi="Times New Roman" w:cs="Times New Roman"/>
          <w:sz w:val="24"/>
          <w:szCs w:val="24"/>
        </w:rPr>
        <w:t>The Committee on Medical Aspects of Food recommended that adults and children aged 5 years and older should consume on average no</w:t>
      </w:r>
      <w:r w:rsidRPr="00777CC4">
        <w:rPr>
          <w:rFonts w:ascii="Times New Roman" w:hAnsi="Times New Roman" w:cs="Times New Roman"/>
          <w:sz w:val="24"/>
          <w:szCs w:val="24"/>
        </w:rPr>
        <w:t xml:space="preserve"> more than 10% of their total dietary energy (11% food and drink energy, excluding alcohol) as saturated fats</w:t>
      </w:r>
      <w:r w:rsidR="006048D6">
        <w:rPr>
          <w:rFonts w:ascii="Times New Roman" w:hAnsi="Times New Roman" w:cs="Times New Roman"/>
          <w:sz w:val="24"/>
          <w:szCs w:val="24"/>
        </w:rPr>
        <w:t xml:space="preserve"> (COMA 1994). SACN have recently published a draft report on saturated fats, which includes information from the </w:t>
      </w:r>
      <w:r w:rsidR="006048D6" w:rsidRPr="006048D6">
        <w:rPr>
          <w:rFonts w:ascii="Times New Roman" w:hAnsi="Times New Roman" w:cs="Times New Roman"/>
          <w:sz w:val="24"/>
          <w:szCs w:val="24"/>
        </w:rPr>
        <w:t>National Diet and Nutrition Survey (NDNS) rolling programm</w:t>
      </w:r>
      <w:r w:rsidR="006048D6">
        <w:rPr>
          <w:rFonts w:ascii="Times New Roman" w:hAnsi="Times New Roman" w:cs="Times New Roman"/>
          <w:sz w:val="24"/>
          <w:szCs w:val="24"/>
        </w:rPr>
        <w:t>e, carried out to monitor diet and nutrition within adults and 18 months plus. This continuous survey found that “</w:t>
      </w:r>
      <w:r w:rsidR="006048D6" w:rsidRPr="006048D6">
        <w:rPr>
          <w:rFonts w:ascii="Times New Roman" w:hAnsi="Times New Roman" w:cs="Times New Roman"/>
          <w:sz w:val="24"/>
          <w:szCs w:val="24"/>
        </w:rPr>
        <w:t>Mean intakes of saturated fats as a percentage of total dietary energy were 13.3% and 12.5% in children aged 4-10 years (89.3% exceed the DRV) and 11-18 years (84.7% exceed the DRV), respectively. Mean intakes of saturated fats among adults aged 19-64 years were 12.1% (74.5%</w:t>
      </w:r>
      <w:r w:rsidR="00520792">
        <w:rPr>
          <w:rFonts w:ascii="Times New Roman" w:hAnsi="Times New Roman" w:cs="Times New Roman"/>
          <w:sz w:val="24"/>
          <w:szCs w:val="24"/>
        </w:rPr>
        <w:t xml:space="preserve"> </w:t>
      </w:r>
      <w:r w:rsidR="00520792" w:rsidRPr="00520792">
        <w:rPr>
          <w:rFonts w:ascii="Times New Roman" w:hAnsi="Times New Roman" w:cs="Times New Roman"/>
          <w:sz w:val="24"/>
          <w:szCs w:val="24"/>
        </w:rPr>
        <w:t>exceed the DRV) and 12.9% (83.3% exceed the DRV) among older adults aged 65 years and over</w:t>
      </w:r>
      <w:r w:rsidR="00520792">
        <w:rPr>
          <w:rFonts w:ascii="Times New Roman" w:hAnsi="Times New Roman" w:cs="Times New Roman"/>
          <w:sz w:val="24"/>
          <w:szCs w:val="24"/>
        </w:rPr>
        <w:t xml:space="preserve">” (SACN, 2018). </w:t>
      </w:r>
    </w:p>
    <w:p w14:paraId="737C31CF" w14:textId="0A1CAD37" w:rsidR="00F47D7B" w:rsidRDefault="00520792" w:rsidP="00F47D7B">
      <w:pPr>
        <w:rPr>
          <w:rFonts w:ascii="Times New Roman" w:hAnsi="Times New Roman" w:cs="Times New Roman"/>
          <w:sz w:val="24"/>
          <w:szCs w:val="24"/>
        </w:rPr>
      </w:pPr>
      <w:r>
        <w:rPr>
          <w:rFonts w:ascii="Times New Roman" w:hAnsi="Times New Roman" w:cs="Times New Roman"/>
          <w:sz w:val="24"/>
          <w:szCs w:val="24"/>
        </w:rPr>
        <w:t xml:space="preserve">With the food industry growing and becoming more ‘Americanised’ </w:t>
      </w:r>
      <w:r w:rsidR="003771A9">
        <w:rPr>
          <w:rFonts w:ascii="Times New Roman" w:hAnsi="Times New Roman" w:cs="Times New Roman"/>
          <w:sz w:val="24"/>
          <w:szCs w:val="24"/>
        </w:rPr>
        <w:t xml:space="preserve">most Dietary </w:t>
      </w:r>
      <w:r w:rsidR="009936C0">
        <w:rPr>
          <w:rFonts w:ascii="Times New Roman" w:hAnsi="Times New Roman" w:cs="Times New Roman"/>
          <w:sz w:val="24"/>
          <w:szCs w:val="24"/>
        </w:rPr>
        <w:t>R</w:t>
      </w:r>
      <w:r w:rsidR="003771A9">
        <w:rPr>
          <w:rFonts w:ascii="Times New Roman" w:hAnsi="Times New Roman" w:cs="Times New Roman"/>
          <w:sz w:val="24"/>
          <w:szCs w:val="24"/>
        </w:rPr>
        <w:t xml:space="preserve">eference </w:t>
      </w:r>
      <w:r w:rsidR="009936C0">
        <w:rPr>
          <w:rFonts w:ascii="Times New Roman" w:hAnsi="Times New Roman" w:cs="Times New Roman"/>
          <w:sz w:val="24"/>
          <w:szCs w:val="24"/>
        </w:rPr>
        <w:t>v</w:t>
      </w:r>
      <w:r w:rsidR="003771A9">
        <w:rPr>
          <w:rFonts w:ascii="Times New Roman" w:hAnsi="Times New Roman" w:cs="Times New Roman"/>
          <w:sz w:val="24"/>
          <w:szCs w:val="24"/>
        </w:rPr>
        <w:t xml:space="preserve">alues are being exceed due to the population being uneducated in correct portion sizes – </w:t>
      </w:r>
      <w:r w:rsidR="003771A9" w:rsidRPr="00B65F0F">
        <w:rPr>
          <w:rFonts w:ascii="Times New Roman" w:hAnsi="Times New Roman" w:cs="Times New Roman"/>
          <w:spacing w:val="7"/>
          <w:sz w:val="24"/>
          <w:szCs w:val="24"/>
          <w:lang w:val="en"/>
        </w:rPr>
        <w:t>In the 1980s and 1990s portion sizes in the States were more than twice the size</w:t>
      </w:r>
      <w:r w:rsidR="00E43404" w:rsidRPr="00B65F0F">
        <w:rPr>
          <w:rFonts w:ascii="Times New Roman" w:hAnsi="Times New Roman" w:cs="Times New Roman"/>
          <w:spacing w:val="7"/>
          <w:sz w:val="24"/>
          <w:szCs w:val="24"/>
          <w:lang w:val="en"/>
        </w:rPr>
        <w:t xml:space="preserve"> </w:t>
      </w:r>
      <w:r w:rsidR="003771A9" w:rsidRPr="00B65F0F">
        <w:rPr>
          <w:rFonts w:ascii="Times New Roman" w:hAnsi="Times New Roman" w:cs="Times New Roman"/>
          <w:spacing w:val="7"/>
          <w:sz w:val="24"/>
          <w:szCs w:val="24"/>
          <w:lang w:val="en"/>
        </w:rPr>
        <w:t xml:space="preserve">of what we had in </w:t>
      </w:r>
      <w:r w:rsidR="003771A9" w:rsidRPr="003771A9">
        <w:rPr>
          <w:rFonts w:ascii="Times New Roman" w:hAnsi="Times New Roman" w:cs="Times New Roman"/>
          <w:color w:val="333333"/>
          <w:spacing w:val="7"/>
          <w:sz w:val="24"/>
          <w:szCs w:val="24"/>
          <w:lang w:val="en"/>
        </w:rPr>
        <w:t>the</w:t>
      </w:r>
      <w:r w:rsidR="00E43404">
        <w:rPr>
          <w:rFonts w:ascii="Times New Roman" w:hAnsi="Times New Roman" w:cs="Times New Roman"/>
          <w:color w:val="333333"/>
          <w:spacing w:val="7"/>
          <w:sz w:val="24"/>
          <w:szCs w:val="24"/>
          <w:lang w:val="en"/>
        </w:rPr>
        <w:t xml:space="preserve"> </w:t>
      </w:r>
      <w:r w:rsidR="003771A9" w:rsidRPr="003771A9">
        <w:rPr>
          <w:rFonts w:ascii="Times New Roman" w:hAnsi="Times New Roman" w:cs="Times New Roman"/>
          <w:color w:val="333333"/>
          <w:spacing w:val="7"/>
          <w:sz w:val="24"/>
          <w:szCs w:val="24"/>
          <w:lang w:val="en"/>
        </w:rPr>
        <w:t>UK</w:t>
      </w:r>
      <w:r w:rsidR="003771A9">
        <w:rPr>
          <w:rFonts w:ascii="Times New Roman" w:hAnsi="Times New Roman" w:cs="Times New Roman"/>
          <w:color w:val="333333"/>
          <w:spacing w:val="7"/>
          <w:sz w:val="24"/>
          <w:szCs w:val="24"/>
          <w:lang w:val="en"/>
        </w:rPr>
        <w:t xml:space="preserve"> (D</w:t>
      </w:r>
      <w:r w:rsidR="00E43404">
        <w:rPr>
          <w:rFonts w:ascii="Times New Roman" w:hAnsi="Times New Roman" w:cs="Times New Roman"/>
          <w:color w:val="333333"/>
          <w:spacing w:val="7"/>
          <w:sz w:val="24"/>
          <w:szCs w:val="24"/>
          <w:lang w:val="en"/>
        </w:rPr>
        <w:t xml:space="preserve">iabetes UK, </w:t>
      </w:r>
      <w:proofErr w:type="spellStart"/>
      <w:r w:rsidR="00E43404">
        <w:rPr>
          <w:rFonts w:ascii="Times New Roman" w:hAnsi="Times New Roman" w:cs="Times New Roman"/>
          <w:color w:val="333333"/>
          <w:spacing w:val="7"/>
          <w:sz w:val="24"/>
          <w:szCs w:val="24"/>
          <w:lang w:val="en"/>
        </w:rPr>
        <w:t>n.d</w:t>
      </w:r>
      <w:proofErr w:type="spellEnd"/>
      <w:r w:rsidR="00E43404">
        <w:rPr>
          <w:rFonts w:ascii="Times New Roman" w:hAnsi="Times New Roman" w:cs="Times New Roman"/>
          <w:color w:val="333333"/>
          <w:spacing w:val="7"/>
          <w:sz w:val="24"/>
          <w:szCs w:val="24"/>
          <w:lang w:val="en"/>
        </w:rPr>
        <w:t>).</w:t>
      </w:r>
      <w:r w:rsidR="00B65F0F">
        <w:rPr>
          <w:rFonts w:ascii="Times New Roman" w:hAnsi="Times New Roman" w:cs="Times New Roman"/>
          <w:color w:val="333333"/>
          <w:spacing w:val="7"/>
          <w:sz w:val="24"/>
          <w:szCs w:val="24"/>
          <w:lang w:val="en"/>
        </w:rPr>
        <w:t xml:space="preserve"> </w:t>
      </w:r>
      <w:r w:rsidR="00B65F0F">
        <w:rPr>
          <w:rFonts w:ascii="Times New Roman" w:hAnsi="Times New Roman" w:cs="Times New Roman"/>
          <w:sz w:val="24"/>
          <w:szCs w:val="24"/>
        </w:rPr>
        <w:t xml:space="preserve">The British Heart Foundation (BHF) study “Portion Distortion: How much are we really eating?” concluded that portion sizes have largely increased within the last 20 years. Findings were drawn from comparing 1993 portion sizes of leading supermarkets such as Tesco, Sainsburys, Asda and Morrisons, against portion size information from 2013 (BHF, 2013). According to the BHF survey </w:t>
      </w:r>
      <w:r w:rsidR="00B65F0F" w:rsidRPr="00025F73">
        <w:rPr>
          <w:rFonts w:ascii="Times New Roman" w:hAnsi="Times New Roman" w:cs="Times New Roman"/>
          <w:spacing w:val="7"/>
          <w:sz w:val="24"/>
          <w:szCs w:val="24"/>
          <w:lang w:val="en"/>
        </w:rPr>
        <w:t>an average plain bagel had jumped 24% in size in two decades, along with sliced bread gradually growing thicker over the years. Also, biscuits were found to be 17% bigger, an individual chicken pie was up to 40% bigger and a family bag of crisps had grown by a whopping 50%, since 199</w:t>
      </w:r>
      <w:r w:rsidR="00B65F0F">
        <w:rPr>
          <w:rFonts w:ascii="Times New Roman" w:hAnsi="Times New Roman" w:cs="Times New Roman"/>
          <w:spacing w:val="7"/>
          <w:sz w:val="24"/>
          <w:szCs w:val="24"/>
          <w:lang w:val="en"/>
        </w:rPr>
        <w:t>3 (BHF, 2013).</w:t>
      </w:r>
      <w:r w:rsidR="00B65F0F">
        <w:rPr>
          <w:rFonts w:ascii="Times New Roman" w:hAnsi="Times New Roman" w:cs="Times New Roman"/>
          <w:spacing w:val="7"/>
          <w:sz w:val="24"/>
          <w:szCs w:val="24"/>
          <w:lang w:val="en"/>
        </w:rPr>
        <w:t xml:space="preserve"> </w:t>
      </w:r>
      <w:r w:rsidR="00B65F0F" w:rsidRPr="007E2235">
        <w:rPr>
          <w:rFonts w:ascii="Times New Roman" w:hAnsi="Times New Roman" w:cs="Times New Roman"/>
          <w:sz w:val="24"/>
          <w:szCs w:val="24"/>
        </w:rPr>
        <w:t xml:space="preserve">There is a given of </w:t>
      </w:r>
      <w:r w:rsidR="00B65F0F">
        <w:rPr>
          <w:rFonts w:ascii="Times New Roman" w:hAnsi="Times New Roman" w:cs="Times New Roman"/>
          <w:sz w:val="24"/>
          <w:szCs w:val="24"/>
        </w:rPr>
        <w:t>higher</w:t>
      </w:r>
      <w:r w:rsidR="00B65F0F" w:rsidRPr="007E2235">
        <w:rPr>
          <w:rFonts w:ascii="Times New Roman" w:hAnsi="Times New Roman" w:cs="Times New Roman"/>
          <w:sz w:val="24"/>
          <w:szCs w:val="24"/>
        </w:rPr>
        <w:t xml:space="preserve"> calorie </w:t>
      </w:r>
      <w:r w:rsidR="00B65F0F">
        <w:rPr>
          <w:rFonts w:ascii="Times New Roman" w:hAnsi="Times New Roman" w:cs="Times New Roman"/>
          <w:sz w:val="24"/>
          <w:szCs w:val="24"/>
        </w:rPr>
        <w:t xml:space="preserve">and carb </w:t>
      </w:r>
      <w:r w:rsidR="00B65F0F" w:rsidRPr="007E2235">
        <w:rPr>
          <w:rFonts w:ascii="Times New Roman" w:hAnsi="Times New Roman" w:cs="Times New Roman"/>
          <w:sz w:val="24"/>
          <w:szCs w:val="24"/>
        </w:rPr>
        <w:t>intake with larger port</w:t>
      </w:r>
      <w:r w:rsidR="00B65F0F">
        <w:rPr>
          <w:rFonts w:ascii="Times New Roman" w:hAnsi="Times New Roman" w:cs="Times New Roman"/>
          <w:sz w:val="24"/>
          <w:szCs w:val="24"/>
        </w:rPr>
        <w:t>i</w:t>
      </w:r>
      <w:r w:rsidR="00B65F0F" w:rsidRPr="007E2235">
        <w:rPr>
          <w:rFonts w:ascii="Times New Roman" w:hAnsi="Times New Roman" w:cs="Times New Roman"/>
          <w:sz w:val="24"/>
          <w:szCs w:val="24"/>
        </w:rPr>
        <w:t>on sizes</w:t>
      </w:r>
      <w:r w:rsidR="00B65F0F">
        <w:rPr>
          <w:rFonts w:ascii="Times New Roman" w:hAnsi="Times New Roman" w:cs="Times New Roman"/>
          <w:sz w:val="24"/>
          <w:szCs w:val="24"/>
        </w:rPr>
        <w:t xml:space="preserve">. </w:t>
      </w:r>
    </w:p>
    <w:p w14:paraId="7BE7C88F" w14:textId="2E938AF6" w:rsidR="0015443F" w:rsidRPr="007E2235" w:rsidRDefault="00B65F0F" w:rsidP="0015443F">
      <w:pPr>
        <w:rPr>
          <w:rFonts w:ascii="Times New Roman" w:hAnsi="Times New Roman" w:cs="Times New Roman"/>
          <w:spacing w:val="7"/>
          <w:sz w:val="24"/>
          <w:szCs w:val="24"/>
          <w:lang w:val="en"/>
        </w:rPr>
      </w:pPr>
      <w:r>
        <w:rPr>
          <w:rFonts w:ascii="Times New Roman" w:hAnsi="Times New Roman" w:cs="Times New Roman"/>
          <w:sz w:val="24"/>
          <w:szCs w:val="24"/>
        </w:rPr>
        <w:t>Diabetes UK say “</w:t>
      </w:r>
      <w:r w:rsidRPr="00B65F0F">
        <w:rPr>
          <w:rFonts w:ascii="Times New Roman" w:hAnsi="Times New Roman" w:cs="Times New Roman"/>
          <w:spacing w:val="7"/>
          <w:sz w:val="24"/>
          <w:szCs w:val="24"/>
          <w:lang w:val="en"/>
        </w:rPr>
        <w:t>As portion sizes are not standardized, it can be difficult to judge the right amount to eat</w:t>
      </w:r>
      <w:r>
        <w:rPr>
          <w:rFonts w:ascii="Times New Roman" w:hAnsi="Times New Roman" w:cs="Times New Roman"/>
          <w:spacing w:val="7"/>
          <w:sz w:val="24"/>
          <w:szCs w:val="24"/>
          <w:lang w:val="en"/>
        </w:rPr>
        <w:t xml:space="preserve">” because manufactures and suppliers vary their portion recommendations (Diabetes UK, </w:t>
      </w:r>
      <w:proofErr w:type="spellStart"/>
      <w:r>
        <w:rPr>
          <w:rFonts w:ascii="Times New Roman" w:hAnsi="Times New Roman" w:cs="Times New Roman"/>
          <w:spacing w:val="7"/>
          <w:sz w:val="24"/>
          <w:szCs w:val="24"/>
          <w:lang w:val="en"/>
        </w:rPr>
        <w:t>n.d</w:t>
      </w:r>
      <w:proofErr w:type="spellEnd"/>
      <w:r>
        <w:rPr>
          <w:rFonts w:ascii="Times New Roman" w:hAnsi="Times New Roman" w:cs="Times New Roman"/>
          <w:spacing w:val="7"/>
          <w:sz w:val="24"/>
          <w:szCs w:val="24"/>
          <w:lang w:val="en"/>
        </w:rPr>
        <w:t>)</w:t>
      </w:r>
      <w:r w:rsidR="0014110F">
        <w:rPr>
          <w:rFonts w:ascii="Times New Roman" w:hAnsi="Times New Roman" w:cs="Times New Roman"/>
          <w:spacing w:val="7"/>
          <w:sz w:val="24"/>
          <w:szCs w:val="24"/>
          <w:lang w:val="en"/>
        </w:rPr>
        <w:t>;</w:t>
      </w:r>
      <w:r w:rsidR="0015443F">
        <w:rPr>
          <w:rFonts w:ascii="Times New Roman" w:hAnsi="Times New Roman" w:cs="Times New Roman"/>
          <w:spacing w:val="7"/>
          <w:sz w:val="24"/>
          <w:szCs w:val="24"/>
          <w:lang w:val="en"/>
        </w:rPr>
        <w:t xml:space="preserve"> “</w:t>
      </w:r>
      <w:r w:rsidR="0015443F" w:rsidRPr="007E2235">
        <w:rPr>
          <w:rFonts w:ascii="Times New Roman" w:hAnsi="Times New Roman" w:cs="Times New Roman"/>
          <w:spacing w:val="7"/>
          <w:sz w:val="24"/>
          <w:szCs w:val="24"/>
          <w:lang w:val="en"/>
        </w:rPr>
        <w:t xml:space="preserve">The average chicken curry frozen ready meal is 50% bigger, while ready meal </w:t>
      </w:r>
      <w:proofErr w:type="spellStart"/>
      <w:r w:rsidR="0015443F" w:rsidRPr="007E2235">
        <w:rPr>
          <w:rFonts w:ascii="Times New Roman" w:hAnsi="Times New Roman" w:cs="Times New Roman"/>
          <w:spacing w:val="7"/>
          <w:sz w:val="24"/>
          <w:szCs w:val="24"/>
          <w:lang w:val="en"/>
        </w:rPr>
        <w:t>lasagne</w:t>
      </w:r>
      <w:proofErr w:type="spellEnd"/>
      <w:r w:rsidR="0015443F" w:rsidRPr="007E2235">
        <w:rPr>
          <w:rFonts w:ascii="Times New Roman" w:hAnsi="Times New Roman" w:cs="Times New Roman"/>
          <w:spacing w:val="7"/>
          <w:sz w:val="24"/>
          <w:szCs w:val="24"/>
          <w:lang w:val="en"/>
        </w:rPr>
        <w:t xml:space="preserve"> has jumped in size by up to 39%. If you </w:t>
      </w:r>
      <w:r w:rsidR="0014110F">
        <w:rPr>
          <w:rFonts w:ascii="Times New Roman" w:hAnsi="Times New Roman" w:cs="Times New Roman"/>
          <w:spacing w:val="7"/>
          <w:sz w:val="24"/>
          <w:szCs w:val="24"/>
          <w:lang w:val="en"/>
        </w:rPr>
        <w:t xml:space="preserve">love your bagels </w:t>
      </w:r>
      <w:r w:rsidR="0015443F" w:rsidRPr="007E2235">
        <w:rPr>
          <w:rFonts w:ascii="Times New Roman" w:hAnsi="Times New Roman" w:cs="Times New Roman"/>
          <w:spacing w:val="7"/>
          <w:sz w:val="24"/>
          <w:szCs w:val="24"/>
          <w:lang w:val="en"/>
        </w:rPr>
        <w:t xml:space="preserve">and have one every day, you could be eating over 19,500 extra calories a year. If biscuits are your thing, </w:t>
      </w:r>
      <w:r w:rsidR="0015443F" w:rsidRPr="007E2235">
        <w:rPr>
          <w:rFonts w:ascii="Times New Roman" w:hAnsi="Times New Roman" w:cs="Times New Roman"/>
          <w:spacing w:val="7"/>
          <w:sz w:val="24"/>
          <w:szCs w:val="24"/>
          <w:lang w:val="en"/>
        </w:rPr>
        <w:lastRenderedPageBreak/>
        <w:t xml:space="preserve">one plain </w:t>
      </w:r>
      <w:proofErr w:type="spellStart"/>
      <w:r w:rsidR="0015443F" w:rsidRPr="007E2235">
        <w:rPr>
          <w:rFonts w:ascii="Times New Roman" w:hAnsi="Times New Roman" w:cs="Times New Roman"/>
          <w:spacing w:val="7"/>
          <w:sz w:val="24"/>
          <w:szCs w:val="24"/>
          <w:lang w:val="en"/>
        </w:rPr>
        <w:t>sweetmeal</w:t>
      </w:r>
      <w:proofErr w:type="spellEnd"/>
      <w:r w:rsidR="0015443F" w:rsidRPr="007E2235">
        <w:rPr>
          <w:rFonts w:ascii="Times New Roman" w:hAnsi="Times New Roman" w:cs="Times New Roman"/>
          <w:spacing w:val="7"/>
          <w:sz w:val="24"/>
          <w:szCs w:val="24"/>
          <w:lang w:val="en"/>
        </w:rPr>
        <w:t xml:space="preserve"> biscuit a day can add an average 3,300 calories to your yearly intake. A ready meal curry once a week weighs in at a staggering 218,400 calories a year – equivalent to a potential weight gain of almost half a stone.</w:t>
      </w:r>
      <w:r w:rsidR="0015443F">
        <w:rPr>
          <w:rFonts w:ascii="Times New Roman" w:hAnsi="Times New Roman" w:cs="Times New Roman"/>
          <w:spacing w:val="7"/>
          <w:sz w:val="24"/>
          <w:szCs w:val="24"/>
          <w:lang w:val="en"/>
        </w:rPr>
        <w:t xml:space="preserve">” (Diabetes UK, </w:t>
      </w:r>
      <w:proofErr w:type="spellStart"/>
      <w:r w:rsidR="0015443F">
        <w:rPr>
          <w:rFonts w:ascii="Times New Roman" w:hAnsi="Times New Roman" w:cs="Times New Roman"/>
          <w:spacing w:val="7"/>
          <w:sz w:val="24"/>
          <w:szCs w:val="24"/>
          <w:lang w:val="en"/>
        </w:rPr>
        <w:t>n.d</w:t>
      </w:r>
      <w:proofErr w:type="spellEnd"/>
      <w:r w:rsidR="0015443F">
        <w:rPr>
          <w:rFonts w:ascii="Times New Roman" w:hAnsi="Times New Roman" w:cs="Times New Roman"/>
          <w:spacing w:val="7"/>
          <w:sz w:val="24"/>
          <w:szCs w:val="24"/>
          <w:lang w:val="en"/>
        </w:rPr>
        <w:t>)</w:t>
      </w:r>
      <w:r w:rsidR="0014110F">
        <w:rPr>
          <w:rFonts w:ascii="Times New Roman" w:hAnsi="Times New Roman" w:cs="Times New Roman"/>
          <w:spacing w:val="7"/>
          <w:sz w:val="24"/>
          <w:szCs w:val="24"/>
          <w:lang w:val="en"/>
        </w:rPr>
        <w:t>. The evidence strongly suggests that people really do not understand how much extra calories they are consuming in their diet.</w:t>
      </w:r>
    </w:p>
    <w:p w14:paraId="4A7F3CB4" w14:textId="3EB12DDE" w:rsidR="00F869DE" w:rsidRDefault="0014110F" w:rsidP="000B56AD">
      <w:pPr>
        <w:pStyle w:val="NormalWeb"/>
      </w:pPr>
      <w:r>
        <w:t>It is clear to see that t</w:t>
      </w:r>
      <w:r w:rsidR="00CD1F64">
        <w:t>he UK population appear as though they are not meeting t</w:t>
      </w:r>
      <w:r w:rsidR="00F24904">
        <w:t xml:space="preserve">he recommended </w:t>
      </w:r>
      <w:r w:rsidR="00CD1F64">
        <w:t>guid</w:t>
      </w:r>
      <w:r w:rsidR="000B56AD">
        <w:t>e</w:t>
      </w:r>
      <w:r w:rsidR="00CD1F64">
        <w:t>lines for physical activity</w:t>
      </w:r>
      <w:r>
        <w:t>.</w:t>
      </w:r>
      <w:r w:rsidR="00CD1F64">
        <w:t xml:space="preserve"> </w:t>
      </w:r>
      <w:r>
        <w:t>P</w:t>
      </w:r>
      <w:r w:rsidR="00F24904">
        <w:t>hysical active for the UK adult population is a minimum of 150 minutes per week spread over the duration of the week into at least 5x30 minutes of moderate-intensity aerobic physical activity (Department of Health, 2010).</w:t>
      </w:r>
      <w:r w:rsidR="00544963">
        <w:t xml:space="preserve"> “Physical activity levels vary by household income” (Brit</w:t>
      </w:r>
      <w:r w:rsidR="008D5492">
        <w:t>i</w:t>
      </w:r>
      <w:r w:rsidR="00544963">
        <w:t>sh Hearth Foundation, 2015). The British Heart Foundation, Physical Activity Statistics, 2015, found that in 2012</w:t>
      </w:r>
      <w:r>
        <w:t>,</w:t>
      </w:r>
      <w:r w:rsidR="00544963">
        <w:t xml:space="preserve"> 76% of men with the highest income reached the recommend guidelines, compared to only 55% of the lowest income in England. Furthermore</w:t>
      </w:r>
      <w:r w:rsidR="00E62850">
        <w:t>, watching television was the most common form of sedentary time for more than half of all adults aged 25 and over.</w:t>
      </w:r>
      <w:r w:rsidR="00F869DE">
        <w:t xml:space="preserve"> </w:t>
      </w:r>
      <w:r w:rsidR="00F869DE" w:rsidRPr="005E37FF">
        <w:t>Women between the ages of 16 and 24 spent an average of 2.6 hours watching television and a further 3 hours in other sedentary behaviours, while on weekdays men of the same age range spent 2.5 hours watching television and 3.2 hours in other sedentary behaviours</w:t>
      </w:r>
      <w:r>
        <w:t xml:space="preserve"> (BHF, 2015). </w:t>
      </w:r>
    </w:p>
    <w:p w14:paraId="5CFE6737" w14:textId="77777777" w:rsidR="00F105B7" w:rsidRDefault="00F105B7" w:rsidP="00F105B7">
      <w:pPr>
        <w:rPr>
          <w:rFonts w:ascii="Times New Roman" w:hAnsi="Times New Roman" w:cs="Times New Roman"/>
          <w:sz w:val="24"/>
          <w:szCs w:val="24"/>
          <w:lang w:val="en"/>
        </w:rPr>
      </w:pPr>
      <w:r>
        <w:rPr>
          <w:rFonts w:ascii="Times New Roman" w:hAnsi="Times New Roman" w:cs="Times New Roman"/>
          <w:sz w:val="24"/>
          <w:szCs w:val="24"/>
          <w:lang w:val="en"/>
        </w:rPr>
        <w:t>To conclude, many cases of</w:t>
      </w:r>
      <w:r w:rsidRPr="002A65C2">
        <w:rPr>
          <w:rFonts w:ascii="Times New Roman" w:hAnsi="Times New Roman" w:cs="Times New Roman"/>
          <w:sz w:val="24"/>
          <w:szCs w:val="24"/>
          <w:lang w:val="en"/>
        </w:rPr>
        <w:t xml:space="preserve"> obesity </w:t>
      </w:r>
      <w:r>
        <w:rPr>
          <w:rFonts w:ascii="Times New Roman" w:hAnsi="Times New Roman" w:cs="Times New Roman"/>
          <w:sz w:val="24"/>
          <w:szCs w:val="24"/>
          <w:lang w:val="en"/>
        </w:rPr>
        <w:t>are due to</w:t>
      </w:r>
      <w:r w:rsidRPr="002A65C2">
        <w:rPr>
          <w:rFonts w:ascii="Times New Roman" w:hAnsi="Times New Roman" w:cs="Times New Roman"/>
          <w:sz w:val="24"/>
          <w:szCs w:val="24"/>
          <w:lang w:val="en"/>
        </w:rPr>
        <w:t xml:space="preserve"> environmental factors, such as poor eating habits learned during childhood</w:t>
      </w:r>
      <w:r>
        <w:rPr>
          <w:rFonts w:ascii="Times New Roman" w:hAnsi="Times New Roman" w:cs="Times New Roman"/>
          <w:sz w:val="24"/>
          <w:szCs w:val="24"/>
          <w:lang w:val="en"/>
        </w:rPr>
        <w:t xml:space="preserve"> which dominate our adult diet and nutrition intake. “</w:t>
      </w:r>
      <w:r w:rsidRPr="003C74DA">
        <w:rPr>
          <w:rFonts w:ascii="Times New Roman" w:hAnsi="Times New Roman" w:cs="Times New Roman"/>
          <w:sz w:val="24"/>
          <w:szCs w:val="24"/>
          <w:lang w:val="en"/>
        </w:rPr>
        <w:t>While there are some rare genetic conditions that can cause obesity, such as Prader-Willi sy</w:t>
      </w:r>
      <w:r>
        <w:rPr>
          <w:rFonts w:ascii="Times New Roman" w:hAnsi="Times New Roman" w:cs="Times New Roman"/>
          <w:sz w:val="24"/>
          <w:szCs w:val="24"/>
          <w:lang w:val="en"/>
        </w:rPr>
        <w:t>n</w:t>
      </w:r>
      <w:r w:rsidRPr="003C74DA">
        <w:rPr>
          <w:rFonts w:ascii="Times New Roman" w:hAnsi="Times New Roman" w:cs="Times New Roman"/>
          <w:sz w:val="24"/>
          <w:szCs w:val="24"/>
          <w:lang w:val="en"/>
        </w:rPr>
        <w:t>drome</w:t>
      </w:r>
      <w:r>
        <w:rPr>
          <w:rFonts w:ascii="Times New Roman" w:hAnsi="Times New Roman" w:cs="Times New Roman"/>
          <w:sz w:val="24"/>
          <w:szCs w:val="24"/>
          <w:lang w:val="en"/>
        </w:rPr>
        <w:t>” (NHS) obesity has an overwhelming list of causes that can quite simply all be prevented.</w:t>
      </w:r>
    </w:p>
    <w:p w14:paraId="2E3976D1" w14:textId="77777777" w:rsidR="00F105B7" w:rsidRPr="000B56AD" w:rsidRDefault="00F105B7" w:rsidP="000B56AD">
      <w:pPr>
        <w:pStyle w:val="NormalWeb"/>
        <w:rPr>
          <w:lang w:val="en"/>
        </w:rPr>
      </w:pPr>
    </w:p>
    <w:p w14:paraId="7D773115" w14:textId="77777777" w:rsidR="008D5492" w:rsidRPr="005E37FF" w:rsidRDefault="008D5492" w:rsidP="00F869DE">
      <w:pPr>
        <w:rPr>
          <w:rFonts w:ascii="Times New Roman" w:hAnsi="Times New Roman" w:cs="Times New Roman"/>
          <w:sz w:val="24"/>
          <w:szCs w:val="24"/>
        </w:rPr>
      </w:pPr>
    </w:p>
    <w:p w14:paraId="4FFECD92" w14:textId="3DB24398" w:rsidR="00B3552E" w:rsidRDefault="00B3552E">
      <w:pPr>
        <w:rPr>
          <w:rFonts w:ascii="Times New Roman" w:hAnsi="Times New Roman" w:cs="Times New Roman"/>
          <w:sz w:val="24"/>
          <w:szCs w:val="24"/>
        </w:rPr>
      </w:pPr>
    </w:p>
    <w:p w14:paraId="32B76A74" w14:textId="77951C4D" w:rsidR="00A527CE" w:rsidRDefault="00B3552E">
      <w:pPr>
        <w:rPr>
          <w:rFonts w:ascii="Times New Roman" w:hAnsi="Times New Roman" w:cs="Times New Roman"/>
          <w:sz w:val="24"/>
          <w:szCs w:val="24"/>
        </w:rPr>
      </w:pPr>
      <w:r>
        <w:rPr>
          <w:rFonts w:ascii="Times New Roman" w:hAnsi="Times New Roman" w:cs="Times New Roman"/>
          <w:sz w:val="24"/>
          <w:szCs w:val="24"/>
        </w:rPr>
        <w:br w:type="page"/>
      </w:r>
      <w:r w:rsidR="00A527CE">
        <w:rPr>
          <w:rFonts w:ascii="Times New Roman" w:hAnsi="Times New Roman" w:cs="Times New Roman"/>
          <w:sz w:val="24"/>
          <w:szCs w:val="24"/>
        </w:rPr>
        <w:lastRenderedPageBreak/>
        <w:t xml:space="preserve">Word Count: 1202 </w:t>
      </w:r>
    </w:p>
    <w:p w14:paraId="78DFD318" w14:textId="254066E0" w:rsidR="00F24904" w:rsidRDefault="00B3552E">
      <w:pPr>
        <w:rPr>
          <w:rFonts w:ascii="Times New Roman" w:hAnsi="Times New Roman" w:cs="Times New Roman"/>
          <w:sz w:val="24"/>
          <w:szCs w:val="24"/>
        </w:rPr>
      </w:pPr>
      <w:r>
        <w:rPr>
          <w:rFonts w:ascii="Times New Roman" w:hAnsi="Times New Roman" w:cs="Times New Roman"/>
          <w:sz w:val="24"/>
          <w:szCs w:val="24"/>
        </w:rPr>
        <w:t>Reference List</w:t>
      </w:r>
    </w:p>
    <w:p w14:paraId="374AE82A" w14:textId="77777777" w:rsidR="00660543" w:rsidRPr="00660543" w:rsidRDefault="00660543" w:rsidP="00660543">
      <w:pPr>
        <w:spacing w:before="100" w:beforeAutospacing="1" w:after="100" w:afterAutospacing="1" w:line="240" w:lineRule="auto"/>
        <w:rPr>
          <w:rFonts w:ascii="Times New Roman" w:eastAsia="Times New Roman" w:hAnsi="Times New Roman" w:cs="Times New Roman"/>
          <w:sz w:val="24"/>
          <w:szCs w:val="24"/>
          <w:lang w:eastAsia="en-GB"/>
        </w:rPr>
      </w:pPr>
      <w:r w:rsidRPr="00660543">
        <w:rPr>
          <w:rFonts w:ascii="Times New Roman" w:eastAsia="Times New Roman" w:hAnsi="Times New Roman" w:cs="Times New Roman"/>
          <w:sz w:val="24"/>
          <w:szCs w:val="24"/>
          <w:lang w:eastAsia="en-GB"/>
        </w:rPr>
        <w:t xml:space="preserve">, Causes23 </w:t>
      </w:r>
      <w:proofErr w:type="gramStart"/>
      <w:r w:rsidRPr="00660543">
        <w:rPr>
          <w:rFonts w:ascii="Times New Roman" w:eastAsia="Times New Roman" w:hAnsi="Times New Roman" w:cs="Times New Roman"/>
          <w:sz w:val="24"/>
          <w:szCs w:val="24"/>
          <w:lang w:eastAsia="en-GB"/>
        </w:rPr>
        <w:t>Oct ,</w:t>
      </w:r>
      <w:proofErr w:type="gramEnd"/>
      <w:r w:rsidRPr="00660543">
        <w:rPr>
          <w:rFonts w:ascii="Times New Roman" w:eastAsia="Times New Roman" w:hAnsi="Times New Roman" w:cs="Times New Roman"/>
          <w:sz w:val="24"/>
          <w:szCs w:val="24"/>
          <w:lang w:eastAsia="en-GB"/>
        </w:rPr>
        <w:t xml:space="preserve"> 10:13 a.m., 2017-last update [Homepage of Department of Health], [Online]. Available: </w:t>
      </w:r>
      <w:hyperlink r:id="rId7" w:tgtFrame="_blank" w:history="1">
        <w:r w:rsidRPr="00660543">
          <w:rPr>
            <w:rFonts w:ascii="Times New Roman" w:eastAsia="Times New Roman" w:hAnsi="Times New Roman" w:cs="Times New Roman"/>
            <w:color w:val="0000FF"/>
            <w:sz w:val="24"/>
            <w:szCs w:val="24"/>
            <w:u w:val="single"/>
            <w:lang w:eastAsia="en-GB"/>
          </w:rPr>
          <w:t>https://www.nhs.uk/conditions/obesity/causes/</w:t>
        </w:r>
      </w:hyperlink>
      <w:r w:rsidRPr="00660543">
        <w:rPr>
          <w:rFonts w:ascii="Times New Roman" w:eastAsia="Times New Roman" w:hAnsi="Times New Roman" w:cs="Times New Roman"/>
          <w:sz w:val="24"/>
          <w:szCs w:val="24"/>
          <w:lang w:eastAsia="en-GB"/>
        </w:rPr>
        <w:t xml:space="preserve"> [Oct 30, 2018].</w:t>
      </w:r>
    </w:p>
    <w:p w14:paraId="4FB9545F" w14:textId="77777777" w:rsidR="00660543" w:rsidRPr="00660543" w:rsidRDefault="00660543" w:rsidP="00660543">
      <w:pPr>
        <w:spacing w:before="100" w:beforeAutospacing="1" w:after="100" w:afterAutospacing="1" w:line="240" w:lineRule="auto"/>
        <w:rPr>
          <w:rFonts w:ascii="Times New Roman" w:eastAsia="Times New Roman" w:hAnsi="Times New Roman" w:cs="Times New Roman"/>
          <w:sz w:val="24"/>
          <w:szCs w:val="24"/>
          <w:lang w:eastAsia="en-GB"/>
        </w:rPr>
      </w:pPr>
      <w:r w:rsidRPr="00660543">
        <w:rPr>
          <w:rFonts w:ascii="Times New Roman" w:eastAsia="Times New Roman" w:hAnsi="Times New Roman" w:cs="Times New Roman"/>
          <w:sz w:val="24"/>
          <w:szCs w:val="24"/>
          <w:lang w:eastAsia="en-GB"/>
        </w:rPr>
        <w:t xml:space="preserve">, Causal beliefs about obesity and associated health </w:t>
      </w:r>
      <w:proofErr w:type="spellStart"/>
      <w:r w:rsidRPr="00660543">
        <w:rPr>
          <w:rFonts w:ascii="Times New Roman" w:eastAsia="Times New Roman" w:hAnsi="Times New Roman" w:cs="Times New Roman"/>
          <w:sz w:val="24"/>
          <w:szCs w:val="24"/>
          <w:lang w:eastAsia="en-GB"/>
        </w:rPr>
        <w:t>behaviors</w:t>
      </w:r>
      <w:proofErr w:type="spellEnd"/>
      <w:r w:rsidRPr="00660543">
        <w:rPr>
          <w:rFonts w:ascii="Times New Roman" w:eastAsia="Times New Roman" w:hAnsi="Times New Roman" w:cs="Times New Roman"/>
          <w:sz w:val="24"/>
          <w:szCs w:val="24"/>
          <w:lang w:eastAsia="en-GB"/>
        </w:rPr>
        <w:t xml:space="preserve">: results from a population-based survey - ProQuest Central - ProQuest. Available: </w:t>
      </w:r>
      <w:hyperlink r:id="rId8" w:tgtFrame="_blank" w:history="1">
        <w:r w:rsidRPr="00660543">
          <w:rPr>
            <w:rFonts w:ascii="Times New Roman" w:eastAsia="Times New Roman" w:hAnsi="Times New Roman" w:cs="Times New Roman"/>
            <w:color w:val="0000FF"/>
            <w:sz w:val="24"/>
            <w:szCs w:val="24"/>
            <w:u w:val="single"/>
            <w:lang w:eastAsia="en-GB"/>
          </w:rPr>
          <w:t>https://search-proquest-com.ezproxy.uwtsd.ac.uk/central/docview/1445209857/B1B21E392B0947ACPQ/3?accountid=130472</w:t>
        </w:r>
      </w:hyperlink>
      <w:r w:rsidRPr="00660543">
        <w:rPr>
          <w:rFonts w:ascii="Times New Roman" w:eastAsia="Times New Roman" w:hAnsi="Times New Roman" w:cs="Times New Roman"/>
          <w:sz w:val="24"/>
          <w:szCs w:val="24"/>
          <w:lang w:eastAsia="en-GB"/>
        </w:rPr>
        <w:t xml:space="preserve"> [Oct 30, 2018].</w:t>
      </w:r>
    </w:p>
    <w:p w14:paraId="13E6946F" w14:textId="77777777" w:rsidR="00660543" w:rsidRPr="00660543" w:rsidRDefault="00660543" w:rsidP="00660543">
      <w:pPr>
        <w:spacing w:before="100" w:beforeAutospacing="1" w:after="100" w:afterAutospacing="1" w:line="240" w:lineRule="auto"/>
        <w:rPr>
          <w:rFonts w:ascii="Times New Roman" w:eastAsia="Times New Roman" w:hAnsi="Times New Roman" w:cs="Times New Roman"/>
          <w:sz w:val="24"/>
          <w:szCs w:val="24"/>
          <w:lang w:eastAsia="en-GB"/>
        </w:rPr>
      </w:pPr>
      <w:r w:rsidRPr="00660543">
        <w:rPr>
          <w:rFonts w:ascii="Times New Roman" w:eastAsia="Times New Roman" w:hAnsi="Times New Roman" w:cs="Times New Roman"/>
          <w:sz w:val="24"/>
          <w:szCs w:val="24"/>
          <w:lang w:eastAsia="en-GB"/>
        </w:rPr>
        <w:t xml:space="preserve">, Examining the interaction of fast-food outlet exposure and income on diet and obesity: evidence from 51,361 UK Biobank participants - ProQuest. Available: </w:t>
      </w:r>
      <w:hyperlink r:id="rId9" w:tgtFrame="_blank" w:history="1">
        <w:r w:rsidRPr="00660543">
          <w:rPr>
            <w:rFonts w:ascii="Times New Roman" w:eastAsia="Times New Roman" w:hAnsi="Times New Roman" w:cs="Times New Roman"/>
            <w:color w:val="0000FF"/>
            <w:sz w:val="24"/>
            <w:szCs w:val="24"/>
            <w:u w:val="single"/>
            <w:lang w:eastAsia="en-GB"/>
          </w:rPr>
          <w:t>https://search-proquest-com.ezproxy.uwtsd.ac.uk/docview/2090454751/AC0F57D831C94014PQ/5?accountid=130472</w:t>
        </w:r>
      </w:hyperlink>
      <w:r w:rsidRPr="00660543">
        <w:rPr>
          <w:rFonts w:ascii="Times New Roman" w:eastAsia="Times New Roman" w:hAnsi="Times New Roman" w:cs="Times New Roman"/>
          <w:sz w:val="24"/>
          <w:szCs w:val="24"/>
          <w:lang w:eastAsia="en-GB"/>
        </w:rPr>
        <w:t xml:space="preserve"> [Oct 30, 2018].</w:t>
      </w:r>
    </w:p>
    <w:p w14:paraId="0FD92A96" w14:textId="77777777" w:rsidR="00660543" w:rsidRPr="00660543" w:rsidRDefault="00660543" w:rsidP="00660543">
      <w:pPr>
        <w:spacing w:before="100" w:beforeAutospacing="1" w:after="100" w:afterAutospacing="1" w:line="240" w:lineRule="auto"/>
        <w:rPr>
          <w:rFonts w:ascii="Times New Roman" w:eastAsia="Times New Roman" w:hAnsi="Times New Roman" w:cs="Times New Roman"/>
          <w:sz w:val="24"/>
          <w:szCs w:val="24"/>
          <w:lang w:eastAsia="en-GB"/>
        </w:rPr>
      </w:pPr>
      <w:r w:rsidRPr="00660543">
        <w:rPr>
          <w:rFonts w:ascii="Times New Roman" w:eastAsia="Times New Roman" w:hAnsi="Times New Roman" w:cs="Times New Roman"/>
          <w:sz w:val="24"/>
          <w:szCs w:val="24"/>
          <w:lang w:eastAsia="en-GB"/>
        </w:rPr>
        <w:t xml:space="preserve">, Health matters: obesity and the food environment. Available: </w:t>
      </w:r>
      <w:hyperlink r:id="rId10" w:tgtFrame="_blank" w:history="1">
        <w:r w:rsidRPr="00660543">
          <w:rPr>
            <w:rFonts w:ascii="Times New Roman" w:eastAsia="Times New Roman" w:hAnsi="Times New Roman" w:cs="Times New Roman"/>
            <w:color w:val="0000FF"/>
            <w:sz w:val="24"/>
            <w:szCs w:val="24"/>
            <w:u w:val="single"/>
            <w:lang w:eastAsia="en-GB"/>
          </w:rPr>
          <w:t>https://www.gov.uk/government/publications/health-matters-obesity-and-the-food-environment/health-matters-obesity-and-the-food-environment--2</w:t>
        </w:r>
      </w:hyperlink>
      <w:r w:rsidRPr="00660543">
        <w:rPr>
          <w:rFonts w:ascii="Times New Roman" w:eastAsia="Times New Roman" w:hAnsi="Times New Roman" w:cs="Times New Roman"/>
          <w:sz w:val="24"/>
          <w:szCs w:val="24"/>
          <w:lang w:eastAsia="en-GB"/>
        </w:rPr>
        <w:t xml:space="preserve"> [Oct 30, 2018].</w:t>
      </w:r>
    </w:p>
    <w:p w14:paraId="1943822E" w14:textId="77777777" w:rsidR="00660543" w:rsidRPr="00660543" w:rsidRDefault="00660543" w:rsidP="00660543">
      <w:pPr>
        <w:spacing w:before="100" w:beforeAutospacing="1" w:after="100" w:afterAutospacing="1" w:line="240" w:lineRule="auto"/>
        <w:rPr>
          <w:rFonts w:ascii="Times New Roman" w:eastAsia="Times New Roman" w:hAnsi="Times New Roman" w:cs="Times New Roman"/>
          <w:sz w:val="24"/>
          <w:szCs w:val="24"/>
          <w:lang w:eastAsia="en-GB"/>
        </w:rPr>
      </w:pPr>
      <w:r w:rsidRPr="00660543">
        <w:rPr>
          <w:rFonts w:ascii="Times New Roman" w:eastAsia="Times New Roman" w:hAnsi="Times New Roman" w:cs="Times New Roman"/>
          <w:sz w:val="24"/>
          <w:szCs w:val="24"/>
          <w:lang w:eastAsia="en-GB"/>
        </w:rPr>
        <w:t xml:space="preserve">, Obesity: identification, assessment and management | Guidance and guidelines | NICE [Homepage of NICE], [Online]. Available: </w:t>
      </w:r>
      <w:hyperlink r:id="rId11" w:tgtFrame="_blank" w:history="1">
        <w:r w:rsidRPr="00660543">
          <w:rPr>
            <w:rFonts w:ascii="Times New Roman" w:eastAsia="Times New Roman" w:hAnsi="Times New Roman" w:cs="Times New Roman"/>
            <w:color w:val="0000FF"/>
            <w:sz w:val="24"/>
            <w:szCs w:val="24"/>
            <w:u w:val="single"/>
            <w:lang w:eastAsia="en-GB"/>
          </w:rPr>
          <w:t>https://www.nice.org.uk/guidance/cg189/ifp/chapter/obesity-and-being-overweight</w:t>
        </w:r>
      </w:hyperlink>
      <w:r w:rsidRPr="00660543">
        <w:rPr>
          <w:rFonts w:ascii="Times New Roman" w:eastAsia="Times New Roman" w:hAnsi="Times New Roman" w:cs="Times New Roman"/>
          <w:sz w:val="24"/>
          <w:szCs w:val="24"/>
          <w:lang w:eastAsia="en-GB"/>
        </w:rPr>
        <w:t xml:space="preserve"> [Oct 30, 2018].</w:t>
      </w:r>
    </w:p>
    <w:p w14:paraId="4DE5CF57" w14:textId="77777777" w:rsidR="00660543" w:rsidRPr="00660543" w:rsidRDefault="00660543" w:rsidP="00660543">
      <w:pPr>
        <w:spacing w:before="100" w:beforeAutospacing="1" w:after="100" w:afterAutospacing="1" w:line="240" w:lineRule="auto"/>
        <w:rPr>
          <w:rFonts w:ascii="Times New Roman" w:eastAsia="Times New Roman" w:hAnsi="Times New Roman" w:cs="Times New Roman"/>
          <w:sz w:val="24"/>
          <w:szCs w:val="24"/>
          <w:lang w:eastAsia="en-GB"/>
        </w:rPr>
      </w:pPr>
      <w:r w:rsidRPr="00660543">
        <w:rPr>
          <w:rFonts w:ascii="Times New Roman" w:eastAsia="Times New Roman" w:hAnsi="Times New Roman" w:cs="Times New Roman"/>
          <w:sz w:val="24"/>
          <w:szCs w:val="24"/>
          <w:lang w:eastAsia="en-GB"/>
        </w:rPr>
        <w:t xml:space="preserve">, Size matters: portion sizes. Available: </w:t>
      </w:r>
      <w:hyperlink r:id="rId12" w:tgtFrame="_blank" w:history="1">
        <w:r w:rsidRPr="00660543">
          <w:rPr>
            <w:rFonts w:ascii="Times New Roman" w:eastAsia="Times New Roman" w:hAnsi="Times New Roman" w:cs="Times New Roman"/>
            <w:color w:val="0000FF"/>
            <w:sz w:val="24"/>
            <w:szCs w:val="24"/>
            <w:u w:val="single"/>
            <w:lang w:eastAsia="en-GB"/>
          </w:rPr>
          <w:t>https://www.diabetes.org.uk/guide-to-diabetes/enjoy-food/eating-with-diabetes/portion-sizes/food-portions</w:t>
        </w:r>
      </w:hyperlink>
      <w:r w:rsidRPr="00660543">
        <w:rPr>
          <w:rFonts w:ascii="Times New Roman" w:eastAsia="Times New Roman" w:hAnsi="Times New Roman" w:cs="Times New Roman"/>
          <w:sz w:val="24"/>
          <w:szCs w:val="24"/>
          <w:lang w:eastAsia="en-GB"/>
        </w:rPr>
        <w:t xml:space="preserve"> [Oct 30, 2018].</w:t>
      </w:r>
    </w:p>
    <w:p w14:paraId="04501207" w14:textId="77777777" w:rsidR="00660543" w:rsidRPr="00660543" w:rsidRDefault="00660543" w:rsidP="00660543">
      <w:pPr>
        <w:spacing w:before="100" w:beforeAutospacing="1" w:after="100" w:afterAutospacing="1" w:line="240" w:lineRule="auto"/>
        <w:rPr>
          <w:rFonts w:ascii="Times New Roman" w:eastAsia="Times New Roman" w:hAnsi="Times New Roman" w:cs="Times New Roman"/>
          <w:sz w:val="24"/>
          <w:szCs w:val="24"/>
          <w:lang w:eastAsia="en-GB"/>
        </w:rPr>
      </w:pPr>
      <w:r w:rsidRPr="00660543">
        <w:rPr>
          <w:rFonts w:ascii="Times New Roman" w:eastAsia="Times New Roman" w:hAnsi="Times New Roman" w:cs="Times New Roman"/>
          <w:sz w:val="24"/>
          <w:szCs w:val="24"/>
          <w:lang w:eastAsia="en-GB"/>
        </w:rPr>
        <w:t xml:space="preserve">, WHO | Obesity [Homepage of World Health Organization], [Online]. Available: </w:t>
      </w:r>
      <w:hyperlink r:id="rId13" w:tgtFrame="_blank" w:history="1">
        <w:r w:rsidRPr="00660543">
          <w:rPr>
            <w:rFonts w:ascii="Times New Roman" w:eastAsia="Times New Roman" w:hAnsi="Times New Roman" w:cs="Times New Roman"/>
            <w:color w:val="0000FF"/>
            <w:sz w:val="24"/>
            <w:szCs w:val="24"/>
            <w:u w:val="single"/>
            <w:lang w:eastAsia="en-GB"/>
          </w:rPr>
          <w:t>http://www.who.int/topics/obesity/en/</w:t>
        </w:r>
      </w:hyperlink>
      <w:r w:rsidRPr="00660543">
        <w:rPr>
          <w:rFonts w:ascii="Times New Roman" w:eastAsia="Times New Roman" w:hAnsi="Times New Roman" w:cs="Times New Roman"/>
          <w:sz w:val="24"/>
          <w:szCs w:val="24"/>
          <w:lang w:eastAsia="en-GB"/>
        </w:rPr>
        <w:t xml:space="preserve"> [Oct 30, 2018].</w:t>
      </w:r>
    </w:p>
    <w:p w14:paraId="0ED04CB8" w14:textId="77777777" w:rsidR="00660543" w:rsidRPr="00660543" w:rsidRDefault="00660543" w:rsidP="00660543">
      <w:pPr>
        <w:spacing w:before="100" w:beforeAutospacing="1" w:after="100" w:afterAutospacing="1" w:line="240" w:lineRule="auto"/>
        <w:rPr>
          <w:rFonts w:ascii="Times New Roman" w:eastAsia="Times New Roman" w:hAnsi="Times New Roman" w:cs="Times New Roman"/>
          <w:sz w:val="24"/>
          <w:szCs w:val="24"/>
          <w:lang w:eastAsia="en-GB"/>
        </w:rPr>
      </w:pPr>
      <w:r w:rsidRPr="00660543">
        <w:rPr>
          <w:rFonts w:ascii="Times New Roman" w:eastAsia="Times New Roman" w:hAnsi="Times New Roman" w:cs="Times New Roman"/>
          <w:sz w:val="24"/>
          <w:szCs w:val="24"/>
          <w:lang w:eastAsia="en-GB"/>
        </w:rPr>
        <w:t xml:space="preserve">BRIGGS, A.D.M., MYTTON, O.T., KEHLBACHER, A., TIFFIN, R., RAYNER, M. and SCARBOROUGH, P., 2013. Overall and income specific effect on prevalence of overweight and obesity of 20% sugar sweetened drink tax in UK: econometric and comparative risk assessment modelling study. </w:t>
      </w:r>
      <w:r w:rsidRPr="00660543">
        <w:rPr>
          <w:rFonts w:ascii="Times New Roman" w:eastAsia="Times New Roman" w:hAnsi="Times New Roman" w:cs="Times New Roman"/>
          <w:i/>
          <w:iCs/>
          <w:sz w:val="24"/>
          <w:szCs w:val="24"/>
          <w:lang w:eastAsia="en-GB"/>
        </w:rPr>
        <w:t xml:space="preserve">BMJ, </w:t>
      </w:r>
      <w:r w:rsidRPr="00660543">
        <w:rPr>
          <w:rFonts w:ascii="Times New Roman" w:eastAsia="Times New Roman" w:hAnsi="Times New Roman" w:cs="Times New Roman"/>
          <w:b/>
          <w:bCs/>
          <w:sz w:val="24"/>
          <w:szCs w:val="24"/>
          <w:lang w:eastAsia="en-GB"/>
        </w:rPr>
        <w:t>347</w:t>
      </w:r>
      <w:r w:rsidRPr="00660543">
        <w:rPr>
          <w:rFonts w:ascii="Times New Roman" w:eastAsia="Times New Roman" w:hAnsi="Times New Roman" w:cs="Times New Roman"/>
          <w:sz w:val="24"/>
          <w:szCs w:val="24"/>
          <w:lang w:eastAsia="en-GB"/>
        </w:rPr>
        <w:t>, pp. f6189.</w:t>
      </w:r>
    </w:p>
    <w:p w14:paraId="681BEED5" w14:textId="77777777" w:rsidR="00660543" w:rsidRPr="00660543" w:rsidRDefault="00660543" w:rsidP="00660543">
      <w:pPr>
        <w:spacing w:before="100" w:beforeAutospacing="1" w:after="100" w:afterAutospacing="1" w:line="240" w:lineRule="auto"/>
        <w:rPr>
          <w:rFonts w:ascii="Times New Roman" w:eastAsia="Times New Roman" w:hAnsi="Times New Roman" w:cs="Times New Roman"/>
          <w:sz w:val="24"/>
          <w:szCs w:val="24"/>
          <w:lang w:eastAsia="en-GB"/>
        </w:rPr>
      </w:pPr>
      <w:r w:rsidRPr="00660543">
        <w:rPr>
          <w:rFonts w:ascii="Times New Roman" w:eastAsia="Times New Roman" w:hAnsi="Times New Roman" w:cs="Times New Roman"/>
          <w:sz w:val="24"/>
          <w:szCs w:val="24"/>
          <w:lang w:eastAsia="en-GB"/>
        </w:rPr>
        <w:t xml:space="preserve">SANDERSON, S.C., DIEFENBACH, M.A., STREICHER, S.A., JABS, E.W., SMIRNOFF, M., HOROWITZ, C.R., ZINBERG, R., CLESCA, C. and RICHARDSON, L.D., 2013. Genetic and Lifestyle Causal Beliefs about Obesity and Associated Diseases among Ethnically Diverse Patients: A Structured Interview Study. </w:t>
      </w:r>
      <w:r w:rsidRPr="00660543">
        <w:rPr>
          <w:rFonts w:ascii="Times New Roman" w:eastAsia="Times New Roman" w:hAnsi="Times New Roman" w:cs="Times New Roman"/>
          <w:i/>
          <w:iCs/>
          <w:sz w:val="24"/>
          <w:szCs w:val="24"/>
          <w:lang w:eastAsia="en-GB"/>
        </w:rPr>
        <w:t xml:space="preserve">Public Health Genomics, </w:t>
      </w:r>
      <w:r w:rsidRPr="00660543">
        <w:rPr>
          <w:rFonts w:ascii="Times New Roman" w:eastAsia="Times New Roman" w:hAnsi="Times New Roman" w:cs="Times New Roman"/>
          <w:b/>
          <w:bCs/>
          <w:sz w:val="24"/>
          <w:szCs w:val="24"/>
          <w:lang w:eastAsia="en-GB"/>
        </w:rPr>
        <w:t>16</w:t>
      </w:r>
      <w:r w:rsidRPr="00660543">
        <w:rPr>
          <w:rFonts w:ascii="Times New Roman" w:eastAsia="Times New Roman" w:hAnsi="Times New Roman" w:cs="Times New Roman"/>
          <w:sz w:val="24"/>
          <w:szCs w:val="24"/>
          <w:lang w:eastAsia="en-GB"/>
        </w:rPr>
        <w:t>(3), pp. 83-93.</w:t>
      </w:r>
    </w:p>
    <w:p w14:paraId="5287941F" w14:textId="680310F8" w:rsidR="00B3552E" w:rsidRDefault="00660543">
      <w:pPr>
        <w:rPr>
          <w:rFonts w:ascii="Times New Roman" w:hAnsi="Times New Roman" w:cs="Times New Roman"/>
          <w:sz w:val="24"/>
          <w:szCs w:val="24"/>
        </w:rPr>
      </w:pPr>
      <w:r>
        <w:rPr>
          <w:rFonts w:ascii="Times New Roman" w:hAnsi="Times New Roman" w:cs="Times New Roman"/>
          <w:sz w:val="24"/>
          <w:szCs w:val="24"/>
        </w:rPr>
        <w:t xml:space="preserve">British Heart </w:t>
      </w:r>
      <w:proofErr w:type="spellStart"/>
      <w:r>
        <w:rPr>
          <w:rFonts w:ascii="Times New Roman" w:hAnsi="Times New Roman" w:cs="Times New Roman"/>
          <w:sz w:val="24"/>
          <w:szCs w:val="24"/>
        </w:rPr>
        <w:t>Foundatin</w:t>
      </w:r>
      <w:proofErr w:type="spellEnd"/>
      <w:r>
        <w:rPr>
          <w:rFonts w:ascii="Times New Roman" w:hAnsi="Times New Roman" w:cs="Times New Roman"/>
          <w:sz w:val="24"/>
          <w:szCs w:val="24"/>
        </w:rPr>
        <w:t xml:space="preserve">, Portion Distortion: How much are we really </w:t>
      </w:r>
      <w:proofErr w:type="gramStart"/>
      <w:r>
        <w:rPr>
          <w:rFonts w:ascii="Times New Roman" w:hAnsi="Times New Roman" w:cs="Times New Roman"/>
          <w:sz w:val="24"/>
          <w:szCs w:val="24"/>
        </w:rPr>
        <w:t>eating</w:t>
      </w:r>
      <w:r w:rsidR="00E14F92">
        <w:rPr>
          <w:rFonts w:ascii="Times New Roman" w:hAnsi="Times New Roman" w:cs="Times New Roman"/>
          <w:sz w:val="24"/>
          <w:szCs w:val="24"/>
        </w:rPr>
        <w:t>?,</w:t>
      </w:r>
      <w:proofErr w:type="gramEnd"/>
      <w:r w:rsidR="00E14F92">
        <w:rPr>
          <w:rFonts w:ascii="Times New Roman" w:hAnsi="Times New Roman" w:cs="Times New Roman"/>
          <w:sz w:val="24"/>
          <w:szCs w:val="24"/>
        </w:rPr>
        <w:t xml:space="preserve"> 2013</w:t>
      </w:r>
    </w:p>
    <w:p w14:paraId="58AEE4B7" w14:textId="2B850823" w:rsidR="00E14F92" w:rsidRDefault="00E14F92">
      <w:pPr>
        <w:rPr>
          <w:rFonts w:ascii="Times New Roman" w:hAnsi="Times New Roman" w:cs="Times New Roman"/>
          <w:sz w:val="24"/>
          <w:szCs w:val="24"/>
        </w:rPr>
      </w:pPr>
      <w:r>
        <w:rPr>
          <w:rFonts w:ascii="Times New Roman" w:hAnsi="Times New Roman" w:cs="Times New Roman"/>
          <w:sz w:val="24"/>
          <w:szCs w:val="24"/>
        </w:rPr>
        <w:t xml:space="preserve">Committee on Medical Aspects of Food, </w:t>
      </w:r>
      <w:r w:rsidRPr="00E14F92">
        <w:rPr>
          <w:rFonts w:ascii="Times New Roman" w:hAnsi="Times New Roman" w:cs="Times New Roman"/>
          <w:sz w:val="24"/>
          <w:szCs w:val="24"/>
        </w:rPr>
        <w:t>The COMA report on nutritional aspects of cardiovascular disease</w:t>
      </w:r>
      <w:r>
        <w:rPr>
          <w:rFonts w:ascii="Times New Roman" w:hAnsi="Times New Roman" w:cs="Times New Roman"/>
          <w:sz w:val="24"/>
          <w:szCs w:val="24"/>
        </w:rPr>
        <w:t>, 3</w:t>
      </w:r>
      <w:r w:rsidRPr="00E14F92">
        <w:rPr>
          <w:rFonts w:ascii="Times New Roman" w:hAnsi="Times New Roman" w:cs="Times New Roman"/>
          <w:sz w:val="24"/>
          <w:szCs w:val="24"/>
          <w:vertAlign w:val="superscript"/>
        </w:rPr>
        <w:t>rd</w:t>
      </w:r>
      <w:r>
        <w:rPr>
          <w:rFonts w:ascii="Times New Roman" w:hAnsi="Times New Roman" w:cs="Times New Roman"/>
          <w:sz w:val="24"/>
          <w:szCs w:val="24"/>
        </w:rPr>
        <w:t xml:space="preserve"> Edition, 1994</w:t>
      </w:r>
    </w:p>
    <w:p w14:paraId="2995EC40" w14:textId="77777777" w:rsidR="00E14F92" w:rsidRDefault="00E14F92">
      <w:pPr>
        <w:rPr>
          <w:rFonts w:ascii="Times New Roman" w:hAnsi="Times New Roman" w:cs="Times New Roman"/>
          <w:sz w:val="24"/>
          <w:szCs w:val="24"/>
        </w:rPr>
      </w:pPr>
    </w:p>
    <w:sectPr w:rsidR="00E14F92">
      <w:headerReference w:type="even" r:id="rId14"/>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39D232" w14:textId="77777777" w:rsidR="003771A9" w:rsidRDefault="003771A9" w:rsidP="000B56AD">
      <w:pPr>
        <w:spacing w:after="0" w:line="240" w:lineRule="auto"/>
      </w:pPr>
      <w:r>
        <w:separator/>
      </w:r>
    </w:p>
  </w:endnote>
  <w:endnote w:type="continuationSeparator" w:id="0">
    <w:p w14:paraId="3B7D493C" w14:textId="77777777" w:rsidR="003771A9" w:rsidRDefault="003771A9" w:rsidP="000B56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A7A759" w14:textId="77777777" w:rsidR="003771A9" w:rsidRDefault="003771A9" w:rsidP="000B56AD">
      <w:pPr>
        <w:spacing w:after="0" w:line="240" w:lineRule="auto"/>
      </w:pPr>
      <w:r>
        <w:separator/>
      </w:r>
    </w:p>
  </w:footnote>
  <w:footnote w:type="continuationSeparator" w:id="0">
    <w:p w14:paraId="5715674E" w14:textId="77777777" w:rsidR="003771A9" w:rsidRDefault="003771A9" w:rsidP="000B56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36826C" w14:textId="77777777" w:rsidR="003771A9" w:rsidRDefault="003771A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CFF"/>
    <w:rsid w:val="00052979"/>
    <w:rsid w:val="000B56AD"/>
    <w:rsid w:val="000D1ABF"/>
    <w:rsid w:val="0014110F"/>
    <w:rsid w:val="00145F88"/>
    <w:rsid w:val="0015443F"/>
    <w:rsid w:val="00204496"/>
    <w:rsid w:val="00204F62"/>
    <w:rsid w:val="002A5E24"/>
    <w:rsid w:val="003771A9"/>
    <w:rsid w:val="00421D0F"/>
    <w:rsid w:val="00487EB8"/>
    <w:rsid w:val="00520792"/>
    <w:rsid w:val="005209C0"/>
    <w:rsid w:val="00544963"/>
    <w:rsid w:val="005D48F8"/>
    <w:rsid w:val="006048D6"/>
    <w:rsid w:val="00660543"/>
    <w:rsid w:val="0075236D"/>
    <w:rsid w:val="0080429A"/>
    <w:rsid w:val="00812098"/>
    <w:rsid w:val="00816A31"/>
    <w:rsid w:val="00827353"/>
    <w:rsid w:val="008330CC"/>
    <w:rsid w:val="00852C72"/>
    <w:rsid w:val="0086275D"/>
    <w:rsid w:val="00863757"/>
    <w:rsid w:val="008D5492"/>
    <w:rsid w:val="00926D98"/>
    <w:rsid w:val="009936C0"/>
    <w:rsid w:val="00A372B4"/>
    <w:rsid w:val="00A527CE"/>
    <w:rsid w:val="00AA1DCB"/>
    <w:rsid w:val="00AF2CFF"/>
    <w:rsid w:val="00B243BE"/>
    <w:rsid w:val="00B3552E"/>
    <w:rsid w:val="00B65F0F"/>
    <w:rsid w:val="00BC508E"/>
    <w:rsid w:val="00CD1F64"/>
    <w:rsid w:val="00CE3EBC"/>
    <w:rsid w:val="00D56C84"/>
    <w:rsid w:val="00D83951"/>
    <w:rsid w:val="00DC0B25"/>
    <w:rsid w:val="00DF4F21"/>
    <w:rsid w:val="00E14F92"/>
    <w:rsid w:val="00E150BC"/>
    <w:rsid w:val="00E43404"/>
    <w:rsid w:val="00E62850"/>
    <w:rsid w:val="00ED3D29"/>
    <w:rsid w:val="00F105B7"/>
    <w:rsid w:val="00F24904"/>
    <w:rsid w:val="00F403E5"/>
    <w:rsid w:val="00F47D7B"/>
    <w:rsid w:val="00F86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8D1CA"/>
  <w15:chartTrackingRefBased/>
  <w15:docId w15:val="{B92EE893-8D2D-4182-8E4C-A35D7DDA0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C0B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B56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6AD"/>
  </w:style>
  <w:style w:type="paragraph" w:styleId="Footer">
    <w:name w:val="footer"/>
    <w:basedOn w:val="Normal"/>
    <w:link w:val="FooterChar"/>
    <w:uiPriority w:val="99"/>
    <w:unhideWhenUsed/>
    <w:rsid w:val="000B56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6AD"/>
  </w:style>
  <w:style w:type="paragraph" w:styleId="Title">
    <w:name w:val="Title"/>
    <w:basedOn w:val="Normal"/>
    <w:link w:val="TitleChar"/>
    <w:uiPriority w:val="10"/>
    <w:qFormat/>
    <w:rsid w:val="00052979"/>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052979"/>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052979"/>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052979"/>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6942388">
      <w:bodyDiv w:val="1"/>
      <w:marLeft w:val="0"/>
      <w:marRight w:val="0"/>
      <w:marTop w:val="0"/>
      <w:marBottom w:val="0"/>
      <w:divBdr>
        <w:top w:val="none" w:sz="0" w:space="0" w:color="auto"/>
        <w:left w:val="none" w:sz="0" w:space="0" w:color="auto"/>
        <w:bottom w:val="none" w:sz="0" w:space="0" w:color="auto"/>
        <w:right w:val="none" w:sz="0" w:space="0" w:color="auto"/>
      </w:divBdr>
      <w:divsChild>
        <w:div w:id="1952128994">
          <w:marLeft w:val="0"/>
          <w:marRight w:val="0"/>
          <w:marTop w:val="0"/>
          <w:marBottom w:val="0"/>
          <w:divBdr>
            <w:top w:val="none" w:sz="0" w:space="0" w:color="auto"/>
            <w:left w:val="none" w:sz="0" w:space="0" w:color="auto"/>
            <w:bottom w:val="none" w:sz="0" w:space="0" w:color="auto"/>
            <w:right w:val="none" w:sz="0" w:space="0" w:color="auto"/>
          </w:divBdr>
          <w:divsChild>
            <w:div w:id="649407287">
              <w:marLeft w:val="0"/>
              <w:marRight w:val="0"/>
              <w:marTop w:val="0"/>
              <w:marBottom w:val="0"/>
              <w:divBdr>
                <w:top w:val="none" w:sz="0" w:space="0" w:color="auto"/>
                <w:left w:val="none" w:sz="0" w:space="0" w:color="auto"/>
                <w:bottom w:val="none" w:sz="0" w:space="0" w:color="auto"/>
                <w:right w:val="none" w:sz="0" w:space="0" w:color="auto"/>
              </w:divBdr>
              <w:divsChild>
                <w:div w:id="256252951">
                  <w:marLeft w:val="0"/>
                  <w:marRight w:val="0"/>
                  <w:marTop w:val="0"/>
                  <w:marBottom w:val="0"/>
                  <w:divBdr>
                    <w:top w:val="none" w:sz="0" w:space="0" w:color="auto"/>
                    <w:left w:val="none" w:sz="0" w:space="0" w:color="auto"/>
                    <w:bottom w:val="none" w:sz="0" w:space="0" w:color="auto"/>
                    <w:right w:val="none" w:sz="0" w:space="0" w:color="auto"/>
                  </w:divBdr>
                  <w:divsChild>
                    <w:div w:id="2141264755">
                      <w:marLeft w:val="0"/>
                      <w:marRight w:val="0"/>
                      <w:marTop w:val="0"/>
                      <w:marBottom w:val="0"/>
                      <w:divBdr>
                        <w:top w:val="none" w:sz="0" w:space="0" w:color="auto"/>
                        <w:left w:val="none" w:sz="0" w:space="0" w:color="auto"/>
                        <w:bottom w:val="none" w:sz="0" w:space="0" w:color="auto"/>
                        <w:right w:val="none" w:sz="0" w:space="0" w:color="auto"/>
                      </w:divBdr>
                      <w:divsChild>
                        <w:div w:id="719136517">
                          <w:marLeft w:val="0"/>
                          <w:marRight w:val="0"/>
                          <w:marTop w:val="0"/>
                          <w:marBottom w:val="0"/>
                          <w:divBdr>
                            <w:top w:val="none" w:sz="0" w:space="0" w:color="auto"/>
                            <w:left w:val="none" w:sz="0" w:space="0" w:color="auto"/>
                            <w:bottom w:val="none" w:sz="0" w:space="0" w:color="auto"/>
                            <w:right w:val="none" w:sz="0" w:space="0" w:color="auto"/>
                          </w:divBdr>
                          <w:divsChild>
                            <w:div w:id="1353654205">
                              <w:marLeft w:val="0"/>
                              <w:marRight w:val="0"/>
                              <w:marTop w:val="0"/>
                              <w:marBottom w:val="0"/>
                              <w:divBdr>
                                <w:top w:val="none" w:sz="0" w:space="0" w:color="auto"/>
                                <w:left w:val="none" w:sz="0" w:space="0" w:color="auto"/>
                                <w:bottom w:val="none" w:sz="0" w:space="0" w:color="auto"/>
                                <w:right w:val="none" w:sz="0" w:space="0" w:color="auto"/>
                              </w:divBdr>
                              <w:divsChild>
                                <w:div w:id="1603684859">
                                  <w:marLeft w:val="0"/>
                                  <w:marRight w:val="0"/>
                                  <w:marTop w:val="0"/>
                                  <w:marBottom w:val="0"/>
                                  <w:divBdr>
                                    <w:top w:val="none" w:sz="0" w:space="0" w:color="auto"/>
                                    <w:left w:val="none" w:sz="0" w:space="0" w:color="auto"/>
                                    <w:bottom w:val="none" w:sz="0" w:space="0" w:color="auto"/>
                                    <w:right w:val="none" w:sz="0" w:space="0" w:color="auto"/>
                                  </w:divBdr>
                                  <w:divsChild>
                                    <w:div w:id="1039086878">
                                      <w:marLeft w:val="0"/>
                                      <w:marRight w:val="0"/>
                                      <w:marTop w:val="0"/>
                                      <w:marBottom w:val="0"/>
                                      <w:divBdr>
                                        <w:top w:val="none" w:sz="0" w:space="0" w:color="auto"/>
                                        <w:left w:val="none" w:sz="0" w:space="0" w:color="auto"/>
                                        <w:bottom w:val="none" w:sz="0" w:space="0" w:color="auto"/>
                                        <w:right w:val="none" w:sz="0" w:space="0" w:color="auto"/>
                                      </w:divBdr>
                                      <w:divsChild>
                                        <w:div w:id="390736210">
                                          <w:marLeft w:val="0"/>
                                          <w:marRight w:val="0"/>
                                          <w:marTop w:val="0"/>
                                          <w:marBottom w:val="0"/>
                                          <w:divBdr>
                                            <w:top w:val="none" w:sz="0" w:space="0" w:color="auto"/>
                                            <w:left w:val="none" w:sz="0" w:space="0" w:color="auto"/>
                                            <w:bottom w:val="none" w:sz="0" w:space="0" w:color="auto"/>
                                            <w:right w:val="none" w:sz="0" w:space="0" w:color="auto"/>
                                          </w:divBdr>
                                          <w:divsChild>
                                            <w:div w:id="72704828">
                                              <w:marLeft w:val="0"/>
                                              <w:marRight w:val="0"/>
                                              <w:marTop w:val="0"/>
                                              <w:marBottom w:val="0"/>
                                              <w:divBdr>
                                                <w:top w:val="none" w:sz="0" w:space="0" w:color="auto"/>
                                                <w:left w:val="none" w:sz="0" w:space="0" w:color="auto"/>
                                                <w:bottom w:val="none" w:sz="0" w:space="0" w:color="auto"/>
                                                <w:right w:val="none" w:sz="0" w:space="0" w:color="auto"/>
                                              </w:divBdr>
                                              <w:divsChild>
                                                <w:div w:id="842092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90895176">
      <w:bodyDiv w:val="1"/>
      <w:marLeft w:val="0"/>
      <w:marRight w:val="0"/>
      <w:marTop w:val="0"/>
      <w:marBottom w:val="0"/>
      <w:divBdr>
        <w:top w:val="none" w:sz="0" w:space="0" w:color="auto"/>
        <w:left w:val="none" w:sz="0" w:space="0" w:color="auto"/>
        <w:bottom w:val="none" w:sz="0" w:space="0" w:color="auto"/>
        <w:right w:val="none" w:sz="0" w:space="0" w:color="auto"/>
      </w:divBdr>
    </w:div>
    <w:div w:id="1778134099">
      <w:bodyDiv w:val="1"/>
      <w:marLeft w:val="0"/>
      <w:marRight w:val="0"/>
      <w:marTop w:val="0"/>
      <w:marBottom w:val="0"/>
      <w:divBdr>
        <w:top w:val="none" w:sz="0" w:space="0" w:color="auto"/>
        <w:left w:val="none" w:sz="0" w:space="0" w:color="auto"/>
        <w:bottom w:val="none" w:sz="0" w:space="0" w:color="auto"/>
        <w:right w:val="none" w:sz="0" w:space="0" w:color="auto"/>
      </w:divBdr>
      <w:divsChild>
        <w:div w:id="1931812325">
          <w:marLeft w:val="0"/>
          <w:marRight w:val="0"/>
          <w:marTop w:val="0"/>
          <w:marBottom w:val="0"/>
          <w:divBdr>
            <w:top w:val="none" w:sz="0" w:space="0" w:color="auto"/>
            <w:left w:val="none" w:sz="0" w:space="0" w:color="auto"/>
            <w:bottom w:val="none" w:sz="0" w:space="0" w:color="auto"/>
            <w:right w:val="none" w:sz="0" w:space="0" w:color="auto"/>
          </w:divBdr>
          <w:divsChild>
            <w:div w:id="1071005700">
              <w:marLeft w:val="0"/>
              <w:marRight w:val="0"/>
              <w:marTop w:val="0"/>
              <w:marBottom w:val="0"/>
              <w:divBdr>
                <w:top w:val="none" w:sz="0" w:space="0" w:color="auto"/>
                <w:left w:val="none" w:sz="0" w:space="0" w:color="auto"/>
                <w:bottom w:val="none" w:sz="0" w:space="0" w:color="auto"/>
                <w:right w:val="none" w:sz="0" w:space="0" w:color="auto"/>
              </w:divBdr>
              <w:divsChild>
                <w:div w:id="607353342">
                  <w:marLeft w:val="0"/>
                  <w:marRight w:val="0"/>
                  <w:marTop w:val="0"/>
                  <w:marBottom w:val="0"/>
                  <w:divBdr>
                    <w:top w:val="none" w:sz="0" w:space="0" w:color="auto"/>
                    <w:left w:val="none" w:sz="0" w:space="0" w:color="auto"/>
                    <w:bottom w:val="none" w:sz="0" w:space="0" w:color="auto"/>
                    <w:right w:val="none" w:sz="0" w:space="0" w:color="auto"/>
                  </w:divBdr>
                  <w:divsChild>
                    <w:div w:id="266501640">
                      <w:marLeft w:val="0"/>
                      <w:marRight w:val="0"/>
                      <w:marTop w:val="0"/>
                      <w:marBottom w:val="0"/>
                      <w:divBdr>
                        <w:top w:val="none" w:sz="0" w:space="0" w:color="auto"/>
                        <w:left w:val="none" w:sz="0" w:space="0" w:color="auto"/>
                        <w:bottom w:val="none" w:sz="0" w:space="0" w:color="auto"/>
                        <w:right w:val="none" w:sz="0" w:space="0" w:color="auto"/>
                      </w:divBdr>
                      <w:divsChild>
                        <w:div w:id="1297447978">
                          <w:marLeft w:val="0"/>
                          <w:marRight w:val="0"/>
                          <w:marTop w:val="0"/>
                          <w:marBottom w:val="0"/>
                          <w:divBdr>
                            <w:top w:val="none" w:sz="0" w:space="0" w:color="auto"/>
                            <w:left w:val="none" w:sz="0" w:space="0" w:color="auto"/>
                            <w:bottom w:val="none" w:sz="0" w:space="0" w:color="auto"/>
                            <w:right w:val="none" w:sz="0" w:space="0" w:color="auto"/>
                          </w:divBdr>
                          <w:divsChild>
                            <w:div w:id="1230994793">
                              <w:marLeft w:val="0"/>
                              <w:marRight w:val="0"/>
                              <w:marTop w:val="0"/>
                              <w:marBottom w:val="0"/>
                              <w:divBdr>
                                <w:top w:val="none" w:sz="0" w:space="0" w:color="auto"/>
                                <w:left w:val="none" w:sz="0" w:space="0" w:color="auto"/>
                                <w:bottom w:val="none" w:sz="0" w:space="0" w:color="auto"/>
                                <w:right w:val="none" w:sz="0" w:space="0" w:color="auto"/>
                              </w:divBdr>
                              <w:divsChild>
                                <w:div w:id="398358662">
                                  <w:marLeft w:val="0"/>
                                  <w:marRight w:val="0"/>
                                  <w:marTop w:val="0"/>
                                  <w:marBottom w:val="0"/>
                                  <w:divBdr>
                                    <w:top w:val="none" w:sz="0" w:space="0" w:color="auto"/>
                                    <w:left w:val="none" w:sz="0" w:space="0" w:color="auto"/>
                                    <w:bottom w:val="none" w:sz="0" w:space="0" w:color="auto"/>
                                    <w:right w:val="none" w:sz="0" w:space="0" w:color="auto"/>
                                  </w:divBdr>
                                  <w:divsChild>
                                    <w:div w:id="704478551">
                                      <w:marLeft w:val="0"/>
                                      <w:marRight w:val="0"/>
                                      <w:marTop w:val="0"/>
                                      <w:marBottom w:val="0"/>
                                      <w:divBdr>
                                        <w:top w:val="none" w:sz="0" w:space="0" w:color="auto"/>
                                        <w:left w:val="none" w:sz="0" w:space="0" w:color="auto"/>
                                        <w:bottom w:val="none" w:sz="0" w:space="0" w:color="auto"/>
                                        <w:right w:val="none" w:sz="0" w:space="0" w:color="auto"/>
                                      </w:divBdr>
                                      <w:divsChild>
                                        <w:div w:id="145316267">
                                          <w:marLeft w:val="0"/>
                                          <w:marRight w:val="0"/>
                                          <w:marTop w:val="0"/>
                                          <w:marBottom w:val="0"/>
                                          <w:divBdr>
                                            <w:top w:val="none" w:sz="0" w:space="0" w:color="auto"/>
                                            <w:left w:val="none" w:sz="0" w:space="0" w:color="auto"/>
                                            <w:bottom w:val="none" w:sz="0" w:space="0" w:color="auto"/>
                                            <w:right w:val="none" w:sz="0" w:space="0" w:color="auto"/>
                                          </w:divBdr>
                                          <w:divsChild>
                                            <w:div w:id="954478495">
                                              <w:marLeft w:val="0"/>
                                              <w:marRight w:val="0"/>
                                              <w:marTop w:val="0"/>
                                              <w:marBottom w:val="0"/>
                                              <w:divBdr>
                                                <w:top w:val="none" w:sz="0" w:space="0" w:color="auto"/>
                                                <w:left w:val="none" w:sz="0" w:space="0" w:color="auto"/>
                                                <w:bottom w:val="none" w:sz="0" w:space="0" w:color="auto"/>
                                                <w:right w:val="none" w:sz="0" w:space="0" w:color="auto"/>
                                              </w:divBdr>
                                              <w:divsChild>
                                                <w:div w:id="473646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central/docview/1445209857/B1B21E392B0947ACPQ/3?accountid=130472" TargetMode="External"/><Relationship Id="rId13" Type="http://schemas.openxmlformats.org/officeDocument/2006/relationships/hyperlink" Target="http://www.who.int/topics/obesity/en/" TargetMode="External"/><Relationship Id="rId3" Type="http://schemas.openxmlformats.org/officeDocument/2006/relationships/webSettings" Target="webSettings.xml"/><Relationship Id="rId7" Type="http://schemas.openxmlformats.org/officeDocument/2006/relationships/hyperlink" Target="https://www.nhs.uk/conditions/obesity/causes/" TargetMode="External"/><Relationship Id="rId12" Type="http://schemas.openxmlformats.org/officeDocument/2006/relationships/hyperlink" Target="https://www.diabetes.org.uk/guide-to-diabetes/enjoy-food/eating-with-diabetes/portion-sizes/food-portion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hyperlink" Target="https://www.nice.org.uk/guidance/cg189/ifp/chapter/obesity-and-being-overweight"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gov.uk/government/publications/health-matters-obesity-and-the-food-environment/health-matters-obesity-and-the-food-environment--2" TargetMode="External"/><Relationship Id="rId4" Type="http://schemas.openxmlformats.org/officeDocument/2006/relationships/footnotes" Target="footnotes.xml"/><Relationship Id="rId9" Type="http://schemas.openxmlformats.org/officeDocument/2006/relationships/hyperlink" Target="https://search-proquest-com.ezproxy.uwtsd.ac.uk/docview/2090454751/AC0F57D831C94014PQ/5?accountid=130472"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1775</Words>
  <Characters>10124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Nugent</dc:creator>
  <cp:keywords/>
  <dc:description/>
  <cp:lastModifiedBy>Jenna Nugent</cp:lastModifiedBy>
  <cp:revision>2</cp:revision>
  <dcterms:created xsi:type="dcterms:W3CDTF">2018-10-30T19:09:00Z</dcterms:created>
  <dcterms:modified xsi:type="dcterms:W3CDTF">2018-10-30T19:09:00Z</dcterms:modified>
</cp:coreProperties>
</file>