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EED84" w14:textId="77777777" w:rsidR="00085896" w:rsidRDefault="00085896" w:rsidP="00085896">
      <w:pPr>
        <w:suppressAutoHyphens w:val="0"/>
        <w:autoSpaceDN/>
        <w:spacing w:line="259" w:lineRule="auto"/>
        <w:jc w:val="left"/>
        <w:rPr>
          <w:b/>
          <w:bCs/>
          <w:sz w:val="32"/>
          <w:szCs w:val="28"/>
        </w:rPr>
      </w:pPr>
      <w:r>
        <w:rPr>
          <w:noProof/>
          <w:lang w:val="en-US"/>
        </w:rPr>
        <w:drawing>
          <wp:inline distT="0" distB="0" distL="0" distR="0" wp14:anchorId="33A7E159" wp14:editId="4A7CEF58">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16AC8CE" w14:textId="77777777" w:rsidR="00085896" w:rsidRDefault="00085896" w:rsidP="00085896">
      <w:pPr>
        <w:suppressAutoHyphens w:val="0"/>
        <w:autoSpaceDN/>
        <w:spacing w:line="259" w:lineRule="auto"/>
        <w:jc w:val="left"/>
        <w:rPr>
          <w:b/>
          <w:bCs/>
          <w:sz w:val="32"/>
          <w:szCs w:val="28"/>
        </w:rPr>
      </w:pPr>
    </w:p>
    <w:p w14:paraId="6F7018D7" w14:textId="403D80A4" w:rsidR="00085896" w:rsidRPr="007B39EF" w:rsidRDefault="00085896" w:rsidP="007B39EF">
      <w:pPr>
        <w:jc w:val="center"/>
        <w:rPr>
          <w:b/>
          <w:bCs/>
          <w:color w:val="auto"/>
          <w:sz w:val="40"/>
          <w:szCs w:val="40"/>
        </w:rPr>
      </w:pPr>
      <w:r w:rsidRPr="007B39EF">
        <w:rPr>
          <w:b/>
          <w:bCs/>
          <w:sz w:val="40"/>
          <w:szCs w:val="40"/>
        </w:rPr>
        <w:t>Building a Sustainable Marketing Relationship</w:t>
      </w:r>
    </w:p>
    <w:p w14:paraId="127CE5A1" w14:textId="6CACA5E8" w:rsidR="007B39EF" w:rsidRPr="007B39EF" w:rsidRDefault="007B39EF" w:rsidP="007B39EF">
      <w:pPr>
        <w:jc w:val="center"/>
        <w:rPr>
          <w:b/>
          <w:bCs/>
          <w:color w:val="auto"/>
          <w:sz w:val="40"/>
          <w:szCs w:val="40"/>
        </w:rPr>
      </w:pPr>
      <w:r w:rsidRPr="007B39EF">
        <w:rPr>
          <w:b/>
          <w:bCs/>
          <w:color w:val="auto"/>
          <w:sz w:val="40"/>
          <w:szCs w:val="40"/>
        </w:rPr>
        <w:t>(Tesco Report)</w:t>
      </w:r>
    </w:p>
    <w:p w14:paraId="3A75D5DC" w14:textId="3E8F6759" w:rsidR="00085896" w:rsidRPr="007B39EF" w:rsidRDefault="00085896" w:rsidP="00085896">
      <w:pPr>
        <w:jc w:val="center"/>
        <w:rPr>
          <w:b/>
          <w:bCs/>
          <w:sz w:val="40"/>
          <w:szCs w:val="40"/>
        </w:rPr>
      </w:pPr>
      <w:r w:rsidRPr="007B39EF">
        <w:rPr>
          <w:b/>
          <w:bCs/>
          <w:sz w:val="40"/>
          <w:szCs w:val="40"/>
        </w:rPr>
        <w:t>Student ID:</w:t>
      </w:r>
      <w:r w:rsidR="007B39EF" w:rsidRPr="007B39EF">
        <w:rPr>
          <w:b/>
          <w:bCs/>
          <w:sz w:val="40"/>
          <w:szCs w:val="40"/>
        </w:rPr>
        <w:t xml:space="preserve"> 2132912</w:t>
      </w:r>
    </w:p>
    <w:p w14:paraId="559A262C" w14:textId="6B57EDE4" w:rsidR="00085896" w:rsidRPr="007B39EF" w:rsidRDefault="00085896" w:rsidP="00085896">
      <w:pPr>
        <w:jc w:val="center"/>
        <w:rPr>
          <w:b/>
          <w:bCs/>
          <w:sz w:val="40"/>
          <w:szCs w:val="40"/>
        </w:rPr>
      </w:pPr>
      <w:r w:rsidRPr="007B39EF">
        <w:rPr>
          <w:b/>
          <w:bCs/>
          <w:sz w:val="40"/>
          <w:szCs w:val="40"/>
        </w:rPr>
        <w:t>Student Name:</w:t>
      </w:r>
      <w:r w:rsidR="007B39EF" w:rsidRPr="007B39EF">
        <w:rPr>
          <w:b/>
          <w:bCs/>
          <w:sz w:val="40"/>
          <w:szCs w:val="40"/>
        </w:rPr>
        <w:t xml:space="preserve"> Jetmir Gjonaj</w:t>
      </w:r>
    </w:p>
    <w:p w14:paraId="15B74A3E" w14:textId="198BF273" w:rsidR="00085896" w:rsidRPr="007B39EF" w:rsidRDefault="00085896" w:rsidP="00085896">
      <w:pPr>
        <w:jc w:val="center"/>
        <w:rPr>
          <w:b/>
          <w:bCs/>
          <w:sz w:val="40"/>
          <w:szCs w:val="40"/>
        </w:rPr>
      </w:pPr>
      <w:r w:rsidRPr="007B39EF">
        <w:rPr>
          <w:b/>
          <w:bCs/>
          <w:sz w:val="40"/>
          <w:szCs w:val="40"/>
        </w:rPr>
        <w:t>Date:</w:t>
      </w:r>
      <w:r w:rsidR="007B39EF" w:rsidRPr="007B39EF">
        <w:rPr>
          <w:b/>
          <w:bCs/>
          <w:sz w:val="40"/>
          <w:szCs w:val="40"/>
        </w:rPr>
        <w:t xml:space="preserve"> 01\03/2024</w:t>
      </w:r>
    </w:p>
    <w:p w14:paraId="205F269F" w14:textId="490D2C7A" w:rsidR="00333FF7" w:rsidRPr="00333FF7" w:rsidRDefault="00333FF7">
      <w:pPr>
        <w:suppressAutoHyphens w:val="0"/>
        <w:autoSpaceDN/>
        <w:spacing w:line="259" w:lineRule="auto"/>
        <w:jc w:val="left"/>
        <w:rPr>
          <w:b/>
          <w:bCs/>
          <w:sz w:val="32"/>
          <w:szCs w:val="28"/>
        </w:rPr>
      </w:pPr>
      <w:r>
        <w:br w:type="page"/>
      </w:r>
    </w:p>
    <w:p w14:paraId="44321338" w14:textId="77777777" w:rsidR="00333FF7" w:rsidRDefault="00333FF7">
      <w:pPr>
        <w:suppressAutoHyphens w:val="0"/>
        <w:autoSpaceDN/>
        <w:spacing w:line="259" w:lineRule="auto"/>
        <w:jc w:val="left"/>
        <w:rPr>
          <w:b/>
          <w:bCs/>
          <w:sz w:val="32"/>
          <w:szCs w:val="28"/>
        </w:rPr>
      </w:pPr>
      <w:r w:rsidRPr="00333FF7">
        <w:rPr>
          <w:b/>
          <w:bCs/>
          <w:sz w:val="32"/>
          <w:szCs w:val="28"/>
        </w:rPr>
        <w:lastRenderedPageBreak/>
        <w:t>Executive summary</w:t>
      </w:r>
    </w:p>
    <w:p w14:paraId="55A6371D" w14:textId="77777777" w:rsidR="00333FF7" w:rsidRDefault="00333FF7" w:rsidP="00333FF7">
      <w:pPr>
        <w:rPr>
          <w:lang w:val="en"/>
        </w:rPr>
      </w:pPr>
      <w:r>
        <w:rPr>
          <w:lang w:val="en"/>
        </w:rPr>
        <w:t>This comprehensive report dives into TESCO's historical journey, current market position, and financial status, giving bits of knowledge vital for understanding its sustainable relationship marketing practices. TESCO, established in 1919, has navigated an exceptional direction from an unassuming market slowdown to a worldwide retail powerhouse. Despite market challenges, TESCO proceeds to illustrate development and financial steadiness, keeping up its position as a market leader. The company's mission, "to serve clients a small superior each day," underscores its commitment to customer fulfillment, sustainability, and community engagement.</w:t>
      </w:r>
    </w:p>
    <w:p w14:paraId="649D3A09" w14:textId="77777777" w:rsidR="00333FF7" w:rsidRDefault="00333FF7" w:rsidP="00333FF7">
      <w:pPr>
        <w:rPr>
          <w:lang w:val="en"/>
        </w:rPr>
      </w:pPr>
      <w:r>
        <w:rPr>
          <w:lang w:val="en"/>
        </w:rPr>
        <w:t>The report assesses the effect of information collection, examination, and assessment on TESCO's promoting connections, emphasizing the part of supportability. Leveraging data-driven experiences, TESCO improves personalized promoting, raising the client encounter and cultivating devotion. Moreover, data-driven techniques empower TESCO to expect showcase patterns, guaranteeing proactive measures for supported growth.</w:t>
      </w:r>
    </w:p>
    <w:p w14:paraId="7EC857B0" w14:textId="77777777" w:rsidR="00333FF7" w:rsidRDefault="00333FF7" w:rsidP="00333FF7">
      <w:pPr>
        <w:rPr>
          <w:lang w:val="en"/>
        </w:rPr>
      </w:pPr>
      <w:r>
        <w:rPr>
          <w:lang w:val="en"/>
        </w:rPr>
        <w:t>TESCO's marketing relationship technique includes different key regions. Successful division permits TESCO to tailor its showcasing endeavors to differing client sections, assembling their interesting needs and inclinations. The company's competitive estimating strategies, educated by information bits of knowledge, guarantee reasonableness and value, contributing to customer fulfillment and devotion. TESCO separates itself through quality, development, and customer-centric services, supporting persevering connections with its clientele.</w:t>
      </w:r>
    </w:p>
    <w:p w14:paraId="66D8F4C5" w14:textId="77777777" w:rsidR="00333FF7" w:rsidRDefault="00333FF7" w:rsidP="00333FF7">
      <w:pPr>
        <w:rPr>
          <w:lang w:val="en"/>
        </w:rPr>
      </w:pPr>
      <w:r>
        <w:rPr>
          <w:lang w:val="en"/>
        </w:rPr>
        <w:t>Moreover, TESCO's moral and supportability approaches resound with customer values, strengthening belief and devotion. The company's commitment to ethical sourcing, environmental responsibility, and community engagement adjusts with advancing buyer desires, advance improving its brand reputation and customer relationships.</w:t>
      </w:r>
    </w:p>
    <w:p w14:paraId="353992DA" w14:textId="14B4C1E3" w:rsidR="00FB31F7" w:rsidRPr="00085896" w:rsidRDefault="00333FF7" w:rsidP="00085896">
      <w:pPr>
        <w:rPr>
          <w:lang w:val="en"/>
        </w:rPr>
      </w:pPr>
      <w:r>
        <w:rPr>
          <w:lang w:val="en"/>
        </w:rPr>
        <w:t>TESCO's sustainable marketing relationships are supported by compelling information utilization, customer-centric techniques, and moral commerce hones. Whereas the company shows qualities in division, estimating, and supportability activities, regions for change incorporate advanced personalization, leveraging advanced and social media for enhanced engagement, and persistent advancement. This report serves as a valuable resource for TESCO's Showcasing Group, advertising significant experiences to brace and advance the company's marketing relationships for long-term success.</w:t>
      </w:r>
      <w:r w:rsidR="00FB31F7">
        <w:rPr>
          <w:b/>
          <w:bCs/>
          <w:sz w:val="32"/>
          <w:szCs w:val="28"/>
        </w:rPr>
        <w:br w:type="page"/>
      </w:r>
    </w:p>
    <w:sdt>
      <w:sdtPr>
        <w:rPr>
          <w:rFonts w:ascii="Times New Roman" w:eastAsia="Calibri" w:hAnsi="Times New Roman" w:cs="Times New Roman"/>
          <w:color w:val="000000" w:themeColor="text1"/>
          <w:sz w:val="24"/>
          <w:szCs w:val="22"/>
          <w:lang w:val="en-GB"/>
        </w:rPr>
        <w:id w:val="1733734495"/>
        <w:docPartObj>
          <w:docPartGallery w:val="Table of Contents"/>
          <w:docPartUnique/>
        </w:docPartObj>
      </w:sdtPr>
      <w:sdtEndPr>
        <w:rPr>
          <w:b/>
          <w:bCs/>
          <w:noProof/>
        </w:rPr>
      </w:sdtEndPr>
      <w:sdtContent>
        <w:p w14:paraId="54474955" w14:textId="31AEB56A" w:rsidR="00333FF7" w:rsidRPr="00333FF7" w:rsidRDefault="00333FF7" w:rsidP="00333FF7">
          <w:pPr>
            <w:pStyle w:val="TOCHeading"/>
            <w:jc w:val="center"/>
            <w:rPr>
              <w:rFonts w:ascii="Times New Roman" w:hAnsi="Times New Roman" w:cs="Times New Roman"/>
              <w:b/>
              <w:bCs/>
              <w:color w:val="000000" w:themeColor="text1"/>
            </w:rPr>
          </w:pPr>
          <w:r w:rsidRPr="00333FF7">
            <w:rPr>
              <w:rFonts w:ascii="Times New Roman" w:hAnsi="Times New Roman" w:cs="Times New Roman"/>
              <w:b/>
              <w:bCs/>
              <w:color w:val="000000" w:themeColor="text1"/>
            </w:rPr>
            <w:t>Table of Contents</w:t>
          </w:r>
        </w:p>
        <w:p w14:paraId="19171A63" w14:textId="1F29CB65" w:rsidR="002830DF" w:rsidRDefault="00333FF7">
          <w:pPr>
            <w:pStyle w:val="TOC1"/>
            <w:tabs>
              <w:tab w:val="right" w:leader="dot" w:pos="9016"/>
            </w:tabs>
            <w:rPr>
              <w:noProof/>
            </w:rPr>
          </w:pPr>
          <w:r>
            <w:fldChar w:fldCharType="begin"/>
          </w:r>
          <w:r>
            <w:instrText xml:space="preserve"> TOC \o "1-3" \h \z \u </w:instrText>
          </w:r>
          <w:r>
            <w:fldChar w:fldCharType="separate"/>
          </w:r>
          <w:hyperlink w:anchor="_Toc160107935" w:history="1">
            <w:r w:rsidR="002830DF" w:rsidRPr="00B44796">
              <w:rPr>
                <w:rStyle w:val="Hyperlink"/>
                <w:noProof/>
              </w:rPr>
              <w:t>Introduction</w:t>
            </w:r>
            <w:r w:rsidR="002830DF">
              <w:rPr>
                <w:noProof/>
                <w:webHidden/>
              </w:rPr>
              <w:tab/>
            </w:r>
            <w:r w:rsidR="002830DF">
              <w:rPr>
                <w:noProof/>
                <w:webHidden/>
              </w:rPr>
              <w:fldChar w:fldCharType="begin"/>
            </w:r>
            <w:r w:rsidR="002830DF">
              <w:rPr>
                <w:noProof/>
                <w:webHidden/>
              </w:rPr>
              <w:instrText xml:space="preserve"> PAGEREF _Toc160107935 \h </w:instrText>
            </w:r>
            <w:r w:rsidR="002830DF">
              <w:rPr>
                <w:noProof/>
                <w:webHidden/>
              </w:rPr>
            </w:r>
            <w:r w:rsidR="002830DF">
              <w:rPr>
                <w:noProof/>
                <w:webHidden/>
              </w:rPr>
              <w:fldChar w:fldCharType="separate"/>
            </w:r>
            <w:r w:rsidR="002830DF">
              <w:rPr>
                <w:noProof/>
                <w:webHidden/>
              </w:rPr>
              <w:t>5</w:t>
            </w:r>
            <w:r w:rsidR="002830DF">
              <w:rPr>
                <w:noProof/>
                <w:webHidden/>
              </w:rPr>
              <w:fldChar w:fldCharType="end"/>
            </w:r>
          </w:hyperlink>
        </w:p>
        <w:p w14:paraId="265C0782" w14:textId="63BBDB71" w:rsidR="002830DF" w:rsidRDefault="00000000">
          <w:pPr>
            <w:pStyle w:val="TOC1"/>
            <w:tabs>
              <w:tab w:val="right" w:leader="dot" w:pos="9016"/>
            </w:tabs>
            <w:rPr>
              <w:noProof/>
            </w:rPr>
          </w:pPr>
          <w:hyperlink w:anchor="_Toc160107936" w:history="1">
            <w:r w:rsidR="002830DF" w:rsidRPr="00B44796">
              <w:rPr>
                <w:rStyle w:val="Hyperlink"/>
                <w:noProof/>
              </w:rPr>
              <w:t>Task 1</w:t>
            </w:r>
            <w:r w:rsidR="002830DF">
              <w:rPr>
                <w:noProof/>
                <w:webHidden/>
              </w:rPr>
              <w:tab/>
            </w:r>
            <w:r w:rsidR="002830DF">
              <w:rPr>
                <w:noProof/>
                <w:webHidden/>
              </w:rPr>
              <w:fldChar w:fldCharType="begin"/>
            </w:r>
            <w:r w:rsidR="002830DF">
              <w:rPr>
                <w:noProof/>
                <w:webHidden/>
              </w:rPr>
              <w:instrText xml:space="preserve"> PAGEREF _Toc160107936 \h </w:instrText>
            </w:r>
            <w:r w:rsidR="002830DF">
              <w:rPr>
                <w:noProof/>
                <w:webHidden/>
              </w:rPr>
            </w:r>
            <w:r w:rsidR="002830DF">
              <w:rPr>
                <w:noProof/>
                <w:webHidden/>
              </w:rPr>
              <w:fldChar w:fldCharType="separate"/>
            </w:r>
            <w:r w:rsidR="002830DF">
              <w:rPr>
                <w:noProof/>
                <w:webHidden/>
              </w:rPr>
              <w:t>6</w:t>
            </w:r>
            <w:r w:rsidR="002830DF">
              <w:rPr>
                <w:noProof/>
                <w:webHidden/>
              </w:rPr>
              <w:fldChar w:fldCharType="end"/>
            </w:r>
          </w:hyperlink>
        </w:p>
        <w:p w14:paraId="3398BAE7" w14:textId="5D4F69D5" w:rsidR="002830DF" w:rsidRDefault="00000000">
          <w:pPr>
            <w:pStyle w:val="TOC1"/>
            <w:tabs>
              <w:tab w:val="right" w:leader="dot" w:pos="9016"/>
            </w:tabs>
            <w:rPr>
              <w:noProof/>
            </w:rPr>
          </w:pPr>
          <w:hyperlink w:anchor="_Toc160107937" w:history="1">
            <w:r w:rsidR="002830DF" w:rsidRPr="00B44796">
              <w:rPr>
                <w:rStyle w:val="Hyperlink"/>
                <w:noProof/>
              </w:rPr>
              <w:t>Task 2</w:t>
            </w:r>
            <w:r w:rsidR="002830DF">
              <w:rPr>
                <w:noProof/>
                <w:webHidden/>
              </w:rPr>
              <w:tab/>
            </w:r>
            <w:r w:rsidR="002830DF">
              <w:rPr>
                <w:noProof/>
                <w:webHidden/>
              </w:rPr>
              <w:fldChar w:fldCharType="begin"/>
            </w:r>
            <w:r w:rsidR="002830DF">
              <w:rPr>
                <w:noProof/>
                <w:webHidden/>
              </w:rPr>
              <w:instrText xml:space="preserve"> PAGEREF _Toc160107937 \h </w:instrText>
            </w:r>
            <w:r w:rsidR="002830DF">
              <w:rPr>
                <w:noProof/>
                <w:webHidden/>
              </w:rPr>
            </w:r>
            <w:r w:rsidR="002830DF">
              <w:rPr>
                <w:noProof/>
                <w:webHidden/>
              </w:rPr>
              <w:fldChar w:fldCharType="separate"/>
            </w:r>
            <w:r w:rsidR="002830DF">
              <w:rPr>
                <w:noProof/>
                <w:webHidden/>
              </w:rPr>
              <w:t>7</w:t>
            </w:r>
            <w:r w:rsidR="002830DF">
              <w:rPr>
                <w:noProof/>
                <w:webHidden/>
              </w:rPr>
              <w:fldChar w:fldCharType="end"/>
            </w:r>
          </w:hyperlink>
        </w:p>
        <w:p w14:paraId="0546FDFF" w14:textId="0B07887E" w:rsidR="002830DF" w:rsidRDefault="00000000">
          <w:pPr>
            <w:pStyle w:val="TOC1"/>
            <w:tabs>
              <w:tab w:val="right" w:leader="dot" w:pos="9016"/>
            </w:tabs>
            <w:rPr>
              <w:noProof/>
            </w:rPr>
          </w:pPr>
          <w:hyperlink w:anchor="_Toc160107938" w:history="1">
            <w:r w:rsidR="002830DF" w:rsidRPr="00B44796">
              <w:rPr>
                <w:rStyle w:val="Hyperlink"/>
                <w:noProof/>
              </w:rPr>
              <w:t>Task 3</w:t>
            </w:r>
            <w:r w:rsidR="002830DF">
              <w:rPr>
                <w:noProof/>
                <w:webHidden/>
              </w:rPr>
              <w:tab/>
            </w:r>
            <w:r w:rsidR="002830DF">
              <w:rPr>
                <w:noProof/>
                <w:webHidden/>
              </w:rPr>
              <w:fldChar w:fldCharType="begin"/>
            </w:r>
            <w:r w:rsidR="002830DF">
              <w:rPr>
                <w:noProof/>
                <w:webHidden/>
              </w:rPr>
              <w:instrText xml:space="preserve"> PAGEREF _Toc160107938 \h </w:instrText>
            </w:r>
            <w:r w:rsidR="002830DF">
              <w:rPr>
                <w:noProof/>
                <w:webHidden/>
              </w:rPr>
            </w:r>
            <w:r w:rsidR="002830DF">
              <w:rPr>
                <w:noProof/>
                <w:webHidden/>
              </w:rPr>
              <w:fldChar w:fldCharType="separate"/>
            </w:r>
            <w:r w:rsidR="002830DF">
              <w:rPr>
                <w:noProof/>
                <w:webHidden/>
              </w:rPr>
              <w:t>8</w:t>
            </w:r>
            <w:r w:rsidR="002830DF">
              <w:rPr>
                <w:noProof/>
                <w:webHidden/>
              </w:rPr>
              <w:fldChar w:fldCharType="end"/>
            </w:r>
          </w:hyperlink>
        </w:p>
        <w:p w14:paraId="0F8ADD75" w14:textId="4EE87347" w:rsidR="002830DF" w:rsidRDefault="00000000">
          <w:pPr>
            <w:pStyle w:val="TOC1"/>
            <w:tabs>
              <w:tab w:val="right" w:leader="dot" w:pos="9016"/>
            </w:tabs>
            <w:rPr>
              <w:noProof/>
            </w:rPr>
          </w:pPr>
          <w:hyperlink w:anchor="_Toc160107939" w:history="1">
            <w:r w:rsidR="002830DF" w:rsidRPr="00B44796">
              <w:rPr>
                <w:rStyle w:val="Hyperlink"/>
                <w:noProof/>
              </w:rPr>
              <w:t>Task 4</w:t>
            </w:r>
            <w:r w:rsidR="002830DF">
              <w:rPr>
                <w:noProof/>
                <w:webHidden/>
              </w:rPr>
              <w:tab/>
            </w:r>
            <w:r w:rsidR="002830DF">
              <w:rPr>
                <w:noProof/>
                <w:webHidden/>
              </w:rPr>
              <w:fldChar w:fldCharType="begin"/>
            </w:r>
            <w:r w:rsidR="002830DF">
              <w:rPr>
                <w:noProof/>
                <w:webHidden/>
              </w:rPr>
              <w:instrText xml:space="preserve"> PAGEREF _Toc160107939 \h </w:instrText>
            </w:r>
            <w:r w:rsidR="002830DF">
              <w:rPr>
                <w:noProof/>
                <w:webHidden/>
              </w:rPr>
            </w:r>
            <w:r w:rsidR="002830DF">
              <w:rPr>
                <w:noProof/>
                <w:webHidden/>
              </w:rPr>
              <w:fldChar w:fldCharType="separate"/>
            </w:r>
            <w:r w:rsidR="002830DF">
              <w:rPr>
                <w:noProof/>
                <w:webHidden/>
              </w:rPr>
              <w:t>9</w:t>
            </w:r>
            <w:r w:rsidR="002830DF">
              <w:rPr>
                <w:noProof/>
                <w:webHidden/>
              </w:rPr>
              <w:fldChar w:fldCharType="end"/>
            </w:r>
          </w:hyperlink>
        </w:p>
        <w:p w14:paraId="5D5E7F5C" w14:textId="5E31C0CC" w:rsidR="002830DF" w:rsidRDefault="00000000">
          <w:pPr>
            <w:pStyle w:val="TOC1"/>
            <w:tabs>
              <w:tab w:val="right" w:leader="dot" w:pos="9016"/>
            </w:tabs>
            <w:rPr>
              <w:noProof/>
            </w:rPr>
          </w:pPr>
          <w:hyperlink w:anchor="_Toc160107940" w:history="1">
            <w:r w:rsidR="002830DF" w:rsidRPr="00B44796">
              <w:rPr>
                <w:rStyle w:val="Hyperlink"/>
                <w:noProof/>
              </w:rPr>
              <w:t>Conclusion</w:t>
            </w:r>
            <w:r w:rsidR="002830DF">
              <w:rPr>
                <w:noProof/>
                <w:webHidden/>
              </w:rPr>
              <w:tab/>
            </w:r>
            <w:r w:rsidR="002830DF">
              <w:rPr>
                <w:noProof/>
                <w:webHidden/>
              </w:rPr>
              <w:fldChar w:fldCharType="begin"/>
            </w:r>
            <w:r w:rsidR="002830DF">
              <w:rPr>
                <w:noProof/>
                <w:webHidden/>
              </w:rPr>
              <w:instrText xml:space="preserve"> PAGEREF _Toc160107940 \h </w:instrText>
            </w:r>
            <w:r w:rsidR="002830DF">
              <w:rPr>
                <w:noProof/>
                <w:webHidden/>
              </w:rPr>
            </w:r>
            <w:r w:rsidR="002830DF">
              <w:rPr>
                <w:noProof/>
                <w:webHidden/>
              </w:rPr>
              <w:fldChar w:fldCharType="separate"/>
            </w:r>
            <w:r w:rsidR="002830DF">
              <w:rPr>
                <w:noProof/>
                <w:webHidden/>
              </w:rPr>
              <w:t>10</w:t>
            </w:r>
            <w:r w:rsidR="002830DF">
              <w:rPr>
                <w:noProof/>
                <w:webHidden/>
              </w:rPr>
              <w:fldChar w:fldCharType="end"/>
            </w:r>
          </w:hyperlink>
        </w:p>
        <w:p w14:paraId="0D48CC8F" w14:textId="447F7A4C" w:rsidR="002830DF" w:rsidRDefault="00000000">
          <w:pPr>
            <w:pStyle w:val="TOC1"/>
            <w:tabs>
              <w:tab w:val="right" w:leader="dot" w:pos="9016"/>
            </w:tabs>
            <w:rPr>
              <w:noProof/>
            </w:rPr>
          </w:pPr>
          <w:hyperlink w:anchor="_Toc160107941" w:history="1">
            <w:r w:rsidR="002830DF" w:rsidRPr="00B44796">
              <w:rPr>
                <w:rStyle w:val="Hyperlink"/>
                <w:noProof/>
              </w:rPr>
              <w:t>Reference</w:t>
            </w:r>
            <w:r w:rsidR="002830DF">
              <w:rPr>
                <w:noProof/>
                <w:webHidden/>
              </w:rPr>
              <w:tab/>
            </w:r>
            <w:r w:rsidR="002830DF">
              <w:rPr>
                <w:noProof/>
                <w:webHidden/>
              </w:rPr>
              <w:fldChar w:fldCharType="begin"/>
            </w:r>
            <w:r w:rsidR="002830DF">
              <w:rPr>
                <w:noProof/>
                <w:webHidden/>
              </w:rPr>
              <w:instrText xml:space="preserve"> PAGEREF _Toc160107941 \h </w:instrText>
            </w:r>
            <w:r w:rsidR="002830DF">
              <w:rPr>
                <w:noProof/>
                <w:webHidden/>
              </w:rPr>
            </w:r>
            <w:r w:rsidR="002830DF">
              <w:rPr>
                <w:noProof/>
                <w:webHidden/>
              </w:rPr>
              <w:fldChar w:fldCharType="separate"/>
            </w:r>
            <w:r w:rsidR="002830DF">
              <w:rPr>
                <w:noProof/>
                <w:webHidden/>
              </w:rPr>
              <w:t>11</w:t>
            </w:r>
            <w:r w:rsidR="002830DF">
              <w:rPr>
                <w:noProof/>
                <w:webHidden/>
              </w:rPr>
              <w:fldChar w:fldCharType="end"/>
            </w:r>
          </w:hyperlink>
        </w:p>
        <w:p w14:paraId="4DD51B31" w14:textId="3CDC3F26" w:rsidR="00333FF7" w:rsidRDefault="00333FF7">
          <w:r>
            <w:rPr>
              <w:b/>
              <w:bCs/>
              <w:noProof/>
            </w:rPr>
            <w:fldChar w:fldCharType="end"/>
          </w:r>
        </w:p>
      </w:sdtContent>
    </w:sdt>
    <w:p w14:paraId="19702AAD" w14:textId="3A66B7A8" w:rsidR="00333FF7" w:rsidRPr="00333FF7" w:rsidRDefault="00333FF7">
      <w:pPr>
        <w:suppressAutoHyphens w:val="0"/>
        <w:autoSpaceDN/>
        <w:spacing w:line="259" w:lineRule="auto"/>
        <w:jc w:val="left"/>
        <w:rPr>
          <w:b/>
          <w:bCs/>
          <w:sz w:val="32"/>
          <w:szCs w:val="28"/>
        </w:rPr>
      </w:pPr>
    </w:p>
    <w:p w14:paraId="52A693CE" w14:textId="1D409471" w:rsidR="00333FF7" w:rsidRDefault="00333FF7">
      <w:pPr>
        <w:suppressAutoHyphens w:val="0"/>
        <w:autoSpaceDN/>
        <w:spacing w:line="259" w:lineRule="auto"/>
        <w:jc w:val="left"/>
      </w:pPr>
      <w:r>
        <w:br w:type="page"/>
      </w:r>
    </w:p>
    <w:p w14:paraId="518B78F5" w14:textId="057A2F17" w:rsidR="00333FF7" w:rsidRDefault="00333FF7" w:rsidP="00333FF7">
      <w:pPr>
        <w:pStyle w:val="Heading1"/>
      </w:pPr>
      <w:bookmarkStart w:id="0" w:name="_Toc160107935"/>
      <w:r>
        <w:lastRenderedPageBreak/>
        <w:t>Introduction</w:t>
      </w:r>
      <w:bookmarkEnd w:id="0"/>
    </w:p>
    <w:p w14:paraId="2A409548" w14:textId="1E472D66" w:rsidR="002830DF" w:rsidRDefault="00E74E8F" w:rsidP="00E74E8F">
      <w:pPr>
        <w:rPr>
          <w:lang w:val="en"/>
        </w:rPr>
      </w:pPr>
      <w:r w:rsidRPr="00E74E8F">
        <w:rPr>
          <w:lang w:val="en"/>
        </w:rPr>
        <w:t xml:space="preserve">This introduction gives a brief overview of the concepts </w:t>
      </w:r>
      <w:r w:rsidR="002830DF">
        <w:rPr>
          <w:lang w:val="en"/>
        </w:rPr>
        <w:t xml:space="preserve">In </w:t>
      </w:r>
      <w:r>
        <w:rPr>
          <w:lang w:val="en"/>
        </w:rPr>
        <w:t>a</w:t>
      </w:r>
      <w:r w:rsidR="002830DF">
        <w:rPr>
          <w:lang w:val="en"/>
        </w:rPr>
        <w:t xml:space="preserve"> period checked by quick technological advancements, </w:t>
      </w:r>
      <w:r>
        <w:rPr>
          <w:lang w:val="en"/>
        </w:rPr>
        <w:t>changing</w:t>
      </w:r>
      <w:r w:rsidR="002830DF">
        <w:rPr>
          <w:lang w:val="en"/>
        </w:rPr>
        <w:t xml:space="preserve"> c</w:t>
      </w:r>
      <w:r>
        <w:rPr>
          <w:lang w:val="en"/>
        </w:rPr>
        <w:t>usto</w:t>
      </w:r>
      <w:r w:rsidR="002830DF">
        <w:rPr>
          <w:lang w:val="en"/>
        </w:rPr>
        <w:t xml:space="preserve">mer behaviors, and expanding </w:t>
      </w:r>
      <w:r>
        <w:rPr>
          <w:lang w:val="en"/>
        </w:rPr>
        <w:t>highlighting</w:t>
      </w:r>
      <w:r w:rsidR="002830DF">
        <w:rPr>
          <w:lang w:val="en"/>
        </w:rPr>
        <w:t xml:space="preserve"> on corporate social responsibility, businesses </w:t>
      </w:r>
      <w:r>
        <w:rPr>
          <w:lang w:val="en"/>
        </w:rPr>
        <w:t>challenge</w:t>
      </w:r>
      <w:r w:rsidR="002830DF">
        <w:rPr>
          <w:lang w:val="en"/>
        </w:rPr>
        <w:t xml:space="preserve"> the </w:t>
      </w:r>
      <w:r w:rsidR="00AA162D">
        <w:rPr>
          <w:lang w:val="en"/>
        </w:rPr>
        <w:t>basics</w:t>
      </w:r>
      <w:r w:rsidR="002830DF">
        <w:rPr>
          <w:lang w:val="en"/>
        </w:rPr>
        <w:t xml:space="preserve"> of cultivating </w:t>
      </w:r>
      <w:r>
        <w:rPr>
          <w:lang w:val="en"/>
        </w:rPr>
        <w:t>sustainable</w:t>
      </w:r>
      <w:r w:rsidR="002830DF">
        <w:rPr>
          <w:lang w:val="en"/>
        </w:rPr>
        <w:t xml:space="preserve"> </w:t>
      </w:r>
      <w:r w:rsidR="00AA162D">
        <w:rPr>
          <w:lang w:val="en"/>
        </w:rPr>
        <w:t>relationships</w:t>
      </w:r>
      <w:r w:rsidR="002830DF">
        <w:rPr>
          <w:lang w:val="en"/>
        </w:rPr>
        <w:t xml:space="preserve"> with their </w:t>
      </w:r>
      <w:r>
        <w:rPr>
          <w:lang w:val="en"/>
        </w:rPr>
        <w:t>customers</w:t>
      </w:r>
      <w:r w:rsidR="002830DF">
        <w:rPr>
          <w:lang w:val="en"/>
        </w:rPr>
        <w:t xml:space="preserve">. </w:t>
      </w:r>
      <w:r>
        <w:rPr>
          <w:lang w:val="en"/>
        </w:rPr>
        <w:t>These basic holds</w:t>
      </w:r>
      <w:r w:rsidR="00AA162D">
        <w:rPr>
          <w:lang w:val="en"/>
        </w:rPr>
        <w:t xml:space="preserve"> are</w:t>
      </w:r>
      <w:r w:rsidR="002830DF">
        <w:rPr>
          <w:lang w:val="en"/>
        </w:rPr>
        <w:t xml:space="preserve"> especially genuine for retail mammoths like TESCO, whose success pivots not as it were on </w:t>
      </w:r>
      <w:r>
        <w:rPr>
          <w:lang w:val="en"/>
        </w:rPr>
        <w:t>market</w:t>
      </w:r>
      <w:r w:rsidR="002830DF">
        <w:rPr>
          <w:lang w:val="en"/>
        </w:rPr>
        <w:t xml:space="preserve"> </w:t>
      </w:r>
      <w:r>
        <w:rPr>
          <w:lang w:val="en"/>
        </w:rPr>
        <w:t>performance</w:t>
      </w:r>
      <w:r w:rsidR="002830DF">
        <w:rPr>
          <w:lang w:val="en"/>
        </w:rPr>
        <w:t xml:space="preserve"> but </w:t>
      </w:r>
      <w:r w:rsidR="00AA162D">
        <w:rPr>
          <w:lang w:val="en"/>
        </w:rPr>
        <w:t>also</w:t>
      </w:r>
      <w:r w:rsidR="002830DF">
        <w:rPr>
          <w:lang w:val="en"/>
        </w:rPr>
        <w:t xml:space="preserve"> the quality and life span of their </w:t>
      </w:r>
      <w:r>
        <w:rPr>
          <w:lang w:val="en"/>
        </w:rPr>
        <w:t>customer</w:t>
      </w:r>
      <w:r w:rsidR="002830DF">
        <w:rPr>
          <w:lang w:val="en"/>
        </w:rPr>
        <w:t xml:space="preserve"> </w:t>
      </w:r>
      <w:r>
        <w:rPr>
          <w:lang w:val="en"/>
        </w:rPr>
        <w:t>relationship</w:t>
      </w:r>
      <w:r w:rsidR="002830DF">
        <w:rPr>
          <w:lang w:val="en"/>
        </w:rPr>
        <w:t xml:space="preserve">. As such, understanding the flow of sustainable relationship </w:t>
      </w:r>
      <w:r>
        <w:rPr>
          <w:lang w:val="en"/>
        </w:rPr>
        <w:t>promotion</w:t>
      </w:r>
      <w:r w:rsidR="002830DF">
        <w:rPr>
          <w:lang w:val="en"/>
        </w:rPr>
        <w:t xml:space="preserve"> </w:t>
      </w:r>
      <w:r>
        <w:rPr>
          <w:lang w:val="en"/>
        </w:rPr>
        <w:t>is</w:t>
      </w:r>
      <w:r w:rsidR="002830DF">
        <w:rPr>
          <w:lang w:val="en"/>
        </w:rPr>
        <w:t xml:space="preserve"> paramount in guaranteeing continued development and pertinence in today's competitive landscape.</w:t>
      </w:r>
    </w:p>
    <w:p w14:paraId="0AABBE41" w14:textId="18DD5CFF" w:rsidR="002830DF" w:rsidRDefault="002830DF" w:rsidP="00E74E8F">
      <w:pPr>
        <w:rPr>
          <w:lang w:val="en"/>
        </w:rPr>
      </w:pPr>
      <w:r>
        <w:rPr>
          <w:lang w:val="en"/>
        </w:rPr>
        <w:t xml:space="preserve">TESCO, </w:t>
      </w:r>
      <w:r w:rsidR="00E74E8F">
        <w:rPr>
          <w:lang w:val="en"/>
        </w:rPr>
        <w:t>an</w:t>
      </w:r>
      <w:r>
        <w:rPr>
          <w:lang w:val="en"/>
        </w:rPr>
        <w:t xml:space="preserve"> unmistakable player within the worldwide retail division, follows its origins back to 1919 when it commenced operations as a humble advertise slowdown in London. Over the decades, TESCO has experienced a remarkable change, extending its nearness both geologically and operationally to </w:t>
      </w:r>
      <w:r w:rsidR="00E74E8F">
        <w:rPr>
          <w:lang w:val="en"/>
        </w:rPr>
        <w:t>end</w:t>
      </w:r>
      <w:r>
        <w:rPr>
          <w:lang w:val="en"/>
        </w:rPr>
        <w:t xml:space="preserve"> up </w:t>
      </w:r>
      <w:r w:rsidR="00E74E8F">
        <w:rPr>
          <w:lang w:val="en"/>
        </w:rPr>
        <w:t xml:space="preserve">as </w:t>
      </w:r>
      <w:r>
        <w:rPr>
          <w:lang w:val="en"/>
        </w:rPr>
        <w:t>one of the world's driving retailers. Despite facing different challenges within the market, TESCO has illustrated versatility, keeping up its position as a market leader and reliably conveying esteem to its stakeholders.</w:t>
      </w:r>
    </w:p>
    <w:p w14:paraId="79AE87F2" w14:textId="7C41893D" w:rsidR="002830DF" w:rsidRDefault="002830DF" w:rsidP="00E74E8F">
      <w:pPr>
        <w:rPr>
          <w:lang w:val="en"/>
        </w:rPr>
      </w:pPr>
      <w:r>
        <w:rPr>
          <w:lang w:val="en"/>
        </w:rPr>
        <w:t xml:space="preserve">The centrality of sustainable relationship marketing for TESCO cannot be exaggerated. As shopper expectations advance and natural concerns take </w:t>
      </w:r>
      <w:r w:rsidR="00E74E8F">
        <w:rPr>
          <w:lang w:val="en"/>
        </w:rPr>
        <w:t xml:space="preserve">the </w:t>
      </w:r>
      <w:r>
        <w:rPr>
          <w:lang w:val="en"/>
        </w:rPr>
        <w:t xml:space="preserve">center </w:t>
      </w:r>
      <w:r w:rsidR="00E74E8F">
        <w:rPr>
          <w:lang w:val="en"/>
        </w:rPr>
        <w:t xml:space="preserve">to </w:t>
      </w:r>
      <w:r>
        <w:rPr>
          <w:lang w:val="en"/>
        </w:rPr>
        <w:t>organize, TESCO must explore these shifts adeptly to develop persevering associations with its customer base. This requires a comprehensive understanding of how information collection, investigation, and assessment can illuminate and improve TESCO's marketing relationships, adjusting them with standards of supportability and customer-centricity.</w:t>
      </w:r>
    </w:p>
    <w:p w14:paraId="37A241EE" w14:textId="5D1AC933" w:rsidR="002830DF" w:rsidRDefault="002830DF" w:rsidP="00E74E8F">
      <w:pPr>
        <w:rPr>
          <w:lang w:val="en"/>
        </w:rPr>
      </w:pPr>
      <w:r>
        <w:rPr>
          <w:lang w:val="en"/>
        </w:rPr>
        <w:t xml:space="preserve">Against this background, this report sets out on a point-by-point investigation of TESCO's approach to </w:t>
      </w:r>
      <w:r w:rsidR="00E74E8F">
        <w:rPr>
          <w:lang w:val="en"/>
        </w:rPr>
        <w:t>sus</w:t>
      </w:r>
      <w:r>
        <w:rPr>
          <w:lang w:val="en"/>
        </w:rPr>
        <w:t xml:space="preserve">tainable relationship </w:t>
      </w:r>
      <w:r w:rsidR="00E74E8F">
        <w:rPr>
          <w:lang w:val="en"/>
        </w:rPr>
        <w:t>marketing</w:t>
      </w:r>
      <w:r>
        <w:rPr>
          <w:lang w:val="en"/>
        </w:rPr>
        <w:t>. It starts by giving a brief profile of TESCO, including its chronicled advancement, current advertise standing, budgetary execution, and overarching mission. Hence, the report digs into the basic part of information in forming TESCO's marketing relationships, emphasizing its potential to drive sustainability and customer-centricity.</w:t>
      </w:r>
    </w:p>
    <w:p w14:paraId="66C81A68" w14:textId="3EE97C02" w:rsidR="002830DF" w:rsidRDefault="002830DF" w:rsidP="00E74E8F">
      <w:pPr>
        <w:rPr>
          <w:lang w:val="en"/>
        </w:rPr>
      </w:pPr>
      <w:r>
        <w:rPr>
          <w:lang w:val="en"/>
        </w:rPr>
        <w:t xml:space="preserve">Furthermore, the report looks at TESCO's marketing relationship technique over key spaces such as division, estimating, separation, and moral maintainability hones. By analyzing these aspects, the report </w:t>
      </w:r>
      <w:r w:rsidR="00E74E8F">
        <w:rPr>
          <w:lang w:val="en"/>
        </w:rPr>
        <w:t>explains</w:t>
      </w:r>
      <w:r>
        <w:rPr>
          <w:lang w:val="en"/>
        </w:rPr>
        <w:t xml:space="preserve"> how TESCO </w:t>
      </w:r>
      <w:r w:rsidR="00E74E8F">
        <w:rPr>
          <w:lang w:val="en"/>
        </w:rPr>
        <w:t>efforts</w:t>
      </w:r>
      <w:r>
        <w:rPr>
          <w:lang w:val="en"/>
        </w:rPr>
        <w:t xml:space="preserve"> to attain customer centrality and cultivate long-term relationships with its assorted client base. Eventually, the bits of knowledge gathered from this examination will educate the Promoting Group at TESCO, guiding strategic choices and </w:t>
      </w:r>
      <w:r>
        <w:rPr>
          <w:lang w:val="en"/>
        </w:rPr>
        <w:lastRenderedPageBreak/>
        <w:t xml:space="preserve">activities </w:t>
      </w:r>
      <w:r w:rsidR="00AA162D">
        <w:rPr>
          <w:lang w:val="en"/>
        </w:rPr>
        <w:t>aimed</w:t>
      </w:r>
      <w:r>
        <w:rPr>
          <w:lang w:val="en"/>
        </w:rPr>
        <w:t xml:space="preserve"> at invigorating the company's </w:t>
      </w:r>
      <w:r w:rsidR="00AA162D">
        <w:rPr>
          <w:lang w:val="en"/>
        </w:rPr>
        <w:t>economic</w:t>
      </w:r>
      <w:r>
        <w:rPr>
          <w:lang w:val="en"/>
        </w:rPr>
        <w:t xml:space="preserve"> showcasing connections within the ever-evolving retail scene.</w:t>
      </w:r>
    </w:p>
    <w:p w14:paraId="3B6D3DC7" w14:textId="77777777" w:rsidR="00333FF7" w:rsidRDefault="00333FF7">
      <w:pPr>
        <w:suppressAutoHyphens w:val="0"/>
        <w:autoSpaceDN/>
        <w:spacing w:line="259" w:lineRule="auto"/>
        <w:jc w:val="left"/>
        <w:rPr>
          <w:rFonts w:eastAsiaTheme="majorEastAsia"/>
          <w:b/>
          <w:bCs/>
          <w:sz w:val="32"/>
          <w:szCs w:val="32"/>
        </w:rPr>
      </w:pPr>
      <w:r>
        <w:br w:type="page"/>
      </w:r>
    </w:p>
    <w:p w14:paraId="7D1ABAB8" w14:textId="58DBB757" w:rsidR="00333FF7" w:rsidRDefault="00333FF7" w:rsidP="00333FF7">
      <w:pPr>
        <w:pStyle w:val="Heading1"/>
      </w:pPr>
      <w:bookmarkStart w:id="1" w:name="_Toc160107936"/>
      <w:r>
        <w:lastRenderedPageBreak/>
        <w:t>Task 1</w:t>
      </w:r>
      <w:bookmarkEnd w:id="1"/>
    </w:p>
    <w:p w14:paraId="48D83382" w14:textId="77777777" w:rsidR="00676900" w:rsidRPr="00336F1B" w:rsidRDefault="00676900" w:rsidP="00676900">
      <w:pPr>
        <w:rPr>
          <w:b/>
          <w:bCs/>
          <w:lang w:val="en"/>
        </w:rPr>
      </w:pPr>
      <w:r w:rsidRPr="00336F1B">
        <w:rPr>
          <w:b/>
          <w:bCs/>
          <w:lang w:val="en"/>
        </w:rPr>
        <w:t>Authentic Development:</w:t>
      </w:r>
    </w:p>
    <w:p w14:paraId="293CE7AE" w14:textId="24F46DBE" w:rsidR="00676900" w:rsidRDefault="00676900" w:rsidP="00676900">
      <w:pPr>
        <w:rPr>
          <w:lang w:val="en"/>
        </w:rPr>
      </w:pPr>
      <w:r>
        <w:rPr>
          <w:lang w:val="en"/>
        </w:rPr>
        <w:t xml:space="preserve">TESCO's journey from a modest market stall in London in 1919 to a worldwide retail behemoth may be a confirmation </w:t>
      </w:r>
      <w:r w:rsidR="00AA162D">
        <w:rPr>
          <w:lang w:val="en"/>
        </w:rPr>
        <w:t>of</w:t>
      </w:r>
      <w:r>
        <w:rPr>
          <w:lang w:val="en"/>
        </w:rPr>
        <w:t xml:space="preserve"> its flexibility, advancement, and customer-centric approach. Established by Jack Cohen, TESCO started as a market stall offering overflow basic supplies. Cohen's visionary administration and entrepreneurial soul fueled the company's extension, driving the opening of its</w:t>
      </w:r>
      <w:r w:rsidR="00AA162D">
        <w:rPr>
          <w:lang w:val="en"/>
        </w:rPr>
        <w:t>,</w:t>
      </w:r>
      <w:r>
        <w:rPr>
          <w:lang w:val="en"/>
        </w:rPr>
        <w:t xml:space="preserve"> to begin with</w:t>
      </w:r>
      <w:r w:rsidR="00AA162D">
        <w:rPr>
          <w:lang w:val="en"/>
        </w:rPr>
        <w:t>,</w:t>
      </w:r>
      <w:r>
        <w:rPr>
          <w:lang w:val="en"/>
        </w:rPr>
        <w:t xml:space="preserve"> store in 1929. All through </w:t>
      </w:r>
      <w:r w:rsidR="00AF7ED9">
        <w:rPr>
          <w:lang w:val="en"/>
        </w:rPr>
        <w:t>a</w:t>
      </w:r>
      <w:r>
        <w:rPr>
          <w:lang w:val="en"/>
        </w:rPr>
        <w:t xml:space="preserve"> long time, TESCO grasped advancement, spearheading concepts such as self-service grocery stores and dependability programs, which revolutionized the retail scene. By the late 20th century, TESCO had cemented its position as one of the UK's leading retailers, with a developing presence internationally</w:t>
      </w:r>
      <w:r w:rsidR="00AE179E">
        <w:rPr>
          <w:lang w:val="en"/>
        </w:rPr>
        <w:t xml:space="preserve"> (</w:t>
      </w:r>
      <w:r w:rsidR="00AE179E">
        <w:rPr>
          <w:shd w:val="clear" w:color="auto" w:fill="FFFFFF"/>
        </w:rPr>
        <w:t>Ciferri, and Soldi, 2021)</w:t>
      </w:r>
      <w:r>
        <w:rPr>
          <w:lang w:val="en"/>
        </w:rPr>
        <w:t>.</w:t>
      </w:r>
    </w:p>
    <w:p w14:paraId="2090D5CE" w14:textId="77777777" w:rsidR="00676900" w:rsidRPr="00336F1B" w:rsidRDefault="00676900" w:rsidP="00676900">
      <w:pPr>
        <w:rPr>
          <w:b/>
          <w:bCs/>
          <w:lang w:val="en"/>
        </w:rPr>
      </w:pPr>
      <w:r w:rsidRPr="00336F1B">
        <w:rPr>
          <w:b/>
          <w:bCs/>
          <w:lang w:val="en"/>
        </w:rPr>
        <w:t>Current Advertise Share:</w:t>
      </w:r>
    </w:p>
    <w:p w14:paraId="6F670046" w14:textId="492F5825" w:rsidR="00676900" w:rsidRDefault="00676900" w:rsidP="00676900">
      <w:pPr>
        <w:rPr>
          <w:lang w:val="en"/>
        </w:rPr>
      </w:pPr>
      <w:r>
        <w:rPr>
          <w:lang w:val="en"/>
        </w:rPr>
        <w:t xml:space="preserve">Despite confronting challenges in profoundly competitive </w:t>
      </w:r>
      <w:r w:rsidR="00336F1B">
        <w:rPr>
          <w:lang w:val="en"/>
        </w:rPr>
        <w:t>advertising</w:t>
      </w:r>
      <w:r>
        <w:rPr>
          <w:lang w:val="en"/>
        </w:rPr>
        <w:t xml:space="preserve">, TESCO keeps up a vigorous showcase share, positioning itself as </w:t>
      </w:r>
      <w:r w:rsidR="00336F1B">
        <w:rPr>
          <w:lang w:val="en"/>
        </w:rPr>
        <w:t>an</w:t>
      </w:r>
      <w:r>
        <w:rPr>
          <w:lang w:val="en"/>
        </w:rPr>
        <w:t xml:space="preserve"> </w:t>
      </w:r>
      <w:r w:rsidR="00336F1B">
        <w:rPr>
          <w:lang w:val="en"/>
        </w:rPr>
        <w:t>advertising</w:t>
      </w:r>
      <w:r>
        <w:rPr>
          <w:lang w:val="en"/>
        </w:rPr>
        <w:t xml:space="preserve"> </w:t>
      </w:r>
      <w:r w:rsidR="00336F1B">
        <w:rPr>
          <w:lang w:val="en"/>
        </w:rPr>
        <w:t>leader</w:t>
      </w:r>
      <w:r>
        <w:rPr>
          <w:lang w:val="en"/>
        </w:rPr>
        <w:t xml:space="preserve"> within the retail division. Through key acquisitions, extension into new markets, and expansion of its item offerings, TESCO has kept on </w:t>
      </w:r>
      <w:r w:rsidR="00336F1B">
        <w:rPr>
          <w:lang w:val="en"/>
        </w:rPr>
        <w:t>fortifying</w:t>
      </w:r>
      <w:r>
        <w:rPr>
          <w:lang w:val="en"/>
        </w:rPr>
        <w:t xml:space="preserve"> its showcase position. Whereas particular market share figures may change over districts and item categories, TESCO's overarching nearness remains imposing, signaling its resilience and versatility in exploring changing market dynamics</w:t>
      </w:r>
      <w:r w:rsidR="00DC205C">
        <w:rPr>
          <w:lang w:val="en"/>
        </w:rPr>
        <w:t xml:space="preserve"> (</w:t>
      </w:r>
      <w:r w:rsidR="00DC205C">
        <w:rPr>
          <w:shd w:val="clear" w:color="auto" w:fill="FFFFFF"/>
        </w:rPr>
        <w:t>Dombrovska, et al., 2018)</w:t>
      </w:r>
      <w:r>
        <w:rPr>
          <w:lang w:val="en"/>
        </w:rPr>
        <w:t>.</w:t>
      </w:r>
    </w:p>
    <w:p w14:paraId="5D825F5C" w14:textId="77777777" w:rsidR="00676900" w:rsidRPr="00336F1B" w:rsidRDefault="00676900" w:rsidP="00676900">
      <w:pPr>
        <w:rPr>
          <w:b/>
          <w:bCs/>
          <w:lang w:val="en"/>
        </w:rPr>
      </w:pPr>
      <w:r w:rsidRPr="00336F1B">
        <w:rPr>
          <w:b/>
          <w:bCs/>
          <w:lang w:val="en"/>
        </w:rPr>
        <w:t>Profit/Loss Status:</w:t>
      </w:r>
    </w:p>
    <w:p w14:paraId="6D9135D8" w14:textId="2B1980D3" w:rsidR="00676900" w:rsidRDefault="00676900" w:rsidP="00676900">
      <w:pPr>
        <w:rPr>
          <w:lang w:val="en"/>
        </w:rPr>
      </w:pPr>
      <w:r>
        <w:rPr>
          <w:lang w:val="en"/>
        </w:rPr>
        <w:t>TESCO's financial execution reflects its capacity to explore showcase challenges and capitalize on openings viably. Despite periodic vacillations, TESCO has kept up a track record of benefits over a long time, producing significant incomes and conveying esteem to its shareholders. By optimizing operational efficiencies, streamlining costs, and enhancing item and benefit offerings, TESCO has maintained its productivity in the midst of advancing showcase conditions</w:t>
      </w:r>
      <w:r w:rsidR="0020083B">
        <w:rPr>
          <w:lang w:val="en"/>
        </w:rPr>
        <w:t xml:space="preserve"> (</w:t>
      </w:r>
      <w:r w:rsidR="0020083B">
        <w:rPr>
          <w:shd w:val="clear" w:color="auto" w:fill="FFFFFF"/>
        </w:rPr>
        <w:t>Sedláčková, Švecová, and Tomová, 2019)</w:t>
      </w:r>
      <w:r>
        <w:rPr>
          <w:lang w:val="en"/>
        </w:rPr>
        <w:t>.</w:t>
      </w:r>
    </w:p>
    <w:p w14:paraId="76CB8F1C" w14:textId="77777777" w:rsidR="00676900" w:rsidRPr="00336F1B" w:rsidRDefault="00676900" w:rsidP="00676900">
      <w:pPr>
        <w:rPr>
          <w:b/>
          <w:bCs/>
          <w:lang w:val="en"/>
        </w:rPr>
      </w:pPr>
      <w:r w:rsidRPr="00336F1B">
        <w:rPr>
          <w:b/>
          <w:bCs/>
          <w:lang w:val="en"/>
        </w:rPr>
        <w:t>Mission Statement:</w:t>
      </w:r>
    </w:p>
    <w:p w14:paraId="7A3E17E2" w14:textId="1D8EB4F4" w:rsidR="00676900" w:rsidRDefault="00676900" w:rsidP="00676900">
      <w:pPr>
        <w:rPr>
          <w:lang w:val="en"/>
        </w:rPr>
      </w:pPr>
      <w:r>
        <w:rPr>
          <w:lang w:val="en"/>
        </w:rPr>
        <w:t xml:space="preserve">At the center of TESCO's operations is its mission to "serve customers a little better each day." This mission underscores TESCO's immovable commitment to customer fulfillment, advancement, and community engagement. By prioritizing the requirements and inclinations of its different customer base, TESCO points to ceaselessly improving the shopping </w:t>
      </w:r>
      <w:r>
        <w:rPr>
          <w:lang w:val="en"/>
        </w:rPr>
        <w:lastRenderedPageBreak/>
        <w:t xml:space="preserve">experience, cultivating loyalty, and contributing emphatically to the communities it serves. Additionally, TESCO's mission reflects its broader ethos of sustainability, because it looks to minimize its environmental effects and advance ethical </w:t>
      </w:r>
      <w:r w:rsidR="00151C0E">
        <w:rPr>
          <w:lang w:val="en"/>
        </w:rPr>
        <w:t>business</w:t>
      </w:r>
      <w:r>
        <w:rPr>
          <w:lang w:val="en"/>
        </w:rPr>
        <w:t xml:space="preserve"> practices</w:t>
      </w:r>
      <w:r w:rsidR="001A1572">
        <w:rPr>
          <w:lang w:val="en"/>
        </w:rPr>
        <w:t xml:space="preserve"> (</w:t>
      </w:r>
      <w:r w:rsidR="001A1572">
        <w:rPr>
          <w:shd w:val="clear" w:color="auto" w:fill="FFFFFF"/>
        </w:rPr>
        <w:t>Alegre et al., 2018)</w:t>
      </w:r>
      <w:r>
        <w:rPr>
          <w:lang w:val="en"/>
        </w:rPr>
        <w:t>.</w:t>
      </w:r>
    </w:p>
    <w:p w14:paraId="3B273CE7" w14:textId="77777777" w:rsidR="00676900" w:rsidRPr="00336F1B" w:rsidRDefault="00676900" w:rsidP="00676900">
      <w:pPr>
        <w:rPr>
          <w:b/>
          <w:bCs/>
          <w:lang w:val="en"/>
        </w:rPr>
      </w:pPr>
      <w:r w:rsidRPr="00336F1B">
        <w:rPr>
          <w:b/>
          <w:bCs/>
          <w:lang w:val="en"/>
        </w:rPr>
        <w:t>Analysis:</w:t>
      </w:r>
    </w:p>
    <w:p w14:paraId="6B5830DF" w14:textId="77777777" w:rsidR="00676900" w:rsidRDefault="00676900" w:rsidP="00676900">
      <w:pPr>
        <w:rPr>
          <w:lang w:val="en"/>
        </w:rPr>
      </w:pPr>
      <w:r>
        <w:rPr>
          <w:lang w:val="en"/>
        </w:rPr>
        <w:t>TESCO's historical advancement grandstands its advancement from a humble advertising stall to a worldwide retail powerhouse. The company's capacity to adjust to changing advertising dynamics, and improve, and prioritize customer fulfillment has been instrumental in its victory. Despite confronting firm competition and market challenges, TESCO has kept up a solid showcase share, supported by its strong money-related performance.</w:t>
      </w:r>
    </w:p>
    <w:p w14:paraId="3157DBBD" w14:textId="4966C9F2" w:rsidR="00676900" w:rsidRDefault="00676900" w:rsidP="00676900">
      <w:pPr>
        <w:rPr>
          <w:lang w:val="en"/>
        </w:rPr>
      </w:pPr>
      <w:r>
        <w:rPr>
          <w:lang w:val="en"/>
        </w:rPr>
        <w:t xml:space="preserve">TESCO's productivity highlights its </w:t>
      </w:r>
      <w:r w:rsidR="00BF1509">
        <w:rPr>
          <w:lang w:val="en"/>
        </w:rPr>
        <w:t>effective</w:t>
      </w:r>
      <w:r>
        <w:rPr>
          <w:lang w:val="en"/>
        </w:rPr>
        <w:t xml:space="preserve"> </w:t>
      </w:r>
      <w:r w:rsidR="00974DD6">
        <w:rPr>
          <w:lang w:val="en"/>
        </w:rPr>
        <w:t>management</w:t>
      </w:r>
      <w:r>
        <w:rPr>
          <w:lang w:val="en"/>
        </w:rPr>
        <w:t xml:space="preserve"> techniques, counting cost optimization, operational proficiency, and vital </w:t>
      </w:r>
      <w:r w:rsidR="00974DD6">
        <w:rPr>
          <w:lang w:val="en"/>
        </w:rPr>
        <w:t>theories</w:t>
      </w:r>
      <w:r>
        <w:rPr>
          <w:lang w:val="en"/>
        </w:rPr>
        <w:t>. By reliably conveying esteem to its shareholders, TESCO has strengthened speculator certainty and maintained its position as a showcase leader.</w:t>
      </w:r>
    </w:p>
    <w:p w14:paraId="1295BDE6" w14:textId="3FCA2A69" w:rsidR="00676900" w:rsidRDefault="00676900" w:rsidP="00676900">
      <w:pPr>
        <w:rPr>
          <w:lang w:val="en"/>
        </w:rPr>
      </w:pPr>
      <w:r>
        <w:rPr>
          <w:lang w:val="en"/>
        </w:rPr>
        <w:t xml:space="preserve">The company's mission explanation underscores its customer-centric approach and commitment to continuous change. By endeavoring to "serve customers a small </w:t>
      </w:r>
      <w:r w:rsidR="00974DD6">
        <w:rPr>
          <w:lang w:val="en"/>
        </w:rPr>
        <w:t>larger</w:t>
      </w:r>
      <w:r>
        <w:rPr>
          <w:lang w:val="en"/>
        </w:rPr>
        <w:t xml:space="preserve"> each day," TESCO adjusts its operations to customer needs and inclinations, driving advancement and cultivating long-term relationships.</w:t>
      </w:r>
    </w:p>
    <w:p w14:paraId="15A2EB09" w14:textId="1461C2D2" w:rsidR="00676900" w:rsidRDefault="00676900" w:rsidP="00676900">
      <w:pPr>
        <w:rPr>
          <w:lang w:val="en"/>
        </w:rPr>
      </w:pPr>
      <w:r>
        <w:rPr>
          <w:lang w:val="en"/>
        </w:rPr>
        <w:t xml:space="preserve">TESCO's profile reflects its wealthy history, </w:t>
      </w:r>
      <w:r w:rsidR="00BF1509">
        <w:rPr>
          <w:lang w:val="en"/>
        </w:rPr>
        <w:t>advertising</w:t>
      </w:r>
      <w:r>
        <w:rPr>
          <w:lang w:val="en"/>
        </w:rPr>
        <w:t xml:space="preserve"> authority, benefits, and customer-centric ethos. As the company proceeds to explore advancing market elements and consumer patterns, its commitment to sustainability, development, and customer fulfillment will stay central to its victory. This strong establishment positions TESCO to flourish in a progressively competitive and energetic retail scene.</w:t>
      </w:r>
    </w:p>
    <w:p w14:paraId="00157D05" w14:textId="77777777" w:rsidR="00333FF7" w:rsidRDefault="00333FF7">
      <w:pPr>
        <w:suppressAutoHyphens w:val="0"/>
        <w:autoSpaceDN/>
        <w:spacing w:line="259" w:lineRule="auto"/>
        <w:jc w:val="left"/>
        <w:rPr>
          <w:rFonts w:eastAsiaTheme="majorEastAsia"/>
          <w:b/>
          <w:bCs/>
          <w:sz w:val="32"/>
          <w:szCs w:val="32"/>
        </w:rPr>
      </w:pPr>
      <w:r>
        <w:br w:type="page"/>
      </w:r>
    </w:p>
    <w:p w14:paraId="6D650E1F" w14:textId="5CB957A8" w:rsidR="00333FF7" w:rsidRDefault="00333FF7" w:rsidP="00333FF7">
      <w:pPr>
        <w:pStyle w:val="Heading1"/>
      </w:pPr>
      <w:bookmarkStart w:id="2" w:name="_Toc160107937"/>
      <w:r>
        <w:lastRenderedPageBreak/>
        <w:t>Task 2</w:t>
      </w:r>
      <w:bookmarkEnd w:id="2"/>
    </w:p>
    <w:p w14:paraId="3ADCA9DF" w14:textId="3DA97DDB" w:rsidR="00CE63C4" w:rsidRDefault="00CE63C4" w:rsidP="00CE63C4">
      <w:pPr>
        <w:rPr>
          <w:lang w:val="en"/>
        </w:rPr>
      </w:pPr>
      <w:r>
        <w:rPr>
          <w:lang w:val="en"/>
        </w:rPr>
        <w:t xml:space="preserve">In today's data-driven business landscape, effective information collection, examination, and assessment play </w:t>
      </w:r>
      <w:r w:rsidR="00AA162D">
        <w:rPr>
          <w:lang w:val="en"/>
        </w:rPr>
        <w:t>an</w:t>
      </w:r>
      <w:r>
        <w:rPr>
          <w:lang w:val="en"/>
        </w:rPr>
        <w:t xml:space="preserve"> essential role in forming promoting techniques</w:t>
      </w:r>
      <w:r w:rsidR="00AA162D">
        <w:rPr>
          <w:lang w:val="en"/>
        </w:rPr>
        <w:t>,</w:t>
      </w:r>
      <w:r>
        <w:rPr>
          <w:lang w:val="en"/>
        </w:rPr>
        <w:t xml:space="preserve"> and cultivating sustainable relationships with customers. TESCO, as a driving retailer, recognizes the importance of leveraging information to get customer behavior, inclinations, and </w:t>
      </w:r>
      <w:r w:rsidR="00AA162D">
        <w:rPr>
          <w:lang w:val="en"/>
        </w:rPr>
        <w:t>advertising</w:t>
      </w:r>
      <w:r>
        <w:rPr>
          <w:lang w:val="en"/>
        </w:rPr>
        <w:t xml:space="preserve"> patterns. This section fundamentally looks at how data-driven experiences impact TESCO's marketing relationships and contribute to its sustainability efforts.</w:t>
      </w:r>
    </w:p>
    <w:p w14:paraId="3E6D9B9D" w14:textId="77777777" w:rsidR="00CE63C4" w:rsidRPr="002002A3" w:rsidRDefault="00CE63C4" w:rsidP="00CE63C4">
      <w:pPr>
        <w:rPr>
          <w:b/>
          <w:bCs/>
          <w:lang w:val="en"/>
        </w:rPr>
      </w:pPr>
      <w:r w:rsidRPr="002002A3">
        <w:rPr>
          <w:b/>
          <w:bCs/>
          <w:lang w:val="en"/>
        </w:rPr>
        <w:t>Customer Understanding and Personalization:</w:t>
      </w:r>
    </w:p>
    <w:p w14:paraId="0DF7BA71" w14:textId="7E2A0F86" w:rsidR="00CE63C4" w:rsidRDefault="00CE63C4" w:rsidP="00CE63C4">
      <w:pPr>
        <w:rPr>
          <w:lang w:val="en"/>
        </w:rPr>
      </w:pPr>
      <w:r>
        <w:rPr>
          <w:lang w:val="en"/>
        </w:rPr>
        <w:t xml:space="preserve">One of the essential benefits of information collection and examination for TESCO is picking up a deeper understanding of its customers. By analyzing value-based information, browsing behavior, and </w:t>
      </w:r>
      <w:r w:rsidR="00AA162D">
        <w:rPr>
          <w:lang w:val="en"/>
        </w:rPr>
        <w:t>statistical</w:t>
      </w:r>
      <w:r>
        <w:rPr>
          <w:lang w:val="en"/>
        </w:rPr>
        <w:t xml:space="preserve"> data, TESCO can segment its customer base successfully and tailor promoting communications and advancements to meet </w:t>
      </w:r>
      <w:r w:rsidR="00AA162D">
        <w:rPr>
          <w:lang w:val="en"/>
        </w:rPr>
        <w:t>personal</w:t>
      </w:r>
      <w:r>
        <w:rPr>
          <w:lang w:val="en"/>
        </w:rPr>
        <w:t xml:space="preserve"> inclinations. Personalized promoting activities, such as </w:t>
      </w:r>
      <w:r w:rsidR="00AA162D">
        <w:rPr>
          <w:lang w:val="en"/>
        </w:rPr>
        <w:t>focusing</w:t>
      </w:r>
      <w:r>
        <w:rPr>
          <w:lang w:val="en"/>
        </w:rPr>
        <w:t xml:space="preserve"> on advancements and recommendations, improve the significance of TESCO's offerings, moving forward client engagement and satisfaction</w:t>
      </w:r>
      <w:r w:rsidR="003854DC">
        <w:rPr>
          <w:lang w:val="en"/>
        </w:rPr>
        <w:t xml:space="preserve"> (</w:t>
      </w:r>
      <w:r w:rsidR="003854DC">
        <w:rPr>
          <w:shd w:val="clear" w:color="auto" w:fill="FFFFFF"/>
        </w:rPr>
        <w:t>Anshari, et al., 2019)</w:t>
      </w:r>
      <w:r>
        <w:rPr>
          <w:lang w:val="en"/>
        </w:rPr>
        <w:t>.</w:t>
      </w:r>
    </w:p>
    <w:p w14:paraId="73B843CF" w14:textId="77777777" w:rsidR="00CE63C4" w:rsidRDefault="00CE63C4" w:rsidP="00CE63C4">
      <w:pPr>
        <w:rPr>
          <w:lang w:val="en"/>
        </w:rPr>
      </w:pPr>
      <w:r w:rsidRPr="002002A3">
        <w:rPr>
          <w:b/>
          <w:bCs/>
          <w:lang w:val="en"/>
        </w:rPr>
        <w:t>Predictive Analytics and Forecasting</w:t>
      </w:r>
      <w:r>
        <w:rPr>
          <w:lang w:val="en"/>
        </w:rPr>
        <w:t>:</w:t>
      </w:r>
    </w:p>
    <w:p w14:paraId="7F0E5654" w14:textId="7C8B458B" w:rsidR="00CE63C4" w:rsidRDefault="00CE63C4" w:rsidP="00CE63C4">
      <w:pPr>
        <w:rPr>
          <w:lang w:val="en"/>
        </w:rPr>
      </w:pPr>
      <w:r>
        <w:rPr>
          <w:lang w:val="en"/>
        </w:rPr>
        <w:t xml:space="preserve">Data analytics empower TESCO to estimate </w:t>
      </w:r>
      <w:r w:rsidR="00AA162D">
        <w:rPr>
          <w:lang w:val="en"/>
        </w:rPr>
        <w:t>requests</w:t>
      </w:r>
      <w:r>
        <w:rPr>
          <w:lang w:val="en"/>
        </w:rPr>
        <w:t>, advertise patterns</w:t>
      </w:r>
      <w:r w:rsidR="00AA162D">
        <w:rPr>
          <w:lang w:val="en"/>
        </w:rPr>
        <w:t>,</w:t>
      </w:r>
      <w:r>
        <w:rPr>
          <w:lang w:val="en"/>
        </w:rPr>
        <w:t xml:space="preserve"> and optimize stock administration. By analyzing authentic deals information, regularity designs, and outside components such as climate and financial markers, TESCO can make educated choices </w:t>
      </w:r>
      <w:r w:rsidR="00AA162D">
        <w:rPr>
          <w:lang w:val="en"/>
        </w:rPr>
        <w:t>concerning</w:t>
      </w:r>
      <w:r>
        <w:rPr>
          <w:lang w:val="en"/>
        </w:rPr>
        <w:t xml:space="preserve"> item collection, estimating methodologies, and </w:t>
      </w:r>
      <w:r w:rsidR="00AA162D">
        <w:rPr>
          <w:lang w:val="en"/>
        </w:rPr>
        <w:t>limited-time</w:t>
      </w:r>
      <w:r>
        <w:rPr>
          <w:lang w:val="en"/>
        </w:rPr>
        <w:t xml:space="preserve"> exercises. Prescient analytics enable TESCO to proactively address vacillations in </w:t>
      </w:r>
      <w:r w:rsidR="00AA162D">
        <w:rPr>
          <w:lang w:val="en"/>
        </w:rPr>
        <w:t>requests</w:t>
      </w:r>
      <w:r>
        <w:rPr>
          <w:lang w:val="en"/>
        </w:rPr>
        <w:t xml:space="preserve">, minimize stockouts, and optimize </w:t>
      </w:r>
      <w:r w:rsidR="00AA162D">
        <w:rPr>
          <w:lang w:val="en"/>
        </w:rPr>
        <w:t>deal</w:t>
      </w:r>
      <w:r>
        <w:rPr>
          <w:lang w:val="en"/>
        </w:rPr>
        <w:t xml:space="preserve"> execution, subsequently improving client fulfillment and loyalty</w:t>
      </w:r>
      <w:r w:rsidR="00755EB3">
        <w:rPr>
          <w:lang w:val="en"/>
        </w:rPr>
        <w:t xml:space="preserve"> (</w:t>
      </w:r>
      <w:r w:rsidR="00755EB3">
        <w:rPr>
          <w:shd w:val="clear" w:color="auto" w:fill="FFFFFF"/>
        </w:rPr>
        <w:t>Kumar,  and Garg, 2018)</w:t>
      </w:r>
      <w:r>
        <w:rPr>
          <w:lang w:val="en"/>
        </w:rPr>
        <w:t>.</w:t>
      </w:r>
    </w:p>
    <w:p w14:paraId="6412D7B7" w14:textId="77777777" w:rsidR="00CE63C4" w:rsidRPr="002002A3" w:rsidRDefault="00CE63C4" w:rsidP="00CE63C4">
      <w:pPr>
        <w:rPr>
          <w:b/>
          <w:bCs/>
          <w:lang w:val="en"/>
        </w:rPr>
      </w:pPr>
      <w:r w:rsidRPr="002002A3">
        <w:rPr>
          <w:b/>
          <w:bCs/>
          <w:lang w:val="en"/>
        </w:rPr>
        <w:t>Optimizing Promoting Campaigns:</w:t>
      </w:r>
    </w:p>
    <w:p w14:paraId="41EA636B" w14:textId="2B69D065" w:rsidR="00CE63C4" w:rsidRDefault="00CE63C4" w:rsidP="00CE63C4">
      <w:pPr>
        <w:rPr>
          <w:lang w:val="en"/>
        </w:rPr>
      </w:pPr>
      <w:r>
        <w:rPr>
          <w:lang w:val="en"/>
        </w:rPr>
        <w:t xml:space="preserve">Data-driven experiences empower TESCO to assess the viability of its promoting campaigns and refine procedures for </w:t>
      </w:r>
      <w:r w:rsidR="00AA162D">
        <w:rPr>
          <w:lang w:val="en"/>
        </w:rPr>
        <w:t xml:space="preserve">the </w:t>
      </w:r>
      <w:r>
        <w:rPr>
          <w:lang w:val="en"/>
        </w:rPr>
        <w:t xml:space="preserve">greatest </w:t>
      </w:r>
      <w:r w:rsidR="00AA162D">
        <w:rPr>
          <w:lang w:val="en"/>
        </w:rPr>
        <w:t>effect</w:t>
      </w:r>
      <w:r>
        <w:rPr>
          <w:lang w:val="en"/>
        </w:rPr>
        <w:t>. By following key performance indicators (KPIs) such as click-through rates, transformation rates, and return on investment (ROI), TESCO can survey the execution of different promoting channels and distribute resources accordingly. A/B testing and multivariate investigation permit TESCO to explore different informing, symbolism, and offers, optimizing campaign adequacy and maximizing showcasing ROI</w:t>
      </w:r>
      <w:r w:rsidR="00737519">
        <w:rPr>
          <w:lang w:val="en"/>
        </w:rPr>
        <w:t xml:space="preserve"> (</w:t>
      </w:r>
      <w:r w:rsidR="00737519">
        <w:rPr>
          <w:shd w:val="clear" w:color="auto" w:fill="FFFFFF"/>
        </w:rPr>
        <w:t>Cutrona, et al., 2019)</w:t>
      </w:r>
      <w:r>
        <w:rPr>
          <w:lang w:val="en"/>
        </w:rPr>
        <w:t>.</w:t>
      </w:r>
    </w:p>
    <w:p w14:paraId="056C1D5D" w14:textId="77777777" w:rsidR="00242B50" w:rsidRDefault="00242B50" w:rsidP="00CE63C4">
      <w:pPr>
        <w:rPr>
          <w:b/>
          <w:bCs/>
          <w:lang w:val="en"/>
        </w:rPr>
      </w:pPr>
    </w:p>
    <w:p w14:paraId="57F4D4D7" w14:textId="4FFF04E8" w:rsidR="00CE63C4" w:rsidRPr="002002A3" w:rsidRDefault="00CE63C4" w:rsidP="00CE63C4">
      <w:pPr>
        <w:rPr>
          <w:b/>
          <w:bCs/>
          <w:lang w:val="en"/>
        </w:rPr>
      </w:pPr>
      <w:r w:rsidRPr="002002A3">
        <w:rPr>
          <w:b/>
          <w:bCs/>
          <w:lang w:val="en"/>
        </w:rPr>
        <w:t>Customer Feedback and Satisfaction:</w:t>
      </w:r>
    </w:p>
    <w:p w14:paraId="66961531" w14:textId="510248B4" w:rsidR="00CE63C4" w:rsidRDefault="00CE63C4" w:rsidP="00CE63C4">
      <w:pPr>
        <w:rPr>
          <w:lang w:val="en"/>
        </w:rPr>
      </w:pPr>
      <w:r>
        <w:rPr>
          <w:lang w:val="en"/>
        </w:rPr>
        <w:t>Data collection expands past value-based information to envelop client input and assumption investigation. TESCO leverages customer criticism channels, counting studies, surveys, and social media observing, to pick up bits of knowledge into customer fulfillment levels, distinguish torment focuses, and address issues instantly. Analyzing customer opinion and input patterns empowers TESCO to recognize rising designs, expect client needs, and improve the general shopping encounter, eventually cultivating more grounded customer relationships and loyalty</w:t>
      </w:r>
      <w:r w:rsidR="00E00503">
        <w:rPr>
          <w:lang w:val="en"/>
        </w:rPr>
        <w:t xml:space="preserve"> (</w:t>
      </w:r>
      <w:r w:rsidR="00E00503">
        <w:rPr>
          <w:shd w:val="clear" w:color="auto" w:fill="FFFFFF"/>
        </w:rPr>
        <w:t>Okolo, Ikpo, and Ifediora, 2021)</w:t>
      </w:r>
      <w:r>
        <w:rPr>
          <w:lang w:val="en"/>
        </w:rPr>
        <w:t>.</w:t>
      </w:r>
    </w:p>
    <w:p w14:paraId="26B7F7E2" w14:textId="77777777" w:rsidR="00CE63C4" w:rsidRPr="002002A3" w:rsidRDefault="00CE63C4" w:rsidP="00CE63C4">
      <w:pPr>
        <w:rPr>
          <w:b/>
          <w:bCs/>
          <w:lang w:val="en"/>
        </w:rPr>
      </w:pPr>
      <w:r w:rsidRPr="002002A3">
        <w:rPr>
          <w:b/>
          <w:bCs/>
          <w:lang w:val="en"/>
        </w:rPr>
        <w:t>Ethical Considerations and Data Privacy:</w:t>
      </w:r>
    </w:p>
    <w:p w14:paraId="7AAD4EF9" w14:textId="1FAF2D89" w:rsidR="00CE63C4" w:rsidRDefault="00CE63C4" w:rsidP="00CE63C4">
      <w:pPr>
        <w:rPr>
          <w:lang w:val="en"/>
        </w:rPr>
      </w:pPr>
      <w:r>
        <w:rPr>
          <w:lang w:val="en"/>
        </w:rPr>
        <w:t xml:space="preserve">While information collection offers important knowledge, TESCO recognizes the significance of ethical contemplations and information security. The company follows rigid information security controls and industry best practices to protect customer data and guarantee straightforwardness in information utilization. TESCO prioritizes building </w:t>
      </w:r>
      <w:r w:rsidR="00AA162D">
        <w:rPr>
          <w:lang w:val="en"/>
        </w:rPr>
        <w:t>belief</w:t>
      </w:r>
      <w:r>
        <w:rPr>
          <w:lang w:val="en"/>
        </w:rPr>
        <w:t xml:space="preserve"> with its customers by giving clear opt-in/opt-out instruments, straightforward information approaches, and strong security measures to secure delicate information.</w:t>
      </w:r>
    </w:p>
    <w:p w14:paraId="65BB974C" w14:textId="77777777" w:rsidR="00CE63C4" w:rsidRPr="002002A3" w:rsidRDefault="00CE63C4" w:rsidP="00CE63C4">
      <w:pPr>
        <w:rPr>
          <w:b/>
          <w:bCs/>
          <w:lang w:val="en"/>
        </w:rPr>
      </w:pPr>
      <w:r w:rsidRPr="002002A3">
        <w:rPr>
          <w:b/>
          <w:bCs/>
          <w:lang w:val="en"/>
        </w:rPr>
        <w:t>Continuous Enhancement and Innovation:</w:t>
      </w:r>
    </w:p>
    <w:p w14:paraId="68A82DBA" w14:textId="3B613E26" w:rsidR="00CE63C4" w:rsidRDefault="00CE63C4" w:rsidP="00CE63C4">
      <w:pPr>
        <w:rPr>
          <w:lang w:val="en"/>
        </w:rPr>
      </w:pPr>
      <w:r>
        <w:rPr>
          <w:lang w:val="en"/>
        </w:rPr>
        <w:t xml:space="preserve">Data-driven experiences fuel TESCO's culture of ceaseless advancement and advancement. By analyzing </w:t>
      </w:r>
      <w:r w:rsidR="000072A1">
        <w:rPr>
          <w:lang w:val="en"/>
        </w:rPr>
        <w:t>customer</w:t>
      </w:r>
      <w:r>
        <w:rPr>
          <w:lang w:val="en"/>
        </w:rPr>
        <w:t xml:space="preserve"> criticism, </w:t>
      </w:r>
      <w:r w:rsidR="00AA162D">
        <w:rPr>
          <w:lang w:val="en"/>
        </w:rPr>
        <w:t>advertising</w:t>
      </w:r>
      <w:r>
        <w:rPr>
          <w:lang w:val="en"/>
        </w:rPr>
        <w:t xml:space="preserve"> patterns, and competitor </w:t>
      </w:r>
      <w:r w:rsidR="000072A1">
        <w:rPr>
          <w:lang w:val="en"/>
        </w:rPr>
        <w:t>strategies</w:t>
      </w:r>
      <w:r>
        <w:rPr>
          <w:lang w:val="en"/>
        </w:rPr>
        <w:t>, TESCO recognizes opportunities for development and separation. Whether through modern item dispatches, benefit upgrades, or technological advancements, TESCO leverages information to remain ahead of advancing customer inclinations and market elements, driving sustainable development and competitiveness</w:t>
      </w:r>
      <w:r w:rsidR="0019551F">
        <w:rPr>
          <w:lang w:val="en"/>
        </w:rPr>
        <w:t xml:space="preserve"> (</w:t>
      </w:r>
      <w:r w:rsidR="0019551F">
        <w:rPr>
          <w:shd w:val="clear" w:color="auto" w:fill="FFFFFF"/>
        </w:rPr>
        <w:t>Wiedemann, et al., 2019)</w:t>
      </w:r>
      <w:r>
        <w:rPr>
          <w:lang w:val="en"/>
        </w:rPr>
        <w:t>.</w:t>
      </w:r>
    </w:p>
    <w:p w14:paraId="16EF20B9" w14:textId="106702DD" w:rsidR="00CE63C4" w:rsidRDefault="00CE63C4" w:rsidP="00CE63C4">
      <w:pPr>
        <w:rPr>
          <w:lang w:val="en"/>
        </w:rPr>
      </w:pPr>
      <w:r>
        <w:rPr>
          <w:lang w:val="en"/>
        </w:rPr>
        <w:t xml:space="preserve">information collection, investigation, and assessment are </w:t>
      </w:r>
      <w:r w:rsidR="00AA162D">
        <w:rPr>
          <w:lang w:val="en"/>
        </w:rPr>
        <w:t>indispensable</w:t>
      </w:r>
      <w:r>
        <w:rPr>
          <w:lang w:val="en"/>
        </w:rPr>
        <w:t xml:space="preserve"> to TESCO's promoting connections and supportability endeavors. By leveraging data-driven bits of knowledge, TESCO picks up a more profound understanding of its customers, optimizes promoting campaigns, enhances customer fulfillment, and drives ceaseless advancement and development. Be that as it may, TESCO must explore moral contemplations and information protection concerns to preserve customer </w:t>
      </w:r>
      <w:r w:rsidR="0055207E">
        <w:rPr>
          <w:lang w:val="en"/>
        </w:rPr>
        <w:t>belief</w:t>
      </w:r>
      <w:r>
        <w:rPr>
          <w:lang w:val="en"/>
        </w:rPr>
        <w:t xml:space="preserve"> and compliance with administrative prerequisites. By and large, data-driven decision-making engages TESCO to adjust to changing market flow, fortify customer relationships, and drive long-term business success.</w:t>
      </w:r>
    </w:p>
    <w:p w14:paraId="76DB78E1" w14:textId="2E38FC1B" w:rsidR="00333FF7" w:rsidRPr="00C77EFE" w:rsidRDefault="00333FF7" w:rsidP="00C77EFE">
      <w:pPr>
        <w:pStyle w:val="Heading1"/>
      </w:pPr>
      <w:r>
        <w:br w:type="page"/>
      </w:r>
      <w:bookmarkStart w:id="3" w:name="_Toc160107938"/>
      <w:r>
        <w:lastRenderedPageBreak/>
        <w:t>Task 3</w:t>
      </w:r>
      <w:bookmarkEnd w:id="3"/>
    </w:p>
    <w:p w14:paraId="1E06A469" w14:textId="77777777" w:rsidR="002002A3" w:rsidRDefault="002002A3" w:rsidP="002002A3">
      <w:pPr>
        <w:rPr>
          <w:lang w:val="en"/>
        </w:rPr>
      </w:pPr>
      <w:r>
        <w:rPr>
          <w:lang w:val="en"/>
        </w:rPr>
        <w:t>TESCO's marketing relationship procedure is multifaceted, joining different components pointed at cultivating sustainable connections with customers. This area fundamentally examines TESCO's approach to division, estimating methodologies, separation, and ethical sustainability practices, highlighting how these aspects contribute to accomplishing customer centrality and long-term loyalty.</w:t>
      </w:r>
    </w:p>
    <w:p w14:paraId="7FDE0890" w14:textId="77777777" w:rsidR="002002A3" w:rsidRPr="002002A3" w:rsidRDefault="002002A3" w:rsidP="002002A3">
      <w:pPr>
        <w:rPr>
          <w:b/>
          <w:bCs/>
          <w:lang w:val="en"/>
        </w:rPr>
      </w:pPr>
      <w:r w:rsidRPr="002002A3">
        <w:rPr>
          <w:b/>
          <w:bCs/>
          <w:lang w:val="en"/>
        </w:rPr>
        <w:t>Segmentation:</w:t>
      </w:r>
    </w:p>
    <w:p w14:paraId="03FB73E7" w14:textId="75B1087B" w:rsidR="002002A3" w:rsidRDefault="002002A3" w:rsidP="002002A3">
      <w:pPr>
        <w:rPr>
          <w:lang w:val="en"/>
        </w:rPr>
      </w:pPr>
      <w:r>
        <w:rPr>
          <w:lang w:val="en"/>
        </w:rPr>
        <w:t>TESCO recognizes the differing qualities of its customer base and utilizes division techniques to target different sections successfully. By analyzing statistical, geographic, and behavioral information, TESCO recognizes particular client bunches with changing needs and inclinations. For occasion, TESCO may section customers based on variables such as age, family estimate, income level, and shopping propensities. This division permits TESCO to tailor its promoting efforts, product offerings, and limited-time exercises to resonate with particular customer portions, enhancing pertinence and engagement</w:t>
      </w:r>
      <w:r w:rsidR="004B330F">
        <w:rPr>
          <w:lang w:val="en"/>
        </w:rPr>
        <w:t xml:space="preserve"> (</w:t>
      </w:r>
      <w:r w:rsidR="004B330F">
        <w:rPr>
          <w:shd w:val="clear" w:color="auto" w:fill="FFFFFF"/>
        </w:rPr>
        <w:t>Wang, et al., 2018)</w:t>
      </w:r>
      <w:r>
        <w:rPr>
          <w:lang w:val="en"/>
        </w:rPr>
        <w:t>.</w:t>
      </w:r>
    </w:p>
    <w:p w14:paraId="609A147F" w14:textId="77777777" w:rsidR="002002A3" w:rsidRPr="002002A3" w:rsidRDefault="002002A3" w:rsidP="002002A3">
      <w:pPr>
        <w:rPr>
          <w:b/>
          <w:bCs/>
          <w:lang w:val="en"/>
        </w:rPr>
      </w:pPr>
      <w:r w:rsidRPr="002002A3">
        <w:rPr>
          <w:b/>
          <w:bCs/>
          <w:lang w:val="en"/>
        </w:rPr>
        <w:t>Pricing Strategies:</w:t>
      </w:r>
    </w:p>
    <w:p w14:paraId="12113317" w14:textId="16492CD7" w:rsidR="002002A3" w:rsidRDefault="002002A3" w:rsidP="002002A3">
      <w:pPr>
        <w:rPr>
          <w:lang w:val="en"/>
        </w:rPr>
      </w:pPr>
      <w:r>
        <w:rPr>
          <w:lang w:val="en"/>
        </w:rPr>
        <w:t>TESCO receives competitive estimating procedures educated by information bits of knowledge to stay appealing to customers while guaranteeing benefits. Through estimating analytics and competitor benchmarking, TESCO monitors market flow and alters estimating techniques in like manner. TESCO may utilize energetic estimating strategies, limited-time estimating, or value-based estimating to optimize income and capture market share. Furthermore, TESCO's devotion program, Clubcard, empowers personalized estimating and rebates based on personal customer behavior, encouraging enhancing customer devotion and retention</w:t>
      </w:r>
      <w:r w:rsidR="003C5AAA">
        <w:rPr>
          <w:lang w:val="en"/>
        </w:rPr>
        <w:t xml:space="preserve"> (</w:t>
      </w:r>
      <w:r w:rsidR="003C5AAA">
        <w:rPr>
          <w:shd w:val="clear" w:color="auto" w:fill="FFFFFF"/>
        </w:rPr>
        <w:t>Ali, and Anwar, 2021)</w:t>
      </w:r>
      <w:r>
        <w:rPr>
          <w:lang w:val="en"/>
        </w:rPr>
        <w:t>.</w:t>
      </w:r>
    </w:p>
    <w:p w14:paraId="38E1C2DC" w14:textId="77777777" w:rsidR="002002A3" w:rsidRPr="002002A3" w:rsidRDefault="002002A3" w:rsidP="002002A3">
      <w:pPr>
        <w:rPr>
          <w:b/>
          <w:bCs/>
          <w:lang w:val="en"/>
        </w:rPr>
      </w:pPr>
      <w:r w:rsidRPr="002002A3">
        <w:rPr>
          <w:b/>
          <w:bCs/>
          <w:lang w:val="en"/>
        </w:rPr>
        <w:t>Differentiation:</w:t>
      </w:r>
    </w:p>
    <w:p w14:paraId="47FD5307" w14:textId="3F325124" w:rsidR="002002A3" w:rsidRDefault="002002A3" w:rsidP="002002A3">
      <w:pPr>
        <w:rPr>
          <w:lang w:val="en"/>
        </w:rPr>
      </w:pPr>
      <w:r>
        <w:rPr>
          <w:lang w:val="en"/>
        </w:rPr>
        <w:t xml:space="preserve">TESCO separates itself through a combination of product quality, development, and customer-centric administration. TESCO's private name items, such as the "Tesco Finest" range, offer premium quality and restrictiveness, catering to perceiving customers looking for higher-end choices. Additionally, TESCO contributes to </w:t>
      </w:r>
      <w:r w:rsidR="00AA162D">
        <w:rPr>
          <w:lang w:val="en"/>
        </w:rPr>
        <w:t xml:space="preserve">the </w:t>
      </w:r>
      <w:r>
        <w:rPr>
          <w:lang w:val="en"/>
        </w:rPr>
        <w:t xml:space="preserve">development, presenting new products, administrations, and shopping encounters to distinguish itself from competitors. For illustration, TESCO's activities in online basic supply shopping, click-and-collect </w:t>
      </w:r>
      <w:r>
        <w:rPr>
          <w:lang w:val="en"/>
        </w:rPr>
        <w:lastRenderedPageBreak/>
        <w:t>administrations, and associations with conveyance stages enhance comfort and availability and encourage fortifying customer relationships</w:t>
      </w:r>
      <w:r w:rsidR="007A5ED5">
        <w:rPr>
          <w:lang w:val="en"/>
        </w:rPr>
        <w:t xml:space="preserve"> (</w:t>
      </w:r>
      <w:r w:rsidR="007A5ED5">
        <w:rPr>
          <w:shd w:val="clear" w:color="auto" w:fill="FFFFFF"/>
        </w:rPr>
        <w:t>Yap, et al., 2019)</w:t>
      </w:r>
      <w:r>
        <w:rPr>
          <w:lang w:val="en"/>
        </w:rPr>
        <w:t>.</w:t>
      </w:r>
    </w:p>
    <w:p w14:paraId="5C671CF7" w14:textId="77777777" w:rsidR="002002A3" w:rsidRPr="002002A3" w:rsidRDefault="002002A3" w:rsidP="002002A3">
      <w:pPr>
        <w:rPr>
          <w:b/>
          <w:bCs/>
          <w:lang w:val="en"/>
        </w:rPr>
      </w:pPr>
      <w:r w:rsidRPr="002002A3">
        <w:rPr>
          <w:b/>
          <w:bCs/>
          <w:lang w:val="en"/>
        </w:rPr>
        <w:t>Ethical and Sustainability Practices:</w:t>
      </w:r>
    </w:p>
    <w:p w14:paraId="7ACF1F5F" w14:textId="6897CA08" w:rsidR="002002A3" w:rsidRDefault="002002A3" w:rsidP="002002A3">
      <w:pPr>
        <w:rPr>
          <w:lang w:val="en"/>
        </w:rPr>
      </w:pPr>
      <w:r>
        <w:rPr>
          <w:lang w:val="en"/>
        </w:rPr>
        <w:t xml:space="preserve">TESCO is committed to ethical sourcing, environmental sustainability, and social duty, adjusting its practices with customer values and societal desires. TESCO prioritizes responsible sourcing of items, supporting neighborhood makers, and following moral labor measures all through its supply chain. Besides, TESCO is effectively locked in maintainability activities, such as decreasing nourishment squander, minimizing carbon emanations, and advancing reusing. By straightforwardly communicating its moral and sustainability endeavors, TESCO builds </w:t>
      </w:r>
      <w:r w:rsidR="00AA162D">
        <w:rPr>
          <w:lang w:val="en"/>
        </w:rPr>
        <w:t>belief</w:t>
      </w:r>
      <w:r>
        <w:rPr>
          <w:lang w:val="en"/>
        </w:rPr>
        <w:t xml:space="preserve"> with customers and strengthens its commitment to corporate citizenship</w:t>
      </w:r>
      <w:r w:rsidR="00FD3B04">
        <w:rPr>
          <w:lang w:val="en"/>
        </w:rPr>
        <w:t xml:space="preserve"> (</w:t>
      </w:r>
      <w:r w:rsidR="00FD3B04">
        <w:rPr>
          <w:shd w:val="clear" w:color="auto" w:fill="FFFFFF"/>
        </w:rPr>
        <w:t>Nyholm</w:t>
      </w:r>
      <w:r w:rsidR="00C83A28">
        <w:rPr>
          <w:shd w:val="clear" w:color="auto" w:fill="FFFFFF"/>
        </w:rPr>
        <w:t xml:space="preserve"> </w:t>
      </w:r>
      <w:r w:rsidR="00FD3B04">
        <w:rPr>
          <w:shd w:val="clear" w:color="auto" w:fill="FFFFFF"/>
        </w:rPr>
        <w:t>et al., 2018)</w:t>
      </w:r>
      <w:r>
        <w:rPr>
          <w:lang w:val="en"/>
        </w:rPr>
        <w:t>.</w:t>
      </w:r>
    </w:p>
    <w:p w14:paraId="76F37213" w14:textId="77777777" w:rsidR="002002A3" w:rsidRPr="00AA162D" w:rsidRDefault="002002A3" w:rsidP="002002A3">
      <w:pPr>
        <w:rPr>
          <w:b/>
          <w:bCs/>
          <w:lang w:val="en"/>
        </w:rPr>
      </w:pPr>
      <w:r w:rsidRPr="00AA162D">
        <w:rPr>
          <w:b/>
          <w:bCs/>
          <w:lang w:val="en"/>
        </w:rPr>
        <w:t>Achieving Customer Centrality:</w:t>
      </w:r>
    </w:p>
    <w:p w14:paraId="746C38C3" w14:textId="5A270420" w:rsidR="002002A3" w:rsidRDefault="002002A3" w:rsidP="002002A3">
      <w:pPr>
        <w:rPr>
          <w:lang w:val="en"/>
        </w:rPr>
      </w:pPr>
      <w:r>
        <w:rPr>
          <w:lang w:val="en"/>
        </w:rPr>
        <w:t xml:space="preserve">TESCO's marketing relationship technique rotates around accomplishing customer centrality, setting customers at the heart of its operations. Through division, estimating methodologies, separation, and moral supportability hones, TESCO endeavors to meet the different needs and inclinations of its clients </w:t>
      </w:r>
      <w:r w:rsidR="00AA162D">
        <w:rPr>
          <w:lang w:val="en"/>
        </w:rPr>
        <w:t>while</w:t>
      </w:r>
      <w:r>
        <w:rPr>
          <w:lang w:val="en"/>
        </w:rPr>
        <w:t xml:space="preserve"> cultivating devotion and </w:t>
      </w:r>
      <w:r w:rsidR="00AA162D">
        <w:rPr>
          <w:lang w:val="en"/>
        </w:rPr>
        <w:t>belief</w:t>
      </w:r>
      <w:r>
        <w:rPr>
          <w:lang w:val="en"/>
        </w:rPr>
        <w:t>. By advertising personalized encounters, competitive estimating, inventive arrangements, and socially dependable practices, TESCO fortifies its bond with customers, situating itself as a trusted accomplice in their lives.</w:t>
      </w:r>
    </w:p>
    <w:p w14:paraId="76CA8666" w14:textId="7ADC2EF7" w:rsidR="002002A3" w:rsidRDefault="002002A3" w:rsidP="002002A3">
      <w:pPr>
        <w:rPr>
          <w:lang w:val="en"/>
        </w:rPr>
      </w:pPr>
      <w:r>
        <w:rPr>
          <w:lang w:val="en"/>
        </w:rPr>
        <w:t xml:space="preserve">TESCO's marketing relationship technique includes division, estimating strategies, separation, and ethical sustainability practices, all pointed at accomplishing client centrality and cultivating long-term relationships. By understanding and catering to different customer sections, advertising competitive estimating, enhancing items and administrations, and grasping moral and sustainable practices, TESCO enhances customer fulfillment, devotion, and </w:t>
      </w:r>
      <w:r w:rsidR="00AA162D">
        <w:rPr>
          <w:lang w:val="en"/>
        </w:rPr>
        <w:t>belief</w:t>
      </w:r>
      <w:r>
        <w:rPr>
          <w:lang w:val="en"/>
        </w:rPr>
        <w:t xml:space="preserve">. Moving forward, TESCO must proceed to advance its promoting relationship procedure in reaction to changing customer inclinations, </w:t>
      </w:r>
      <w:r w:rsidR="00AA162D">
        <w:rPr>
          <w:lang w:val="en"/>
        </w:rPr>
        <w:t>advertising</w:t>
      </w:r>
      <w:r>
        <w:rPr>
          <w:lang w:val="en"/>
        </w:rPr>
        <w:t xml:space="preserve"> flow, and societal desires, guaranteeing its relevance and competitiveness within the ever-evolving retail landscape.</w:t>
      </w:r>
    </w:p>
    <w:p w14:paraId="588BAD0B" w14:textId="77777777" w:rsidR="00333FF7" w:rsidRDefault="00333FF7">
      <w:pPr>
        <w:suppressAutoHyphens w:val="0"/>
        <w:autoSpaceDN/>
        <w:spacing w:line="259" w:lineRule="auto"/>
        <w:jc w:val="left"/>
        <w:rPr>
          <w:rFonts w:eastAsiaTheme="majorEastAsia"/>
          <w:b/>
          <w:bCs/>
          <w:sz w:val="32"/>
          <w:szCs w:val="32"/>
        </w:rPr>
      </w:pPr>
      <w:r>
        <w:br w:type="page"/>
      </w:r>
    </w:p>
    <w:p w14:paraId="291311DF" w14:textId="458D2DA2" w:rsidR="00333FF7" w:rsidRDefault="00333FF7" w:rsidP="00333FF7">
      <w:pPr>
        <w:pStyle w:val="Heading1"/>
      </w:pPr>
      <w:bookmarkStart w:id="4" w:name="_Toc160107939"/>
      <w:r>
        <w:lastRenderedPageBreak/>
        <w:t>Task 4</w:t>
      </w:r>
      <w:bookmarkEnd w:id="4"/>
    </w:p>
    <w:p w14:paraId="10A012FA" w14:textId="77777777" w:rsidR="00B33E5D" w:rsidRDefault="00B33E5D" w:rsidP="00B33E5D">
      <w:pPr>
        <w:rPr>
          <w:lang w:val="en"/>
        </w:rPr>
      </w:pPr>
      <w:r>
        <w:rPr>
          <w:lang w:val="en"/>
        </w:rPr>
        <w:t>In the journey towards improving sustainable marketing relationships, TESCO has illustrated a commitment to client centrality, advancement, and ethical sustainability practices. This conclusion draws upon the key bits of knowledge from the going before segments to lay regions of performance that contribute to TESCO's economically promoting relationships and areas that warrant improvement.</w:t>
      </w:r>
    </w:p>
    <w:p w14:paraId="6804AAB4" w14:textId="77777777" w:rsidR="00B33E5D" w:rsidRPr="002A76B5" w:rsidRDefault="00B33E5D" w:rsidP="00B33E5D">
      <w:pPr>
        <w:rPr>
          <w:b/>
          <w:bCs/>
          <w:lang w:val="en"/>
        </w:rPr>
      </w:pPr>
      <w:r w:rsidRPr="002A76B5">
        <w:rPr>
          <w:b/>
          <w:bCs/>
          <w:lang w:val="en"/>
        </w:rPr>
        <w:t>Areas of Performance:</w:t>
      </w:r>
    </w:p>
    <w:p w14:paraId="1615A9D6" w14:textId="77777777" w:rsidR="00B33E5D" w:rsidRDefault="00B33E5D" w:rsidP="00B33E5D">
      <w:pPr>
        <w:rPr>
          <w:lang w:val="en"/>
        </w:rPr>
      </w:pPr>
      <w:r>
        <w:rPr>
          <w:lang w:val="en"/>
        </w:rPr>
        <w:t>Customer Centrality: TESCO's accentuation on customer-centric procedures, counting division, personalized estimating, and separated administrations, underscores its commitment to assembly the differing needs and inclinations of its customers. By prioritizing customer fulfillment and devotion, TESCO fortifies its promoting relationships, cultivating long-term engagement and trust.</w:t>
      </w:r>
    </w:p>
    <w:p w14:paraId="5821468A" w14:textId="0267F355" w:rsidR="00B33E5D" w:rsidRDefault="00B33E5D" w:rsidP="00B33E5D">
      <w:pPr>
        <w:rPr>
          <w:lang w:val="en"/>
        </w:rPr>
      </w:pPr>
      <w:r>
        <w:rPr>
          <w:lang w:val="en"/>
        </w:rPr>
        <w:t>Innovation: TESCO's investment in advancement, proven by its activities in online shopping, click-and-collect administrations, and item improvement, enhances customer comfort and accessibility. By ceaselessly adjusting to advancing shopper patterns and inclinations, TESCO fortifies its relevance and competitiveness within the retail landscape, assist solidifying its promoting relationships</w:t>
      </w:r>
      <w:r w:rsidR="00001D9E">
        <w:rPr>
          <w:lang w:val="en"/>
        </w:rPr>
        <w:t xml:space="preserve"> (</w:t>
      </w:r>
      <w:r w:rsidR="00001D9E">
        <w:rPr>
          <w:shd w:val="clear" w:color="auto" w:fill="FFFFFF"/>
        </w:rPr>
        <w:t>Kim, et al., 2018)</w:t>
      </w:r>
      <w:r>
        <w:rPr>
          <w:lang w:val="en"/>
        </w:rPr>
        <w:t>.</w:t>
      </w:r>
    </w:p>
    <w:p w14:paraId="0F9C0722" w14:textId="77777777" w:rsidR="00B33E5D" w:rsidRDefault="00B33E5D" w:rsidP="00B33E5D">
      <w:pPr>
        <w:rPr>
          <w:lang w:val="en"/>
        </w:rPr>
      </w:pPr>
      <w:r>
        <w:rPr>
          <w:lang w:val="en"/>
        </w:rPr>
        <w:t>Ethical and Sustainability Practices: TESCO's ethical sourcing, environmental sustainability activities, and community engagement endeavors adjust with client values and societal desires. By straightforwardly communicating its commitment to dependable business practices, TESCO builds belief and validity with customers, cultivating more grounded and promoting relationships grounded in shared values.</w:t>
      </w:r>
    </w:p>
    <w:p w14:paraId="6FCA6583" w14:textId="77777777" w:rsidR="00B33E5D" w:rsidRDefault="00B33E5D" w:rsidP="00B33E5D">
      <w:pPr>
        <w:rPr>
          <w:lang w:val="en"/>
        </w:rPr>
      </w:pPr>
      <w:r>
        <w:rPr>
          <w:lang w:val="en"/>
        </w:rPr>
        <w:t>Data-Driven Decision-Making: TESCO's utilization of information analytics to advise showcasing strategies, personalize communications, and optimize estimating contributes to progressed customer engagement and fulfillment. By leveraging data-driven experiences, TESCO expects customer needs, distinguishes opportunities for development, and enhances operational effectiveness, eventually reinforcing its promoting relationships.</w:t>
      </w:r>
    </w:p>
    <w:p w14:paraId="42A53B57" w14:textId="77777777" w:rsidR="00B33E5D" w:rsidRPr="002A76B5" w:rsidRDefault="00B33E5D" w:rsidP="00B33E5D">
      <w:pPr>
        <w:rPr>
          <w:b/>
          <w:bCs/>
          <w:lang w:val="en"/>
        </w:rPr>
      </w:pPr>
      <w:r w:rsidRPr="002A76B5">
        <w:rPr>
          <w:b/>
          <w:bCs/>
          <w:lang w:val="en"/>
        </w:rPr>
        <w:t>Areas for Improvement:</w:t>
      </w:r>
    </w:p>
    <w:p w14:paraId="57E2500C" w14:textId="61FEE74E" w:rsidR="00B33E5D" w:rsidRDefault="00B33E5D" w:rsidP="00B33E5D">
      <w:pPr>
        <w:rPr>
          <w:lang w:val="en"/>
        </w:rPr>
      </w:pPr>
      <w:r>
        <w:rPr>
          <w:lang w:val="en"/>
        </w:rPr>
        <w:t xml:space="preserve">Personalization: While TESCO has </w:t>
      </w:r>
      <w:r w:rsidR="00027EFA">
        <w:rPr>
          <w:lang w:val="en"/>
        </w:rPr>
        <w:t>improved</w:t>
      </w:r>
      <w:r>
        <w:rPr>
          <w:lang w:val="en"/>
        </w:rPr>
        <w:t xml:space="preserve"> in personalizing promoting communications and estimating procedures, there's room for advance refinement. By extending its understanding of </w:t>
      </w:r>
      <w:r>
        <w:rPr>
          <w:lang w:val="en"/>
        </w:rPr>
        <w:lastRenderedPageBreak/>
        <w:t>personal customer inclinations and behaviors, TESCO can provide more custom-made encounters and offerings, driving expanded pertinence and engagement.</w:t>
      </w:r>
    </w:p>
    <w:p w14:paraId="2025B53A" w14:textId="6C9D094D" w:rsidR="00B33E5D" w:rsidRDefault="00B33E5D" w:rsidP="00B33E5D">
      <w:pPr>
        <w:rPr>
          <w:lang w:val="en"/>
        </w:rPr>
      </w:pPr>
      <w:r>
        <w:rPr>
          <w:lang w:val="en"/>
        </w:rPr>
        <w:t xml:space="preserve">Digital and </w:t>
      </w:r>
      <w:r w:rsidR="00891DB2">
        <w:rPr>
          <w:lang w:val="en"/>
        </w:rPr>
        <w:t>social media</w:t>
      </w:r>
      <w:r>
        <w:rPr>
          <w:lang w:val="en"/>
        </w:rPr>
        <w:t xml:space="preserve"> Promoting: TESCO's engagement with computerized and social media stages presents openings for enhanced customer interaction and brand perceivability. By leveraging these channels more successfully, TESCO can increase its marketing messages, encourage two-way communication with customers, and cultivate a sense of community, subsequently fortifying its promoting relationships.</w:t>
      </w:r>
    </w:p>
    <w:p w14:paraId="61A635E1" w14:textId="694361A8" w:rsidR="00B33E5D" w:rsidRDefault="00B33E5D" w:rsidP="00B33E5D">
      <w:pPr>
        <w:rPr>
          <w:lang w:val="en"/>
        </w:rPr>
      </w:pPr>
      <w:r>
        <w:rPr>
          <w:lang w:val="en"/>
        </w:rPr>
        <w:t>Continuous Advancement: Whereas TESCO has illustrated a commitment to development, continuous speculation in investigation and improvement is fundamental to remaining ahead of the bend. By proactively recognizing developing patterns, testing with innovations, and foreseeing future consumer needs, TESCO can keep up its position as a leader within the retail industry, driving maintained development and client loyalty</w:t>
      </w:r>
      <w:r w:rsidR="007C4D8D">
        <w:rPr>
          <w:lang w:val="en"/>
        </w:rPr>
        <w:t xml:space="preserve"> (</w:t>
      </w:r>
      <w:r w:rsidR="007C4D8D">
        <w:rPr>
          <w:shd w:val="clear" w:color="auto" w:fill="FFFFFF"/>
        </w:rPr>
        <w:t>Carvalho, and Gill, 2018</w:t>
      </w:r>
      <w:r w:rsidR="007C4D8D">
        <w:rPr>
          <w:lang w:val="en"/>
        </w:rPr>
        <w:t>)</w:t>
      </w:r>
      <w:r>
        <w:rPr>
          <w:lang w:val="en"/>
        </w:rPr>
        <w:t>.</w:t>
      </w:r>
    </w:p>
    <w:p w14:paraId="406DE157" w14:textId="77777777" w:rsidR="00B33E5D" w:rsidRDefault="00B33E5D" w:rsidP="00B33E5D">
      <w:pPr>
        <w:rPr>
          <w:lang w:val="en"/>
        </w:rPr>
      </w:pPr>
      <w:r>
        <w:rPr>
          <w:lang w:val="en"/>
        </w:rPr>
        <w:t>Measuring Effect and Responsibility: TESCO should prioritize measuring the effect of its promoting activities on customer relationships and organizational execution. By building up clear measurements and responsibility components, TESCO can evaluate the viability of its procedures, recognize ranges for change, and apportion assets more proficiently, guaranteeing a positive return on speculation and sustained success.</w:t>
      </w:r>
    </w:p>
    <w:p w14:paraId="526A8FF6" w14:textId="2A5D0DC3" w:rsidR="00B33E5D" w:rsidRDefault="00B33E5D" w:rsidP="00B33E5D">
      <w:pPr>
        <w:rPr>
          <w:lang w:val="en"/>
        </w:rPr>
      </w:pPr>
      <w:r>
        <w:rPr>
          <w:lang w:val="en"/>
        </w:rPr>
        <w:t xml:space="preserve">TESCO's travel towards improving sustainable marketing relationships is characterized by a multifaceted approach enveloping client centrality, advancement, ethical sustainability practices, and data-driven decision-making. Whereas TESCO has made critical </w:t>
      </w:r>
      <w:r w:rsidR="000819AE">
        <w:rPr>
          <w:lang w:val="en"/>
        </w:rPr>
        <w:t>improvements</w:t>
      </w:r>
      <w:r>
        <w:rPr>
          <w:lang w:val="en"/>
        </w:rPr>
        <w:t xml:space="preserve"> in these zones, </w:t>
      </w:r>
      <w:r w:rsidR="000819AE">
        <w:rPr>
          <w:lang w:val="en"/>
        </w:rPr>
        <w:t>proceeding</w:t>
      </w:r>
      <w:r>
        <w:rPr>
          <w:lang w:val="en"/>
        </w:rPr>
        <w:t xml:space="preserve"> center on personalization, advanced engagement, nonstop development, and execution estimation is significant to advance fortifying its marketing relationships and driving long-term success in an energetic and competitive commercial center. By remaining dexterous, customer-focused, and committed to ethical business practices, TESCO can set its position as a trusted accomplice in the lives of its customers, cultivating persevering relationships built on common beliefs, esteem, and shared values.</w:t>
      </w:r>
    </w:p>
    <w:p w14:paraId="024F6560" w14:textId="15DA1344" w:rsidR="00380CEA" w:rsidRPr="00CF459F" w:rsidRDefault="00380CEA" w:rsidP="00CF459F">
      <w:pPr>
        <w:pStyle w:val="Heading1"/>
      </w:pPr>
      <w:bookmarkStart w:id="5" w:name="_Toc160107940"/>
      <w:r>
        <w:br w:type="page"/>
      </w:r>
    </w:p>
    <w:p w14:paraId="794E2277" w14:textId="79CB2B77" w:rsidR="00E74EA0" w:rsidRDefault="00333FF7" w:rsidP="00333FF7">
      <w:pPr>
        <w:pStyle w:val="Heading1"/>
      </w:pPr>
      <w:r>
        <w:lastRenderedPageBreak/>
        <w:t>Conclusion</w:t>
      </w:r>
      <w:bookmarkEnd w:id="5"/>
      <w:r>
        <w:t xml:space="preserve"> </w:t>
      </w:r>
    </w:p>
    <w:p w14:paraId="3F33CFE0" w14:textId="29B26666" w:rsidR="000029EA" w:rsidRDefault="000029EA" w:rsidP="000029EA">
      <w:pPr>
        <w:rPr>
          <w:lang w:val="en"/>
        </w:rPr>
      </w:pPr>
      <w:r>
        <w:rPr>
          <w:lang w:val="en"/>
        </w:rPr>
        <w:t xml:space="preserve">TESCO's interest </w:t>
      </w:r>
      <w:r w:rsidR="00A66F8C">
        <w:rPr>
          <w:lang w:val="en"/>
        </w:rPr>
        <w:t>in</w:t>
      </w:r>
      <w:r>
        <w:rPr>
          <w:lang w:val="en"/>
        </w:rPr>
        <w:t xml:space="preserve"> maintainable promoting connections is obvious in its customer-centric strategies, development endeavors, and commitment to ethical sustainability practices. Through division, personalized estimating, separated administrations, and data-driven decision-making, TESCO has reinforced its bonds with customers, cultivating long-term devotion and </w:t>
      </w:r>
      <w:r w:rsidR="00A66F8C">
        <w:rPr>
          <w:lang w:val="en"/>
        </w:rPr>
        <w:t>belief</w:t>
      </w:r>
      <w:r>
        <w:rPr>
          <w:lang w:val="en"/>
        </w:rPr>
        <w:t>. Be that as it may, opportunities for enhancement exist, especially in upgrading personalization, leveraging advanced stages, continuous advancement, and measuring impact.</w:t>
      </w:r>
    </w:p>
    <w:p w14:paraId="41BA8A6F" w14:textId="08E6FBE7" w:rsidR="000029EA" w:rsidRDefault="000029EA" w:rsidP="000029EA">
      <w:pPr>
        <w:rPr>
          <w:lang w:val="en"/>
        </w:rPr>
      </w:pPr>
      <w:r>
        <w:rPr>
          <w:lang w:val="en"/>
        </w:rPr>
        <w:t>TESCO's accentuation on client centrality has been instrumental in forming its promoting relationships. By prioritizing client fulfillment and dependability through personalized encounters and custom-fitted offerings, TESCO has developed a sense of association and significance among its differing customer base. Development has been a foundation of TESCO's strategy, empowering the company to adjust to changing customer inclinations and market flow. Activities such as online shopping, click-and-collect services, and product development have improved customer comfort and accessibility, strengthening TESCO's position as a leader within the retail industry.</w:t>
      </w:r>
    </w:p>
    <w:p w14:paraId="2C5D97CC" w14:textId="3F40F505" w:rsidR="000029EA" w:rsidRDefault="000029EA" w:rsidP="000029EA">
      <w:pPr>
        <w:rPr>
          <w:lang w:val="en"/>
        </w:rPr>
      </w:pPr>
      <w:r>
        <w:rPr>
          <w:lang w:val="en"/>
        </w:rPr>
        <w:t>Furthermore, TESCO's commitment to ethical and sustainability practices has reverberated with customers, adjusting to their values and societal desires. Straightforward communication of its endeavors in mindful sourcing, environmental sustainability, and community engagement has cultivated belief and validity, reinforcing TESCO's brand notoriety and client relationships.</w:t>
      </w:r>
    </w:p>
    <w:p w14:paraId="1D952DED" w14:textId="0E6C4641" w:rsidR="000029EA" w:rsidRDefault="000029EA" w:rsidP="000029EA">
      <w:pPr>
        <w:rPr>
          <w:lang w:val="en"/>
        </w:rPr>
      </w:pPr>
      <w:r>
        <w:rPr>
          <w:lang w:val="en"/>
        </w:rPr>
        <w:t>Despite these qualities, TESCO must proceed to advance its marketing relationship strategy to meet shopper requests and showcase patterns. Improving personalization through deeper experiences into personal customer inclinations, leveraging advanced and social media stages for expanded engagement, cultivating a culture of nonstop advancement, and building up strong execution estimation components are basic for TESCO's future success.</w:t>
      </w:r>
    </w:p>
    <w:p w14:paraId="6A2D2BF7" w14:textId="2B289F31" w:rsidR="00E74EA0" w:rsidRPr="00B50819" w:rsidRDefault="000029EA" w:rsidP="000029EA">
      <w:pPr>
        <w:rPr>
          <w:lang w:val="en"/>
        </w:rPr>
      </w:pPr>
      <w:r>
        <w:rPr>
          <w:lang w:val="en"/>
        </w:rPr>
        <w:t>TESCO's journey towards upgrading sustainable promoting connections is stamped by a commitment to customer-centricity, advancement, and ethical sustainability. By tending to zones for advancement and building upon existing qualities, TESCO can solidify its position as a trusted accomplice in the lives of its customers, driving supported development and dependability in a progressively competitive retail landscape.</w:t>
      </w:r>
      <w:r w:rsidR="00E74EA0">
        <w:br w:type="page"/>
      </w:r>
    </w:p>
    <w:p w14:paraId="260BEED7" w14:textId="51A847E8" w:rsidR="00333FF7" w:rsidRDefault="00E74EA0" w:rsidP="00333FF7">
      <w:pPr>
        <w:pStyle w:val="Heading1"/>
      </w:pPr>
      <w:r>
        <w:lastRenderedPageBreak/>
        <w:t xml:space="preserve">Recommendation </w:t>
      </w:r>
    </w:p>
    <w:p w14:paraId="747664AD" w14:textId="21BFCE93" w:rsidR="00B50819" w:rsidRDefault="00B50819" w:rsidP="00B50819">
      <w:pPr>
        <w:rPr>
          <w:lang w:val="en"/>
        </w:rPr>
      </w:pPr>
      <w:r>
        <w:rPr>
          <w:lang w:val="en"/>
        </w:rPr>
        <w:t xml:space="preserve">Invest in Advanced Analytics: TESCO should proceed </w:t>
      </w:r>
      <w:r w:rsidR="00A66F8C">
        <w:rPr>
          <w:lang w:val="en"/>
        </w:rPr>
        <w:t xml:space="preserve">by </w:t>
      </w:r>
      <w:r>
        <w:rPr>
          <w:lang w:val="en"/>
        </w:rPr>
        <w:t xml:space="preserve">contributing </w:t>
      </w:r>
      <w:r w:rsidR="00A66F8C">
        <w:rPr>
          <w:lang w:val="en"/>
        </w:rPr>
        <w:t>to</w:t>
      </w:r>
      <w:r>
        <w:rPr>
          <w:lang w:val="en"/>
        </w:rPr>
        <w:t xml:space="preserve"> advanced analytics capabilities to pick up deeper insights into customer inclinations, behaviors, and </w:t>
      </w:r>
      <w:r w:rsidR="00A66F8C">
        <w:rPr>
          <w:lang w:val="en"/>
        </w:rPr>
        <w:t>advertising</w:t>
      </w:r>
      <w:r>
        <w:rPr>
          <w:lang w:val="en"/>
        </w:rPr>
        <w:t xml:space="preserve"> patterns. By leveraging prescient analytics, machine learning, and AI algorithms, TESCO can enhance its capacity to expect customer needs, personalize promoting communications, and optimize estimating techniques. Moreover, progressed analytics can encourage real-time decision-making, empowering TESCO to reply quickly to changing </w:t>
      </w:r>
      <w:r w:rsidR="00A66F8C">
        <w:rPr>
          <w:lang w:val="en"/>
        </w:rPr>
        <w:t>advertising</w:t>
      </w:r>
      <w:r>
        <w:rPr>
          <w:lang w:val="en"/>
        </w:rPr>
        <w:t xml:space="preserve"> elements and customer preferences.</w:t>
      </w:r>
    </w:p>
    <w:p w14:paraId="7D01423F" w14:textId="05D7C657" w:rsidR="00B50819" w:rsidRDefault="00B50819" w:rsidP="00B50819">
      <w:pPr>
        <w:rPr>
          <w:lang w:val="en"/>
        </w:rPr>
      </w:pPr>
      <w:r>
        <w:rPr>
          <w:lang w:val="en"/>
        </w:rPr>
        <w:t xml:space="preserve">Enhance Digital Engagement: TESCO should center on upgrading its advanced engagement procedures to superior interface with customers over online and versatile stages. By leveraging social media, e-mail promoting, and versatile apps, TESCO can cultivate important intuitive with customers, request input, and construct a sense of community. Additionally, contributing </w:t>
      </w:r>
      <w:r w:rsidR="00A66F8C">
        <w:rPr>
          <w:lang w:val="en"/>
        </w:rPr>
        <w:t>to</w:t>
      </w:r>
      <w:r>
        <w:rPr>
          <w:lang w:val="en"/>
        </w:rPr>
        <w:t xml:space="preserve"> omnichannel encounters that consistently </w:t>
      </w:r>
      <w:r w:rsidR="00A66F8C">
        <w:rPr>
          <w:lang w:val="en"/>
        </w:rPr>
        <w:t>coordinate</w:t>
      </w:r>
      <w:r>
        <w:rPr>
          <w:lang w:val="en"/>
        </w:rPr>
        <w:t xml:space="preserve"> online and offline channels will improve comfort and accessibility for clients, driving greater engagement and loyalty.</w:t>
      </w:r>
    </w:p>
    <w:p w14:paraId="34575F67" w14:textId="41A888B8" w:rsidR="00B50819" w:rsidRDefault="00B50819" w:rsidP="00B50819">
      <w:pPr>
        <w:rPr>
          <w:lang w:val="en"/>
        </w:rPr>
      </w:pPr>
      <w:r>
        <w:rPr>
          <w:lang w:val="en"/>
        </w:rPr>
        <w:t>Strengthen Sustainability Initiatives: TESCO should encourage and reinforce its sustainability activities and communicate them straightforwardly to customers. By setting ambitious sustainability goals, such as diminishing carbon emanations, minimizing waste, and supporting ethical sourcing practices, TESCO can adjust its brand to advance customer values and desires. Besides, locking in customers in supportability endeavors through instructive campaigns, rewards programs, and collaborative activities will cultivate a sense of shared obligation and extend customer loyalty.</w:t>
      </w:r>
    </w:p>
    <w:p w14:paraId="16F3B748" w14:textId="06945DA2" w:rsidR="00B50819" w:rsidRDefault="00B50819" w:rsidP="00B50819">
      <w:pPr>
        <w:rPr>
          <w:lang w:val="en"/>
        </w:rPr>
      </w:pPr>
      <w:r>
        <w:rPr>
          <w:lang w:val="en"/>
        </w:rPr>
        <w:t xml:space="preserve">Promote Innovation and Experimentation: TESCO should cultivate a culture of development and experimentation to drive ceaseless advancement and separation. Empowering representatives to investigate new thoughts, explore developing innovations, and challenge customary standards will fuel imagination and drive </w:t>
      </w:r>
      <w:r w:rsidR="00A66F8C">
        <w:rPr>
          <w:lang w:val="en"/>
        </w:rPr>
        <w:t xml:space="preserve">the </w:t>
      </w:r>
      <w:r>
        <w:rPr>
          <w:lang w:val="en"/>
        </w:rPr>
        <w:t xml:space="preserve">development </w:t>
      </w:r>
      <w:r w:rsidR="00A66F8C">
        <w:rPr>
          <w:lang w:val="en"/>
        </w:rPr>
        <w:t xml:space="preserve">of </w:t>
      </w:r>
      <w:r>
        <w:rPr>
          <w:lang w:val="en"/>
        </w:rPr>
        <w:t>overall viewpoints of the business. Furthermore, setting up advancement center points or incubators to hatch and scale inventive activities will empower TESCO to remain ahead of the competition and meet advancing customer needs.</w:t>
      </w:r>
    </w:p>
    <w:p w14:paraId="1ECAF5DD" w14:textId="6CFB8372" w:rsidR="00B50819" w:rsidRDefault="00B50819" w:rsidP="00B50819">
      <w:pPr>
        <w:rPr>
          <w:lang w:val="en"/>
        </w:rPr>
      </w:pPr>
      <w:r>
        <w:rPr>
          <w:lang w:val="en"/>
        </w:rPr>
        <w:t xml:space="preserve">Measure and Optimize Performance: TESCO should set up strong execution estimation systems to track the effect of its promoting activities on customer connections and organizational performance. By characterizing key measurements, such as customer fulfillment scores, Net Promoter Score (NPS), and customer lifetime value (CLV), TESCO can survey the </w:t>
      </w:r>
      <w:r>
        <w:rPr>
          <w:lang w:val="en"/>
        </w:rPr>
        <w:lastRenderedPageBreak/>
        <w:t>adequacy of its methodologies, identify areas for enhancement, and optimize resource allotment. Additionally, cultivating a culture of data-driven decision-making and responsibility will guarantee nonstop learning and change in the organization.</w:t>
      </w:r>
    </w:p>
    <w:p w14:paraId="6B46D54E" w14:textId="77777777" w:rsidR="00B50819" w:rsidRDefault="00B50819" w:rsidP="00B50819">
      <w:pPr>
        <w:rPr>
          <w:lang w:val="en"/>
        </w:rPr>
      </w:pPr>
      <w:r>
        <w:rPr>
          <w:lang w:val="en"/>
        </w:rPr>
        <w:t>by executing these proposals, TESCO can improve its sustainable marketing relationships, drive customer dependability, and keep up its position as a leader within the retail industry. By leveraging progressed analytics, upgrading advanced engagement, reinforcing sustainability activities, advancing advancement, and measuring performance, TESCO can explore the advancing retail scene and meet the changing needs and desires of its customers.</w:t>
      </w:r>
    </w:p>
    <w:p w14:paraId="5BC554D4" w14:textId="77777777" w:rsidR="00333FF7" w:rsidRDefault="00333FF7" w:rsidP="00B50819">
      <w:pPr>
        <w:rPr>
          <w:rFonts w:eastAsiaTheme="majorEastAsia"/>
          <w:b/>
          <w:bCs/>
          <w:sz w:val="32"/>
          <w:szCs w:val="32"/>
        </w:rPr>
      </w:pPr>
      <w:r>
        <w:br w:type="page"/>
      </w:r>
    </w:p>
    <w:p w14:paraId="39F8146C" w14:textId="0B362292" w:rsidR="00977650" w:rsidRDefault="00333FF7" w:rsidP="00333FF7">
      <w:pPr>
        <w:pStyle w:val="Heading1"/>
      </w:pPr>
      <w:bookmarkStart w:id="6" w:name="_Toc160107941"/>
      <w:r>
        <w:lastRenderedPageBreak/>
        <w:t>Reference</w:t>
      </w:r>
      <w:bookmarkEnd w:id="6"/>
      <w:r>
        <w:t xml:space="preserve"> </w:t>
      </w:r>
    </w:p>
    <w:p w14:paraId="40295F84" w14:textId="77777777" w:rsidR="006D6548" w:rsidRDefault="006D6548" w:rsidP="00241CD1">
      <w:pPr>
        <w:rPr>
          <w:shd w:val="clear" w:color="auto" w:fill="FFFFFF"/>
        </w:rPr>
      </w:pPr>
      <w:r>
        <w:rPr>
          <w:shd w:val="clear" w:color="auto" w:fill="FFFFFF"/>
        </w:rPr>
        <w:t>Alegre, I., Berbegal-Mirabent, J., Guerrero, A. and Mas-Machuca, M., (2018). The real mission of the mission statement: A systematic review of the literature. </w:t>
      </w:r>
      <w:r>
        <w:rPr>
          <w:i/>
          <w:iCs/>
          <w:shd w:val="clear" w:color="auto" w:fill="FFFFFF"/>
        </w:rPr>
        <w:t>Journal of Management &amp; Organization</w:t>
      </w:r>
      <w:r>
        <w:rPr>
          <w:shd w:val="clear" w:color="auto" w:fill="FFFFFF"/>
        </w:rPr>
        <w:t>, </w:t>
      </w:r>
      <w:r>
        <w:rPr>
          <w:i/>
          <w:iCs/>
          <w:shd w:val="clear" w:color="auto" w:fill="FFFFFF"/>
        </w:rPr>
        <w:t>24</w:t>
      </w:r>
      <w:r>
        <w:rPr>
          <w:shd w:val="clear" w:color="auto" w:fill="FFFFFF"/>
        </w:rPr>
        <w:t>(4), pp.456-473.</w:t>
      </w:r>
    </w:p>
    <w:p w14:paraId="0E4229BE" w14:textId="77777777" w:rsidR="006D6548" w:rsidRDefault="006D6548" w:rsidP="00737B91">
      <w:pPr>
        <w:rPr>
          <w:shd w:val="clear" w:color="auto" w:fill="FFFFFF"/>
        </w:rPr>
      </w:pPr>
      <w:r>
        <w:rPr>
          <w:shd w:val="clear" w:color="auto" w:fill="FFFFFF"/>
        </w:rPr>
        <w:t>Ali, B.J. and Anwar, G., (2021). Marketing Strategy: Pricing strategies and its influence on consumer purchasing decision. Ali, BJ, &amp; Anwar, G.(2021). Marketing Strategy: Pricing strategies and its influence on consumer purchasing decision. International journal of Rural Development, Environment and Health Research, 5(2), pp.26-39.</w:t>
      </w:r>
    </w:p>
    <w:p w14:paraId="1B4808E3" w14:textId="77777777" w:rsidR="006D6548" w:rsidRDefault="006D6548" w:rsidP="007C11D9">
      <w:pPr>
        <w:rPr>
          <w:shd w:val="clear" w:color="auto" w:fill="FFFFFF"/>
        </w:rPr>
      </w:pPr>
      <w:r>
        <w:rPr>
          <w:shd w:val="clear" w:color="auto" w:fill="FFFFFF"/>
        </w:rPr>
        <w:t>Anshari, M., Almunawar, M.N., Lim, S.A. and Al-Mudimigh, A., (2019). Customer relationship management and big data enabled: Personalization &amp; customization of services. </w:t>
      </w:r>
      <w:r>
        <w:rPr>
          <w:i/>
          <w:iCs/>
          <w:shd w:val="clear" w:color="auto" w:fill="FFFFFF"/>
        </w:rPr>
        <w:t>Applied Computing and Informatics</w:t>
      </w:r>
      <w:r>
        <w:rPr>
          <w:shd w:val="clear" w:color="auto" w:fill="FFFFFF"/>
        </w:rPr>
        <w:t>, </w:t>
      </w:r>
      <w:r>
        <w:rPr>
          <w:i/>
          <w:iCs/>
          <w:shd w:val="clear" w:color="auto" w:fill="FFFFFF"/>
        </w:rPr>
        <w:t>15</w:t>
      </w:r>
      <w:r>
        <w:rPr>
          <w:shd w:val="clear" w:color="auto" w:fill="FFFFFF"/>
        </w:rPr>
        <w:t>(2), pp.94-101.</w:t>
      </w:r>
    </w:p>
    <w:p w14:paraId="35899C0C" w14:textId="77777777" w:rsidR="006D6548" w:rsidRPr="00DC205C" w:rsidRDefault="006D6548" w:rsidP="002C21AE">
      <w:r>
        <w:rPr>
          <w:shd w:val="clear" w:color="auto" w:fill="FFFFFF"/>
        </w:rPr>
        <w:t>Carvalho, M.F. and Gill, D., (2018). Rotavirus vaccine efficacy: current status and areas for improvement. </w:t>
      </w:r>
      <w:r>
        <w:rPr>
          <w:i/>
          <w:iCs/>
          <w:shd w:val="clear" w:color="auto" w:fill="FFFFFF"/>
        </w:rPr>
        <w:t>Human vaccines &amp; immunotherapeutics</w:t>
      </w:r>
      <w:r>
        <w:rPr>
          <w:shd w:val="clear" w:color="auto" w:fill="FFFFFF"/>
        </w:rPr>
        <w:t>.</w:t>
      </w:r>
    </w:p>
    <w:p w14:paraId="7B3438F2" w14:textId="77777777" w:rsidR="006D6548" w:rsidRDefault="006D6548" w:rsidP="00AE179E">
      <w:pPr>
        <w:rPr>
          <w:shd w:val="clear" w:color="auto" w:fill="FFFFFF"/>
        </w:rPr>
      </w:pPr>
      <w:r>
        <w:rPr>
          <w:shd w:val="clear" w:color="auto" w:fill="FFFFFF"/>
        </w:rPr>
        <w:t>Ciferri, A. and Soldi, A., (2021). Interdisciplinary education and authentic development. </w:t>
      </w:r>
      <w:r>
        <w:rPr>
          <w:i/>
          <w:iCs/>
          <w:shd w:val="clear" w:color="auto" w:fill="FFFFFF"/>
        </w:rPr>
        <w:t>International Review of Education</w:t>
      </w:r>
      <w:r>
        <w:rPr>
          <w:shd w:val="clear" w:color="auto" w:fill="FFFFFF"/>
        </w:rPr>
        <w:t>, pp.1-17.</w:t>
      </w:r>
    </w:p>
    <w:p w14:paraId="1D798BC9" w14:textId="77777777" w:rsidR="006D6548" w:rsidRDefault="006D6548" w:rsidP="00737519">
      <w:pPr>
        <w:rPr>
          <w:shd w:val="clear" w:color="auto" w:fill="FFFFFF"/>
        </w:rPr>
      </w:pPr>
      <w:r>
        <w:rPr>
          <w:shd w:val="clear" w:color="auto" w:fill="FFFFFF"/>
        </w:rPr>
        <w:t>Cutrona, V., De Paoli, F., Košmerlj, A., Nikolov, N., Palmonari, M., Perales, F. and Roman, D., (2019). Semantically-enabled optimization of digital marketing campaigns. In </w:t>
      </w:r>
      <w:r>
        <w:rPr>
          <w:i/>
          <w:iCs/>
          <w:shd w:val="clear" w:color="auto" w:fill="FFFFFF"/>
        </w:rPr>
        <w:t>The Semantic Web–ISWC 2019: 18th International Semantic Web Conference, Auckland, New Zealand, October 26–30, 2019, Proceedings, Part II 18</w:t>
      </w:r>
      <w:r>
        <w:rPr>
          <w:shd w:val="clear" w:color="auto" w:fill="FFFFFF"/>
        </w:rPr>
        <w:t> (pp. 345-362). Springer International Publishing.</w:t>
      </w:r>
    </w:p>
    <w:p w14:paraId="5AF458D6" w14:textId="77777777" w:rsidR="006D6548" w:rsidRDefault="006D6548" w:rsidP="00DC205C">
      <w:pPr>
        <w:rPr>
          <w:shd w:val="clear" w:color="auto" w:fill="FFFFFF"/>
        </w:rPr>
      </w:pPr>
      <w:r>
        <w:rPr>
          <w:shd w:val="clear" w:color="auto" w:fill="FFFFFF"/>
        </w:rPr>
        <w:t>Dombrovska, S., Shvedun, V., Streltsov, V. and Husarov, K., (2018). The prospects of integration of the advertising market of Ukraine into the global advertising business. </w:t>
      </w:r>
      <w:r>
        <w:rPr>
          <w:i/>
          <w:iCs/>
          <w:shd w:val="clear" w:color="auto" w:fill="FFFFFF"/>
        </w:rPr>
        <w:t>Problems and Perspectives in Management</w:t>
      </w:r>
      <w:r>
        <w:rPr>
          <w:shd w:val="clear" w:color="auto" w:fill="FFFFFF"/>
        </w:rPr>
        <w:t>, </w:t>
      </w:r>
      <w:r>
        <w:rPr>
          <w:i/>
          <w:iCs/>
          <w:shd w:val="clear" w:color="auto" w:fill="FFFFFF"/>
        </w:rPr>
        <w:t>16</w:t>
      </w:r>
      <w:r>
        <w:rPr>
          <w:shd w:val="clear" w:color="auto" w:fill="FFFFFF"/>
        </w:rPr>
        <w:t>(2), p.321.</w:t>
      </w:r>
    </w:p>
    <w:p w14:paraId="0F8A426B" w14:textId="77777777" w:rsidR="006D6548" w:rsidRDefault="006D6548" w:rsidP="00001D9E">
      <w:pPr>
        <w:rPr>
          <w:shd w:val="clear" w:color="auto" w:fill="FFFFFF"/>
        </w:rPr>
      </w:pPr>
      <w:r>
        <w:rPr>
          <w:shd w:val="clear" w:color="auto" w:fill="FFFFFF"/>
        </w:rPr>
        <w:t>Kim, Y.Y., Park, E.Y., Yang, T.Y., Noh, J.H., Shin, T.J., Jeon, N.J. and Seo, J., (2018). Fast two-step deposition of perovskite via mediator extraction treatment for large-area, high-performance perovskite solar cells. </w:t>
      </w:r>
      <w:r>
        <w:rPr>
          <w:i/>
          <w:iCs/>
          <w:shd w:val="clear" w:color="auto" w:fill="FFFFFF"/>
        </w:rPr>
        <w:t>Journal of Materials Chemistry A</w:t>
      </w:r>
      <w:r>
        <w:rPr>
          <w:shd w:val="clear" w:color="auto" w:fill="FFFFFF"/>
        </w:rPr>
        <w:t>, </w:t>
      </w:r>
      <w:r>
        <w:rPr>
          <w:i/>
          <w:iCs/>
          <w:shd w:val="clear" w:color="auto" w:fill="FFFFFF"/>
        </w:rPr>
        <w:t>6</w:t>
      </w:r>
      <w:r>
        <w:rPr>
          <w:shd w:val="clear" w:color="auto" w:fill="FFFFFF"/>
        </w:rPr>
        <w:t>(26), pp.12447-12454.</w:t>
      </w:r>
    </w:p>
    <w:p w14:paraId="4622B24D" w14:textId="77777777" w:rsidR="006D6548" w:rsidRDefault="006D6548" w:rsidP="00755EB3">
      <w:pPr>
        <w:rPr>
          <w:shd w:val="clear" w:color="auto" w:fill="FFFFFF"/>
        </w:rPr>
      </w:pPr>
      <w:r>
        <w:rPr>
          <w:shd w:val="clear" w:color="auto" w:fill="FFFFFF"/>
        </w:rPr>
        <w:t>Kumar, V. and Garg, M.L., (2018). Predictive analytics: a review of trends and techniques. </w:t>
      </w:r>
      <w:r>
        <w:rPr>
          <w:i/>
          <w:iCs/>
          <w:shd w:val="clear" w:color="auto" w:fill="FFFFFF"/>
        </w:rPr>
        <w:t>International Journal of Computer Applications</w:t>
      </w:r>
      <w:r>
        <w:rPr>
          <w:shd w:val="clear" w:color="auto" w:fill="FFFFFF"/>
        </w:rPr>
        <w:t>, </w:t>
      </w:r>
      <w:r>
        <w:rPr>
          <w:i/>
          <w:iCs/>
          <w:shd w:val="clear" w:color="auto" w:fill="FFFFFF"/>
        </w:rPr>
        <w:t>182</w:t>
      </w:r>
      <w:r>
        <w:rPr>
          <w:shd w:val="clear" w:color="auto" w:fill="FFFFFF"/>
        </w:rPr>
        <w:t>(1), pp.31-37.</w:t>
      </w:r>
    </w:p>
    <w:p w14:paraId="3C1F0CFD" w14:textId="77777777" w:rsidR="006D6548" w:rsidRDefault="006D6548" w:rsidP="00FD3B04">
      <w:pPr>
        <w:rPr>
          <w:shd w:val="clear" w:color="auto" w:fill="FFFFFF"/>
        </w:rPr>
      </w:pPr>
      <w:r>
        <w:rPr>
          <w:shd w:val="clear" w:color="auto" w:fill="FFFFFF"/>
        </w:rPr>
        <w:t>Nyholm, L., Salmela, S., Nyström, L. and Koskinen, C., (2018). Sustainability in care through an ethical practice model. </w:t>
      </w:r>
      <w:r>
        <w:rPr>
          <w:i/>
          <w:iCs/>
          <w:shd w:val="clear" w:color="auto" w:fill="FFFFFF"/>
        </w:rPr>
        <w:t>Nursing Ethics</w:t>
      </w:r>
      <w:r>
        <w:rPr>
          <w:shd w:val="clear" w:color="auto" w:fill="FFFFFF"/>
        </w:rPr>
        <w:t>, </w:t>
      </w:r>
      <w:r>
        <w:rPr>
          <w:i/>
          <w:iCs/>
          <w:shd w:val="clear" w:color="auto" w:fill="FFFFFF"/>
        </w:rPr>
        <w:t>25</w:t>
      </w:r>
      <w:r>
        <w:rPr>
          <w:shd w:val="clear" w:color="auto" w:fill="FFFFFF"/>
        </w:rPr>
        <w:t>(2), pp.264-272.</w:t>
      </w:r>
    </w:p>
    <w:p w14:paraId="0E4217A9" w14:textId="77777777" w:rsidR="006D6548" w:rsidRDefault="006D6548" w:rsidP="00811C35">
      <w:pPr>
        <w:rPr>
          <w:shd w:val="clear" w:color="auto" w:fill="FFFFFF"/>
        </w:rPr>
      </w:pPr>
      <w:r>
        <w:rPr>
          <w:shd w:val="clear" w:color="auto" w:fill="FFFFFF"/>
        </w:rPr>
        <w:lastRenderedPageBreak/>
        <w:t>Okolo, V.O., Ikpo, K.P. and Ifediora, C.U., (2021). Impact of Customer Feedback Management on Customer Satisfaction in Deposit Money Bank in South-eastern Nigeria. </w:t>
      </w:r>
      <w:r>
        <w:rPr>
          <w:i/>
          <w:iCs/>
          <w:shd w:val="clear" w:color="auto" w:fill="FFFFFF"/>
        </w:rPr>
        <w:t>Advance Journal Of Economics And Marketing Research</w:t>
      </w:r>
      <w:r>
        <w:rPr>
          <w:shd w:val="clear" w:color="auto" w:fill="FFFFFF"/>
        </w:rPr>
        <w:t>, </w:t>
      </w:r>
      <w:r>
        <w:rPr>
          <w:i/>
          <w:iCs/>
          <w:shd w:val="clear" w:color="auto" w:fill="FFFFFF"/>
        </w:rPr>
        <w:t>6</w:t>
      </w:r>
      <w:r>
        <w:rPr>
          <w:shd w:val="clear" w:color="auto" w:fill="FFFFFF"/>
        </w:rPr>
        <w:t>(3).</w:t>
      </w:r>
    </w:p>
    <w:p w14:paraId="0D540474" w14:textId="77777777" w:rsidR="006D6548" w:rsidRDefault="006D6548" w:rsidP="0020083B">
      <w:pPr>
        <w:rPr>
          <w:shd w:val="clear" w:color="auto" w:fill="FFFFFF"/>
        </w:rPr>
      </w:pPr>
      <w:r>
        <w:rPr>
          <w:shd w:val="clear" w:color="auto" w:fill="FFFFFF"/>
        </w:rPr>
        <w:t>Sedláčková, A.N., Švecová, D. and Tomová, A., (2019). Slovak airports as profit/loss making entities: consequences for transport policies. </w:t>
      </w:r>
      <w:r>
        <w:rPr>
          <w:i/>
          <w:iCs/>
          <w:shd w:val="clear" w:color="auto" w:fill="FFFFFF"/>
        </w:rPr>
        <w:t>Journal of Tourism and Services</w:t>
      </w:r>
      <w:r>
        <w:rPr>
          <w:shd w:val="clear" w:color="auto" w:fill="FFFFFF"/>
        </w:rPr>
        <w:t>, </w:t>
      </w:r>
      <w:r>
        <w:rPr>
          <w:i/>
          <w:iCs/>
          <w:shd w:val="clear" w:color="auto" w:fill="FFFFFF"/>
        </w:rPr>
        <w:t>10</w:t>
      </w:r>
      <w:r>
        <w:rPr>
          <w:shd w:val="clear" w:color="auto" w:fill="FFFFFF"/>
        </w:rPr>
        <w:t>(19), pp.153-163.</w:t>
      </w:r>
    </w:p>
    <w:p w14:paraId="69401FDB" w14:textId="77777777" w:rsidR="006D6548" w:rsidRDefault="006D6548" w:rsidP="004B330F">
      <w:pPr>
        <w:rPr>
          <w:shd w:val="clear" w:color="auto" w:fill="FFFFFF"/>
        </w:rPr>
      </w:pPr>
      <w:r>
        <w:rPr>
          <w:shd w:val="clear" w:color="auto" w:fill="FFFFFF"/>
        </w:rPr>
        <w:t>Wang, P., Chen, P., Yuan, Y., Liu, D., Huang, Z., Hou, X. and Cottrell, G., (2018), March. Understanding convolution for semantic segmentation. In </w:t>
      </w:r>
      <w:r>
        <w:rPr>
          <w:i/>
          <w:iCs/>
          <w:shd w:val="clear" w:color="auto" w:fill="FFFFFF"/>
        </w:rPr>
        <w:t>2018 IEEE winter conference on applications of computer vision (WACV)</w:t>
      </w:r>
      <w:r>
        <w:rPr>
          <w:shd w:val="clear" w:color="auto" w:fill="FFFFFF"/>
        </w:rPr>
        <w:t> (pp. 1451-1460). Ieee.</w:t>
      </w:r>
    </w:p>
    <w:p w14:paraId="6291D433" w14:textId="77777777" w:rsidR="006D6548" w:rsidRDefault="006D6548" w:rsidP="0019551F">
      <w:pPr>
        <w:rPr>
          <w:shd w:val="clear" w:color="auto" w:fill="FFFFFF"/>
        </w:rPr>
      </w:pPr>
      <w:r>
        <w:rPr>
          <w:shd w:val="clear" w:color="auto" w:fill="FFFFFF"/>
        </w:rPr>
        <w:t>Wiedemann, A., Wiesche, M., Gewald, H. and Krcmar, H., (2019). Implementing the planning process within DevOps teams to achieve continuous innovation.</w:t>
      </w:r>
    </w:p>
    <w:p w14:paraId="0F869DCB" w14:textId="77777777" w:rsidR="006D6548" w:rsidRDefault="006D6548" w:rsidP="007A5ED5">
      <w:pPr>
        <w:rPr>
          <w:shd w:val="clear" w:color="auto" w:fill="FFFFFF"/>
        </w:rPr>
      </w:pPr>
      <w:r>
        <w:rPr>
          <w:shd w:val="clear" w:color="auto" w:fill="FFFFFF"/>
        </w:rPr>
        <w:t>Yap, L., Tay, H.G., Nguyen, M.T., Tjin, M.S. and Tryggvason, K., (2019). Laminins in cellular differentiation. </w:t>
      </w:r>
      <w:r>
        <w:rPr>
          <w:i/>
          <w:iCs/>
          <w:shd w:val="clear" w:color="auto" w:fill="FFFFFF"/>
        </w:rPr>
        <w:t>Trends in Cell Biology</w:t>
      </w:r>
      <w:r>
        <w:rPr>
          <w:shd w:val="clear" w:color="auto" w:fill="FFFFFF"/>
        </w:rPr>
        <w:t>, </w:t>
      </w:r>
      <w:r>
        <w:rPr>
          <w:i/>
          <w:iCs/>
          <w:shd w:val="clear" w:color="auto" w:fill="FFFFFF"/>
        </w:rPr>
        <w:t>29</w:t>
      </w:r>
      <w:r>
        <w:rPr>
          <w:shd w:val="clear" w:color="auto" w:fill="FFFFFF"/>
        </w:rPr>
        <w:t>(12), pp.987-1000.</w:t>
      </w:r>
    </w:p>
    <w:sectPr w:rsidR="006D654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03D8F" w14:textId="77777777" w:rsidR="002C05B3" w:rsidRDefault="002C05B3" w:rsidP="006D6548">
      <w:pPr>
        <w:spacing w:after="0" w:line="240" w:lineRule="auto"/>
      </w:pPr>
      <w:r>
        <w:separator/>
      </w:r>
    </w:p>
  </w:endnote>
  <w:endnote w:type="continuationSeparator" w:id="0">
    <w:p w14:paraId="1E745429" w14:textId="77777777" w:rsidR="002C05B3" w:rsidRDefault="002C05B3" w:rsidP="006D6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362601"/>
      <w:docPartObj>
        <w:docPartGallery w:val="Page Numbers (Bottom of Page)"/>
        <w:docPartUnique/>
      </w:docPartObj>
    </w:sdtPr>
    <w:sdtEndPr>
      <w:rPr>
        <w:noProof/>
      </w:rPr>
    </w:sdtEndPr>
    <w:sdtContent>
      <w:p w14:paraId="3192E0D5" w14:textId="2B1F504C" w:rsidR="006D6548" w:rsidRDefault="006D6548">
        <w:pPr>
          <w:pStyle w:val="Footer"/>
          <w:jc w:val="right"/>
        </w:pPr>
        <w:r>
          <w:fldChar w:fldCharType="begin"/>
        </w:r>
        <w:r>
          <w:instrText xml:space="preserve"> PAGE   \* MERGEFORMAT </w:instrText>
        </w:r>
        <w:r>
          <w:fldChar w:fldCharType="separate"/>
        </w:r>
        <w:r w:rsidR="00E47AC3">
          <w:rPr>
            <w:noProof/>
          </w:rPr>
          <w:t>1</w:t>
        </w:r>
        <w:r>
          <w:rPr>
            <w:noProof/>
          </w:rPr>
          <w:fldChar w:fldCharType="end"/>
        </w:r>
      </w:p>
    </w:sdtContent>
  </w:sdt>
  <w:p w14:paraId="01638756" w14:textId="77777777" w:rsidR="006D6548" w:rsidRDefault="006D65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2AE18" w14:textId="77777777" w:rsidR="002C05B3" w:rsidRDefault="002C05B3" w:rsidP="006D6548">
      <w:pPr>
        <w:spacing w:after="0" w:line="240" w:lineRule="auto"/>
      </w:pPr>
      <w:r>
        <w:separator/>
      </w:r>
    </w:p>
  </w:footnote>
  <w:footnote w:type="continuationSeparator" w:id="0">
    <w:p w14:paraId="19B9B25C" w14:textId="77777777" w:rsidR="002C05B3" w:rsidRDefault="002C05B3" w:rsidP="006D65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12150"/>
    <w:multiLevelType w:val="hybridMultilevel"/>
    <w:tmpl w:val="4BF69278"/>
    <w:lvl w:ilvl="0" w:tplc="A15CF70C">
      <w:start w:val="1"/>
      <w:numFmt w:val="bullet"/>
      <w:lvlText w:val=""/>
      <w:lvlJc w:val="left"/>
      <w:pPr>
        <w:tabs>
          <w:tab w:val="num" w:pos="720"/>
        </w:tabs>
        <w:ind w:left="720" w:hanging="360"/>
      </w:pPr>
      <w:rPr>
        <w:rFonts w:ascii="Wingdings" w:hAnsi="Wingdings" w:hint="default"/>
      </w:rPr>
    </w:lvl>
    <w:lvl w:ilvl="1" w:tplc="1BC850B8" w:tentative="1">
      <w:start w:val="1"/>
      <w:numFmt w:val="bullet"/>
      <w:lvlText w:val=""/>
      <w:lvlJc w:val="left"/>
      <w:pPr>
        <w:tabs>
          <w:tab w:val="num" w:pos="1440"/>
        </w:tabs>
        <w:ind w:left="1440" w:hanging="360"/>
      </w:pPr>
      <w:rPr>
        <w:rFonts w:ascii="Wingdings" w:hAnsi="Wingdings" w:hint="default"/>
      </w:rPr>
    </w:lvl>
    <w:lvl w:ilvl="2" w:tplc="3D16F904" w:tentative="1">
      <w:start w:val="1"/>
      <w:numFmt w:val="bullet"/>
      <w:lvlText w:val=""/>
      <w:lvlJc w:val="left"/>
      <w:pPr>
        <w:tabs>
          <w:tab w:val="num" w:pos="2160"/>
        </w:tabs>
        <w:ind w:left="2160" w:hanging="360"/>
      </w:pPr>
      <w:rPr>
        <w:rFonts w:ascii="Wingdings" w:hAnsi="Wingdings" w:hint="default"/>
      </w:rPr>
    </w:lvl>
    <w:lvl w:ilvl="3" w:tplc="C532B006" w:tentative="1">
      <w:start w:val="1"/>
      <w:numFmt w:val="bullet"/>
      <w:lvlText w:val=""/>
      <w:lvlJc w:val="left"/>
      <w:pPr>
        <w:tabs>
          <w:tab w:val="num" w:pos="2880"/>
        </w:tabs>
        <w:ind w:left="2880" w:hanging="360"/>
      </w:pPr>
      <w:rPr>
        <w:rFonts w:ascii="Wingdings" w:hAnsi="Wingdings" w:hint="default"/>
      </w:rPr>
    </w:lvl>
    <w:lvl w:ilvl="4" w:tplc="73A4E220" w:tentative="1">
      <w:start w:val="1"/>
      <w:numFmt w:val="bullet"/>
      <w:lvlText w:val=""/>
      <w:lvlJc w:val="left"/>
      <w:pPr>
        <w:tabs>
          <w:tab w:val="num" w:pos="3600"/>
        </w:tabs>
        <w:ind w:left="3600" w:hanging="360"/>
      </w:pPr>
      <w:rPr>
        <w:rFonts w:ascii="Wingdings" w:hAnsi="Wingdings" w:hint="default"/>
      </w:rPr>
    </w:lvl>
    <w:lvl w:ilvl="5" w:tplc="677EB54A" w:tentative="1">
      <w:start w:val="1"/>
      <w:numFmt w:val="bullet"/>
      <w:lvlText w:val=""/>
      <w:lvlJc w:val="left"/>
      <w:pPr>
        <w:tabs>
          <w:tab w:val="num" w:pos="4320"/>
        </w:tabs>
        <w:ind w:left="4320" w:hanging="360"/>
      </w:pPr>
      <w:rPr>
        <w:rFonts w:ascii="Wingdings" w:hAnsi="Wingdings" w:hint="default"/>
      </w:rPr>
    </w:lvl>
    <w:lvl w:ilvl="6" w:tplc="8CA638A6" w:tentative="1">
      <w:start w:val="1"/>
      <w:numFmt w:val="bullet"/>
      <w:lvlText w:val=""/>
      <w:lvlJc w:val="left"/>
      <w:pPr>
        <w:tabs>
          <w:tab w:val="num" w:pos="5040"/>
        </w:tabs>
        <w:ind w:left="5040" w:hanging="360"/>
      </w:pPr>
      <w:rPr>
        <w:rFonts w:ascii="Wingdings" w:hAnsi="Wingdings" w:hint="default"/>
      </w:rPr>
    </w:lvl>
    <w:lvl w:ilvl="7" w:tplc="C27462A8" w:tentative="1">
      <w:start w:val="1"/>
      <w:numFmt w:val="bullet"/>
      <w:lvlText w:val=""/>
      <w:lvlJc w:val="left"/>
      <w:pPr>
        <w:tabs>
          <w:tab w:val="num" w:pos="5760"/>
        </w:tabs>
        <w:ind w:left="5760" w:hanging="360"/>
      </w:pPr>
      <w:rPr>
        <w:rFonts w:ascii="Wingdings" w:hAnsi="Wingdings" w:hint="default"/>
      </w:rPr>
    </w:lvl>
    <w:lvl w:ilvl="8" w:tplc="43CEAD6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4B806E5"/>
    <w:multiLevelType w:val="hybridMultilevel"/>
    <w:tmpl w:val="6B80941A"/>
    <w:lvl w:ilvl="0" w:tplc="3364DBA4">
      <w:start w:val="1"/>
      <w:numFmt w:val="bullet"/>
      <w:lvlText w:val=""/>
      <w:lvlJc w:val="left"/>
      <w:pPr>
        <w:tabs>
          <w:tab w:val="num" w:pos="720"/>
        </w:tabs>
        <w:ind w:left="720" w:hanging="360"/>
      </w:pPr>
      <w:rPr>
        <w:rFonts w:ascii="Wingdings" w:hAnsi="Wingdings" w:hint="default"/>
      </w:rPr>
    </w:lvl>
    <w:lvl w:ilvl="1" w:tplc="A270214A" w:tentative="1">
      <w:start w:val="1"/>
      <w:numFmt w:val="bullet"/>
      <w:lvlText w:val=""/>
      <w:lvlJc w:val="left"/>
      <w:pPr>
        <w:tabs>
          <w:tab w:val="num" w:pos="1440"/>
        </w:tabs>
        <w:ind w:left="1440" w:hanging="360"/>
      </w:pPr>
      <w:rPr>
        <w:rFonts w:ascii="Wingdings" w:hAnsi="Wingdings" w:hint="default"/>
      </w:rPr>
    </w:lvl>
    <w:lvl w:ilvl="2" w:tplc="9F2AA130" w:tentative="1">
      <w:start w:val="1"/>
      <w:numFmt w:val="bullet"/>
      <w:lvlText w:val=""/>
      <w:lvlJc w:val="left"/>
      <w:pPr>
        <w:tabs>
          <w:tab w:val="num" w:pos="2160"/>
        </w:tabs>
        <w:ind w:left="2160" w:hanging="360"/>
      </w:pPr>
      <w:rPr>
        <w:rFonts w:ascii="Wingdings" w:hAnsi="Wingdings" w:hint="default"/>
      </w:rPr>
    </w:lvl>
    <w:lvl w:ilvl="3" w:tplc="4DD8B170" w:tentative="1">
      <w:start w:val="1"/>
      <w:numFmt w:val="bullet"/>
      <w:lvlText w:val=""/>
      <w:lvlJc w:val="left"/>
      <w:pPr>
        <w:tabs>
          <w:tab w:val="num" w:pos="2880"/>
        </w:tabs>
        <w:ind w:left="2880" w:hanging="360"/>
      </w:pPr>
      <w:rPr>
        <w:rFonts w:ascii="Wingdings" w:hAnsi="Wingdings" w:hint="default"/>
      </w:rPr>
    </w:lvl>
    <w:lvl w:ilvl="4" w:tplc="AAEC89DE" w:tentative="1">
      <w:start w:val="1"/>
      <w:numFmt w:val="bullet"/>
      <w:lvlText w:val=""/>
      <w:lvlJc w:val="left"/>
      <w:pPr>
        <w:tabs>
          <w:tab w:val="num" w:pos="3600"/>
        </w:tabs>
        <w:ind w:left="3600" w:hanging="360"/>
      </w:pPr>
      <w:rPr>
        <w:rFonts w:ascii="Wingdings" w:hAnsi="Wingdings" w:hint="default"/>
      </w:rPr>
    </w:lvl>
    <w:lvl w:ilvl="5" w:tplc="82AC81A8" w:tentative="1">
      <w:start w:val="1"/>
      <w:numFmt w:val="bullet"/>
      <w:lvlText w:val=""/>
      <w:lvlJc w:val="left"/>
      <w:pPr>
        <w:tabs>
          <w:tab w:val="num" w:pos="4320"/>
        </w:tabs>
        <w:ind w:left="4320" w:hanging="360"/>
      </w:pPr>
      <w:rPr>
        <w:rFonts w:ascii="Wingdings" w:hAnsi="Wingdings" w:hint="default"/>
      </w:rPr>
    </w:lvl>
    <w:lvl w:ilvl="6" w:tplc="73C6FE58" w:tentative="1">
      <w:start w:val="1"/>
      <w:numFmt w:val="bullet"/>
      <w:lvlText w:val=""/>
      <w:lvlJc w:val="left"/>
      <w:pPr>
        <w:tabs>
          <w:tab w:val="num" w:pos="5040"/>
        </w:tabs>
        <w:ind w:left="5040" w:hanging="360"/>
      </w:pPr>
      <w:rPr>
        <w:rFonts w:ascii="Wingdings" w:hAnsi="Wingdings" w:hint="default"/>
      </w:rPr>
    </w:lvl>
    <w:lvl w:ilvl="7" w:tplc="0B2CD51C" w:tentative="1">
      <w:start w:val="1"/>
      <w:numFmt w:val="bullet"/>
      <w:lvlText w:val=""/>
      <w:lvlJc w:val="left"/>
      <w:pPr>
        <w:tabs>
          <w:tab w:val="num" w:pos="5760"/>
        </w:tabs>
        <w:ind w:left="5760" w:hanging="360"/>
      </w:pPr>
      <w:rPr>
        <w:rFonts w:ascii="Wingdings" w:hAnsi="Wingdings" w:hint="default"/>
      </w:rPr>
    </w:lvl>
    <w:lvl w:ilvl="8" w:tplc="174ABBF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31F1B39"/>
    <w:multiLevelType w:val="hybridMultilevel"/>
    <w:tmpl w:val="1F6024F4"/>
    <w:lvl w:ilvl="0" w:tplc="112C0D96">
      <w:start w:val="1"/>
      <w:numFmt w:val="bullet"/>
      <w:lvlText w:val=""/>
      <w:lvlJc w:val="left"/>
      <w:pPr>
        <w:tabs>
          <w:tab w:val="num" w:pos="720"/>
        </w:tabs>
        <w:ind w:left="720" w:hanging="360"/>
      </w:pPr>
      <w:rPr>
        <w:rFonts w:ascii="Wingdings" w:hAnsi="Wingdings" w:hint="default"/>
      </w:rPr>
    </w:lvl>
    <w:lvl w:ilvl="1" w:tplc="9E50042E" w:tentative="1">
      <w:start w:val="1"/>
      <w:numFmt w:val="bullet"/>
      <w:lvlText w:val=""/>
      <w:lvlJc w:val="left"/>
      <w:pPr>
        <w:tabs>
          <w:tab w:val="num" w:pos="1440"/>
        </w:tabs>
        <w:ind w:left="1440" w:hanging="360"/>
      </w:pPr>
      <w:rPr>
        <w:rFonts w:ascii="Wingdings" w:hAnsi="Wingdings" w:hint="default"/>
      </w:rPr>
    </w:lvl>
    <w:lvl w:ilvl="2" w:tplc="B07E5824" w:tentative="1">
      <w:start w:val="1"/>
      <w:numFmt w:val="bullet"/>
      <w:lvlText w:val=""/>
      <w:lvlJc w:val="left"/>
      <w:pPr>
        <w:tabs>
          <w:tab w:val="num" w:pos="2160"/>
        </w:tabs>
        <w:ind w:left="2160" w:hanging="360"/>
      </w:pPr>
      <w:rPr>
        <w:rFonts w:ascii="Wingdings" w:hAnsi="Wingdings" w:hint="default"/>
      </w:rPr>
    </w:lvl>
    <w:lvl w:ilvl="3" w:tplc="E31091DC" w:tentative="1">
      <w:start w:val="1"/>
      <w:numFmt w:val="bullet"/>
      <w:lvlText w:val=""/>
      <w:lvlJc w:val="left"/>
      <w:pPr>
        <w:tabs>
          <w:tab w:val="num" w:pos="2880"/>
        </w:tabs>
        <w:ind w:left="2880" w:hanging="360"/>
      </w:pPr>
      <w:rPr>
        <w:rFonts w:ascii="Wingdings" w:hAnsi="Wingdings" w:hint="default"/>
      </w:rPr>
    </w:lvl>
    <w:lvl w:ilvl="4" w:tplc="1AB2A02A" w:tentative="1">
      <w:start w:val="1"/>
      <w:numFmt w:val="bullet"/>
      <w:lvlText w:val=""/>
      <w:lvlJc w:val="left"/>
      <w:pPr>
        <w:tabs>
          <w:tab w:val="num" w:pos="3600"/>
        </w:tabs>
        <w:ind w:left="3600" w:hanging="360"/>
      </w:pPr>
      <w:rPr>
        <w:rFonts w:ascii="Wingdings" w:hAnsi="Wingdings" w:hint="default"/>
      </w:rPr>
    </w:lvl>
    <w:lvl w:ilvl="5" w:tplc="F2462A70" w:tentative="1">
      <w:start w:val="1"/>
      <w:numFmt w:val="bullet"/>
      <w:lvlText w:val=""/>
      <w:lvlJc w:val="left"/>
      <w:pPr>
        <w:tabs>
          <w:tab w:val="num" w:pos="4320"/>
        </w:tabs>
        <w:ind w:left="4320" w:hanging="360"/>
      </w:pPr>
      <w:rPr>
        <w:rFonts w:ascii="Wingdings" w:hAnsi="Wingdings" w:hint="default"/>
      </w:rPr>
    </w:lvl>
    <w:lvl w:ilvl="6" w:tplc="921247A0" w:tentative="1">
      <w:start w:val="1"/>
      <w:numFmt w:val="bullet"/>
      <w:lvlText w:val=""/>
      <w:lvlJc w:val="left"/>
      <w:pPr>
        <w:tabs>
          <w:tab w:val="num" w:pos="5040"/>
        </w:tabs>
        <w:ind w:left="5040" w:hanging="360"/>
      </w:pPr>
      <w:rPr>
        <w:rFonts w:ascii="Wingdings" w:hAnsi="Wingdings" w:hint="default"/>
      </w:rPr>
    </w:lvl>
    <w:lvl w:ilvl="7" w:tplc="43C8BDA6" w:tentative="1">
      <w:start w:val="1"/>
      <w:numFmt w:val="bullet"/>
      <w:lvlText w:val=""/>
      <w:lvlJc w:val="left"/>
      <w:pPr>
        <w:tabs>
          <w:tab w:val="num" w:pos="5760"/>
        </w:tabs>
        <w:ind w:left="5760" w:hanging="360"/>
      </w:pPr>
      <w:rPr>
        <w:rFonts w:ascii="Wingdings" w:hAnsi="Wingdings" w:hint="default"/>
      </w:rPr>
    </w:lvl>
    <w:lvl w:ilvl="8" w:tplc="22241B4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3EB2115"/>
    <w:multiLevelType w:val="hybridMultilevel"/>
    <w:tmpl w:val="BCEEA240"/>
    <w:lvl w:ilvl="0" w:tplc="F8CA2446">
      <w:start w:val="1"/>
      <w:numFmt w:val="bullet"/>
      <w:lvlText w:val=""/>
      <w:lvlJc w:val="left"/>
      <w:pPr>
        <w:tabs>
          <w:tab w:val="num" w:pos="720"/>
        </w:tabs>
        <w:ind w:left="720" w:hanging="360"/>
      </w:pPr>
      <w:rPr>
        <w:rFonts w:ascii="Wingdings" w:hAnsi="Wingdings" w:hint="default"/>
      </w:rPr>
    </w:lvl>
    <w:lvl w:ilvl="1" w:tplc="FDA68788" w:tentative="1">
      <w:start w:val="1"/>
      <w:numFmt w:val="bullet"/>
      <w:lvlText w:val=""/>
      <w:lvlJc w:val="left"/>
      <w:pPr>
        <w:tabs>
          <w:tab w:val="num" w:pos="1440"/>
        </w:tabs>
        <w:ind w:left="1440" w:hanging="360"/>
      </w:pPr>
      <w:rPr>
        <w:rFonts w:ascii="Wingdings" w:hAnsi="Wingdings" w:hint="default"/>
      </w:rPr>
    </w:lvl>
    <w:lvl w:ilvl="2" w:tplc="089E1442" w:tentative="1">
      <w:start w:val="1"/>
      <w:numFmt w:val="bullet"/>
      <w:lvlText w:val=""/>
      <w:lvlJc w:val="left"/>
      <w:pPr>
        <w:tabs>
          <w:tab w:val="num" w:pos="2160"/>
        </w:tabs>
        <w:ind w:left="2160" w:hanging="360"/>
      </w:pPr>
      <w:rPr>
        <w:rFonts w:ascii="Wingdings" w:hAnsi="Wingdings" w:hint="default"/>
      </w:rPr>
    </w:lvl>
    <w:lvl w:ilvl="3" w:tplc="951AA0B4" w:tentative="1">
      <w:start w:val="1"/>
      <w:numFmt w:val="bullet"/>
      <w:lvlText w:val=""/>
      <w:lvlJc w:val="left"/>
      <w:pPr>
        <w:tabs>
          <w:tab w:val="num" w:pos="2880"/>
        </w:tabs>
        <w:ind w:left="2880" w:hanging="360"/>
      </w:pPr>
      <w:rPr>
        <w:rFonts w:ascii="Wingdings" w:hAnsi="Wingdings" w:hint="default"/>
      </w:rPr>
    </w:lvl>
    <w:lvl w:ilvl="4" w:tplc="BCCA027E" w:tentative="1">
      <w:start w:val="1"/>
      <w:numFmt w:val="bullet"/>
      <w:lvlText w:val=""/>
      <w:lvlJc w:val="left"/>
      <w:pPr>
        <w:tabs>
          <w:tab w:val="num" w:pos="3600"/>
        </w:tabs>
        <w:ind w:left="3600" w:hanging="360"/>
      </w:pPr>
      <w:rPr>
        <w:rFonts w:ascii="Wingdings" w:hAnsi="Wingdings" w:hint="default"/>
      </w:rPr>
    </w:lvl>
    <w:lvl w:ilvl="5" w:tplc="00BEE7F4" w:tentative="1">
      <w:start w:val="1"/>
      <w:numFmt w:val="bullet"/>
      <w:lvlText w:val=""/>
      <w:lvlJc w:val="left"/>
      <w:pPr>
        <w:tabs>
          <w:tab w:val="num" w:pos="4320"/>
        </w:tabs>
        <w:ind w:left="4320" w:hanging="360"/>
      </w:pPr>
      <w:rPr>
        <w:rFonts w:ascii="Wingdings" w:hAnsi="Wingdings" w:hint="default"/>
      </w:rPr>
    </w:lvl>
    <w:lvl w:ilvl="6" w:tplc="3EC8FF2C" w:tentative="1">
      <w:start w:val="1"/>
      <w:numFmt w:val="bullet"/>
      <w:lvlText w:val=""/>
      <w:lvlJc w:val="left"/>
      <w:pPr>
        <w:tabs>
          <w:tab w:val="num" w:pos="5040"/>
        </w:tabs>
        <w:ind w:left="5040" w:hanging="360"/>
      </w:pPr>
      <w:rPr>
        <w:rFonts w:ascii="Wingdings" w:hAnsi="Wingdings" w:hint="default"/>
      </w:rPr>
    </w:lvl>
    <w:lvl w:ilvl="7" w:tplc="D338B856" w:tentative="1">
      <w:start w:val="1"/>
      <w:numFmt w:val="bullet"/>
      <w:lvlText w:val=""/>
      <w:lvlJc w:val="left"/>
      <w:pPr>
        <w:tabs>
          <w:tab w:val="num" w:pos="5760"/>
        </w:tabs>
        <w:ind w:left="5760" w:hanging="360"/>
      </w:pPr>
      <w:rPr>
        <w:rFonts w:ascii="Wingdings" w:hAnsi="Wingdings" w:hint="default"/>
      </w:rPr>
    </w:lvl>
    <w:lvl w:ilvl="8" w:tplc="6B062F5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F224AC5"/>
    <w:multiLevelType w:val="hybridMultilevel"/>
    <w:tmpl w:val="7E76E018"/>
    <w:lvl w:ilvl="0" w:tplc="90824626">
      <w:start w:val="1"/>
      <w:numFmt w:val="bullet"/>
      <w:lvlText w:val=""/>
      <w:lvlJc w:val="left"/>
      <w:pPr>
        <w:tabs>
          <w:tab w:val="num" w:pos="720"/>
        </w:tabs>
        <w:ind w:left="720" w:hanging="360"/>
      </w:pPr>
      <w:rPr>
        <w:rFonts w:ascii="Wingdings" w:hAnsi="Wingdings" w:hint="default"/>
      </w:rPr>
    </w:lvl>
    <w:lvl w:ilvl="1" w:tplc="A9D8676A" w:tentative="1">
      <w:start w:val="1"/>
      <w:numFmt w:val="bullet"/>
      <w:lvlText w:val=""/>
      <w:lvlJc w:val="left"/>
      <w:pPr>
        <w:tabs>
          <w:tab w:val="num" w:pos="1440"/>
        </w:tabs>
        <w:ind w:left="1440" w:hanging="360"/>
      </w:pPr>
      <w:rPr>
        <w:rFonts w:ascii="Wingdings" w:hAnsi="Wingdings" w:hint="default"/>
      </w:rPr>
    </w:lvl>
    <w:lvl w:ilvl="2" w:tplc="B73E7E96" w:tentative="1">
      <w:start w:val="1"/>
      <w:numFmt w:val="bullet"/>
      <w:lvlText w:val=""/>
      <w:lvlJc w:val="left"/>
      <w:pPr>
        <w:tabs>
          <w:tab w:val="num" w:pos="2160"/>
        </w:tabs>
        <w:ind w:left="2160" w:hanging="360"/>
      </w:pPr>
      <w:rPr>
        <w:rFonts w:ascii="Wingdings" w:hAnsi="Wingdings" w:hint="default"/>
      </w:rPr>
    </w:lvl>
    <w:lvl w:ilvl="3" w:tplc="BE9ACD5A" w:tentative="1">
      <w:start w:val="1"/>
      <w:numFmt w:val="bullet"/>
      <w:lvlText w:val=""/>
      <w:lvlJc w:val="left"/>
      <w:pPr>
        <w:tabs>
          <w:tab w:val="num" w:pos="2880"/>
        </w:tabs>
        <w:ind w:left="2880" w:hanging="360"/>
      </w:pPr>
      <w:rPr>
        <w:rFonts w:ascii="Wingdings" w:hAnsi="Wingdings" w:hint="default"/>
      </w:rPr>
    </w:lvl>
    <w:lvl w:ilvl="4" w:tplc="98BE4120" w:tentative="1">
      <w:start w:val="1"/>
      <w:numFmt w:val="bullet"/>
      <w:lvlText w:val=""/>
      <w:lvlJc w:val="left"/>
      <w:pPr>
        <w:tabs>
          <w:tab w:val="num" w:pos="3600"/>
        </w:tabs>
        <w:ind w:left="3600" w:hanging="360"/>
      </w:pPr>
      <w:rPr>
        <w:rFonts w:ascii="Wingdings" w:hAnsi="Wingdings" w:hint="default"/>
      </w:rPr>
    </w:lvl>
    <w:lvl w:ilvl="5" w:tplc="C1E632A6" w:tentative="1">
      <w:start w:val="1"/>
      <w:numFmt w:val="bullet"/>
      <w:lvlText w:val=""/>
      <w:lvlJc w:val="left"/>
      <w:pPr>
        <w:tabs>
          <w:tab w:val="num" w:pos="4320"/>
        </w:tabs>
        <w:ind w:left="4320" w:hanging="360"/>
      </w:pPr>
      <w:rPr>
        <w:rFonts w:ascii="Wingdings" w:hAnsi="Wingdings" w:hint="default"/>
      </w:rPr>
    </w:lvl>
    <w:lvl w:ilvl="6" w:tplc="64464762" w:tentative="1">
      <w:start w:val="1"/>
      <w:numFmt w:val="bullet"/>
      <w:lvlText w:val=""/>
      <w:lvlJc w:val="left"/>
      <w:pPr>
        <w:tabs>
          <w:tab w:val="num" w:pos="5040"/>
        </w:tabs>
        <w:ind w:left="5040" w:hanging="360"/>
      </w:pPr>
      <w:rPr>
        <w:rFonts w:ascii="Wingdings" w:hAnsi="Wingdings" w:hint="default"/>
      </w:rPr>
    </w:lvl>
    <w:lvl w:ilvl="7" w:tplc="D7964C5A" w:tentative="1">
      <w:start w:val="1"/>
      <w:numFmt w:val="bullet"/>
      <w:lvlText w:val=""/>
      <w:lvlJc w:val="left"/>
      <w:pPr>
        <w:tabs>
          <w:tab w:val="num" w:pos="5760"/>
        </w:tabs>
        <w:ind w:left="5760" w:hanging="360"/>
      </w:pPr>
      <w:rPr>
        <w:rFonts w:ascii="Wingdings" w:hAnsi="Wingdings" w:hint="default"/>
      </w:rPr>
    </w:lvl>
    <w:lvl w:ilvl="8" w:tplc="79F6430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66C0C45"/>
    <w:multiLevelType w:val="hybridMultilevel"/>
    <w:tmpl w:val="D15895FE"/>
    <w:lvl w:ilvl="0" w:tplc="D4042392">
      <w:start w:val="1"/>
      <w:numFmt w:val="bullet"/>
      <w:lvlText w:val=""/>
      <w:lvlJc w:val="left"/>
      <w:pPr>
        <w:tabs>
          <w:tab w:val="num" w:pos="720"/>
        </w:tabs>
        <w:ind w:left="720" w:hanging="360"/>
      </w:pPr>
      <w:rPr>
        <w:rFonts w:ascii="Wingdings" w:hAnsi="Wingdings" w:hint="default"/>
      </w:rPr>
    </w:lvl>
    <w:lvl w:ilvl="1" w:tplc="F44239B0" w:tentative="1">
      <w:start w:val="1"/>
      <w:numFmt w:val="bullet"/>
      <w:lvlText w:val=""/>
      <w:lvlJc w:val="left"/>
      <w:pPr>
        <w:tabs>
          <w:tab w:val="num" w:pos="1440"/>
        </w:tabs>
        <w:ind w:left="1440" w:hanging="360"/>
      </w:pPr>
      <w:rPr>
        <w:rFonts w:ascii="Wingdings" w:hAnsi="Wingdings" w:hint="default"/>
      </w:rPr>
    </w:lvl>
    <w:lvl w:ilvl="2" w:tplc="8A6826A2" w:tentative="1">
      <w:start w:val="1"/>
      <w:numFmt w:val="bullet"/>
      <w:lvlText w:val=""/>
      <w:lvlJc w:val="left"/>
      <w:pPr>
        <w:tabs>
          <w:tab w:val="num" w:pos="2160"/>
        </w:tabs>
        <w:ind w:left="2160" w:hanging="360"/>
      </w:pPr>
      <w:rPr>
        <w:rFonts w:ascii="Wingdings" w:hAnsi="Wingdings" w:hint="default"/>
      </w:rPr>
    </w:lvl>
    <w:lvl w:ilvl="3" w:tplc="743CC588" w:tentative="1">
      <w:start w:val="1"/>
      <w:numFmt w:val="bullet"/>
      <w:lvlText w:val=""/>
      <w:lvlJc w:val="left"/>
      <w:pPr>
        <w:tabs>
          <w:tab w:val="num" w:pos="2880"/>
        </w:tabs>
        <w:ind w:left="2880" w:hanging="360"/>
      </w:pPr>
      <w:rPr>
        <w:rFonts w:ascii="Wingdings" w:hAnsi="Wingdings" w:hint="default"/>
      </w:rPr>
    </w:lvl>
    <w:lvl w:ilvl="4" w:tplc="9A9A9E28" w:tentative="1">
      <w:start w:val="1"/>
      <w:numFmt w:val="bullet"/>
      <w:lvlText w:val=""/>
      <w:lvlJc w:val="left"/>
      <w:pPr>
        <w:tabs>
          <w:tab w:val="num" w:pos="3600"/>
        </w:tabs>
        <w:ind w:left="3600" w:hanging="360"/>
      </w:pPr>
      <w:rPr>
        <w:rFonts w:ascii="Wingdings" w:hAnsi="Wingdings" w:hint="default"/>
      </w:rPr>
    </w:lvl>
    <w:lvl w:ilvl="5" w:tplc="F83CB228" w:tentative="1">
      <w:start w:val="1"/>
      <w:numFmt w:val="bullet"/>
      <w:lvlText w:val=""/>
      <w:lvlJc w:val="left"/>
      <w:pPr>
        <w:tabs>
          <w:tab w:val="num" w:pos="4320"/>
        </w:tabs>
        <w:ind w:left="4320" w:hanging="360"/>
      </w:pPr>
      <w:rPr>
        <w:rFonts w:ascii="Wingdings" w:hAnsi="Wingdings" w:hint="default"/>
      </w:rPr>
    </w:lvl>
    <w:lvl w:ilvl="6" w:tplc="37D2DD82" w:tentative="1">
      <w:start w:val="1"/>
      <w:numFmt w:val="bullet"/>
      <w:lvlText w:val=""/>
      <w:lvlJc w:val="left"/>
      <w:pPr>
        <w:tabs>
          <w:tab w:val="num" w:pos="5040"/>
        </w:tabs>
        <w:ind w:left="5040" w:hanging="360"/>
      </w:pPr>
      <w:rPr>
        <w:rFonts w:ascii="Wingdings" w:hAnsi="Wingdings" w:hint="default"/>
      </w:rPr>
    </w:lvl>
    <w:lvl w:ilvl="7" w:tplc="4558BED6" w:tentative="1">
      <w:start w:val="1"/>
      <w:numFmt w:val="bullet"/>
      <w:lvlText w:val=""/>
      <w:lvlJc w:val="left"/>
      <w:pPr>
        <w:tabs>
          <w:tab w:val="num" w:pos="5760"/>
        </w:tabs>
        <w:ind w:left="5760" w:hanging="360"/>
      </w:pPr>
      <w:rPr>
        <w:rFonts w:ascii="Wingdings" w:hAnsi="Wingdings" w:hint="default"/>
      </w:rPr>
    </w:lvl>
    <w:lvl w:ilvl="8" w:tplc="AD1805F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AB039DF"/>
    <w:multiLevelType w:val="hybridMultilevel"/>
    <w:tmpl w:val="B6FC8442"/>
    <w:lvl w:ilvl="0" w:tplc="4446B2D8">
      <w:start w:val="1"/>
      <w:numFmt w:val="bullet"/>
      <w:lvlText w:val=""/>
      <w:lvlJc w:val="left"/>
      <w:pPr>
        <w:tabs>
          <w:tab w:val="num" w:pos="720"/>
        </w:tabs>
        <w:ind w:left="720" w:hanging="360"/>
      </w:pPr>
      <w:rPr>
        <w:rFonts w:ascii="Wingdings" w:hAnsi="Wingdings" w:hint="default"/>
      </w:rPr>
    </w:lvl>
    <w:lvl w:ilvl="1" w:tplc="99CA642C" w:tentative="1">
      <w:start w:val="1"/>
      <w:numFmt w:val="bullet"/>
      <w:lvlText w:val=""/>
      <w:lvlJc w:val="left"/>
      <w:pPr>
        <w:tabs>
          <w:tab w:val="num" w:pos="1440"/>
        </w:tabs>
        <w:ind w:left="1440" w:hanging="360"/>
      </w:pPr>
      <w:rPr>
        <w:rFonts w:ascii="Wingdings" w:hAnsi="Wingdings" w:hint="default"/>
      </w:rPr>
    </w:lvl>
    <w:lvl w:ilvl="2" w:tplc="82A80CA6" w:tentative="1">
      <w:start w:val="1"/>
      <w:numFmt w:val="bullet"/>
      <w:lvlText w:val=""/>
      <w:lvlJc w:val="left"/>
      <w:pPr>
        <w:tabs>
          <w:tab w:val="num" w:pos="2160"/>
        </w:tabs>
        <w:ind w:left="2160" w:hanging="360"/>
      </w:pPr>
      <w:rPr>
        <w:rFonts w:ascii="Wingdings" w:hAnsi="Wingdings" w:hint="default"/>
      </w:rPr>
    </w:lvl>
    <w:lvl w:ilvl="3" w:tplc="783E7878" w:tentative="1">
      <w:start w:val="1"/>
      <w:numFmt w:val="bullet"/>
      <w:lvlText w:val=""/>
      <w:lvlJc w:val="left"/>
      <w:pPr>
        <w:tabs>
          <w:tab w:val="num" w:pos="2880"/>
        </w:tabs>
        <w:ind w:left="2880" w:hanging="360"/>
      </w:pPr>
      <w:rPr>
        <w:rFonts w:ascii="Wingdings" w:hAnsi="Wingdings" w:hint="default"/>
      </w:rPr>
    </w:lvl>
    <w:lvl w:ilvl="4" w:tplc="0DD6494C" w:tentative="1">
      <w:start w:val="1"/>
      <w:numFmt w:val="bullet"/>
      <w:lvlText w:val=""/>
      <w:lvlJc w:val="left"/>
      <w:pPr>
        <w:tabs>
          <w:tab w:val="num" w:pos="3600"/>
        </w:tabs>
        <w:ind w:left="3600" w:hanging="360"/>
      </w:pPr>
      <w:rPr>
        <w:rFonts w:ascii="Wingdings" w:hAnsi="Wingdings" w:hint="default"/>
      </w:rPr>
    </w:lvl>
    <w:lvl w:ilvl="5" w:tplc="39B4F7AC" w:tentative="1">
      <w:start w:val="1"/>
      <w:numFmt w:val="bullet"/>
      <w:lvlText w:val=""/>
      <w:lvlJc w:val="left"/>
      <w:pPr>
        <w:tabs>
          <w:tab w:val="num" w:pos="4320"/>
        </w:tabs>
        <w:ind w:left="4320" w:hanging="360"/>
      </w:pPr>
      <w:rPr>
        <w:rFonts w:ascii="Wingdings" w:hAnsi="Wingdings" w:hint="default"/>
      </w:rPr>
    </w:lvl>
    <w:lvl w:ilvl="6" w:tplc="0D524B5A" w:tentative="1">
      <w:start w:val="1"/>
      <w:numFmt w:val="bullet"/>
      <w:lvlText w:val=""/>
      <w:lvlJc w:val="left"/>
      <w:pPr>
        <w:tabs>
          <w:tab w:val="num" w:pos="5040"/>
        </w:tabs>
        <w:ind w:left="5040" w:hanging="360"/>
      </w:pPr>
      <w:rPr>
        <w:rFonts w:ascii="Wingdings" w:hAnsi="Wingdings" w:hint="default"/>
      </w:rPr>
    </w:lvl>
    <w:lvl w:ilvl="7" w:tplc="481E0E6A" w:tentative="1">
      <w:start w:val="1"/>
      <w:numFmt w:val="bullet"/>
      <w:lvlText w:val=""/>
      <w:lvlJc w:val="left"/>
      <w:pPr>
        <w:tabs>
          <w:tab w:val="num" w:pos="5760"/>
        </w:tabs>
        <w:ind w:left="5760" w:hanging="360"/>
      </w:pPr>
      <w:rPr>
        <w:rFonts w:ascii="Wingdings" w:hAnsi="Wingdings" w:hint="default"/>
      </w:rPr>
    </w:lvl>
    <w:lvl w:ilvl="8" w:tplc="36968920"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C953DC3"/>
    <w:multiLevelType w:val="hybridMultilevel"/>
    <w:tmpl w:val="1FBA65AA"/>
    <w:lvl w:ilvl="0" w:tplc="939678C0">
      <w:start w:val="1"/>
      <w:numFmt w:val="bullet"/>
      <w:lvlText w:val=""/>
      <w:lvlJc w:val="left"/>
      <w:pPr>
        <w:tabs>
          <w:tab w:val="num" w:pos="720"/>
        </w:tabs>
        <w:ind w:left="720" w:hanging="360"/>
      </w:pPr>
      <w:rPr>
        <w:rFonts w:ascii="Wingdings" w:hAnsi="Wingdings" w:hint="default"/>
      </w:rPr>
    </w:lvl>
    <w:lvl w:ilvl="1" w:tplc="D06C73B8" w:tentative="1">
      <w:start w:val="1"/>
      <w:numFmt w:val="bullet"/>
      <w:lvlText w:val=""/>
      <w:lvlJc w:val="left"/>
      <w:pPr>
        <w:tabs>
          <w:tab w:val="num" w:pos="1440"/>
        </w:tabs>
        <w:ind w:left="1440" w:hanging="360"/>
      </w:pPr>
      <w:rPr>
        <w:rFonts w:ascii="Wingdings" w:hAnsi="Wingdings" w:hint="default"/>
      </w:rPr>
    </w:lvl>
    <w:lvl w:ilvl="2" w:tplc="E67A9B7E" w:tentative="1">
      <w:start w:val="1"/>
      <w:numFmt w:val="bullet"/>
      <w:lvlText w:val=""/>
      <w:lvlJc w:val="left"/>
      <w:pPr>
        <w:tabs>
          <w:tab w:val="num" w:pos="2160"/>
        </w:tabs>
        <w:ind w:left="2160" w:hanging="360"/>
      </w:pPr>
      <w:rPr>
        <w:rFonts w:ascii="Wingdings" w:hAnsi="Wingdings" w:hint="default"/>
      </w:rPr>
    </w:lvl>
    <w:lvl w:ilvl="3" w:tplc="B524AEA4" w:tentative="1">
      <w:start w:val="1"/>
      <w:numFmt w:val="bullet"/>
      <w:lvlText w:val=""/>
      <w:lvlJc w:val="left"/>
      <w:pPr>
        <w:tabs>
          <w:tab w:val="num" w:pos="2880"/>
        </w:tabs>
        <w:ind w:left="2880" w:hanging="360"/>
      </w:pPr>
      <w:rPr>
        <w:rFonts w:ascii="Wingdings" w:hAnsi="Wingdings" w:hint="default"/>
      </w:rPr>
    </w:lvl>
    <w:lvl w:ilvl="4" w:tplc="5E8EDB26" w:tentative="1">
      <w:start w:val="1"/>
      <w:numFmt w:val="bullet"/>
      <w:lvlText w:val=""/>
      <w:lvlJc w:val="left"/>
      <w:pPr>
        <w:tabs>
          <w:tab w:val="num" w:pos="3600"/>
        </w:tabs>
        <w:ind w:left="3600" w:hanging="360"/>
      </w:pPr>
      <w:rPr>
        <w:rFonts w:ascii="Wingdings" w:hAnsi="Wingdings" w:hint="default"/>
      </w:rPr>
    </w:lvl>
    <w:lvl w:ilvl="5" w:tplc="CD70FA3C" w:tentative="1">
      <w:start w:val="1"/>
      <w:numFmt w:val="bullet"/>
      <w:lvlText w:val=""/>
      <w:lvlJc w:val="left"/>
      <w:pPr>
        <w:tabs>
          <w:tab w:val="num" w:pos="4320"/>
        </w:tabs>
        <w:ind w:left="4320" w:hanging="360"/>
      </w:pPr>
      <w:rPr>
        <w:rFonts w:ascii="Wingdings" w:hAnsi="Wingdings" w:hint="default"/>
      </w:rPr>
    </w:lvl>
    <w:lvl w:ilvl="6" w:tplc="7D26C2EE" w:tentative="1">
      <w:start w:val="1"/>
      <w:numFmt w:val="bullet"/>
      <w:lvlText w:val=""/>
      <w:lvlJc w:val="left"/>
      <w:pPr>
        <w:tabs>
          <w:tab w:val="num" w:pos="5040"/>
        </w:tabs>
        <w:ind w:left="5040" w:hanging="360"/>
      </w:pPr>
      <w:rPr>
        <w:rFonts w:ascii="Wingdings" w:hAnsi="Wingdings" w:hint="default"/>
      </w:rPr>
    </w:lvl>
    <w:lvl w:ilvl="7" w:tplc="D3D63A42" w:tentative="1">
      <w:start w:val="1"/>
      <w:numFmt w:val="bullet"/>
      <w:lvlText w:val=""/>
      <w:lvlJc w:val="left"/>
      <w:pPr>
        <w:tabs>
          <w:tab w:val="num" w:pos="5760"/>
        </w:tabs>
        <w:ind w:left="5760" w:hanging="360"/>
      </w:pPr>
      <w:rPr>
        <w:rFonts w:ascii="Wingdings" w:hAnsi="Wingdings" w:hint="default"/>
      </w:rPr>
    </w:lvl>
    <w:lvl w:ilvl="8" w:tplc="725A5646" w:tentative="1">
      <w:start w:val="1"/>
      <w:numFmt w:val="bullet"/>
      <w:lvlText w:val=""/>
      <w:lvlJc w:val="left"/>
      <w:pPr>
        <w:tabs>
          <w:tab w:val="num" w:pos="6480"/>
        </w:tabs>
        <w:ind w:left="6480" w:hanging="360"/>
      </w:pPr>
      <w:rPr>
        <w:rFonts w:ascii="Wingdings" w:hAnsi="Wingdings" w:hint="default"/>
      </w:rPr>
    </w:lvl>
  </w:abstractNum>
  <w:num w:numId="1" w16cid:durableId="787235828">
    <w:abstractNumId w:val="0"/>
  </w:num>
  <w:num w:numId="2" w16cid:durableId="2014255603">
    <w:abstractNumId w:val="2"/>
  </w:num>
  <w:num w:numId="3" w16cid:durableId="386756968">
    <w:abstractNumId w:val="7"/>
  </w:num>
  <w:num w:numId="4" w16cid:durableId="345712415">
    <w:abstractNumId w:val="6"/>
  </w:num>
  <w:num w:numId="5" w16cid:durableId="1460339875">
    <w:abstractNumId w:val="1"/>
  </w:num>
  <w:num w:numId="6" w16cid:durableId="189608510">
    <w:abstractNumId w:val="4"/>
  </w:num>
  <w:num w:numId="7" w16cid:durableId="1721979677">
    <w:abstractNumId w:val="3"/>
  </w:num>
  <w:num w:numId="8" w16cid:durableId="19733197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FF7"/>
    <w:rsid w:val="00001D9E"/>
    <w:rsid w:val="000029EA"/>
    <w:rsid w:val="000072A1"/>
    <w:rsid w:val="00027EFA"/>
    <w:rsid w:val="000819AE"/>
    <w:rsid w:val="00085896"/>
    <w:rsid w:val="000B10B5"/>
    <w:rsid w:val="00117FCC"/>
    <w:rsid w:val="001324E0"/>
    <w:rsid w:val="00151C0E"/>
    <w:rsid w:val="0019551F"/>
    <w:rsid w:val="001A1572"/>
    <w:rsid w:val="002002A3"/>
    <w:rsid w:val="0020083B"/>
    <w:rsid w:val="002013E9"/>
    <w:rsid w:val="002264E7"/>
    <w:rsid w:val="00241CD1"/>
    <w:rsid w:val="00242B50"/>
    <w:rsid w:val="002830DF"/>
    <w:rsid w:val="002A76B5"/>
    <w:rsid w:val="002C05B3"/>
    <w:rsid w:val="002C21AE"/>
    <w:rsid w:val="002F1FD3"/>
    <w:rsid w:val="00317E37"/>
    <w:rsid w:val="003320D9"/>
    <w:rsid w:val="00333FF7"/>
    <w:rsid w:val="00336F1B"/>
    <w:rsid w:val="00380CEA"/>
    <w:rsid w:val="003854DC"/>
    <w:rsid w:val="003C5AAA"/>
    <w:rsid w:val="004377D1"/>
    <w:rsid w:val="0046272A"/>
    <w:rsid w:val="00481923"/>
    <w:rsid w:val="004B330F"/>
    <w:rsid w:val="004D6B77"/>
    <w:rsid w:val="005435D5"/>
    <w:rsid w:val="0055118C"/>
    <w:rsid w:val="0055207E"/>
    <w:rsid w:val="005A253E"/>
    <w:rsid w:val="005D2DF9"/>
    <w:rsid w:val="00676900"/>
    <w:rsid w:val="006C6D6D"/>
    <w:rsid w:val="006D6548"/>
    <w:rsid w:val="007254F5"/>
    <w:rsid w:val="00737519"/>
    <w:rsid w:val="00737B91"/>
    <w:rsid w:val="00755EB3"/>
    <w:rsid w:val="0076518B"/>
    <w:rsid w:val="007A5ED5"/>
    <w:rsid w:val="007B39EF"/>
    <w:rsid w:val="007C11D9"/>
    <w:rsid w:val="007C4D8D"/>
    <w:rsid w:val="007F5891"/>
    <w:rsid w:val="00811C35"/>
    <w:rsid w:val="008201CB"/>
    <w:rsid w:val="00891DB2"/>
    <w:rsid w:val="008F2387"/>
    <w:rsid w:val="0093620A"/>
    <w:rsid w:val="00974DD6"/>
    <w:rsid w:val="00977650"/>
    <w:rsid w:val="00A10BD9"/>
    <w:rsid w:val="00A62149"/>
    <w:rsid w:val="00A66F8C"/>
    <w:rsid w:val="00A83F38"/>
    <w:rsid w:val="00AA162D"/>
    <w:rsid w:val="00AD3120"/>
    <w:rsid w:val="00AE179E"/>
    <w:rsid w:val="00AF7ED9"/>
    <w:rsid w:val="00B21347"/>
    <w:rsid w:val="00B33E5D"/>
    <w:rsid w:val="00B50819"/>
    <w:rsid w:val="00BA7DEA"/>
    <w:rsid w:val="00BF1509"/>
    <w:rsid w:val="00C51A59"/>
    <w:rsid w:val="00C77EFE"/>
    <w:rsid w:val="00C83A28"/>
    <w:rsid w:val="00C83DF2"/>
    <w:rsid w:val="00CB474C"/>
    <w:rsid w:val="00CE63C4"/>
    <w:rsid w:val="00CF459F"/>
    <w:rsid w:val="00DC205C"/>
    <w:rsid w:val="00DF2865"/>
    <w:rsid w:val="00E00503"/>
    <w:rsid w:val="00E47AC3"/>
    <w:rsid w:val="00E60760"/>
    <w:rsid w:val="00E74E8F"/>
    <w:rsid w:val="00E74EA0"/>
    <w:rsid w:val="00ED1C7D"/>
    <w:rsid w:val="00F14D0C"/>
    <w:rsid w:val="00F41960"/>
    <w:rsid w:val="00F606B1"/>
    <w:rsid w:val="00FB31F7"/>
    <w:rsid w:val="00FB730B"/>
    <w:rsid w:val="00FD37DA"/>
    <w:rsid w:val="00FD3B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AFEC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347"/>
    <w:pPr>
      <w:suppressAutoHyphens/>
      <w:autoSpaceDN w:val="0"/>
      <w:spacing w:line="360" w:lineRule="auto"/>
      <w:jc w:val="both"/>
    </w:pPr>
    <w:rPr>
      <w:rFonts w:ascii="Times New Roman" w:hAnsi="Times New Roman" w:cs="Times New Roman"/>
      <w:color w:val="000000" w:themeColor="text1"/>
      <w:kern w:val="0"/>
      <w:sz w:val="24"/>
      <w:lang w:val="en-GB"/>
    </w:rPr>
  </w:style>
  <w:style w:type="paragraph" w:styleId="Heading1">
    <w:name w:val="heading 1"/>
    <w:basedOn w:val="Normal"/>
    <w:next w:val="Normal"/>
    <w:link w:val="Heading1Char"/>
    <w:autoRedefine/>
    <w:uiPriority w:val="9"/>
    <w:qFormat/>
    <w:rsid w:val="002264E7"/>
    <w:pPr>
      <w:keepNext/>
      <w:keepLines/>
      <w:spacing w:before="240" w:after="0"/>
      <w:outlineLvl w:val="0"/>
    </w:pPr>
    <w:rPr>
      <w:rFonts w:eastAsiaTheme="majorEastAsia"/>
      <w:b/>
      <w:bCs/>
      <w:sz w:val="32"/>
      <w:szCs w:val="32"/>
    </w:rPr>
  </w:style>
  <w:style w:type="paragraph" w:styleId="Heading2">
    <w:name w:val="heading 2"/>
    <w:basedOn w:val="Normal"/>
    <w:next w:val="Normal"/>
    <w:link w:val="Heading2Char"/>
    <w:autoRedefine/>
    <w:uiPriority w:val="9"/>
    <w:semiHidden/>
    <w:unhideWhenUsed/>
    <w:qFormat/>
    <w:rsid w:val="0097765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4E7"/>
    <w:rPr>
      <w:rFonts w:ascii="Times New Roman" w:eastAsiaTheme="majorEastAsia" w:hAnsi="Times New Roman" w:cs="Times New Roman"/>
      <w:b/>
      <w:bCs/>
      <w:color w:val="000000" w:themeColor="text1"/>
      <w:sz w:val="32"/>
      <w:szCs w:val="32"/>
      <w:lang w:val="en-GB"/>
    </w:rPr>
  </w:style>
  <w:style w:type="character" w:customStyle="1" w:styleId="Heading2Char">
    <w:name w:val="Heading 2 Char"/>
    <w:basedOn w:val="DefaultParagraphFont"/>
    <w:link w:val="Heading2"/>
    <w:uiPriority w:val="9"/>
    <w:semiHidden/>
    <w:rsid w:val="00977650"/>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333FF7"/>
    <w:pPr>
      <w:suppressAutoHyphens w:val="0"/>
      <w:autoSpaceDN/>
      <w:spacing w:line="259" w:lineRule="auto"/>
      <w:jc w:val="left"/>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2830DF"/>
    <w:pPr>
      <w:spacing w:after="100"/>
    </w:pPr>
  </w:style>
  <w:style w:type="character" w:styleId="Hyperlink">
    <w:name w:val="Hyperlink"/>
    <w:basedOn w:val="DefaultParagraphFont"/>
    <w:uiPriority w:val="99"/>
    <w:unhideWhenUsed/>
    <w:rsid w:val="002830DF"/>
    <w:rPr>
      <w:color w:val="0563C1" w:themeColor="hyperlink"/>
      <w:u w:val="single"/>
    </w:rPr>
  </w:style>
  <w:style w:type="paragraph" w:styleId="ListParagraph">
    <w:name w:val="List Paragraph"/>
    <w:basedOn w:val="Normal"/>
    <w:uiPriority w:val="34"/>
    <w:qFormat/>
    <w:rsid w:val="008F2387"/>
    <w:pPr>
      <w:ind w:left="720"/>
      <w:contextualSpacing/>
    </w:pPr>
  </w:style>
  <w:style w:type="paragraph" w:styleId="Header">
    <w:name w:val="header"/>
    <w:basedOn w:val="Normal"/>
    <w:link w:val="HeaderChar"/>
    <w:uiPriority w:val="99"/>
    <w:unhideWhenUsed/>
    <w:rsid w:val="006D65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548"/>
    <w:rPr>
      <w:rFonts w:ascii="Times New Roman" w:hAnsi="Times New Roman" w:cs="Times New Roman"/>
      <w:color w:val="000000" w:themeColor="text1"/>
      <w:kern w:val="0"/>
      <w:sz w:val="24"/>
      <w:lang w:val="en-GB"/>
    </w:rPr>
  </w:style>
  <w:style w:type="paragraph" w:styleId="Footer">
    <w:name w:val="footer"/>
    <w:basedOn w:val="Normal"/>
    <w:link w:val="FooterChar"/>
    <w:uiPriority w:val="99"/>
    <w:unhideWhenUsed/>
    <w:rsid w:val="006D65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548"/>
    <w:rPr>
      <w:rFonts w:ascii="Times New Roman" w:hAnsi="Times New Roman" w:cs="Times New Roman"/>
      <w:color w:val="000000" w:themeColor="text1"/>
      <w:kern w:val="0"/>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86858">
      <w:bodyDiv w:val="1"/>
      <w:marLeft w:val="0"/>
      <w:marRight w:val="0"/>
      <w:marTop w:val="0"/>
      <w:marBottom w:val="0"/>
      <w:divBdr>
        <w:top w:val="none" w:sz="0" w:space="0" w:color="auto"/>
        <w:left w:val="none" w:sz="0" w:space="0" w:color="auto"/>
        <w:bottom w:val="none" w:sz="0" w:space="0" w:color="auto"/>
        <w:right w:val="none" w:sz="0" w:space="0" w:color="auto"/>
      </w:divBdr>
    </w:div>
    <w:div w:id="402022704">
      <w:bodyDiv w:val="1"/>
      <w:marLeft w:val="0"/>
      <w:marRight w:val="0"/>
      <w:marTop w:val="0"/>
      <w:marBottom w:val="0"/>
      <w:divBdr>
        <w:top w:val="none" w:sz="0" w:space="0" w:color="auto"/>
        <w:left w:val="none" w:sz="0" w:space="0" w:color="auto"/>
        <w:bottom w:val="none" w:sz="0" w:space="0" w:color="auto"/>
        <w:right w:val="none" w:sz="0" w:space="0" w:color="auto"/>
      </w:divBdr>
      <w:divsChild>
        <w:div w:id="1653824074">
          <w:marLeft w:val="360"/>
          <w:marRight w:val="0"/>
          <w:marTop w:val="200"/>
          <w:marBottom w:val="0"/>
          <w:divBdr>
            <w:top w:val="none" w:sz="0" w:space="0" w:color="auto"/>
            <w:left w:val="none" w:sz="0" w:space="0" w:color="auto"/>
            <w:bottom w:val="none" w:sz="0" w:space="0" w:color="auto"/>
            <w:right w:val="none" w:sz="0" w:space="0" w:color="auto"/>
          </w:divBdr>
        </w:div>
        <w:div w:id="1041443197">
          <w:marLeft w:val="360"/>
          <w:marRight w:val="0"/>
          <w:marTop w:val="200"/>
          <w:marBottom w:val="0"/>
          <w:divBdr>
            <w:top w:val="none" w:sz="0" w:space="0" w:color="auto"/>
            <w:left w:val="none" w:sz="0" w:space="0" w:color="auto"/>
            <w:bottom w:val="none" w:sz="0" w:space="0" w:color="auto"/>
            <w:right w:val="none" w:sz="0" w:space="0" w:color="auto"/>
          </w:divBdr>
        </w:div>
        <w:div w:id="1612395208">
          <w:marLeft w:val="360"/>
          <w:marRight w:val="0"/>
          <w:marTop w:val="200"/>
          <w:marBottom w:val="0"/>
          <w:divBdr>
            <w:top w:val="none" w:sz="0" w:space="0" w:color="auto"/>
            <w:left w:val="none" w:sz="0" w:space="0" w:color="auto"/>
            <w:bottom w:val="none" w:sz="0" w:space="0" w:color="auto"/>
            <w:right w:val="none" w:sz="0" w:space="0" w:color="auto"/>
          </w:divBdr>
        </w:div>
        <w:div w:id="1680430264">
          <w:marLeft w:val="360"/>
          <w:marRight w:val="0"/>
          <w:marTop w:val="200"/>
          <w:marBottom w:val="0"/>
          <w:divBdr>
            <w:top w:val="none" w:sz="0" w:space="0" w:color="auto"/>
            <w:left w:val="none" w:sz="0" w:space="0" w:color="auto"/>
            <w:bottom w:val="none" w:sz="0" w:space="0" w:color="auto"/>
            <w:right w:val="none" w:sz="0" w:space="0" w:color="auto"/>
          </w:divBdr>
        </w:div>
        <w:div w:id="2039426363">
          <w:marLeft w:val="360"/>
          <w:marRight w:val="0"/>
          <w:marTop w:val="200"/>
          <w:marBottom w:val="0"/>
          <w:divBdr>
            <w:top w:val="none" w:sz="0" w:space="0" w:color="auto"/>
            <w:left w:val="none" w:sz="0" w:space="0" w:color="auto"/>
            <w:bottom w:val="none" w:sz="0" w:space="0" w:color="auto"/>
            <w:right w:val="none" w:sz="0" w:space="0" w:color="auto"/>
          </w:divBdr>
        </w:div>
        <w:div w:id="549727286">
          <w:marLeft w:val="360"/>
          <w:marRight w:val="0"/>
          <w:marTop w:val="200"/>
          <w:marBottom w:val="0"/>
          <w:divBdr>
            <w:top w:val="none" w:sz="0" w:space="0" w:color="auto"/>
            <w:left w:val="none" w:sz="0" w:space="0" w:color="auto"/>
            <w:bottom w:val="none" w:sz="0" w:space="0" w:color="auto"/>
            <w:right w:val="none" w:sz="0" w:space="0" w:color="auto"/>
          </w:divBdr>
        </w:div>
      </w:divsChild>
    </w:div>
    <w:div w:id="422184018">
      <w:bodyDiv w:val="1"/>
      <w:marLeft w:val="0"/>
      <w:marRight w:val="0"/>
      <w:marTop w:val="0"/>
      <w:marBottom w:val="0"/>
      <w:divBdr>
        <w:top w:val="none" w:sz="0" w:space="0" w:color="auto"/>
        <w:left w:val="none" w:sz="0" w:space="0" w:color="auto"/>
        <w:bottom w:val="none" w:sz="0" w:space="0" w:color="auto"/>
        <w:right w:val="none" w:sz="0" w:space="0" w:color="auto"/>
      </w:divBdr>
    </w:div>
    <w:div w:id="587809566">
      <w:bodyDiv w:val="1"/>
      <w:marLeft w:val="0"/>
      <w:marRight w:val="0"/>
      <w:marTop w:val="0"/>
      <w:marBottom w:val="0"/>
      <w:divBdr>
        <w:top w:val="none" w:sz="0" w:space="0" w:color="auto"/>
        <w:left w:val="none" w:sz="0" w:space="0" w:color="auto"/>
        <w:bottom w:val="none" w:sz="0" w:space="0" w:color="auto"/>
        <w:right w:val="none" w:sz="0" w:space="0" w:color="auto"/>
      </w:divBdr>
      <w:divsChild>
        <w:div w:id="582646706">
          <w:marLeft w:val="360"/>
          <w:marRight w:val="0"/>
          <w:marTop w:val="200"/>
          <w:marBottom w:val="0"/>
          <w:divBdr>
            <w:top w:val="none" w:sz="0" w:space="0" w:color="auto"/>
            <w:left w:val="none" w:sz="0" w:space="0" w:color="auto"/>
            <w:bottom w:val="none" w:sz="0" w:space="0" w:color="auto"/>
            <w:right w:val="none" w:sz="0" w:space="0" w:color="auto"/>
          </w:divBdr>
        </w:div>
        <w:div w:id="1547134418">
          <w:marLeft w:val="360"/>
          <w:marRight w:val="0"/>
          <w:marTop w:val="200"/>
          <w:marBottom w:val="0"/>
          <w:divBdr>
            <w:top w:val="none" w:sz="0" w:space="0" w:color="auto"/>
            <w:left w:val="none" w:sz="0" w:space="0" w:color="auto"/>
            <w:bottom w:val="none" w:sz="0" w:space="0" w:color="auto"/>
            <w:right w:val="none" w:sz="0" w:space="0" w:color="auto"/>
          </w:divBdr>
        </w:div>
        <w:div w:id="516576916">
          <w:marLeft w:val="360"/>
          <w:marRight w:val="0"/>
          <w:marTop w:val="200"/>
          <w:marBottom w:val="0"/>
          <w:divBdr>
            <w:top w:val="none" w:sz="0" w:space="0" w:color="auto"/>
            <w:left w:val="none" w:sz="0" w:space="0" w:color="auto"/>
            <w:bottom w:val="none" w:sz="0" w:space="0" w:color="auto"/>
            <w:right w:val="none" w:sz="0" w:space="0" w:color="auto"/>
          </w:divBdr>
        </w:div>
        <w:div w:id="1359887302">
          <w:marLeft w:val="360"/>
          <w:marRight w:val="0"/>
          <w:marTop w:val="200"/>
          <w:marBottom w:val="0"/>
          <w:divBdr>
            <w:top w:val="none" w:sz="0" w:space="0" w:color="auto"/>
            <w:left w:val="none" w:sz="0" w:space="0" w:color="auto"/>
            <w:bottom w:val="none" w:sz="0" w:space="0" w:color="auto"/>
            <w:right w:val="none" w:sz="0" w:space="0" w:color="auto"/>
          </w:divBdr>
        </w:div>
        <w:div w:id="619648042">
          <w:marLeft w:val="360"/>
          <w:marRight w:val="0"/>
          <w:marTop w:val="200"/>
          <w:marBottom w:val="0"/>
          <w:divBdr>
            <w:top w:val="none" w:sz="0" w:space="0" w:color="auto"/>
            <w:left w:val="none" w:sz="0" w:space="0" w:color="auto"/>
            <w:bottom w:val="none" w:sz="0" w:space="0" w:color="auto"/>
            <w:right w:val="none" w:sz="0" w:space="0" w:color="auto"/>
          </w:divBdr>
        </w:div>
      </w:divsChild>
    </w:div>
    <w:div w:id="1277445862">
      <w:bodyDiv w:val="1"/>
      <w:marLeft w:val="0"/>
      <w:marRight w:val="0"/>
      <w:marTop w:val="0"/>
      <w:marBottom w:val="0"/>
      <w:divBdr>
        <w:top w:val="none" w:sz="0" w:space="0" w:color="auto"/>
        <w:left w:val="none" w:sz="0" w:space="0" w:color="auto"/>
        <w:bottom w:val="none" w:sz="0" w:space="0" w:color="auto"/>
        <w:right w:val="none" w:sz="0" w:space="0" w:color="auto"/>
      </w:divBdr>
      <w:divsChild>
        <w:div w:id="388383285">
          <w:marLeft w:val="360"/>
          <w:marRight w:val="0"/>
          <w:marTop w:val="200"/>
          <w:marBottom w:val="0"/>
          <w:divBdr>
            <w:top w:val="none" w:sz="0" w:space="0" w:color="auto"/>
            <w:left w:val="none" w:sz="0" w:space="0" w:color="auto"/>
            <w:bottom w:val="none" w:sz="0" w:space="0" w:color="auto"/>
            <w:right w:val="none" w:sz="0" w:space="0" w:color="auto"/>
          </w:divBdr>
        </w:div>
        <w:div w:id="753279601">
          <w:marLeft w:val="360"/>
          <w:marRight w:val="0"/>
          <w:marTop w:val="200"/>
          <w:marBottom w:val="0"/>
          <w:divBdr>
            <w:top w:val="none" w:sz="0" w:space="0" w:color="auto"/>
            <w:left w:val="none" w:sz="0" w:space="0" w:color="auto"/>
            <w:bottom w:val="none" w:sz="0" w:space="0" w:color="auto"/>
            <w:right w:val="none" w:sz="0" w:space="0" w:color="auto"/>
          </w:divBdr>
        </w:div>
        <w:div w:id="241304755">
          <w:marLeft w:val="360"/>
          <w:marRight w:val="0"/>
          <w:marTop w:val="200"/>
          <w:marBottom w:val="0"/>
          <w:divBdr>
            <w:top w:val="none" w:sz="0" w:space="0" w:color="auto"/>
            <w:left w:val="none" w:sz="0" w:space="0" w:color="auto"/>
            <w:bottom w:val="none" w:sz="0" w:space="0" w:color="auto"/>
            <w:right w:val="none" w:sz="0" w:space="0" w:color="auto"/>
          </w:divBdr>
        </w:div>
      </w:divsChild>
    </w:div>
    <w:div w:id="1351031321">
      <w:bodyDiv w:val="1"/>
      <w:marLeft w:val="0"/>
      <w:marRight w:val="0"/>
      <w:marTop w:val="0"/>
      <w:marBottom w:val="0"/>
      <w:divBdr>
        <w:top w:val="none" w:sz="0" w:space="0" w:color="auto"/>
        <w:left w:val="none" w:sz="0" w:space="0" w:color="auto"/>
        <w:bottom w:val="none" w:sz="0" w:space="0" w:color="auto"/>
        <w:right w:val="none" w:sz="0" w:space="0" w:color="auto"/>
      </w:divBdr>
      <w:divsChild>
        <w:div w:id="391734641">
          <w:marLeft w:val="360"/>
          <w:marRight w:val="0"/>
          <w:marTop w:val="200"/>
          <w:marBottom w:val="0"/>
          <w:divBdr>
            <w:top w:val="none" w:sz="0" w:space="0" w:color="auto"/>
            <w:left w:val="none" w:sz="0" w:space="0" w:color="auto"/>
            <w:bottom w:val="none" w:sz="0" w:space="0" w:color="auto"/>
            <w:right w:val="none" w:sz="0" w:space="0" w:color="auto"/>
          </w:divBdr>
        </w:div>
        <w:div w:id="1413895773">
          <w:marLeft w:val="360"/>
          <w:marRight w:val="0"/>
          <w:marTop w:val="200"/>
          <w:marBottom w:val="0"/>
          <w:divBdr>
            <w:top w:val="none" w:sz="0" w:space="0" w:color="auto"/>
            <w:left w:val="none" w:sz="0" w:space="0" w:color="auto"/>
            <w:bottom w:val="none" w:sz="0" w:space="0" w:color="auto"/>
            <w:right w:val="none" w:sz="0" w:space="0" w:color="auto"/>
          </w:divBdr>
        </w:div>
        <w:div w:id="826016237">
          <w:marLeft w:val="360"/>
          <w:marRight w:val="0"/>
          <w:marTop w:val="200"/>
          <w:marBottom w:val="0"/>
          <w:divBdr>
            <w:top w:val="none" w:sz="0" w:space="0" w:color="auto"/>
            <w:left w:val="none" w:sz="0" w:space="0" w:color="auto"/>
            <w:bottom w:val="none" w:sz="0" w:space="0" w:color="auto"/>
            <w:right w:val="none" w:sz="0" w:space="0" w:color="auto"/>
          </w:divBdr>
        </w:div>
        <w:div w:id="517617710">
          <w:marLeft w:val="360"/>
          <w:marRight w:val="0"/>
          <w:marTop w:val="200"/>
          <w:marBottom w:val="0"/>
          <w:divBdr>
            <w:top w:val="none" w:sz="0" w:space="0" w:color="auto"/>
            <w:left w:val="none" w:sz="0" w:space="0" w:color="auto"/>
            <w:bottom w:val="none" w:sz="0" w:space="0" w:color="auto"/>
            <w:right w:val="none" w:sz="0" w:space="0" w:color="auto"/>
          </w:divBdr>
        </w:div>
        <w:div w:id="1708524167">
          <w:marLeft w:val="360"/>
          <w:marRight w:val="0"/>
          <w:marTop w:val="200"/>
          <w:marBottom w:val="0"/>
          <w:divBdr>
            <w:top w:val="none" w:sz="0" w:space="0" w:color="auto"/>
            <w:left w:val="none" w:sz="0" w:space="0" w:color="auto"/>
            <w:bottom w:val="none" w:sz="0" w:space="0" w:color="auto"/>
            <w:right w:val="none" w:sz="0" w:space="0" w:color="auto"/>
          </w:divBdr>
        </w:div>
        <w:div w:id="1359117519">
          <w:marLeft w:val="360"/>
          <w:marRight w:val="0"/>
          <w:marTop w:val="200"/>
          <w:marBottom w:val="0"/>
          <w:divBdr>
            <w:top w:val="none" w:sz="0" w:space="0" w:color="auto"/>
            <w:left w:val="none" w:sz="0" w:space="0" w:color="auto"/>
            <w:bottom w:val="none" w:sz="0" w:space="0" w:color="auto"/>
            <w:right w:val="none" w:sz="0" w:space="0" w:color="auto"/>
          </w:divBdr>
        </w:div>
      </w:divsChild>
    </w:div>
    <w:div w:id="1496921118">
      <w:bodyDiv w:val="1"/>
      <w:marLeft w:val="0"/>
      <w:marRight w:val="0"/>
      <w:marTop w:val="0"/>
      <w:marBottom w:val="0"/>
      <w:divBdr>
        <w:top w:val="none" w:sz="0" w:space="0" w:color="auto"/>
        <w:left w:val="none" w:sz="0" w:space="0" w:color="auto"/>
        <w:bottom w:val="none" w:sz="0" w:space="0" w:color="auto"/>
        <w:right w:val="none" w:sz="0" w:space="0" w:color="auto"/>
      </w:divBdr>
    </w:div>
    <w:div w:id="1680811307">
      <w:bodyDiv w:val="1"/>
      <w:marLeft w:val="0"/>
      <w:marRight w:val="0"/>
      <w:marTop w:val="0"/>
      <w:marBottom w:val="0"/>
      <w:divBdr>
        <w:top w:val="none" w:sz="0" w:space="0" w:color="auto"/>
        <w:left w:val="none" w:sz="0" w:space="0" w:color="auto"/>
        <w:bottom w:val="none" w:sz="0" w:space="0" w:color="auto"/>
        <w:right w:val="none" w:sz="0" w:space="0" w:color="auto"/>
      </w:divBdr>
    </w:div>
    <w:div w:id="1839612907">
      <w:bodyDiv w:val="1"/>
      <w:marLeft w:val="0"/>
      <w:marRight w:val="0"/>
      <w:marTop w:val="0"/>
      <w:marBottom w:val="0"/>
      <w:divBdr>
        <w:top w:val="none" w:sz="0" w:space="0" w:color="auto"/>
        <w:left w:val="none" w:sz="0" w:space="0" w:color="auto"/>
        <w:bottom w:val="none" w:sz="0" w:space="0" w:color="auto"/>
        <w:right w:val="none" w:sz="0" w:space="0" w:color="auto"/>
      </w:divBdr>
      <w:divsChild>
        <w:div w:id="1616326040">
          <w:marLeft w:val="360"/>
          <w:marRight w:val="0"/>
          <w:marTop w:val="200"/>
          <w:marBottom w:val="0"/>
          <w:divBdr>
            <w:top w:val="none" w:sz="0" w:space="0" w:color="auto"/>
            <w:left w:val="none" w:sz="0" w:space="0" w:color="auto"/>
            <w:bottom w:val="none" w:sz="0" w:space="0" w:color="auto"/>
            <w:right w:val="none" w:sz="0" w:space="0" w:color="auto"/>
          </w:divBdr>
        </w:div>
        <w:div w:id="361978953">
          <w:marLeft w:val="360"/>
          <w:marRight w:val="0"/>
          <w:marTop w:val="200"/>
          <w:marBottom w:val="0"/>
          <w:divBdr>
            <w:top w:val="none" w:sz="0" w:space="0" w:color="auto"/>
            <w:left w:val="none" w:sz="0" w:space="0" w:color="auto"/>
            <w:bottom w:val="none" w:sz="0" w:space="0" w:color="auto"/>
            <w:right w:val="none" w:sz="0" w:space="0" w:color="auto"/>
          </w:divBdr>
        </w:div>
        <w:div w:id="372460505">
          <w:marLeft w:val="360"/>
          <w:marRight w:val="0"/>
          <w:marTop w:val="200"/>
          <w:marBottom w:val="0"/>
          <w:divBdr>
            <w:top w:val="none" w:sz="0" w:space="0" w:color="auto"/>
            <w:left w:val="none" w:sz="0" w:space="0" w:color="auto"/>
            <w:bottom w:val="none" w:sz="0" w:space="0" w:color="auto"/>
            <w:right w:val="none" w:sz="0" w:space="0" w:color="auto"/>
          </w:divBdr>
        </w:div>
        <w:div w:id="1800955817">
          <w:marLeft w:val="360"/>
          <w:marRight w:val="0"/>
          <w:marTop w:val="200"/>
          <w:marBottom w:val="0"/>
          <w:divBdr>
            <w:top w:val="none" w:sz="0" w:space="0" w:color="auto"/>
            <w:left w:val="none" w:sz="0" w:space="0" w:color="auto"/>
            <w:bottom w:val="none" w:sz="0" w:space="0" w:color="auto"/>
            <w:right w:val="none" w:sz="0" w:space="0" w:color="auto"/>
          </w:divBdr>
        </w:div>
        <w:div w:id="143742119">
          <w:marLeft w:val="360"/>
          <w:marRight w:val="0"/>
          <w:marTop w:val="200"/>
          <w:marBottom w:val="0"/>
          <w:divBdr>
            <w:top w:val="none" w:sz="0" w:space="0" w:color="auto"/>
            <w:left w:val="none" w:sz="0" w:space="0" w:color="auto"/>
            <w:bottom w:val="none" w:sz="0" w:space="0" w:color="auto"/>
            <w:right w:val="none" w:sz="0" w:space="0" w:color="auto"/>
          </w:divBdr>
        </w:div>
        <w:div w:id="1113552734">
          <w:marLeft w:val="360"/>
          <w:marRight w:val="0"/>
          <w:marTop w:val="200"/>
          <w:marBottom w:val="0"/>
          <w:divBdr>
            <w:top w:val="none" w:sz="0" w:space="0" w:color="auto"/>
            <w:left w:val="none" w:sz="0" w:space="0" w:color="auto"/>
            <w:bottom w:val="none" w:sz="0" w:space="0" w:color="auto"/>
            <w:right w:val="none" w:sz="0" w:space="0" w:color="auto"/>
          </w:divBdr>
        </w:div>
      </w:divsChild>
    </w:div>
    <w:div w:id="1979796801">
      <w:bodyDiv w:val="1"/>
      <w:marLeft w:val="0"/>
      <w:marRight w:val="0"/>
      <w:marTop w:val="0"/>
      <w:marBottom w:val="0"/>
      <w:divBdr>
        <w:top w:val="none" w:sz="0" w:space="0" w:color="auto"/>
        <w:left w:val="none" w:sz="0" w:space="0" w:color="auto"/>
        <w:bottom w:val="none" w:sz="0" w:space="0" w:color="auto"/>
        <w:right w:val="none" w:sz="0" w:space="0" w:color="auto"/>
      </w:divBdr>
    </w:div>
    <w:div w:id="2021810112">
      <w:bodyDiv w:val="1"/>
      <w:marLeft w:val="0"/>
      <w:marRight w:val="0"/>
      <w:marTop w:val="0"/>
      <w:marBottom w:val="0"/>
      <w:divBdr>
        <w:top w:val="none" w:sz="0" w:space="0" w:color="auto"/>
        <w:left w:val="none" w:sz="0" w:space="0" w:color="auto"/>
        <w:bottom w:val="none" w:sz="0" w:space="0" w:color="auto"/>
        <w:right w:val="none" w:sz="0" w:space="0" w:color="auto"/>
      </w:divBdr>
    </w:div>
    <w:div w:id="2069916605">
      <w:bodyDiv w:val="1"/>
      <w:marLeft w:val="0"/>
      <w:marRight w:val="0"/>
      <w:marTop w:val="0"/>
      <w:marBottom w:val="0"/>
      <w:divBdr>
        <w:top w:val="none" w:sz="0" w:space="0" w:color="auto"/>
        <w:left w:val="none" w:sz="0" w:space="0" w:color="auto"/>
        <w:bottom w:val="none" w:sz="0" w:space="0" w:color="auto"/>
        <w:right w:val="none" w:sz="0" w:space="0" w:color="auto"/>
      </w:divBdr>
      <w:divsChild>
        <w:div w:id="574239561">
          <w:marLeft w:val="360"/>
          <w:marRight w:val="0"/>
          <w:marTop w:val="200"/>
          <w:marBottom w:val="0"/>
          <w:divBdr>
            <w:top w:val="none" w:sz="0" w:space="0" w:color="auto"/>
            <w:left w:val="none" w:sz="0" w:space="0" w:color="auto"/>
            <w:bottom w:val="none" w:sz="0" w:space="0" w:color="auto"/>
            <w:right w:val="none" w:sz="0" w:space="0" w:color="auto"/>
          </w:divBdr>
        </w:div>
        <w:div w:id="2103988782">
          <w:marLeft w:val="360"/>
          <w:marRight w:val="0"/>
          <w:marTop w:val="200"/>
          <w:marBottom w:val="0"/>
          <w:divBdr>
            <w:top w:val="none" w:sz="0" w:space="0" w:color="auto"/>
            <w:left w:val="none" w:sz="0" w:space="0" w:color="auto"/>
            <w:bottom w:val="none" w:sz="0" w:space="0" w:color="auto"/>
            <w:right w:val="none" w:sz="0" w:space="0" w:color="auto"/>
          </w:divBdr>
        </w:div>
        <w:div w:id="1904365526">
          <w:marLeft w:val="360"/>
          <w:marRight w:val="0"/>
          <w:marTop w:val="200"/>
          <w:marBottom w:val="0"/>
          <w:divBdr>
            <w:top w:val="none" w:sz="0" w:space="0" w:color="auto"/>
            <w:left w:val="none" w:sz="0" w:space="0" w:color="auto"/>
            <w:bottom w:val="none" w:sz="0" w:space="0" w:color="auto"/>
            <w:right w:val="none" w:sz="0" w:space="0" w:color="auto"/>
          </w:divBdr>
        </w:div>
        <w:div w:id="249855572">
          <w:marLeft w:val="360"/>
          <w:marRight w:val="0"/>
          <w:marTop w:val="200"/>
          <w:marBottom w:val="0"/>
          <w:divBdr>
            <w:top w:val="none" w:sz="0" w:space="0" w:color="auto"/>
            <w:left w:val="none" w:sz="0" w:space="0" w:color="auto"/>
            <w:bottom w:val="none" w:sz="0" w:space="0" w:color="auto"/>
            <w:right w:val="none" w:sz="0" w:space="0" w:color="auto"/>
          </w:divBdr>
        </w:div>
        <w:div w:id="52892223">
          <w:marLeft w:val="360"/>
          <w:marRight w:val="0"/>
          <w:marTop w:val="200"/>
          <w:marBottom w:val="0"/>
          <w:divBdr>
            <w:top w:val="none" w:sz="0" w:space="0" w:color="auto"/>
            <w:left w:val="none" w:sz="0" w:space="0" w:color="auto"/>
            <w:bottom w:val="none" w:sz="0" w:space="0" w:color="auto"/>
            <w:right w:val="none" w:sz="0" w:space="0" w:color="auto"/>
          </w:divBdr>
        </w:div>
      </w:divsChild>
    </w:div>
    <w:div w:id="2100759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CEA276-16C5-4920-82C1-514BD5BFD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4587</Words>
  <Characters>27982</Characters>
  <Application>Microsoft Office Word</Application>
  <DocSecurity>0</DocSecurity>
  <Lines>508</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2024-03-01T14:31:00Z</dcterms:created>
  <dcterms:modified xsi:type="dcterms:W3CDTF">2024-03-01T14:31:00Z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8fff8f45dbd25fb0e465049fae2b13348de5d8d1a64bba1c7908d35149668ccb</vt:lpwstr>
  </property>
</Properties>
</file>