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89400" w14:textId="77777777" w:rsidR="0057611C" w:rsidRPr="001625C0" w:rsidRDefault="0057611C">
      <w:pPr>
        <w:rPr>
          <w:sz w:val="20"/>
        </w:rPr>
      </w:pPr>
      <w:r w:rsidRPr="001625C0">
        <w:rPr>
          <w:noProof/>
          <w:sz w:val="20"/>
          <w:lang w:eastAsia="en-GB"/>
        </w:rPr>
        <w:drawing>
          <wp:inline distT="0" distB="0" distL="0" distR="0" wp14:anchorId="387C4F20" wp14:editId="13F43DDE">
            <wp:extent cx="2305050" cy="923925"/>
            <wp:effectExtent l="0" t="0" r="0" b="9525"/>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47C2CB3F" w14:textId="77777777" w:rsidR="00FA2384" w:rsidRPr="001625C0" w:rsidRDefault="000226D9" w:rsidP="0057611C">
      <w:pPr>
        <w:jc w:val="center"/>
        <w:rPr>
          <w:b/>
          <w:sz w:val="20"/>
        </w:rPr>
      </w:pPr>
      <w:r w:rsidRPr="001625C0">
        <w:rPr>
          <w:b/>
          <w:sz w:val="20"/>
        </w:rPr>
        <w:t xml:space="preserve">UNDERGRADUATE DISSERTATION </w:t>
      </w:r>
      <w:r w:rsidR="00FA2384" w:rsidRPr="001625C0">
        <w:rPr>
          <w:b/>
          <w:sz w:val="20"/>
        </w:rPr>
        <w:t>PROPOSAL FORM/</w:t>
      </w:r>
    </w:p>
    <w:p w14:paraId="16FC047C" w14:textId="77777777" w:rsidR="00FA2384" w:rsidRPr="001625C0" w:rsidRDefault="00FA2384" w:rsidP="0057611C">
      <w:pPr>
        <w:jc w:val="center"/>
        <w:rPr>
          <w:b/>
          <w:sz w:val="20"/>
        </w:rPr>
      </w:pPr>
      <w:r w:rsidRPr="001625C0">
        <w:rPr>
          <w:b/>
          <w:sz w:val="20"/>
        </w:rPr>
        <w:t xml:space="preserve">FFURFLEN </w:t>
      </w:r>
      <w:r w:rsidR="0057611C" w:rsidRPr="001625C0">
        <w:rPr>
          <w:b/>
          <w:sz w:val="20"/>
        </w:rPr>
        <w:t xml:space="preserve">GYNNIG </w:t>
      </w:r>
      <w:r w:rsidRPr="001625C0">
        <w:rPr>
          <w:b/>
          <w:sz w:val="20"/>
        </w:rPr>
        <w:t>TRAETHAWD HIR ISRADDEDIG</w:t>
      </w:r>
    </w:p>
    <w:p w14:paraId="5D44BF4B" w14:textId="5BF70C26" w:rsidR="00FA2384" w:rsidRPr="001625C0" w:rsidRDefault="000E23A0" w:rsidP="0057611C">
      <w:pPr>
        <w:jc w:val="center"/>
        <w:rPr>
          <w:sz w:val="20"/>
        </w:rPr>
      </w:pPr>
      <w:r w:rsidRPr="001625C0">
        <w:rPr>
          <w:b/>
          <w:sz w:val="20"/>
        </w:rPr>
        <w:t>Theology and Religious Studies</w:t>
      </w:r>
      <w:r w:rsidRPr="001625C0">
        <w:rPr>
          <w:b/>
          <w:sz w:val="20"/>
        </w:rPr>
        <w:br/>
      </w:r>
      <w:proofErr w:type="spellStart"/>
      <w:r w:rsidRPr="001625C0">
        <w:rPr>
          <w:b/>
          <w:sz w:val="20"/>
        </w:rPr>
        <w:t>Diwinyddiaeth</w:t>
      </w:r>
      <w:proofErr w:type="spellEnd"/>
      <w:r w:rsidRPr="001625C0">
        <w:rPr>
          <w:b/>
          <w:sz w:val="20"/>
        </w:rPr>
        <w:t xml:space="preserve"> ac </w:t>
      </w:r>
      <w:proofErr w:type="spellStart"/>
      <w:r w:rsidRPr="001625C0">
        <w:rPr>
          <w:b/>
          <w:sz w:val="20"/>
        </w:rPr>
        <w:t>Astudiaethau</w:t>
      </w:r>
      <w:proofErr w:type="spellEnd"/>
      <w:r w:rsidRPr="001625C0">
        <w:rPr>
          <w:b/>
          <w:sz w:val="20"/>
        </w:rPr>
        <w:t xml:space="preserve"> </w:t>
      </w:r>
      <w:proofErr w:type="spellStart"/>
      <w:r w:rsidRPr="001625C0">
        <w:rPr>
          <w:b/>
          <w:sz w:val="20"/>
        </w:rPr>
        <w:t>Crefyddol</w:t>
      </w:r>
      <w:proofErr w:type="spellEnd"/>
    </w:p>
    <w:p w14:paraId="316B8D91" w14:textId="7358F9C4" w:rsidR="00FA2384" w:rsidRPr="001625C0" w:rsidRDefault="00FA2384">
      <w:pPr>
        <w:rPr>
          <w:b/>
          <w:sz w:val="20"/>
        </w:rPr>
      </w:pPr>
      <w:r w:rsidRPr="001625C0">
        <w:rPr>
          <w:b/>
          <w:sz w:val="20"/>
        </w:rPr>
        <w:t>Name/</w:t>
      </w:r>
      <w:proofErr w:type="spellStart"/>
      <w:r w:rsidRPr="001625C0">
        <w:rPr>
          <w:b/>
          <w:sz w:val="20"/>
        </w:rPr>
        <w:t>Enw</w:t>
      </w:r>
      <w:proofErr w:type="spellEnd"/>
      <w:r w:rsidR="0057611C" w:rsidRPr="001625C0">
        <w:rPr>
          <w:b/>
          <w:sz w:val="20"/>
        </w:rPr>
        <w:t xml:space="preserve">: </w:t>
      </w:r>
      <w:r w:rsidR="0085546B" w:rsidRPr="001625C0">
        <w:rPr>
          <w:sz w:val="20"/>
        </w:rPr>
        <w:t>James Barrow</w:t>
      </w:r>
    </w:p>
    <w:p w14:paraId="0622CE0B" w14:textId="46E3F224" w:rsidR="00FA2384" w:rsidRPr="001625C0" w:rsidRDefault="00FA2384">
      <w:pPr>
        <w:rPr>
          <w:sz w:val="20"/>
        </w:rPr>
      </w:pPr>
      <w:r w:rsidRPr="001625C0">
        <w:rPr>
          <w:b/>
          <w:sz w:val="20"/>
        </w:rPr>
        <w:t xml:space="preserve">Student number/ </w:t>
      </w:r>
      <w:proofErr w:type="spellStart"/>
      <w:r w:rsidRPr="001625C0">
        <w:rPr>
          <w:b/>
          <w:sz w:val="20"/>
        </w:rPr>
        <w:t>Rhif</w:t>
      </w:r>
      <w:proofErr w:type="spellEnd"/>
      <w:r w:rsidRPr="001625C0">
        <w:rPr>
          <w:b/>
          <w:sz w:val="20"/>
        </w:rPr>
        <w:t xml:space="preserve"> </w:t>
      </w:r>
      <w:proofErr w:type="spellStart"/>
      <w:r w:rsidRPr="001625C0">
        <w:rPr>
          <w:b/>
          <w:sz w:val="20"/>
        </w:rPr>
        <w:t>myfyriwr</w:t>
      </w:r>
      <w:proofErr w:type="spellEnd"/>
      <w:r w:rsidR="0057611C" w:rsidRPr="001625C0">
        <w:rPr>
          <w:b/>
          <w:sz w:val="20"/>
        </w:rPr>
        <w:t xml:space="preserve">: </w:t>
      </w:r>
      <w:r w:rsidR="0085546B" w:rsidRPr="001625C0">
        <w:rPr>
          <w:sz w:val="20"/>
        </w:rPr>
        <w:t>1702562</w:t>
      </w:r>
    </w:p>
    <w:p w14:paraId="464B42C0" w14:textId="5BB3E2CF" w:rsidR="00FA2384" w:rsidRPr="001625C0" w:rsidRDefault="00FA2384">
      <w:pPr>
        <w:rPr>
          <w:sz w:val="20"/>
        </w:rPr>
      </w:pPr>
      <w:r w:rsidRPr="001625C0">
        <w:rPr>
          <w:b/>
          <w:sz w:val="20"/>
        </w:rPr>
        <w:t>Working title/</w:t>
      </w:r>
      <w:proofErr w:type="spellStart"/>
      <w:r w:rsidRPr="001625C0">
        <w:rPr>
          <w:b/>
          <w:sz w:val="20"/>
        </w:rPr>
        <w:t>Teitl</w:t>
      </w:r>
      <w:proofErr w:type="spellEnd"/>
      <w:r w:rsidRPr="001625C0">
        <w:rPr>
          <w:b/>
          <w:sz w:val="20"/>
        </w:rPr>
        <w:t xml:space="preserve"> </w:t>
      </w:r>
      <w:proofErr w:type="spellStart"/>
      <w:r w:rsidR="003D3DAD" w:rsidRPr="001625C0">
        <w:rPr>
          <w:b/>
          <w:sz w:val="20"/>
        </w:rPr>
        <w:t>a</w:t>
      </w:r>
      <w:r w:rsidR="0057611C" w:rsidRPr="001625C0">
        <w:rPr>
          <w:b/>
          <w:sz w:val="20"/>
        </w:rPr>
        <w:t>rfaethedig</w:t>
      </w:r>
      <w:proofErr w:type="spellEnd"/>
      <w:r w:rsidR="0057611C" w:rsidRPr="001625C0">
        <w:rPr>
          <w:b/>
          <w:sz w:val="20"/>
        </w:rPr>
        <w:t xml:space="preserve">: </w:t>
      </w:r>
      <w:r w:rsidR="0085546B" w:rsidRPr="001625C0">
        <w:rPr>
          <w:sz w:val="20"/>
        </w:rPr>
        <w:t>How do the actions</w:t>
      </w:r>
      <w:r w:rsidR="005F6305">
        <w:rPr>
          <w:sz w:val="20"/>
        </w:rPr>
        <w:t xml:space="preserve"> that happened</w:t>
      </w:r>
      <w:r w:rsidR="0085546B" w:rsidRPr="001625C0">
        <w:rPr>
          <w:sz w:val="20"/>
        </w:rPr>
        <w:t xml:space="preserve"> within The Garden of Gethsemane equate with the philosophical notion of free will?</w:t>
      </w:r>
    </w:p>
    <w:p w14:paraId="1429063A" w14:textId="3289BC5D" w:rsidR="00942037" w:rsidRPr="001625C0" w:rsidRDefault="00942037">
      <w:pPr>
        <w:rPr>
          <w:sz w:val="20"/>
        </w:rPr>
      </w:pPr>
      <w:r w:rsidRPr="001625C0">
        <w:rPr>
          <w:b/>
          <w:sz w:val="20"/>
        </w:rPr>
        <w:t xml:space="preserve">PROPOSAL/CYNNIG </w:t>
      </w:r>
      <w:r w:rsidRPr="001625C0">
        <w:rPr>
          <w:sz w:val="20"/>
        </w:rPr>
        <w:t xml:space="preserve">(To include aim, methodology, main theories and indicative bibliography / </w:t>
      </w:r>
      <w:proofErr w:type="spellStart"/>
      <w:r w:rsidRPr="001625C0">
        <w:rPr>
          <w:sz w:val="20"/>
        </w:rPr>
        <w:t>i</w:t>
      </w:r>
      <w:proofErr w:type="spellEnd"/>
      <w:r w:rsidRPr="001625C0">
        <w:rPr>
          <w:sz w:val="20"/>
        </w:rPr>
        <w:t xml:space="preserve"> </w:t>
      </w:r>
      <w:proofErr w:type="spellStart"/>
      <w:r w:rsidRPr="001625C0">
        <w:rPr>
          <w:sz w:val="20"/>
        </w:rPr>
        <w:t>gynnwys</w:t>
      </w:r>
      <w:proofErr w:type="spellEnd"/>
      <w:r w:rsidRPr="001625C0">
        <w:rPr>
          <w:sz w:val="20"/>
        </w:rPr>
        <w:t xml:space="preserve"> </w:t>
      </w:r>
      <w:proofErr w:type="spellStart"/>
      <w:r w:rsidRPr="001625C0">
        <w:rPr>
          <w:sz w:val="20"/>
        </w:rPr>
        <w:t>amcan</w:t>
      </w:r>
      <w:proofErr w:type="spellEnd"/>
      <w:r w:rsidRPr="001625C0">
        <w:rPr>
          <w:sz w:val="20"/>
        </w:rPr>
        <w:t xml:space="preserve">, </w:t>
      </w:r>
      <w:proofErr w:type="spellStart"/>
      <w:r w:rsidRPr="001625C0">
        <w:rPr>
          <w:sz w:val="20"/>
        </w:rPr>
        <w:t>prif</w:t>
      </w:r>
      <w:proofErr w:type="spellEnd"/>
      <w:r w:rsidRPr="001625C0">
        <w:rPr>
          <w:sz w:val="20"/>
        </w:rPr>
        <w:t xml:space="preserve"> </w:t>
      </w:r>
      <w:proofErr w:type="spellStart"/>
      <w:r w:rsidRPr="001625C0">
        <w:rPr>
          <w:sz w:val="20"/>
        </w:rPr>
        <w:t>ddamcaniaethau</w:t>
      </w:r>
      <w:proofErr w:type="spellEnd"/>
      <w:r w:rsidRPr="001625C0">
        <w:rPr>
          <w:sz w:val="20"/>
        </w:rPr>
        <w:t xml:space="preserve">, </w:t>
      </w:r>
      <w:proofErr w:type="spellStart"/>
      <w:r w:rsidRPr="001625C0">
        <w:rPr>
          <w:sz w:val="20"/>
        </w:rPr>
        <w:t>methodoleg</w:t>
      </w:r>
      <w:proofErr w:type="spellEnd"/>
      <w:r w:rsidRPr="001625C0">
        <w:rPr>
          <w:sz w:val="20"/>
        </w:rPr>
        <w:t xml:space="preserve">, a </w:t>
      </w:r>
      <w:proofErr w:type="spellStart"/>
      <w:r w:rsidRPr="001625C0">
        <w:rPr>
          <w:sz w:val="20"/>
        </w:rPr>
        <w:t>llyfryddiaeth</w:t>
      </w:r>
      <w:proofErr w:type="spellEnd"/>
      <w:r w:rsidRPr="001625C0">
        <w:rPr>
          <w:sz w:val="20"/>
        </w:rPr>
        <w:t xml:space="preserve"> </w:t>
      </w:r>
      <w:proofErr w:type="spellStart"/>
      <w:r w:rsidRPr="001625C0">
        <w:rPr>
          <w:sz w:val="20"/>
        </w:rPr>
        <w:t>arwyddol</w:t>
      </w:r>
      <w:proofErr w:type="spellEnd"/>
      <w:r w:rsidRPr="001625C0">
        <w:rPr>
          <w:sz w:val="20"/>
        </w:rPr>
        <w:t>)</w:t>
      </w:r>
    </w:p>
    <w:p w14:paraId="04E0A6A1" w14:textId="1DC661A9" w:rsidR="00942037" w:rsidRPr="001625C0" w:rsidRDefault="0085546B">
      <w:pPr>
        <w:rPr>
          <w:sz w:val="20"/>
        </w:rPr>
      </w:pPr>
      <w:r w:rsidRPr="001625C0">
        <w:rPr>
          <w:sz w:val="20"/>
        </w:rPr>
        <w:t>The aim of this dissertation is to look at three actions that occurred in the Garden of Gethsemane and investigate the impact that this may have on the concept of free will. The three actions will be:</w:t>
      </w:r>
    </w:p>
    <w:p w14:paraId="396533DF" w14:textId="4DB14D7B" w:rsidR="00942037" w:rsidRPr="001625C0" w:rsidRDefault="0085546B" w:rsidP="0085546B">
      <w:pPr>
        <w:pStyle w:val="ListParagraph"/>
        <w:numPr>
          <w:ilvl w:val="0"/>
          <w:numId w:val="4"/>
        </w:numPr>
        <w:rPr>
          <w:sz w:val="20"/>
        </w:rPr>
      </w:pPr>
      <w:r w:rsidRPr="001625C0">
        <w:rPr>
          <w:sz w:val="20"/>
        </w:rPr>
        <w:t>Peter denying Jesus three times before the rooster crows</w:t>
      </w:r>
      <w:r w:rsidR="00690ED9">
        <w:rPr>
          <w:sz w:val="20"/>
        </w:rPr>
        <w:t>.</w:t>
      </w:r>
    </w:p>
    <w:p w14:paraId="2E556EAD" w14:textId="365D05C8" w:rsidR="00942037" w:rsidRPr="001625C0" w:rsidRDefault="0085546B" w:rsidP="0085546B">
      <w:pPr>
        <w:pStyle w:val="ListParagraph"/>
        <w:numPr>
          <w:ilvl w:val="1"/>
          <w:numId w:val="4"/>
        </w:numPr>
        <w:rPr>
          <w:sz w:val="20"/>
        </w:rPr>
      </w:pPr>
      <w:r w:rsidRPr="001625C0">
        <w:rPr>
          <w:sz w:val="20"/>
        </w:rPr>
        <w:t xml:space="preserve">This </w:t>
      </w:r>
      <w:proofErr w:type="gramStart"/>
      <w:r w:rsidRPr="001625C0">
        <w:rPr>
          <w:sz w:val="20"/>
        </w:rPr>
        <w:t>looks into</w:t>
      </w:r>
      <w:proofErr w:type="gramEnd"/>
      <w:r w:rsidRPr="001625C0">
        <w:rPr>
          <w:sz w:val="20"/>
        </w:rPr>
        <w:t xml:space="preserve"> the idea of premonition, and whether Peter had free will to </w:t>
      </w:r>
      <w:r w:rsidR="00D74DC6" w:rsidRPr="001625C0">
        <w:rPr>
          <w:sz w:val="20"/>
        </w:rPr>
        <w:t xml:space="preserve">deny Jesus </w:t>
      </w:r>
      <w:r w:rsidRPr="001625C0">
        <w:rPr>
          <w:sz w:val="20"/>
        </w:rPr>
        <w:t>or if he was consigned to by a higher power</w:t>
      </w:r>
      <w:r w:rsidR="00D74DC6" w:rsidRPr="001625C0">
        <w:rPr>
          <w:sz w:val="20"/>
        </w:rPr>
        <w:t>, as Jesus has previously told Peter that this would happen.</w:t>
      </w:r>
    </w:p>
    <w:p w14:paraId="4778ECA4" w14:textId="27D912C1" w:rsidR="0085546B" w:rsidRPr="001625C0" w:rsidRDefault="0085546B" w:rsidP="0085546B">
      <w:pPr>
        <w:pStyle w:val="ListParagraph"/>
        <w:numPr>
          <w:ilvl w:val="0"/>
          <w:numId w:val="4"/>
        </w:numPr>
        <w:rPr>
          <w:sz w:val="20"/>
        </w:rPr>
      </w:pPr>
      <w:r w:rsidRPr="001625C0">
        <w:rPr>
          <w:sz w:val="20"/>
        </w:rPr>
        <w:t>Jesus suffers in the Garden of Gethsemane</w:t>
      </w:r>
      <w:r w:rsidR="00690ED9">
        <w:rPr>
          <w:sz w:val="20"/>
        </w:rPr>
        <w:t>.</w:t>
      </w:r>
    </w:p>
    <w:p w14:paraId="29484150" w14:textId="45D2D9A5" w:rsidR="00942037" w:rsidRPr="001625C0" w:rsidRDefault="0085546B" w:rsidP="0085546B">
      <w:pPr>
        <w:pStyle w:val="ListParagraph"/>
        <w:numPr>
          <w:ilvl w:val="1"/>
          <w:numId w:val="4"/>
        </w:numPr>
        <w:rPr>
          <w:sz w:val="20"/>
        </w:rPr>
      </w:pPr>
      <w:r w:rsidRPr="001625C0">
        <w:rPr>
          <w:sz w:val="20"/>
        </w:rPr>
        <w:t>Jesus is spoken of in Matthew 26:36-39 in that he did not want to suffer, but felt like he must obey his Heavenly Father, raising questions as to whether blind loyalty to a higher power implies that one does not have free will if one submits to an absolute authority.</w:t>
      </w:r>
    </w:p>
    <w:p w14:paraId="53FE6E48" w14:textId="60B200E4" w:rsidR="00942037" w:rsidRPr="001625C0" w:rsidRDefault="0085546B" w:rsidP="0085546B">
      <w:pPr>
        <w:pStyle w:val="ListParagraph"/>
        <w:numPr>
          <w:ilvl w:val="0"/>
          <w:numId w:val="4"/>
        </w:numPr>
        <w:rPr>
          <w:sz w:val="20"/>
        </w:rPr>
      </w:pPr>
      <w:r w:rsidRPr="001625C0">
        <w:rPr>
          <w:sz w:val="20"/>
        </w:rPr>
        <w:t>Judas betrays Jesus</w:t>
      </w:r>
      <w:r w:rsidR="00690ED9">
        <w:rPr>
          <w:sz w:val="20"/>
        </w:rPr>
        <w:t>.</w:t>
      </w:r>
    </w:p>
    <w:p w14:paraId="28BB77E8" w14:textId="380CBE8D" w:rsidR="00942037" w:rsidRPr="001625C0" w:rsidRDefault="0085546B" w:rsidP="00D74DC6">
      <w:pPr>
        <w:pStyle w:val="ListParagraph"/>
        <w:numPr>
          <w:ilvl w:val="1"/>
          <w:numId w:val="4"/>
        </w:numPr>
        <w:rPr>
          <w:sz w:val="20"/>
        </w:rPr>
      </w:pPr>
      <w:r w:rsidRPr="001625C0">
        <w:rPr>
          <w:sz w:val="20"/>
        </w:rPr>
        <w:t xml:space="preserve">Judas betraying Jesus and the ramifications that Judas lays upon himself </w:t>
      </w:r>
      <w:r w:rsidR="00D74DC6" w:rsidRPr="001625C0">
        <w:rPr>
          <w:sz w:val="20"/>
        </w:rPr>
        <w:t>raise the question as to whether Judas had free will to commit such a heinous act or whether he was predetermined to do such an act to further the actions that Jesus needed to do in order to save the sinners. If it is the latter, was Judas doomed to commit this sin or was he created as part of some divine plan, with this being his purpose?</w:t>
      </w:r>
      <w:r w:rsidR="005F6305">
        <w:rPr>
          <w:sz w:val="20"/>
        </w:rPr>
        <w:t xml:space="preserve"> This leads into a discussion on predestination.</w:t>
      </w:r>
    </w:p>
    <w:p w14:paraId="3AF3C69D" w14:textId="15D23699" w:rsidR="00942037" w:rsidRPr="005F6305" w:rsidRDefault="005F6305">
      <w:pPr>
        <w:rPr>
          <w:b/>
          <w:sz w:val="20"/>
        </w:rPr>
      </w:pPr>
      <w:r>
        <w:rPr>
          <w:b/>
          <w:sz w:val="20"/>
        </w:rPr>
        <w:t xml:space="preserve">Indicative </w:t>
      </w:r>
      <w:r w:rsidR="00D74DC6" w:rsidRPr="005F6305">
        <w:rPr>
          <w:b/>
          <w:sz w:val="20"/>
        </w:rPr>
        <w:t>Bibliography:</w:t>
      </w:r>
    </w:p>
    <w:p w14:paraId="1D4FD447" w14:textId="1F7B03EB" w:rsidR="00D74DC6" w:rsidRPr="001625C0" w:rsidRDefault="00D74DC6">
      <w:pPr>
        <w:rPr>
          <w:sz w:val="16"/>
        </w:rPr>
      </w:pPr>
      <w:r w:rsidRPr="001625C0">
        <w:rPr>
          <w:sz w:val="16"/>
        </w:rPr>
        <w:t xml:space="preserve">Barbour, R. S. 1970. “Gethsemane in The Tradition of The Passion,” </w:t>
      </w:r>
      <w:r w:rsidRPr="001625C0">
        <w:rPr>
          <w:i/>
          <w:sz w:val="16"/>
        </w:rPr>
        <w:t>New Testament Studies</w:t>
      </w:r>
      <w:r w:rsidRPr="001625C0">
        <w:rPr>
          <w:sz w:val="16"/>
        </w:rPr>
        <w:t xml:space="preserve">, 16.3 (Cambridge University Press): 231–51 </w:t>
      </w:r>
      <w:hyperlink r:id="rId7" w:history="1">
        <w:r w:rsidR="001625C0" w:rsidRPr="001625C0">
          <w:rPr>
            <w:rStyle w:val="Hyperlink"/>
            <w:sz w:val="16"/>
          </w:rPr>
          <w:t>http://dx.doi.org.ezproxy.uwtsd.ac.uk/10.1017/S0028688500012509</w:t>
        </w:r>
      </w:hyperlink>
    </w:p>
    <w:p w14:paraId="0AADC7E1" w14:textId="40F90236" w:rsidR="001625C0" w:rsidRDefault="001625C0">
      <w:pPr>
        <w:rPr>
          <w:sz w:val="16"/>
        </w:rPr>
      </w:pPr>
      <w:r w:rsidRPr="001625C0">
        <w:rPr>
          <w:sz w:val="16"/>
        </w:rPr>
        <w:t xml:space="preserve">Covington, Sarah. "The Garden of Anguish: Gethsemane in Early Modern England." </w:t>
      </w:r>
      <w:r w:rsidRPr="001625C0">
        <w:rPr>
          <w:i/>
          <w:sz w:val="16"/>
        </w:rPr>
        <w:t>Journal of Ecclesiastical History</w:t>
      </w:r>
      <w:r w:rsidRPr="001625C0">
        <w:rPr>
          <w:sz w:val="16"/>
        </w:rPr>
        <w:t xml:space="preserve"> 65.2 (2014): 280-309. Web.</w:t>
      </w:r>
    </w:p>
    <w:p w14:paraId="2BD6B6D9" w14:textId="2D133D39" w:rsidR="001625C0" w:rsidRDefault="001625C0">
      <w:pPr>
        <w:rPr>
          <w:sz w:val="16"/>
        </w:rPr>
      </w:pPr>
      <w:r w:rsidRPr="001625C0">
        <w:rPr>
          <w:sz w:val="16"/>
        </w:rPr>
        <w:t>Hicks, Richard. "</w:t>
      </w:r>
      <w:r>
        <w:rPr>
          <w:sz w:val="16"/>
        </w:rPr>
        <w:t>’</w:t>
      </w:r>
      <w:r w:rsidRPr="001625C0">
        <w:rPr>
          <w:sz w:val="16"/>
        </w:rPr>
        <w:t>Emotional</w:t>
      </w:r>
      <w:r>
        <w:rPr>
          <w:sz w:val="16"/>
        </w:rPr>
        <w:t>’</w:t>
      </w:r>
      <w:r w:rsidRPr="001625C0">
        <w:rPr>
          <w:sz w:val="16"/>
        </w:rPr>
        <w:t xml:space="preserve"> Temptation and Jesus' Spiritual Victory at </w:t>
      </w:r>
      <w:proofErr w:type="spellStart"/>
      <w:r w:rsidRPr="001625C0">
        <w:rPr>
          <w:sz w:val="16"/>
        </w:rPr>
        <w:t>Markan</w:t>
      </w:r>
      <w:proofErr w:type="spellEnd"/>
      <w:r w:rsidRPr="001625C0">
        <w:rPr>
          <w:sz w:val="16"/>
        </w:rPr>
        <w:t xml:space="preserve"> Gethsemane." </w:t>
      </w:r>
      <w:r w:rsidRPr="001625C0">
        <w:rPr>
          <w:i/>
          <w:sz w:val="16"/>
        </w:rPr>
        <w:t xml:space="preserve">Journal of Biblical &amp; </w:t>
      </w:r>
      <w:proofErr w:type="spellStart"/>
      <w:r w:rsidRPr="001625C0">
        <w:rPr>
          <w:i/>
          <w:sz w:val="16"/>
        </w:rPr>
        <w:t>Pneumatological</w:t>
      </w:r>
      <w:proofErr w:type="spellEnd"/>
      <w:r w:rsidRPr="001625C0">
        <w:rPr>
          <w:i/>
          <w:sz w:val="16"/>
        </w:rPr>
        <w:t xml:space="preserve"> Research</w:t>
      </w:r>
      <w:r w:rsidRPr="001625C0">
        <w:rPr>
          <w:sz w:val="16"/>
        </w:rPr>
        <w:t xml:space="preserve"> 5 (2013): 29-49. Web.</w:t>
      </w:r>
    </w:p>
    <w:p w14:paraId="4F067E03" w14:textId="44856270" w:rsidR="001625C0" w:rsidRPr="001625C0" w:rsidRDefault="001625C0">
      <w:pPr>
        <w:rPr>
          <w:sz w:val="16"/>
        </w:rPr>
      </w:pPr>
      <w:proofErr w:type="spellStart"/>
      <w:r w:rsidRPr="001625C0">
        <w:rPr>
          <w:sz w:val="16"/>
        </w:rPr>
        <w:t>LaRouche</w:t>
      </w:r>
      <w:proofErr w:type="spellEnd"/>
      <w:r w:rsidRPr="001625C0">
        <w:rPr>
          <w:sz w:val="16"/>
        </w:rPr>
        <w:t xml:space="preserve"> Jr., Lyndon H. "In the Garden of Gethsemane." </w:t>
      </w:r>
      <w:r w:rsidRPr="001625C0">
        <w:rPr>
          <w:i/>
          <w:sz w:val="16"/>
        </w:rPr>
        <w:t>Executive Intelligence Review</w:t>
      </w:r>
      <w:r w:rsidRPr="001625C0">
        <w:rPr>
          <w:sz w:val="16"/>
        </w:rPr>
        <w:t xml:space="preserve"> 44.37 (2017): 19-22. Web.</w:t>
      </w:r>
    </w:p>
    <w:p w14:paraId="51BA6F82" w14:textId="0A7D5890" w:rsidR="001625C0" w:rsidRPr="001625C0" w:rsidRDefault="001625C0">
      <w:pPr>
        <w:rPr>
          <w:sz w:val="16"/>
        </w:rPr>
      </w:pPr>
      <w:r w:rsidRPr="001625C0">
        <w:rPr>
          <w:sz w:val="16"/>
        </w:rPr>
        <w:t xml:space="preserve">McConkie, Bruce R. "The Purifying Power of Gethsemane." </w:t>
      </w:r>
      <w:r w:rsidRPr="001625C0">
        <w:rPr>
          <w:i/>
          <w:sz w:val="16"/>
        </w:rPr>
        <w:t>Ensign</w:t>
      </w:r>
      <w:r w:rsidRPr="001625C0">
        <w:rPr>
          <w:sz w:val="16"/>
        </w:rPr>
        <w:t>, May 9 (1985).</w:t>
      </w:r>
    </w:p>
    <w:p w14:paraId="05BB4FAD" w14:textId="6C8CD0C8" w:rsidR="001625C0" w:rsidRPr="001625C0" w:rsidRDefault="001625C0">
      <w:pPr>
        <w:rPr>
          <w:sz w:val="16"/>
        </w:rPr>
      </w:pPr>
      <w:r w:rsidRPr="001625C0">
        <w:rPr>
          <w:sz w:val="16"/>
        </w:rPr>
        <w:t xml:space="preserve">McGrath, James F. "Obedient unto Death: Philippians 2:8, Gethsemane, and the Historical Jesus." </w:t>
      </w:r>
      <w:r w:rsidRPr="001625C0">
        <w:rPr>
          <w:i/>
          <w:sz w:val="16"/>
        </w:rPr>
        <w:t>Journal for the Study of the Historical Jesus</w:t>
      </w:r>
      <w:r w:rsidRPr="001625C0">
        <w:rPr>
          <w:sz w:val="16"/>
        </w:rPr>
        <w:t xml:space="preserve"> 14.3 (2016): 223-41. Web.</w:t>
      </w:r>
    </w:p>
    <w:p w14:paraId="0FF12970" w14:textId="4C1E4990" w:rsidR="00D74DC6" w:rsidRPr="001625C0" w:rsidRDefault="00D74DC6">
      <w:pPr>
        <w:rPr>
          <w:sz w:val="16"/>
        </w:rPr>
      </w:pPr>
      <w:r w:rsidRPr="001625C0">
        <w:rPr>
          <w:sz w:val="16"/>
        </w:rPr>
        <w:t xml:space="preserve">Montgomery, Leslie, </w:t>
      </w:r>
      <w:r w:rsidRPr="001625C0">
        <w:rPr>
          <w:i/>
          <w:sz w:val="16"/>
        </w:rPr>
        <w:t xml:space="preserve">Redemptive Suffering: Lessons Learned from The Garden </w:t>
      </w:r>
      <w:r w:rsidR="001625C0" w:rsidRPr="001625C0">
        <w:rPr>
          <w:i/>
          <w:sz w:val="16"/>
        </w:rPr>
        <w:t>o</w:t>
      </w:r>
      <w:r w:rsidRPr="001625C0">
        <w:rPr>
          <w:i/>
          <w:sz w:val="16"/>
        </w:rPr>
        <w:t>f Gethsemane (</w:t>
      </w:r>
      <w:r w:rsidRPr="001625C0">
        <w:rPr>
          <w:sz w:val="16"/>
        </w:rPr>
        <w:t>Wheaton, Ill.: Crossway Books, 2006)</w:t>
      </w:r>
    </w:p>
    <w:p w14:paraId="35174BE1" w14:textId="77777777" w:rsidR="00FA2384" w:rsidRPr="001625C0" w:rsidRDefault="00FA2384">
      <w:pPr>
        <w:rPr>
          <w:sz w:val="20"/>
        </w:rPr>
      </w:pPr>
      <w:r w:rsidRPr="001625C0">
        <w:rPr>
          <w:sz w:val="20"/>
        </w:rPr>
        <w:lastRenderedPageBreak/>
        <w:t xml:space="preserve">Are there </w:t>
      </w:r>
      <w:bookmarkStart w:id="0" w:name="_GoBack"/>
      <w:bookmarkEnd w:id="0"/>
      <w:r w:rsidRPr="001625C0">
        <w:rPr>
          <w:sz w:val="20"/>
        </w:rPr>
        <w:t xml:space="preserve">any ethical </w:t>
      </w:r>
      <w:r w:rsidR="0057611C" w:rsidRPr="001625C0">
        <w:rPr>
          <w:sz w:val="20"/>
        </w:rPr>
        <w:t xml:space="preserve">considerations associated with your </w:t>
      </w:r>
      <w:proofErr w:type="gramStart"/>
      <w:r w:rsidR="0057611C" w:rsidRPr="001625C0">
        <w:rPr>
          <w:sz w:val="20"/>
        </w:rPr>
        <w:t>proposal</w:t>
      </w:r>
      <w:r w:rsidRPr="001625C0">
        <w:rPr>
          <w:sz w:val="20"/>
        </w:rPr>
        <w:t>?/</w:t>
      </w:r>
      <w:proofErr w:type="gramEnd"/>
      <w:r w:rsidRPr="001625C0">
        <w:rPr>
          <w:sz w:val="20"/>
        </w:rPr>
        <w:t xml:space="preserve">A </w:t>
      </w:r>
      <w:proofErr w:type="spellStart"/>
      <w:r w:rsidRPr="001625C0">
        <w:rPr>
          <w:sz w:val="20"/>
        </w:rPr>
        <w:t>oes</w:t>
      </w:r>
      <w:proofErr w:type="spellEnd"/>
      <w:r w:rsidRPr="001625C0">
        <w:rPr>
          <w:sz w:val="20"/>
        </w:rPr>
        <w:t xml:space="preserve"> </w:t>
      </w:r>
      <w:proofErr w:type="spellStart"/>
      <w:r w:rsidRPr="001625C0">
        <w:rPr>
          <w:sz w:val="20"/>
        </w:rPr>
        <w:t>unrhyw</w:t>
      </w:r>
      <w:proofErr w:type="spellEnd"/>
      <w:r w:rsidRPr="001625C0">
        <w:rPr>
          <w:sz w:val="20"/>
        </w:rPr>
        <w:t xml:space="preserve"> </w:t>
      </w:r>
      <w:proofErr w:type="spellStart"/>
      <w:r w:rsidR="0057611C" w:rsidRPr="001625C0">
        <w:rPr>
          <w:sz w:val="20"/>
        </w:rPr>
        <w:t>ys</w:t>
      </w:r>
      <w:r w:rsidR="00BA2AF4" w:rsidRPr="001625C0">
        <w:rPr>
          <w:sz w:val="20"/>
        </w:rPr>
        <w:t>t</w:t>
      </w:r>
      <w:r w:rsidR="0057611C" w:rsidRPr="001625C0">
        <w:rPr>
          <w:sz w:val="20"/>
        </w:rPr>
        <w:t>yriaethau</w:t>
      </w:r>
      <w:proofErr w:type="spellEnd"/>
      <w:r w:rsidRPr="001625C0">
        <w:rPr>
          <w:sz w:val="20"/>
        </w:rPr>
        <w:t xml:space="preserve"> </w:t>
      </w:r>
      <w:proofErr w:type="spellStart"/>
      <w:r w:rsidRPr="001625C0">
        <w:rPr>
          <w:sz w:val="20"/>
        </w:rPr>
        <w:t>moesegol</w:t>
      </w:r>
      <w:proofErr w:type="spellEnd"/>
      <w:r w:rsidRPr="001625C0">
        <w:rPr>
          <w:sz w:val="20"/>
        </w:rPr>
        <w:t xml:space="preserve"> </w:t>
      </w:r>
      <w:proofErr w:type="spellStart"/>
      <w:r w:rsidR="0057611C" w:rsidRPr="001625C0">
        <w:rPr>
          <w:sz w:val="20"/>
        </w:rPr>
        <w:t>ynghlwm</w:t>
      </w:r>
      <w:proofErr w:type="spellEnd"/>
      <w:r w:rsidR="0057611C" w:rsidRPr="001625C0">
        <w:rPr>
          <w:sz w:val="20"/>
        </w:rPr>
        <w:t xml:space="preserve"> </w:t>
      </w:r>
      <w:proofErr w:type="spellStart"/>
      <w:r w:rsidR="0057611C" w:rsidRPr="001625C0">
        <w:rPr>
          <w:sz w:val="20"/>
        </w:rPr>
        <w:t>wrth</w:t>
      </w:r>
      <w:proofErr w:type="spellEnd"/>
      <w:r w:rsidR="0057611C" w:rsidRPr="001625C0">
        <w:rPr>
          <w:sz w:val="20"/>
        </w:rPr>
        <w:t xml:space="preserve"> </w:t>
      </w:r>
      <w:proofErr w:type="spellStart"/>
      <w:r w:rsidR="0057611C" w:rsidRPr="001625C0">
        <w:rPr>
          <w:sz w:val="20"/>
        </w:rPr>
        <w:t>eich</w:t>
      </w:r>
      <w:proofErr w:type="spellEnd"/>
      <w:r w:rsidR="0057611C" w:rsidRPr="001625C0">
        <w:rPr>
          <w:sz w:val="20"/>
        </w:rPr>
        <w:t xml:space="preserve"> </w:t>
      </w:r>
      <w:proofErr w:type="spellStart"/>
      <w:r w:rsidR="0057611C" w:rsidRPr="001625C0">
        <w:rPr>
          <w:sz w:val="20"/>
        </w:rPr>
        <w:t>cynnig</w:t>
      </w:r>
      <w:proofErr w:type="spellEnd"/>
      <w:r w:rsidRPr="001625C0">
        <w:rPr>
          <w:sz w:val="20"/>
        </w:rPr>
        <w:t>?</w:t>
      </w:r>
    </w:p>
    <w:p w14:paraId="59C6BE38" w14:textId="77777777" w:rsidR="00FA2384" w:rsidRPr="001625C0" w:rsidRDefault="00FA2384">
      <w:pPr>
        <w:rPr>
          <w:sz w:val="20"/>
        </w:rPr>
      </w:pPr>
      <w:r w:rsidRPr="001625C0">
        <w:rPr>
          <w:sz w:val="20"/>
        </w:rPr>
        <w:t>YES/</w:t>
      </w:r>
      <w:r w:rsidRPr="001625C0">
        <w:rPr>
          <w:b/>
          <w:sz w:val="20"/>
        </w:rPr>
        <w:t>NO</w:t>
      </w:r>
      <w:r w:rsidRPr="001625C0">
        <w:rPr>
          <w:sz w:val="20"/>
        </w:rPr>
        <w:tab/>
      </w:r>
      <w:r w:rsidRPr="001625C0">
        <w:rPr>
          <w:sz w:val="20"/>
        </w:rPr>
        <w:tab/>
      </w:r>
      <w:r w:rsidR="0057611C" w:rsidRPr="001625C0">
        <w:rPr>
          <w:sz w:val="20"/>
        </w:rPr>
        <w:t>OES</w:t>
      </w:r>
      <w:r w:rsidRPr="001625C0">
        <w:rPr>
          <w:sz w:val="20"/>
        </w:rPr>
        <w:t>/</w:t>
      </w:r>
      <w:r w:rsidR="0057611C" w:rsidRPr="001625C0">
        <w:rPr>
          <w:b/>
          <w:sz w:val="20"/>
        </w:rPr>
        <w:t>NAC OES</w:t>
      </w:r>
    </w:p>
    <w:sectPr w:rsidR="00FA2384" w:rsidRPr="00162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228"/>
    <w:multiLevelType w:val="hybridMultilevel"/>
    <w:tmpl w:val="BD06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70B3"/>
    <w:multiLevelType w:val="hybridMultilevel"/>
    <w:tmpl w:val="9C62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D4288"/>
    <w:multiLevelType w:val="hybridMultilevel"/>
    <w:tmpl w:val="5338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9C547A"/>
    <w:multiLevelType w:val="hybridMultilevel"/>
    <w:tmpl w:val="89E6DE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2384"/>
    <w:rsid w:val="000226D9"/>
    <w:rsid w:val="00045C38"/>
    <w:rsid w:val="000500AF"/>
    <w:rsid w:val="000D623D"/>
    <w:rsid w:val="000E23A0"/>
    <w:rsid w:val="00115845"/>
    <w:rsid w:val="00117654"/>
    <w:rsid w:val="001625C0"/>
    <w:rsid w:val="001757BE"/>
    <w:rsid w:val="001E47B0"/>
    <w:rsid w:val="00210947"/>
    <w:rsid w:val="00221565"/>
    <w:rsid w:val="00234E93"/>
    <w:rsid w:val="002E3E16"/>
    <w:rsid w:val="002F1346"/>
    <w:rsid w:val="00312C47"/>
    <w:rsid w:val="003167B2"/>
    <w:rsid w:val="00375EAB"/>
    <w:rsid w:val="003B1D07"/>
    <w:rsid w:val="003D3DAD"/>
    <w:rsid w:val="003F2DF4"/>
    <w:rsid w:val="00436652"/>
    <w:rsid w:val="00455648"/>
    <w:rsid w:val="004E1254"/>
    <w:rsid w:val="00517A39"/>
    <w:rsid w:val="00542CEA"/>
    <w:rsid w:val="0057611C"/>
    <w:rsid w:val="00593AEB"/>
    <w:rsid w:val="005C4C1B"/>
    <w:rsid w:val="005C733A"/>
    <w:rsid w:val="005E4301"/>
    <w:rsid w:val="005F6305"/>
    <w:rsid w:val="006025C8"/>
    <w:rsid w:val="00622282"/>
    <w:rsid w:val="00627F03"/>
    <w:rsid w:val="00673876"/>
    <w:rsid w:val="00681EE2"/>
    <w:rsid w:val="00690ED9"/>
    <w:rsid w:val="006C25F3"/>
    <w:rsid w:val="006D775B"/>
    <w:rsid w:val="006E4855"/>
    <w:rsid w:val="006F5A00"/>
    <w:rsid w:val="00713AA9"/>
    <w:rsid w:val="007403C0"/>
    <w:rsid w:val="0075397F"/>
    <w:rsid w:val="00776CA1"/>
    <w:rsid w:val="007A0A75"/>
    <w:rsid w:val="007B3689"/>
    <w:rsid w:val="007B527A"/>
    <w:rsid w:val="007D5F95"/>
    <w:rsid w:val="0080610C"/>
    <w:rsid w:val="0085546B"/>
    <w:rsid w:val="00890FD5"/>
    <w:rsid w:val="008B7423"/>
    <w:rsid w:val="008D7AC8"/>
    <w:rsid w:val="008F0FA0"/>
    <w:rsid w:val="00915116"/>
    <w:rsid w:val="009165E8"/>
    <w:rsid w:val="00935422"/>
    <w:rsid w:val="00942037"/>
    <w:rsid w:val="0094413D"/>
    <w:rsid w:val="00947503"/>
    <w:rsid w:val="009B3E17"/>
    <w:rsid w:val="00A52B89"/>
    <w:rsid w:val="00A705EE"/>
    <w:rsid w:val="00B1157A"/>
    <w:rsid w:val="00B764B9"/>
    <w:rsid w:val="00B91FF5"/>
    <w:rsid w:val="00B96FE4"/>
    <w:rsid w:val="00BA2AF4"/>
    <w:rsid w:val="00BF4E04"/>
    <w:rsid w:val="00CB2CE0"/>
    <w:rsid w:val="00CF306F"/>
    <w:rsid w:val="00CF7282"/>
    <w:rsid w:val="00D073E5"/>
    <w:rsid w:val="00D61CDA"/>
    <w:rsid w:val="00D66E87"/>
    <w:rsid w:val="00D7484A"/>
    <w:rsid w:val="00D74DC6"/>
    <w:rsid w:val="00DD55AA"/>
    <w:rsid w:val="00DE4339"/>
    <w:rsid w:val="00DF250B"/>
    <w:rsid w:val="00E33AFA"/>
    <w:rsid w:val="00E7234E"/>
    <w:rsid w:val="00EC5EB1"/>
    <w:rsid w:val="00ED05C2"/>
    <w:rsid w:val="00EE1039"/>
    <w:rsid w:val="00F73EB2"/>
    <w:rsid w:val="00F9203A"/>
    <w:rsid w:val="00FA2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2061F"/>
  <w15:chartTrackingRefBased/>
  <w15:docId w15:val="{3F6102B7-3FC8-4C54-A625-30F43C597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23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2384"/>
    <w:rPr>
      <w:rFonts w:ascii="Segoe UI" w:hAnsi="Segoe UI" w:cs="Segoe UI"/>
      <w:sz w:val="18"/>
      <w:szCs w:val="18"/>
    </w:rPr>
  </w:style>
  <w:style w:type="paragraph" w:styleId="ListParagraph">
    <w:name w:val="List Paragraph"/>
    <w:basedOn w:val="Normal"/>
    <w:uiPriority w:val="34"/>
    <w:qFormat/>
    <w:rsid w:val="00A705EE"/>
    <w:pPr>
      <w:ind w:left="720"/>
      <w:contextualSpacing/>
    </w:pPr>
  </w:style>
  <w:style w:type="character" w:styleId="Hyperlink">
    <w:name w:val="Hyperlink"/>
    <w:basedOn w:val="DefaultParagraphFont"/>
    <w:uiPriority w:val="99"/>
    <w:unhideWhenUsed/>
    <w:rsid w:val="001625C0"/>
    <w:rPr>
      <w:color w:val="0563C1" w:themeColor="hyperlink"/>
      <w:u w:val="single"/>
    </w:rPr>
  </w:style>
  <w:style w:type="character" w:styleId="UnresolvedMention">
    <w:name w:val="Unresolved Mention"/>
    <w:basedOn w:val="DefaultParagraphFont"/>
    <w:uiPriority w:val="99"/>
    <w:semiHidden/>
    <w:unhideWhenUsed/>
    <w:rsid w:val="00162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7493645">
      <w:bodyDiv w:val="1"/>
      <w:marLeft w:val="0"/>
      <w:marRight w:val="0"/>
      <w:marTop w:val="0"/>
      <w:marBottom w:val="0"/>
      <w:divBdr>
        <w:top w:val="none" w:sz="0" w:space="0" w:color="auto"/>
        <w:left w:val="none" w:sz="0" w:space="0" w:color="auto"/>
        <w:bottom w:val="none" w:sz="0" w:space="0" w:color="auto"/>
        <w:right w:val="none" w:sz="0" w:space="0" w:color="auto"/>
      </w:divBdr>
      <w:divsChild>
        <w:div w:id="1413432116">
          <w:marLeft w:val="0"/>
          <w:marRight w:val="0"/>
          <w:marTop w:val="0"/>
          <w:marBottom w:val="0"/>
          <w:divBdr>
            <w:top w:val="none" w:sz="0" w:space="0" w:color="auto"/>
            <w:left w:val="none" w:sz="0" w:space="0" w:color="auto"/>
            <w:bottom w:val="none" w:sz="0" w:space="0" w:color="auto"/>
            <w:right w:val="none" w:sz="0" w:space="0" w:color="auto"/>
          </w:divBdr>
          <w:divsChild>
            <w:div w:id="70571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17430">
      <w:bodyDiv w:val="1"/>
      <w:marLeft w:val="0"/>
      <w:marRight w:val="0"/>
      <w:marTop w:val="0"/>
      <w:marBottom w:val="0"/>
      <w:divBdr>
        <w:top w:val="none" w:sz="0" w:space="0" w:color="auto"/>
        <w:left w:val="none" w:sz="0" w:space="0" w:color="auto"/>
        <w:bottom w:val="none" w:sz="0" w:space="0" w:color="auto"/>
        <w:right w:val="none" w:sz="0" w:space="0" w:color="auto"/>
      </w:divBdr>
      <w:divsChild>
        <w:div w:id="6257017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dx.doi.org.ezproxy.uwtsd.ac.uk/10.1017/S002868850001250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jpg@01D071EF.9AC33070"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449</Words>
  <Characters>2563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James Barrow (1702562)</cp:lastModifiedBy>
  <cp:revision>2</cp:revision>
  <cp:lastPrinted>2017-03-03T16:47:00Z</cp:lastPrinted>
  <dcterms:created xsi:type="dcterms:W3CDTF">2019-05-23T14:13:00Z</dcterms:created>
  <dcterms:modified xsi:type="dcterms:W3CDTF">2019-05-23T14:13:00Z</dcterms:modified>
</cp:coreProperties>
</file>