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F4DF5" w14:textId="77777777" w:rsidR="0045686B" w:rsidRDefault="0045686B" w:rsidP="0045686B">
      <w:pPr>
        <w:spacing w:line="480" w:lineRule="auto"/>
        <w:jc w:val="center"/>
        <w:rPr>
          <w:rFonts w:ascii="Times New Roman" w:hAnsi="Times New Roman" w:cs="Times New Roman"/>
          <w:b/>
          <w:bCs/>
        </w:rPr>
      </w:pPr>
    </w:p>
    <w:p w14:paraId="71C65E11" w14:textId="77777777" w:rsidR="0045686B" w:rsidRDefault="0045686B" w:rsidP="0045686B">
      <w:pPr>
        <w:spacing w:line="480" w:lineRule="auto"/>
        <w:jc w:val="center"/>
        <w:rPr>
          <w:rFonts w:ascii="Times New Roman" w:hAnsi="Times New Roman" w:cs="Times New Roman"/>
          <w:b/>
          <w:bCs/>
        </w:rPr>
      </w:pPr>
    </w:p>
    <w:p w14:paraId="25B54755" w14:textId="77777777" w:rsidR="0045686B" w:rsidRDefault="0045686B" w:rsidP="0045686B">
      <w:pPr>
        <w:spacing w:line="480" w:lineRule="auto"/>
        <w:jc w:val="center"/>
        <w:rPr>
          <w:rFonts w:ascii="Times New Roman" w:hAnsi="Times New Roman" w:cs="Times New Roman"/>
          <w:b/>
          <w:bCs/>
        </w:rPr>
      </w:pPr>
    </w:p>
    <w:p w14:paraId="685537F9" w14:textId="62139E85" w:rsidR="0055765B" w:rsidRPr="0022686F" w:rsidRDefault="0054391B" w:rsidP="0045686B">
      <w:pPr>
        <w:spacing w:line="480" w:lineRule="auto"/>
        <w:jc w:val="center"/>
        <w:rPr>
          <w:rFonts w:ascii="Arial" w:hAnsi="Arial" w:cs="Arial"/>
        </w:rPr>
      </w:pPr>
      <w:r w:rsidRPr="0022686F">
        <w:rPr>
          <w:rFonts w:ascii="Arial" w:hAnsi="Arial" w:cs="Arial"/>
        </w:rPr>
        <w:t>PRINCIPLES OF HEALTH AND SOCIAL CARE PRACTICE</w:t>
      </w:r>
    </w:p>
    <w:p w14:paraId="4BF188F8" w14:textId="77777777" w:rsidR="0045686B" w:rsidRPr="0022686F" w:rsidRDefault="0045686B" w:rsidP="0045686B">
      <w:pPr>
        <w:spacing w:line="480" w:lineRule="auto"/>
        <w:jc w:val="center"/>
        <w:rPr>
          <w:rFonts w:ascii="Arial" w:hAnsi="Arial" w:cs="Arial"/>
        </w:rPr>
      </w:pPr>
    </w:p>
    <w:p w14:paraId="77EC08FC" w14:textId="2F933245" w:rsidR="004023C6" w:rsidRPr="0022686F" w:rsidRDefault="004023C6" w:rsidP="004023C6">
      <w:pPr>
        <w:jc w:val="center"/>
        <w:rPr>
          <w:rFonts w:ascii="Arial" w:hAnsi="Arial" w:cs="Arial"/>
        </w:rPr>
      </w:pPr>
      <w:r w:rsidRPr="0022686F">
        <w:rPr>
          <w:rFonts w:ascii="Arial" w:hAnsi="Arial" w:cs="Arial"/>
        </w:rPr>
        <w:t>Student Name: Areena Ayaz</w:t>
      </w:r>
    </w:p>
    <w:p w14:paraId="352191AD" w14:textId="56CDD472" w:rsidR="004023C6" w:rsidRPr="0022686F" w:rsidRDefault="004023C6" w:rsidP="004023C6">
      <w:pPr>
        <w:jc w:val="center"/>
        <w:rPr>
          <w:rFonts w:ascii="Arial" w:hAnsi="Arial" w:cs="Arial"/>
        </w:rPr>
      </w:pPr>
      <w:r w:rsidRPr="0022686F">
        <w:rPr>
          <w:rFonts w:ascii="Arial" w:hAnsi="Arial" w:cs="Arial"/>
        </w:rPr>
        <w:t xml:space="preserve">Student I.D: </w:t>
      </w:r>
      <w:r w:rsidR="00AD44AC">
        <w:rPr>
          <w:rFonts w:ascii="Arial" w:hAnsi="Arial" w:cs="Arial"/>
        </w:rPr>
        <w:t>2509706</w:t>
      </w:r>
    </w:p>
    <w:p w14:paraId="63DE6380" w14:textId="77777777" w:rsidR="004023C6" w:rsidRPr="0022686F" w:rsidRDefault="004023C6" w:rsidP="004023C6">
      <w:pPr>
        <w:jc w:val="center"/>
        <w:rPr>
          <w:rFonts w:ascii="Arial" w:hAnsi="Arial" w:cs="Arial"/>
        </w:rPr>
      </w:pPr>
      <w:r w:rsidRPr="0022686F">
        <w:rPr>
          <w:rFonts w:ascii="Arial" w:hAnsi="Arial" w:cs="Arial"/>
        </w:rPr>
        <w:t>University of Wales</w:t>
      </w:r>
    </w:p>
    <w:p w14:paraId="659C148B" w14:textId="77777777" w:rsidR="004023C6" w:rsidRPr="0022686F" w:rsidRDefault="004023C6" w:rsidP="004023C6">
      <w:pPr>
        <w:jc w:val="center"/>
        <w:rPr>
          <w:rFonts w:ascii="Arial" w:hAnsi="Arial" w:cs="Arial"/>
        </w:rPr>
      </w:pPr>
      <w:r w:rsidRPr="0022686F">
        <w:rPr>
          <w:rFonts w:ascii="Arial" w:hAnsi="Arial" w:cs="Arial"/>
        </w:rPr>
        <w:t>Module Code: BMHP5016</w:t>
      </w:r>
    </w:p>
    <w:p w14:paraId="2FCCF9AE" w14:textId="77777777" w:rsidR="004023C6" w:rsidRPr="0022686F" w:rsidRDefault="004023C6" w:rsidP="004023C6">
      <w:pPr>
        <w:jc w:val="center"/>
        <w:rPr>
          <w:rFonts w:ascii="Arial" w:hAnsi="Arial" w:cs="Arial"/>
        </w:rPr>
      </w:pPr>
      <w:r w:rsidRPr="0022686F">
        <w:rPr>
          <w:rFonts w:ascii="Arial" w:hAnsi="Arial" w:cs="Arial"/>
        </w:rPr>
        <w:t>Lecturer: Azida Zainol</w:t>
      </w:r>
    </w:p>
    <w:p w14:paraId="4C1CFB18" w14:textId="77777777" w:rsidR="0055765B" w:rsidRPr="0022686F" w:rsidRDefault="0055765B" w:rsidP="00831E69">
      <w:pPr>
        <w:spacing w:line="480" w:lineRule="auto"/>
        <w:rPr>
          <w:rFonts w:ascii="Times New Roman" w:hAnsi="Times New Roman" w:cs="Times New Roman"/>
        </w:rPr>
      </w:pPr>
      <w:r w:rsidRPr="0022686F">
        <w:rPr>
          <w:rFonts w:ascii="Times New Roman" w:hAnsi="Times New Roman" w:cs="Times New Roman"/>
        </w:rPr>
        <w:br w:type="page"/>
      </w:r>
    </w:p>
    <w:p w14:paraId="71111822" w14:textId="187F6D34" w:rsidR="0055765B" w:rsidRPr="004023C6" w:rsidRDefault="0055765B" w:rsidP="004023C6">
      <w:pPr>
        <w:spacing w:line="360" w:lineRule="auto"/>
        <w:jc w:val="both"/>
        <w:rPr>
          <w:rFonts w:ascii="Arial" w:hAnsi="Arial" w:cs="Arial"/>
          <w:b/>
          <w:bCs/>
          <w:sz w:val="22"/>
          <w:szCs w:val="22"/>
        </w:rPr>
      </w:pPr>
      <w:r w:rsidRPr="004023C6">
        <w:rPr>
          <w:rFonts w:ascii="Arial" w:hAnsi="Arial" w:cs="Arial"/>
          <w:b/>
          <w:bCs/>
          <w:sz w:val="22"/>
          <w:szCs w:val="22"/>
        </w:rPr>
        <w:lastRenderedPageBreak/>
        <w:t>Introduction</w:t>
      </w:r>
    </w:p>
    <w:p w14:paraId="7E05A8BA" w14:textId="6B17D5E2" w:rsidR="0054391B" w:rsidRPr="004023C6" w:rsidRDefault="0054391B" w:rsidP="004023C6">
      <w:pPr>
        <w:spacing w:line="360" w:lineRule="auto"/>
        <w:ind w:firstLine="720"/>
        <w:jc w:val="both"/>
        <w:rPr>
          <w:rFonts w:ascii="Arial" w:hAnsi="Arial" w:cs="Arial"/>
          <w:sz w:val="22"/>
          <w:szCs w:val="22"/>
        </w:rPr>
      </w:pPr>
      <w:r w:rsidRPr="004023C6">
        <w:rPr>
          <w:rFonts w:ascii="Arial" w:hAnsi="Arial" w:cs="Arial"/>
          <w:sz w:val="22"/>
          <w:szCs w:val="22"/>
        </w:rPr>
        <w:t>This reflective report analyses the key concepts of person-</w:t>
      </w:r>
      <w:r w:rsidR="005229A1" w:rsidRPr="004023C6">
        <w:rPr>
          <w:rFonts w:ascii="Arial" w:hAnsi="Arial" w:cs="Arial"/>
          <w:sz w:val="22"/>
          <w:szCs w:val="22"/>
        </w:rPr>
        <w:t>centered</w:t>
      </w:r>
      <w:r w:rsidRPr="004023C6">
        <w:rPr>
          <w:rFonts w:ascii="Arial" w:hAnsi="Arial" w:cs="Arial"/>
          <w:sz w:val="22"/>
          <w:szCs w:val="22"/>
        </w:rPr>
        <w:t xml:space="preserve"> care, partnership working and ethics in UK health and social care. The aim of this report is to reflect on the theoretical basis, application and importance of those concepts for the provision of high-quality care and professional development. They are crucial for contemporary practice as they influence how the health and social care services are planned, delivered and evaluated in different contexts. The first principle is person-</w:t>
      </w:r>
      <w:r w:rsidR="005229A1" w:rsidRPr="004023C6">
        <w:rPr>
          <w:rFonts w:ascii="Arial" w:hAnsi="Arial" w:cs="Arial"/>
          <w:sz w:val="22"/>
          <w:szCs w:val="22"/>
        </w:rPr>
        <w:t>centered</w:t>
      </w:r>
      <w:r w:rsidRPr="004023C6">
        <w:rPr>
          <w:rFonts w:ascii="Arial" w:hAnsi="Arial" w:cs="Arial"/>
          <w:sz w:val="22"/>
          <w:szCs w:val="22"/>
        </w:rPr>
        <w:t xml:space="preserve"> care which implies the predominance of values, preferences and strengths of a particular person rather than focusing on clinical aspect only. Partnership working implies collaboration between professionals, service users, families and agencies, which allows making decisions together and providing a coordinated response to complicated needs. And finally, ethics provides the moral base and helps professionals to balance between such elements as autonomy, beneficence, non-maleficence and justice when making hard decisions.</w:t>
      </w:r>
    </w:p>
    <w:p w14:paraId="502AA899" w14:textId="77777777" w:rsidR="0054391B" w:rsidRPr="004023C6" w:rsidRDefault="0054391B" w:rsidP="004023C6">
      <w:pPr>
        <w:spacing w:line="360" w:lineRule="auto"/>
        <w:ind w:firstLine="720"/>
        <w:jc w:val="both"/>
        <w:rPr>
          <w:rFonts w:ascii="Arial" w:hAnsi="Arial" w:cs="Arial"/>
          <w:sz w:val="22"/>
          <w:szCs w:val="22"/>
        </w:rPr>
      </w:pPr>
      <w:r w:rsidRPr="004023C6">
        <w:rPr>
          <w:rFonts w:ascii="Arial" w:hAnsi="Arial" w:cs="Arial"/>
          <w:sz w:val="22"/>
          <w:szCs w:val="22"/>
        </w:rPr>
        <w:t>Task 1 implies critical reflection on the importance of these principles through theoretical knowledge including such models as Maslow's hierarchy of needs and the Care Act 2014 and Health and Care Act 2022. Here the principles' significance for quality of care, wellbeing of an individual and ethical decisions is analyzed; however, some challenges in their application are taken into account. Task 2 will evaluate the demonstration of the principles through the case of Joan's Story which was prepared by NHS England and describes personalized care of a person with chronic obstructive pulmonary disease (COPD). Task 3 will provide my personal reflections about how the principles influence my practice and professional development. It includes identification of my current strengths, gaps and plans for professional development.</w:t>
      </w:r>
    </w:p>
    <w:p w14:paraId="2EC7AD02" w14:textId="3BD0B132" w:rsidR="00831E69" w:rsidRPr="004023C6" w:rsidRDefault="00831E69" w:rsidP="004023C6">
      <w:pPr>
        <w:spacing w:line="360" w:lineRule="auto"/>
        <w:jc w:val="both"/>
        <w:rPr>
          <w:rFonts w:ascii="Arial" w:hAnsi="Arial" w:cs="Arial"/>
          <w:b/>
          <w:bCs/>
          <w:sz w:val="22"/>
          <w:szCs w:val="22"/>
        </w:rPr>
      </w:pPr>
      <w:r w:rsidRPr="004023C6">
        <w:rPr>
          <w:rFonts w:ascii="Arial" w:hAnsi="Arial" w:cs="Arial"/>
          <w:b/>
          <w:bCs/>
          <w:sz w:val="22"/>
          <w:szCs w:val="22"/>
        </w:rPr>
        <w:t>Task 1: Reflection of the Significance of the Principles of Health and Social Care</w:t>
      </w:r>
    </w:p>
    <w:p w14:paraId="10F06DE3" w14:textId="598E72D5" w:rsidR="0055765B" w:rsidRPr="004023C6" w:rsidRDefault="00831E69" w:rsidP="004023C6">
      <w:pPr>
        <w:spacing w:line="360" w:lineRule="auto"/>
        <w:ind w:firstLine="720"/>
        <w:jc w:val="both"/>
        <w:rPr>
          <w:rFonts w:ascii="Arial" w:hAnsi="Arial" w:cs="Arial"/>
          <w:sz w:val="22"/>
          <w:szCs w:val="22"/>
        </w:rPr>
      </w:pPr>
      <w:r w:rsidRPr="004023C6">
        <w:rPr>
          <w:rFonts w:ascii="Arial" w:hAnsi="Arial" w:cs="Arial"/>
          <w:sz w:val="22"/>
          <w:szCs w:val="22"/>
        </w:rPr>
        <w:t>Person-</w:t>
      </w:r>
      <w:r w:rsidR="005229A1" w:rsidRPr="004023C6">
        <w:rPr>
          <w:rFonts w:ascii="Arial" w:hAnsi="Arial" w:cs="Arial"/>
          <w:sz w:val="22"/>
          <w:szCs w:val="22"/>
        </w:rPr>
        <w:t>centered</w:t>
      </w:r>
      <w:r w:rsidRPr="004023C6">
        <w:rPr>
          <w:rFonts w:ascii="Arial" w:hAnsi="Arial" w:cs="Arial"/>
          <w:sz w:val="22"/>
          <w:szCs w:val="22"/>
        </w:rPr>
        <w:t xml:space="preserve"> care principle implies that the needs of the patient have to be considered and respected, which means that the specific values, preferences, strengths, and situation have to be taken into account (Westlake and Lloyd, 2022). It indicates the transition from biomedical approaches to the more holistic ones that help to increase self-management and maintain people's independence and dignity. Partnership working principle is associated with the cooperation of professionals, service users, families and agencies and includes sharing responsibilities and power to achieve better outcomes (Jobe, Lindberg and Engström, 2020). Both principles are built on the ethical principle that helps to balance the elements of autonomy, beneficence, non-maleficence, and justice (Jobe, 2022; Pilnick, 2023).</w:t>
      </w:r>
    </w:p>
    <w:p w14:paraId="11F41D42" w14:textId="1A7E50F7" w:rsidR="0055765B" w:rsidRPr="004023C6" w:rsidRDefault="0055765B" w:rsidP="004023C6">
      <w:pPr>
        <w:spacing w:line="360" w:lineRule="auto"/>
        <w:ind w:firstLine="720"/>
        <w:jc w:val="both"/>
        <w:rPr>
          <w:rFonts w:ascii="Arial" w:hAnsi="Arial" w:cs="Arial"/>
          <w:sz w:val="22"/>
          <w:szCs w:val="22"/>
        </w:rPr>
      </w:pPr>
      <w:r w:rsidRPr="004023C6">
        <w:rPr>
          <w:rFonts w:ascii="Arial" w:hAnsi="Arial" w:cs="Arial"/>
          <w:sz w:val="22"/>
          <w:szCs w:val="22"/>
        </w:rPr>
        <w:lastRenderedPageBreak/>
        <w:t>These principles are highly important for provision of quality care in the UK. The Wellbeing Duty introduced in the Care Act 2014 highlights wellbeing and person-</w:t>
      </w:r>
      <w:r w:rsidR="005229A1" w:rsidRPr="004023C6">
        <w:rPr>
          <w:rFonts w:ascii="Arial" w:hAnsi="Arial" w:cs="Arial"/>
          <w:sz w:val="22"/>
          <w:szCs w:val="22"/>
        </w:rPr>
        <w:t>centered</w:t>
      </w:r>
      <w:r w:rsidRPr="004023C6">
        <w:rPr>
          <w:rFonts w:ascii="Arial" w:hAnsi="Arial" w:cs="Arial"/>
          <w:sz w:val="22"/>
          <w:szCs w:val="22"/>
        </w:rPr>
        <w:t xml:space="preserve"> assessment and support planning. The Health and Care Act 2022 strengthens the requirements for integrated working through the introduction of Integrated Care Systems that necessitate the involvement of partners and people and communities. The effective use of the person-</w:t>
      </w:r>
      <w:r w:rsidR="005229A1" w:rsidRPr="004023C6">
        <w:rPr>
          <w:rFonts w:ascii="Arial" w:hAnsi="Arial" w:cs="Arial"/>
          <w:sz w:val="22"/>
          <w:szCs w:val="22"/>
        </w:rPr>
        <w:t>centered</w:t>
      </w:r>
      <w:r w:rsidRPr="004023C6">
        <w:rPr>
          <w:rFonts w:ascii="Arial" w:hAnsi="Arial" w:cs="Arial"/>
          <w:sz w:val="22"/>
          <w:szCs w:val="22"/>
        </w:rPr>
        <w:t xml:space="preserve"> approach contributes to improved participation, reduced unplanned admissions and improved quality of life of people with long-term conditions (Westlake and Lloyd, 2022). The partnership working makes it possible to deliver a coordinated response by involving various sectors such as health, social care and communities that have the capacity to address the social determinants of health (Jobe et al., 2020).</w:t>
      </w:r>
    </w:p>
    <w:p w14:paraId="223082AD" w14:textId="4786D938" w:rsidR="00700ABC" w:rsidRPr="004023C6" w:rsidRDefault="00E77793" w:rsidP="004023C6">
      <w:pPr>
        <w:spacing w:line="360" w:lineRule="auto"/>
        <w:ind w:firstLine="720"/>
        <w:jc w:val="both"/>
        <w:rPr>
          <w:rFonts w:ascii="Arial" w:hAnsi="Arial" w:cs="Arial"/>
          <w:sz w:val="22"/>
          <w:szCs w:val="22"/>
        </w:rPr>
      </w:pPr>
      <w:r w:rsidRPr="004023C6">
        <w:rPr>
          <w:rFonts w:ascii="Arial" w:hAnsi="Arial" w:cs="Arial"/>
          <w:sz w:val="22"/>
          <w:szCs w:val="22"/>
        </w:rPr>
        <w:t xml:space="preserve">Nevertheless, the implementation of the three concepts can face certain challenges associated with power relations, time pressure, </w:t>
      </w:r>
      <w:r w:rsidR="005229A1" w:rsidRPr="004023C6">
        <w:rPr>
          <w:rFonts w:ascii="Arial" w:hAnsi="Arial" w:cs="Arial"/>
          <w:sz w:val="22"/>
          <w:szCs w:val="22"/>
        </w:rPr>
        <w:t>organizational</w:t>
      </w:r>
      <w:r w:rsidRPr="004023C6">
        <w:rPr>
          <w:rFonts w:ascii="Arial" w:hAnsi="Arial" w:cs="Arial"/>
          <w:sz w:val="22"/>
          <w:szCs w:val="22"/>
        </w:rPr>
        <w:t xml:space="preserve"> silos, and differences in professional culture (Jobe, 2022). One of the theoretical frameworks that can be used to describe the importance of meeting basic physiological and safety needs first before achieving belonging and self-</w:t>
      </w:r>
      <w:r w:rsidR="005229A1" w:rsidRPr="004023C6">
        <w:rPr>
          <w:rFonts w:ascii="Arial" w:hAnsi="Arial" w:cs="Arial"/>
          <w:sz w:val="22"/>
          <w:szCs w:val="22"/>
        </w:rPr>
        <w:t>actualization</w:t>
      </w:r>
      <w:r w:rsidRPr="004023C6">
        <w:rPr>
          <w:rFonts w:ascii="Arial" w:hAnsi="Arial" w:cs="Arial"/>
          <w:sz w:val="22"/>
          <w:szCs w:val="22"/>
        </w:rPr>
        <w:t xml:space="preserve"> is Maslow's hierarchy of needs. Another important conceptual framework, Bronfenbrenner's ecological systems theory, can demonstrate that several environmental factors impact an individual's development. Thus, the application of the mentioned principles with the critical awareness of their limitations helps to provide safer, equitable and efficient care.</w:t>
      </w:r>
      <w:r w:rsidRPr="004023C6">
        <w:rPr>
          <w:rFonts w:ascii="Arial" w:hAnsi="Arial" w:cs="Arial"/>
          <w:sz w:val="22"/>
          <w:szCs w:val="22"/>
        </w:rPr>
        <w:br/>
      </w:r>
      <w:r w:rsidR="00700ABC" w:rsidRPr="004023C6">
        <w:rPr>
          <w:rFonts w:ascii="Arial" w:hAnsi="Arial" w:cs="Arial"/>
          <w:b/>
          <w:bCs/>
          <w:sz w:val="22"/>
          <w:szCs w:val="22"/>
        </w:rPr>
        <w:t xml:space="preserve">Task </w:t>
      </w:r>
      <w:r w:rsidRPr="004023C6">
        <w:rPr>
          <w:rFonts w:ascii="Arial" w:hAnsi="Arial" w:cs="Arial"/>
          <w:b/>
          <w:bCs/>
          <w:sz w:val="22"/>
          <w:szCs w:val="22"/>
        </w:rPr>
        <w:t>2: Examples of Concepts in Practice</w:t>
      </w:r>
      <w:r w:rsidRPr="004023C6">
        <w:rPr>
          <w:rFonts w:ascii="Arial" w:hAnsi="Arial" w:cs="Arial"/>
          <w:sz w:val="22"/>
          <w:szCs w:val="22"/>
        </w:rPr>
        <w:t xml:space="preserve"> </w:t>
      </w:r>
    </w:p>
    <w:p w14:paraId="21281447" w14:textId="1CD51397" w:rsidR="0054391B" w:rsidRPr="004023C6" w:rsidRDefault="00E77793" w:rsidP="004023C6">
      <w:pPr>
        <w:spacing w:line="360" w:lineRule="auto"/>
        <w:ind w:firstLine="720"/>
        <w:jc w:val="both"/>
        <w:rPr>
          <w:rFonts w:ascii="Arial" w:hAnsi="Arial" w:cs="Arial"/>
          <w:sz w:val="22"/>
          <w:szCs w:val="22"/>
        </w:rPr>
      </w:pPr>
      <w:r w:rsidRPr="004023C6">
        <w:rPr>
          <w:rFonts w:ascii="Arial" w:hAnsi="Arial" w:cs="Arial"/>
          <w:sz w:val="22"/>
          <w:szCs w:val="22"/>
        </w:rPr>
        <w:t>Joan’s Story shows how person-centered care, partnership working and ethical practice can be put into practice. Joan suffers from COPD that impacts her mood and restricts daily activities. Her specialist physiotherapist used Patient Activation Measure (PAM) to understand her readiness concerning the knowledge, skills, and willingness to take care of herself. The result of the first test was very low activation. Instead of using the standard approach in the form of a pulmonary rehabilitation pathway, the therapist discussed Joan's interests and developed action plans with her. In addition, the therapy of Joan's Crohn's disease was considered in cooperation with her GP.</w:t>
      </w:r>
    </w:p>
    <w:p w14:paraId="1CB07D22" w14:textId="4C964346" w:rsidR="0054391B" w:rsidRPr="004023C6" w:rsidRDefault="00E77793" w:rsidP="004023C6">
      <w:pPr>
        <w:spacing w:line="360" w:lineRule="auto"/>
        <w:ind w:firstLine="720"/>
        <w:jc w:val="both"/>
        <w:rPr>
          <w:rFonts w:ascii="Arial" w:hAnsi="Arial" w:cs="Arial"/>
          <w:sz w:val="22"/>
          <w:szCs w:val="22"/>
        </w:rPr>
      </w:pPr>
      <w:r w:rsidRPr="004023C6">
        <w:rPr>
          <w:rFonts w:ascii="Arial" w:hAnsi="Arial" w:cs="Arial"/>
          <w:sz w:val="22"/>
          <w:szCs w:val="22"/>
        </w:rPr>
        <w:t>The use of PAM and further co-production of the plan demonstrates how person-</w:t>
      </w:r>
      <w:r w:rsidR="005229A1" w:rsidRPr="004023C6">
        <w:rPr>
          <w:rFonts w:ascii="Arial" w:hAnsi="Arial" w:cs="Arial"/>
          <w:sz w:val="22"/>
          <w:szCs w:val="22"/>
        </w:rPr>
        <w:t>centered</w:t>
      </w:r>
      <w:r w:rsidRPr="004023C6">
        <w:rPr>
          <w:rFonts w:ascii="Arial" w:hAnsi="Arial" w:cs="Arial"/>
          <w:sz w:val="22"/>
          <w:szCs w:val="22"/>
        </w:rPr>
        <w:t xml:space="preserve"> care can be implemented. This principle is also supported by the findings that state that engagement is based on the sense of trust, candidacy and common purpose (Westlake and Lloyd, 2022). In terms of partnership working, Joan's physiotherapist, Joan herself, her daughter and her GP collaborated to develop the plan. The multiprofessional approach helped to overcome barriers in the clinical and practical context and allowed Joan to </w:t>
      </w:r>
      <w:r w:rsidR="005229A1" w:rsidRPr="004023C6">
        <w:rPr>
          <w:rFonts w:ascii="Arial" w:hAnsi="Arial" w:cs="Arial"/>
          <w:sz w:val="22"/>
          <w:szCs w:val="22"/>
        </w:rPr>
        <w:t>organize</w:t>
      </w:r>
      <w:r w:rsidRPr="004023C6">
        <w:rPr>
          <w:rFonts w:ascii="Arial" w:hAnsi="Arial" w:cs="Arial"/>
          <w:sz w:val="22"/>
          <w:szCs w:val="22"/>
        </w:rPr>
        <w:t xml:space="preserve"> her independent </w:t>
      </w:r>
      <w:r w:rsidRPr="004023C6">
        <w:rPr>
          <w:rFonts w:ascii="Arial" w:hAnsi="Arial" w:cs="Arial"/>
          <w:sz w:val="22"/>
          <w:szCs w:val="22"/>
        </w:rPr>
        <w:lastRenderedPageBreak/>
        <w:t>community-based rehabilitation and continue performing necessary activities like Christmas shopping with her daughter.</w:t>
      </w:r>
    </w:p>
    <w:p w14:paraId="4C146849" w14:textId="78FB9294" w:rsidR="00E77793" w:rsidRPr="004023C6" w:rsidRDefault="00E77793" w:rsidP="004023C6">
      <w:pPr>
        <w:spacing w:line="360" w:lineRule="auto"/>
        <w:ind w:firstLine="720"/>
        <w:jc w:val="both"/>
        <w:rPr>
          <w:rFonts w:ascii="Arial" w:hAnsi="Arial" w:cs="Arial"/>
          <w:sz w:val="22"/>
          <w:szCs w:val="22"/>
        </w:rPr>
      </w:pPr>
      <w:r w:rsidRPr="004023C6">
        <w:rPr>
          <w:rFonts w:ascii="Arial" w:hAnsi="Arial" w:cs="Arial"/>
          <w:sz w:val="22"/>
          <w:szCs w:val="22"/>
        </w:rPr>
        <w:t xml:space="preserve">The ethical practice is observed in the respect for Joan's autonomy and absence of a purely directive approach that can negatively impact her motivation. Thus, the principles of beneficence and non-maleficence were adhered to, and the self-determination of Joan was promoted. The positive outcomes in the form of increase of PAM score by more than 40% over seven months, attendance at more outpatient appointments and decrease of emergency admission rate were obtained. The above examples demonstrate how the combination of all three principles, implemented in the context of </w:t>
      </w:r>
      <w:r w:rsidR="005229A1" w:rsidRPr="004023C6">
        <w:rPr>
          <w:rFonts w:ascii="Arial" w:hAnsi="Arial" w:cs="Arial"/>
          <w:sz w:val="22"/>
          <w:szCs w:val="22"/>
        </w:rPr>
        <w:t>personalized</w:t>
      </w:r>
      <w:r w:rsidRPr="004023C6">
        <w:rPr>
          <w:rFonts w:ascii="Arial" w:hAnsi="Arial" w:cs="Arial"/>
          <w:sz w:val="22"/>
          <w:szCs w:val="22"/>
        </w:rPr>
        <w:t xml:space="preserve"> care and supported by legislation like Health and Care Act 2022, can lead to better results.</w:t>
      </w:r>
    </w:p>
    <w:p w14:paraId="4395705E" w14:textId="77777777" w:rsidR="00E77793" w:rsidRPr="004023C6" w:rsidRDefault="00E77793" w:rsidP="004023C6">
      <w:pPr>
        <w:spacing w:line="360" w:lineRule="auto"/>
        <w:ind w:firstLine="720"/>
        <w:jc w:val="both"/>
        <w:rPr>
          <w:rFonts w:ascii="Arial" w:hAnsi="Arial" w:cs="Arial"/>
          <w:sz w:val="22"/>
          <w:szCs w:val="22"/>
        </w:rPr>
      </w:pPr>
      <w:r w:rsidRPr="004023C6">
        <w:rPr>
          <w:rFonts w:ascii="Arial" w:hAnsi="Arial" w:cs="Arial"/>
          <w:sz w:val="22"/>
          <w:szCs w:val="22"/>
        </w:rPr>
        <w:t>The challenges that arose included issues such as low levels of initial activation and the complexity of co-morbidities which were handled through listening and cooperation, and effective communication as opposed to instructions.</w:t>
      </w:r>
    </w:p>
    <w:p w14:paraId="6771DEF8" w14:textId="39E3A978" w:rsidR="00E77793" w:rsidRPr="004023C6" w:rsidRDefault="00E77793" w:rsidP="004023C6">
      <w:pPr>
        <w:spacing w:line="360" w:lineRule="auto"/>
        <w:jc w:val="both"/>
        <w:rPr>
          <w:rFonts w:ascii="Arial" w:hAnsi="Arial" w:cs="Arial"/>
          <w:b/>
          <w:bCs/>
          <w:sz w:val="22"/>
          <w:szCs w:val="22"/>
        </w:rPr>
      </w:pPr>
      <w:r w:rsidRPr="004023C6">
        <w:rPr>
          <w:rFonts w:ascii="Arial" w:hAnsi="Arial" w:cs="Arial"/>
          <w:b/>
          <w:bCs/>
          <w:sz w:val="22"/>
          <w:szCs w:val="22"/>
        </w:rPr>
        <w:t>Task 3: Reflecting on My Developing Practice as a Health and Social Care Professional</w:t>
      </w:r>
    </w:p>
    <w:p w14:paraId="55E412EF" w14:textId="77777777" w:rsidR="00E77793" w:rsidRPr="004023C6" w:rsidRDefault="00E77793" w:rsidP="004023C6">
      <w:pPr>
        <w:spacing w:line="360" w:lineRule="auto"/>
        <w:ind w:firstLine="720"/>
        <w:jc w:val="both"/>
        <w:rPr>
          <w:rFonts w:ascii="Arial" w:hAnsi="Arial" w:cs="Arial"/>
          <w:sz w:val="22"/>
          <w:szCs w:val="22"/>
        </w:rPr>
      </w:pPr>
      <w:r w:rsidRPr="004023C6">
        <w:rPr>
          <w:rFonts w:ascii="Arial" w:hAnsi="Arial" w:cs="Arial"/>
          <w:sz w:val="22"/>
          <w:szCs w:val="22"/>
        </w:rPr>
        <w:t>Upon reflecting upon my development as a health and social care practitioner through my studies, I can acknowledge that the concepts of being person-centered, partnering and ethics are some of the daily practices that I am likely to undertake in order to provide better care to the individuals. Through Gibbs' model of reflection, I explore how my person-centered care, partnership and ethics are applied at the moment and how I would like to develop them.</w:t>
      </w:r>
    </w:p>
    <w:p w14:paraId="0D01598B" w14:textId="76C6FBB4" w:rsidR="00E77793" w:rsidRPr="004023C6" w:rsidRDefault="00E77793" w:rsidP="004023C6">
      <w:pPr>
        <w:spacing w:line="360" w:lineRule="auto"/>
        <w:ind w:firstLine="720"/>
        <w:jc w:val="both"/>
        <w:rPr>
          <w:rFonts w:ascii="Arial" w:hAnsi="Arial" w:cs="Arial"/>
          <w:sz w:val="22"/>
          <w:szCs w:val="22"/>
        </w:rPr>
      </w:pPr>
      <w:r w:rsidRPr="004023C6">
        <w:rPr>
          <w:rFonts w:ascii="Arial" w:hAnsi="Arial" w:cs="Arial"/>
          <w:sz w:val="22"/>
          <w:szCs w:val="22"/>
        </w:rPr>
        <w:t xml:space="preserve">In the recent placements and volunteer work undertaken by me, I try to ask the individuals about their priorities before anything else as a way of ensuring a person-centered approach. I have discovered that this is one of the ways of creating a better relationship and discovering the practical problems which cannot be seen from the clinical notes. My strengths in this particular scenario include active listening and empathy since people tell me that they feel listened to. Through Maslow's hierarchy, I have </w:t>
      </w:r>
      <w:r w:rsidR="005229A1" w:rsidRPr="004023C6">
        <w:rPr>
          <w:rFonts w:ascii="Arial" w:hAnsi="Arial" w:cs="Arial"/>
          <w:sz w:val="22"/>
          <w:szCs w:val="22"/>
        </w:rPr>
        <w:t>realized</w:t>
      </w:r>
      <w:r w:rsidRPr="004023C6">
        <w:rPr>
          <w:rFonts w:ascii="Arial" w:hAnsi="Arial" w:cs="Arial"/>
          <w:sz w:val="22"/>
          <w:szCs w:val="22"/>
        </w:rPr>
        <w:t xml:space="preserve"> that making the individual feel valued and safe is an important element of being person-centered. In addition, I find it challenging at times to reconcile between the person's wishes and the risk assessments made by me especially if there </w:t>
      </w:r>
      <w:r w:rsidR="005229A1" w:rsidRPr="004023C6">
        <w:rPr>
          <w:rFonts w:ascii="Arial" w:hAnsi="Arial" w:cs="Arial"/>
          <w:sz w:val="22"/>
          <w:szCs w:val="22"/>
        </w:rPr>
        <w:t>are</w:t>
      </w:r>
      <w:r w:rsidRPr="004023C6">
        <w:rPr>
          <w:rFonts w:ascii="Arial" w:hAnsi="Arial" w:cs="Arial"/>
          <w:sz w:val="22"/>
          <w:szCs w:val="22"/>
        </w:rPr>
        <w:t xml:space="preserve"> a capacity or variable needs involved.</w:t>
      </w:r>
    </w:p>
    <w:p w14:paraId="4D76C3FF" w14:textId="7280B9CC" w:rsidR="00831E69" w:rsidRPr="004023C6" w:rsidRDefault="00831E69" w:rsidP="004023C6">
      <w:pPr>
        <w:spacing w:line="360" w:lineRule="auto"/>
        <w:ind w:firstLine="720"/>
        <w:jc w:val="both"/>
        <w:rPr>
          <w:rFonts w:ascii="Arial" w:hAnsi="Arial" w:cs="Arial"/>
          <w:sz w:val="22"/>
          <w:szCs w:val="22"/>
        </w:rPr>
      </w:pPr>
      <w:r w:rsidRPr="004023C6">
        <w:rPr>
          <w:rFonts w:ascii="Arial" w:hAnsi="Arial" w:cs="Arial"/>
          <w:sz w:val="22"/>
          <w:szCs w:val="22"/>
        </w:rPr>
        <w:t xml:space="preserve">The field of partnership working is one of my strengths and improvement areas at the same time. I am good at communicating with my peers and I am familiar with information exchange procedures within the framework of multidisciplinary discussion forums. Nevertheless, </w:t>
      </w:r>
      <w:r w:rsidRPr="004023C6">
        <w:rPr>
          <w:rFonts w:ascii="Arial" w:hAnsi="Arial" w:cs="Arial"/>
          <w:sz w:val="22"/>
          <w:szCs w:val="22"/>
        </w:rPr>
        <w:lastRenderedPageBreak/>
        <w:t>I understood that collaboration is not only a matter of communication and idea exchange but also of collaborative decision-making and change of professional assumptions. In the case of the person with health and social issues, I discovered that there were conflicting views regarding risks of the situation among social care and community nursing professionals. I did not have an active part in the discussion as I was not able to make the contribution needed due to lack of confidence. According to literature, collaborative care planning is a complex process and should pay special attention to power dynamics and systems aspects (Jobe et al., 2020; Jobe, 2022).</w:t>
      </w:r>
    </w:p>
    <w:p w14:paraId="200E7A3C" w14:textId="4E131915" w:rsidR="00731B79" w:rsidRPr="004023C6" w:rsidRDefault="00731B79" w:rsidP="004023C6">
      <w:pPr>
        <w:spacing w:line="360" w:lineRule="auto"/>
        <w:ind w:firstLine="720"/>
        <w:jc w:val="both"/>
        <w:rPr>
          <w:rFonts w:ascii="Arial" w:hAnsi="Arial" w:cs="Arial"/>
          <w:sz w:val="22"/>
          <w:szCs w:val="22"/>
        </w:rPr>
      </w:pPr>
      <w:r w:rsidRPr="004023C6">
        <w:rPr>
          <w:rFonts w:ascii="Arial" w:hAnsi="Arial" w:cs="Arial"/>
          <w:sz w:val="22"/>
          <w:szCs w:val="22"/>
        </w:rPr>
        <w:t>On the ethical side, I rely on the values of professionalism including respect, honesty and accountability. I am careful never to name the real persons and keep information confidential. Moreover, I consider the possibility of ethical abandonment that Pilnick (2023) mentions as being related to the excessive focus on autonomy which may result in people being left alone when they need assistance. My goal is to acquire the skill of offering expert knowledge in such a way that it would remain person-</w:t>
      </w:r>
      <w:r w:rsidR="005229A1" w:rsidRPr="004023C6">
        <w:rPr>
          <w:rFonts w:ascii="Arial" w:hAnsi="Arial" w:cs="Arial"/>
          <w:sz w:val="22"/>
          <w:szCs w:val="22"/>
        </w:rPr>
        <w:t>centered</w:t>
      </w:r>
      <w:r w:rsidRPr="004023C6">
        <w:rPr>
          <w:rFonts w:ascii="Arial" w:hAnsi="Arial" w:cs="Arial"/>
          <w:sz w:val="22"/>
          <w:szCs w:val="22"/>
        </w:rPr>
        <w:t xml:space="preserve"> and not paternalistic – namely, clearly explain the choices, check the client's understanding and offer the possibility to make an informed decision.</w:t>
      </w:r>
    </w:p>
    <w:p w14:paraId="66741FF8" w14:textId="1D32EE26" w:rsidR="00731B79" w:rsidRPr="004023C6" w:rsidRDefault="00731B79" w:rsidP="004023C6">
      <w:pPr>
        <w:spacing w:line="360" w:lineRule="auto"/>
        <w:ind w:firstLine="720"/>
        <w:jc w:val="both"/>
        <w:rPr>
          <w:rFonts w:ascii="Arial" w:hAnsi="Arial" w:cs="Arial"/>
          <w:sz w:val="22"/>
          <w:szCs w:val="22"/>
        </w:rPr>
      </w:pPr>
      <w:r w:rsidRPr="004023C6">
        <w:rPr>
          <w:rFonts w:ascii="Arial" w:hAnsi="Arial" w:cs="Arial"/>
          <w:sz w:val="22"/>
          <w:szCs w:val="22"/>
        </w:rPr>
        <w:t xml:space="preserve">As far as the future is concerned, I have outlined three practical steps. Firstly, I will undertake additional CPD in the sphere of </w:t>
      </w:r>
      <w:r w:rsidR="0054391B" w:rsidRPr="004023C6">
        <w:rPr>
          <w:rFonts w:ascii="Arial" w:hAnsi="Arial" w:cs="Arial"/>
          <w:sz w:val="22"/>
          <w:szCs w:val="22"/>
        </w:rPr>
        <w:t>personalized</w:t>
      </w:r>
      <w:r w:rsidRPr="004023C6">
        <w:rPr>
          <w:rFonts w:ascii="Arial" w:hAnsi="Arial" w:cs="Arial"/>
          <w:sz w:val="22"/>
          <w:szCs w:val="22"/>
        </w:rPr>
        <w:t xml:space="preserve"> care and support planning and the implementation of the Health and Care Act 2022 in ICSs. Secondly, I will look for the opportunity to do a long-term placement or volunteer position that would involve multi-agency collaboration so that I could practice it in real life. Thirdly, I will keep a reflective journal using Gibbs' framework to </w:t>
      </w:r>
      <w:r w:rsidR="005229A1" w:rsidRPr="004023C6">
        <w:rPr>
          <w:rFonts w:ascii="Arial" w:hAnsi="Arial" w:cs="Arial"/>
          <w:sz w:val="22"/>
          <w:szCs w:val="22"/>
        </w:rPr>
        <w:t>analyze</w:t>
      </w:r>
      <w:r w:rsidRPr="004023C6">
        <w:rPr>
          <w:rFonts w:ascii="Arial" w:hAnsi="Arial" w:cs="Arial"/>
          <w:sz w:val="22"/>
          <w:szCs w:val="22"/>
        </w:rPr>
        <w:t xml:space="preserve"> my assumptions and power in the professional interaction.</w:t>
      </w:r>
    </w:p>
    <w:p w14:paraId="32BB219A" w14:textId="568587E6" w:rsidR="0055765B" w:rsidRPr="004023C6" w:rsidRDefault="0055765B" w:rsidP="004023C6">
      <w:pPr>
        <w:spacing w:line="360" w:lineRule="auto"/>
        <w:jc w:val="both"/>
        <w:rPr>
          <w:rFonts w:ascii="Arial" w:hAnsi="Arial" w:cs="Arial"/>
          <w:b/>
          <w:bCs/>
          <w:sz w:val="22"/>
          <w:szCs w:val="22"/>
        </w:rPr>
      </w:pPr>
      <w:r w:rsidRPr="004023C6">
        <w:rPr>
          <w:rFonts w:ascii="Arial" w:hAnsi="Arial" w:cs="Arial"/>
          <w:b/>
          <w:bCs/>
          <w:sz w:val="22"/>
          <w:szCs w:val="22"/>
        </w:rPr>
        <w:t>Conclusion</w:t>
      </w:r>
    </w:p>
    <w:p w14:paraId="6099AA98" w14:textId="28CBFC58" w:rsidR="00700ABC" w:rsidRPr="004023C6" w:rsidRDefault="00700ABC" w:rsidP="004023C6">
      <w:pPr>
        <w:spacing w:line="360" w:lineRule="auto"/>
        <w:ind w:firstLine="720"/>
        <w:jc w:val="both"/>
        <w:rPr>
          <w:rFonts w:ascii="Arial" w:hAnsi="Arial" w:cs="Arial"/>
          <w:sz w:val="22"/>
          <w:szCs w:val="22"/>
        </w:rPr>
      </w:pPr>
      <w:r w:rsidRPr="004023C6">
        <w:rPr>
          <w:rFonts w:ascii="Arial" w:hAnsi="Arial" w:cs="Arial"/>
          <w:sz w:val="22"/>
          <w:szCs w:val="22"/>
        </w:rPr>
        <w:t>Thus, person-</w:t>
      </w:r>
      <w:r w:rsidR="005229A1" w:rsidRPr="004023C6">
        <w:rPr>
          <w:rFonts w:ascii="Arial" w:hAnsi="Arial" w:cs="Arial"/>
          <w:sz w:val="22"/>
          <w:szCs w:val="22"/>
        </w:rPr>
        <w:t>centered</w:t>
      </w:r>
      <w:r w:rsidRPr="004023C6">
        <w:rPr>
          <w:rFonts w:ascii="Arial" w:hAnsi="Arial" w:cs="Arial"/>
          <w:sz w:val="22"/>
          <w:szCs w:val="22"/>
        </w:rPr>
        <w:t xml:space="preserve"> care, partnership working, and ethics are the three interrelated pillars on which high-quality care should be based in order to deliver it in a way respectful to patient autonomy, promoting collaboration and ensuring that all moral obligations associated with being a professional are met. The combination of the three principles described in terms of theoretical insight and taking into account legislative requirements, such as those presented in the Care Act 2014 and Health and Care Act 2022, allows one to achieve better individual results, more coordinated services, and care equity.</w:t>
      </w:r>
    </w:p>
    <w:p w14:paraId="64900B48" w14:textId="41AC6E07" w:rsidR="00700ABC" w:rsidRPr="004023C6" w:rsidRDefault="00700ABC" w:rsidP="004023C6">
      <w:pPr>
        <w:spacing w:line="360" w:lineRule="auto"/>
        <w:ind w:firstLine="720"/>
        <w:jc w:val="both"/>
        <w:rPr>
          <w:rFonts w:ascii="Arial" w:hAnsi="Arial" w:cs="Arial"/>
          <w:sz w:val="22"/>
          <w:szCs w:val="22"/>
        </w:rPr>
      </w:pPr>
      <w:r w:rsidRPr="004023C6">
        <w:rPr>
          <w:rFonts w:ascii="Arial" w:hAnsi="Arial" w:cs="Arial"/>
          <w:sz w:val="22"/>
          <w:szCs w:val="22"/>
        </w:rPr>
        <w:t xml:space="preserve">Joan's story gives a good example of how these three principles work in the practice of healthcare professionals. The use of Patient Activation Measure for evaluating readiness, as well as co-production of an action plan with the involvement of a physiotherapist, GP, and family members helped to empower the client, increase her participation in the process of receiving care </w:t>
      </w:r>
      <w:r w:rsidRPr="004023C6">
        <w:rPr>
          <w:rFonts w:ascii="Arial" w:hAnsi="Arial" w:cs="Arial"/>
          <w:sz w:val="22"/>
          <w:szCs w:val="22"/>
        </w:rPr>
        <w:lastRenderedPageBreak/>
        <w:t>and decrease the number of unnecessary hospital visits. It means that person-</w:t>
      </w:r>
      <w:r w:rsidR="005229A1" w:rsidRPr="004023C6">
        <w:rPr>
          <w:rFonts w:ascii="Arial" w:hAnsi="Arial" w:cs="Arial"/>
          <w:sz w:val="22"/>
          <w:szCs w:val="22"/>
        </w:rPr>
        <w:t>centered</w:t>
      </w:r>
      <w:r w:rsidRPr="004023C6">
        <w:rPr>
          <w:rFonts w:ascii="Arial" w:hAnsi="Arial" w:cs="Arial"/>
          <w:sz w:val="22"/>
          <w:szCs w:val="22"/>
        </w:rPr>
        <w:t xml:space="preserve"> approach that is underpinned by partnership and ethical respect to autonomy is the key to better care experience and efficiency.</w:t>
      </w:r>
    </w:p>
    <w:p w14:paraId="7763D71C" w14:textId="77777777" w:rsidR="00700ABC" w:rsidRPr="004023C6" w:rsidRDefault="00700ABC" w:rsidP="004023C6">
      <w:pPr>
        <w:spacing w:line="360" w:lineRule="auto"/>
        <w:ind w:firstLine="720"/>
        <w:jc w:val="both"/>
        <w:rPr>
          <w:rFonts w:ascii="Arial" w:hAnsi="Arial" w:cs="Arial"/>
          <w:sz w:val="22"/>
          <w:szCs w:val="22"/>
        </w:rPr>
      </w:pPr>
      <w:r w:rsidRPr="004023C6">
        <w:rPr>
          <w:rFonts w:ascii="Arial" w:hAnsi="Arial" w:cs="Arial"/>
          <w:sz w:val="22"/>
          <w:szCs w:val="22"/>
        </w:rPr>
        <w:t>Finally, the process of self-reflection shows that these three principles are not abstract ideas but rather capabilities that need constant development. Skills of listening and empathy can become a basis, but there is a need to develop the ability to navigate in a multi-agency environment and find balance between autonomy and the role of a professional. There are clear options for developing these skills, such as structured self-reflection, specific professional development activities and collaborative practice. Thus, they are helpful not only in providing better care to individuals but also in developing professionals themselves.</w:t>
      </w:r>
    </w:p>
    <w:p w14:paraId="79F415D5" w14:textId="10C3EFC5" w:rsidR="0055765B" w:rsidRPr="004023C6" w:rsidRDefault="00700ABC" w:rsidP="004023C6">
      <w:pPr>
        <w:spacing w:line="360" w:lineRule="auto"/>
        <w:ind w:firstLine="720"/>
        <w:jc w:val="both"/>
        <w:rPr>
          <w:rFonts w:ascii="Arial" w:hAnsi="Arial" w:cs="Arial"/>
          <w:sz w:val="22"/>
          <w:szCs w:val="22"/>
        </w:rPr>
      </w:pPr>
      <w:r w:rsidRPr="004023C6">
        <w:rPr>
          <w:rFonts w:ascii="Arial" w:hAnsi="Arial" w:cs="Arial"/>
          <w:sz w:val="22"/>
          <w:szCs w:val="22"/>
        </w:rPr>
        <w:t>To sum up, the use of person-</w:t>
      </w:r>
      <w:r w:rsidR="005229A1" w:rsidRPr="004023C6">
        <w:rPr>
          <w:rFonts w:ascii="Arial" w:hAnsi="Arial" w:cs="Arial"/>
          <w:sz w:val="22"/>
          <w:szCs w:val="22"/>
        </w:rPr>
        <w:t>centered</w:t>
      </w:r>
      <w:r w:rsidRPr="004023C6">
        <w:rPr>
          <w:rFonts w:ascii="Arial" w:hAnsi="Arial" w:cs="Arial"/>
          <w:sz w:val="22"/>
          <w:szCs w:val="22"/>
        </w:rPr>
        <w:t xml:space="preserve"> care, partnership working, and ethics allows one to provide effective, equitable and humane care. These principles are necessary in order to meet the complex needs of service users and prepare health and social care professionals for their roles.</w:t>
      </w:r>
    </w:p>
    <w:p w14:paraId="2B2D545A" w14:textId="0509CFF9" w:rsidR="0054391B" w:rsidRPr="004023C6" w:rsidRDefault="0054391B" w:rsidP="004023C6">
      <w:pPr>
        <w:spacing w:line="360" w:lineRule="auto"/>
        <w:jc w:val="both"/>
        <w:rPr>
          <w:rFonts w:ascii="Arial" w:hAnsi="Arial" w:cs="Arial"/>
          <w:sz w:val="22"/>
          <w:szCs w:val="22"/>
        </w:rPr>
      </w:pPr>
      <w:r w:rsidRPr="004023C6">
        <w:rPr>
          <w:rFonts w:ascii="Arial" w:hAnsi="Arial" w:cs="Arial"/>
          <w:sz w:val="22"/>
          <w:szCs w:val="22"/>
        </w:rPr>
        <w:br w:type="page"/>
      </w:r>
    </w:p>
    <w:p w14:paraId="647C3DAD" w14:textId="3C5C42AA" w:rsidR="0054391B" w:rsidRPr="004023C6" w:rsidRDefault="0054391B" w:rsidP="004023C6">
      <w:pPr>
        <w:spacing w:line="360" w:lineRule="auto"/>
        <w:jc w:val="both"/>
        <w:rPr>
          <w:rFonts w:ascii="Arial" w:hAnsi="Arial" w:cs="Arial"/>
          <w:b/>
          <w:bCs/>
          <w:sz w:val="22"/>
          <w:szCs w:val="22"/>
        </w:rPr>
      </w:pPr>
      <w:r w:rsidRPr="004023C6">
        <w:rPr>
          <w:rFonts w:ascii="Arial" w:hAnsi="Arial" w:cs="Arial"/>
          <w:b/>
          <w:bCs/>
          <w:sz w:val="22"/>
          <w:szCs w:val="22"/>
        </w:rPr>
        <w:lastRenderedPageBreak/>
        <w:t xml:space="preserve">References </w:t>
      </w:r>
    </w:p>
    <w:p w14:paraId="45FAD340" w14:textId="77777777" w:rsidR="0054391B" w:rsidRPr="004023C6" w:rsidRDefault="0054391B" w:rsidP="004023C6">
      <w:pPr>
        <w:spacing w:line="360" w:lineRule="auto"/>
        <w:ind w:left="720" w:hanging="720"/>
        <w:jc w:val="both"/>
        <w:rPr>
          <w:rFonts w:ascii="Arial" w:hAnsi="Arial" w:cs="Arial"/>
          <w:sz w:val="22"/>
          <w:szCs w:val="22"/>
        </w:rPr>
      </w:pPr>
      <w:r w:rsidRPr="004023C6">
        <w:rPr>
          <w:rFonts w:ascii="Arial" w:hAnsi="Arial" w:cs="Arial"/>
          <w:sz w:val="22"/>
          <w:szCs w:val="22"/>
        </w:rPr>
        <w:t xml:space="preserve">Care Act 2014, c. 23. Available at: </w:t>
      </w:r>
      <w:hyperlink r:id="rId4" w:tgtFrame="_blank" w:history="1">
        <w:r w:rsidRPr="004023C6">
          <w:rPr>
            <w:rStyle w:val="Hyperlink"/>
            <w:rFonts w:ascii="Arial" w:hAnsi="Arial" w:cs="Arial"/>
            <w:color w:val="auto"/>
            <w:sz w:val="22"/>
            <w:szCs w:val="22"/>
          </w:rPr>
          <w:t>https://www.legislation.gov.uk/ukpga/2014/23/contents</w:t>
        </w:r>
      </w:hyperlink>
      <w:r w:rsidRPr="004023C6">
        <w:rPr>
          <w:rFonts w:ascii="Arial" w:hAnsi="Arial" w:cs="Arial"/>
          <w:sz w:val="22"/>
          <w:szCs w:val="22"/>
        </w:rPr>
        <w:t xml:space="preserve"> (Accessed: 4 October 2026).</w:t>
      </w:r>
    </w:p>
    <w:p w14:paraId="428705BB" w14:textId="77777777" w:rsidR="0054391B" w:rsidRPr="004023C6" w:rsidRDefault="0054391B" w:rsidP="004023C6">
      <w:pPr>
        <w:spacing w:line="360" w:lineRule="auto"/>
        <w:ind w:left="720" w:hanging="720"/>
        <w:jc w:val="both"/>
        <w:rPr>
          <w:rFonts w:ascii="Arial" w:hAnsi="Arial" w:cs="Arial"/>
          <w:sz w:val="22"/>
          <w:szCs w:val="22"/>
        </w:rPr>
      </w:pPr>
      <w:r w:rsidRPr="004023C6">
        <w:rPr>
          <w:rFonts w:ascii="Arial" w:hAnsi="Arial" w:cs="Arial"/>
          <w:sz w:val="22"/>
          <w:szCs w:val="22"/>
        </w:rPr>
        <w:t xml:space="preserve">Health and Care Act 2022, c. 31. Available at: </w:t>
      </w:r>
      <w:hyperlink r:id="rId5" w:tgtFrame="_blank" w:history="1">
        <w:r w:rsidRPr="004023C6">
          <w:rPr>
            <w:rStyle w:val="Hyperlink"/>
            <w:rFonts w:ascii="Arial" w:hAnsi="Arial" w:cs="Arial"/>
            <w:color w:val="auto"/>
            <w:sz w:val="22"/>
            <w:szCs w:val="22"/>
          </w:rPr>
          <w:t>https://www.legislation.gov.uk/ukpga/2022/31/contents</w:t>
        </w:r>
      </w:hyperlink>
      <w:r w:rsidRPr="004023C6">
        <w:rPr>
          <w:rFonts w:ascii="Arial" w:hAnsi="Arial" w:cs="Arial"/>
          <w:sz w:val="22"/>
          <w:szCs w:val="22"/>
        </w:rPr>
        <w:t xml:space="preserve"> (Accessed: 4 October 2026).</w:t>
      </w:r>
    </w:p>
    <w:p w14:paraId="50F3BBB6" w14:textId="6664DD09" w:rsidR="0054391B" w:rsidRPr="004023C6" w:rsidRDefault="0054391B" w:rsidP="004023C6">
      <w:pPr>
        <w:spacing w:line="360" w:lineRule="auto"/>
        <w:ind w:left="720" w:hanging="720"/>
        <w:jc w:val="both"/>
        <w:rPr>
          <w:rFonts w:ascii="Arial" w:hAnsi="Arial" w:cs="Arial"/>
          <w:sz w:val="22"/>
          <w:szCs w:val="22"/>
        </w:rPr>
      </w:pPr>
      <w:r w:rsidRPr="004023C6">
        <w:rPr>
          <w:rFonts w:ascii="Arial" w:hAnsi="Arial" w:cs="Arial"/>
          <w:sz w:val="22"/>
          <w:szCs w:val="22"/>
        </w:rPr>
        <w:t>Jobe, I. (2022) ‘Reflections of the collaborative care planning as a person-</w:t>
      </w:r>
      <w:r w:rsidR="005229A1" w:rsidRPr="004023C6">
        <w:rPr>
          <w:rFonts w:ascii="Arial" w:hAnsi="Arial" w:cs="Arial"/>
          <w:sz w:val="22"/>
          <w:szCs w:val="22"/>
        </w:rPr>
        <w:t>centered</w:t>
      </w:r>
      <w:r w:rsidRPr="004023C6">
        <w:rPr>
          <w:rFonts w:ascii="Arial" w:hAnsi="Arial" w:cs="Arial"/>
          <w:sz w:val="22"/>
          <w:szCs w:val="22"/>
        </w:rPr>
        <w:t xml:space="preserve"> practice’, </w:t>
      </w:r>
      <w:r w:rsidRPr="004023C6">
        <w:rPr>
          <w:rFonts w:ascii="Arial" w:hAnsi="Arial" w:cs="Arial"/>
          <w:i/>
          <w:iCs/>
          <w:sz w:val="22"/>
          <w:szCs w:val="22"/>
        </w:rPr>
        <w:t>Nursing Philosophy</w:t>
      </w:r>
      <w:r w:rsidRPr="004023C6">
        <w:rPr>
          <w:rFonts w:ascii="Arial" w:hAnsi="Arial" w:cs="Arial"/>
          <w:sz w:val="22"/>
          <w:szCs w:val="22"/>
        </w:rPr>
        <w:t>, 23(3), e12389. doi: 10.1111/nup.12389.</w:t>
      </w:r>
    </w:p>
    <w:p w14:paraId="31751AB9" w14:textId="06FACC7D" w:rsidR="0054391B" w:rsidRPr="004023C6" w:rsidRDefault="0054391B" w:rsidP="004023C6">
      <w:pPr>
        <w:spacing w:line="360" w:lineRule="auto"/>
        <w:ind w:left="720" w:hanging="720"/>
        <w:jc w:val="both"/>
        <w:rPr>
          <w:rFonts w:ascii="Arial" w:hAnsi="Arial" w:cs="Arial"/>
          <w:sz w:val="22"/>
          <w:szCs w:val="22"/>
        </w:rPr>
      </w:pPr>
      <w:r w:rsidRPr="004023C6">
        <w:rPr>
          <w:rFonts w:ascii="Arial" w:hAnsi="Arial" w:cs="Arial"/>
          <w:sz w:val="22"/>
          <w:szCs w:val="22"/>
        </w:rPr>
        <w:t>Jobe, I., Lindberg, B. and Engström, Å. (2020) ‘Health and social care professionals’ experiences of collaborative planning—Applying the person-</w:t>
      </w:r>
      <w:r w:rsidR="005229A1" w:rsidRPr="004023C6">
        <w:rPr>
          <w:rFonts w:ascii="Arial" w:hAnsi="Arial" w:cs="Arial"/>
          <w:sz w:val="22"/>
          <w:szCs w:val="22"/>
        </w:rPr>
        <w:t>centered</w:t>
      </w:r>
      <w:r w:rsidRPr="004023C6">
        <w:rPr>
          <w:rFonts w:ascii="Arial" w:hAnsi="Arial" w:cs="Arial"/>
          <w:sz w:val="22"/>
          <w:szCs w:val="22"/>
        </w:rPr>
        <w:t xml:space="preserve"> practice framework’, </w:t>
      </w:r>
      <w:r w:rsidRPr="004023C6">
        <w:rPr>
          <w:rFonts w:ascii="Arial" w:hAnsi="Arial" w:cs="Arial"/>
          <w:i/>
          <w:iCs/>
          <w:sz w:val="22"/>
          <w:szCs w:val="22"/>
        </w:rPr>
        <w:t>Nursing Open</w:t>
      </w:r>
      <w:r w:rsidRPr="004023C6">
        <w:rPr>
          <w:rFonts w:ascii="Arial" w:hAnsi="Arial" w:cs="Arial"/>
          <w:sz w:val="22"/>
          <w:szCs w:val="22"/>
        </w:rPr>
        <w:t>, 7(6), pp. 2019–2028. doi: 10.1002/nop2.597.</w:t>
      </w:r>
    </w:p>
    <w:p w14:paraId="748EEA5E" w14:textId="77777777" w:rsidR="0054391B" w:rsidRPr="004023C6" w:rsidRDefault="0054391B" w:rsidP="004023C6">
      <w:pPr>
        <w:spacing w:line="360" w:lineRule="auto"/>
        <w:ind w:left="720" w:hanging="720"/>
        <w:jc w:val="both"/>
        <w:rPr>
          <w:rFonts w:ascii="Arial" w:hAnsi="Arial" w:cs="Arial"/>
          <w:sz w:val="22"/>
          <w:szCs w:val="22"/>
        </w:rPr>
      </w:pPr>
      <w:r w:rsidRPr="004023C6">
        <w:rPr>
          <w:rFonts w:ascii="Arial" w:hAnsi="Arial" w:cs="Arial"/>
          <w:sz w:val="22"/>
          <w:szCs w:val="22"/>
        </w:rPr>
        <w:t xml:space="preserve">NHS England (n.d.) </w:t>
      </w:r>
      <w:r w:rsidRPr="004023C6">
        <w:rPr>
          <w:rFonts w:ascii="Arial" w:hAnsi="Arial" w:cs="Arial"/>
          <w:i/>
          <w:iCs/>
          <w:sz w:val="22"/>
          <w:szCs w:val="22"/>
        </w:rPr>
        <w:t>Joan’s Story</w:t>
      </w:r>
      <w:r w:rsidRPr="004023C6">
        <w:rPr>
          <w:rFonts w:ascii="Arial" w:hAnsi="Arial" w:cs="Arial"/>
          <w:sz w:val="22"/>
          <w:szCs w:val="22"/>
        </w:rPr>
        <w:t xml:space="preserve">. Available at: </w:t>
      </w:r>
      <w:hyperlink r:id="rId6" w:tgtFrame="_blank" w:history="1">
        <w:r w:rsidRPr="004023C6">
          <w:rPr>
            <w:rStyle w:val="Hyperlink"/>
            <w:rFonts w:ascii="Arial" w:hAnsi="Arial" w:cs="Arial"/>
            <w:color w:val="auto"/>
            <w:sz w:val="22"/>
            <w:szCs w:val="22"/>
          </w:rPr>
          <w:t>https://www.england.nhs.uk/personalisedcare/comprehensive-model/case-studies/joans-story/</w:t>
        </w:r>
      </w:hyperlink>
      <w:r w:rsidRPr="004023C6">
        <w:rPr>
          <w:rFonts w:ascii="Arial" w:hAnsi="Arial" w:cs="Arial"/>
          <w:sz w:val="22"/>
          <w:szCs w:val="22"/>
        </w:rPr>
        <w:t xml:space="preserve"> (Accessed: 4 October 2026).</w:t>
      </w:r>
    </w:p>
    <w:p w14:paraId="29C21D13" w14:textId="6BD29B1C" w:rsidR="0054391B" w:rsidRPr="004023C6" w:rsidRDefault="0054391B" w:rsidP="004023C6">
      <w:pPr>
        <w:spacing w:line="360" w:lineRule="auto"/>
        <w:ind w:left="720" w:hanging="720"/>
        <w:jc w:val="both"/>
        <w:rPr>
          <w:rFonts w:ascii="Arial" w:hAnsi="Arial" w:cs="Arial"/>
          <w:sz w:val="22"/>
          <w:szCs w:val="22"/>
        </w:rPr>
      </w:pPr>
      <w:r w:rsidRPr="004023C6">
        <w:rPr>
          <w:rFonts w:ascii="Arial" w:hAnsi="Arial" w:cs="Arial"/>
          <w:sz w:val="22"/>
          <w:szCs w:val="22"/>
        </w:rPr>
        <w:t>Pilnick, A. (2023) ‘Reconsidering patient-</w:t>
      </w:r>
      <w:r w:rsidR="005229A1" w:rsidRPr="004023C6">
        <w:rPr>
          <w:rFonts w:ascii="Arial" w:hAnsi="Arial" w:cs="Arial"/>
          <w:sz w:val="22"/>
          <w:szCs w:val="22"/>
        </w:rPr>
        <w:t>centered</w:t>
      </w:r>
      <w:r w:rsidRPr="004023C6">
        <w:rPr>
          <w:rFonts w:ascii="Arial" w:hAnsi="Arial" w:cs="Arial"/>
          <w:sz w:val="22"/>
          <w:szCs w:val="22"/>
        </w:rPr>
        <w:t xml:space="preserve"> care: Authority, expertise and abandonment’, </w:t>
      </w:r>
      <w:r w:rsidRPr="004023C6">
        <w:rPr>
          <w:rFonts w:ascii="Arial" w:hAnsi="Arial" w:cs="Arial"/>
          <w:i/>
          <w:iCs/>
          <w:sz w:val="22"/>
          <w:szCs w:val="22"/>
        </w:rPr>
        <w:t>Health Expectations</w:t>
      </w:r>
      <w:r w:rsidRPr="004023C6">
        <w:rPr>
          <w:rFonts w:ascii="Arial" w:hAnsi="Arial" w:cs="Arial"/>
          <w:sz w:val="22"/>
          <w:szCs w:val="22"/>
        </w:rPr>
        <w:t>, 26(5), pp. 1785–1788. doi: 10.1111/hex.13815.</w:t>
      </w:r>
    </w:p>
    <w:p w14:paraId="16E21E5F" w14:textId="3B67B4F5" w:rsidR="0054391B" w:rsidRPr="004023C6" w:rsidRDefault="0054391B" w:rsidP="004023C6">
      <w:pPr>
        <w:spacing w:line="360" w:lineRule="auto"/>
        <w:ind w:left="720" w:hanging="720"/>
        <w:jc w:val="both"/>
        <w:rPr>
          <w:rFonts w:ascii="Arial" w:hAnsi="Arial" w:cs="Arial"/>
          <w:sz w:val="22"/>
          <w:szCs w:val="22"/>
        </w:rPr>
      </w:pPr>
      <w:r w:rsidRPr="004023C6">
        <w:rPr>
          <w:rFonts w:ascii="Arial" w:hAnsi="Arial" w:cs="Arial"/>
          <w:sz w:val="22"/>
          <w:szCs w:val="22"/>
        </w:rPr>
        <w:t>Westlake, D. and Lloyd, H. (2022) ‘Terms of engagement for working with patients in a person-</w:t>
      </w:r>
      <w:r w:rsidR="005229A1" w:rsidRPr="004023C6">
        <w:rPr>
          <w:rFonts w:ascii="Arial" w:hAnsi="Arial" w:cs="Arial"/>
          <w:sz w:val="22"/>
          <w:szCs w:val="22"/>
        </w:rPr>
        <w:t>centered</w:t>
      </w:r>
      <w:r w:rsidRPr="004023C6">
        <w:rPr>
          <w:rFonts w:ascii="Arial" w:hAnsi="Arial" w:cs="Arial"/>
          <w:sz w:val="22"/>
          <w:szCs w:val="22"/>
        </w:rPr>
        <w:t xml:space="preserve"> partnership: A secondary analysis of qualitative data’, </w:t>
      </w:r>
      <w:r w:rsidRPr="004023C6">
        <w:rPr>
          <w:rFonts w:ascii="Arial" w:hAnsi="Arial" w:cs="Arial"/>
          <w:i/>
          <w:iCs/>
          <w:sz w:val="22"/>
          <w:szCs w:val="22"/>
        </w:rPr>
        <w:t>Health and Social Care in the Community</w:t>
      </w:r>
      <w:r w:rsidRPr="004023C6">
        <w:rPr>
          <w:rFonts w:ascii="Arial" w:hAnsi="Arial" w:cs="Arial"/>
          <w:sz w:val="22"/>
          <w:szCs w:val="22"/>
        </w:rPr>
        <w:t>, 30(1), pp. 330–340. doi: 10.1111/hsc.13406.</w:t>
      </w:r>
    </w:p>
    <w:p w14:paraId="408095EA" w14:textId="77777777" w:rsidR="0054391B" w:rsidRPr="004023C6" w:rsidRDefault="0054391B" w:rsidP="004023C6">
      <w:pPr>
        <w:spacing w:line="360" w:lineRule="auto"/>
        <w:ind w:left="720" w:hanging="720"/>
        <w:jc w:val="both"/>
        <w:rPr>
          <w:rFonts w:ascii="Arial" w:hAnsi="Arial" w:cs="Arial"/>
          <w:sz w:val="22"/>
          <w:szCs w:val="22"/>
        </w:rPr>
      </w:pPr>
      <w:r w:rsidRPr="004023C6">
        <w:rPr>
          <w:rFonts w:ascii="Arial" w:hAnsi="Arial" w:cs="Arial"/>
          <w:sz w:val="22"/>
          <w:szCs w:val="22"/>
        </w:rPr>
        <w:t xml:space="preserve">Itua, I. et al. (2025) ‘The role of interprofessional collaboration for social prescribing: a systematic review’, </w:t>
      </w:r>
      <w:r w:rsidRPr="004023C6">
        <w:rPr>
          <w:rFonts w:ascii="Arial" w:hAnsi="Arial" w:cs="Arial"/>
          <w:i/>
          <w:iCs/>
          <w:sz w:val="22"/>
          <w:szCs w:val="22"/>
        </w:rPr>
        <w:t>Journal of Public Health</w:t>
      </w:r>
      <w:r w:rsidRPr="004023C6">
        <w:rPr>
          <w:rFonts w:ascii="Arial" w:hAnsi="Arial" w:cs="Arial"/>
          <w:sz w:val="22"/>
          <w:szCs w:val="22"/>
        </w:rPr>
        <w:t>, 34, pp. 1449–1468. doi: 10.1007/s10389-025-02417-0.</w:t>
      </w:r>
    </w:p>
    <w:p w14:paraId="200406E7" w14:textId="77777777" w:rsidR="0054391B" w:rsidRPr="004023C6" w:rsidRDefault="0054391B" w:rsidP="004023C6">
      <w:pPr>
        <w:spacing w:line="360" w:lineRule="auto"/>
        <w:ind w:left="720" w:hanging="720"/>
        <w:jc w:val="both"/>
        <w:rPr>
          <w:rFonts w:ascii="Arial" w:hAnsi="Arial" w:cs="Arial"/>
          <w:sz w:val="22"/>
          <w:szCs w:val="22"/>
        </w:rPr>
      </w:pPr>
      <w:r w:rsidRPr="004023C6">
        <w:rPr>
          <w:rFonts w:ascii="Arial" w:hAnsi="Arial" w:cs="Arial"/>
          <w:sz w:val="22"/>
          <w:szCs w:val="22"/>
        </w:rPr>
        <w:t xml:space="preserve">Forsgren, E. et al. (2025) ‘Learning from the implementation of person-centred care: a meta-synthesis of research related to the Gothenburg framework’, </w:t>
      </w:r>
      <w:r w:rsidRPr="004023C6">
        <w:rPr>
          <w:rFonts w:ascii="Arial" w:hAnsi="Arial" w:cs="Arial"/>
          <w:i/>
          <w:iCs/>
          <w:sz w:val="22"/>
          <w:szCs w:val="22"/>
        </w:rPr>
        <w:t>Frontiers in Health Services</w:t>
      </w:r>
      <w:r w:rsidRPr="004023C6">
        <w:rPr>
          <w:rFonts w:ascii="Arial" w:hAnsi="Arial" w:cs="Arial"/>
          <w:sz w:val="22"/>
          <w:szCs w:val="22"/>
        </w:rPr>
        <w:t>, 5, 1589502. doi: 10.3389/frhs.2025.1589502.</w:t>
      </w:r>
    </w:p>
    <w:p w14:paraId="66FBFEB8" w14:textId="77777777" w:rsidR="0054391B" w:rsidRPr="004023C6" w:rsidRDefault="0054391B" w:rsidP="004023C6">
      <w:pPr>
        <w:spacing w:line="360" w:lineRule="auto"/>
        <w:ind w:firstLine="720"/>
        <w:jc w:val="both"/>
        <w:rPr>
          <w:rFonts w:ascii="Arial" w:hAnsi="Arial" w:cs="Arial"/>
          <w:sz w:val="22"/>
          <w:szCs w:val="22"/>
        </w:rPr>
      </w:pPr>
    </w:p>
    <w:sectPr w:rsidR="0054391B" w:rsidRPr="004023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65B"/>
    <w:rsid w:val="00165097"/>
    <w:rsid w:val="00177D46"/>
    <w:rsid w:val="0022686F"/>
    <w:rsid w:val="002E5AF7"/>
    <w:rsid w:val="004023C6"/>
    <w:rsid w:val="00424719"/>
    <w:rsid w:val="0045686B"/>
    <w:rsid w:val="005229A1"/>
    <w:rsid w:val="0054391B"/>
    <w:rsid w:val="0055765B"/>
    <w:rsid w:val="005F3F04"/>
    <w:rsid w:val="0061146C"/>
    <w:rsid w:val="006158A7"/>
    <w:rsid w:val="00671CC4"/>
    <w:rsid w:val="00700ABC"/>
    <w:rsid w:val="00731B79"/>
    <w:rsid w:val="00762FFB"/>
    <w:rsid w:val="007D2141"/>
    <w:rsid w:val="00831E69"/>
    <w:rsid w:val="008B0C94"/>
    <w:rsid w:val="009A1C48"/>
    <w:rsid w:val="00A06B8C"/>
    <w:rsid w:val="00AD44AC"/>
    <w:rsid w:val="00D55C53"/>
    <w:rsid w:val="00DC6627"/>
    <w:rsid w:val="00DC7962"/>
    <w:rsid w:val="00DD4D5F"/>
    <w:rsid w:val="00DE555D"/>
    <w:rsid w:val="00E77793"/>
    <w:rsid w:val="00F97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C3155"/>
  <w15:chartTrackingRefBased/>
  <w15:docId w15:val="{42D4CBB2-02DB-426C-BE90-853D4B534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46C"/>
    <w:pPr>
      <w:keepNext/>
      <w:keepLines/>
      <w:spacing w:before="360" w:after="80"/>
      <w:outlineLvl w:val="0"/>
    </w:pPr>
    <w:rPr>
      <w:rFonts w:ascii="Times New Roman" w:eastAsiaTheme="majorEastAsia" w:hAnsi="Times New Roman" w:cstheme="majorBidi"/>
      <w:b/>
      <w:sz w:val="26"/>
      <w:szCs w:val="40"/>
    </w:rPr>
  </w:style>
  <w:style w:type="paragraph" w:styleId="Heading2">
    <w:name w:val="heading 2"/>
    <w:basedOn w:val="Normal"/>
    <w:next w:val="Normal"/>
    <w:link w:val="Heading2Char"/>
    <w:uiPriority w:val="9"/>
    <w:unhideWhenUsed/>
    <w:qFormat/>
    <w:rsid w:val="00A06B8C"/>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A06B8C"/>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55765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765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76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76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76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76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46C"/>
    <w:rPr>
      <w:rFonts w:ascii="Times New Roman" w:eastAsiaTheme="majorEastAsia" w:hAnsi="Times New Roman" w:cstheme="majorBidi"/>
      <w:b/>
      <w:sz w:val="26"/>
      <w:szCs w:val="40"/>
    </w:rPr>
  </w:style>
  <w:style w:type="character" w:customStyle="1" w:styleId="Heading2Char">
    <w:name w:val="Heading 2 Char"/>
    <w:basedOn w:val="DefaultParagraphFont"/>
    <w:link w:val="Heading2"/>
    <w:uiPriority w:val="9"/>
    <w:rsid w:val="00A06B8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06B8C"/>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55765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5765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576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76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76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765B"/>
    <w:rPr>
      <w:rFonts w:eastAsiaTheme="majorEastAsia" w:cstheme="majorBidi"/>
      <w:color w:val="272727" w:themeColor="text1" w:themeTint="D8"/>
    </w:rPr>
  </w:style>
  <w:style w:type="paragraph" w:styleId="Title">
    <w:name w:val="Title"/>
    <w:basedOn w:val="Normal"/>
    <w:next w:val="Normal"/>
    <w:link w:val="TitleChar"/>
    <w:uiPriority w:val="10"/>
    <w:qFormat/>
    <w:rsid w:val="005576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76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76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76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765B"/>
    <w:pPr>
      <w:spacing w:before="160"/>
      <w:jc w:val="center"/>
    </w:pPr>
    <w:rPr>
      <w:i/>
      <w:iCs/>
      <w:color w:val="404040" w:themeColor="text1" w:themeTint="BF"/>
    </w:rPr>
  </w:style>
  <w:style w:type="character" w:customStyle="1" w:styleId="QuoteChar">
    <w:name w:val="Quote Char"/>
    <w:basedOn w:val="DefaultParagraphFont"/>
    <w:link w:val="Quote"/>
    <w:uiPriority w:val="29"/>
    <w:rsid w:val="0055765B"/>
    <w:rPr>
      <w:i/>
      <w:iCs/>
      <w:color w:val="404040" w:themeColor="text1" w:themeTint="BF"/>
    </w:rPr>
  </w:style>
  <w:style w:type="paragraph" w:styleId="ListParagraph">
    <w:name w:val="List Paragraph"/>
    <w:basedOn w:val="Normal"/>
    <w:uiPriority w:val="34"/>
    <w:qFormat/>
    <w:rsid w:val="0055765B"/>
    <w:pPr>
      <w:ind w:left="720"/>
      <w:contextualSpacing/>
    </w:pPr>
  </w:style>
  <w:style w:type="character" w:styleId="IntenseEmphasis">
    <w:name w:val="Intense Emphasis"/>
    <w:basedOn w:val="DefaultParagraphFont"/>
    <w:uiPriority w:val="21"/>
    <w:qFormat/>
    <w:rsid w:val="0055765B"/>
    <w:rPr>
      <w:i/>
      <w:iCs/>
      <w:color w:val="2F5496" w:themeColor="accent1" w:themeShade="BF"/>
    </w:rPr>
  </w:style>
  <w:style w:type="paragraph" w:styleId="IntenseQuote">
    <w:name w:val="Intense Quote"/>
    <w:basedOn w:val="Normal"/>
    <w:next w:val="Normal"/>
    <w:link w:val="IntenseQuoteChar"/>
    <w:uiPriority w:val="30"/>
    <w:qFormat/>
    <w:rsid w:val="005576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765B"/>
    <w:rPr>
      <w:i/>
      <w:iCs/>
      <w:color w:val="2F5496" w:themeColor="accent1" w:themeShade="BF"/>
    </w:rPr>
  </w:style>
  <w:style w:type="character" w:styleId="IntenseReference">
    <w:name w:val="Intense Reference"/>
    <w:basedOn w:val="DefaultParagraphFont"/>
    <w:uiPriority w:val="32"/>
    <w:qFormat/>
    <w:rsid w:val="0055765B"/>
    <w:rPr>
      <w:b/>
      <w:bCs/>
      <w:smallCaps/>
      <w:color w:val="2F5496" w:themeColor="accent1" w:themeShade="BF"/>
      <w:spacing w:val="5"/>
    </w:rPr>
  </w:style>
  <w:style w:type="character" w:styleId="Hyperlink">
    <w:name w:val="Hyperlink"/>
    <w:basedOn w:val="DefaultParagraphFont"/>
    <w:uiPriority w:val="99"/>
    <w:unhideWhenUsed/>
    <w:rsid w:val="0054391B"/>
    <w:rPr>
      <w:color w:val="0563C1" w:themeColor="hyperlink"/>
      <w:u w:val="single"/>
    </w:rPr>
  </w:style>
  <w:style w:type="character" w:styleId="UnresolvedMention">
    <w:name w:val="Unresolved Mention"/>
    <w:basedOn w:val="DefaultParagraphFont"/>
    <w:uiPriority w:val="99"/>
    <w:semiHidden/>
    <w:unhideWhenUsed/>
    <w:rsid w:val="005439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personalisedcare/comprehensive-model/case-studies/joans-story/" TargetMode="External"/><Relationship Id="rId5" Type="http://schemas.openxmlformats.org/officeDocument/2006/relationships/hyperlink" Target="https://www.legislation.gov.uk/ukpga/2022/31/contents" TargetMode="External"/><Relationship Id="rId4" Type="http://schemas.openxmlformats.org/officeDocument/2006/relationships/hyperlink" Target="https://www.legislation.gov.uk/ukpga/2014/23/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2146</Words>
  <Characters>12238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Sabia Alam (2507875)</cp:lastModifiedBy>
  <cp:revision>7</cp:revision>
  <dcterms:created xsi:type="dcterms:W3CDTF">2026-10-13T03:02:00Z</dcterms:created>
  <dcterms:modified xsi:type="dcterms:W3CDTF">2026-10-17T20:12:00Z</dcterms:modified>
</cp:coreProperties>
</file>