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37A3A4" w14:textId="0D1F57FA" w:rsidR="00D27BDC" w:rsidRDefault="00D27BDC">
      <w:pPr>
        <w:rPr>
          <w:rFonts w:ascii="Times New Roman" w:hAnsi="Times New Roman" w:cs="Times New Roman"/>
          <w:sz w:val="56"/>
          <w:szCs w:val="56"/>
        </w:rPr>
      </w:pPr>
      <w:r>
        <w:rPr>
          <w:noProof/>
        </w:rPr>
        <w:drawing>
          <wp:inline distT="0" distB="0" distL="0" distR="0" wp14:anchorId="067EC41A" wp14:editId="4835C85A">
            <wp:extent cx="5647467" cy="1098550"/>
            <wp:effectExtent l="0" t="0" r="0" b="6350"/>
            <wp:docPr id="1028" name="Picture 4" descr="Logo of UWTSD Moodle 2022/23">
              <a:extLst xmlns:a="http://schemas.openxmlformats.org/drawingml/2006/main">
                <a:ext uri="{FF2B5EF4-FFF2-40B4-BE49-F238E27FC236}">
                  <a16:creationId xmlns:a16="http://schemas.microsoft.com/office/drawing/2014/main" id="{30FEFA47-1952-AB44-9D78-43A83C5C72F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 name="Picture 4" descr="Logo of UWTSD Moodle 2022/23">
                      <a:extLst>
                        <a:ext uri="{FF2B5EF4-FFF2-40B4-BE49-F238E27FC236}">
                          <a16:creationId xmlns:a16="http://schemas.microsoft.com/office/drawing/2014/main" id="{30FEFA47-1952-AB44-9D78-43A83C5C72F7}"/>
                        </a:ext>
                      </a:extLst>
                    </pic:cNvPr>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22286" cy="1152008"/>
                    </a:xfrm>
                    <a:prstGeom prst="rect">
                      <a:avLst/>
                    </a:prstGeom>
                    <a:noFill/>
                  </pic:spPr>
                </pic:pic>
              </a:graphicData>
            </a:graphic>
          </wp:inline>
        </w:drawing>
      </w:r>
    </w:p>
    <w:p w14:paraId="003A41F2" w14:textId="77777777" w:rsidR="00D27BDC" w:rsidRDefault="00D27BDC">
      <w:pPr>
        <w:rPr>
          <w:rFonts w:ascii="Times New Roman" w:hAnsi="Times New Roman" w:cs="Times New Roman"/>
          <w:sz w:val="56"/>
          <w:szCs w:val="56"/>
        </w:rPr>
      </w:pPr>
    </w:p>
    <w:p w14:paraId="16025076" w14:textId="58E03DEF" w:rsidR="008F02BD" w:rsidRPr="00D27BDC" w:rsidRDefault="00D27BDC">
      <w:pPr>
        <w:rPr>
          <w:rFonts w:ascii="Times New Roman" w:hAnsi="Times New Roman" w:cs="Times New Roman"/>
          <w:b/>
          <w:bCs/>
          <w:sz w:val="52"/>
          <w:szCs w:val="52"/>
        </w:rPr>
      </w:pPr>
      <w:r>
        <w:rPr>
          <w:rFonts w:ascii="Times New Roman" w:hAnsi="Times New Roman" w:cs="Times New Roman"/>
          <w:sz w:val="56"/>
          <w:szCs w:val="56"/>
        </w:rPr>
        <w:t xml:space="preserve">  </w:t>
      </w:r>
      <w:r w:rsidRPr="00D27BDC">
        <w:rPr>
          <w:rFonts w:ascii="Times New Roman" w:hAnsi="Times New Roman" w:cs="Times New Roman"/>
          <w:b/>
          <w:bCs/>
          <w:sz w:val="52"/>
          <w:szCs w:val="52"/>
        </w:rPr>
        <w:t>University of Wales Trinity St. David</w:t>
      </w:r>
    </w:p>
    <w:p w14:paraId="01E59F1E" w14:textId="77777777" w:rsidR="00D27BDC" w:rsidRDefault="00D27BDC">
      <w:pPr>
        <w:rPr>
          <w:rFonts w:ascii="Times New Roman" w:hAnsi="Times New Roman" w:cs="Times New Roman"/>
          <w:sz w:val="44"/>
          <w:szCs w:val="44"/>
        </w:rPr>
      </w:pPr>
      <w:r w:rsidRPr="00D27BDC">
        <w:rPr>
          <w:rFonts w:ascii="Times New Roman" w:hAnsi="Times New Roman" w:cs="Times New Roman"/>
          <w:sz w:val="44"/>
          <w:szCs w:val="44"/>
        </w:rPr>
        <w:t>BA (Hons) Leadership and Management Skills for</w:t>
      </w:r>
      <w:r>
        <w:rPr>
          <w:rFonts w:ascii="Times New Roman" w:hAnsi="Times New Roman" w:cs="Times New Roman"/>
          <w:sz w:val="44"/>
          <w:szCs w:val="44"/>
        </w:rPr>
        <w:t xml:space="preserve"> </w:t>
      </w:r>
    </w:p>
    <w:p w14:paraId="316D568D" w14:textId="3EFF7F84" w:rsidR="00D27BDC" w:rsidRDefault="00D27BDC">
      <w:pPr>
        <w:rPr>
          <w:rFonts w:ascii="Times New Roman" w:hAnsi="Times New Roman" w:cs="Times New Roman"/>
          <w:sz w:val="44"/>
          <w:szCs w:val="44"/>
        </w:rPr>
      </w:pPr>
      <w:r>
        <w:rPr>
          <w:rFonts w:ascii="Times New Roman" w:hAnsi="Times New Roman" w:cs="Times New Roman"/>
          <w:sz w:val="44"/>
          <w:szCs w:val="44"/>
        </w:rPr>
        <w:t xml:space="preserve">                        </w:t>
      </w:r>
      <w:r w:rsidRPr="00D27BDC">
        <w:rPr>
          <w:rFonts w:ascii="Times New Roman" w:hAnsi="Times New Roman" w:cs="Times New Roman"/>
          <w:sz w:val="44"/>
          <w:szCs w:val="44"/>
        </w:rPr>
        <w:t xml:space="preserve"> </w:t>
      </w:r>
      <w:r>
        <w:rPr>
          <w:rFonts w:ascii="Times New Roman" w:hAnsi="Times New Roman" w:cs="Times New Roman"/>
          <w:sz w:val="44"/>
          <w:szCs w:val="44"/>
        </w:rPr>
        <w:t xml:space="preserve">   </w:t>
      </w:r>
      <w:r w:rsidRPr="00D27BDC">
        <w:rPr>
          <w:rFonts w:ascii="Times New Roman" w:hAnsi="Times New Roman" w:cs="Times New Roman"/>
          <w:sz w:val="44"/>
          <w:szCs w:val="44"/>
        </w:rPr>
        <w:t>the Workplace</w:t>
      </w:r>
    </w:p>
    <w:p w14:paraId="5B0AE538" w14:textId="77777777" w:rsidR="00D27BDC" w:rsidRDefault="00D27BDC">
      <w:pPr>
        <w:rPr>
          <w:rFonts w:ascii="Times New Roman" w:hAnsi="Times New Roman" w:cs="Times New Roman"/>
          <w:b/>
          <w:bCs/>
          <w:sz w:val="52"/>
          <w:szCs w:val="52"/>
        </w:rPr>
      </w:pPr>
      <w:r w:rsidRPr="00D27BDC">
        <w:rPr>
          <w:rFonts w:ascii="Times New Roman" w:hAnsi="Times New Roman" w:cs="Times New Roman"/>
          <w:b/>
          <w:bCs/>
          <w:sz w:val="52"/>
          <w:szCs w:val="52"/>
        </w:rPr>
        <w:t xml:space="preserve">Workplace Culture and its impact on </w:t>
      </w:r>
    </w:p>
    <w:p w14:paraId="060BF305" w14:textId="3A2A4303" w:rsidR="00D27BDC" w:rsidRDefault="00D27BDC">
      <w:pPr>
        <w:rPr>
          <w:rFonts w:ascii="Times New Roman" w:hAnsi="Times New Roman" w:cs="Times New Roman"/>
          <w:b/>
          <w:bCs/>
          <w:sz w:val="52"/>
          <w:szCs w:val="52"/>
        </w:rPr>
      </w:pPr>
      <w:r>
        <w:rPr>
          <w:rFonts w:ascii="Times New Roman" w:hAnsi="Times New Roman" w:cs="Times New Roman"/>
          <w:b/>
          <w:bCs/>
          <w:sz w:val="52"/>
          <w:szCs w:val="52"/>
        </w:rPr>
        <w:t xml:space="preserve">         </w:t>
      </w:r>
      <w:r w:rsidRPr="00D27BDC">
        <w:rPr>
          <w:rFonts w:ascii="Times New Roman" w:hAnsi="Times New Roman" w:cs="Times New Roman"/>
          <w:b/>
          <w:bCs/>
          <w:sz w:val="52"/>
          <w:szCs w:val="52"/>
        </w:rPr>
        <w:t>Organisational Efficiency</w:t>
      </w:r>
    </w:p>
    <w:p w14:paraId="03FFF3A9" w14:textId="5B5F2D84" w:rsidR="000A29D2" w:rsidRPr="000A29D2" w:rsidRDefault="000A29D2">
      <w:pPr>
        <w:rPr>
          <w:rFonts w:ascii="Times New Roman" w:hAnsi="Times New Roman" w:cs="Times New Roman"/>
          <w:b/>
          <w:bCs/>
          <w:sz w:val="52"/>
          <w:szCs w:val="52"/>
        </w:rPr>
      </w:pPr>
      <w:r>
        <w:t xml:space="preserve">                                                              </w:t>
      </w:r>
      <w:r w:rsidRPr="000A29D2">
        <w:rPr>
          <w:sz w:val="52"/>
          <w:szCs w:val="52"/>
        </w:rPr>
        <w:t xml:space="preserve"> BMSW5105</w:t>
      </w:r>
    </w:p>
    <w:p w14:paraId="230D96AA" w14:textId="77777777" w:rsidR="00D27BDC" w:rsidRDefault="00D27BDC">
      <w:pPr>
        <w:rPr>
          <w:rFonts w:ascii="Times New Roman" w:hAnsi="Times New Roman" w:cs="Times New Roman"/>
          <w:sz w:val="44"/>
          <w:szCs w:val="44"/>
        </w:rPr>
      </w:pPr>
    </w:p>
    <w:p w14:paraId="63E1C3C7" w14:textId="77777777" w:rsidR="000A29D2" w:rsidRDefault="000A29D2">
      <w:pPr>
        <w:rPr>
          <w:rFonts w:ascii="Times New Roman" w:hAnsi="Times New Roman" w:cs="Times New Roman"/>
          <w:sz w:val="44"/>
          <w:szCs w:val="44"/>
        </w:rPr>
      </w:pPr>
    </w:p>
    <w:p w14:paraId="672AEBD0" w14:textId="77777777" w:rsidR="000A29D2" w:rsidRDefault="000A29D2">
      <w:pPr>
        <w:rPr>
          <w:rFonts w:ascii="Times New Roman" w:hAnsi="Times New Roman" w:cs="Times New Roman"/>
          <w:sz w:val="44"/>
          <w:szCs w:val="44"/>
        </w:rPr>
      </w:pPr>
    </w:p>
    <w:p w14:paraId="0A2BBC86" w14:textId="77777777" w:rsidR="000A29D2" w:rsidRDefault="000A29D2">
      <w:pPr>
        <w:rPr>
          <w:rFonts w:ascii="Times New Roman" w:hAnsi="Times New Roman" w:cs="Times New Roman"/>
          <w:sz w:val="44"/>
          <w:szCs w:val="44"/>
        </w:rPr>
      </w:pPr>
    </w:p>
    <w:p w14:paraId="5B613023" w14:textId="3480E035" w:rsidR="000A29D2" w:rsidRDefault="000A29D2">
      <w:pPr>
        <w:rPr>
          <w:rFonts w:ascii="Times New Roman" w:hAnsi="Times New Roman" w:cs="Times New Roman"/>
          <w:color w:val="242130"/>
          <w:sz w:val="44"/>
          <w:szCs w:val="44"/>
          <w:shd w:val="clear" w:color="auto" w:fill="FFFFFF"/>
        </w:rPr>
      </w:pPr>
      <w:r w:rsidRPr="000A29D2">
        <w:rPr>
          <w:rFonts w:ascii="Times New Roman" w:hAnsi="Times New Roman" w:cs="Times New Roman"/>
          <w:sz w:val="44"/>
          <w:szCs w:val="44"/>
        </w:rPr>
        <w:t xml:space="preserve">Andrea Pisanti </w:t>
      </w:r>
      <w:r w:rsidRPr="000A29D2">
        <w:rPr>
          <w:rFonts w:ascii="Times New Roman" w:hAnsi="Times New Roman" w:cs="Times New Roman"/>
          <w:color w:val="242130"/>
          <w:sz w:val="44"/>
          <w:szCs w:val="44"/>
          <w:shd w:val="clear" w:color="auto" w:fill="FFFFFF"/>
        </w:rPr>
        <w:t>2111539</w:t>
      </w:r>
    </w:p>
    <w:p w14:paraId="7C960AAE" w14:textId="0A34D1CF" w:rsidR="00580ADD" w:rsidRPr="00580ADD" w:rsidRDefault="000A29D2" w:rsidP="00580ADD">
      <w:pPr>
        <w:rPr>
          <w:rFonts w:ascii="Times New Roman" w:hAnsi="Times New Roman" w:cs="Times New Roman"/>
          <w:color w:val="242130"/>
          <w:sz w:val="44"/>
          <w:szCs w:val="44"/>
          <w:shd w:val="clear" w:color="auto" w:fill="FFFFFF"/>
        </w:rPr>
      </w:pPr>
      <w:r w:rsidRPr="00580ADD">
        <w:rPr>
          <w:rFonts w:ascii="Times New Roman" w:hAnsi="Times New Roman" w:cs="Times New Roman"/>
          <w:color w:val="242130"/>
          <w:sz w:val="44"/>
          <w:szCs w:val="44"/>
          <w:shd w:val="clear" w:color="auto" w:fill="FFFFFF"/>
        </w:rPr>
        <w:t xml:space="preserve">Lecturer: </w:t>
      </w:r>
      <w:r w:rsidR="00B024E4">
        <w:rPr>
          <w:rFonts w:ascii="Times New Roman" w:hAnsi="Times New Roman" w:cs="Times New Roman"/>
          <w:color w:val="242130"/>
          <w:sz w:val="44"/>
          <w:szCs w:val="44"/>
          <w:shd w:val="clear" w:color="auto" w:fill="FFFFFF"/>
        </w:rPr>
        <w:t xml:space="preserve">Richard </w:t>
      </w:r>
      <w:proofErr w:type="spellStart"/>
      <w:r w:rsidR="00B024E4">
        <w:rPr>
          <w:rFonts w:ascii="Times New Roman" w:hAnsi="Times New Roman" w:cs="Times New Roman"/>
          <w:color w:val="242130"/>
          <w:sz w:val="44"/>
          <w:szCs w:val="44"/>
          <w:shd w:val="clear" w:color="auto" w:fill="FFFFFF"/>
        </w:rPr>
        <w:t>Ashaye</w:t>
      </w:r>
      <w:proofErr w:type="spellEnd"/>
    </w:p>
    <w:p w14:paraId="316F5F7C" w14:textId="23249E6A" w:rsidR="000A29D2" w:rsidRDefault="000A29D2">
      <w:pPr>
        <w:rPr>
          <w:rFonts w:ascii="Times New Roman" w:hAnsi="Times New Roman" w:cs="Times New Roman"/>
          <w:sz w:val="44"/>
          <w:szCs w:val="44"/>
        </w:rPr>
      </w:pPr>
    </w:p>
    <w:p w14:paraId="069D0444" w14:textId="77777777" w:rsidR="00831707" w:rsidRDefault="00831707">
      <w:pPr>
        <w:rPr>
          <w:rFonts w:ascii="Times New Roman" w:hAnsi="Times New Roman" w:cs="Times New Roman"/>
          <w:sz w:val="44"/>
          <w:szCs w:val="44"/>
        </w:rPr>
      </w:pPr>
    </w:p>
    <w:p w14:paraId="2149E0F8" w14:textId="77777777" w:rsidR="00831707" w:rsidRDefault="00831707">
      <w:pPr>
        <w:rPr>
          <w:rFonts w:ascii="Times New Roman" w:hAnsi="Times New Roman" w:cs="Times New Roman"/>
          <w:sz w:val="44"/>
          <w:szCs w:val="44"/>
        </w:rPr>
      </w:pPr>
    </w:p>
    <w:sdt>
      <w:sdtPr>
        <w:rPr>
          <w:rFonts w:asciiTheme="minorHAnsi" w:eastAsiaTheme="minorHAnsi" w:hAnsiTheme="minorHAnsi" w:cstheme="minorBidi"/>
          <w:color w:val="auto"/>
          <w:kern w:val="2"/>
          <w:sz w:val="22"/>
          <w:szCs w:val="22"/>
          <w:lang w:val="en-GB"/>
          <w14:ligatures w14:val="standardContextual"/>
        </w:rPr>
        <w:id w:val="-1412772264"/>
        <w:docPartObj>
          <w:docPartGallery w:val="Table of Contents"/>
          <w:docPartUnique/>
        </w:docPartObj>
      </w:sdtPr>
      <w:sdtEndPr>
        <w:rPr>
          <w:b/>
          <w:bCs/>
          <w:noProof/>
        </w:rPr>
      </w:sdtEndPr>
      <w:sdtContent>
        <w:p w14:paraId="4BEBEC51" w14:textId="50285996" w:rsidR="00831707" w:rsidRDefault="00831707">
          <w:pPr>
            <w:pStyle w:val="TOCHeading"/>
          </w:pPr>
          <w:r>
            <w:t>Contents</w:t>
          </w:r>
        </w:p>
        <w:p w14:paraId="0FE637AA" w14:textId="69AF1499" w:rsidR="00295AFC" w:rsidRDefault="0083170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42809297" w:history="1">
            <w:r w:rsidR="00295AFC" w:rsidRPr="00321A01">
              <w:rPr>
                <w:rStyle w:val="Hyperlink"/>
                <w:rFonts w:ascii="Arial" w:hAnsi="Arial" w:cs="Arial"/>
                <w:b/>
                <w:bCs/>
                <w:noProof/>
                <w:shd w:val="clear" w:color="auto" w:fill="F7F7F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sidR="00295AFC">
              <w:rPr>
                <w:noProof/>
                <w:webHidden/>
              </w:rPr>
              <w:tab/>
            </w:r>
            <w:r w:rsidR="00295AFC">
              <w:rPr>
                <w:noProof/>
                <w:webHidden/>
              </w:rPr>
              <w:fldChar w:fldCharType="begin"/>
            </w:r>
            <w:r w:rsidR="00295AFC">
              <w:rPr>
                <w:noProof/>
                <w:webHidden/>
              </w:rPr>
              <w:instrText xml:space="preserve"> PAGEREF _Toc142809297 \h </w:instrText>
            </w:r>
            <w:r w:rsidR="00295AFC">
              <w:rPr>
                <w:noProof/>
                <w:webHidden/>
              </w:rPr>
            </w:r>
            <w:r w:rsidR="00295AFC">
              <w:rPr>
                <w:noProof/>
                <w:webHidden/>
              </w:rPr>
              <w:fldChar w:fldCharType="separate"/>
            </w:r>
            <w:r w:rsidR="00295AFC">
              <w:rPr>
                <w:noProof/>
                <w:webHidden/>
              </w:rPr>
              <w:t>3</w:t>
            </w:r>
            <w:r w:rsidR="00295AFC">
              <w:rPr>
                <w:noProof/>
                <w:webHidden/>
              </w:rPr>
              <w:fldChar w:fldCharType="end"/>
            </w:r>
          </w:hyperlink>
        </w:p>
        <w:p w14:paraId="0DF23C51" w14:textId="7F5D72B5" w:rsidR="00295AFC" w:rsidRDefault="00295AFC">
          <w:pPr>
            <w:pStyle w:val="TOC1"/>
            <w:tabs>
              <w:tab w:val="right" w:leader="dot" w:pos="9016"/>
            </w:tabs>
            <w:rPr>
              <w:rFonts w:eastAsiaTheme="minorEastAsia"/>
              <w:noProof/>
              <w:lang w:eastAsia="en-GB"/>
            </w:rPr>
          </w:pPr>
          <w:hyperlink w:anchor="_Toc142809298" w:history="1">
            <w:r w:rsidRPr="00321A01">
              <w:rPr>
                <w:rStyle w:val="Hyperlink"/>
                <w:rFonts w:ascii="Arial" w:hAnsi="Arial" w:cs="Arial"/>
                <w:b/>
                <w:bCs/>
                <w:noProof/>
                <w:shd w:val="clear" w:color="auto" w:fill="F7F7F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Business Environmental Analysis Tools</w:t>
            </w:r>
            <w:r>
              <w:rPr>
                <w:noProof/>
                <w:webHidden/>
              </w:rPr>
              <w:tab/>
            </w:r>
            <w:r>
              <w:rPr>
                <w:noProof/>
                <w:webHidden/>
              </w:rPr>
              <w:fldChar w:fldCharType="begin"/>
            </w:r>
            <w:r>
              <w:rPr>
                <w:noProof/>
                <w:webHidden/>
              </w:rPr>
              <w:instrText xml:space="preserve"> PAGEREF _Toc142809298 \h </w:instrText>
            </w:r>
            <w:r>
              <w:rPr>
                <w:noProof/>
                <w:webHidden/>
              </w:rPr>
            </w:r>
            <w:r>
              <w:rPr>
                <w:noProof/>
                <w:webHidden/>
              </w:rPr>
              <w:fldChar w:fldCharType="separate"/>
            </w:r>
            <w:r>
              <w:rPr>
                <w:noProof/>
                <w:webHidden/>
              </w:rPr>
              <w:t>4</w:t>
            </w:r>
            <w:r>
              <w:rPr>
                <w:noProof/>
                <w:webHidden/>
              </w:rPr>
              <w:fldChar w:fldCharType="end"/>
            </w:r>
          </w:hyperlink>
        </w:p>
        <w:p w14:paraId="2100B4D0" w14:textId="0050058B" w:rsidR="00295AFC" w:rsidRDefault="00295AFC">
          <w:pPr>
            <w:pStyle w:val="TOC1"/>
            <w:tabs>
              <w:tab w:val="right" w:leader="dot" w:pos="9016"/>
            </w:tabs>
            <w:rPr>
              <w:rFonts w:eastAsiaTheme="minorEastAsia"/>
              <w:noProof/>
              <w:lang w:eastAsia="en-GB"/>
            </w:rPr>
          </w:pPr>
          <w:hyperlink w:anchor="_Toc142809299" w:history="1">
            <w:r w:rsidRPr="00321A01">
              <w:rPr>
                <w:rStyle w:val="Hyperlink"/>
                <w:rFonts w:ascii="Arial" w:hAnsi="Arial" w:cs="Arial"/>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External environmental analysis</w:t>
            </w:r>
            <w:r>
              <w:rPr>
                <w:noProof/>
                <w:webHidden/>
              </w:rPr>
              <w:tab/>
            </w:r>
            <w:r>
              <w:rPr>
                <w:noProof/>
                <w:webHidden/>
              </w:rPr>
              <w:fldChar w:fldCharType="begin"/>
            </w:r>
            <w:r>
              <w:rPr>
                <w:noProof/>
                <w:webHidden/>
              </w:rPr>
              <w:instrText xml:space="preserve"> PAGEREF _Toc142809299 \h </w:instrText>
            </w:r>
            <w:r>
              <w:rPr>
                <w:noProof/>
                <w:webHidden/>
              </w:rPr>
            </w:r>
            <w:r>
              <w:rPr>
                <w:noProof/>
                <w:webHidden/>
              </w:rPr>
              <w:fldChar w:fldCharType="separate"/>
            </w:r>
            <w:r>
              <w:rPr>
                <w:noProof/>
                <w:webHidden/>
              </w:rPr>
              <w:t>5</w:t>
            </w:r>
            <w:r>
              <w:rPr>
                <w:noProof/>
                <w:webHidden/>
              </w:rPr>
              <w:fldChar w:fldCharType="end"/>
            </w:r>
          </w:hyperlink>
        </w:p>
        <w:p w14:paraId="33254AAF" w14:textId="0BB2D2B1" w:rsidR="00295AFC" w:rsidRDefault="00295AFC">
          <w:pPr>
            <w:pStyle w:val="TOC1"/>
            <w:tabs>
              <w:tab w:val="right" w:leader="dot" w:pos="9016"/>
            </w:tabs>
            <w:rPr>
              <w:rFonts w:eastAsiaTheme="minorEastAsia"/>
              <w:noProof/>
              <w:lang w:eastAsia="en-GB"/>
            </w:rPr>
          </w:pPr>
          <w:hyperlink w:anchor="_Toc142809300" w:history="1">
            <w:r w:rsidRPr="00321A01">
              <w:rPr>
                <w:rStyle w:val="Hyperlink"/>
                <w:rFonts w:ascii="Arial" w:hAnsi="Arial" w:cs="Arial"/>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Industry analysis</w:t>
            </w:r>
            <w:r>
              <w:rPr>
                <w:noProof/>
                <w:webHidden/>
              </w:rPr>
              <w:tab/>
            </w:r>
            <w:r>
              <w:rPr>
                <w:noProof/>
                <w:webHidden/>
              </w:rPr>
              <w:fldChar w:fldCharType="begin"/>
            </w:r>
            <w:r>
              <w:rPr>
                <w:noProof/>
                <w:webHidden/>
              </w:rPr>
              <w:instrText xml:space="preserve"> PAGEREF _Toc142809300 \h </w:instrText>
            </w:r>
            <w:r>
              <w:rPr>
                <w:noProof/>
                <w:webHidden/>
              </w:rPr>
            </w:r>
            <w:r>
              <w:rPr>
                <w:noProof/>
                <w:webHidden/>
              </w:rPr>
              <w:fldChar w:fldCharType="separate"/>
            </w:r>
            <w:r>
              <w:rPr>
                <w:noProof/>
                <w:webHidden/>
              </w:rPr>
              <w:t>7</w:t>
            </w:r>
            <w:r>
              <w:rPr>
                <w:noProof/>
                <w:webHidden/>
              </w:rPr>
              <w:fldChar w:fldCharType="end"/>
            </w:r>
          </w:hyperlink>
        </w:p>
        <w:p w14:paraId="38AEDB1D" w14:textId="76ABA247" w:rsidR="00295AFC" w:rsidRDefault="00295AFC">
          <w:pPr>
            <w:pStyle w:val="TOC1"/>
            <w:tabs>
              <w:tab w:val="right" w:leader="dot" w:pos="9016"/>
            </w:tabs>
            <w:rPr>
              <w:rFonts w:eastAsiaTheme="minorEastAsia"/>
              <w:noProof/>
              <w:lang w:eastAsia="en-GB"/>
            </w:rPr>
          </w:pPr>
          <w:hyperlink w:anchor="_Toc142809301" w:history="1">
            <w:r w:rsidRPr="00321A01">
              <w:rPr>
                <w:rStyle w:val="Hyperlink"/>
                <w:rFonts w:ascii="Arial" w:hAnsi="Arial" w:cs="Arial"/>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Organizational culture</w:t>
            </w:r>
            <w:r>
              <w:rPr>
                <w:noProof/>
                <w:webHidden/>
              </w:rPr>
              <w:tab/>
            </w:r>
            <w:r>
              <w:rPr>
                <w:noProof/>
                <w:webHidden/>
              </w:rPr>
              <w:fldChar w:fldCharType="begin"/>
            </w:r>
            <w:r>
              <w:rPr>
                <w:noProof/>
                <w:webHidden/>
              </w:rPr>
              <w:instrText xml:space="preserve"> PAGEREF _Toc142809301 \h </w:instrText>
            </w:r>
            <w:r>
              <w:rPr>
                <w:noProof/>
                <w:webHidden/>
              </w:rPr>
            </w:r>
            <w:r>
              <w:rPr>
                <w:noProof/>
                <w:webHidden/>
              </w:rPr>
              <w:fldChar w:fldCharType="separate"/>
            </w:r>
            <w:r>
              <w:rPr>
                <w:noProof/>
                <w:webHidden/>
              </w:rPr>
              <w:t>8</w:t>
            </w:r>
            <w:r>
              <w:rPr>
                <w:noProof/>
                <w:webHidden/>
              </w:rPr>
              <w:fldChar w:fldCharType="end"/>
            </w:r>
          </w:hyperlink>
        </w:p>
        <w:p w14:paraId="2718C293" w14:textId="31FD1792" w:rsidR="00295AFC" w:rsidRDefault="00295AFC">
          <w:pPr>
            <w:pStyle w:val="TOC1"/>
            <w:tabs>
              <w:tab w:val="right" w:leader="dot" w:pos="9016"/>
            </w:tabs>
            <w:rPr>
              <w:rFonts w:eastAsiaTheme="minorEastAsia"/>
              <w:noProof/>
              <w:lang w:eastAsia="en-GB"/>
            </w:rPr>
          </w:pPr>
          <w:hyperlink w:anchor="_Toc142809302" w:history="1">
            <w:r w:rsidRPr="00321A01">
              <w:rPr>
                <w:rStyle w:val="Hyperlink"/>
                <w:rFonts w:ascii="Arial" w:hAnsi="Arial" w:cs="Arial"/>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Organizational culture and external factors</w:t>
            </w:r>
            <w:r>
              <w:rPr>
                <w:noProof/>
                <w:webHidden/>
              </w:rPr>
              <w:tab/>
            </w:r>
            <w:r>
              <w:rPr>
                <w:noProof/>
                <w:webHidden/>
              </w:rPr>
              <w:fldChar w:fldCharType="begin"/>
            </w:r>
            <w:r>
              <w:rPr>
                <w:noProof/>
                <w:webHidden/>
              </w:rPr>
              <w:instrText xml:space="preserve"> PAGEREF _Toc142809302 \h </w:instrText>
            </w:r>
            <w:r>
              <w:rPr>
                <w:noProof/>
                <w:webHidden/>
              </w:rPr>
            </w:r>
            <w:r>
              <w:rPr>
                <w:noProof/>
                <w:webHidden/>
              </w:rPr>
              <w:fldChar w:fldCharType="separate"/>
            </w:r>
            <w:r>
              <w:rPr>
                <w:noProof/>
                <w:webHidden/>
              </w:rPr>
              <w:t>10</w:t>
            </w:r>
            <w:r>
              <w:rPr>
                <w:noProof/>
                <w:webHidden/>
              </w:rPr>
              <w:fldChar w:fldCharType="end"/>
            </w:r>
          </w:hyperlink>
        </w:p>
        <w:p w14:paraId="7BED4F79" w14:textId="67C9782E" w:rsidR="00295AFC" w:rsidRDefault="00295AFC">
          <w:pPr>
            <w:pStyle w:val="TOC1"/>
            <w:tabs>
              <w:tab w:val="right" w:leader="dot" w:pos="9016"/>
            </w:tabs>
            <w:rPr>
              <w:rFonts w:eastAsiaTheme="minorEastAsia"/>
              <w:noProof/>
              <w:lang w:eastAsia="en-GB"/>
            </w:rPr>
          </w:pPr>
          <w:hyperlink w:anchor="_Toc142809303" w:history="1">
            <w:r w:rsidRPr="00321A01">
              <w:rPr>
                <w:rStyle w:val="Hyperlink"/>
                <w:rFonts w:ascii="Arial" w:hAnsi="Arial" w:cs="Arial"/>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Organizational culture and performance</w:t>
            </w:r>
            <w:r>
              <w:rPr>
                <w:noProof/>
                <w:webHidden/>
              </w:rPr>
              <w:tab/>
            </w:r>
            <w:r>
              <w:rPr>
                <w:noProof/>
                <w:webHidden/>
              </w:rPr>
              <w:fldChar w:fldCharType="begin"/>
            </w:r>
            <w:r>
              <w:rPr>
                <w:noProof/>
                <w:webHidden/>
              </w:rPr>
              <w:instrText xml:space="preserve"> PAGEREF _Toc142809303 \h </w:instrText>
            </w:r>
            <w:r>
              <w:rPr>
                <w:noProof/>
                <w:webHidden/>
              </w:rPr>
            </w:r>
            <w:r>
              <w:rPr>
                <w:noProof/>
                <w:webHidden/>
              </w:rPr>
              <w:fldChar w:fldCharType="separate"/>
            </w:r>
            <w:r>
              <w:rPr>
                <w:noProof/>
                <w:webHidden/>
              </w:rPr>
              <w:t>11</w:t>
            </w:r>
            <w:r>
              <w:rPr>
                <w:noProof/>
                <w:webHidden/>
              </w:rPr>
              <w:fldChar w:fldCharType="end"/>
            </w:r>
          </w:hyperlink>
        </w:p>
        <w:p w14:paraId="5A0EDF80" w14:textId="026CF8D2" w:rsidR="00295AFC" w:rsidRDefault="00295AFC">
          <w:pPr>
            <w:pStyle w:val="TOC1"/>
            <w:tabs>
              <w:tab w:val="right" w:leader="dot" w:pos="9016"/>
            </w:tabs>
            <w:rPr>
              <w:rFonts w:eastAsiaTheme="minorEastAsia"/>
              <w:noProof/>
              <w:lang w:eastAsia="en-GB"/>
            </w:rPr>
          </w:pPr>
          <w:hyperlink w:anchor="_Toc142809304" w:history="1">
            <w:r w:rsidRPr="00321A01">
              <w:rPr>
                <w:rStyle w:val="Hyperlink"/>
                <w:rFonts w:ascii="Arial" w:hAnsi="Arial" w:cs="Arial"/>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Ethical dilemma</w:t>
            </w:r>
            <w:r>
              <w:rPr>
                <w:noProof/>
                <w:webHidden/>
              </w:rPr>
              <w:tab/>
            </w:r>
            <w:r>
              <w:rPr>
                <w:noProof/>
                <w:webHidden/>
              </w:rPr>
              <w:fldChar w:fldCharType="begin"/>
            </w:r>
            <w:r>
              <w:rPr>
                <w:noProof/>
                <w:webHidden/>
              </w:rPr>
              <w:instrText xml:space="preserve"> PAGEREF _Toc142809304 \h </w:instrText>
            </w:r>
            <w:r>
              <w:rPr>
                <w:noProof/>
                <w:webHidden/>
              </w:rPr>
            </w:r>
            <w:r>
              <w:rPr>
                <w:noProof/>
                <w:webHidden/>
              </w:rPr>
              <w:fldChar w:fldCharType="separate"/>
            </w:r>
            <w:r>
              <w:rPr>
                <w:noProof/>
                <w:webHidden/>
              </w:rPr>
              <w:t>13</w:t>
            </w:r>
            <w:r>
              <w:rPr>
                <w:noProof/>
                <w:webHidden/>
              </w:rPr>
              <w:fldChar w:fldCharType="end"/>
            </w:r>
          </w:hyperlink>
        </w:p>
        <w:p w14:paraId="07A105CC" w14:textId="7FF246E6" w:rsidR="00295AFC" w:rsidRDefault="00295AFC">
          <w:pPr>
            <w:pStyle w:val="TOC1"/>
            <w:tabs>
              <w:tab w:val="right" w:leader="dot" w:pos="9016"/>
            </w:tabs>
            <w:rPr>
              <w:rFonts w:eastAsiaTheme="minorEastAsia"/>
              <w:noProof/>
              <w:lang w:eastAsia="en-GB"/>
            </w:rPr>
          </w:pPr>
          <w:hyperlink w:anchor="_Toc142809305" w:history="1">
            <w:r w:rsidRPr="00321A01">
              <w:rPr>
                <w:rStyle w:val="Hyperlink"/>
                <w:rFonts w:ascii="Arial" w:hAnsi="Arial" w:cs="Arial"/>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Recommendation</w:t>
            </w:r>
            <w:r>
              <w:rPr>
                <w:noProof/>
                <w:webHidden/>
              </w:rPr>
              <w:tab/>
            </w:r>
            <w:r>
              <w:rPr>
                <w:noProof/>
                <w:webHidden/>
              </w:rPr>
              <w:fldChar w:fldCharType="begin"/>
            </w:r>
            <w:r>
              <w:rPr>
                <w:noProof/>
                <w:webHidden/>
              </w:rPr>
              <w:instrText xml:space="preserve"> PAGEREF _Toc142809305 \h </w:instrText>
            </w:r>
            <w:r>
              <w:rPr>
                <w:noProof/>
                <w:webHidden/>
              </w:rPr>
            </w:r>
            <w:r>
              <w:rPr>
                <w:noProof/>
                <w:webHidden/>
              </w:rPr>
              <w:fldChar w:fldCharType="separate"/>
            </w:r>
            <w:r>
              <w:rPr>
                <w:noProof/>
                <w:webHidden/>
              </w:rPr>
              <w:t>14</w:t>
            </w:r>
            <w:r>
              <w:rPr>
                <w:noProof/>
                <w:webHidden/>
              </w:rPr>
              <w:fldChar w:fldCharType="end"/>
            </w:r>
          </w:hyperlink>
        </w:p>
        <w:p w14:paraId="476823D9" w14:textId="1B2BF4DE" w:rsidR="00295AFC" w:rsidRDefault="00295AFC">
          <w:pPr>
            <w:pStyle w:val="TOC1"/>
            <w:tabs>
              <w:tab w:val="right" w:leader="dot" w:pos="9016"/>
            </w:tabs>
            <w:rPr>
              <w:rFonts w:eastAsiaTheme="minorEastAsia"/>
              <w:noProof/>
              <w:lang w:eastAsia="en-GB"/>
            </w:rPr>
          </w:pPr>
          <w:hyperlink w:anchor="_Toc142809306" w:history="1">
            <w:r w:rsidRPr="00321A01">
              <w:rPr>
                <w:rStyle w:val="Hyperlink"/>
                <w:rFonts w:ascii="Arial" w:hAnsi="Arial" w:cs="Arial"/>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r>
              <w:rPr>
                <w:noProof/>
                <w:webHidden/>
              </w:rPr>
              <w:tab/>
            </w:r>
            <w:r>
              <w:rPr>
                <w:noProof/>
                <w:webHidden/>
              </w:rPr>
              <w:fldChar w:fldCharType="begin"/>
            </w:r>
            <w:r>
              <w:rPr>
                <w:noProof/>
                <w:webHidden/>
              </w:rPr>
              <w:instrText xml:space="preserve"> PAGEREF _Toc142809306 \h </w:instrText>
            </w:r>
            <w:r>
              <w:rPr>
                <w:noProof/>
                <w:webHidden/>
              </w:rPr>
            </w:r>
            <w:r>
              <w:rPr>
                <w:noProof/>
                <w:webHidden/>
              </w:rPr>
              <w:fldChar w:fldCharType="separate"/>
            </w:r>
            <w:r>
              <w:rPr>
                <w:noProof/>
                <w:webHidden/>
              </w:rPr>
              <w:t>14</w:t>
            </w:r>
            <w:r>
              <w:rPr>
                <w:noProof/>
                <w:webHidden/>
              </w:rPr>
              <w:fldChar w:fldCharType="end"/>
            </w:r>
          </w:hyperlink>
        </w:p>
        <w:p w14:paraId="01341347" w14:textId="706F910B" w:rsidR="00295AFC" w:rsidRDefault="00295AFC">
          <w:pPr>
            <w:pStyle w:val="TOC1"/>
            <w:tabs>
              <w:tab w:val="right" w:leader="dot" w:pos="9016"/>
            </w:tabs>
            <w:rPr>
              <w:rFonts w:eastAsiaTheme="minorEastAsia"/>
              <w:noProof/>
              <w:lang w:eastAsia="en-GB"/>
            </w:rPr>
          </w:pPr>
          <w:hyperlink w:anchor="_Toc142809307" w:history="1">
            <w:r w:rsidRPr="00321A01">
              <w:rPr>
                <w:rStyle w:val="Hyperlink"/>
                <w:noProof/>
              </w:rPr>
              <w:t>References</w:t>
            </w:r>
            <w:r>
              <w:rPr>
                <w:noProof/>
                <w:webHidden/>
              </w:rPr>
              <w:tab/>
            </w:r>
            <w:r>
              <w:rPr>
                <w:noProof/>
                <w:webHidden/>
              </w:rPr>
              <w:fldChar w:fldCharType="begin"/>
            </w:r>
            <w:r>
              <w:rPr>
                <w:noProof/>
                <w:webHidden/>
              </w:rPr>
              <w:instrText xml:space="preserve"> PAGEREF _Toc142809307 \h </w:instrText>
            </w:r>
            <w:r>
              <w:rPr>
                <w:noProof/>
                <w:webHidden/>
              </w:rPr>
            </w:r>
            <w:r>
              <w:rPr>
                <w:noProof/>
                <w:webHidden/>
              </w:rPr>
              <w:fldChar w:fldCharType="separate"/>
            </w:r>
            <w:r>
              <w:rPr>
                <w:noProof/>
                <w:webHidden/>
              </w:rPr>
              <w:t>15</w:t>
            </w:r>
            <w:r>
              <w:rPr>
                <w:noProof/>
                <w:webHidden/>
              </w:rPr>
              <w:fldChar w:fldCharType="end"/>
            </w:r>
          </w:hyperlink>
        </w:p>
        <w:p w14:paraId="34D5B6A5" w14:textId="45D43D4B" w:rsidR="00831707" w:rsidRDefault="00831707">
          <w:r>
            <w:rPr>
              <w:b/>
              <w:bCs/>
              <w:noProof/>
            </w:rPr>
            <w:fldChar w:fldCharType="end"/>
          </w:r>
        </w:p>
      </w:sdtContent>
    </w:sdt>
    <w:p w14:paraId="32184892" w14:textId="77777777" w:rsidR="00831707" w:rsidRDefault="00831707">
      <w:pPr>
        <w:rPr>
          <w:rFonts w:ascii="Times New Roman" w:hAnsi="Times New Roman" w:cs="Times New Roman"/>
          <w:sz w:val="44"/>
          <w:szCs w:val="44"/>
        </w:rPr>
      </w:pPr>
    </w:p>
    <w:p w14:paraId="354371FB" w14:textId="77777777" w:rsidR="00831707" w:rsidRPr="00831707" w:rsidRDefault="00831707" w:rsidP="00831707">
      <w:pPr>
        <w:rPr>
          <w:rFonts w:ascii="Times New Roman" w:hAnsi="Times New Roman" w:cs="Times New Roman"/>
          <w:sz w:val="44"/>
          <w:szCs w:val="44"/>
        </w:rPr>
      </w:pPr>
    </w:p>
    <w:p w14:paraId="62C18AA1" w14:textId="77777777" w:rsidR="00831707" w:rsidRPr="00831707" w:rsidRDefault="00831707" w:rsidP="00831707">
      <w:pPr>
        <w:rPr>
          <w:rFonts w:ascii="Times New Roman" w:hAnsi="Times New Roman" w:cs="Times New Roman"/>
          <w:sz w:val="44"/>
          <w:szCs w:val="44"/>
        </w:rPr>
      </w:pPr>
    </w:p>
    <w:p w14:paraId="5AABEF75" w14:textId="77777777" w:rsidR="00831707" w:rsidRPr="00831707" w:rsidRDefault="00831707" w:rsidP="00831707">
      <w:pPr>
        <w:rPr>
          <w:rFonts w:ascii="Times New Roman" w:hAnsi="Times New Roman" w:cs="Times New Roman"/>
          <w:sz w:val="44"/>
          <w:szCs w:val="44"/>
        </w:rPr>
      </w:pPr>
    </w:p>
    <w:p w14:paraId="6BE462D3" w14:textId="77777777" w:rsidR="00831707" w:rsidRPr="00831707" w:rsidRDefault="00831707" w:rsidP="00831707">
      <w:pPr>
        <w:rPr>
          <w:rFonts w:ascii="Times New Roman" w:hAnsi="Times New Roman" w:cs="Times New Roman"/>
          <w:sz w:val="44"/>
          <w:szCs w:val="44"/>
        </w:rPr>
      </w:pPr>
    </w:p>
    <w:p w14:paraId="07FE1847" w14:textId="77777777" w:rsidR="00831707" w:rsidRPr="00831707" w:rsidRDefault="00831707" w:rsidP="00831707">
      <w:pPr>
        <w:rPr>
          <w:rFonts w:ascii="Times New Roman" w:hAnsi="Times New Roman" w:cs="Times New Roman"/>
          <w:sz w:val="44"/>
          <w:szCs w:val="44"/>
        </w:rPr>
      </w:pPr>
    </w:p>
    <w:p w14:paraId="310AAC5A" w14:textId="77777777" w:rsidR="00831707" w:rsidRPr="00831707" w:rsidRDefault="00831707" w:rsidP="00831707">
      <w:pPr>
        <w:rPr>
          <w:rFonts w:ascii="Times New Roman" w:hAnsi="Times New Roman" w:cs="Times New Roman"/>
          <w:sz w:val="44"/>
          <w:szCs w:val="44"/>
        </w:rPr>
      </w:pPr>
    </w:p>
    <w:p w14:paraId="0E41B815" w14:textId="77777777" w:rsidR="00831707" w:rsidRPr="00831707" w:rsidRDefault="00831707" w:rsidP="00831707">
      <w:pPr>
        <w:rPr>
          <w:rFonts w:ascii="Times New Roman" w:hAnsi="Times New Roman" w:cs="Times New Roman"/>
          <w:sz w:val="44"/>
          <w:szCs w:val="44"/>
        </w:rPr>
      </w:pPr>
    </w:p>
    <w:p w14:paraId="46CDE940" w14:textId="77777777" w:rsidR="00831707" w:rsidRPr="00831707" w:rsidRDefault="00831707" w:rsidP="00831707">
      <w:pPr>
        <w:rPr>
          <w:rFonts w:ascii="Times New Roman" w:hAnsi="Times New Roman" w:cs="Times New Roman"/>
          <w:sz w:val="44"/>
          <w:szCs w:val="44"/>
        </w:rPr>
      </w:pPr>
    </w:p>
    <w:p w14:paraId="3CD79918" w14:textId="77777777" w:rsidR="00831707" w:rsidRPr="00831707" w:rsidRDefault="00831707" w:rsidP="00831707">
      <w:pPr>
        <w:rPr>
          <w:rFonts w:ascii="Times New Roman" w:hAnsi="Times New Roman" w:cs="Times New Roman"/>
          <w:sz w:val="44"/>
          <w:szCs w:val="44"/>
        </w:rPr>
      </w:pPr>
    </w:p>
    <w:p w14:paraId="7A85BC22" w14:textId="77777777" w:rsidR="00831707" w:rsidRPr="00831707" w:rsidRDefault="00831707" w:rsidP="00831707">
      <w:pPr>
        <w:rPr>
          <w:rFonts w:ascii="Times New Roman" w:hAnsi="Times New Roman" w:cs="Times New Roman"/>
          <w:sz w:val="44"/>
          <w:szCs w:val="44"/>
        </w:rPr>
      </w:pPr>
    </w:p>
    <w:p w14:paraId="22A5AEF9" w14:textId="77777777" w:rsidR="00CF4982" w:rsidRDefault="00CF4982" w:rsidP="00831707">
      <w:pPr>
        <w:pStyle w:val="Heading1"/>
        <w:rPr>
          <w:rFonts w:ascii="Arial" w:hAnsi="Arial" w:cs="Arial"/>
          <w:b/>
          <w:bCs/>
          <w:color w:val="000000" w:themeColor="text1"/>
          <w:shd w:val="clear" w:color="auto" w:fill="F7F7F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4482E86" w14:textId="49365D00" w:rsidR="00831707" w:rsidRDefault="00831707" w:rsidP="00831707">
      <w:pPr>
        <w:pStyle w:val="Heading1"/>
        <w:rPr>
          <w:rFonts w:ascii="Arial" w:hAnsi="Arial" w:cs="Arial"/>
          <w:b/>
          <w:bCs/>
          <w:color w:val="000000" w:themeColor="text1"/>
          <w:shd w:val="clear" w:color="auto" w:fill="F7F7F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142809297"/>
      <w:r w:rsidRPr="00831707">
        <w:rPr>
          <w:rFonts w:ascii="Arial" w:hAnsi="Arial" w:cs="Arial"/>
          <w:b/>
          <w:bCs/>
          <w:color w:val="000000" w:themeColor="text1"/>
          <w:shd w:val="clear" w:color="auto" w:fill="F7F7F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bookmarkEnd w:id="0"/>
      <w:r w:rsidRPr="00831707">
        <w:rPr>
          <w:rFonts w:ascii="Arial" w:hAnsi="Arial" w:cs="Arial"/>
          <w:b/>
          <w:bCs/>
          <w:color w:val="000000" w:themeColor="text1"/>
          <w:shd w:val="clear" w:color="auto" w:fill="F7F7F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E151FD6" w14:textId="5531E1FB" w:rsidR="00E13593" w:rsidRPr="00464C24" w:rsidRDefault="00E13593" w:rsidP="00E13593">
      <w:r>
        <w:t xml:space="preserve"> </w:t>
      </w:r>
      <w:r w:rsidRPr="00E13593">
        <w:rPr>
          <w:rFonts w:ascii="Arial" w:hAnsi="Arial" w:cs="Arial"/>
          <w:sz w:val="24"/>
          <w:szCs w:val="24"/>
        </w:rPr>
        <w:t>EasyJet Plc, founded in 1995, has emerged as one of Europe's leading low-cost airlines, revolutionizing the aviation industry with its innovative approach to passenger safety and operational efficiency. With a fleet of 308 aircraft operating on an extensive network of 927 routes across 34 countries, EasyJet has earned its reputation as "the web's favourite airline." The company's organizational culture is characterized by a commitment to decentralization, continuous improvement, and adaptability, enabling it to achieve sectoral benchmarks and inspire its workforce to excel tirelessly.</w:t>
      </w:r>
    </w:p>
    <w:p w14:paraId="52D1AD26" w14:textId="3D70FD29" w:rsidR="00E13593" w:rsidRPr="00E13593" w:rsidRDefault="00E13593" w:rsidP="00E13593">
      <w:pPr>
        <w:rPr>
          <w:rFonts w:ascii="Arial" w:hAnsi="Arial" w:cs="Arial"/>
          <w:sz w:val="24"/>
          <w:szCs w:val="24"/>
        </w:rPr>
      </w:pPr>
      <w:r w:rsidRPr="00E13593">
        <w:rPr>
          <w:rFonts w:ascii="Arial" w:hAnsi="Arial" w:cs="Arial"/>
          <w:sz w:val="24"/>
          <w:szCs w:val="24"/>
        </w:rPr>
        <w:t>This report delves into the workplace culture of EasyJet Plc and its profound impact on the organization's overall efficiency. The airline's unique culture plays a pivotal role in shaping its organizational structure and approach to achieving financial and non-financial performance objectives. By empowering employees through decentralization, EasyJet fosters an environment of ownership and responsibility, leading to heightened innovation and streamlined decision-making processes. The flat hierarchical structure encourages open communication and collaboration, reinforcing a shared sense of purpose among employees.</w:t>
      </w:r>
      <w:sdt>
        <w:sdtPr>
          <w:rPr>
            <w:rFonts w:ascii="Arial" w:hAnsi="Arial" w:cs="Arial"/>
            <w:sz w:val="24"/>
            <w:szCs w:val="24"/>
          </w:rPr>
          <w:id w:val="-457875848"/>
          <w:citation/>
        </w:sdtPr>
        <w:sdtContent>
          <w:r w:rsidR="00D666B4">
            <w:rPr>
              <w:rFonts w:ascii="Arial" w:hAnsi="Arial" w:cs="Arial"/>
              <w:sz w:val="24"/>
              <w:szCs w:val="24"/>
            </w:rPr>
            <w:fldChar w:fldCharType="begin"/>
          </w:r>
          <w:r w:rsidR="00D666B4">
            <w:rPr>
              <w:rFonts w:ascii="Arial" w:hAnsi="Arial" w:cs="Arial"/>
              <w:sz w:val="24"/>
              <w:szCs w:val="24"/>
              <w:lang w:val="en-US"/>
            </w:rPr>
            <w:instrText xml:space="preserve"> CITATION eas21 \l 1033 </w:instrText>
          </w:r>
          <w:r w:rsidR="00D666B4">
            <w:rPr>
              <w:rFonts w:ascii="Arial" w:hAnsi="Arial" w:cs="Arial"/>
              <w:sz w:val="24"/>
              <w:szCs w:val="24"/>
            </w:rPr>
            <w:fldChar w:fldCharType="separate"/>
          </w:r>
          <w:r w:rsidR="00D666B4">
            <w:rPr>
              <w:rFonts w:ascii="Arial" w:hAnsi="Arial" w:cs="Arial"/>
              <w:noProof/>
              <w:sz w:val="24"/>
              <w:szCs w:val="24"/>
              <w:lang w:val="en-US"/>
            </w:rPr>
            <w:t xml:space="preserve"> </w:t>
          </w:r>
          <w:r w:rsidR="00D666B4" w:rsidRPr="00D666B4">
            <w:rPr>
              <w:rFonts w:ascii="Arial" w:hAnsi="Arial" w:cs="Arial"/>
              <w:noProof/>
              <w:sz w:val="24"/>
              <w:szCs w:val="24"/>
              <w:lang w:val="en-US"/>
            </w:rPr>
            <w:t>(easyjet, 2021)</w:t>
          </w:r>
          <w:r w:rsidR="00D666B4">
            <w:rPr>
              <w:rFonts w:ascii="Arial" w:hAnsi="Arial" w:cs="Arial"/>
              <w:sz w:val="24"/>
              <w:szCs w:val="24"/>
            </w:rPr>
            <w:fldChar w:fldCharType="end"/>
          </w:r>
        </w:sdtContent>
      </w:sdt>
    </w:p>
    <w:p w14:paraId="16A76D95" w14:textId="6F0C75FE" w:rsidR="00E13593" w:rsidRPr="00E13593" w:rsidRDefault="00E13593" w:rsidP="00E13593">
      <w:pPr>
        <w:rPr>
          <w:rFonts w:ascii="Arial" w:hAnsi="Arial" w:cs="Arial"/>
          <w:sz w:val="24"/>
          <w:szCs w:val="24"/>
        </w:rPr>
      </w:pPr>
      <w:r w:rsidRPr="00E13593">
        <w:rPr>
          <w:rFonts w:ascii="Arial" w:hAnsi="Arial" w:cs="Arial"/>
          <w:sz w:val="24"/>
          <w:szCs w:val="24"/>
        </w:rPr>
        <w:t>EasyJet's culture is deeply intertwined with its commitment to passenger safety and operational excellence. The airline prioritizes safety and adheres to the highest industry standards, instilling confidence in its customers and stakeholders. Moreover, the culture emphasizes adaptability and flexibility, enabling EasyJet to respond swiftly to market changes and evolving customer needs.</w:t>
      </w:r>
      <w:sdt>
        <w:sdtPr>
          <w:rPr>
            <w:rFonts w:ascii="Arial" w:hAnsi="Arial" w:cs="Arial"/>
            <w:sz w:val="24"/>
            <w:szCs w:val="24"/>
          </w:rPr>
          <w:id w:val="1864552926"/>
          <w:citation/>
        </w:sdtPr>
        <w:sdtContent>
          <w:r w:rsidR="00D666B4">
            <w:rPr>
              <w:rFonts w:ascii="Arial" w:hAnsi="Arial" w:cs="Arial"/>
              <w:sz w:val="24"/>
              <w:szCs w:val="24"/>
            </w:rPr>
            <w:fldChar w:fldCharType="begin"/>
          </w:r>
          <w:r w:rsidR="00D666B4">
            <w:rPr>
              <w:rFonts w:ascii="Arial" w:hAnsi="Arial" w:cs="Arial"/>
              <w:sz w:val="24"/>
              <w:szCs w:val="24"/>
              <w:lang w:val="en-US"/>
            </w:rPr>
            <w:instrText xml:space="preserve"> CITATION Ben05 \l 1033 </w:instrText>
          </w:r>
          <w:r w:rsidR="00D666B4">
            <w:rPr>
              <w:rFonts w:ascii="Arial" w:hAnsi="Arial" w:cs="Arial"/>
              <w:sz w:val="24"/>
              <w:szCs w:val="24"/>
            </w:rPr>
            <w:fldChar w:fldCharType="separate"/>
          </w:r>
          <w:r w:rsidR="00D666B4">
            <w:rPr>
              <w:rFonts w:ascii="Arial" w:hAnsi="Arial" w:cs="Arial"/>
              <w:noProof/>
              <w:sz w:val="24"/>
              <w:szCs w:val="24"/>
              <w:lang w:val="en-US"/>
            </w:rPr>
            <w:t xml:space="preserve"> </w:t>
          </w:r>
          <w:r w:rsidR="00D666B4" w:rsidRPr="00D666B4">
            <w:rPr>
              <w:rFonts w:ascii="Arial" w:hAnsi="Arial" w:cs="Arial"/>
              <w:noProof/>
              <w:sz w:val="24"/>
              <w:szCs w:val="24"/>
              <w:lang w:val="en-US"/>
            </w:rPr>
            <w:t>(Goodson, 2005)</w:t>
          </w:r>
          <w:r w:rsidR="00D666B4">
            <w:rPr>
              <w:rFonts w:ascii="Arial" w:hAnsi="Arial" w:cs="Arial"/>
              <w:sz w:val="24"/>
              <w:szCs w:val="24"/>
            </w:rPr>
            <w:fldChar w:fldCharType="end"/>
          </w:r>
        </w:sdtContent>
      </w:sdt>
    </w:p>
    <w:p w14:paraId="653944EC" w14:textId="77777777" w:rsidR="00E13593" w:rsidRPr="00E13593" w:rsidRDefault="00E13593" w:rsidP="00E13593">
      <w:pPr>
        <w:rPr>
          <w:rFonts w:ascii="Arial" w:hAnsi="Arial" w:cs="Arial"/>
          <w:sz w:val="24"/>
          <w:szCs w:val="24"/>
        </w:rPr>
      </w:pPr>
      <w:r w:rsidRPr="00E13593">
        <w:rPr>
          <w:rFonts w:ascii="Arial" w:hAnsi="Arial" w:cs="Arial"/>
          <w:sz w:val="24"/>
          <w:szCs w:val="24"/>
        </w:rPr>
        <w:t>To comprehend the broader environment in which EasyJet operates, this report employs analytical techniques such as PESTEL and Porter's Five Forces Model. This analysis uncovers key drivers for changes in the airline's working practices, encompassing aspects like technological advancements, regulatory influences, competitive forces, and market trends.</w:t>
      </w:r>
    </w:p>
    <w:p w14:paraId="4B0D3833" w14:textId="2347D0D8" w:rsidR="00464C24" w:rsidRDefault="00E13593" w:rsidP="00E13593">
      <w:pPr>
        <w:rPr>
          <w:rFonts w:ascii="Arial" w:hAnsi="Arial" w:cs="Arial"/>
          <w:sz w:val="24"/>
          <w:szCs w:val="24"/>
        </w:rPr>
      </w:pPr>
      <w:r w:rsidRPr="00E13593">
        <w:rPr>
          <w:rFonts w:ascii="Arial" w:hAnsi="Arial" w:cs="Arial"/>
          <w:sz w:val="24"/>
          <w:szCs w:val="24"/>
        </w:rPr>
        <w:t>Ethical practices play a pivotal role in EasyJet's organizational culture. The airline embraces responsible aviation practices, environmental sustainability, and fair treatment of employees. These ethical approaches not only enhance the company's reputation but also contribute to improved employee morale, customer loyalty, and positive relationships with stakeholders.</w:t>
      </w:r>
      <w:sdt>
        <w:sdtPr>
          <w:rPr>
            <w:rFonts w:ascii="Arial" w:hAnsi="Arial" w:cs="Arial"/>
            <w:sz w:val="24"/>
            <w:szCs w:val="24"/>
          </w:rPr>
          <w:id w:val="-1059086681"/>
          <w:citation/>
        </w:sdtPr>
        <w:sdtContent>
          <w:r w:rsidR="00B32CDB">
            <w:rPr>
              <w:rFonts w:ascii="Arial" w:hAnsi="Arial" w:cs="Arial"/>
              <w:sz w:val="24"/>
              <w:szCs w:val="24"/>
            </w:rPr>
            <w:fldChar w:fldCharType="begin"/>
          </w:r>
          <w:r w:rsidR="00B32CDB">
            <w:rPr>
              <w:rFonts w:ascii="Arial" w:hAnsi="Arial" w:cs="Arial"/>
              <w:sz w:val="24"/>
              <w:szCs w:val="24"/>
              <w:lang w:val="en-US"/>
            </w:rPr>
            <w:instrText xml:space="preserve"> CITATION And09 \l 1033 </w:instrText>
          </w:r>
          <w:r w:rsidR="00B32CDB">
            <w:rPr>
              <w:rFonts w:ascii="Arial" w:hAnsi="Arial" w:cs="Arial"/>
              <w:sz w:val="24"/>
              <w:szCs w:val="24"/>
            </w:rPr>
            <w:fldChar w:fldCharType="separate"/>
          </w:r>
          <w:r w:rsidR="00B32CDB">
            <w:rPr>
              <w:rFonts w:ascii="Arial" w:hAnsi="Arial" w:cs="Arial"/>
              <w:noProof/>
              <w:sz w:val="24"/>
              <w:szCs w:val="24"/>
              <w:lang w:val="en-US"/>
            </w:rPr>
            <w:t xml:space="preserve"> </w:t>
          </w:r>
          <w:r w:rsidR="00B32CDB" w:rsidRPr="00B32CDB">
            <w:rPr>
              <w:rFonts w:ascii="Arial" w:hAnsi="Arial" w:cs="Arial"/>
              <w:noProof/>
              <w:sz w:val="24"/>
              <w:szCs w:val="24"/>
              <w:lang w:val="en-US"/>
            </w:rPr>
            <w:t>(Holden, 2009)</w:t>
          </w:r>
          <w:r w:rsidR="00B32CDB">
            <w:rPr>
              <w:rFonts w:ascii="Arial" w:hAnsi="Arial" w:cs="Arial"/>
              <w:sz w:val="24"/>
              <w:szCs w:val="24"/>
            </w:rPr>
            <w:fldChar w:fldCharType="end"/>
          </w:r>
        </w:sdtContent>
      </w:sdt>
    </w:p>
    <w:p w14:paraId="6BB51593" w14:textId="2F6DDB85" w:rsidR="00464C24" w:rsidRDefault="00D666B4" w:rsidP="00E13593">
      <w:pPr>
        <w:rPr>
          <w:rFonts w:ascii="Arial" w:hAnsi="Arial" w:cs="Arial"/>
          <w:sz w:val="24"/>
          <w:szCs w:val="24"/>
        </w:rPr>
      </w:pPr>
      <w:r w:rsidRPr="00E13593">
        <w:rPr>
          <w:rFonts w:ascii="Arial" w:hAnsi="Arial" w:cs="Arial"/>
          <w:sz w:val="24"/>
          <w:szCs w:val="24"/>
        </w:rPr>
        <w:t>Considering</w:t>
      </w:r>
      <w:r w:rsidR="00E13593" w:rsidRPr="00E13593">
        <w:rPr>
          <w:rFonts w:ascii="Arial" w:hAnsi="Arial" w:cs="Arial"/>
          <w:sz w:val="24"/>
          <w:szCs w:val="24"/>
        </w:rPr>
        <w:t xml:space="preserve"> the environmental and ethical challenges, this report concludes by offering practical recommendations to elevate EasyJet's performance further. These recommendations encompass harnessing technological advancements, nurturing strategic partnerships, promoting sustainable initiatives, and fostering a culture of continuous improvement. By implementing these measures, EasyJet can fortify its position as a market leader while maintaining its commitment to excellence, safety, and responsible business practices.</w:t>
      </w:r>
      <w:r w:rsidR="00831707" w:rsidRPr="00E13593">
        <w:rPr>
          <w:rFonts w:ascii="Arial" w:hAnsi="Arial" w:cs="Arial"/>
          <w:sz w:val="24"/>
          <w:szCs w:val="24"/>
        </w:rPr>
        <w:t xml:space="preserve"> </w:t>
      </w:r>
    </w:p>
    <w:p w14:paraId="7F5A9E42" w14:textId="77777777" w:rsidR="00464C24" w:rsidRDefault="00464C24" w:rsidP="00E13593">
      <w:pPr>
        <w:rPr>
          <w:noProof/>
        </w:rPr>
      </w:pPr>
      <w:r>
        <w:rPr>
          <w:noProof/>
        </w:rPr>
        <w:t xml:space="preserve">                 </w:t>
      </w:r>
    </w:p>
    <w:p w14:paraId="3569D918" w14:textId="12751D0A" w:rsidR="00464C24" w:rsidRDefault="00464C24" w:rsidP="00E13593">
      <w:pPr>
        <w:rPr>
          <w:noProof/>
        </w:rPr>
      </w:pPr>
      <w:r>
        <w:rPr>
          <w:noProof/>
        </w:rPr>
        <w:lastRenderedPageBreak/>
        <w:t xml:space="preserve">                         </w:t>
      </w:r>
      <w:r>
        <w:rPr>
          <w:noProof/>
        </w:rPr>
        <w:drawing>
          <wp:inline distT="0" distB="0" distL="0" distR="0" wp14:anchorId="5DC82593" wp14:editId="5545EC66">
            <wp:extent cx="4076399" cy="2730500"/>
            <wp:effectExtent l="0" t="0" r="635" b="0"/>
            <wp:docPr id="540473451" name="Picture 540473451" descr="Holidays: UK's worst short-haul airline ranked - easyJet, BA, Jet2,  Ryainair &amp; more - Chronicle L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lidays: UK's worst short-haul airline ranked - easyJet, BA, Jet2,  Ryainair &amp; more - Chronicle Liv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111032" cy="2753698"/>
                    </a:xfrm>
                    <a:prstGeom prst="rect">
                      <a:avLst/>
                    </a:prstGeom>
                    <a:noFill/>
                    <a:ln>
                      <a:noFill/>
                    </a:ln>
                  </pic:spPr>
                </pic:pic>
              </a:graphicData>
            </a:graphic>
          </wp:inline>
        </w:drawing>
      </w:r>
    </w:p>
    <w:p w14:paraId="25F10443" w14:textId="7AD71B5E" w:rsidR="00464C24" w:rsidRDefault="00464C24" w:rsidP="00E13593">
      <w:pPr>
        <w:rPr>
          <w:rFonts w:ascii="Arial" w:hAnsi="Arial" w:cs="Arial"/>
          <w:sz w:val="24"/>
          <w:szCs w:val="24"/>
        </w:rPr>
      </w:pPr>
      <w:r>
        <w:rPr>
          <w:noProof/>
        </w:rPr>
        <w:t xml:space="preserve">                                                                                                                              </w:t>
      </w:r>
      <w:hyperlink r:id="rId9" w:history="1">
        <w:r w:rsidRPr="00464C24">
          <w:rPr>
            <w:rStyle w:val="Hyperlink"/>
            <w:noProof/>
          </w:rPr>
          <w:t>Image source</w:t>
        </w:r>
      </w:hyperlink>
    </w:p>
    <w:p w14:paraId="71E6AC94" w14:textId="2941DA57" w:rsidR="00464C24" w:rsidRDefault="00464C24" w:rsidP="00E13593">
      <w:pPr>
        <w:rPr>
          <w:rFonts w:ascii="Arial" w:hAnsi="Arial" w:cs="Arial"/>
          <w:sz w:val="24"/>
          <w:szCs w:val="24"/>
        </w:rPr>
      </w:pPr>
    </w:p>
    <w:p w14:paraId="1E473845" w14:textId="77777777" w:rsidR="006C7F67" w:rsidRDefault="006C7F67" w:rsidP="00E13593">
      <w:pPr>
        <w:rPr>
          <w:rFonts w:ascii="Arial" w:hAnsi="Arial" w:cs="Arial"/>
          <w:sz w:val="24"/>
          <w:szCs w:val="24"/>
        </w:rPr>
      </w:pPr>
    </w:p>
    <w:p w14:paraId="045B50D7" w14:textId="77777777" w:rsidR="006C7F67" w:rsidRDefault="006C7F67" w:rsidP="00E13593">
      <w:pPr>
        <w:rPr>
          <w:rFonts w:ascii="Arial" w:hAnsi="Arial" w:cs="Arial"/>
          <w:sz w:val="24"/>
          <w:szCs w:val="24"/>
        </w:rPr>
      </w:pPr>
    </w:p>
    <w:p w14:paraId="7F5B2C03" w14:textId="22A9AB4F" w:rsidR="006C7F67" w:rsidRDefault="006C7F67" w:rsidP="006C7F67">
      <w:pPr>
        <w:pStyle w:val="Heading1"/>
        <w:rPr>
          <w:rFonts w:ascii="Arial" w:hAnsi="Arial" w:cs="Arial"/>
          <w:b/>
          <w:bCs/>
          <w:color w:val="000000" w:themeColor="text1"/>
          <w:shd w:val="clear" w:color="auto" w:fill="F7F7F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142809298"/>
      <w:r w:rsidRPr="006C7F67">
        <w:rPr>
          <w:rFonts w:ascii="Arial" w:hAnsi="Arial" w:cs="Arial"/>
          <w:b/>
          <w:bCs/>
          <w:color w:val="000000" w:themeColor="text1"/>
          <w:shd w:val="clear" w:color="auto" w:fill="F7F7F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Business Environmental Analysis Tools</w:t>
      </w:r>
      <w:bookmarkEnd w:id="1"/>
    </w:p>
    <w:p w14:paraId="0373C89E" w14:textId="77777777" w:rsidR="00917A63" w:rsidRDefault="00917A63" w:rsidP="00917A63"/>
    <w:p w14:paraId="01FCDCFA" w14:textId="2BB3DF57" w:rsidR="00917A63" w:rsidRPr="00917A63" w:rsidRDefault="00917A63" w:rsidP="00917A63">
      <w:pPr>
        <w:rPr>
          <w:rFonts w:ascii="Arial" w:hAnsi="Arial" w:cs="Arial"/>
          <w:sz w:val="24"/>
          <w:szCs w:val="24"/>
        </w:rPr>
      </w:pPr>
      <w:r w:rsidRPr="00917A63">
        <w:rPr>
          <w:rFonts w:ascii="Arial" w:hAnsi="Arial" w:cs="Arial"/>
          <w:sz w:val="24"/>
          <w:szCs w:val="24"/>
        </w:rPr>
        <w:t xml:space="preserve">In </w:t>
      </w:r>
      <w:r w:rsidR="00F6710D">
        <w:rPr>
          <w:rFonts w:ascii="Arial" w:hAnsi="Arial" w:cs="Arial"/>
          <w:sz w:val="24"/>
          <w:szCs w:val="24"/>
        </w:rPr>
        <w:t>analysing EasyJet Plc's workplace culture and its impact on organizational efficiency, using</w:t>
      </w:r>
      <w:r w:rsidRPr="00917A63">
        <w:rPr>
          <w:rFonts w:ascii="Arial" w:hAnsi="Arial" w:cs="Arial"/>
          <w:sz w:val="24"/>
          <w:szCs w:val="24"/>
        </w:rPr>
        <w:t xml:space="preserve"> strategic management tools is essential to comprehensively understand the company's internal and external dynamics. Three key tools employed in this report are PESTEL analysis, Porter's Five Forces Model, and the Cultural Web. Each tool serves a distinct purpose in evaluating the various dimensions of EasyJet's operations and culture.</w:t>
      </w:r>
    </w:p>
    <w:p w14:paraId="5CB612A0" w14:textId="13D29308" w:rsidR="00917A63" w:rsidRPr="00917A63" w:rsidRDefault="00917A63" w:rsidP="00917A63">
      <w:pPr>
        <w:rPr>
          <w:rFonts w:ascii="Arial" w:hAnsi="Arial" w:cs="Arial"/>
          <w:sz w:val="24"/>
          <w:szCs w:val="24"/>
        </w:rPr>
      </w:pPr>
      <w:r w:rsidRPr="00917A63">
        <w:rPr>
          <w:rFonts w:ascii="Arial" w:hAnsi="Arial" w:cs="Arial"/>
          <w:sz w:val="24"/>
          <w:szCs w:val="24"/>
        </w:rPr>
        <w:t>PESTEL analysis is employed to examine the broader external environment in which EasyJet operates. This framework assesses the Political, Economic, Social, Technological, Environmental, and Legal factors that can influence the company's strategic decisions and performance. Utilizing PESTEL analysis in this report allows us to identify key drivers for changes in working practices, understand potential challenges posed by external factors, and align the recommendations with the prevailing macro-environmental conditions. By assessing these factors, the report aims to provide a holistic view of the forces that impact EasyJet's organizational culture and operational efficiency.</w:t>
      </w:r>
      <w:sdt>
        <w:sdtPr>
          <w:rPr>
            <w:rFonts w:ascii="Arial" w:hAnsi="Arial" w:cs="Arial"/>
            <w:sz w:val="24"/>
            <w:szCs w:val="24"/>
          </w:rPr>
          <w:id w:val="-1020858966"/>
          <w:citation/>
        </w:sdtPr>
        <w:sdtContent>
          <w:r w:rsidR="00B32CDB">
            <w:rPr>
              <w:rFonts w:ascii="Arial" w:hAnsi="Arial" w:cs="Arial"/>
              <w:sz w:val="24"/>
              <w:szCs w:val="24"/>
            </w:rPr>
            <w:fldChar w:fldCharType="begin"/>
          </w:r>
          <w:r w:rsidR="00B32CDB">
            <w:rPr>
              <w:rFonts w:ascii="Arial" w:hAnsi="Arial" w:cs="Arial"/>
              <w:sz w:val="24"/>
              <w:szCs w:val="24"/>
              <w:lang w:val="en-US"/>
            </w:rPr>
            <w:instrText xml:space="preserve"> CITATION İhs12 \l 1033 </w:instrText>
          </w:r>
          <w:r w:rsidR="00B32CDB">
            <w:rPr>
              <w:rFonts w:ascii="Arial" w:hAnsi="Arial" w:cs="Arial"/>
              <w:sz w:val="24"/>
              <w:szCs w:val="24"/>
            </w:rPr>
            <w:fldChar w:fldCharType="separate"/>
          </w:r>
          <w:r w:rsidR="00B32CDB">
            <w:rPr>
              <w:rFonts w:ascii="Arial" w:hAnsi="Arial" w:cs="Arial"/>
              <w:noProof/>
              <w:sz w:val="24"/>
              <w:szCs w:val="24"/>
              <w:lang w:val="en-US"/>
            </w:rPr>
            <w:t xml:space="preserve"> </w:t>
          </w:r>
          <w:r w:rsidR="00B32CDB" w:rsidRPr="00B32CDB">
            <w:rPr>
              <w:rFonts w:ascii="Arial" w:hAnsi="Arial" w:cs="Arial"/>
              <w:noProof/>
              <w:sz w:val="24"/>
              <w:szCs w:val="24"/>
              <w:lang w:val="en-US"/>
            </w:rPr>
            <w:t>(Yüksel, 2012)</w:t>
          </w:r>
          <w:r w:rsidR="00B32CDB">
            <w:rPr>
              <w:rFonts w:ascii="Arial" w:hAnsi="Arial" w:cs="Arial"/>
              <w:sz w:val="24"/>
              <w:szCs w:val="24"/>
            </w:rPr>
            <w:fldChar w:fldCharType="end"/>
          </w:r>
        </w:sdtContent>
      </w:sdt>
    </w:p>
    <w:p w14:paraId="4FF5599F" w14:textId="632B3359" w:rsidR="00917A63" w:rsidRPr="00917A63" w:rsidRDefault="00B32CDB" w:rsidP="00917A63">
      <w:pPr>
        <w:rPr>
          <w:rFonts w:ascii="Arial" w:hAnsi="Arial" w:cs="Arial"/>
          <w:sz w:val="24"/>
          <w:szCs w:val="24"/>
        </w:rPr>
      </w:pPr>
      <w:r w:rsidRPr="00917A63">
        <w:rPr>
          <w:rFonts w:ascii="Arial" w:hAnsi="Arial" w:cs="Arial"/>
          <w:sz w:val="24"/>
          <w:szCs w:val="24"/>
        </w:rPr>
        <w:t xml:space="preserve">PORTER'S FIVE FORCES MODEL </w:t>
      </w:r>
      <w:r w:rsidR="00917A63" w:rsidRPr="00917A63">
        <w:rPr>
          <w:rFonts w:ascii="Arial" w:hAnsi="Arial" w:cs="Arial"/>
          <w:sz w:val="24"/>
          <w:szCs w:val="24"/>
        </w:rPr>
        <w:t xml:space="preserve">is utilized to </w:t>
      </w:r>
      <w:proofErr w:type="spellStart"/>
      <w:r w:rsidR="00917A63" w:rsidRPr="00917A63">
        <w:rPr>
          <w:rFonts w:ascii="Arial" w:hAnsi="Arial" w:cs="Arial"/>
          <w:sz w:val="24"/>
          <w:szCs w:val="24"/>
        </w:rPr>
        <w:t>analyze</w:t>
      </w:r>
      <w:proofErr w:type="spellEnd"/>
      <w:r w:rsidR="00917A63" w:rsidRPr="00917A63">
        <w:rPr>
          <w:rFonts w:ascii="Arial" w:hAnsi="Arial" w:cs="Arial"/>
          <w:sz w:val="24"/>
          <w:szCs w:val="24"/>
        </w:rPr>
        <w:t xml:space="preserve"> the competitiveness of EasyJet's industry environment. This model evaluates the bargaining power of suppliers and buyers, the threat of new entrants, the threat of substitutes, and the intensity of industry rivalry. Employing this model helps in understanding the competitive forces that shape the airline industry and, consequently, impact EasyJet's strategic decisions and operational efficiency. This analysis assists in </w:t>
      </w:r>
      <w:r w:rsidR="00917A63" w:rsidRPr="00917A63">
        <w:rPr>
          <w:rFonts w:ascii="Arial" w:hAnsi="Arial" w:cs="Arial"/>
          <w:sz w:val="24"/>
          <w:szCs w:val="24"/>
        </w:rPr>
        <w:lastRenderedPageBreak/>
        <w:t>identifying areas where the company can leverage its strengths and mitigate potential risks in its industry.</w:t>
      </w:r>
      <w:sdt>
        <w:sdtPr>
          <w:rPr>
            <w:rFonts w:ascii="Arial" w:hAnsi="Arial" w:cs="Arial"/>
            <w:sz w:val="24"/>
            <w:szCs w:val="24"/>
          </w:rPr>
          <w:id w:val="117032902"/>
          <w:citation/>
        </w:sdtPr>
        <w:sdtContent>
          <w:r w:rsidR="005204FB">
            <w:rPr>
              <w:rFonts w:ascii="Arial" w:hAnsi="Arial" w:cs="Arial"/>
              <w:sz w:val="24"/>
              <w:szCs w:val="24"/>
            </w:rPr>
            <w:fldChar w:fldCharType="begin"/>
          </w:r>
          <w:r w:rsidR="005204FB">
            <w:rPr>
              <w:rFonts w:ascii="Arial" w:hAnsi="Arial" w:cs="Arial"/>
              <w:sz w:val="24"/>
              <w:szCs w:val="24"/>
              <w:lang w:val="en-US"/>
            </w:rPr>
            <w:instrText xml:space="preserve"> CITATION Mic14 \l 1033 </w:instrText>
          </w:r>
          <w:r w:rsidR="005204FB">
            <w:rPr>
              <w:rFonts w:ascii="Arial" w:hAnsi="Arial" w:cs="Arial"/>
              <w:sz w:val="24"/>
              <w:szCs w:val="24"/>
            </w:rPr>
            <w:fldChar w:fldCharType="separate"/>
          </w:r>
          <w:r w:rsidR="005204FB">
            <w:rPr>
              <w:rFonts w:ascii="Arial" w:hAnsi="Arial" w:cs="Arial"/>
              <w:noProof/>
              <w:sz w:val="24"/>
              <w:szCs w:val="24"/>
              <w:lang w:val="en-US"/>
            </w:rPr>
            <w:t xml:space="preserve"> </w:t>
          </w:r>
          <w:r w:rsidR="005204FB" w:rsidRPr="005204FB">
            <w:rPr>
              <w:rFonts w:ascii="Arial" w:hAnsi="Arial" w:cs="Arial"/>
              <w:noProof/>
              <w:sz w:val="24"/>
              <w:szCs w:val="24"/>
              <w:lang w:val="en-US"/>
            </w:rPr>
            <w:t>(Dobbs, 2014)</w:t>
          </w:r>
          <w:r w:rsidR="005204FB">
            <w:rPr>
              <w:rFonts w:ascii="Arial" w:hAnsi="Arial" w:cs="Arial"/>
              <w:sz w:val="24"/>
              <w:szCs w:val="24"/>
            </w:rPr>
            <w:fldChar w:fldCharType="end"/>
          </w:r>
        </w:sdtContent>
      </w:sdt>
    </w:p>
    <w:p w14:paraId="127BFCE9" w14:textId="70CFC317" w:rsidR="00917A63" w:rsidRPr="00917A63" w:rsidRDefault="00B32CDB" w:rsidP="00917A63">
      <w:pPr>
        <w:rPr>
          <w:rFonts w:ascii="Arial" w:hAnsi="Arial" w:cs="Arial"/>
          <w:sz w:val="24"/>
          <w:szCs w:val="24"/>
        </w:rPr>
      </w:pPr>
      <w:r w:rsidRPr="00917A63">
        <w:rPr>
          <w:rFonts w:ascii="Arial" w:hAnsi="Arial" w:cs="Arial"/>
          <w:sz w:val="24"/>
          <w:szCs w:val="24"/>
        </w:rPr>
        <w:t xml:space="preserve">THE CULTURAL WEB </w:t>
      </w:r>
      <w:r w:rsidR="00917A63" w:rsidRPr="00917A63">
        <w:rPr>
          <w:rFonts w:ascii="Arial" w:hAnsi="Arial" w:cs="Arial"/>
          <w:sz w:val="24"/>
          <w:szCs w:val="24"/>
        </w:rPr>
        <w:t xml:space="preserve">is employed to delve into the intricate aspects of EasyJet's organizational culture. This model assesses the underlying assumptions, rituals, symbols, power structures, control systems, and stories that collectively form the company's culture. By utilizing the Cultural Web, the report aims to uncover the implicit elements that influence employee </w:t>
      </w:r>
      <w:r w:rsidR="00F6710D">
        <w:rPr>
          <w:rFonts w:ascii="Arial" w:hAnsi="Arial" w:cs="Arial"/>
          <w:sz w:val="24"/>
          <w:szCs w:val="24"/>
        </w:rPr>
        <w:t>behaviour</w:t>
      </w:r>
      <w:r w:rsidR="00917A63" w:rsidRPr="00917A63">
        <w:rPr>
          <w:rFonts w:ascii="Arial" w:hAnsi="Arial" w:cs="Arial"/>
          <w:sz w:val="24"/>
          <w:szCs w:val="24"/>
        </w:rPr>
        <w:t>, decision-making processes, and overall efficiency. Understanding these cultural dimensions is crucial for assessing how EasyJet's culture aligns with its organizational goals and how it impacts its operational effectiveness.</w:t>
      </w:r>
      <w:sdt>
        <w:sdtPr>
          <w:rPr>
            <w:rFonts w:ascii="Arial" w:hAnsi="Arial" w:cs="Arial"/>
            <w:sz w:val="24"/>
            <w:szCs w:val="24"/>
          </w:rPr>
          <w:id w:val="461622421"/>
          <w:citation/>
        </w:sdtPr>
        <w:sdtContent>
          <w:r w:rsidR="005204FB">
            <w:rPr>
              <w:rFonts w:ascii="Arial" w:hAnsi="Arial" w:cs="Arial"/>
              <w:sz w:val="24"/>
              <w:szCs w:val="24"/>
            </w:rPr>
            <w:fldChar w:fldCharType="begin"/>
          </w:r>
          <w:r w:rsidR="005204FB">
            <w:rPr>
              <w:rFonts w:ascii="Arial" w:hAnsi="Arial" w:cs="Arial"/>
              <w:sz w:val="24"/>
              <w:szCs w:val="24"/>
              <w:lang w:val="en-US"/>
            </w:rPr>
            <w:instrText xml:space="preserve"> CITATION McD13 \l 1033 </w:instrText>
          </w:r>
          <w:r w:rsidR="005204FB">
            <w:rPr>
              <w:rFonts w:ascii="Arial" w:hAnsi="Arial" w:cs="Arial"/>
              <w:sz w:val="24"/>
              <w:szCs w:val="24"/>
            </w:rPr>
            <w:fldChar w:fldCharType="separate"/>
          </w:r>
          <w:r w:rsidR="005204FB">
            <w:rPr>
              <w:rFonts w:ascii="Arial" w:hAnsi="Arial" w:cs="Arial"/>
              <w:noProof/>
              <w:sz w:val="24"/>
              <w:szCs w:val="24"/>
              <w:lang w:val="en-US"/>
            </w:rPr>
            <w:t xml:space="preserve"> </w:t>
          </w:r>
          <w:r w:rsidR="005204FB" w:rsidRPr="005204FB">
            <w:rPr>
              <w:rFonts w:ascii="Arial" w:hAnsi="Arial" w:cs="Arial"/>
              <w:noProof/>
              <w:sz w:val="24"/>
              <w:szCs w:val="24"/>
              <w:lang w:val="en-US"/>
            </w:rPr>
            <w:t>(McDonald &amp; Foster, 2013)</w:t>
          </w:r>
          <w:r w:rsidR="005204FB">
            <w:rPr>
              <w:rFonts w:ascii="Arial" w:hAnsi="Arial" w:cs="Arial"/>
              <w:sz w:val="24"/>
              <w:szCs w:val="24"/>
            </w:rPr>
            <w:fldChar w:fldCharType="end"/>
          </w:r>
        </w:sdtContent>
      </w:sdt>
    </w:p>
    <w:p w14:paraId="39A22972" w14:textId="77777777" w:rsidR="00917A63" w:rsidRPr="00917A63" w:rsidRDefault="00917A63" w:rsidP="00917A63">
      <w:pPr>
        <w:rPr>
          <w:rFonts w:ascii="Arial" w:hAnsi="Arial" w:cs="Arial"/>
          <w:sz w:val="24"/>
          <w:szCs w:val="24"/>
        </w:rPr>
      </w:pPr>
    </w:p>
    <w:p w14:paraId="45831311" w14:textId="1D1CDA1A" w:rsidR="00917A63" w:rsidRPr="00917A63" w:rsidRDefault="00917A63" w:rsidP="00917A63">
      <w:pPr>
        <w:rPr>
          <w:rFonts w:ascii="Arial" w:hAnsi="Arial" w:cs="Arial"/>
          <w:sz w:val="24"/>
          <w:szCs w:val="24"/>
        </w:rPr>
      </w:pPr>
      <w:r w:rsidRPr="00917A63">
        <w:rPr>
          <w:rFonts w:ascii="Arial" w:hAnsi="Arial" w:cs="Arial"/>
          <w:sz w:val="24"/>
          <w:szCs w:val="24"/>
        </w:rPr>
        <w:t>The incorporation of these strategic management tools in the report enhances the depth and breadth of the analysis. By exploring the external environment using PESTEL, assessing industry competitiveness through Porter's Five Forces Model, and dissecting the organizational culture via the Cultural Web, a comprehensive understanding of EasyJet Plc's workplace culture and its effect on operational efficiency is achieved. These tools collectively provide a structured and systematic approach to examining various facets of the company, ensuring that the recommendations are well-informed, nuanced, and aligned with the organization's strategic goals.</w:t>
      </w:r>
    </w:p>
    <w:p w14:paraId="19F1C44E" w14:textId="77777777" w:rsidR="00917A63" w:rsidRDefault="00917A63" w:rsidP="00917A63"/>
    <w:p w14:paraId="2A99F43A" w14:textId="27BC9BEA" w:rsidR="00917A63" w:rsidRPr="00917A63" w:rsidRDefault="00917A63" w:rsidP="00917A63">
      <w:pPr>
        <w:pStyle w:val="Heading1"/>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142809299"/>
      <w:r w:rsidRPr="00917A63">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External environmental analysis</w:t>
      </w:r>
      <w:bookmarkEnd w:id="2"/>
    </w:p>
    <w:p w14:paraId="3F0E9224" w14:textId="77777777" w:rsidR="006C7F67" w:rsidRDefault="006C7F67" w:rsidP="006C7F67"/>
    <w:p w14:paraId="799B040D" w14:textId="0579DACD" w:rsidR="004A377A" w:rsidRPr="004A377A" w:rsidRDefault="004A377A" w:rsidP="004A377A">
      <w:pPr>
        <w:rPr>
          <w:rFonts w:ascii="Arial" w:hAnsi="Arial" w:cs="Arial"/>
          <w:sz w:val="24"/>
          <w:szCs w:val="24"/>
        </w:rPr>
      </w:pPr>
      <w:r w:rsidRPr="004A377A">
        <w:rPr>
          <w:rFonts w:ascii="Arial" w:hAnsi="Arial" w:cs="Arial"/>
          <w:sz w:val="24"/>
          <w:szCs w:val="24"/>
        </w:rPr>
        <w:t xml:space="preserve">In the dynamic and ever-changing business landscape, companies need to conduct </w:t>
      </w:r>
      <w:r w:rsidR="00F6710D">
        <w:rPr>
          <w:rFonts w:ascii="Arial" w:hAnsi="Arial" w:cs="Arial"/>
          <w:sz w:val="24"/>
          <w:szCs w:val="24"/>
        </w:rPr>
        <w:t xml:space="preserve">a </w:t>
      </w:r>
      <w:r w:rsidRPr="004A377A">
        <w:rPr>
          <w:rFonts w:ascii="Arial" w:hAnsi="Arial" w:cs="Arial"/>
          <w:sz w:val="24"/>
          <w:szCs w:val="24"/>
        </w:rPr>
        <w:t>comprehensive environmental analysis to understand the external factors that can influence their operations and decision-making. One effective tool widely used by organizations for such analysis is PESTEL, which stands for Political, Economic, Social, Technological, Environmental, and Legal factors. PESTEL provides a structured framework to identify and evaluate the macro-environmental factors that may impact a company's performance, strategy, and long-term sustainability.</w:t>
      </w:r>
      <w:sdt>
        <w:sdtPr>
          <w:rPr>
            <w:rFonts w:ascii="Arial" w:hAnsi="Arial" w:cs="Arial"/>
            <w:sz w:val="24"/>
            <w:szCs w:val="24"/>
          </w:rPr>
          <w:id w:val="-1277936504"/>
          <w:citation/>
        </w:sdtPr>
        <w:sdtContent>
          <w:r w:rsidR="006C3CBF">
            <w:rPr>
              <w:rFonts w:ascii="Arial" w:hAnsi="Arial" w:cs="Arial"/>
              <w:sz w:val="24"/>
              <w:szCs w:val="24"/>
            </w:rPr>
            <w:fldChar w:fldCharType="begin"/>
          </w:r>
          <w:r w:rsidR="006C3CBF">
            <w:rPr>
              <w:rFonts w:ascii="Arial" w:hAnsi="Arial" w:cs="Arial"/>
              <w:sz w:val="24"/>
              <w:szCs w:val="24"/>
              <w:lang w:val="en-US"/>
            </w:rPr>
            <w:instrText xml:space="preserve"> CITATION Tuğ20 \l 1033 </w:instrText>
          </w:r>
          <w:r w:rsidR="006C3CBF">
            <w:rPr>
              <w:rFonts w:ascii="Arial" w:hAnsi="Arial" w:cs="Arial"/>
              <w:sz w:val="24"/>
              <w:szCs w:val="24"/>
            </w:rPr>
            <w:fldChar w:fldCharType="separate"/>
          </w:r>
          <w:r w:rsidR="006C3CBF">
            <w:rPr>
              <w:rFonts w:ascii="Arial" w:hAnsi="Arial" w:cs="Arial"/>
              <w:noProof/>
              <w:sz w:val="24"/>
              <w:szCs w:val="24"/>
              <w:lang w:val="en-US"/>
            </w:rPr>
            <w:t xml:space="preserve"> </w:t>
          </w:r>
          <w:r w:rsidR="006C3CBF" w:rsidRPr="006C3CBF">
            <w:rPr>
              <w:rFonts w:ascii="Arial" w:hAnsi="Arial" w:cs="Arial"/>
              <w:noProof/>
              <w:sz w:val="24"/>
              <w:szCs w:val="24"/>
              <w:lang w:val="en-US"/>
            </w:rPr>
            <w:t>(Tuğberk Çitilci, 2020)</w:t>
          </w:r>
          <w:r w:rsidR="006C3CBF">
            <w:rPr>
              <w:rFonts w:ascii="Arial" w:hAnsi="Arial" w:cs="Arial"/>
              <w:sz w:val="24"/>
              <w:szCs w:val="24"/>
            </w:rPr>
            <w:fldChar w:fldCharType="end"/>
          </w:r>
        </w:sdtContent>
      </w:sdt>
    </w:p>
    <w:p w14:paraId="0D1B078B" w14:textId="77777777" w:rsidR="004A377A" w:rsidRPr="004A377A" w:rsidRDefault="004A377A" w:rsidP="004A377A">
      <w:pPr>
        <w:rPr>
          <w:rFonts w:ascii="Arial" w:hAnsi="Arial" w:cs="Arial"/>
          <w:b/>
          <w:bCs/>
          <w:sz w:val="24"/>
          <w:szCs w:val="24"/>
        </w:rPr>
      </w:pPr>
      <w:r w:rsidRPr="004A377A">
        <w:rPr>
          <w:rFonts w:ascii="Arial" w:hAnsi="Arial" w:cs="Arial"/>
          <w:b/>
          <w:bCs/>
          <w:sz w:val="24"/>
          <w:szCs w:val="24"/>
        </w:rPr>
        <w:t>Political Factors:</w:t>
      </w:r>
    </w:p>
    <w:p w14:paraId="60FD0C00" w14:textId="2CD83267" w:rsidR="004A377A" w:rsidRPr="004A377A" w:rsidRDefault="004A377A" w:rsidP="004A377A">
      <w:pPr>
        <w:rPr>
          <w:rFonts w:ascii="Arial" w:hAnsi="Arial" w:cs="Arial"/>
          <w:sz w:val="24"/>
          <w:szCs w:val="24"/>
        </w:rPr>
      </w:pPr>
      <w:r w:rsidRPr="004A377A">
        <w:rPr>
          <w:rFonts w:ascii="Arial" w:hAnsi="Arial" w:cs="Arial"/>
          <w:sz w:val="24"/>
          <w:szCs w:val="24"/>
        </w:rPr>
        <w:t>Political factors encompass the influence of government policies, regulations, and stability on a business. These factors can have both positive and negative effects on companies. For instance, changes in tax policies, trade agreements, and political stability in the regions where the company operates can significantly impact its operations and profitability. EasyJet Plc, being a global airline, must carefully monitor and adapt to political changes in various countries to ensure smooth operations and compliance with regulations.</w:t>
      </w:r>
      <w:sdt>
        <w:sdtPr>
          <w:rPr>
            <w:rFonts w:ascii="Arial" w:hAnsi="Arial" w:cs="Arial"/>
            <w:sz w:val="24"/>
            <w:szCs w:val="24"/>
          </w:rPr>
          <w:id w:val="515811065"/>
          <w:citation/>
        </w:sdtPr>
        <w:sdtContent>
          <w:r w:rsidR="00892C33">
            <w:rPr>
              <w:rFonts w:ascii="Arial" w:hAnsi="Arial" w:cs="Arial"/>
              <w:sz w:val="24"/>
              <w:szCs w:val="24"/>
            </w:rPr>
            <w:fldChar w:fldCharType="begin"/>
          </w:r>
          <w:r w:rsidR="00892C33">
            <w:rPr>
              <w:rFonts w:ascii="Arial" w:hAnsi="Arial" w:cs="Arial"/>
              <w:sz w:val="24"/>
              <w:szCs w:val="24"/>
              <w:lang w:val="en-US"/>
            </w:rPr>
            <w:instrText xml:space="preserve"> CITATION Ral19 \l 1033 </w:instrText>
          </w:r>
          <w:r w:rsidR="00892C33">
            <w:rPr>
              <w:rFonts w:ascii="Arial" w:hAnsi="Arial" w:cs="Arial"/>
              <w:sz w:val="24"/>
              <w:szCs w:val="24"/>
            </w:rPr>
            <w:fldChar w:fldCharType="separate"/>
          </w:r>
          <w:r w:rsidR="00892C33">
            <w:rPr>
              <w:rFonts w:ascii="Arial" w:hAnsi="Arial" w:cs="Arial"/>
              <w:noProof/>
              <w:sz w:val="24"/>
              <w:szCs w:val="24"/>
              <w:lang w:val="en-US"/>
            </w:rPr>
            <w:t xml:space="preserve"> </w:t>
          </w:r>
          <w:r w:rsidR="00892C33" w:rsidRPr="00892C33">
            <w:rPr>
              <w:rFonts w:ascii="Arial" w:hAnsi="Arial" w:cs="Arial"/>
              <w:noProof/>
              <w:sz w:val="24"/>
              <w:szCs w:val="24"/>
              <w:lang w:val="en-US"/>
            </w:rPr>
            <w:t>(Kreutzer, 2019)</w:t>
          </w:r>
          <w:r w:rsidR="00892C33">
            <w:rPr>
              <w:rFonts w:ascii="Arial" w:hAnsi="Arial" w:cs="Arial"/>
              <w:sz w:val="24"/>
              <w:szCs w:val="24"/>
            </w:rPr>
            <w:fldChar w:fldCharType="end"/>
          </w:r>
        </w:sdtContent>
      </w:sdt>
    </w:p>
    <w:p w14:paraId="7BF0200A" w14:textId="77777777" w:rsidR="00CF4982" w:rsidRDefault="00CF4982" w:rsidP="004A377A">
      <w:pPr>
        <w:rPr>
          <w:rFonts w:ascii="Arial" w:hAnsi="Arial" w:cs="Arial"/>
          <w:b/>
          <w:bCs/>
          <w:sz w:val="24"/>
          <w:szCs w:val="24"/>
        </w:rPr>
      </w:pPr>
    </w:p>
    <w:p w14:paraId="48BCCF8C" w14:textId="51105DED" w:rsidR="004A377A" w:rsidRPr="004A377A" w:rsidRDefault="004A377A" w:rsidP="004A377A">
      <w:pPr>
        <w:rPr>
          <w:rFonts w:ascii="Arial" w:hAnsi="Arial" w:cs="Arial"/>
          <w:b/>
          <w:bCs/>
          <w:sz w:val="24"/>
          <w:szCs w:val="24"/>
        </w:rPr>
      </w:pPr>
      <w:r w:rsidRPr="004A377A">
        <w:rPr>
          <w:rFonts w:ascii="Arial" w:hAnsi="Arial" w:cs="Arial"/>
          <w:b/>
          <w:bCs/>
          <w:sz w:val="24"/>
          <w:szCs w:val="24"/>
        </w:rPr>
        <w:lastRenderedPageBreak/>
        <w:t>Economic Factors:</w:t>
      </w:r>
    </w:p>
    <w:p w14:paraId="0E72FF9C" w14:textId="77777777" w:rsidR="004A377A" w:rsidRPr="004A377A" w:rsidRDefault="004A377A" w:rsidP="004A377A">
      <w:pPr>
        <w:rPr>
          <w:rFonts w:ascii="Arial" w:hAnsi="Arial" w:cs="Arial"/>
          <w:sz w:val="24"/>
          <w:szCs w:val="24"/>
        </w:rPr>
      </w:pPr>
      <w:r w:rsidRPr="004A377A">
        <w:rPr>
          <w:rFonts w:ascii="Arial" w:hAnsi="Arial" w:cs="Arial"/>
          <w:sz w:val="24"/>
          <w:szCs w:val="24"/>
        </w:rPr>
        <w:t>Economic factors refer to the overall economic conditions and trends that can influence a company's financial performance. Factors such as inflation rates, exchange rates, economic growth, and consumer spending patterns are crucial for airlines like EasyJet, as they affect the demand for air travel. Economic downturns may lead to reduced travel budgets and lower customer demand, while economic growth may result in increased travel opportunities and demand for air transport.</w:t>
      </w:r>
    </w:p>
    <w:p w14:paraId="52AD1339" w14:textId="77777777" w:rsidR="004A377A" w:rsidRPr="004A377A" w:rsidRDefault="004A377A" w:rsidP="004A377A">
      <w:pPr>
        <w:rPr>
          <w:rFonts w:ascii="Arial" w:hAnsi="Arial" w:cs="Arial"/>
          <w:b/>
          <w:bCs/>
          <w:sz w:val="24"/>
          <w:szCs w:val="24"/>
        </w:rPr>
      </w:pPr>
      <w:r w:rsidRPr="004A377A">
        <w:rPr>
          <w:rFonts w:ascii="Arial" w:hAnsi="Arial" w:cs="Arial"/>
          <w:b/>
          <w:bCs/>
          <w:sz w:val="24"/>
          <w:szCs w:val="24"/>
        </w:rPr>
        <w:t>Social Factors:</w:t>
      </w:r>
    </w:p>
    <w:p w14:paraId="54C76445" w14:textId="52B6D920" w:rsidR="004A377A" w:rsidRPr="004A377A" w:rsidRDefault="004A377A" w:rsidP="004A377A">
      <w:pPr>
        <w:rPr>
          <w:rFonts w:ascii="Arial" w:hAnsi="Arial" w:cs="Arial"/>
          <w:sz w:val="24"/>
          <w:szCs w:val="24"/>
        </w:rPr>
      </w:pPr>
      <w:r w:rsidRPr="004A377A">
        <w:rPr>
          <w:rFonts w:ascii="Arial" w:hAnsi="Arial" w:cs="Arial"/>
          <w:sz w:val="24"/>
          <w:szCs w:val="24"/>
        </w:rPr>
        <w:t xml:space="preserve">Social factors encompass the cultural, demographic, and lifestyle trends that impact consumer </w:t>
      </w:r>
      <w:r w:rsidR="00F6710D">
        <w:rPr>
          <w:rFonts w:ascii="Arial" w:hAnsi="Arial" w:cs="Arial"/>
          <w:sz w:val="24"/>
          <w:szCs w:val="24"/>
        </w:rPr>
        <w:t>behaviour</w:t>
      </w:r>
      <w:r w:rsidRPr="004A377A">
        <w:rPr>
          <w:rFonts w:ascii="Arial" w:hAnsi="Arial" w:cs="Arial"/>
          <w:sz w:val="24"/>
          <w:szCs w:val="24"/>
        </w:rPr>
        <w:t xml:space="preserve"> and preferences. EasyJet needs to consider social factors such as changing travel preferences, demographics of its target customers, and cultural considerations in different regions. Understanding social trends can help the airline tailor its services and marketing strategies to meet the specific needs and expectations of its diverse customer base.</w:t>
      </w:r>
    </w:p>
    <w:p w14:paraId="494DB9B7" w14:textId="77777777" w:rsidR="004A377A" w:rsidRPr="004A377A" w:rsidRDefault="004A377A" w:rsidP="004A377A">
      <w:pPr>
        <w:rPr>
          <w:rFonts w:ascii="Arial" w:hAnsi="Arial" w:cs="Arial"/>
          <w:b/>
          <w:bCs/>
          <w:sz w:val="24"/>
          <w:szCs w:val="24"/>
        </w:rPr>
      </w:pPr>
      <w:r w:rsidRPr="004A377A">
        <w:rPr>
          <w:rFonts w:ascii="Arial" w:hAnsi="Arial" w:cs="Arial"/>
          <w:b/>
          <w:bCs/>
          <w:sz w:val="24"/>
          <w:szCs w:val="24"/>
        </w:rPr>
        <w:t>Technological Factors:</w:t>
      </w:r>
    </w:p>
    <w:p w14:paraId="45DA7840" w14:textId="77777777" w:rsidR="004A377A" w:rsidRPr="004A377A" w:rsidRDefault="004A377A" w:rsidP="004A377A">
      <w:pPr>
        <w:rPr>
          <w:rFonts w:ascii="Arial" w:hAnsi="Arial" w:cs="Arial"/>
          <w:sz w:val="24"/>
          <w:szCs w:val="24"/>
        </w:rPr>
      </w:pPr>
      <w:r w:rsidRPr="004A377A">
        <w:rPr>
          <w:rFonts w:ascii="Arial" w:hAnsi="Arial" w:cs="Arial"/>
          <w:sz w:val="24"/>
          <w:szCs w:val="24"/>
        </w:rPr>
        <w:t xml:space="preserve">Technological factors pertain to advancements and innovations that can impact the industry and the company's operations. For airlines, technological developments can lead to more fuel-efficient aircraft, improved safety measures, and enhanced customer service through digital platforms. EasyJet Plc must stay </w:t>
      </w:r>
      <w:proofErr w:type="gramStart"/>
      <w:r w:rsidRPr="004A377A">
        <w:rPr>
          <w:rFonts w:ascii="Arial" w:hAnsi="Arial" w:cs="Arial"/>
          <w:sz w:val="24"/>
          <w:szCs w:val="24"/>
        </w:rPr>
        <w:t>up-to-date</w:t>
      </w:r>
      <w:proofErr w:type="gramEnd"/>
      <w:r w:rsidRPr="004A377A">
        <w:rPr>
          <w:rFonts w:ascii="Arial" w:hAnsi="Arial" w:cs="Arial"/>
          <w:sz w:val="24"/>
          <w:szCs w:val="24"/>
        </w:rPr>
        <w:t xml:space="preserve"> with technological advancements to remain competitive and deliver an exceptional travel experience to its customers.</w:t>
      </w:r>
    </w:p>
    <w:p w14:paraId="11B5ADC4" w14:textId="77777777" w:rsidR="004A377A" w:rsidRDefault="004A377A" w:rsidP="004A377A">
      <w:pPr>
        <w:rPr>
          <w:rFonts w:ascii="Arial" w:hAnsi="Arial" w:cs="Arial"/>
          <w:sz w:val="24"/>
          <w:szCs w:val="24"/>
        </w:rPr>
      </w:pPr>
    </w:p>
    <w:p w14:paraId="53AD018E" w14:textId="77777777" w:rsidR="004A377A" w:rsidRDefault="004A377A" w:rsidP="004A377A">
      <w:pPr>
        <w:rPr>
          <w:rFonts w:ascii="Arial" w:hAnsi="Arial" w:cs="Arial"/>
          <w:sz w:val="24"/>
          <w:szCs w:val="24"/>
        </w:rPr>
      </w:pPr>
    </w:p>
    <w:p w14:paraId="7079DBE8" w14:textId="01D7ED08" w:rsidR="004A377A" w:rsidRPr="004A377A" w:rsidRDefault="004A377A" w:rsidP="004A377A">
      <w:pPr>
        <w:rPr>
          <w:rFonts w:ascii="Arial" w:hAnsi="Arial" w:cs="Arial"/>
          <w:b/>
          <w:bCs/>
          <w:sz w:val="24"/>
          <w:szCs w:val="24"/>
        </w:rPr>
      </w:pPr>
      <w:r w:rsidRPr="004A377A">
        <w:rPr>
          <w:rFonts w:ascii="Arial" w:hAnsi="Arial" w:cs="Arial"/>
          <w:b/>
          <w:bCs/>
          <w:sz w:val="24"/>
          <w:szCs w:val="24"/>
        </w:rPr>
        <w:t>Environmental Factors:</w:t>
      </w:r>
    </w:p>
    <w:p w14:paraId="0DF646E6" w14:textId="77777777" w:rsidR="004A377A" w:rsidRPr="004A377A" w:rsidRDefault="004A377A" w:rsidP="004A377A">
      <w:pPr>
        <w:rPr>
          <w:rFonts w:ascii="Arial" w:hAnsi="Arial" w:cs="Arial"/>
          <w:sz w:val="24"/>
          <w:szCs w:val="24"/>
        </w:rPr>
      </w:pPr>
      <w:r w:rsidRPr="004A377A">
        <w:rPr>
          <w:rFonts w:ascii="Arial" w:hAnsi="Arial" w:cs="Arial"/>
          <w:sz w:val="24"/>
          <w:szCs w:val="24"/>
        </w:rPr>
        <w:t>Environmental factors involve the consideration of environmental sustainability, climate change, and ecological concerns. Airlines are increasingly facing pressure to adopt environmentally friendly practices and reduce their carbon footprint. EasyJet has taken steps to address these concerns, such as investing in more fuel-efficient aircraft and implementing sustainable practices to minimize its environmental impact.</w:t>
      </w:r>
    </w:p>
    <w:p w14:paraId="7F300778" w14:textId="77777777" w:rsidR="004A377A" w:rsidRPr="004A377A" w:rsidRDefault="004A377A" w:rsidP="004A377A">
      <w:pPr>
        <w:rPr>
          <w:rFonts w:ascii="Arial" w:hAnsi="Arial" w:cs="Arial"/>
          <w:b/>
          <w:bCs/>
          <w:sz w:val="24"/>
          <w:szCs w:val="24"/>
        </w:rPr>
      </w:pPr>
      <w:r w:rsidRPr="004A377A">
        <w:rPr>
          <w:rFonts w:ascii="Arial" w:hAnsi="Arial" w:cs="Arial"/>
          <w:b/>
          <w:bCs/>
          <w:sz w:val="24"/>
          <w:szCs w:val="24"/>
        </w:rPr>
        <w:t>Legal Factors:</w:t>
      </w:r>
    </w:p>
    <w:p w14:paraId="709B84D8" w14:textId="645549B6" w:rsidR="004A377A" w:rsidRPr="004A377A" w:rsidRDefault="004A377A" w:rsidP="004A377A">
      <w:pPr>
        <w:rPr>
          <w:rFonts w:ascii="Arial" w:hAnsi="Arial" w:cs="Arial"/>
          <w:sz w:val="24"/>
          <w:szCs w:val="24"/>
        </w:rPr>
      </w:pPr>
      <w:r w:rsidRPr="004A377A">
        <w:rPr>
          <w:rFonts w:ascii="Arial" w:hAnsi="Arial" w:cs="Arial"/>
          <w:sz w:val="24"/>
          <w:szCs w:val="24"/>
        </w:rPr>
        <w:t xml:space="preserve">Legal factors encompass the regulatory and legal framework within which a company operates. Compliance with aviation regulations, </w:t>
      </w:r>
      <w:r w:rsidR="00F6710D">
        <w:rPr>
          <w:rFonts w:ascii="Arial" w:hAnsi="Arial" w:cs="Arial"/>
          <w:sz w:val="24"/>
          <w:szCs w:val="24"/>
        </w:rPr>
        <w:t>labour</w:t>
      </w:r>
      <w:r w:rsidRPr="004A377A">
        <w:rPr>
          <w:rFonts w:ascii="Arial" w:hAnsi="Arial" w:cs="Arial"/>
          <w:sz w:val="24"/>
          <w:szCs w:val="24"/>
        </w:rPr>
        <w:t xml:space="preserve"> laws, and consumer protection laws is critical for EasyJet's operations. Additionally, changes in legal requirements or industry-specific regulations can impact the airline's business strategy and operations.</w:t>
      </w:r>
      <w:sdt>
        <w:sdtPr>
          <w:rPr>
            <w:rFonts w:ascii="Arial" w:hAnsi="Arial" w:cs="Arial"/>
            <w:sz w:val="24"/>
            <w:szCs w:val="24"/>
          </w:rPr>
          <w:id w:val="1905332035"/>
          <w:citation/>
        </w:sdtPr>
        <w:sdtContent>
          <w:r w:rsidR="00892C33">
            <w:rPr>
              <w:rFonts w:ascii="Arial" w:hAnsi="Arial" w:cs="Arial"/>
              <w:sz w:val="24"/>
              <w:szCs w:val="24"/>
            </w:rPr>
            <w:fldChar w:fldCharType="begin"/>
          </w:r>
          <w:r w:rsidR="00892C33">
            <w:rPr>
              <w:rFonts w:ascii="Arial" w:hAnsi="Arial" w:cs="Arial"/>
              <w:sz w:val="24"/>
              <w:szCs w:val="24"/>
              <w:lang w:val="en-US"/>
            </w:rPr>
            <w:instrText xml:space="preserve"> CITATION RAH23 \l 1033 </w:instrText>
          </w:r>
          <w:r w:rsidR="00892C33">
            <w:rPr>
              <w:rFonts w:ascii="Arial" w:hAnsi="Arial" w:cs="Arial"/>
              <w:sz w:val="24"/>
              <w:szCs w:val="24"/>
            </w:rPr>
            <w:fldChar w:fldCharType="separate"/>
          </w:r>
          <w:r w:rsidR="00892C33">
            <w:rPr>
              <w:rFonts w:ascii="Arial" w:hAnsi="Arial" w:cs="Arial"/>
              <w:noProof/>
              <w:sz w:val="24"/>
              <w:szCs w:val="24"/>
              <w:lang w:val="en-US"/>
            </w:rPr>
            <w:t xml:space="preserve"> </w:t>
          </w:r>
          <w:r w:rsidR="00892C33" w:rsidRPr="00892C33">
            <w:rPr>
              <w:rFonts w:ascii="Arial" w:hAnsi="Arial" w:cs="Arial"/>
              <w:noProof/>
              <w:sz w:val="24"/>
              <w:szCs w:val="24"/>
              <w:lang w:val="en-US"/>
            </w:rPr>
            <w:t>(RAHMAN, 2023)</w:t>
          </w:r>
          <w:r w:rsidR="00892C33">
            <w:rPr>
              <w:rFonts w:ascii="Arial" w:hAnsi="Arial" w:cs="Arial"/>
              <w:sz w:val="24"/>
              <w:szCs w:val="24"/>
            </w:rPr>
            <w:fldChar w:fldCharType="end"/>
          </w:r>
        </w:sdtContent>
      </w:sdt>
    </w:p>
    <w:p w14:paraId="6D861DD5" w14:textId="77777777" w:rsidR="004A377A" w:rsidRPr="004A377A" w:rsidRDefault="004A377A" w:rsidP="004A377A">
      <w:pPr>
        <w:rPr>
          <w:rFonts w:ascii="Arial" w:hAnsi="Arial" w:cs="Arial"/>
          <w:sz w:val="24"/>
          <w:szCs w:val="24"/>
        </w:rPr>
      </w:pPr>
      <w:r w:rsidRPr="004A377A">
        <w:rPr>
          <w:rFonts w:ascii="Arial" w:hAnsi="Arial" w:cs="Arial"/>
          <w:sz w:val="24"/>
          <w:szCs w:val="24"/>
        </w:rPr>
        <w:t xml:space="preserve">By conducting a thorough PESTEL analysis, EasyJet Plc can gain valuable insights into the external factors that may affect its business. This analysis helps the company identify opportunities and threats in the market and develop strategies to leverage opportunities and mitigate risks. Additionally, the insights gained from </w:t>
      </w:r>
      <w:r w:rsidRPr="004A377A">
        <w:rPr>
          <w:rFonts w:ascii="Arial" w:hAnsi="Arial" w:cs="Arial"/>
          <w:sz w:val="24"/>
          <w:szCs w:val="24"/>
        </w:rPr>
        <w:lastRenderedPageBreak/>
        <w:t>PESTEL analysis enable EasyJet to align its business practices with the changing external environment and enhance its competitiveness and long-term sustainability.</w:t>
      </w:r>
    </w:p>
    <w:p w14:paraId="01520AD1" w14:textId="77777777" w:rsidR="004B0C82" w:rsidRDefault="004B0C82" w:rsidP="004A377A">
      <w:pPr>
        <w:rPr>
          <w:rFonts w:ascii="Arial" w:hAnsi="Arial" w:cs="Arial"/>
          <w:sz w:val="24"/>
          <w:szCs w:val="24"/>
        </w:rPr>
      </w:pPr>
    </w:p>
    <w:p w14:paraId="0F5A0E25" w14:textId="77777777" w:rsidR="00B024E4" w:rsidRDefault="00B024E4" w:rsidP="004A377A">
      <w:pPr>
        <w:rPr>
          <w:rFonts w:ascii="Arial" w:hAnsi="Arial" w:cs="Arial"/>
          <w:sz w:val="24"/>
          <w:szCs w:val="24"/>
        </w:rPr>
      </w:pPr>
    </w:p>
    <w:p w14:paraId="11C6C190" w14:textId="05145B5A" w:rsidR="004B0C82" w:rsidRDefault="004B0C82" w:rsidP="004B0C82">
      <w:pPr>
        <w:pStyle w:val="Heading1"/>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Toc142809300"/>
      <w:r w:rsidRPr="004B0C82">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Industry analysis</w:t>
      </w:r>
      <w:bookmarkEnd w:id="3"/>
    </w:p>
    <w:p w14:paraId="563D79EA" w14:textId="77777777" w:rsidR="004B0C82" w:rsidRDefault="004B0C82" w:rsidP="004B0C82"/>
    <w:p w14:paraId="775AEBED" w14:textId="2B9AFB91" w:rsidR="004B0C82" w:rsidRDefault="004B0C82" w:rsidP="004B0C82">
      <w:pPr>
        <w:rPr>
          <w:rFonts w:ascii="Arial" w:hAnsi="Arial" w:cs="Arial"/>
          <w:sz w:val="24"/>
          <w:szCs w:val="24"/>
        </w:rPr>
      </w:pPr>
      <w:r w:rsidRPr="004B0C82">
        <w:rPr>
          <w:rFonts w:ascii="Arial" w:hAnsi="Arial" w:cs="Arial"/>
          <w:sz w:val="24"/>
          <w:szCs w:val="24"/>
        </w:rPr>
        <w:t xml:space="preserve">Porter's Five Forces Model, developed by Michael E. Porter, is a powerful framework for </w:t>
      </w:r>
      <w:proofErr w:type="spellStart"/>
      <w:r w:rsidRPr="004B0C82">
        <w:rPr>
          <w:rFonts w:ascii="Arial" w:hAnsi="Arial" w:cs="Arial"/>
          <w:sz w:val="24"/>
          <w:szCs w:val="24"/>
        </w:rPr>
        <w:t>analyzing</w:t>
      </w:r>
      <w:proofErr w:type="spellEnd"/>
      <w:r w:rsidRPr="004B0C82">
        <w:rPr>
          <w:rFonts w:ascii="Arial" w:hAnsi="Arial" w:cs="Arial"/>
          <w:sz w:val="24"/>
          <w:szCs w:val="24"/>
        </w:rPr>
        <w:t xml:space="preserve"> the competitive forces within an industry. It provides valuable insights into the structure and dynamics of the industry, helping organizations assess their competitive position, identify potential threats, and develop effective strategies. When applied to the context of EasyJet Plc, the model offers a comprehensive understanding of the airline industry's competitive landscape.</w:t>
      </w:r>
      <w:sdt>
        <w:sdtPr>
          <w:rPr>
            <w:rFonts w:ascii="Arial" w:hAnsi="Arial" w:cs="Arial"/>
            <w:sz w:val="24"/>
            <w:szCs w:val="24"/>
          </w:rPr>
          <w:id w:val="-1335987854"/>
          <w:citation/>
        </w:sdtPr>
        <w:sdtContent>
          <w:r w:rsidR="00D70755">
            <w:rPr>
              <w:rFonts w:ascii="Arial" w:hAnsi="Arial" w:cs="Arial"/>
              <w:sz w:val="24"/>
              <w:szCs w:val="24"/>
            </w:rPr>
            <w:fldChar w:fldCharType="begin"/>
          </w:r>
          <w:r w:rsidR="00D70755">
            <w:rPr>
              <w:rFonts w:ascii="Arial" w:hAnsi="Arial" w:cs="Arial"/>
              <w:sz w:val="24"/>
              <w:szCs w:val="24"/>
              <w:lang w:val="en-US"/>
            </w:rPr>
            <w:instrText xml:space="preserve"> CITATION GOR23 \l 1033 </w:instrText>
          </w:r>
          <w:r w:rsidR="00D70755">
            <w:rPr>
              <w:rFonts w:ascii="Arial" w:hAnsi="Arial" w:cs="Arial"/>
              <w:sz w:val="24"/>
              <w:szCs w:val="24"/>
            </w:rPr>
            <w:fldChar w:fldCharType="separate"/>
          </w:r>
          <w:r w:rsidR="00D70755">
            <w:rPr>
              <w:rFonts w:ascii="Arial" w:hAnsi="Arial" w:cs="Arial"/>
              <w:noProof/>
              <w:sz w:val="24"/>
              <w:szCs w:val="24"/>
              <w:lang w:val="en-US"/>
            </w:rPr>
            <w:t xml:space="preserve"> </w:t>
          </w:r>
          <w:r w:rsidR="00D70755" w:rsidRPr="00D70755">
            <w:rPr>
              <w:rFonts w:ascii="Arial" w:hAnsi="Arial" w:cs="Arial"/>
              <w:noProof/>
              <w:sz w:val="24"/>
              <w:szCs w:val="24"/>
              <w:lang w:val="en-US"/>
            </w:rPr>
            <w:t>(SCOTT, 2023)</w:t>
          </w:r>
          <w:r w:rsidR="00D70755">
            <w:rPr>
              <w:rFonts w:ascii="Arial" w:hAnsi="Arial" w:cs="Arial"/>
              <w:sz w:val="24"/>
              <w:szCs w:val="24"/>
            </w:rPr>
            <w:fldChar w:fldCharType="end"/>
          </w:r>
        </w:sdtContent>
      </w:sdt>
    </w:p>
    <w:p w14:paraId="5CC3DD8D" w14:textId="77777777" w:rsidR="00D70755" w:rsidRDefault="00D70755" w:rsidP="004B0C82">
      <w:pPr>
        <w:rPr>
          <w:rFonts w:ascii="Arial" w:hAnsi="Arial" w:cs="Arial"/>
          <w:sz w:val="24"/>
          <w:szCs w:val="24"/>
        </w:rPr>
      </w:pPr>
    </w:p>
    <w:p w14:paraId="28AEB3CF" w14:textId="2920C739" w:rsidR="00D70755" w:rsidRDefault="00D70755" w:rsidP="004B0C82">
      <w:pPr>
        <w:rPr>
          <w:rFonts w:ascii="Arial" w:hAnsi="Arial" w:cs="Arial"/>
          <w:sz w:val="24"/>
          <w:szCs w:val="24"/>
        </w:rPr>
      </w:pPr>
      <w:r>
        <w:rPr>
          <w:rFonts w:ascii="Arial" w:hAnsi="Arial" w:cs="Arial"/>
          <w:noProof/>
          <w:sz w:val="24"/>
          <w:szCs w:val="24"/>
        </w:rPr>
        <w:drawing>
          <wp:inline distT="0" distB="0" distL="0" distR="0" wp14:anchorId="7FFF5F60" wp14:editId="27D7B1C9">
            <wp:extent cx="4552950" cy="3035300"/>
            <wp:effectExtent l="0" t="0" r="0" b="0"/>
            <wp:docPr id="94108410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72701" cy="3048467"/>
                    </a:xfrm>
                    <a:prstGeom prst="rect">
                      <a:avLst/>
                    </a:prstGeom>
                    <a:noFill/>
                  </pic:spPr>
                </pic:pic>
              </a:graphicData>
            </a:graphic>
          </wp:inline>
        </w:drawing>
      </w:r>
    </w:p>
    <w:p w14:paraId="6ED4C3C6" w14:textId="445528FC" w:rsidR="00D70755" w:rsidRPr="00D70755" w:rsidRDefault="00D70755" w:rsidP="004B0C82">
      <w:pPr>
        <w:rPr>
          <w:rFonts w:ascii="Arial" w:hAnsi="Arial" w:cs="Arial"/>
          <w:sz w:val="20"/>
          <w:szCs w:val="20"/>
        </w:rPr>
      </w:pPr>
      <w:r>
        <w:rPr>
          <w:rFonts w:ascii="Arial" w:hAnsi="Arial" w:cs="Arial"/>
          <w:sz w:val="24"/>
          <w:szCs w:val="24"/>
        </w:rPr>
        <w:t xml:space="preserve">                                                                                 </w:t>
      </w:r>
      <w:hyperlink r:id="rId11" w:history="1">
        <w:r w:rsidRPr="00D70755">
          <w:rPr>
            <w:rStyle w:val="Hyperlink"/>
            <w:rFonts w:ascii="Arial" w:hAnsi="Arial" w:cs="Arial"/>
            <w:sz w:val="20"/>
            <w:szCs w:val="20"/>
          </w:rPr>
          <w:t>Image source</w:t>
        </w:r>
      </w:hyperlink>
    </w:p>
    <w:p w14:paraId="7619D1EA" w14:textId="77777777" w:rsidR="004B0C82" w:rsidRPr="004B0C82" w:rsidRDefault="004B0C82" w:rsidP="004B0C82">
      <w:pPr>
        <w:rPr>
          <w:rFonts w:ascii="Arial" w:hAnsi="Arial" w:cs="Arial"/>
          <w:b/>
          <w:bCs/>
          <w:sz w:val="24"/>
          <w:szCs w:val="24"/>
        </w:rPr>
      </w:pPr>
      <w:r w:rsidRPr="004B0C82">
        <w:rPr>
          <w:rFonts w:ascii="Arial" w:hAnsi="Arial" w:cs="Arial"/>
          <w:b/>
          <w:bCs/>
          <w:sz w:val="24"/>
          <w:szCs w:val="24"/>
        </w:rPr>
        <w:t>Threat of New Entrants:</w:t>
      </w:r>
    </w:p>
    <w:p w14:paraId="5796F0B9" w14:textId="77777777" w:rsidR="004B0C82" w:rsidRPr="004B0C82" w:rsidRDefault="004B0C82" w:rsidP="004B0C82">
      <w:pPr>
        <w:rPr>
          <w:rFonts w:ascii="Arial" w:hAnsi="Arial" w:cs="Arial"/>
          <w:sz w:val="24"/>
          <w:szCs w:val="24"/>
        </w:rPr>
      </w:pPr>
      <w:r w:rsidRPr="004B0C82">
        <w:rPr>
          <w:rFonts w:ascii="Arial" w:hAnsi="Arial" w:cs="Arial"/>
          <w:sz w:val="24"/>
          <w:szCs w:val="24"/>
        </w:rPr>
        <w:t>The airline industry is characterized by significant barriers to entry, making the threat of new entrants relatively low. High capital requirements, regulatory approvals, the need for extensive infrastructure, and established brand loyalty present substantial challenges for new airlines attempting to enter the market. Additionally, economies of scale enjoyed by established players like EasyJet create cost advantages that deter new entrants.</w:t>
      </w:r>
    </w:p>
    <w:p w14:paraId="43DA6ED3" w14:textId="77777777" w:rsidR="004B0C82" w:rsidRPr="004B0C82" w:rsidRDefault="004B0C82" w:rsidP="004B0C82">
      <w:pPr>
        <w:rPr>
          <w:rFonts w:ascii="Arial" w:hAnsi="Arial" w:cs="Arial"/>
          <w:b/>
          <w:bCs/>
          <w:sz w:val="24"/>
          <w:szCs w:val="24"/>
        </w:rPr>
      </w:pPr>
      <w:r w:rsidRPr="004B0C82">
        <w:rPr>
          <w:rFonts w:ascii="Arial" w:hAnsi="Arial" w:cs="Arial"/>
          <w:b/>
          <w:bCs/>
          <w:sz w:val="24"/>
          <w:szCs w:val="24"/>
        </w:rPr>
        <w:t>Bargaining Power of Suppliers:</w:t>
      </w:r>
    </w:p>
    <w:p w14:paraId="2DDA680D" w14:textId="77777777" w:rsidR="004B0C82" w:rsidRPr="004B0C82" w:rsidRDefault="004B0C82" w:rsidP="004B0C82">
      <w:pPr>
        <w:rPr>
          <w:rFonts w:ascii="Arial" w:hAnsi="Arial" w:cs="Arial"/>
          <w:sz w:val="24"/>
          <w:szCs w:val="24"/>
        </w:rPr>
      </w:pPr>
      <w:r w:rsidRPr="004B0C82">
        <w:rPr>
          <w:rFonts w:ascii="Arial" w:hAnsi="Arial" w:cs="Arial"/>
          <w:sz w:val="24"/>
          <w:szCs w:val="24"/>
        </w:rPr>
        <w:t xml:space="preserve">Suppliers in the airline industry, such as aircraft manufacturers and fuel suppliers, hold moderate bargaining power. While there are limited options for aircraft </w:t>
      </w:r>
      <w:r w:rsidRPr="004B0C82">
        <w:rPr>
          <w:rFonts w:ascii="Arial" w:hAnsi="Arial" w:cs="Arial"/>
          <w:sz w:val="24"/>
          <w:szCs w:val="24"/>
        </w:rPr>
        <w:lastRenderedPageBreak/>
        <w:t xml:space="preserve">procurement, the presence of multiple suppliers mitigates this power to some extent. Fuel costs, a major expense for airlines, can be influenced by global market trends. However, established airlines like EasyJet often have strong relationships with suppliers, allowing them to negotiate </w:t>
      </w:r>
      <w:proofErr w:type="spellStart"/>
      <w:r w:rsidRPr="004B0C82">
        <w:rPr>
          <w:rFonts w:ascii="Arial" w:hAnsi="Arial" w:cs="Arial"/>
          <w:sz w:val="24"/>
          <w:szCs w:val="24"/>
        </w:rPr>
        <w:t>favorable</w:t>
      </w:r>
      <w:proofErr w:type="spellEnd"/>
      <w:r w:rsidRPr="004B0C82">
        <w:rPr>
          <w:rFonts w:ascii="Arial" w:hAnsi="Arial" w:cs="Arial"/>
          <w:sz w:val="24"/>
          <w:szCs w:val="24"/>
        </w:rPr>
        <w:t xml:space="preserve"> terms and maintain control over costs.</w:t>
      </w:r>
    </w:p>
    <w:p w14:paraId="2ED67492" w14:textId="77777777" w:rsidR="004B0C82" w:rsidRPr="004B0C82" w:rsidRDefault="004B0C82" w:rsidP="004B0C82">
      <w:pPr>
        <w:rPr>
          <w:rFonts w:ascii="Arial" w:hAnsi="Arial" w:cs="Arial"/>
          <w:b/>
          <w:bCs/>
          <w:sz w:val="24"/>
          <w:szCs w:val="24"/>
        </w:rPr>
      </w:pPr>
      <w:r w:rsidRPr="004B0C82">
        <w:rPr>
          <w:rFonts w:ascii="Arial" w:hAnsi="Arial" w:cs="Arial"/>
          <w:b/>
          <w:bCs/>
          <w:sz w:val="24"/>
          <w:szCs w:val="24"/>
        </w:rPr>
        <w:t>Bargaining Power of Buyers:</w:t>
      </w:r>
    </w:p>
    <w:p w14:paraId="7442C134" w14:textId="77777777" w:rsidR="004B0C82" w:rsidRPr="004B0C82" w:rsidRDefault="004B0C82" w:rsidP="004B0C82">
      <w:pPr>
        <w:rPr>
          <w:rFonts w:ascii="Arial" w:hAnsi="Arial" w:cs="Arial"/>
          <w:sz w:val="24"/>
          <w:szCs w:val="24"/>
        </w:rPr>
      </w:pPr>
      <w:r w:rsidRPr="004B0C82">
        <w:rPr>
          <w:rFonts w:ascii="Arial" w:hAnsi="Arial" w:cs="Arial"/>
          <w:sz w:val="24"/>
          <w:szCs w:val="24"/>
        </w:rPr>
        <w:t>Buyers, in this case, refer to passengers and travel agencies. The bargaining power of buyers in the airline industry can be significant, particularly due to the availability of online platforms that facilitate easy comparison of prices and services. Low switching costs for passengers and the sensitivity to price changes can exert pressure on airlines to offer competitive fares and quality services. EasyJet's ability to provide cost-effective travel options contributes to its competitiveness in addressing buyer power.</w:t>
      </w:r>
    </w:p>
    <w:p w14:paraId="16D4DBFC" w14:textId="77777777" w:rsidR="004B0C82" w:rsidRPr="004B0C82" w:rsidRDefault="004B0C82" w:rsidP="004B0C82">
      <w:pPr>
        <w:rPr>
          <w:rFonts w:ascii="Arial" w:hAnsi="Arial" w:cs="Arial"/>
          <w:b/>
          <w:bCs/>
          <w:sz w:val="24"/>
          <w:szCs w:val="24"/>
        </w:rPr>
      </w:pPr>
      <w:r w:rsidRPr="004B0C82">
        <w:rPr>
          <w:rFonts w:ascii="Arial" w:hAnsi="Arial" w:cs="Arial"/>
          <w:b/>
          <w:bCs/>
          <w:sz w:val="24"/>
          <w:szCs w:val="24"/>
        </w:rPr>
        <w:t>Threat of Substitutes:</w:t>
      </w:r>
    </w:p>
    <w:p w14:paraId="7F080D70" w14:textId="77777777" w:rsidR="004B0C82" w:rsidRPr="004B0C82" w:rsidRDefault="004B0C82" w:rsidP="004B0C82">
      <w:pPr>
        <w:rPr>
          <w:rFonts w:ascii="Arial" w:hAnsi="Arial" w:cs="Arial"/>
          <w:sz w:val="24"/>
          <w:szCs w:val="24"/>
        </w:rPr>
      </w:pPr>
      <w:r w:rsidRPr="004B0C82">
        <w:rPr>
          <w:rFonts w:ascii="Arial" w:hAnsi="Arial" w:cs="Arial"/>
          <w:sz w:val="24"/>
          <w:szCs w:val="24"/>
        </w:rPr>
        <w:t>The threat of substitutes in the airline industry is moderate. While there are alternatives like train and bus travel for shorter distances, air travel remains the preferred mode of transportation for longer distances. However, advances in technology, such as video conferencing, may reduce the need for business travel in the future. EasyJet's focus on efficiency and competitive pricing helps mitigate the potential impact of substitute options.</w:t>
      </w:r>
    </w:p>
    <w:p w14:paraId="72F8790C" w14:textId="77777777" w:rsidR="004B0C82" w:rsidRPr="004B0C82" w:rsidRDefault="004B0C82" w:rsidP="004B0C82">
      <w:pPr>
        <w:rPr>
          <w:rFonts w:ascii="Arial" w:hAnsi="Arial" w:cs="Arial"/>
          <w:b/>
          <w:bCs/>
          <w:sz w:val="24"/>
          <w:szCs w:val="24"/>
        </w:rPr>
      </w:pPr>
      <w:r w:rsidRPr="004B0C82">
        <w:rPr>
          <w:rFonts w:ascii="Arial" w:hAnsi="Arial" w:cs="Arial"/>
          <w:b/>
          <w:bCs/>
          <w:sz w:val="24"/>
          <w:szCs w:val="24"/>
        </w:rPr>
        <w:t>Intensity of Competitive Rivalry:</w:t>
      </w:r>
    </w:p>
    <w:p w14:paraId="4148A8D6" w14:textId="7C06614C" w:rsidR="004B0C82" w:rsidRPr="004B0C82" w:rsidRDefault="004B0C82" w:rsidP="004B0C82">
      <w:pPr>
        <w:rPr>
          <w:rFonts w:ascii="Arial" w:hAnsi="Arial" w:cs="Arial"/>
          <w:sz w:val="24"/>
          <w:szCs w:val="24"/>
        </w:rPr>
      </w:pPr>
      <w:r w:rsidRPr="004B0C82">
        <w:rPr>
          <w:rFonts w:ascii="Arial" w:hAnsi="Arial" w:cs="Arial"/>
          <w:sz w:val="24"/>
          <w:szCs w:val="24"/>
        </w:rPr>
        <w:t>The airline industry is characterized by intense rivalry among established players. The competitive landscape includes both full-service airlines and low-cost carriers, each vying for market share. Price competition, route expansion, and service quality enhancements are common strategies used by airlines to gain a competitive edge. EasyJet competes within this dynamic environment by offering affordable fares, efficient operations, and customer-centric services.</w:t>
      </w:r>
      <w:sdt>
        <w:sdtPr>
          <w:rPr>
            <w:rFonts w:ascii="Arial" w:hAnsi="Arial" w:cs="Arial"/>
            <w:sz w:val="24"/>
            <w:szCs w:val="24"/>
          </w:rPr>
          <w:id w:val="1329334338"/>
          <w:citation/>
        </w:sdtPr>
        <w:sdtContent>
          <w:r w:rsidR="00E24A93">
            <w:rPr>
              <w:rFonts w:ascii="Arial" w:hAnsi="Arial" w:cs="Arial"/>
              <w:sz w:val="24"/>
              <w:szCs w:val="24"/>
            </w:rPr>
            <w:fldChar w:fldCharType="begin"/>
          </w:r>
          <w:r w:rsidR="00E24A93">
            <w:rPr>
              <w:rFonts w:ascii="Arial" w:hAnsi="Arial" w:cs="Arial"/>
              <w:sz w:val="24"/>
              <w:szCs w:val="24"/>
              <w:lang w:val="en-US"/>
            </w:rPr>
            <w:instrText xml:space="preserve"> CITATION LMo23 \l 1033 </w:instrText>
          </w:r>
          <w:r w:rsidR="00E24A93">
            <w:rPr>
              <w:rFonts w:ascii="Arial" w:hAnsi="Arial" w:cs="Arial"/>
              <w:sz w:val="24"/>
              <w:szCs w:val="24"/>
            </w:rPr>
            <w:fldChar w:fldCharType="separate"/>
          </w:r>
          <w:r w:rsidR="00E24A93">
            <w:rPr>
              <w:rFonts w:ascii="Arial" w:hAnsi="Arial" w:cs="Arial"/>
              <w:noProof/>
              <w:sz w:val="24"/>
              <w:szCs w:val="24"/>
              <w:lang w:val="en-US"/>
            </w:rPr>
            <w:t xml:space="preserve"> </w:t>
          </w:r>
          <w:r w:rsidR="00E24A93" w:rsidRPr="00E24A93">
            <w:rPr>
              <w:rFonts w:ascii="Arial" w:hAnsi="Arial" w:cs="Arial"/>
              <w:noProof/>
              <w:sz w:val="24"/>
              <w:szCs w:val="24"/>
              <w:lang w:val="en-US"/>
            </w:rPr>
            <w:t>(Moreno-Izquierdo, 2023)</w:t>
          </w:r>
          <w:r w:rsidR="00E24A93">
            <w:rPr>
              <w:rFonts w:ascii="Arial" w:hAnsi="Arial" w:cs="Arial"/>
              <w:sz w:val="24"/>
              <w:szCs w:val="24"/>
            </w:rPr>
            <w:fldChar w:fldCharType="end"/>
          </w:r>
        </w:sdtContent>
      </w:sdt>
    </w:p>
    <w:p w14:paraId="7B291420" w14:textId="1B81EDBD" w:rsidR="004B0C82" w:rsidRDefault="004B0C82" w:rsidP="004B0C82">
      <w:pPr>
        <w:rPr>
          <w:rFonts w:ascii="Arial" w:hAnsi="Arial" w:cs="Arial"/>
          <w:sz w:val="24"/>
          <w:szCs w:val="24"/>
        </w:rPr>
      </w:pPr>
      <w:r w:rsidRPr="004B0C82">
        <w:rPr>
          <w:rFonts w:ascii="Arial" w:hAnsi="Arial" w:cs="Arial"/>
          <w:sz w:val="24"/>
          <w:szCs w:val="24"/>
        </w:rPr>
        <w:t>The threat of new entrants, bargaining power of suppliers and buyers, threat of substitutes, and intensity of competitive rivalry collectively shape the industry landscape. For EasyJet Plc, this analysis highlights the significance of its cost-effective operations, customer-oriented approach, and ability to adapt to changing market conditions. By leveraging these insights, EasyJet can maintain its competitive advantage and continue to thrive in the challenging airline industry.</w:t>
      </w:r>
    </w:p>
    <w:p w14:paraId="447846CC" w14:textId="77777777" w:rsidR="005B4349" w:rsidRDefault="005B4349" w:rsidP="004B0C82">
      <w:pPr>
        <w:rPr>
          <w:rFonts w:ascii="Arial" w:hAnsi="Arial" w:cs="Arial"/>
          <w:sz w:val="24"/>
          <w:szCs w:val="24"/>
        </w:rPr>
      </w:pPr>
    </w:p>
    <w:p w14:paraId="35FB79AC" w14:textId="37CE30E8" w:rsidR="005B4349" w:rsidRDefault="005B4349" w:rsidP="005B4349">
      <w:pPr>
        <w:pStyle w:val="Heading1"/>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142809301"/>
      <w:r w:rsidRPr="005B4349">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Organizational culture</w:t>
      </w:r>
      <w:bookmarkEnd w:id="4"/>
    </w:p>
    <w:p w14:paraId="0CCC2DF5" w14:textId="77777777" w:rsidR="005B4349" w:rsidRDefault="005B4349" w:rsidP="005B4349"/>
    <w:p w14:paraId="0247D252" w14:textId="77777777" w:rsidR="005B4349" w:rsidRDefault="005B4349" w:rsidP="005B4349">
      <w:pPr>
        <w:rPr>
          <w:rFonts w:ascii="Arial" w:hAnsi="Arial" w:cs="Arial"/>
          <w:sz w:val="24"/>
          <w:szCs w:val="24"/>
        </w:rPr>
      </w:pPr>
      <w:r w:rsidRPr="005B4349">
        <w:rPr>
          <w:rFonts w:ascii="Arial" w:hAnsi="Arial" w:cs="Arial"/>
          <w:sz w:val="24"/>
          <w:szCs w:val="24"/>
        </w:rPr>
        <w:t xml:space="preserve">Organizational culture refers to the shared values, beliefs, norms, </w:t>
      </w:r>
      <w:proofErr w:type="spellStart"/>
      <w:r w:rsidRPr="005B4349">
        <w:rPr>
          <w:rFonts w:ascii="Arial" w:hAnsi="Arial" w:cs="Arial"/>
          <w:sz w:val="24"/>
          <w:szCs w:val="24"/>
        </w:rPr>
        <w:t>behaviors</w:t>
      </w:r>
      <w:proofErr w:type="spellEnd"/>
      <w:r w:rsidRPr="005B4349">
        <w:rPr>
          <w:rFonts w:ascii="Arial" w:hAnsi="Arial" w:cs="Arial"/>
          <w:sz w:val="24"/>
          <w:szCs w:val="24"/>
        </w:rPr>
        <w:t xml:space="preserve">, and assumptions that shape the way individuals within a company interact, make decisions, and work towards common goals. It represents the "personality" of an organization and influences employee attitudes, actions, and overall organizational </w:t>
      </w:r>
      <w:r w:rsidRPr="005B4349">
        <w:rPr>
          <w:rFonts w:ascii="Arial" w:hAnsi="Arial" w:cs="Arial"/>
          <w:sz w:val="24"/>
          <w:szCs w:val="24"/>
        </w:rPr>
        <w:lastRenderedPageBreak/>
        <w:t xml:space="preserve">performance. A strong and positive organizational culture fosters a sense of belonging, encourages collaboration, and aligns employees' </w:t>
      </w:r>
      <w:proofErr w:type="spellStart"/>
      <w:r w:rsidRPr="005B4349">
        <w:rPr>
          <w:rFonts w:ascii="Arial" w:hAnsi="Arial" w:cs="Arial"/>
          <w:sz w:val="24"/>
          <w:szCs w:val="24"/>
        </w:rPr>
        <w:t>behaviors</w:t>
      </w:r>
      <w:proofErr w:type="spellEnd"/>
      <w:r w:rsidRPr="005B4349">
        <w:rPr>
          <w:rFonts w:ascii="Arial" w:hAnsi="Arial" w:cs="Arial"/>
          <w:sz w:val="24"/>
          <w:szCs w:val="24"/>
        </w:rPr>
        <w:t xml:space="preserve"> with the company's objectives.</w:t>
      </w:r>
    </w:p>
    <w:p w14:paraId="6A1EEDEA" w14:textId="4E32326E" w:rsidR="005B4349" w:rsidRPr="005B4349" w:rsidRDefault="005B4349" w:rsidP="005B4349">
      <w:pPr>
        <w:rPr>
          <w:rFonts w:ascii="Arial" w:hAnsi="Arial" w:cs="Arial"/>
          <w:sz w:val="24"/>
          <w:szCs w:val="24"/>
        </w:rPr>
      </w:pPr>
      <w:r w:rsidRPr="005B4349">
        <w:rPr>
          <w:rFonts w:ascii="Arial" w:hAnsi="Arial" w:cs="Arial"/>
          <w:sz w:val="24"/>
          <w:szCs w:val="24"/>
        </w:rPr>
        <w:t>The Cultural Web model, developed by Gerry Johnson and Kevan Scholes</w:t>
      </w:r>
      <w:r w:rsidR="00E24A93">
        <w:rPr>
          <w:rFonts w:ascii="Arial" w:hAnsi="Arial" w:cs="Arial"/>
          <w:sz w:val="24"/>
          <w:szCs w:val="24"/>
        </w:rPr>
        <w:t xml:space="preserve"> </w:t>
      </w:r>
      <w:sdt>
        <w:sdtPr>
          <w:rPr>
            <w:rFonts w:ascii="Arial" w:hAnsi="Arial" w:cs="Arial"/>
            <w:sz w:val="24"/>
            <w:szCs w:val="24"/>
          </w:rPr>
          <w:id w:val="543797505"/>
          <w:citation/>
        </w:sdtPr>
        <w:sdtContent>
          <w:r w:rsidR="00E24A93">
            <w:rPr>
              <w:rFonts w:ascii="Arial" w:hAnsi="Arial" w:cs="Arial"/>
              <w:sz w:val="24"/>
              <w:szCs w:val="24"/>
            </w:rPr>
            <w:fldChar w:fldCharType="begin"/>
          </w:r>
          <w:r w:rsidR="00E24A93">
            <w:rPr>
              <w:rFonts w:ascii="Arial" w:hAnsi="Arial" w:cs="Arial"/>
              <w:sz w:val="24"/>
              <w:szCs w:val="24"/>
              <w:lang w:val="en-US"/>
            </w:rPr>
            <w:instrText xml:space="preserve"> CITATION Min232 \l 1033 </w:instrText>
          </w:r>
          <w:r w:rsidR="00E24A93">
            <w:rPr>
              <w:rFonts w:ascii="Arial" w:hAnsi="Arial" w:cs="Arial"/>
              <w:sz w:val="24"/>
              <w:szCs w:val="24"/>
            </w:rPr>
            <w:fldChar w:fldCharType="separate"/>
          </w:r>
          <w:r w:rsidR="00E24A93" w:rsidRPr="00E24A93">
            <w:rPr>
              <w:rFonts w:ascii="Arial" w:hAnsi="Arial" w:cs="Arial"/>
              <w:noProof/>
              <w:sz w:val="24"/>
              <w:szCs w:val="24"/>
              <w:lang w:val="en-US"/>
            </w:rPr>
            <w:t>(Team, 2023)</w:t>
          </w:r>
          <w:r w:rsidR="00E24A93">
            <w:rPr>
              <w:rFonts w:ascii="Arial" w:hAnsi="Arial" w:cs="Arial"/>
              <w:sz w:val="24"/>
              <w:szCs w:val="24"/>
            </w:rPr>
            <w:fldChar w:fldCharType="end"/>
          </w:r>
        </w:sdtContent>
      </w:sdt>
      <w:r w:rsidRPr="005B4349">
        <w:rPr>
          <w:rFonts w:ascii="Arial" w:hAnsi="Arial" w:cs="Arial"/>
          <w:sz w:val="24"/>
          <w:szCs w:val="24"/>
        </w:rPr>
        <w:t xml:space="preserve">, provides a comprehensive framework for </w:t>
      </w:r>
      <w:proofErr w:type="spellStart"/>
      <w:r w:rsidRPr="005B4349">
        <w:rPr>
          <w:rFonts w:ascii="Arial" w:hAnsi="Arial" w:cs="Arial"/>
          <w:sz w:val="24"/>
          <w:szCs w:val="24"/>
        </w:rPr>
        <w:t>analyzing</w:t>
      </w:r>
      <w:proofErr w:type="spellEnd"/>
      <w:r w:rsidRPr="005B4349">
        <w:rPr>
          <w:rFonts w:ascii="Arial" w:hAnsi="Arial" w:cs="Arial"/>
          <w:sz w:val="24"/>
          <w:szCs w:val="24"/>
        </w:rPr>
        <w:t xml:space="preserve"> various elements of an organization's culture. Let's explore how this model can be used to critically investigate EasyJet Plc's culture using a checklist of key aspects:</w:t>
      </w:r>
    </w:p>
    <w:p w14:paraId="153E8EBA" w14:textId="77777777" w:rsidR="005B4349" w:rsidRPr="005B4349" w:rsidRDefault="005B4349" w:rsidP="005B4349">
      <w:pPr>
        <w:rPr>
          <w:rFonts w:ascii="Arial" w:hAnsi="Arial" w:cs="Arial"/>
          <w:sz w:val="24"/>
          <w:szCs w:val="24"/>
        </w:rPr>
      </w:pPr>
      <w:r w:rsidRPr="00F65C33">
        <w:rPr>
          <w:rFonts w:ascii="Arial" w:hAnsi="Arial" w:cs="Arial"/>
          <w:b/>
          <w:bCs/>
          <w:sz w:val="24"/>
          <w:szCs w:val="24"/>
        </w:rPr>
        <w:t>Symbols:</w:t>
      </w:r>
      <w:r w:rsidRPr="005B4349">
        <w:rPr>
          <w:rFonts w:ascii="Arial" w:hAnsi="Arial" w:cs="Arial"/>
          <w:sz w:val="24"/>
          <w:szCs w:val="24"/>
        </w:rPr>
        <w:t xml:space="preserve"> EasyJet's symbols include its logo, distinctive orange </w:t>
      </w:r>
      <w:proofErr w:type="spellStart"/>
      <w:r w:rsidRPr="005B4349">
        <w:rPr>
          <w:rFonts w:ascii="Arial" w:hAnsi="Arial" w:cs="Arial"/>
          <w:sz w:val="24"/>
          <w:szCs w:val="24"/>
        </w:rPr>
        <w:t>color</w:t>
      </w:r>
      <w:proofErr w:type="spellEnd"/>
      <w:r w:rsidRPr="005B4349">
        <w:rPr>
          <w:rFonts w:ascii="Arial" w:hAnsi="Arial" w:cs="Arial"/>
          <w:sz w:val="24"/>
          <w:szCs w:val="24"/>
        </w:rPr>
        <w:t>, and uniform designs. These symbols communicate the company's identity, emphasizing its innovative and customer-centric approach.</w:t>
      </w:r>
    </w:p>
    <w:p w14:paraId="4FFE6719" w14:textId="77777777" w:rsidR="005B4349" w:rsidRPr="005B4349" w:rsidRDefault="005B4349" w:rsidP="005B4349">
      <w:pPr>
        <w:rPr>
          <w:rFonts w:ascii="Arial" w:hAnsi="Arial" w:cs="Arial"/>
          <w:sz w:val="24"/>
          <w:szCs w:val="24"/>
        </w:rPr>
      </w:pPr>
      <w:r w:rsidRPr="00F65C33">
        <w:rPr>
          <w:rFonts w:ascii="Arial" w:hAnsi="Arial" w:cs="Arial"/>
          <w:b/>
          <w:bCs/>
          <w:sz w:val="24"/>
          <w:szCs w:val="24"/>
        </w:rPr>
        <w:t>Stories:</w:t>
      </w:r>
      <w:r w:rsidRPr="005B4349">
        <w:rPr>
          <w:rFonts w:ascii="Arial" w:hAnsi="Arial" w:cs="Arial"/>
          <w:sz w:val="24"/>
          <w:szCs w:val="24"/>
        </w:rPr>
        <w:t xml:space="preserve"> Stories within EasyJet could include instances of exceptional customer service, teamwork during challenging times, or instances where employees went above and beyond to uphold the airline's values. These stories reinforce the company's culture of dedication and excellence.</w:t>
      </w:r>
    </w:p>
    <w:p w14:paraId="5F5514A1" w14:textId="77777777" w:rsidR="005B4349" w:rsidRPr="005B4349" w:rsidRDefault="005B4349" w:rsidP="005B4349">
      <w:pPr>
        <w:rPr>
          <w:rFonts w:ascii="Arial" w:hAnsi="Arial" w:cs="Arial"/>
          <w:sz w:val="24"/>
          <w:szCs w:val="24"/>
        </w:rPr>
      </w:pPr>
      <w:r w:rsidRPr="00F65C33">
        <w:rPr>
          <w:rFonts w:ascii="Arial" w:hAnsi="Arial" w:cs="Arial"/>
          <w:b/>
          <w:bCs/>
          <w:sz w:val="24"/>
          <w:szCs w:val="24"/>
        </w:rPr>
        <w:t>Power Structures:</w:t>
      </w:r>
      <w:r w:rsidRPr="005B4349">
        <w:rPr>
          <w:rFonts w:ascii="Arial" w:hAnsi="Arial" w:cs="Arial"/>
          <w:sz w:val="24"/>
          <w:szCs w:val="24"/>
        </w:rPr>
        <w:t xml:space="preserve"> EasyJet's organizational structure is relatively flat, fostering a sense of empowerment and autonomy among employees. This decentralization supports the company's culture of innovation and quick decision-making.</w:t>
      </w:r>
    </w:p>
    <w:p w14:paraId="5E055D32" w14:textId="77777777" w:rsidR="005B4349" w:rsidRPr="005B4349" w:rsidRDefault="005B4349" w:rsidP="005B4349">
      <w:pPr>
        <w:rPr>
          <w:rFonts w:ascii="Arial" w:hAnsi="Arial" w:cs="Arial"/>
          <w:sz w:val="24"/>
          <w:szCs w:val="24"/>
        </w:rPr>
      </w:pPr>
      <w:r w:rsidRPr="00F65C33">
        <w:rPr>
          <w:rFonts w:ascii="Arial" w:hAnsi="Arial" w:cs="Arial"/>
          <w:b/>
          <w:bCs/>
          <w:sz w:val="24"/>
          <w:szCs w:val="24"/>
        </w:rPr>
        <w:t>Organizational Structures:</w:t>
      </w:r>
      <w:r w:rsidRPr="005B4349">
        <w:rPr>
          <w:rFonts w:ascii="Arial" w:hAnsi="Arial" w:cs="Arial"/>
          <w:sz w:val="24"/>
          <w:szCs w:val="24"/>
        </w:rPr>
        <w:t xml:space="preserve"> The decentralized structure aligns with EasyJet's culture of agility and adaptability. It allows employees to take ownership of their roles and contributes to the company's reputation for innovation.</w:t>
      </w:r>
    </w:p>
    <w:p w14:paraId="24F4EBC8" w14:textId="77777777" w:rsidR="005B4349" w:rsidRPr="005B4349" w:rsidRDefault="005B4349" w:rsidP="005B4349">
      <w:pPr>
        <w:rPr>
          <w:rFonts w:ascii="Arial" w:hAnsi="Arial" w:cs="Arial"/>
          <w:sz w:val="24"/>
          <w:szCs w:val="24"/>
        </w:rPr>
      </w:pPr>
      <w:r w:rsidRPr="00F65C33">
        <w:rPr>
          <w:rFonts w:ascii="Arial" w:hAnsi="Arial" w:cs="Arial"/>
          <w:b/>
          <w:bCs/>
          <w:sz w:val="24"/>
          <w:szCs w:val="24"/>
        </w:rPr>
        <w:t>Control Systems:</w:t>
      </w:r>
      <w:r w:rsidRPr="005B4349">
        <w:rPr>
          <w:rFonts w:ascii="Arial" w:hAnsi="Arial" w:cs="Arial"/>
          <w:sz w:val="24"/>
          <w:szCs w:val="24"/>
        </w:rPr>
        <w:t xml:space="preserve"> Control systems at EasyJet likely emphasize performance measurement and data-driven decision-making. These systems promote accountability and align with the culture of continuous improvement.</w:t>
      </w:r>
    </w:p>
    <w:p w14:paraId="7E0A994C" w14:textId="77777777" w:rsidR="005B4349" w:rsidRPr="005B4349" w:rsidRDefault="005B4349" w:rsidP="005B4349">
      <w:pPr>
        <w:rPr>
          <w:rFonts w:ascii="Arial" w:hAnsi="Arial" w:cs="Arial"/>
          <w:sz w:val="24"/>
          <w:szCs w:val="24"/>
        </w:rPr>
      </w:pPr>
      <w:r w:rsidRPr="00F65C33">
        <w:rPr>
          <w:rFonts w:ascii="Arial" w:hAnsi="Arial" w:cs="Arial"/>
          <w:b/>
          <w:bCs/>
          <w:sz w:val="24"/>
          <w:szCs w:val="24"/>
        </w:rPr>
        <w:t>Rituals and Routines:</w:t>
      </w:r>
      <w:r w:rsidRPr="005B4349">
        <w:rPr>
          <w:rFonts w:ascii="Arial" w:hAnsi="Arial" w:cs="Arial"/>
          <w:sz w:val="24"/>
          <w:szCs w:val="24"/>
        </w:rPr>
        <w:t xml:space="preserve"> Regular safety drills, team briefings, and customer feedback mechanisms are examples of rituals and routines that reinforce safety and customer-centric values within EasyJet's culture.</w:t>
      </w:r>
    </w:p>
    <w:p w14:paraId="04039E3D" w14:textId="77777777" w:rsidR="005B4349" w:rsidRPr="005B4349" w:rsidRDefault="005B4349" w:rsidP="005B4349">
      <w:pPr>
        <w:rPr>
          <w:rFonts w:ascii="Arial" w:hAnsi="Arial" w:cs="Arial"/>
          <w:sz w:val="24"/>
          <w:szCs w:val="24"/>
        </w:rPr>
      </w:pPr>
      <w:r w:rsidRPr="00F65C33">
        <w:rPr>
          <w:rFonts w:ascii="Arial" w:hAnsi="Arial" w:cs="Arial"/>
          <w:b/>
          <w:bCs/>
          <w:sz w:val="24"/>
          <w:szCs w:val="24"/>
        </w:rPr>
        <w:t>Formal Cultural Statements:</w:t>
      </w:r>
      <w:r w:rsidRPr="005B4349">
        <w:rPr>
          <w:rFonts w:ascii="Arial" w:hAnsi="Arial" w:cs="Arial"/>
          <w:sz w:val="24"/>
          <w:szCs w:val="24"/>
        </w:rPr>
        <w:t xml:space="preserve"> EasyJet's commitment to safety, innovation, and customer satisfaction is likely reflected in its formal statements, such as mission and value statements.</w:t>
      </w:r>
    </w:p>
    <w:p w14:paraId="2FBB8752" w14:textId="19DA426F" w:rsidR="005B4349" w:rsidRDefault="005B4349" w:rsidP="005B4349">
      <w:pPr>
        <w:rPr>
          <w:rFonts w:ascii="Arial" w:hAnsi="Arial" w:cs="Arial"/>
          <w:sz w:val="24"/>
          <w:szCs w:val="24"/>
        </w:rPr>
      </w:pPr>
      <w:r w:rsidRPr="005B4349">
        <w:rPr>
          <w:rFonts w:ascii="Arial" w:hAnsi="Arial" w:cs="Arial"/>
          <w:sz w:val="24"/>
          <w:szCs w:val="24"/>
        </w:rPr>
        <w:t>The Cultural Web model allows us to critically investigate how these elements interact and shape EasyJet's organizational culture. For instance, the flat organizational structure aligns with the company's values of empowerment and innovation. Stories of exceptional customer service reinforce the customer-centric culture. The emphasis on safety drills and teamwork rituals underscores the commitment to passenger safety and collaboration.</w:t>
      </w:r>
    </w:p>
    <w:p w14:paraId="06519707" w14:textId="77777777" w:rsidR="00F65C33" w:rsidRDefault="00F65C33" w:rsidP="005B4349">
      <w:pPr>
        <w:rPr>
          <w:rFonts w:ascii="Arial" w:hAnsi="Arial" w:cs="Arial"/>
          <w:sz w:val="24"/>
          <w:szCs w:val="24"/>
        </w:rPr>
      </w:pPr>
    </w:p>
    <w:p w14:paraId="10887B60" w14:textId="77777777" w:rsidR="00E24A93" w:rsidRDefault="00E24A93" w:rsidP="00F65C33">
      <w:pPr>
        <w:pStyle w:val="Heading1"/>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B0D6C4C" w14:textId="77777777" w:rsidR="00E24A93" w:rsidRDefault="00E24A93" w:rsidP="00F65C33">
      <w:pPr>
        <w:pStyle w:val="Heading1"/>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57B7BF6" w14:textId="5EF1BDDB" w:rsidR="00F65C33" w:rsidRDefault="00F65C33" w:rsidP="00F65C33">
      <w:pPr>
        <w:pStyle w:val="Heading1"/>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 w:name="_Toc142809302"/>
      <w:r w:rsidRPr="00F65C33">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Organizational culture and external factors</w:t>
      </w:r>
      <w:bookmarkEnd w:id="5"/>
    </w:p>
    <w:p w14:paraId="49A03751" w14:textId="77777777" w:rsidR="00F65C33" w:rsidRDefault="00F65C33" w:rsidP="00F65C33"/>
    <w:p w14:paraId="34A95833" w14:textId="77777777" w:rsidR="00F27ECC" w:rsidRPr="00F27ECC" w:rsidRDefault="00F27ECC" w:rsidP="00F27ECC">
      <w:pPr>
        <w:rPr>
          <w:rFonts w:ascii="Arial" w:hAnsi="Arial" w:cs="Arial"/>
          <w:sz w:val="24"/>
          <w:szCs w:val="24"/>
        </w:rPr>
      </w:pPr>
      <w:r w:rsidRPr="00F27ECC">
        <w:rPr>
          <w:rFonts w:ascii="Arial" w:hAnsi="Arial" w:cs="Arial"/>
          <w:sz w:val="24"/>
          <w:szCs w:val="24"/>
        </w:rPr>
        <w:t>EasyJet's organizational culture, known for its innovation, customer focus, and adaptability, has been significantly influenced by external factors, including the COVID-19 pandemic and other key industry dynamics. Here's an assessment of the impact of these factors and how they can be effectively addressed through amendments to the organizational culture or structure:</w:t>
      </w:r>
    </w:p>
    <w:p w14:paraId="00EFDFB1" w14:textId="77777777" w:rsidR="00F27ECC" w:rsidRPr="00F27ECC" w:rsidRDefault="00F27ECC" w:rsidP="00F27ECC">
      <w:pPr>
        <w:rPr>
          <w:rFonts w:ascii="Arial" w:hAnsi="Arial" w:cs="Arial"/>
          <w:b/>
          <w:bCs/>
          <w:sz w:val="24"/>
          <w:szCs w:val="24"/>
        </w:rPr>
      </w:pPr>
      <w:r w:rsidRPr="00F27ECC">
        <w:rPr>
          <w:rFonts w:ascii="Arial" w:hAnsi="Arial" w:cs="Arial"/>
          <w:b/>
          <w:bCs/>
          <w:sz w:val="24"/>
          <w:szCs w:val="24"/>
        </w:rPr>
        <w:t>1. COVID-19 Pandemic:</w:t>
      </w:r>
    </w:p>
    <w:p w14:paraId="0D65288D" w14:textId="18A9A22F" w:rsidR="00F27ECC" w:rsidRPr="00F27ECC" w:rsidRDefault="00F27ECC" w:rsidP="00F27ECC">
      <w:pPr>
        <w:rPr>
          <w:rFonts w:ascii="Arial" w:hAnsi="Arial" w:cs="Arial"/>
          <w:sz w:val="24"/>
          <w:szCs w:val="24"/>
        </w:rPr>
      </w:pPr>
      <w:r w:rsidRPr="00F27ECC">
        <w:rPr>
          <w:rFonts w:ascii="Arial" w:hAnsi="Arial" w:cs="Arial"/>
          <w:sz w:val="24"/>
          <w:szCs w:val="24"/>
        </w:rPr>
        <w:t>The pandemic severely impacted the aviation industry, forcing airlines like EasyJet to adapt rapidly. The emphasis on passenger safety and innovation was heightened, while flexibility and adaptability became even more critical. To address this, EasyJet can further embed a culture of agility and resilience. This involves promoting an openness to change, encouraging employees to embrace new ways of working, and fostering a mindset of quick adaptation to unforeseen challenges.</w:t>
      </w:r>
      <w:sdt>
        <w:sdtPr>
          <w:rPr>
            <w:rFonts w:ascii="Arial" w:hAnsi="Arial" w:cs="Arial"/>
            <w:sz w:val="24"/>
            <w:szCs w:val="24"/>
          </w:rPr>
          <w:id w:val="1820299381"/>
          <w:citation/>
        </w:sdtPr>
        <w:sdtContent>
          <w:r w:rsidR="00F0697B">
            <w:rPr>
              <w:rFonts w:ascii="Arial" w:hAnsi="Arial" w:cs="Arial"/>
              <w:sz w:val="24"/>
              <w:szCs w:val="24"/>
            </w:rPr>
            <w:fldChar w:fldCharType="begin"/>
          </w:r>
          <w:r w:rsidR="00F0697B">
            <w:rPr>
              <w:rFonts w:ascii="Arial" w:hAnsi="Arial" w:cs="Arial"/>
              <w:sz w:val="24"/>
              <w:szCs w:val="24"/>
              <w:lang w:val="en-US"/>
            </w:rPr>
            <w:instrText xml:space="preserve"> CITATION Sas20 \l 1033 </w:instrText>
          </w:r>
          <w:r w:rsidR="00F0697B">
            <w:rPr>
              <w:rFonts w:ascii="Arial" w:hAnsi="Arial" w:cs="Arial"/>
              <w:sz w:val="24"/>
              <w:szCs w:val="24"/>
            </w:rPr>
            <w:fldChar w:fldCharType="separate"/>
          </w:r>
          <w:r w:rsidR="00F0697B">
            <w:rPr>
              <w:rFonts w:ascii="Arial" w:hAnsi="Arial" w:cs="Arial"/>
              <w:noProof/>
              <w:sz w:val="24"/>
              <w:szCs w:val="24"/>
              <w:lang w:val="en-US"/>
            </w:rPr>
            <w:t xml:space="preserve"> </w:t>
          </w:r>
          <w:r w:rsidR="00F0697B" w:rsidRPr="00F0697B">
            <w:rPr>
              <w:rFonts w:ascii="Arial" w:hAnsi="Arial" w:cs="Arial"/>
              <w:noProof/>
              <w:sz w:val="24"/>
              <w:szCs w:val="24"/>
              <w:lang w:val="en-US"/>
            </w:rPr>
            <w:t>(Sascha Albers, 2020)</w:t>
          </w:r>
          <w:r w:rsidR="00F0697B">
            <w:rPr>
              <w:rFonts w:ascii="Arial" w:hAnsi="Arial" w:cs="Arial"/>
              <w:sz w:val="24"/>
              <w:szCs w:val="24"/>
            </w:rPr>
            <w:fldChar w:fldCharType="end"/>
          </w:r>
        </w:sdtContent>
      </w:sdt>
    </w:p>
    <w:p w14:paraId="7CD152E1" w14:textId="77777777" w:rsidR="00F27ECC" w:rsidRPr="00F27ECC" w:rsidRDefault="00F27ECC" w:rsidP="00F27ECC">
      <w:pPr>
        <w:rPr>
          <w:rFonts w:ascii="Arial" w:hAnsi="Arial" w:cs="Arial"/>
          <w:b/>
          <w:bCs/>
          <w:sz w:val="24"/>
          <w:szCs w:val="24"/>
        </w:rPr>
      </w:pPr>
      <w:r w:rsidRPr="00F27ECC">
        <w:rPr>
          <w:rFonts w:ascii="Arial" w:hAnsi="Arial" w:cs="Arial"/>
          <w:b/>
          <w:bCs/>
          <w:sz w:val="24"/>
          <w:szCs w:val="24"/>
        </w:rPr>
        <w:t>2. Market Competition:</w:t>
      </w:r>
    </w:p>
    <w:p w14:paraId="05658D25" w14:textId="77777777" w:rsidR="00F27ECC" w:rsidRPr="00F27ECC" w:rsidRDefault="00F27ECC" w:rsidP="00F27ECC">
      <w:pPr>
        <w:rPr>
          <w:rFonts w:ascii="Arial" w:hAnsi="Arial" w:cs="Arial"/>
          <w:sz w:val="24"/>
          <w:szCs w:val="24"/>
        </w:rPr>
      </w:pPr>
      <w:r w:rsidRPr="00F27ECC">
        <w:rPr>
          <w:rFonts w:ascii="Arial" w:hAnsi="Arial" w:cs="Arial"/>
          <w:sz w:val="24"/>
          <w:szCs w:val="24"/>
        </w:rPr>
        <w:t>Intense competition within the airline industry demands a culture of continuous improvement. Amid fierce rivalry, EasyJet's culture could focus on instilling a sense of ownership among employees to seek innovative solutions and consistently enhance customer experiences. By nurturing a culture of innovation and competitiveness, EasyJet can stay ahead of its competitors and maintain its market position.</w:t>
      </w:r>
    </w:p>
    <w:p w14:paraId="1168A68F" w14:textId="607E71BC" w:rsidR="00F27ECC" w:rsidRPr="00F27ECC" w:rsidRDefault="00F27ECC" w:rsidP="00F27ECC">
      <w:pPr>
        <w:rPr>
          <w:rFonts w:ascii="Arial" w:hAnsi="Arial" w:cs="Arial"/>
          <w:b/>
          <w:bCs/>
          <w:sz w:val="24"/>
          <w:szCs w:val="24"/>
        </w:rPr>
      </w:pPr>
      <w:r w:rsidRPr="00F27ECC">
        <w:rPr>
          <w:rFonts w:ascii="Arial" w:hAnsi="Arial" w:cs="Arial"/>
          <w:b/>
          <w:bCs/>
          <w:sz w:val="24"/>
          <w:szCs w:val="24"/>
        </w:rPr>
        <w:t>3. Regulatory Changes:</w:t>
      </w:r>
    </w:p>
    <w:p w14:paraId="76CA8274" w14:textId="77777777" w:rsidR="00F27ECC" w:rsidRPr="00F27ECC" w:rsidRDefault="00F27ECC" w:rsidP="00F27ECC">
      <w:pPr>
        <w:rPr>
          <w:rFonts w:ascii="Arial" w:hAnsi="Arial" w:cs="Arial"/>
          <w:sz w:val="24"/>
          <w:szCs w:val="24"/>
        </w:rPr>
      </w:pPr>
      <w:r w:rsidRPr="00F27ECC">
        <w:rPr>
          <w:rFonts w:ascii="Arial" w:hAnsi="Arial" w:cs="Arial"/>
          <w:sz w:val="24"/>
          <w:szCs w:val="24"/>
        </w:rPr>
        <w:t>Fluctuating regulations in the aviation sector impact operations and require companies to swiftly align. A culture of compliance can be reinforced, emphasizing the importance of staying informed about regulatory changes and adhering to them. A proactive approach to integrating regulatory awareness into the company's cultural fabric can mitigate potential disruptions.</w:t>
      </w:r>
    </w:p>
    <w:p w14:paraId="51FB996C" w14:textId="77777777" w:rsidR="00F27ECC" w:rsidRPr="00F27ECC" w:rsidRDefault="00F27ECC" w:rsidP="00F27ECC">
      <w:pPr>
        <w:rPr>
          <w:rFonts w:ascii="Arial" w:hAnsi="Arial" w:cs="Arial"/>
          <w:b/>
          <w:bCs/>
          <w:sz w:val="24"/>
          <w:szCs w:val="24"/>
        </w:rPr>
      </w:pPr>
      <w:r w:rsidRPr="00F27ECC">
        <w:rPr>
          <w:rFonts w:ascii="Arial" w:hAnsi="Arial" w:cs="Arial"/>
          <w:b/>
          <w:bCs/>
          <w:sz w:val="24"/>
          <w:szCs w:val="24"/>
        </w:rPr>
        <w:t>4. Technological Advancements:</w:t>
      </w:r>
    </w:p>
    <w:p w14:paraId="3C3992AF" w14:textId="57940D36" w:rsidR="00F27ECC" w:rsidRPr="00F27ECC" w:rsidRDefault="00F27ECC" w:rsidP="00F27ECC">
      <w:pPr>
        <w:rPr>
          <w:rFonts w:ascii="Arial" w:hAnsi="Arial" w:cs="Arial"/>
          <w:sz w:val="24"/>
          <w:szCs w:val="24"/>
        </w:rPr>
      </w:pPr>
      <w:r w:rsidRPr="00F27ECC">
        <w:rPr>
          <w:rFonts w:ascii="Arial" w:hAnsi="Arial" w:cs="Arial"/>
          <w:sz w:val="24"/>
          <w:szCs w:val="24"/>
        </w:rPr>
        <w:t>Technological advancements are reshaping the travel experience. EasyJet can cultivate a culture of technological adaptability, encouraging employees to embrace digital innovations and integrate technology seamlessly into their roles. This cultural shift can enable EasyJet to offer enhanced services and experiences to its tech-savvy customers.</w:t>
      </w:r>
      <w:sdt>
        <w:sdtPr>
          <w:rPr>
            <w:rFonts w:ascii="Arial" w:hAnsi="Arial" w:cs="Arial"/>
            <w:sz w:val="24"/>
            <w:szCs w:val="24"/>
          </w:rPr>
          <w:id w:val="1585877863"/>
          <w:citation/>
        </w:sdtPr>
        <w:sdtContent>
          <w:r w:rsidR="00E72B0D">
            <w:rPr>
              <w:rFonts w:ascii="Arial" w:hAnsi="Arial" w:cs="Arial"/>
              <w:sz w:val="24"/>
              <w:szCs w:val="24"/>
            </w:rPr>
            <w:fldChar w:fldCharType="begin"/>
          </w:r>
          <w:r w:rsidR="00E72B0D">
            <w:rPr>
              <w:rFonts w:ascii="Arial" w:hAnsi="Arial" w:cs="Arial"/>
              <w:sz w:val="24"/>
              <w:szCs w:val="24"/>
              <w:lang w:val="en-US"/>
            </w:rPr>
            <w:instrText xml:space="preserve"> CITATION Abr20 \l 1033 </w:instrText>
          </w:r>
          <w:r w:rsidR="00E72B0D">
            <w:rPr>
              <w:rFonts w:ascii="Arial" w:hAnsi="Arial" w:cs="Arial"/>
              <w:sz w:val="24"/>
              <w:szCs w:val="24"/>
            </w:rPr>
            <w:fldChar w:fldCharType="separate"/>
          </w:r>
          <w:r w:rsidR="00E72B0D">
            <w:rPr>
              <w:rFonts w:ascii="Arial" w:hAnsi="Arial" w:cs="Arial"/>
              <w:noProof/>
              <w:sz w:val="24"/>
              <w:szCs w:val="24"/>
              <w:lang w:val="en-US"/>
            </w:rPr>
            <w:t xml:space="preserve"> </w:t>
          </w:r>
          <w:r w:rsidR="00E72B0D" w:rsidRPr="00E72B0D">
            <w:rPr>
              <w:rFonts w:ascii="Arial" w:hAnsi="Arial" w:cs="Arial"/>
              <w:noProof/>
              <w:sz w:val="24"/>
              <w:szCs w:val="24"/>
              <w:lang w:val="en-US"/>
            </w:rPr>
            <w:t>(Abrahim Althonayan, 2020)</w:t>
          </w:r>
          <w:r w:rsidR="00E72B0D">
            <w:rPr>
              <w:rFonts w:ascii="Arial" w:hAnsi="Arial" w:cs="Arial"/>
              <w:sz w:val="24"/>
              <w:szCs w:val="24"/>
            </w:rPr>
            <w:fldChar w:fldCharType="end"/>
          </w:r>
        </w:sdtContent>
      </w:sdt>
    </w:p>
    <w:p w14:paraId="2A731228" w14:textId="77777777" w:rsidR="00E24A93" w:rsidRDefault="00E24A93" w:rsidP="00F27ECC">
      <w:pPr>
        <w:rPr>
          <w:rFonts w:ascii="Arial" w:hAnsi="Arial" w:cs="Arial"/>
          <w:b/>
          <w:bCs/>
          <w:sz w:val="24"/>
          <w:szCs w:val="24"/>
        </w:rPr>
      </w:pPr>
    </w:p>
    <w:p w14:paraId="739E0892" w14:textId="77777777" w:rsidR="00E24A93" w:rsidRDefault="00E24A93" w:rsidP="00F27ECC">
      <w:pPr>
        <w:rPr>
          <w:rFonts w:ascii="Arial" w:hAnsi="Arial" w:cs="Arial"/>
          <w:b/>
          <w:bCs/>
          <w:sz w:val="24"/>
          <w:szCs w:val="24"/>
        </w:rPr>
      </w:pPr>
    </w:p>
    <w:p w14:paraId="7E23D168" w14:textId="1B8C6226" w:rsidR="00F27ECC" w:rsidRPr="00F27ECC" w:rsidRDefault="00F27ECC" w:rsidP="00F27ECC">
      <w:pPr>
        <w:rPr>
          <w:rFonts w:ascii="Arial" w:hAnsi="Arial" w:cs="Arial"/>
          <w:b/>
          <w:bCs/>
          <w:sz w:val="24"/>
          <w:szCs w:val="24"/>
        </w:rPr>
      </w:pPr>
      <w:r w:rsidRPr="00F27ECC">
        <w:rPr>
          <w:rFonts w:ascii="Arial" w:hAnsi="Arial" w:cs="Arial"/>
          <w:b/>
          <w:bCs/>
          <w:sz w:val="24"/>
          <w:szCs w:val="24"/>
        </w:rPr>
        <w:t>5. Environmental Sustainability:</w:t>
      </w:r>
    </w:p>
    <w:p w14:paraId="3F258B27" w14:textId="1CCB04CC" w:rsidR="00F27ECC" w:rsidRPr="00F27ECC" w:rsidRDefault="00F27ECC" w:rsidP="00F27ECC">
      <w:pPr>
        <w:rPr>
          <w:rFonts w:ascii="Arial" w:hAnsi="Arial" w:cs="Arial"/>
          <w:sz w:val="24"/>
          <w:szCs w:val="24"/>
        </w:rPr>
      </w:pPr>
      <w:r w:rsidRPr="00F27ECC">
        <w:rPr>
          <w:rFonts w:ascii="Arial" w:hAnsi="Arial" w:cs="Arial"/>
          <w:sz w:val="24"/>
          <w:szCs w:val="24"/>
        </w:rPr>
        <w:t xml:space="preserve">As environmental concerns grow, the airline industry faces pressure to adopt eco-friendly practices. By amending its culture, EasyJet can promote environmental consciousness among employees, encouraging sustainable </w:t>
      </w:r>
      <w:proofErr w:type="spellStart"/>
      <w:r w:rsidRPr="00F27ECC">
        <w:rPr>
          <w:rFonts w:ascii="Arial" w:hAnsi="Arial" w:cs="Arial"/>
          <w:sz w:val="24"/>
          <w:szCs w:val="24"/>
        </w:rPr>
        <w:t>behaviors</w:t>
      </w:r>
      <w:proofErr w:type="spellEnd"/>
      <w:r w:rsidRPr="00F27ECC">
        <w:rPr>
          <w:rFonts w:ascii="Arial" w:hAnsi="Arial" w:cs="Arial"/>
          <w:sz w:val="24"/>
          <w:szCs w:val="24"/>
        </w:rPr>
        <w:t xml:space="preserve"> and initiatives. Integrating sustainability into the company's values and practices can lead to more responsible operations and a positive image.</w:t>
      </w:r>
      <w:sdt>
        <w:sdtPr>
          <w:rPr>
            <w:rFonts w:ascii="Arial" w:hAnsi="Arial" w:cs="Arial"/>
            <w:sz w:val="24"/>
            <w:szCs w:val="24"/>
          </w:rPr>
          <w:id w:val="1843432926"/>
          <w:citation/>
        </w:sdtPr>
        <w:sdtContent>
          <w:r w:rsidR="00E72B0D">
            <w:rPr>
              <w:rFonts w:ascii="Arial" w:hAnsi="Arial" w:cs="Arial"/>
              <w:sz w:val="24"/>
              <w:szCs w:val="24"/>
            </w:rPr>
            <w:fldChar w:fldCharType="begin"/>
          </w:r>
          <w:r w:rsidR="00E72B0D">
            <w:rPr>
              <w:rFonts w:ascii="Arial" w:hAnsi="Arial" w:cs="Arial"/>
              <w:sz w:val="24"/>
              <w:szCs w:val="24"/>
              <w:lang w:val="en-US"/>
            </w:rPr>
            <w:instrText xml:space="preserve"> CITATION Wal23 \l 1033 </w:instrText>
          </w:r>
          <w:r w:rsidR="00E72B0D">
            <w:rPr>
              <w:rFonts w:ascii="Arial" w:hAnsi="Arial" w:cs="Arial"/>
              <w:sz w:val="24"/>
              <w:szCs w:val="24"/>
            </w:rPr>
            <w:fldChar w:fldCharType="separate"/>
          </w:r>
          <w:r w:rsidR="00E72B0D">
            <w:rPr>
              <w:rFonts w:ascii="Arial" w:hAnsi="Arial" w:cs="Arial"/>
              <w:noProof/>
              <w:sz w:val="24"/>
              <w:szCs w:val="24"/>
              <w:lang w:val="en-US"/>
            </w:rPr>
            <w:t xml:space="preserve"> </w:t>
          </w:r>
          <w:r w:rsidR="00E72B0D" w:rsidRPr="00E72B0D">
            <w:rPr>
              <w:rFonts w:ascii="Arial" w:hAnsi="Arial" w:cs="Arial"/>
              <w:noProof/>
              <w:sz w:val="24"/>
              <w:szCs w:val="24"/>
              <w:lang w:val="en-US"/>
            </w:rPr>
            <w:t>(Walter Leal Filho, 2023)</w:t>
          </w:r>
          <w:r w:rsidR="00E72B0D">
            <w:rPr>
              <w:rFonts w:ascii="Arial" w:hAnsi="Arial" w:cs="Arial"/>
              <w:sz w:val="24"/>
              <w:szCs w:val="24"/>
            </w:rPr>
            <w:fldChar w:fldCharType="end"/>
          </w:r>
        </w:sdtContent>
      </w:sdt>
    </w:p>
    <w:p w14:paraId="1E582120" w14:textId="77777777" w:rsidR="00F27ECC" w:rsidRPr="00F27ECC" w:rsidRDefault="00F27ECC" w:rsidP="00F27ECC">
      <w:pPr>
        <w:rPr>
          <w:rFonts w:ascii="Arial" w:hAnsi="Arial" w:cs="Arial"/>
          <w:b/>
          <w:bCs/>
          <w:sz w:val="24"/>
          <w:szCs w:val="24"/>
        </w:rPr>
      </w:pPr>
      <w:r w:rsidRPr="00F27ECC">
        <w:rPr>
          <w:rFonts w:ascii="Arial" w:hAnsi="Arial" w:cs="Arial"/>
          <w:b/>
          <w:bCs/>
          <w:sz w:val="24"/>
          <w:szCs w:val="24"/>
        </w:rPr>
        <w:t>Effective Addressal:</w:t>
      </w:r>
    </w:p>
    <w:p w14:paraId="35FB86D1" w14:textId="77777777" w:rsidR="00F27ECC" w:rsidRPr="00F27ECC" w:rsidRDefault="00F27ECC" w:rsidP="00F27ECC">
      <w:pPr>
        <w:rPr>
          <w:rFonts w:ascii="Arial" w:hAnsi="Arial" w:cs="Arial"/>
          <w:sz w:val="24"/>
          <w:szCs w:val="24"/>
        </w:rPr>
      </w:pPr>
      <w:r w:rsidRPr="00F27ECC">
        <w:rPr>
          <w:rFonts w:ascii="Arial" w:hAnsi="Arial" w:cs="Arial"/>
          <w:sz w:val="24"/>
          <w:szCs w:val="24"/>
        </w:rPr>
        <w:t>To address these external factors effectively, EasyJet can consider several approaches:</w:t>
      </w:r>
    </w:p>
    <w:p w14:paraId="15A355A8" w14:textId="77777777" w:rsidR="00F27ECC" w:rsidRPr="00F27ECC" w:rsidRDefault="00F27ECC" w:rsidP="00F27ECC">
      <w:pPr>
        <w:rPr>
          <w:rFonts w:ascii="Arial" w:hAnsi="Arial" w:cs="Arial"/>
          <w:sz w:val="24"/>
          <w:szCs w:val="24"/>
        </w:rPr>
      </w:pPr>
      <w:r w:rsidRPr="00F27ECC">
        <w:rPr>
          <w:rFonts w:ascii="Arial" w:hAnsi="Arial" w:cs="Arial"/>
          <w:b/>
          <w:bCs/>
          <w:sz w:val="24"/>
          <w:szCs w:val="24"/>
        </w:rPr>
        <w:t>Communication and Training:</w:t>
      </w:r>
      <w:r w:rsidRPr="00F27ECC">
        <w:rPr>
          <w:rFonts w:ascii="Arial" w:hAnsi="Arial" w:cs="Arial"/>
          <w:sz w:val="24"/>
          <w:szCs w:val="24"/>
        </w:rPr>
        <w:t xml:space="preserve"> Regular communication and training can inform employees about changes, whether related to regulations or technology. This can be integrated into the culture to ensure everyone is on the same page.</w:t>
      </w:r>
    </w:p>
    <w:p w14:paraId="15AB63B2" w14:textId="378932A7" w:rsidR="00F27ECC" w:rsidRPr="00F27ECC" w:rsidRDefault="00F27ECC" w:rsidP="00F27ECC">
      <w:pPr>
        <w:rPr>
          <w:rFonts w:ascii="Arial" w:hAnsi="Arial" w:cs="Arial"/>
          <w:sz w:val="24"/>
          <w:szCs w:val="24"/>
        </w:rPr>
      </w:pPr>
      <w:r w:rsidRPr="00F27ECC">
        <w:rPr>
          <w:rFonts w:ascii="Arial" w:hAnsi="Arial" w:cs="Arial"/>
          <w:b/>
          <w:bCs/>
          <w:sz w:val="24"/>
          <w:szCs w:val="24"/>
        </w:rPr>
        <w:t>Innovation Forums:</w:t>
      </w:r>
      <w:r w:rsidRPr="00F27ECC">
        <w:rPr>
          <w:rFonts w:ascii="Arial" w:hAnsi="Arial" w:cs="Arial"/>
          <w:sz w:val="24"/>
          <w:szCs w:val="24"/>
        </w:rPr>
        <w:t xml:space="preserve"> Establishing platforms for employees to share innovative ideas fosters a culture of creativity. Recognizing and implementing such ideas encourages employees to contribute to the company's growth.</w:t>
      </w:r>
      <w:sdt>
        <w:sdtPr>
          <w:rPr>
            <w:rFonts w:ascii="Arial" w:hAnsi="Arial" w:cs="Arial"/>
            <w:sz w:val="24"/>
            <w:szCs w:val="24"/>
          </w:rPr>
          <w:id w:val="1365718756"/>
          <w:citation/>
        </w:sdtPr>
        <w:sdtContent>
          <w:r w:rsidR="009C6693">
            <w:rPr>
              <w:rFonts w:ascii="Arial" w:hAnsi="Arial" w:cs="Arial"/>
              <w:sz w:val="24"/>
              <w:szCs w:val="24"/>
            </w:rPr>
            <w:fldChar w:fldCharType="begin"/>
          </w:r>
          <w:r w:rsidR="009C6693">
            <w:rPr>
              <w:rFonts w:ascii="Arial" w:hAnsi="Arial" w:cs="Arial"/>
              <w:sz w:val="24"/>
              <w:szCs w:val="24"/>
              <w:lang w:val="en-US"/>
            </w:rPr>
            <w:instrText xml:space="preserve"> CITATION Pan23 \l 1033 </w:instrText>
          </w:r>
          <w:r w:rsidR="009C6693">
            <w:rPr>
              <w:rFonts w:ascii="Arial" w:hAnsi="Arial" w:cs="Arial"/>
              <w:sz w:val="24"/>
              <w:szCs w:val="24"/>
            </w:rPr>
            <w:fldChar w:fldCharType="separate"/>
          </w:r>
          <w:r w:rsidR="009C6693">
            <w:rPr>
              <w:rFonts w:ascii="Arial" w:hAnsi="Arial" w:cs="Arial"/>
              <w:noProof/>
              <w:sz w:val="24"/>
              <w:szCs w:val="24"/>
              <w:lang w:val="en-US"/>
            </w:rPr>
            <w:t xml:space="preserve"> </w:t>
          </w:r>
          <w:r w:rsidR="009C6693" w:rsidRPr="009C6693">
            <w:rPr>
              <w:rFonts w:ascii="Arial" w:hAnsi="Arial" w:cs="Arial"/>
              <w:noProof/>
              <w:sz w:val="24"/>
              <w:szCs w:val="24"/>
              <w:lang w:val="en-US"/>
            </w:rPr>
            <w:t>(Foroudi, 2023)</w:t>
          </w:r>
          <w:r w:rsidR="009C6693">
            <w:rPr>
              <w:rFonts w:ascii="Arial" w:hAnsi="Arial" w:cs="Arial"/>
              <w:sz w:val="24"/>
              <w:szCs w:val="24"/>
            </w:rPr>
            <w:fldChar w:fldCharType="end"/>
          </w:r>
        </w:sdtContent>
      </w:sdt>
    </w:p>
    <w:p w14:paraId="38509CDF" w14:textId="77777777" w:rsidR="00F27ECC" w:rsidRPr="00F27ECC" w:rsidRDefault="00F27ECC" w:rsidP="00F27ECC">
      <w:pPr>
        <w:rPr>
          <w:rFonts w:ascii="Arial" w:hAnsi="Arial" w:cs="Arial"/>
          <w:sz w:val="24"/>
          <w:szCs w:val="24"/>
        </w:rPr>
      </w:pPr>
      <w:r w:rsidRPr="00F27ECC">
        <w:rPr>
          <w:rFonts w:ascii="Arial" w:hAnsi="Arial" w:cs="Arial"/>
          <w:b/>
          <w:bCs/>
          <w:sz w:val="24"/>
          <w:szCs w:val="24"/>
        </w:rPr>
        <w:t>Flexibility and Adaptation:</w:t>
      </w:r>
      <w:r w:rsidRPr="00F27ECC">
        <w:rPr>
          <w:rFonts w:ascii="Arial" w:hAnsi="Arial" w:cs="Arial"/>
          <w:sz w:val="24"/>
          <w:szCs w:val="24"/>
        </w:rPr>
        <w:t xml:space="preserve"> Amending the culture to embrace change and adaptability ensures that employees are ready to face unexpected challenges, as demonstrated during the pandemic.</w:t>
      </w:r>
    </w:p>
    <w:p w14:paraId="78D81DDD" w14:textId="4B784951" w:rsidR="00F27ECC" w:rsidRPr="00F27ECC" w:rsidRDefault="00F27ECC" w:rsidP="00F27ECC">
      <w:pPr>
        <w:rPr>
          <w:rFonts w:ascii="Arial" w:hAnsi="Arial" w:cs="Arial"/>
          <w:sz w:val="24"/>
          <w:szCs w:val="24"/>
        </w:rPr>
      </w:pPr>
      <w:r w:rsidRPr="00F27ECC">
        <w:rPr>
          <w:rFonts w:ascii="Arial" w:hAnsi="Arial" w:cs="Arial"/>
          <w:b/>
          <w:bCs/>
          <w:sz w:val="24"/>
          <w:szCs w:val="24"/>
        </w:rPr>
        <w:t>Sustainability Initiatives:</w:t>
      </w:r>
      <w:r w:rsidRPr="00F27ECC">
        <w:rPr>
          <w:rFonts w:ascii="Arial" w:hAnsi="Arial" w:cs="Arial"/>
          <w:sz w:val="24"/>
          <w:szCs w:val="24"/>
        </w:rPr>
        <w:t xml:space="preserve"> By integrating sustainability into the culture, EasyJet can encourage employees to actively participate in eco-friendly initiatives, reinforcing the company's commitment to environmental responsibility.</w:t>
      </w:r>
      <w:r w:rsidR="00B1728E">
        <w:rPr>
          <w:rFonts w:ascii="Arial" w:hAnsi="Arial" w:cs="Arial"/>
          <w:sz w:val="24"/>
          <w:szCs w:val="24"/>
        </w:rPr>
        <w:t xml:space="preserve"> </w:t>
      </w:r>
      <w:sdt>
        <w:sdtPr>
          <w:rPr>
            <w:rFonts w:ascii="Arial" w:hAnsi="Arial" w:cs="Arial"/>
            <w:sz w:val="24"/>
            <w:szCs w:val="24"/>
          </w:rPr>
          <w:id w:val="2115635387"/>
          <w:citation/>
        </w:sdtPr>
        <w:sdtContent>
          <w:r w:rsidR="00B1728E">
            <w:rPr>
              <w:rFonts w:ascii="Arial" w:hAnsi="Arial" w:cs="Arial"/>
              <w:sz w:val="24"/>
              <w:szCs w:val="24"/>
            </w:rPr>
            <w:fldChar w:fldCharType="begin"/>
          </w:r>
          <w:r w:rsidR="00B1728E">
            <w:rPr>
              <w:rFonts w:ascii="Arial" w:hAnsi="Arial" w:cs="Arial"/>
              <w:sz w:val="24"/>
              <w:szCs w:val="24"/>
            </w:rPr>
            <w:instrText xml:space="preserve">CITATION Mah23 \l 1033 </w:instrText>
          </w:r>
          <w:r w:rsidR="00B1728E">
            <w:rPr>
              <w:rFonts w:ascii="Arial" w:hAnsi="Arial" w:cs="Arial"/>
              <w:sz w:val="24"/>
              <w:szCs w:val="24"/>
            </w:rPr>
            <w:fldChar w:fldCharType="separate"/>
          </w:r>
          <w:r w:rsidR="00B1728E" w:rsidRPr="00B1728E">
            <w:rPr>
              <w:rFonts w:ascii="Arial" w:hAnsi="Arial" w:cs="Arial"/>
              <w:noProof/>
              <w:sz w:val="24"/>
              <w:szCs w:val="24"/>
            </w:rPr>
            <w:t>(Mahdi Noorafza, 2023)</w:t>
          </w:r>
          <w:r w:rsidR="00B1728E">
            <w:rPr>
              <w:rFonts w:ascii="Arial" w:hAnsi="Arial" w:cs="Arial"/>
              <w:sz w:val="24"/>
              <w:szCs w:val="24"/>
            </w:rPr>
            <w:fldChar w:fldCharType="end"/>
          </w:r>
        </w:sdtContent>
      </w:sdt>
    </w:p>
    <w:p w14:paraId="479DEBB4" w14:textId="15FE955C" w:rsidR="00F65C33" w:rsidRDefault="00F27ECC" w:rsidP="00F27ECC">
      <w:pPr>
        <w:rPr>
          <w:rFonts w:ascii="Arial" w:hAnsi="Arial" w:cs="Arial"/>
          <w:sz w:val="24"/>
          <w:szCs w:val="24"/>
        </w:rPr>
      </w:pPr>
      <w:r w:rsidRPr="00F27ECC">
        <w:rPr>
          <w:rFonts w:ascii="Arial" w:hAnsi="Arial" w:cs="Arial"/>
          <w:sz w:val="24"/>
          <w:szCs w:val="24"/>
        </w:rPr>
        <w:t>By amending its culture or structure to address these factors, EasyJet can enhance its adaptability, competitiveness, compliance, technological readiness, and sustainability efforts. This proactive approach will position the airline to thrive in a rapidly changing industry landscape.</w:t>
      </w:r>
    </w:p>
    <w:p w14:paraId="0E67D2E9" w14:textId="77777777" w:rsidR="00F27ECC" w:rsidRDefault="00F27ECC" w:rsidP="00F27ECC">
      <w:pPr>
        <w:rPr>
          <w:rFonts w:ascii="Arial" w:hAnsi="Arial" w:cs="Arial"/>
          <w:sz w:val="24"/>
          <w:szCs w:val="24"/>
        </w:rPr>
      </w:pPr>
    </w:p>
    <w:p w14:paraId="330BE028" w14:textId="0D93310F" w:rsidR="00F27ECC" w:rsidRDefault="00F27ECC" w:rsidP="00F27ECC">
      <w:pPr>
        <w:pStyle w:val="Heading1"/>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 w:name="_Toc142809303"/>
      <w:r w:rsidRPr="00F27ECC">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Organizational culture and performance</w:t>
      </w:r>
      <w:bookmarkEnd w:id="6"/>
    </w:p>
    <w:p w14:paraId="7FB58C20" w14:textId="77777777" w:rsidR="00F27ECC" w:rsidRDefault="00F27ECC" w:rsidP="00F27ECC"/>
    <w:p w14:paraId="625DE346" w14:textId="77777777" w:rsidR="00E57731" w:rsidRDefault="00E57731" w:rsidP="00E57731">
      <w:pPr>
        <w:rPr>
          <w:rFonts w:ascii="Arial" w:hAnsi="Arial" w:cs="Arial"/>
          <w:sz w:val="24"/>
          <w:szCs w:val="24"/>
        </w:rPr>
      </w:pPr>
      <w:r w:rsidRPr="00E57731">
        <w:rPr>
          <w:rFonts w:ascii="Arial" w:hAnsi="Arial" w:cs="Arial"/>
          <w:sz w:val="24"/>
          <w:szCs w:val="24"/>
        </w:rPr>
        <w:t>Organizational culture plays a pivotal role in shaping an organization's overall performance. A positive and strong culture can drive employee engagement, motivation, and alignment with the company's goals, resulting in improved operational efficiency and customer satisfaction. Conversely, a misaligned or negative culture can lead to reduced productivity, high turnover, and decreased customer loyalty.</w:t>
      </w:r>
    </w:p>
    <w:p w14:paraId="2B600D6D" w14:textId="77777777" w:rsidR="00B1728E" w:rsidRDefault="00B1728E" w:rsidP="00E57731">
      <w:pPr>
        <w:rPr>
          <w:rFonts w:ascii="Arial" w:hAnsi="Arial" w:cs="Arial"/>
          <w:sz w:val="24"/>
          <w:szCs w:val="24"/>
        </w:rPr>
      </w:pPr>
    </w:p>
    <w:p w14:paraId="087BD0E1" w14:textId="77777777" w:rsidR="0007433E" w:rsidRDefault="0007433E" w:rsidP="00E57731">
      <w:pPr>
        <w:rPr>
          <w:rFonts w:ascii="Arial" w:hAnsi="Arial" w:cs="Arial"/>
          <w:sz w:val="24"/>
          <w:szCs w:val="24"/>
        </w:rPr>
      </w:pPr>
    </w:p>
    <w:p w14:paraId="1FC5883A" w14:textId="77777777" w:rsidR="0007433E" w:rsidRDefault="0007433E" w:rsidP="00E57731">
      <w:pPr>
        <w:rPr>
          <w:rFonts w:ascii="Arial" w:hAnsi="Arial" w:cs="Arial"/>
          <w:sz w:val="24"/>
          <w:szCs w:val="24"/>
        </w:rPr>
      </w:pPr>
    </w:p>
    <w:p w14:paraId="5DE2ECAB" w14:textId="36446ED0" w:rsidR="0007433E" w:rsidRDefault="0007433E" w:rsidP="00E57731">
      <w:pPr>
        <w:rPr>
          <w:rFonts w:ascii="Arial" w:hAnsi="Arial" w:cs="Arial"/>
          <w:sz w:val="24"/>
          <w:szCs w:val="24"/>
        </w:rPr>
      </w:pPr>
      <w:r>
        <w:rPr>
          <w:rFonts w:ascii="Arial" w:hAnsi="Arial" w:cs="Arial"/>
          <w:noProof/>
          <w:sz w:val="24"/>
          <w:szCs w:val="24"/>
        </w:rPr>
        <w:lastRenderedPageBreak/>
        <w:drawing>
          <wp:inline distT="0" distB="0" distL="0" distR="0" wp14:anchorId="1127E56F" wp14:editId="36E95080">
            <wp:extent cx="5568950" cy="2127339"/>
            <wp:effectExtent l="0" t="0" r="0" b="6350"/>
            <wp:docPr id="15356187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86880" cy="2134188"/>
                    </a:xfrm>
                    <a:prstGeom prst="rect">
                      <a:avLst/>
                    </a:prstGeom>
                    <a:noFill/>
                  </pic:spPr>
                </pic:pic>
              </a:graphicData>
            </a:graphic>
          </wp:inline>
        </w:drawing>
      </w:r>
    </w:p>
    <w:p w14:paraId="114A6703" w14:textId="79FFB6A1" w:rsidR="0007433E" w:rsidRPr="0007433E" w:rsidRDefault="0007433E" w:rsidP="00E57731">
      <w:pPr>
        <w:rPr>
          <w:rFonts w:ascii="Arial" w:hAnsi="Arial" w:cs="Arial"/>
          <w:sz w:val="20"/>
          <w:szCs w:val="20"/>
        </w:rPr>
      </w:pPr>
      <w:r>
        <w:rPr>
          <w:rFonts w:ascii="Arial" w:hAnsi="Arial" w:cs="Arial"/>
          <w:sz w:val="24"/>
          <w:szCs w:val="24"/>
        </w:rPr>
        <w:t xml:space="preserve">                                                                                                           </w:t>
      </w:r>
      <w:hyperlink r:id="rId13" w:history="1">
        <w:r w:rsidRPr="0007433E">
          <w:rPr>
            <w:rStyle w:val="Hyperlink"/>
            <w:rFonts w:ascii="Arial" w:hAnsi="Arial" w:cs="Arial"/>
            <w:sz w:val="20"/>
            <w:szCs w:val="20"/>
          </w:rPr>
          <w:t>Image source</w:t>
        </w:r>
      </w:hyperlink>
    </w:p>
    <w:p w14:paraId="46E4E68C" w14:textId="175D23C3" w:rsidR="00E57731" w:rsidRPr="00E57731" w:rsidRDefault="00E57731" w:rsidP="00E57731">
      <w:pPr>
        <w:rPr>
          <w:rFonts w:ascii="Arial" w:hAnsi="Arial" w:cs="Arial"/>
          <w:sz w:val="24"/>
          <w:szCs w:val="24"/>
        </w:rPr>
      </w:pPr>
      <w:r w:rsidRPr="00E57731">
        <w:rPr>
          <w:rFonts w:ascii="Arial" w:hAnsi="Arial" w:cs="Arial"/>
          <w:sz w:val="24"/>
          <w:szCs w:val="24"/>
        </w:rPr>
        <w:t>EasyJet Plc's organizational culture, characterized by innovation, decentralization, and customer-centricity, has a profound impact on both its financial and non-financial performance.</w:t>
      </w:r>
      <w:sdt>
        <w:sdtPr>
          <w:rPr>
            <w:rFonts w:ascii="Arial" w:hAnsi="Arial" w:cs="Arial"/>
            <w:sz w:val="24"/>
            <w:szCs w:val="24"/>
          </w:rPr>
          <w:id w:val="1496994524"/>
          <w:citation/>
        </w:sdtPr>
        <w:sdtContent>
          <w:r w:rsidR="00B1728E">
            <w:rPr>
              <w:rFonts w:ascii="Arial" w:hAnsi="Arial" w:cs="Arial"/>
              <w:sz w:val="24"/>
              <w:szCs w:val="24"/>
            </w:rPr>
            <w:fldChar w:fldCharType="begin"/>
          </w:r>
          <w:r w:rsidR="00B1728E">
            <w:rPr>
              <w:rFonts w:ascii="Arial" w:hAnsi="Arial" w:cs="Arial"/>
              <w:sz w:val="24"/>
              <w:szCs w:val="24"/>
              <w:lang w:val="en-US"/>
            </w:rPr>
            <w:instrText xml:space="preserve"> CITATION Ben05 \l 1033 </w:instrText>
          </w:r>
          <w:r w:rsidR="00B1728E">
            <w:rPr>
              <w:rFonts w:ascii="Arial" w:hAnsi="Arial" w:cs="Arial"/>
              <w:sz w:val="24"/>
              <w:szCs w:val="24"/>
            </w:rPr>
            <w:fldChar w:fldCharType="separate"/>
          </w:r>
          <w:r w:rsidR="00B1728E">
            <w:rPr>
              <w:rFonts w:ascii="Arial" w:hAnsi="Arial" w:cs="Arial"/>
              <w:noProof/>
              <w:sz w:val="24"/>
              <w:szCs w:val="24"/>
              <w:lang w:val="en-US"/>
            </w:rPr>
            <w:t xml:space="preserve"> </w:t>
          </w:r>
          <w:r w:rsidR="00B1728E" w:rsidRPr="00B1728E">
            <w:rPr>
              <w:rFonts w:ascii="Arial" w:hAnsi="Arial" w:cs="Arial"/>
              <w:noProof/>
              <w:sz w:val="24"/>
              <w:szCs w:val="24"/>
              <w:lang w:val="en-US"/>
            </w:rPr>
            <w:t>(Goodson, 2005)</w:t>
          </w:r>
          <w:r w:rsidR="00B1728E">
            <w:rPr>
              <w:rFonts w:ascii="Arial" w:hAnsi="Arial" w:cs="Arial"/>
              <w:sz w:val="24"/>
              <w:szCs w:val="24"/>
            </w:rPr>
            <w:fldChar w:fldCharType="end"/>
          </w:r>
        </w:sdtContent>
      </w:sdt>
    </w:p>
    <w:p w14:paraId="566D54D6" w14:textId="77777777" w:rsidR="00E57731" w:rsidRPr="00E57731" w:rsidRDefault="00E57731" w:rsidP="00E57731">
      <w:pPr>
        <w:rPr>
          <w:rFonts w:ascii="Arial" w:hAnsi="Arial" w:cs="Arial"/>
          <w:sz w:val="24"/>
          <w:szCs w:val="24"/>
        </w:rPr>
      </w:pPr>
    </w:p>
    <w:p w14:paraId="3B5C76A0" w14:textId="77777777" w:rsidR="00E57731" w:rsidRPr="00E57731" w:rsidRDefault="00E57731" w:rsidP="00E57731">
      <w:pPr>
        <w:rPr>
          <w:rFonts w:ascii="Arial" w:hAnsi="Arial" w:cs="Arial"/>
          <w:b/>
          <w:bCs/>
          <w:sz w:val="24"/>
          <w:szCs w:val="24"/>
        </w:rPr>
      </w:pPr>
      <w:r w:rsidRPr="00E57731">
        <w:rPr>
          <w:rFonts w:ascii="Arial" w:hAnsi="Arial" w:cs="Arial"/>
          <w:b/>
          <w:bCs/>
          <w:sz w:val="24"/>
          <w:szCs w:val="24"/>
        </w:rPr>
        <w:t>Financial Performance:</w:t>
      </w:r>
    </w:p>
    <w:p w14:paraId="653FACA4" w14:textId="77777777" w:rsidR="00E57731" w:rsidRPr="00E57731" w:rsidRDefault="00E57731" w:rsidP="00E57731">
      <w:pPr>
        <w:rPr>
          <w:rFonts w:ascii="Arial" w:hAnsi="Arial" w:cs="Arial"/>
          <w:sz w:val="24"/>
          <w:szCs w:val="24"/>
        </w:rPr>
      </w:pPr>
      <w:r w:rsidRPr="00E57731">
        <w:rPr>
          <w:rFonts w:ascii="Arial" w:hAnsi="Arial" w:cs="Arial"/>
          <w:sz w:val="24"/>
          <w:szCs w:val="24"/>
        </w:rPr>
        <w:t>EasyJet's innovative culture has allowed the company to identify cost-saving opportunities and operational efficiencies. For example, the introduction of self-check-in kiosks at airports and the use of digital platforms for bookings have streamlined processes and reduced operational costs. This culture of efficiency and continuous improvement translates into competitive pricing, contributing to the airline's financial success.</w:t>
      </w:r>
    </w:p>
    <w:p w14:paraId="5FFC4492" w14:textId="77777777" w:rsidR="00E57731" w:rsidRPr="00E57731" w:rsidRDefault="00E57731" w:rsidP="00E57731">
      <w:pPr>
        <w:rPr>
          <w:rFonts w:ascii="Arial" w:hAnsi="Arial" w:cs="Arial"/>
          <w:b/>
          <w:bCs/>
          <w:sz w:val="24"/>
          <w:szCs w:val="24"/>
        </w:rPr>
      </w:pPr>
      <w:r w:rsidRPr="00E57731">
        <w:rPr>
          <w:rFonts w:ascii="Arial" w:hAnsi="Arial" w:cs="Arial"/>
          <w:b/>
          <w:bCs/>
          <w:sz w:val="24"/>
          <w:szCs w:val="24"/>
        </w:rPr>
        <w:t>Non-Financial Performance:</w:t>
      </w:r>
    </w:p>
    <w:p w14:paraId="6BDF6F07" w14:textId="77777777" w:rsidR="00E57731" w:rsidRPr="00E57731" w:rsidRDefault="00E57731" w:rsidP="00E57731">
      <w:pPr>
        <w:rPr>
          <w:rFonts w:ascii="Arial" w:hAnsi="Arial" w:cs="Arial"/>
          <w:sz w:val="24"/>
          <w:szCs w:val="24"/>
        </w:rPr>
      </w:pPr>
      <w:r w:rsidRPr="00E57731">
        <w:rPr>
          <w:rFonts w:ascii="Arial" w:hAnsi="Arial" w:cs="Arial"/>
          <w:sz w:val="24"/>
          <w:szCs w:val="24"/>
        </w:rPr>
        <w:t>EasyJet's commitment to customer-centricity is evident in its focus on passenger safety and personalized services. The company's safety-first culture has led to a strong safety record, enhancing passenger trust and loyalty. Additionally, the customer-oriented approach is reflected in its responsive customer service and tailored offerings. For instance, EasyJet's flexible booking options during the pandemic showcased its commitment to meeting customer needs even in challenging times.</w:t>
      </w:r>
    </w:p>
    <w:p w14:paraId="6D3EE781" w14:textId="456E44D0" w:rsidR="00A84962" w:rsidRDefault="00E57731" w:rsidP="00E57731">
      <w:pPr>
        <w:rPr>
          <w:rFonts w:ascii="Arial" w:hAnsi="Arial" w:cs="Arial"/>
          <w:sz w:val="24"/>
          <w:szCs w:val="24"/>
        </w:rPr>
      </w:pPr>
      <w:r w:rsidRPr="00E57731">
        <w:rPr>
          <w:rFonts w:ascii="Arial" w:hAnsi="Arial" w:cs="Arial"/>
          <w:sz w:val="24"/>
          <w:szCs w:val="24"/>
        </w:rPr>
        <w:t>Moreover, EasyJet's decentralized culture empowers employees to take ownership of their roles and responsibilities. This has a positive impact on employee morale, job satisfaction, and innovation. For instance, ground staff who have the autonomy to communicate customer feedback directly to higher management can lead to swift improvements in customer service.</w:t>
      </w:r>
      <w:sdt>
        <w:sdtPr>
          <w:rPr>
            <w:rFonts w:ascii="Arial" w:hAnsi="Arial" w:cs="Arial"/>
            <w:sz w:val="24"/>
            <w:szCs w:val="24"/>
          </w:rPr>
          <w:id w:val="1582639862"/>
          <w:citation/>
        </w:sdtPr>
        <w:sdtContent>
          <w:r w:rsidR="00B1728E">
            <w:rPr>
              <w:rFonts w:ascii="Arial" w:hAnsi="Arial" w:cs="Arial"/>
              <w:sz w:val="24"/>
              <w:szCs w:val="24"/>
            </w:rPr>
            <w:fldChar w:fldCharType="begin"/>
          </w:r>
          <w:r w:rsidR="00B1728E">
            <w:rPr>
              <w:rFonts w:ascii="Arial" w:hAnsi="Arial" w:cs="Arial"/>
              <w:sz w:val="24"/>
              <w:szCs w:val="24"/>
              <w:lang w:val="en-US"/>
            </w:rPr>
            <w:instrText xml:space="preserve"> CITATION Fed19 \l 1033 </w:instrText>
          </w:r>
          <w:r w:rsidR="00B1728E">
            <w:rPr>
              <w:rFonts w:ascii="Arial" w:hAnsi="Arial" w:cs="Arial"/>
              <w:sz w:val="24"/>
              <w:szCs w:val="24"/>
            </w:rPr>
            <w:fldChar w:fldCharType="separate"/>
          </w:r>
          <w:r w:rsidR="00B1728E">
            <w:rPr>
              <w:rFonts w:ascii="Arial" w:hAnsi="Arial" w:cs="Arial"/>
              <w:noProof/>
              <w:sz w:val="24"/>
              <w:szCs w:val="24"/>
              <w:lang w:val="en-US"/>
            </w:rPr>
            <w:t xml:space="preserve"> </w:t>
          </w:r>
          <w:r w:rsidR="00B1728E" w:rsidRPr="00B1728E">
            <w:rPr>
              <w:rFonts w:ascii="Arial" w:hAnsi="Arial" w:cs="Arial"/>
              <w:noProof/>
              <w:sz w:val="24"/>
              <w:szCs w:val="24"/>
              <w:lang w:val="en-US"/>
            </w:rPr>
            <w:t>(Federico Rotondo, 2019)</w:t>
          </w:r>
          <w:r w:rsidR="00B1728E">
            <w:rPr>
              <w:rFonts w:ascii="Arial" w:hAnsi="Arial" w:cs="Arial"/>
              <w:sz w:val="24"/>
              <w:szCs w:val="24"/>
            </w:rPr>
            <w:fldChar w:fldCharType="end"/>
          </w:r>
        </w:sdtContent>
      </w:sdt>
    </w:p>
    <w:p w14:paraId="1C655B22" w14:textId="77777777" w:rsidR="00E57731" w:rsidRDefault="00E57731" w:rsidP="00E57731">
      <w:pPr>
        <w:rPr>
          <w:rFonts w:ascii="Arial" w:hAnsi="Arial" w:cs="Arial"/>
          <w:sz w:val="24"/>
          <w:szCs w:val="24"/>
        </w:rPr>
      </w:pPr>
    </w:p>
    <w:p w14:paraId="54BBEB4E" w14:textId="77777777" w:rsidR="006670DA" w:rsidRDefault="006670DA" w:rsidP="00E57731">
      <w:pPr>
        <w:pStyle w:val="Heading1"/>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D8CBA82" w14:textId="2FB1D818" w:rsidR="00E57731" w:rsidRDefault="00E57731" w:rsidP="00E57731">
      <w:pPr>
        <w:pStyle w:val="Heading1"/>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7" w:name="_Toc142809304"/>
      <w:r w:rsidRPr="00E57731">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Ethical dilemma</w:t>
      </w:r>
      <w:bookmarkEnd w:id="7"/>
    </w:p>
    <w:p w14:paraId="6B601F43" w14:textId="77777777" w:rsidR="00E57731" w:rsidRDefault="00E57731" w:rsidP="00E57731"/>
    <w:p w14:paraId="3B634483" w14:textId="2BCE6126" w:rsidR="00E57731" w:rsidRPr="00E57731" w:rsidRDefault="00E57731" w:rsidP="00E57731">
      <w:pPr>
        <w:rPr>
          <w:rFonts w:ascii="Arial" w:hAnsi="Arial" w:cs="Arial"/>
          <w:sz w:val="24"/>
          <w:szCs w:val="24"/>
        </w:rPr>
      </w:pPr>
      <w:r w:rsidRPr="00E57731">
        <w:rPr>
          <w:rFonts w:ascii="Arial" w:hAnsi="Arial" w:cs="Arial"/>
          <w:sz w:val="24"/>
          <w:szCs w:val="24"/>
        </w:rPr>
        <w:t>Ethical dilemmas are complex situations where individuals or organizations face conflicting moral choices, often involving a trade-off between different values and principles. In modern organizations, these dilemmas arise due to factors such as globalization, technological advancements, diverse stakeholders, and shifting societal expectations. These challenges can put organizations in a position where they need to make decisions that balance short-term gains with long-term ethical considerations.</w:t>
      </w:r>
      <w:sdt>
        <w:sdtPr>
          <w:rPr>
            <w:rFonts w:ascii="Arial" w:hAnsi="Arial" w:cs="Arial"/>
            <w:sz w:val="24"/>
            <w:szCs w:val="24"/>
          </w:rPr>
          <w:id w:val="1564130921"/>
          <w:citation/>
        </w:sdtPr>
        <w:sdtContent>
          <w:r w:rsidR="004D6E36">
            <w:rPr>
              <w:rFonts w:ascii="Arial" w:hAnsi="Arial" w:cs="Arial"/>
              <w:sz w:val="24"/>
              <w:szCs w:val="24"/>
            </w:rPr>
            <w:fldChar w:fldCharType="begin"/>
          </w:r>
          <w:r w:rsidR="004D6E36">
            <w:rPr>
              <w:rFonts w:ascii="Arial" w:hAnsi="Arial" w:cs="Arial"/>
              <w:sz w:val="24"/>
              <w:szCs w:val="24"/>
              <w:lang w:val="en-US"/>
            </w:rPr>
            <w:instrText xml:space="preserve"> CITATION CFI23 \l 1033 </w:instrText>
          </w:r>
          <w:r w:rsidR="004D6E36">
            <w:rPr>
              <w:rFonts w:ascii="Arial" w:hAnsi="Arial" w:cs="Arial"/>
              <w:sz w:val="24"/>
              <w:szCs w:val="24"/>
            </w:rPr>
            <w:fldChar w:fldCharType="separate"/>
          </w:r>
          <w:r w:rsidR="004D6E36">
            <w:rPr>
              <w:rFonts w:ascii="Arial" w:hAnsi="Arial" w:cs="Arial"/>
              <w:noProof/>
              <w:sz w:val="24"/>
              <w:szCs w:val="24"/>
              <w:lang w:val="en-US"/>
            </w:rPr>
            <w:t xml:space="preserve"> </w:t>
          </w:r>
          <w:r w:rsidR="004D6E36" w:rsidRPr="004D6E36">
            <w:rPr>
              <w:rFonts w:ascii="Arial" w:hAnsi="Arial" w:cs="Arial"/>
              <w:noProof/>
              <w:sz w:val="24"/>
              <w:szCs w:val="24"/>
              <w:lang w:val="en-US"/>
            </w:rPr>
            <w:t>(Team, 2023)</w:t>
          </w:r>
          <w:r w:rsidR="004D6E36">
            <w:rPr>
              <w:rFonts w:ascii="Arial" w:hAnsi="Arial" w:cs="Arial"/>
              <w:sz w:val="24"/>
              <w:szCs w:val="24"/>
            </w:rPr>
            <w:fldChar w:fldCharType="end"/>
          </w:r>
        </w:sdtContent>
      </w:sdt>
    </w:p>
    <w:p w14:paraId="6A481FFE" w14:textId="77777777" w:rsidR="00E57731" w:rsidRPr="00E57731" w:rsidRDefault="00E57731" w:rsidP="00E57731">
      <w:pPr>
        <w:rPr>
          <w:rFonts w:ascii="Arial" w:hAnsi="Arial" w:cs="Arial"/>
          <w:b/>
          <w:bCs/>
          <w:sz w:val="24"/>
          <w:szCs w:val="24"/>
        </w:rPr>
      </w:pPr>
      <w:r w:rsidRPr="00E57731">
        <w:rPr>
          <w:rFonts w:ascii="Arial" w:hAnsi="Arial" w:cs="Arial"/>
          <w:b/>
          <w:bCs/>
          <w:sz w:val="24"/>
          <w:szCs w:val="24"/>
        </w:rPr>
        <w:t>Examples of Ethical Dilemmas:</w:t>
      </w:r>
    </w:p>
    <w:p w14:paraId="5FEECAC3" w14:textId="1EE884E6" w:rsidR="00E57731" w:rsidRPr="00E57731" w:rsidRDefault="00E57731" w:rsidP="00E57731">
      <w:pPr>
        <w:rPr>
          <w:rFonts w:ascii="Arial" w:hAnsi="Arial" w:cs="Arial"/>
          <w:sz w:val="24"/>
          <w:szCs w:val="24"/>
        </w:rPr>
      </w:pPr>
      <w:r w:rsidRPr="00E57731">
        <w:rPr>
          <w:rFonts w:ascii="Arial" w:hAnsi="Arial" w:cs="Arial"/>
          <w:b/>
          <w:bCs/>
          <w:sz w:val="24"/>
          <w:szCs w:val="24"/>
        </w:rPr>
        <w:t>Privacy vs. Data Collection:</w:t>
      </w:r>
      <w:r w:rsidRPr="00E57731">
        <w:rPr>
          <w:rFonts w:ascii="Arial" w:hAnsi="Arial" w:cs="Arial"/>
          <w:sz w:val="24"/>
          <w:szCs w:val="24"/>
        </w:rPr>
        <w:t xml:space="preserve"> In the age of advanced data analytics, organizations collect massive amounts of user data to enhance their services. An ethical dilemma arises when companies must decide how much data to collect, how to use it, and whether to prioritize profits over user privacy. For instance, social media platforms might grapple with balancing targeted advertising with users' privacy concerns.</w:t>
      </w:r>
      <w:r w:rsidR="006B737A" w:rsidRPr="006B737A">
        <w:rPr>
          <w:rFonts w:ascii="Arial" w:hAnsi="Arial" w:cs="Arial"/>
          <w:sz w:val="24"/>
          <w:szCs w:val="24"/>
        </w:rPr>
        <w:t xml:space="preserve"> </w:t>
      </w:r>
      <w:sdt>
        <w:sdtPr>
          <w:rPr>
            <w:rFonts w:ascii="Arial" w:hAnsi="Arial" w:cs="Arial"/>
            <w:sz w:val="24"/>
            <w:szCs w:val="24"/>
          </w:rPr>
          <w:id w:val="-928812963"/>
          <w:citation/>
        </w:sdtPr>
        <w:sdtContent>
          <w:r w:rsidR="006B737A">
            <w:rPr>
              <w:rFonts w:ascii="Arial" w:hAnsi="Arial" w:cs="Arial"/>
              <w:sz w:val="24"/>
              <w:szCs w:val="24"/>
            </w:rPr>
            <w:fldChar w:fldCharType="begin"/>
          </w:r>
          <w:r w:rsidR="006B737A">
            <w:rPr>
              <w:rFonts w:ascii="Arial" w:hAnsi="Arial" w:cs="Arial"/>
              <w:sz w:val="24"/>
              <w:szCs w:val="24"/>
              <w:lang w:val="en-US"/>
            </w:rPr>
            <w:instrText xml:space="preserve"> CITATION Chr19 \l 1033 </w:instrText>
          </w:r>
          <w:r w:rsidR="006B737A">
            <w:rPr>
              <w:rFonts w:ascii="Arial" w:hAnsi="Arial" w:cs="Arial"/>
              <w:sz w:val="24"/>
              <w:szCs w:val="24"/>
            </w:rPr>
            <w:fldChar w:fldCharType="separate"/>
          </w:r>
          <w:r w:rsidR="006B737A">
            <w:rPr>
              <w:rFonts w:ascii="Arial" w:hAnsi="Arial" w:cs="Arial"/>
              <w:noProof/>
              <w:sz w:val="24"/>
              <w:szCs w:val="24"/>
              <w:lang w:val="en-US"/>
            </w:rPr>
            <w:t xml:space="preserve"> </w:t>
          </w:r>
          <w:r w:rsidR="006B737A" w:rsidRPr="006B737A">
            <w:rPr>
              <w:rFonts w:ascii="Arial" w:hAnsi="Arial" w:cs="Arial"/>
              <w:noProof/>
              <w:sz w:val="24"/>
              <w:szCs w:val="24"/>
              <w:lang w:val="en-US"/>
            </w:rPr>
            <w:t>(Prince, et al., 2019)</w:t>
          </w:r>
          <w:r w:rsidR="006B737A">
            <w:rPr>
              <w:rFonts w:ascii="Arial" w:hAnsi="Arial" w:cs="Arial"/>
              <w:sz w:val="24"/>
              <w:szCs w:val="24"/>
            </w:rPr>
            <w:fldChar w:fldCharType="end"/>
          </w:r>
        </w:sdtContent>
      </w:sdt>
    </w:p>
    <w:p w14:paraId="0FADDB5D" w14:textId="67887696" w:rsidR="00E57731" w:rsidRPr="00E57731" w:rsidRDefault="00E57731" w:rsidP="00E57731">
      <w:pPr>
        <w:rPr>
          <w:rFonts w:ascii="Arial" w:hAnsi="Arial" w:cs="Arial"/>
          <w:sz w:val="24"/>
          <w:szCs w:val="24"/>
        </w:rPr>
      </w:pPr>
      <w:r w:rsidRPr="00E57731">
        <w:rPr>
          <w:rFonts w:ascii="Arial" w:hAnsi="Arial" w:cs="Arial"/>
          <w:b/>
          <w:bCs/>
          <w:sz w:val="24"/>
          <w:szCs w:val="24"/>
        </w:rPr>
        <w:t>Sustainability vs. Profit:</w:t>
      </w:r>
      <w:r w:rsidRPr="00E57731">
        <w:rPr>
          <w:rFonts w:ascii="Arial" w:hAnsi="Arial" w:cs="Arial"/>
          <w:sz w:val="24"/>
          <w:szCs w:val="24"/>
        </w:rPr>
        <w:t xml:space="preserve"> Organizations often face dilemmas related to environmental sustainability. The tension between environmentally friendly practices and profit margins can be seen in sectors like manufacturing and energy. A company might have to decide whether to invest in expensive but sustainable technologies that have long-term benefits but initial financial costs.</w:t>
      </w:r>
      <w:sdt>
        <w:sdtPr>
          <w:rPr>
            <w:rFonts w:ascii="Arial" w:hAnsi="Arial" w:cs="Arial"/>
            <w:sz w:val="24"/>
            <w:szCs w:val="24"/>
          </w:rPr>
          <w:id w:val="1579711782"/>
          <w:citation/>
        </w:sdtPr>
        <w:sdtContent>
          <w:r w:rsidR="006B737A">
            <w:rPr>
              <w:rFonts w:ascii="Arial" w:hAnsi="Arial" w:cs="Arial"/>
              <w:sz w:val="24"/>
              <w:szCs w:val="24"/>
            </w:rPr>
            <w:fldChar w:fldCharType="begin"/>
          </w:r>
          <w:r w:rsidR="006B737A">
            <w:rPr>
              <w:rFonts w:ascii="Arial" w:hAnsi="Arial" w:cs="Arial"/>
              <w:sz w:val="24"/>
              <w:szCs w:val="24"/>
              <w:lang w:val="en-US"/>
            </w:rPr>
            <w:instrText xml:space="preserve"> CITATION Tim23 \l 1033 </w:instrText>
          </w:r>
          <w:r w:rsidR="006B737A">
            <w:rPr>
              <w:rFonts w:ascii="Arial" w:hAnsi="Arial" w:cs="Arial"/>
              <w:sz w:val="24"/>
              <w:szCs w:val="24"/>
            </w:rPr>
            <w:fldChar w:fldCharType="separate"/>
          </w:r>
          <w:r w:rsidR="006B737A">
            <w:rPr>
              <w:rFonts w:ascii="Arial" w:hAnsi="Arial" w:cs="Arial"/>
              <w:noProof/>
              <w:sz w:val="24"/>
              <w:szCs w:val="24"/>
              <w:lang w:val="en-US"/>
            </w:rPr>
            <w:t xml:space="preserve"> </w:t>
          </w:r>
          <w:r w:rsidR="006B737A" w:rsidRPr="006B737A">
            <w:rPr>
              <w:rFonts w:ascii="Arial" w:hAnsi="Arial" w:cs="Arial"/>
              <w:noProof/>
              <w:sz w:val="24"/>
              <w:szCs w:val="24"/>
              <w:lang w:val="en-US"/>
            </w:rPr>
            <w:t>(Coles, 2023)</w:t>
          </w:r>
          <w:r w:rsidR="006B737A">
            <w:rPr>
              <w:rFonts w:ascii="Arial" w:hAnsi="Arial" w:cs="Arial"/>
              <w:sz w:val="24"/>
              <w:szCs w:val="24"/>
            </w:rPr>
            <w:fldChar w:fldCharType="end"/>
          </w:r>
        </w:sdtContent>
      </w:sdt>
    </w:p>
    <w:p w14:paraId="1BC53902" w14:textId="77777777" w:rsidR="00E57731" w:rsidRPr="00E57731" w:rsidRDefault="00E57731" w:rsidP="00E57731">
      <w:pPr>
        <w:rPr>
          <w:rFonts w:ascii="Arial" w:hAnsi="Arial" w:cs="Arial"/>
          <w:b/>
          <w:bCs/>
          <w:sz w:val="24"/>
          <w:szCs w:val="24"/>
        </w:rPr>
      </w:pPr>
      <w:r w:rsidRPr="00E57731">
        <w:rPr>
          <w:rFonts w:ascii="Arial" w:hAnsi="Arial" w:cs="Arial"/>
          <w:b/>
          <w:bCs/>
          <w:sz w:val="24"/>
          <w:szCs w:val="24"/>
        </w:rPr>
        <w:t>Identified Ethical Dilemmas in EasyJet Plc:</w:t>
      </w:r>
    </w:p>
    <w:p w14:paraId="4D82B4A3" w14:textId="625E759A" w:rsidR="00E57731" w:rsidRPr="00E57731" w:rsidRDefault="00E57731" w:rsidP="00E57731">
      <w:pPr>
        <w:rPr>
          <w:rFonts w:ascii="Arial" w:hAnsi="Arial" w:cs="Arial"/>
          <w:sz w:val="24"/>
          <w:szCs w:val="24"/>
        </w:rPr>
      </w:pPr>
      <w:r w:rsidRPr="00E57731">
        <w:rPr>
          <w:rFonts w:ascii="Arial" w:hAnsi="Arial" w:cs="Arial"/>
          <w:b/>
          <w:bCs/>
          <w:sz w:val="24"/>
          <w:szCs w:val="24"/>
        </w:rPr>
        <w:t>COVID-19 Refund Policies:</w:t>
      </w:r>
      <w:r w:rsidRPr="00E57731">
        <w:rPr>
          <w:rFonts w:ascii="Arial" w:hAnsi="Arial" w:cs="Arial"/>
          <w:sz w:val="24"/>
          <w:szCs w:val="24"/>
        </w:rPr>
        <w:t xml:space="preserve"> During the pandemic, airlines faced ethical dilemmas regarding refund policies. Balancing the need for financial stability with customer rights was challenging. EasyJet, like other airlines, had to navigate how to handle refunds for </w:t>
      </w:r>
      <w:proofErr w:type="spellStart"/>
      <w:r w:rsidRPr="00E57731">
        <w:rPr>
          <w:rFonts w:ascii="Arial" w:hAnsi="Arial" w:cs="Arial"/>
          <w:sz w:val="24"/>
          <w:szCs w:val="24"/>
        </w:rPr>
        <w:t>canceled</w:t>
      </w:r>
      <w:proofErr w:type="spellEnd"/>
      <w:r w:rsidRPr="00E57731">
        <w:rPr>
          <w:rFonts w:ascii="Arial" w:hAnsi="Arial" w:cs="Arial"/>
          <w:sz w:val="24"/>
          <w:szCs w:val="24"/>
        </w:rPr>
        <w:t xml:space="preserve"> flights while ensuring the company's survival.</w:t>
      </w:r>
      <w:sdt>
        <w:sdtPr>
          <w:rPr>
            <w:rFonts w:ascii="Arial" w:hAnsi="Arial" w:cs="Arial"/>
            <w:sz w:val="24"/>
            <w:szCs w:val="24"/>
          </w:rPr>
          <w:id w:val="-1636249194"/>
          <w:citation/>
        </w:sdtPr>
        <w:sdtContent>
          <w:r w:rsidR="006B737A">
            <w:rPr>
              <w:rFonts w:ascii="Arial" w:hAnsi="Arial" w:cs="Arial"/>
              <w:sz w:val="24"/>
              <w:szCs w:val="24"/>
            </w:rPr>
            <w:fldChar w:fldCharType="begin"/>
          </w:r>
          <w:r w:rsidR="006B737A">
            <w:rPr>
              <w:rFonts w:ascii="Arial" w:hAnsi="Arial" w:cs="Arial"/>
              <w:sz w:val="24"/>
              <w:szCs w:val="24"/>
              <w:lang w:val="en-US"/>
            </w:rPr>
            <w:instrText xml:space="preserve"> CITATION Geo21 \l 1033 </w:instrText>
          </w:r>
          <w:r w:rsidR="006B737A">
            <w:rPr>
              <w:rFonts w:ascii="Arial" w:hAnsi="Arial" w:cs="Arial"/>
              <w:sz w:val="24"/>
              <w:szCs w:val="24"/>
            </w:rPr>
            <w:fldChar w:fldCharType="separate"/>
          </w:r>
          <w:r w:rsidR="006B737A">
            <w:rPr>
              <w:rFonts w:ascii="Arial" w:hAnsi="Arial" w:cs="Arial"/>
              <w:noProof/>
              <w:sz w:val="24"/>
              <w:szCs w:val="24"/>
              <w:lang w:val="en-US"/>
            </w:rPr>
            <w:t xml:space="preserve"> </w:t>
          </w:r>
          <w:r w:rsidR="006B737A" w:rsidRPr="006B737A">
            <w:rPr>
              <w:rFonts w:ascii="Arial" w:hAnsi="Arial" w:cs="Arial"/>
              <w:noProof/>
              <w:sz w:val="24"/>
              <w:szCs w:val="24"/>
              <w:lang w:val="en-US"/>
            </w:rPr>
            <w:t>(Thomas, 2021)</w:t>
          </w:r>
          <w:r w:rsidR="006B737A">
            <w:rPr>
              <w:rFonts w:ascii="Arial" w:hAnsi="Arial" w:cs="Arial"/>
              <w:sz w:val="24"/>
              <w:szCs w:val="24"/>
            </w:rPr>
            <w:fldChar w:fldCharType="end"/>
          </w:r>
        </w:sdtContent>
      </w:sdt>
    </w:p>
    <w:p w14:paraId="29F9E37B" w14:textId="2774BE92" w:rsidR="00E57731" w:rsidRPr="00E57731" w:rsidRDefault="00E57731" w:rsidP="00E57731">
      <w:pPr>
        <w:rPr>
          <w:rFonts w:ascii="Arial" w:hAnsi="Arial" w:cs="Arial"/>
          <w:sz w:val="24"/>
          <w:szCs w:val="24"/>
        </w:rPr>
      </w:pPr>
      <w:r w:rsidRPr="00E57731">
        <w:rPr>
          <w:rFonts w:ascii="Arial" w:hAnsi="Arial" w:cs="Arial"/>
          <w:b/>
          <w:bCs/>
          <w:sz w:val="24"/>
          <w:szCs w:val="24"/>
        </w:rPr>
        <w:t>Environmental Impact of Low-Cost Travel:</w:t>
      </w:r>
      <w:r w:rsidRPr="00E57731">
        <w:rPr>
          <w:rFonts w:ascii="Arial" w:hAnsi="Arial" w:cs="Arial"/>
          <w:sz w:val="24"/>
          <w:szCs w:val="24"/>
        </w:rPr>
        <w:t xml:space="preserve"> EasyJet's focus on affordability might lead to ethical dilemmas concerning its environmental impact. The dilemma lies in promoting accessible travel while addressing the aviation industry's carbon footprint. The company must decide how to minimize its impact on the environment while maintaining its low-cost business model.</w:t>
      </w:r>
      <w:sdt>
        <w:sdtPr>
          <w:rPr>
            <w:rFonts w:ascii="Arial" w:hAnsi="Arial" w:cs="Arial"/>
            <w:sz w:val="24"/>
            <w:szCs w:val="24"/>
          </w:rPr>
          <w:id w:val="378596206"/>
          <w:citation/>
        </w:sdtPr>
        <w:sdtContent>
          <w:r w:rsidR="007300F2">
            <w:rPr>
              <w:rFonts w:ascii="Arial" w:hAnsi="Arial" w:cs="Arial"/>
              <w:sz w:val="24"/>
              <w:szCs w:val="24"/>
            </w:rPr>
            <w:fldChar w:fldCharType="begin"/>
          </w:r>
          <w:r w:rsidR="007300F2">
            <w:rPr>
              <w:rFonts w:ascii="Arial" w:hAnsi="Arial" w:cs="Arial"/>
              <w:sz w:val="24"/>
              <w:szCs w:val="24"/>
              <w:lang w:val="en-US"/>
            </w:rPr>
            <w:instrText xml:space="preserve"> CITATION eas22 \l 1033 </w:instrText>
          </w:r>
          <w:r w:rsidR="007300F2">
            <w:rPr>
              <w:rFonts w:ascii="Arial" w:hAnsi="Arial" w:cs="Arial"/>
              <w:sz w:val="24"/>
              <w:szCs w:val="24"/>
            </w:rPr>
            <w:fldChar w:fldCharType="separate"/>
          </w:r>
          <w:r w:rsidR="007300F2">
            <w:rPr>
              <w:rFonts w:ascii="Arial" w:hAnsi="Arial" w:cs="Arial"/>
              <w:noProof/>
              <w:sz w:val="24"/>
              <w:szCs w:val="24"/>
              <w:lang w:val="en-US"/>
            </w:rPr>
            <w:t xml:space="preserve"> </w:t>
          </w:r>
          <w:r w:rsidR="007300F2" w:rsidRPr="007300F2">
            <w:rPr>
              <w:rFonts w:ascii="Arial" w:hAnsi="Arial" w:cs="Arial"/>
              <w:noProof/>
              <w:sz w:val="24"/>
              <w:szCs w:val="24"/>
              <w:lang w:val="en-US"/>
            </w:rPr>
            <w:t>(easyjet, 2022)</w:t>
          </w:r>
          <w:r w:rsidR="007300F2">
            <w:rPr>
              <w:rFonts w:ascii="Arial" w:hAnsi="Arial" w:cs="Arial"/>
              <w:sz w:val="24"/>
              <w:szCs w:val="24"/>
            </w:rPr>
            <w:fldChar w:fldCharType="end"/>
          </w:r>
        </w:sdtContent>
      </w:sdt>
    </w:p>
    <w:p w14:paraId="42F8EF05" w14:textId="64523EE4" w:rsidR="00E57731" w:rsidRDefault="00E57731" w:rsidP="00E57731">
      <w:pPr>
        <w:rPr>
          <w:rFonts w:ascii="Arial" w:hAnsi="Arial" w:cs="Arial"/>
          <w:sz w:val="24"/>
          <w:szCs w:val="24"/>
        </w:rPr>
      </w:pPr>
      <w:r w:rsidRPr="00E57731">
        <w:rPr>
          <w:rFonts w:ascii="Arial" w:hAnsi="Arial" w:cs="Arial"/>
          <w:sz w:val="24"/>
          <w:szCs w:val="24"/>
        </w:rPr>
        <w:t>In both cases, EasyJet Plc faces ethical dilemmas that require striking a balance between financial considerations and ethical principles. These dilemmas highlight the complexity of decision-making in modern organizations and the importance of integrating ethical considerations into strategic choices.</w:t>
      </w:r>
    </w:p>
    <w:p w14:paraId="3AA8125F" w14:textId="77777777" w:rsidR="00E57731" w:rsidRDefault="00E57731" w:rsidP="00E57731">
      <w:pPr>
        <w:rPr>
          <w:rFonts w:ascii="Arial" w:hAnsi="Arial" w:cs="Arial"/>
          <w:sz w:val="24"/>
          <w:szCs w:val="24"/>
        </w:rPr>
      </w:pPr>
    </w:p>
    <w:p w14:paraId="451E89A9" w14:textId="77777777" w:rsidR="00C942A3" w:rsidRDefault="00C942A3" w:rsidP="00E57731">
      <w:pPr>
        <w:pStyle w:val="Heading1"/>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70B95B0" w14:textId="23A67D38" w:rsidR="00E57731" w:rsidRDefault="00E57731" w:rsidP="00E57731">
      <w:pPr>
        <w:pStyle w:val="Heading1"/>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8" w:name="_Toc142809305"/>
      <w:r w:rsidRPr="00E57731">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Recommendation</w:t>
      </w:r>
      <w:bookmarkEnd w:id="8"/>
      <w:r w:rsidRPr="00E57731">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7480F40" w14:textId="77777777" w:rsidR="0060624B" w:rsidRDefault="0060624B" w:rsidP="0060624B"/>
    <w:p w14:paraId="39688FF3" w14:textId="77777777" w:rsidR="0060624B" w:rsidRPr="0060624B" w:rsidRDefault="0060624B" w:rsidP="0060624B">
      <w:pPr>
        <w:rPr>
          <w:rFonts w:ascii="Arial" w:hAnsi="Arial" w:cs="Arial"/>
          <w:sz w:val="24"/>
          <w:szCs w:val="24"/>
        </w:rPr>
      </w:pPr>
      <w:r w:rsidRPr="0060624B">
        <w:rPr>
          <w:rFonts w:ascii="Arial" w:hAnsi="Arial" w:cs="Arial"/>
          <w:sz w:val="24"/>
          <w:szCs w:val="24"/>
        </w:rPr>
        <w:t>Based on the analysis of EasyJet Plc's organizational culture, industry dynamics, and external factors, the following recommendations are proposed to enhance its performance and address the identified challenges:</w:t>
      </w:r>
    </w:p>
    <w:p w14:paraId="4069FAB4" w14:textId="77777777" w:rsidR="0060624B" w:rsidRPr="0060624B" w:rsidRDefault="0060624B" w:rsidP="0060624B">
      <w:pPr>
        <w:rPr>
          <w:rFonts w:ascii="Arial" w:hAnsi="Arial" w:cs="Arial"/>
          <w:sz w:val="24"/>
          <w:szCs w:val="24"/>
        </w:rPr>
      </w:pPr>
      <w:r w:rsidRPr="0060624B">
        <w:rPr>
          <w:rFonts w:ascii="Arial" w:hAnsi="Arial" w:cs="Arial"/>
          <w:sz w:val="24"/>
          <w:szCs w:val="24"/>
        </w:rPr>
        <w:t>Cultural Adaptability: EasyJet should continue fostering an innovative and customer-centric culture while enhancing its adaptability. This includes investing in employee training for embracing change and fostering a culture of continuous learning to navigate external disruptions effectively.</w:t>
      </w:r>
    </w:p>
    <w:p w14:paraId="361CF756" w14:textId="77777777" w:rsidR="0060624B" w:rsidRPr="0060624B" w:rsidRDefault="0060624B" w:rsidP="0060624B">
      <w:pPr>
        <w:rPr>
          <w:rFonts w:ascii="Arial" w:hAnsi="Arial" w:cs="Arial"/>
          <w:sz w:val="24"/>
          <w:szCs w:val="24"/>
        </w:rPr>
      </w:pPr>
      <w:r w:rsidRPr="0060624B">
        <w:rPr>
          <w:rFonts w:ascii="Arial" w:hAnsi="Arial" w:cs="Arial"/>
          <w:sz w:val="24"/>
          <w:szCs w:val="24"/>
        </w:rPr>
        <w:t>Sustainability Integration: Given the increasing importance of environmental sustainability, EasyJet should further embed sustainability practices into its culture. This involves promoting eco-friendly initiatives among employees, investing in fuel-efficient technologies, and educating customers about the airline's commitment to responsible aviation.</w:t>
      </w:r>
    </w:p>
    <w:p w14:paraId="21650662" w14:textId="10495BE9" w:rsidR="0060624B" w:rsidRDefault="0060624B" w:rsidP="0060624B">
      <w:pPr>
        <w:rPr>
          <w:rFonts w:ascii="Arial" w:hAnsi="Arial" w:cs="Arial"/>
          <w:sz w:val="24"/>
          <w:szCs w:val="24"/>
        </w:rPr>
      </w:pPr>
      <w:r w:rsidRPr="0060624B">
        <w:rPr>
          <w:rFonts w:ascii="Arial" w:hAnsi="Arial" w:cs="Arial"/>
          <w:sz w:val="24"/>
          <w:szCs w:val="24"/>
        </w:rPr>
        <w:t>Collaborative Decision-Making: To mitigate the impact of external factors such as regulations and market shifts, EasyJet can adopt a collaborative decision-making culture. This entails involving employees from various levels in decision-making processes to ensure a diversity of insights and ideas.</w:t>
      </w:r>
    </w:p>
    <w:p w14:paraId="2B6C94A7" w14:textId="64DD62D5" w:rsidR="0060624B" w:rsidRDefault="0060624B" w:rsidP="0060624B">
      <w:pPr>
        <w:rPr>
          <w:rFonts w:ascii="Arial" w:hAnsi="Arial" w:cs="Arial"/>
          <w:sz w:val="24"/>
          <w:szCs w:val="24"/>
        </w:rPr>
      </w:pPr>
    </w:p>
    <w:p w14:paraId="2EB935EC" w14:textId="5EDD79E8" w:rsidR="0060624B" w:rsidRDefault="0060624B" w:rsidP="0060624B">
      <w:pPr>
        <w:pStyle w:val="Heading1"/>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9" w:name="_Toc142809306"/>
      <w:r>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Pr="0060624B">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onclusion</w:t>
      </w:r>
      <w:bookmarkEnd w:id="9"/>
    </w:p>
    <w:p w14:paraId="56662BC1" w14:textId="77777777" w:rsidR="0060624B" w:rsidRDefault="0060624B" w:rsidP="0060624B"/>
    <w:p w14:paraId="31EBCFC5" w14:textId="77777777" w:rsidR="0060624B" w:rsidRPr="0060624B" w:rsidRDefault="0060624B" w:rsidP="0060624B">
      <w:pPr>
        <w:rPr>
          <w:rFonts w:ascii="Arial" w:hAnsi="Arial" w:cs="Arial"/>
          <w:sz w:val="24"/>
          <w:szCs w:val="24"/>
        </w:rPr>
      </w:pPr>
      <w:r w:rsidRPr="0060624B">
        <w:rPr>
          <w:rFonts w:ascii="Arial" w:hAnsi="Arial" w:cs="Arial"/>
          <w:sz w:val="24"/>
          <w:szCs w:val="24"/>
        </w:rPr>
        <w:t>EasyJet Plc's success in the competitive airline industry is significantly influenced by its strong and adaptable organizational culture. The alignment between culture and structure, along with the integration of ethical considerations, has enabled EasyJet to maintain financial stability, customer loyalty, and operational efficiency. The analysis of its organizational culture, employing models like PESTEL, Porter's Five Forces, and the Cultural Web, showcases how external factors shape the company's strategies and performance.</w:t>
      </w:r>
    </w:p>
    <w:p w14:paraId="075EA1A0" w14:textId="7C4ECB93" w:rsidR="0060624B" w:rsidRDefault="0060624B" w:rsidP="0060624B">
      <w:pPr>
        <w:rPr>
          <w:rFonts w:ascii="Arial" w:hAnsi="Arial" w:cs="Arial"/>
          <w:sz w:val="24"/>
          <w:szCs w:val="24"/>
        </w:rPr>
      </w:pPr>
      <w:r w:rsidRPr="0060624B">
        <w:rPr>
          <w:rFonts w:ascii="Arial" w:hAnsi="Arial" w:cs="Arial"/>
          <w:sz w:val="24"/>
          <w:szCs w:val="24"/>
        </w:rPr>
        <w:t>By proactively addressing challenges posed by the COVID-19 pandemic, market competition, regulations, technology, and sustainability concerns, EasyJet can sustain its competitive edge. Embracing a culture of adaptability, innovation, and collaboration will empower the organization to navigate uncertainties and seize opportunities. As EasyJet continues to evolve in response to the ever-changing business environment, the company's commitment to its organizational culture will be a driving force for its enduring success.</w:t>
      </w:r>
    </w:p>
    <w:p w14:paraId="05E80802" w14:textId="77777777" w:rsidR="007300F2" w:rsidRDefault="007300F2" w:rsidP="0060624B">
      <w:pPr>
        <w:rPr>
          <w:rFonts w:ascii="Arial" w:hAnsi="Arial" w:cs="Arial"/>
          <w:sz w:val="24"/>
          <w:szCs w:val="24"/>
        </w:rPr>
      </w:pPr>
    </w:p>
    <w:p w14:paraId="2D1E4297" w14:textId="77777777" w:rsidR="007300F2" w:rsidRDefault="007300F2" w:rsidP="0060624B">
      <w:pPr>
        <w:rPr>
          <w:rFonts w:ascii="Arial" w:hAnsi="Arial" w:cs="Arial"/>
          <w:sz w:val="24"/>
          <w:szCs w:val="24"/>
        </w:rPr>
      </w:pPr>
    </w:p>
    <w:bookmarkStart w:id="10" w:name="_Toc142809307" w:displacedByCustomXml="next"/>
    <w:sdt>
      <w:sdtPr>
        <w:id w:val="1859378710"/>
        <w:docPartObj>
          <w:docPartGallery w:val="Bibliographies"/>
          <w:docPartUnique/>
        </w:docPartObj>
      </w:sdtPr>
      <w:sdtEndPr>
        <w:rPr>
          <w:rFonts w:asciiTheme="minorHAnsi" w:eastAsiaTheme="minorHAnsi" w:hAnsiTheme="minorHAnsi" w:cstheme="minorBidi"/>
          <w:color w:val="auto"/>
          <w:sz w:val="22"/>
          <w:szCs w:val="22"/>
        </w:rPr>
      </w:sdtEndPr>
      <w:sdtContent>
        <w:p w14:paraId="03BCA7A9" w14:textId="1F706F47" w:rsidR="007300F2" w:rsidRDefault="007300F2">
          <w:pPr>
            <w:pStyle w:val="Heading1"/>
          </w:pPr>
          <w:r>
            <w:t>References</w:t>
          </w:r>
          <w:bookmarkEnd w:id="10"/>
        </w:p>
        <w:sdt>
          <w:sdtPr>
            <w:id w:val="-573587230"/>
            <w:bibliography/>
          </w:sdtPr>
          <w:sdtContent>
            <w:p w14:paraId="2CE56F35" w14:textId="77777777" w:rsidR="007300F2" w:rsidRDefault="007300F2" w:rsidP="007300F2">
              <w:pPr>
                <w:pStyle w:val="Bibliography"/>
                <w:rPr>
                  <w:noProof/>
                  <w:kern w:val="0"/>
                  <w:sz w:val="24"/>
                  <w:szCs w:val="24"/>
                  <w14:ligatures w14:val="none"/>
                </w:rPr>
              </w:pPr>
              <w:r>
                <w:fldChar w:fldCharType="begin"/>
              </w:r>
              <w:r>
                <w:instrText xml:space="preserve"> BIBLIOGRAPHY </w:instrText>
              </w:r>
              <w:r>
                <w:fldChar w:fldCharType="separate"/>
              </w:r>
              <w:r>
                <w:rPr>
                  <w:noProof/>
                </w:rPr>
                <w:t xml:space="preserve">Abrahim Althonayan, A. M. S., 2020. Aligning business and technology strategy within the airline industry. </w:t>
              </w:r>
              <w:r>
                <w:rPr>
                  <w:i/>
                  <w:iCs/>
                  <w:noProof/>
                </w:rPr>
                <w:t xml:space="preserve">International Journal of Business Information Systems, </w:t>
              </w:r>
              <w:r>
                <w:rPr>
                  <w:noProof/>
                </w:rPr>
                <w:t>6(1), pp. 79-94.</w:t>
              </w:r>
            </w:p>
            <w:p w14:paraId="78E80AE8" w14:textId="77777777" w:rsidR="007300F2" w:rsidRDefault="007300F2" w:rsidP="007300F2">
              <w:pPr>
                <w:pStyle w:val="Bibliography"/>
                <w:rPr>
                  <w:noProof/>
                </w:rPr>
              </w:pPr>
              <w:r>
                <w:rPr>
                  <w:noProof/>
                </w:rPr>
                <w:t xml:space="preserve">Coles, T., 2023. Corporate social responsibility reporting among European low-fares airlines: challenges for the examination and development of sustainable mobilities. </w:t>
              </w:r>
              <w:r>
                <w:rPr>
                  <w:i/>
                  <w:iCs/>
                  <w:noProof/>
                </w:rPr>
                <w:t xml:space="preserve">Journal of Sustainable Tourism , </w:t>
              </w:r>
              <w:r>
                <w:rPr>
                  <w:noProof/>
                </w:rPr>
                <w:t>22(1), pp. 69-88.</w:t>
              </w:r>
            </w:p>
            <w:p w14:paraId="78F7717F" w14:textId="77777777" w:rsidR="007300F2" w:rsidRDefault="007300F2" w:rsidP="007300F2">
              <w:pPr>
                <w:pStyle w:val="Bibliography"/>
                <w:rPr>
                  <w:noProof/>
                </w:rPr>
              </w:pPr>
              <w:r>
                <w:rPr>
                  <w:noProof/>
                </w:rPr>
                <w:t xml:space="preserve">Dobbs, M. E., 2014. "Guidelines for applying Porter's five forces framework: a set of industry analysis templates". </w:t>
              </w:r>
              <w:r>
                <w:rPr>
                  <w:i/>
                  <w:iCs/>
                  <w:noProof/>
                </w:rPr>
                <w:t xml:space="preserve">Competitiveness Review, </w:t>
              </w:r>
              <w:r>
                <w:rPr>
                  <w:noProof/>
                </w:rPr>
                <w:t>24(1), pp. 32-45.</w:t>
              </w:r>
            </w:p>
            <w:p w14:paraId="47CA01DC" w14:textId="77777777" w:rsidR="007300F2" w:rsidRDefault="007300F2" w:rsidP="007300F2">
              <w:pPr>
                <w:pStyle w:val="Bibliography"/>
                <w:rPr>
                  <w:noProof/>
                </w:rPr>
              </w:pPr>
              <w:r>
                <w:rPr>
                  <w:noProof/>
                </w:rPr>
                <w:t xml:space="preserve">easyjet, 2021. </w:t>
              </w:r>
              <w:r>
                <w:rPr>
                  <w:i/>
                  <w:iCs/>
                  <w:noProof/>
                </w:rPr>
                <w:t xml:space="preserve">easyjet. </w:t>
              </w:r>
              <w:r>
                <w:rPr>
                  <w:noProof/>
                </w:rPr>
                <w:t xml:space="preserve">[Online] </w:t>
              </w:r>
              <w:r>
                <w:rPr>
                  <w:noProof/>
                </w:rPr>
                <w:br/>
                <w:t xml:space="preserve">Available at: </w:t>
              </w:r>
              <w:r>
                <w:rPr>
                  <w:noProof/>
                  <w:u w:val="single"/>
                </w:rPr>
                <w:t>https://corporate.easyjet.com/about/what-we-do#:~:text=We%20are%20a%20low%2Dcost,warmest%20welcome%20in%20the%20sky.</w:t>
              </w:r>
              <w:r>
                <w:rPr>
                  <w:noProof/>
                </w:rPr>
                <w:br/>
                <w:t>[Accessed 30 july 2023].</w:t>
              </w:r>
            </w:p>
            <w:p w14:paraId="2BB61DFB" w14:textId="77777777" w:rsidR="007300F2" w:rsidRDefault="007300F2" w:rsidP="007300F2">
              <w:pPr>
                <w:pStyle w:val="Bibliography"/>
                <w:rPr>
                  <w:noProof/>
                </w:rPr>
              </w:pPr>
              <w:r>
                <w:rPr>
                  <w:noProof/>
                </w:rPr>
                <w:t xml:space="preserve">easyjet, 2022. </w:t>
              </w:r>
              <w:r>
                <w:rPr>
                  <w:i/>
                  <w:iCs/>
                  <w:noProof/>
                </w:rPr>
                <w:t xml:space="preserve">easyjet. </w:t>
              </w:r>
              <w:r>
                <w:rPr>
                  <w:noProof/>
                </w:rPr>
                <w:t xml:space="preserve">[Online] </w:t>
              </w:r>
              <w:r>
                <w:rPr>
                  <w:noProof/>
                </w:rPr>
                <w:br/>
                <w:t xml:space="preserve">Available at: </w:t>
              </w:r>
              <w:r>
                <w:rPr>
                  <w:noProof/>
                  <w:u w:val="single"/>
                </w:rPr>
                <w:t>https://corporate.easyjet.com/~/media/Files/E/Easyjet/pdf/sustainability/easyjet-environment-policy-v2.pdf</w:t>
              </w:r>
              <w:r>
                <w:rPr>
                  <w:noProof/>
                </w:rPr>
                <w:br/>
                <w:t>[Accessed 13 August 2023].</w:t>
              </w:r>
            </w:p>
            <w:p w14:paraId="04A8DD7C" w14:textId="77777777" w:rsidR="007300F2" w:rsidRDefault="007300F2" w:rsidP="007300F2">
              <w:pPr>
                <w:pStyle w:val="Bibliography"/>
                <w:rPr>
                  <w:noProof/>
                </w:rPr>
              </w:pPr>
              <w:r>
                <w:rPr>
                  <w:noProof/>
                </w:rPr>
                <w:t xml:space="preserve">Federico Rotondo, K. C. L. G., 2019. The social side of sustainable business models: An explorative analysis of the low-cost airline industry. </w:t>
              </w:r>
              <w:r>
                <w:rPr>
                  <w:i/>
                  <w:iCs/>
                  <w:noProof/>
                </w:rPr>
                <w:t xml:space="preserve">Journal of Cleaner Production, </w:t>
              </w:r>
              <w:r>
                <w:rPr>
                  <w:noProof/>
                </w:rPr>
                <w:t>Volume 225, pp. 806-819.</w:t>
              </w:r>
            </w:p>
            <w:p w14:paraId="5D459378" w14:textId="77777777" w:rsidR="007300F2" w:rsidRDefault="007300F2" w:rsidP="007300F2">
              <w:pPr>
                <w:pStyle w:val="Bibliography"/>
                <w:rPr>
                  <w:noProof/>
                </w:rPr>
              </w:pPr>
              <w:r>
                <w:rPr>
                  <w:noProof/>
                </w:rPr>
                <w:t xml:space="preserve">Foroudi, P., 2023. Conceptualizing, Measuring, and Managing Marketing Assets: Developing the Marketing Assets, Communication Focus, and Capability Nexus. </w:t>
              </w:r>
              <w:r>
                <w:rPr>
                  <w:i/>
                  <w:iCs/>
                  <w:noProof/>
                </w:rPr>
                <w:t xml:space="preserve">Corporate Reputation Review , </w:t>
              </w:r>
              <w:r>
                <w:rPr>
                  <w:noProof/>
                </w:rPr>
                <w:t>Volume 26, pp. 203-222.</w:t>
              </w:r>
            </w:p>
            <w:p w14:paraId="51374FFD" w14:textId="77777777" w:rsidR="007300F2" w:rsidRDefault="007300F2" w:rsidP="007300F2">
              <w:pPr>
                <w:pStyle w:val="Bibliography"/>
                <w:rPr>
                  <w:noProof/>
                </w:rPr>
              </w:pPr>
              <w:r>
                <w:rPr>
                  <w:noProof/>
                </w:rPr>
                <w:t xml:space="preserve">Goodson, B., 2005. Ready for take-off: Knowledge management infrastructure at Easyjet. In: M. Rao, ed. </w:t>
              </w:r>
              <w:r>
                <w:rPr>
                  <w:i/>
                  <w:iCs/>
                  <w:noProof/>
                </w:rPr>
                <w:t xml:space="preserve">Knowledge Management Tools and Techniques. </w:t>
              </w:r>
              <w:r>
                <w:rPr>
                  <w:noProof/>
                </w:rPr>
                <w:t>Oxford: Elsevier Butterworth-Heineman, pp. 147-149.</w:t>
              </w:r>
            </w:p>
            <w:p w14:paraId="52047E3E" w14:textId="77777777" w:rsidR="007300F2" w:rsidRDefault="007300F2" w:rsidP="007300F2">
              <w:pPr>
                <w:pStyle w:val="Bibliography"/>
                <w:rPr>
                  <w:noProof/>
                </w:rPr>
              </w:pPr>
              <w:r>
                <w:rPr>
                  <w:noProof/>
                </w:rPr>
                <w:t xml:space="preserve">Holden, A., 2009. THE ENVIRONMENT-TOURISM NEXUS: Influence of Market Ethics. </w:t>
              </w:r>
              <w:r>
                <w:rPr>
                  <w:i/>
                  <w:iCs/>
                  <w:noProof/>
                </w:rPr>
                <w:t xml:space="preserve">Annals of Tourism Research, </w:t>
              </w:r>
              <w:r>
                <w:rPr>
                  <w:noProof/>
                </w:rPr>
                <w:t>36(3), pp. 373-389.</w:t>
              </w:r>
            </w:p>
            <w:p w14:paraId="116BE87E" w14:textId="77777777" w:rsidR="007300F2" w:rsidRDefault="007300F2" w:rsidP="007300F2">
              <w:pPr>
                <w:pStyle w:val="Bibliography"/>
                <w:rPr>
                  <w:noProof/>
                </w:rPr>
              </w:pPr>
              <w:r>
                <w:rPr>
                  <w:noProof/>
                </w:rPr>
                <w:t xml:space="preserve">Kreutzer, R. T., 2019. Tools for the Strategic Analysis. </w:t>
              </w:r>
              <w:r>
                <w:rPr>
                  <w:i/>
                  <w:iCs/>
                  <w:noProof/>
                </w:rPr>
                <w:t xml:space="preserve">Toolbox for Marketing and Management , </w:t>
              </w:r>
              <w:r>
                <w:rPr>
                  <w:noProof/>
                </w:rPr>
                <w:t>p. 89–142.</w:t>
              </w:r>
            </w:p>
            <w:p w14:paraId="73C2E6B0" w14:textId="77777777" w:rsidR="007300F2" w:rsidRDefault="007300F2" w:rsidP="007300F2">
              <w:pPr>
                <w:pStyle w:val="Bibliography"/>
                <w:rPr>
                  <w:noProof/>
                </w:rPr>
              </w:pPr>
              <w:r>
                <w:rPr>
                  <w:noProof/>
                </w:rPr>
                <w:t xml:space="preserve">Mahdi Noorafza, B. F. S. A. S. ,. L. Z. ,. M. W. ,. L. a. V. G., 2023. Airline Network Planning Considering Climate Impact: Assessing New Operational Improvements. </w:t>
              </w:r>
              <w:r>
                <w:rPr>
                  <w:i/>
                  <w:iCs/>
                  <w:noProof/>
                </w:rPr>
                <w:t xml:space="preserve">applied sciences, </w:t>
              </w:r>
              <w:r>
                <w:rPr>
                  <w:noProof/>
                </w:rPr>
                <w:t>13(11).</w:t>
              </w:r>
            </w:p>
            <w:p w14:paraId="1718E1A1" w14:textId="77777777" w:rsidR="007300F2" w:rsidRDefault="007300F2" w:rsidP="007300F2">
              <w:pPr>
                <w:pStyle w:val="Bibliography"/>
                <w:rPr>
                  <w:noProof/>
                </w:rPr>
              </w:pPr>
              <w:r>
                <w:rPr>
                  <w:noProof/>
                </w:rPr>
                <w:t xml:space="preserve">McDonald, S. &amp; Foster, R. A., 2013. The Use of Johnson’s Cultural Web to Improve Understanding of Organisational Culture: A Critical Review. </w:t>
              </w:r>
              <w:r>
                <w:rPr>
                  <w:i/>
                  <w:iCs/>
                  <w:noProof/>
                </w:rPr>
                <w:t xml:space="preserve">International Journal of Management , </w:t>
              </w:r>
              <w:r>
                <w:rPr>
                  <w:noProof/>
                </w:rPr>
                <w:t>30(4), pp. 250-254.</w:t>
              </w:r>
            </w:p>
            <w:p w14:paraId="3094A259" w14:textId="77777777" w:rsidR="007300F2" w:rsidRDefault="007300F2" w:rsidP="007300F2">
              <w:pPr>
                <w:pStyle w:val="Bibliography"/>
                <w:rPr>
                  <w:noProof/>
                </w:rPr>
              </w:pPr>
              <w:r>
                <w:rPr>
                  <w:noProof/>
                </w:rPr>
                <w:t xml:space="preserve">Moreno-Izquierdo, L., 2023. Pricing Strategies of the European Low-Cost Carriers Explained Using Porter's Five Forces Model. </w:t>
              </w:r>
              <w:r>
                <w:rPr>
                  <w:i/>
                  <w:iCs/>
                  <w:noProof/>
                </w:rPr>
                <w:t xml:space="preserve">sage journals, </w:t>
              </w:r>
              <w:r>
                <w:rPr>
                  <w:noProof/>
                </w:rPr>
                <w:t>22(2), p. 369–373.</w:t>
              </w:r>
            </w:p>
            <w:p w14:paraId="51250766" w14:textId="77777777" w:rsidR="007300F2" w:rsidRDefault="007300F2" w:rsidP="007300F2">
              <w:pPr>
                <w:pStyle w:val="Bibliography"/>
                <w:rPr>
                  <w:noProof/>
                </w:rPr>
              </w:pPr>
              <w:r>
                <w:rPr>
                  <w:noProof/>
                </w:rPr>
                <w:t xml:space="preserve">Prince, C., Omrani, N., Maalaoui, A. &amp; Dabic, M., 2019. Are We Living in Surveillance Societies and Is Privacy an Illusion? An Empirical Study on Privacy Literacy and Privacy Concerns. </w:t>
              </w:r>
              <w:r>
                <w:rPr>
                  <w:i/>
                  <w:iCs/>
                  <w:noProof/>
                </w:rPr>
                <w:t xml:space="preserve">IEEE, </w:t>
              </w:r>
              <w:r>
                <w:rPr>
                  <w:noProof/>
                </w:rPr>
                <w:t>70(10).</w:t>
              </w:r>
            </w:p>
            <w:p w14:paraId="1499B072" w14:textId="77777777" w:rsidR="007300F2" w:rsidRDefault="007300F2" w:rsidP="007300F2">
              <w:pPr>
                <w:pStyle w:val="Bibliography"/>
                <w:rPr>
                  <w:noProof/>
                </w:rPr>
              </w:pPr>
              <w:r>
                <w:rPr>
                  <w:noProof/>
                </w:rPr>
                <w:t xml:space="preserve">RAHMAN, M., 2023. </w:t>
              </w:r>
              <w:r>
                <w:rPr>
                  <w:i/>
                  <w:iCs/>
                  <w:noProof/>
                </w:rPr>
                <w:t xml:space="preserve">PESTEL Analysis of the aviation (airline) industry. </w:t>
              </w:r>
              <w:r>
                <w:rPr>
                  <w:noProof/>
                </w:rPr>
                <w:t xml:space="preserve">[Online] </w:t>
              </w:r>
              <w:r>
                <w:rPr>
                  <w:noProof/>
                </w:rPr>
                <w:br/>
                <w:t xml:space="preserve">Available at: </w:t>
              </w:r>
              <w:r>
                <w:rPr>
                  <w:noProof/>
                  <w:u w:val="single"/>
                </w:rPr>
                <w:t>https://www.howandwhat.net/pestel-analysis-aviation-airline-industry/</w:t>
              </w:r>
              <w:r>
                <w:rPr>
                  <w:noProof/>
                </w:rPr>
                <w:br/>
                <w:t>[Accessed 30 july 2023].</w:t>
              </w:r>
            </w:p>
            <w:p w14:paraId="6712B777" w14:textId="77777777" w:rsidR="007300F2" w:rsidRDefault="007300F2" w:rsidP="007300F2">
              <w:pPr>
                <w:pStyle w:val="Bibliography"/>
                <w:rPr>
                  <w:noProof/>
                </w:rPr>
              </w:pPr>
              <w:r>
                <w:rPr>
                  <w:noProof/>
                </w:rPr>
                <w:lastRenderedPageBreak/>
                <w:t xml:space="preserve">Sascha Albers, V. R., 2020. European airlines′ strategic responses to the COVID-19 pandemic (January-May, 2020). </w:t>
              </w:r>
              <w:r>
                <w:rPr>
                  <w:i/>
                  <w:iCs/>
                  <w:noProof/>
                </w:rPr>
                <w:t xml:space="preserve">Journal of Air Transport Management, </w:t>
              </w:r>
              <w:r>
                <w:rPr>
                  <w:noProof/>
                </w:rPr>
                <w:t>Volume 87.</w:t>
              </w:r>
            </w:p>
            <w:p w14:paraId="541536F5" w14:textId="77777777" w:rsidR="007300F2" w:rsidRDefault="007300F2" w:rsidP="007300F2">
              <w:pPr>
                <w:pStyle w:val="Bibliography"/>
                <w:rPr>
                  <w:noProof/>
                </w:rPr>
              </w:pPr>
              <w:r>
                <w:rPr>
                  <w:noProof/>
                </w:rPr>
                <w:t xml:space="preserve">SCOTT, G., 2023. </w:t>
              </w:r>
              <w:r>
                <w:rPr>
                  <w:i/>
                  <w:iCs/>
                  <w:noProof/>
                </w:rPr>
                <w:t xml:space="preserve">Investopedia. </w:t>
              </w:r>
              <w:r>
                <w:rPr>
                  <w:noProof/>
                </w:rPr>
                <w:t xml:space="preserve">[Online] </w:t>
              </w:r>
              <w:r>
                <w:rPr>
                  <w:noProof/>
                </w:rPr>
                <w:br/>
                <w:t xml:space="preserve">Available at: </w:t>
              </w:r>
              <w:r>
                <w:rPr>
                  <w:noProof/>
                  <w:u w:val="single"/>
                </w:rPr>
                <w:t>https://www.investopedia.com/terms/p/porter.asp</w:t>
              </w:r>
              <w:r>
                <w:rPr>
                  <w:noProof/>
                </w:rPr>
                <w:br/>
                <w:t>[Accessed 11 August 2023].</w:t>
              </w:r>
            </w:p>
            <w:p w14:paraId="4CEA2FF7" w14:textId="77777777" w:rsidR="007300F2" w:rsidRDefault="007300F2" w:rsidP="007300F2">
              <w:pPr>
                <w:pStyle w:val="Bibliography"/>
                <w:rPr>
                  <w:noProof/>
                </w:rPr>
              </w:pPr>
              <w:r>
                <w:rPr>
                  <w:noProof/>
                </w:rPr>
                <w:t xml:space="preserve">Team, C., 2023. </w:t>
              </w:r>
              <w:r>
                <w:rPr>
                  <w:i/>
                  <w:iCs/>
                  <w:noProof/>
                </w:rPr>
                <w:t xml:space="preserve">CFI. </w:t>
              </w:r>
              <w:r>
                <w:rPr>
                  <w:noProof/>
                </w:rPr>
                <w:t xml:space="preserve">[Online] </w:t>
              </w:r>
              <w:r>
                <w:rPr>
                  <w:noProof/>
                </w:rPr>
                <w:br/>
                <w:t xml:space="preserve">Available at: </w:t>
              </w:r>
              <w:r>
                <w:rPr>
                  <w:noProof/>
                  <w:u w:val="single"/>
                </w:rPr>
                <w:t>https://corporatefinanceinstitute.com/resources/esg/ethical-dilemma/</w:t>
              </w:r>
              <w:r>
                <w:rPr>
                  <w:noProof/>
                </w:rPr>
                <w:br/>
                <w:t>[Accessed 13 August 2023].</w:t>
              </w:r>
            </w:p>
            <w:p w14:paraId="4F3F0433" w14:textId="77777777" w:rsidR="007300F2" w:rsidRDefault="007300F2" w:rsidP="007300F2">
              <w:pPr>
                <w:pStyle w:val="Bibliography"/>
                <w:rPr>
                  <w:noProof/>
                </w:rPr>
              </w:pPr>
              <w:r>
                <w:rPr>
                  <w:noProof/>
                </w:rPr>
                <w:t xml:space="preserve">Team, M. T. C., 2023. </w:t>
              </w:r>
              <w:r>
                <w:rPr>
                  <w:i/>
                  <w:iCs/>
                  <w:noProof/>
                </w:rPr>
                <w:t xml:space="preserve">mind tools. </w:t>
              </w:r>
              <w:r>
                <w:rPr>
                  <w:noProof/>
                </w:rPr>
                <w:t xml:space="preserve">[Online] </w:t>
              </w:r>
              <w:r>
                <w:rPr>
                  <w:noProof/>
                </w:rPr>
                <w:br/>
                <w:t xml:space="preserve">Available at: </w:t>
              </w:r>
              <w:r>
                <w:rPr>
                  <w:noProof/>
                  <w:u w:val="single"/>
                </w:rPr>
                <w:t>https://www.mindtools.com/a8im94b/the-cultural-web</w:t>
              </w:r>
              <w:r>
                <w:rPr>
                  <w:noProof/>
                </w:rPr>
                <w:br/>
                <w:t>[Accessed 11 August 2023].</w:t>
              </w:r>
            </w:p>
            <w:p w14:paraId="3F9100D4" w14:textId="77777777" w:rsidR="007300F2" w:rsidRDefault="007300F2" w:rsidP="007300F2">
              <w:pPr>
                <w:pStyle w:val="Bibliography"/>
                <w:rPr>
                  <w:noProof/>
                </w:rPr>
              </w:pPr>
              <w:r>
                <w:rPr>
                  <w:noProof/>
                </w:rPr>
                <w:t xml:space="preserve">Thomas, G., 2021. </w:t>
              </w:r>
              <w:r>
                <w:rPr>
                  <w:i/>
                  <w:iCs/>
                  <w:noProof/>
                </w:rPr>
                <w:t xml:space="preserve">Airline Ratings. </w:t>
              </w:r>
              <w:r>
                <w:rPr>
                  <w:noProof/>
                </w:rPr>
                <w:t xml:space="preserve">[Online] </w:t>
              </w:r>
              <w:r>
                <w:rPr>
                  <w:noProof/>
                </w:rPr>
                <w:br/>
                <w:t xml:space="preserve">Available at: </w:t>
              </w:r>
              <w:r>
                <w:rPr>
                  <w:noProof/>
                  <w:u w:val="single"/>
                </w:rPr>
                <w:t>https://www.airlineratings.com/news/easyjet-makes-easy-covid-protection-extension/</w:t>
              </w:r>
              <w:r>
                <w:rPr>
                  <w:noProof/>
                </w:rPr>
                <w:br/>
                <w:t>[Accessed 13 August 2023].</w:t>
              </w:r>
            </w:p>
            <w:p w14:paraId="38D998DC" w14:textId="77777777" w:rsidR="007300F2" w:rsidRDefault="007300F2" w:rsidP="007300F2">
              <w:pPr>
                <w:pStyle w:val="Bibliography"/>
                <w:rPr>
                  <w:noProof/>
                </w:rPr>
              </w:pPr>
              <w:r>
                <w:rPr>
                  <w:noProof/>
                </w:rPr>
                <w:t xml:space="preserve">Tuğberk Çitilci, M. A., 2020. The importance of PESTEL analysis for environmental scanning process. </w:t>
              </w:r>
              <w:r>
                <w:rPr>
                  <w:i/>
                  <w:iCs/>
                  <w:noProof/>
                </w:rPr>
                <w:t xml:space="preserve">Handbook of Research on Decision-Making Techniques in Financial Marketing, </w:t>
              </w:r>
              <w:r>
                <w:rPr>
                  <w:noProof/>
                </w:rPr>
                <w:t>1(1), p. 22.</w:t>
              </w:r>
            </w:p>
            <w:p w14:paraId="0ECA1394" w14:textId="77777777" w:rsidR="007300F2" w:rsidRDefault="007300F2" w:rsidP="007300F2">
              <w:pPr>
                <w:pStyle w:val="Bibliography"/>
                <w:rPr>
                  <w:noProof/>
                </w:rPr>
              </w:pPr>
              <w:r>
                <w:rPr>
                  <w:noProof/>
                </w:rPr>
                <w:t xml:space="preserve">Walter Leal Filho, A. W. N. A. S. J. J. P. G. Ö. C. H. G. H. D. N. &amp;. I. R., 2023. Global tourism, climate change and energy sustainability: assessing carbon reduction mitigating measures from the aviation industry. </w:t>
              </w:r>
              <w:r>
                <w:rPr>
                  <w:i/>
                  <w:iCs/>
                  <w:noProof/>
                </w:rPr>
                <w:t xml:space="preserve">Sustainability Science, </w:t>
              </w:r>
              <w:r>
                <w:rPr>
                  <w:noProof/>
                </w:rPr>
                <w:t>Volume 18, p. 983–996.</w:t>
              </w:r>
            </w:p>
            <w:p w14:paraId="795DDE91" w14:textId="77777777" w:rsidR="007300F2" w:rsidRDefault="007300F2" w:rsidP="007300F2">
              <w:pPr>
                <w:pStyle w:val="Bibliography"/>
                <w:rPr>
                  <w:noProof/>
                </w:rPr>
              </w:pPr>
              <w:r>
                <w:rPr>
                  <w:noProof/>
                </w:rPr>
                <w:t xml:space="preserve">Yüksel, İ., 2012. Developing a Multi-Criteria Decision Making Model for PESTEL. </w:t>
              </w:r>
              <w:r>
                <w:rPr>
                  <w:i/>
                  <w:iCs/>
                  <w:noProof/>
                </w:rPr>
                <w:t xml:space="preserve">International Journal of Business and Management, </w:t>
              </w:r>
              <w:r>
                <w:rPr>
                  <w:noProof/>
                </w:rPr>
                <w:t>7(24), pp. 53-66.</w:t>
              </w:r>
            </w:p>
            <w:p w14:paraId="7778B2C4" w14:textId="4361F13C" w:rsidR="007300F2" w:rsidRDefault="007300F2" w:rsidP="007300F2">
              <w:r>
                <w:rPr>
                  <w:b/>
                  <w:bCs/>
                  <w:noProof/>
                </w:rPr>
                <w:fldChar w:fldCharType="end"/>
              </w:r>
            </w:p>
          </w:sdtContent>
        </w:sdt>
      </w:sdtContent>
    </w:sdt>
    <w:p w14:paraId="3A0D8015" w14:textId="77777777" w:rsidR="007300F2" w:rsidRPr="0060624B" w:rsidRDefault="007300F2" w:rsidP="0060624B">
      <w:pPr>
        <w:rPr>
          <w:rFonts w:ascii="Arial" w:hAnsi="Arial" w:cs="Arial"/>
          <w:sz w:val="24"/>
          <w:szCs w:val="24"/>
        </w:rPr>
      </w:pPr>
    </w:p>
    <w:p w14:paraId="22DBB91F" w14:textId="77777777" w:rsidR="00E57731" w:rsidRPr="0060624B" w:rsidRDefault="00E57731" w:rsidP="00E57731">
      <w:pPr>
        <w:rPr>
          <w:rFonts w:ascii="Arial" w:hAnsi="Arial" w:cs="Arial"/>
          <w:sz w:val="24"/>
          <w:szCs w:val="24"/>
        </w:rPr>
      </w:pPr>
    </w:p>
    <w:p w14:paraId="23489EAF" w14:textId="77777777" w:rsidR="00E57731" w:rsidRPr="0060624B" w:rsidRDefault="00E57731" w:rsidP="00E57731">
      <w:pPr>
        <w:rPr>
          <w:rFonts w:ascii="Arial" w:hAnsi="Arial" w:cs="Arial"/>
          <w:sz w:val="24"/>
          <w:szCs w:val="24"/>
        </w:rPr>
      </w:pPr>
    </w:p>
    <w:sectPr w:rsidR="00E57731" w:rsidRPr="0060624B" w:rsidSect="000E18C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5E382B" w14:textId="77777777" w:rsidR="002D7D19" w:rsidRDefault="002D7D19" w:rsidP="00464C24">
      <w:pPr>
        <w:spacing w:after="0" w:line="240" w:lineRule="auto"/>
      </w:pPr>
      <w:r>
        <w:separator/>
      </w:r>
    </w:p>
  </w:endnote>
  <w:endnote w:type="continuationSeparator" w:id="0">
    <w:p w14:paraId="54F67324" w14:textId="77777777" w:rsidR="002D7D19" w:rsidRDefault="002D7D19" w:rsidP="00464C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8E14CC" w14:textId="77777777" w:rsidR="002D7D19" w:rsidRDefault="002D7D19" w:rsidP="00464C24">
      <w:pPr>
        <w:spacing w:after="0" w:line="240" w:lineRule="auto"/>
      </w:pPr>
      <w:r>
        <w:separator/>
      </w:r>
    </w:p>
  </w:footnote>
  <w:footnote w:type="continuationSeparator" w:id="0">
    <w:p w14:paraId="0E188ABE" w14:textId="77777777" w:rsidR="002D7D19" w:rsidRDefault="002D7D19" w:rsidP="00464C2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7BDC"/>
    <w:rsid w:val="000572EB"/>
    <w:rsid w:val="0007433E"/>
    <w:rsid w:val="000A29D2"/>
    <w:rsid w:val="000E18CE"/>
    <w:rsid w:val="00111CA7"/>
    <w:rsid w:val="001E0093"/>
    <w:rsid w:val="001E2692"/>
    <w:rsid w:val="001E787D"/>
    <w:rsid w:val="00261A63"/>
    <w:rsid w:val="00295AFC"/>
    <w:rsid w:val="002A0162"/>
    <w:rsid w:val="002D2722"/>
    <w:rsid w:val="002D7D19"/>
    <w:rsid w:val="0031652D"/>
    <w:rsid w:val="00453CC4"/>
    <w:rsid w:val="00464C24"/>
    <w:rsid w:val="004A377A"/>
    <w:rsid w:val="004B0C82"/>
    <w:rsid w:val="004D6E36"/>
    <w:rsid w:val="004F3D16"/>
    <w:rsid w:val="005204FB"/>
    <w:rsid w:val="00580ADD"/>
    <w:rsid w:val="005B4349"/>
    <w:rsid w:val="0060624B"/>
    <w:rsid w:val="006670DA"/>
    <w:rsid w:val="006B737A"/>
    <w:rsid w:val="006C3CBF"/>
    <w:rsid w:val="006C7F67"/>
    <w:rsid w:val="007300F2"/>
    <w:rsid w:val="007F66AA"/>
    <w:rsid w:val="00831707"/>
    <w:rsid w:val="00892C33"/>
    <w:rsid w:val="008F02BD"/>
    <w:rsid w:val="00917A63"/>
    <w:rsid w:val="009C6693"/>
    <w:rsid w:val="00A84962"/>
    <w:rsid w:val="00A86D97"/>
    <w:rsid w:val="00AA23EA"/>
    <w:rsid w:val="00B024E4"/>
    <w:rsid w:val="00B1728E"/>
    <w:rsid w:val="00B22FB8"/>
    <w:rsid w:val="00B32CDB"/>
    <w:rsid w:val="00C942A3"/>
    <w:rsid w:val="00CF4982"/>
    <w:rsid w:val="00D27BDC"/>
    <w:rsid w:val="00D666B4"/>
    <w:rsid w:val="00D70755"/>
    <w:rsid w:val="00E13593"/>
    <w:rsid w:val="00E24A93"/>
    <w:rsid w:val="00E57731"/>
    <w:rsid w:val="00E72B0D"/>
    <w:rsid w:val="00F0697B"/>
    <w:rsid w:val="00F27ECC"/>
    <w:rsid w:val="00F65C33"/>
    <w:rsid w:val="00F6710D"/>
  </w:rsids>
  <m:mathPr>
    <m:mathFont m:val="Cambria Math"/>
    <m:brkBin m:val="before"/>
    <m:brkBinSub m:val="--"/>
    <m:smallFrac m:val="0"/>
    <m:dispDef/>
    <m:lMargin m:val="0"/>
    <m:rMargin m:val="0"/>
    <m:defJc m:val="centerGroup"/>
    <m:wrapIndent m:val="1440"/>
    <m:intLim m:val="subSup"/>
    <m:naryLim m:val="undOvr"/>
  </m:mathPr>
  <w:themeFontLang w:val="it-IT"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CC4666"/>
  <w15:chartTrackingRefBased/>
  <w15:docId w15:val="{32E30A57-E642-467E-B7A1-5A7D4B0832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170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80AD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
    <w:rsid w:val="0083170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31707"/>
    <w:pPr>
      <w:outlineLvl w:val="9"/>
    </w:pPr>
    <w:rPr>
      <w:kern w:val="0"/>
      <w:lang w:val="en-US"/>
      <w14:ligatures w14:val="none"/>
    </w:rPr>
  </w:style>
  <w:style w:type="paragraph" w:styleId="TOC1">
    <w:name w:val="toc 1"/>
    <w:basedOn w:val="Normal"/>
    <w:next w:val="Normal"/>
    <w:autoRedefine/>
    <w:uiPriority w:val="39"/>
    <w:unhideWhenUsed/>
    <w:rsid w:val="00464C24"/>
    <w:pPr>
      <w:spacing w:after="100"/>
    </w:pPr>
  </w:style>
  <w:style w:type="character" w:styleId="Hyperlink">
    <w:name w:val="Hyperlink"/>
    <w:basedOn w:val="DefaultParagraphFont"/>
    <w:uiPriority w:val="99"/>
    <w:unhideWhenUsed/>
    <w:rsid w:val="00464C24"/>
    <w:rPr>
      <w:color w:val="0563C1" w:themeColor="hyperlink"/>
      <w:u w:val="single"/>
    </w:rPr>
  </w:style>
  <w:style w:type="paragraph" w:styleId="Header">
    <w:name w:val="header"/>
    <w:basedOn w:val="Normal"/>
    <w:link w:val="HeaderChar"/>
    <w:uiPriority w:val="99"/>
    <w:unhideWhenUsed/>
    <w:rsid w:val="00464C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4C24"/>
  </w:style>
  <w:style w:type="paragraph" w:styleId="Footer">
    <w:name w:val="footer"/>
    <w:basedOn w:val="Normal"/>
    <w:link w:val="FooterChar"/>
    <w:uiPriority w:val="99"/>
    <w:unhideWhenUsed/>
    <w:rsid w:val="00464C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4C24"/>
  </w:style>
  <w:style w:type="character" w:styleId="UnresolvedMention">
    <w:name w:val="Unresolved Mention"/>
    <w:basedOn w:val="DefaultParagraphFont"/>
    <w:uiPriority w:val="99"/>
    <w:semiHidden/>
    <w:unhideWhenUsed/>
    <w:rsid w:val="00464C24"/>
    <w:rPr>
      <w:color w:val="605E5C"/>
      <w:shd w:val="clear" w:color="auto" w:fill="E1DFDD"/>
    </w:rPr>
  </w:style>
  <w:style w:type="paragraph" w:styleId="Bibliography">
    <w:name w:val="Bibliography"/>
    <w:basedOn w:val="Normal"/>
    <w:next w:val="Normal"/>
    <w:uiPriority w:val="37"/>
    <w:unhideWhenUsed/>
    <w:rsid w:val="007300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272571">
      <w:bodyDiv w:val="1"/>
      <w:marLeft w:val="0"/>
      <w:marRight w:val="0"/>
      <w:marTop w:val="0"/>
      <w:marBottom w:val="0"/>
      <w:divBdr>
        <w:top w:val="none" w:sz="0" w:space="0" w:color="auto"/>
        <w:left w:val="none" w:sz="0" w:space="0" w:color="auto"/>
        <w:bottom w:val="none" w:sz="0" w:space="0" w:color="auto"/>
        <w:right w:val="none" w:sz="0" w:space="0" w:color="auto"/>
      </w:divBdr>
    </w:div>
    <w:div w:id="197477755">
      <w:bodyDiv w:val="1"/>
      <w:marLeft w:val="0"/>
      <w:marRight w:val="0"/>
      <w:marTop w:val="0"/>
      <w:marBottom w:val="0"/>
      <w:divBdr>
        <w:top w:val="none" w:sz="0" w:space="0" w:color="auto"/>
        <w:left w:val="none" w:sz="0" w:space="0" w:color="auto"/>
        <w:bottom w:val="none" w:sz="0" w:space="0" w:color="auto"/>
        <w:right w:val="none" w:sz="0" w:space="0" w:color="auto"/>
      </w:divBdr>
    </w:div>
    <w:div w:id="267155135">
      <w:bodyDiv w:val="1"/>
      <w:marLeft w:val="0"/>
      <w:marRight w:val="0"/>
      <w:marTop w:val="0"/>
      <w:marBottom w:val="0"/>
      <w:divBdr>
        <w:top w:val="none" w:sz="0" w:space="0" w:color="auto"/>
        <w:left w:val="none" w:sz="0" w:space="0" w:color="auto"/>
        <w:bottom w:val="none" w:sz="0" w:space="0" w:color="auto"/>
        <w:right w:val="none" w:sz="0" w:space="0" w:color="auto"/>
      </w:divBdr>
    </w:div>
    <w:div w:id="287710813">
      <w:bodyDiv w:val="1"/>
      <w:marLeft w:val="0"/>
      <w:marRight w:val="0"/>
      <w:marTop w:val="0"/>
      <w:marBottom w:val="0"/>
      <w:divBdr>
        <w:top w:val="none" w:sz="0" w:space="0" w:color="auto"/>
        <w:left w:val="none" w:sz="0" w:space="0" w:color="auto"/>
        <w:bottom w:val="none" w:sz="0" w:space="0" w:color="auto"/>
        <w:right w:val="none" w:sz="0" w:space="0" w:color="auto"/>
      </w:divBdr>
    </w:div>
    <w:div w:id="314993740">
      <w:bodyDiv w:val="1"/>
      <w:marLeft w:val="0"/>
      <w:marRight w:val="0"/>
      <w:marTop w:val="0"/>
      <w:marBottom w:val="0"/>
      <w:divBdr>
        <w:top w:val="none" w:sz="0" w:space="0" w:color="auto"/>
        <w:left w:val="none" w:sz="0" w:space="0" w:color="auto"/>
        <w:bottom w:val="none" w:sz="0" w:space="0" w:color="auto"/>
        <w:right w:val="none" w:sz="0" w:space="0" w:color="auto"/>
      </w:divBdr>
    </w:div>
    <w:div w:id="403647467">
      <w:bodyDiv w:val="1"/>
      <w:marLeft w:val="0"/>
      <w:marRight w:val="0"/>
      <w:marTop w:val="0"/>
      <w:marBottom w:val="0"/>
      <w:divBdr>
        <w:top w:val="none" w:sz="0" w:space="0" w:color="auto"/>
        <w:left w:val="none" w:sz="0" w:space="0" w:color="auto"/>
        <w:bottom w:val="none" w:sz="0" w:space="0" w:color="auto"/>
        <w:right w:val="none" w:sz="0" w:space="0" w:color="auto"/>
      </w:divBdr>
    </w:div>
    <w:div w:id="437067000">
      <w:bodyDiv w:val="1"/>
      <w:marLeft w:val="0"/>
      <w:marRight w:val="0"/>
      <w:marTop w:val="0"/>
      <w:marBottom w:val="0"/>
      <w:divBdr>
        <w:top w:val="none" w:sz="0" w:space="0" w:color="auto"/>
        <w:left w:val="none" w:sz="0" w:space="0" w:color="auto"/>
        <w:bottom w:val="none" w:sz="0" w:space="0" w:color="auto"/>
        <w:right w:val="none" w:sz="0" w:space="0" w:color="auto"/>
      </w:divBdr>
    </w:div>
    <w:div w:id="526724673">
      <w:bodyDiv w:val="1"/>
      <w:marLeft w:val="0"/>
      <w:marRight w:val="0"/>
      <w:marTop w:val="0"/>
      <w:marBottom w:val="0"/>
      <w:divBdr>
        <w:top w:val="none" w:sz="0" w:space="0" w:color="auto"/>
        <w:left w:val="none" w:sz="0" w:space="0" w:color="auto"/>
        <w:bottom w:val="none" w:sz="0" w:space="0" w:color="auto"/>
        <w:right w:val="none" w:sz="0" w:space="0" w:color="auto"/>
      </w:divBdr>
    </w:div>
    <w:div w:id="733969614">
      <w:bodyDiv w:val="1"/>
      <w:marLeft w:val="0"/>
      <w:marRight w:val="0"/>
      <w:marTop w:val="0"/>
      <w:marBottom w:val="0"/>
      <w:divBdr>
        <w:top w:val="none" w:sz="0" w:space="0" w:color="auto"/>
        <w:left w:val="none" w:sz="0" w:space="0" w:color="auto"/>
        <w:bottom w:val="none" w:sz="0" w:space="0" w:color="auto"/>
        <w:right w:val="none" w:sz="0" w:space="0" w:color="auto"/>
      </w:divBdr>
    </w:div>
    <w:div w:id="802888338">
      <w:bodyDiv w:val="1"/>
      <w:marLeft w:val="0"/>
      <w:marRight w:val="0"/>
      <w:marTop w:val="0"/>
      <w:marBottom w:val="0"/>
      <w:divBdr>
        <w:top w:val="none" w:sz="0" w:space="0" w:color="auto"/>
        <w:left w:val="none" w:sz="0" w:space="0" w:color="auto"/>
        <w:bottom w:val="none" w:sz="0" w:space="0" w:color="auto"/>
        <w:right w:val="none" w:sz="0" w:space="0" w:color="auto"/>
      </w:divBdr>
    </w:div>
    <w:div w:id="824711878">
      <w:bodyDiv w:val="1"/>
      <w:marLeft w:val="0"/>
      <w:marRight w:val="0"/>
      <w:marTop w:val="0"/>
      <w:marBottom w:val="0"/>
      <w:divBdr>
        <w:top w:val="none" w:sz="0" w:space="0" w:color="auto"/>
        <w:left w:val="none" w:sz="0" w:space="0" w:color="auto"/>
        <w:bottom w:val="none" w:sz="0" w:space="0" w:color="auto"/>
        <w:right w:val="none" w:sz="0" w:space="0" w:color="auto"/>
      </w:divBdr>
    </w:div>
    <w:div w:id="885874373">
      <w:bodyDiv w:val="1"/>
      <w:marLeft w:val="0"/>
      <w:marRight w:val="0"/>
      <w:marTop w:val="0"/>
      <w:marBottom w:val="0"/>
      <w:divBdr>
        <w:top w:val="none" w:sz="0" w:space="0" w:color="auto"/>
        <w:left w:val="none" w:sz="0" w:space="0" w:color="auto"/>
        <w:bottom w:val="none" w:sz="0" w:space="0" w:color="auto"/>
        <w:right w:val="none" w:sz="0" w:space="0" w:color="auto"/>
      </w:divBdr>
    </w:div>
    <w:div w:id="992484741">
      <w:bodyDiv w:val="1"/>
      <w:marLeft w:val="0"/>
      <w:marRight w:val="0"/>
      <w:marTop w:val="0"/>
      <w:marBottom w:val="0"/>
      <w:divBdr>
        <w:top w:val="none" w:sz="0" w:space="0" w:color="auto"/>
        <w:left w:val="none" w:sz="0" w:space="0" w:color="auto"/>
        <w:bottom w:val="none" w:sz="0" w:space="0" w:color="auto"/>
        <w:right w:val="none" w:sz="0" w:space="0" w:color="auto"/>
      </w:divBdr>
    </w:div>
    <w:div w:id="994261404">
      <w:bodyDiv w:val="1"/>
      <w:marLeft w:val="0"/>
      <w:marRight w:val="0"/>
      <w:marTop w:val="0"/>
      <w:marBottom w:val="0"/>
      <w:divBdr>
        <w:top w:val="none" w:sz="0" w:space="0" w:color="auto"/>
        <w:left w:val="none" w:sz="0" w:space="0" w:color="auto"/>
        <w:bottom w:val="none" w:sz="0" w:space="0" w:color="auto"/>
        <w:right w:val="none" w:sz="0" w:space="0" w:color="auto"/>
      </w:divBdr>
    </w:div>
    <w:div w:id="1008294716">
      <w:bodyDiv w:val="1"/>
      <w:marLeft w:val="0"/>
      <w:marRight w:val="0"/>
      <w:marTop w:val="0"/>
      <w:marBottom w:val="0"/>
      <w:divBdr>
        <w:top w:val="none" w:sz="0" w:space="0" w:color="auto"/>
        <w:left w:val="none" w:sz="0" w:space="0" w:color="auto"/>
        <w:bottom w:val="none" w:sz="0" w:space="0" w:color="auto"/>
        <w:right w:val="none" w:sz="0" w:space="0" w:color="auto"/>
      </w:divBdr>
    </w:div>
    <w:div w:id="1147625239">
      <w:bodyDiv w:val="1"/>
      <w:marLeft w:val="0"/>
      <w:marRight w:val="0"/>
      <w:marTop w:val="0"/>
      <w:marBottom w:val="0"/>
      <w:divBdr>
        <w:top w:val="none" w:sz="0" w:space="0" w:color="auto"/>
        <w:left w:val="none" w:sz="0" w:space="0" w:color="auto"/>
        <w:bottom w:val="none" w:sz="0" w:space="0" w:color="auto"/>
        <w:right w:val="none" w:sz="0" w:space="0" w:color="auto"/>
      </w:divBdr>
    </w:div>
    <w:div w:id="1239244685">
      <w:bodyDiv w:val="1"/>
      <w:marLeft w:val="0"/>
      <w:marRight w:val="0"/>
      <w:marTop w:val="0"/>
      <w:marBottom w:val="0"/>
      <w:divBdr>
        <w:top w:val="none" w:sz="0" w:space="0" w:color="auto"/>
        <w:left w:val="none" w:sz="0" w:space="0" w:color="auto"/>
        <w:bottom w:val="none" w:sz="0" w:space="0" w:color="auto"/>
        <w:right w:val="none" w:sz="0" w:space="0" w:color="auto"/>
      </w:divBdr>
    </w:div>
    <w:div w:id="1240602098">
      <w:bodyDiv w:val="1"/>
      <w:marLeft w:val="0"/>
      <w:marRight w:val="0"/>
      <w:marTop w:val="0"/>
      <w:marBottom w:val="0"/>
      <w:divBdr>
        <w:top w:val="none" w:sz="0" w:space="0" w:color="auto"/>
        <w:left w:val="none" w:sz="0" w:space="0" w:color="auto"/>
        <w:bottom w:val="none" w:sz="0" w:space="0" w:color="auto"/>
        <w:right w:val="none" w:sz="0" w:space="0" w:color="auto"/>
      </w:divBdr>
    </w:div>
    <w:div w:id="1250430100">
      <w:bodyDiv w:val="1"/>
      <w:marLeft w:val="0"/>
      <w:marRight w:val="0"/>
      <w:marTop w:val="0"/>
      <w:marBottom w:val="0"/>
      <w:divBdr>
        <w:top w:val="none" w:sz="0" w:space="0" w:color="auto"/>
        <w:left w:val="none" w:sz="0" w:space="0" w:color="auto"/>
        <w:bottom w:val="none" w:sz="0" w:space="0" w:color="auto"/>
        <w:right w:val="none" w:sz="0" w:space="0" w:color="auto"/>
      </w:divBdr>
    </w:div>
    <w:div w:id="1389263095">
      <w:bodyDiv w:val="1"/>
      <w:marLeft w:val="0"/>
      <w:marRight w:val="0"/>
      <w:marTop w:val="0"/>
      <w:marBottom w:val="0"/>
      <w:divBdr>
        <w:top w:val="none" w:sz="0" w:space="0" w:color="auto"/>
        <w:left w:val="none" w:sz="0" w:space="0" w:color="auto"/>
        <w:bottom w:val="none" w:sz="0" w:space="0" w:color="auto"/>
        <w:right w:val="none" w:sz="0" w:space="0" w:color="auto"/>
      </w:divBdr>
    </w:div>
    <w:div w:id="1411389361">
      <w:bodyDiv w:val="1"/>
      <w:marLeft w:val="0"/>
      <w:marRight w:val="0"/>
      <w:marTop w:val="0"/>
      <w:marBottom w:val="0"/>
      <w:divBdr>
        <w:top w:val="none" w:sz="0" w:space="0" w:color="auto"/>
        <w:left w:val="none" w:sz="0" w:space="0" w:color="auto"/>
        <w:bottom w:val="none" w:sz="0" w:space="0" w:color="auto"/>
        <w:right w:val="none" w:sz="0" w:space="0" w:color="auto"/>
      </w:divBdr>
    </w:div>
    <w:div w:id="1414623562">
      <w:bodyDiv w:val="1"/>
      <w:marLeft w:val="0"/>
      <w:marRight w:val="0"/>
      <w:marTop w:val="0"/>
      <w:marBottom w:val="0"/>
      <w:divBdr>
        <w:top w:val="none" w:sz="0" w:space="0" w:color="auto"/>
        <w:left w:val="none" w:sz="0" w:space="0" w:color="auto"/>
        <w:bottom w:val="none" w:sz="0" w:space="0" w:color="auto"/>
        <w:right w:val="none" w:sz="0" w:space="0" w:color="auto"/>
      </w:divBdr>
    </w:div>
    <w:div w:id="1420441294">
      <w:bodyDiv w:val="1"/>
      <w:marLeft w:val="0"/>
      <w:marRight w:val="0"/>
      <w:marTop w:val="0"/>
      <w:marBottom w:val="0"/>
      <w:divBdr>
        <w:top w:val="none" w:sz="0" w:space="0" w:color="auto"/>
        <w:left w:val="none" w:sz="0" w:space="0" w:color="auto"/>
        <w:bottom w:val="none" w:sz="0" w:space="0" w:color="auto"/>
        <w:right w:val="none" w:sz="0" w:space="0" w:color="auto"/>
      </w:divBdr>
    </w:div>
    <w:div w:id="1508709699">
      <w:bodyDiv w:val="1"/>
      <w:marLeft w:val="0"/>
      <w:marRight w:val="0"/>
      <w:marTop w:val="0"/>
      <w:marBottom w:val="0"/>
      <w:divBdr>
        <w:top w:val="none" w:sz="0" w:space="0" w:color="auto"/>
        <w:left w:val="none" w:sz="0" w:space="0" w:color="auto"/>
        <w:bottom w:val="none" w:sz="0" w:space="0" w:color="auto"/>
        <w:right w:val="none" w:sz="0" w:space="0" w:color="auto"/>
      </w:divBdr>
    </w:div>
    <w:div w:id="1511488050">
      <w:bodyDiv w:val="1"/>
      <w:marLeft w:val="0"/>
      <w:marRight w:val="0"/>
      <w:marTop w:val="0"/>
      <w:marBottom w:val="0"/>
      <w:divBdr>
        <w:top w:val="none" w:sz="0" w:space="0" w:color="auto"/>
        <w:left w:val="none" w:sz="0" w:space="0" w:color="auto"/>
        <w:bottom w:val="none" w:sz="0" w:space="0" w:color="auto"/>
        <w:right w:val="none" w:sz="0" w:space="0" w:color="auto"/>
      </w:divBdr>
    </w:div>
    <w:div w:id="1698922216">
      <w:bodyDiv w:val="1"/>
      <w:marLeft w:val="0"/>
      <w:marRight w:val="0"/>
      <w:marTop w:val="0"/>
      <w:marBottom w:val="0"/>
      <w:divBdr>
        <w:top w:val="none" w:sz="0" w:space="0" w:color="auto"/>
        <w:left w:val="none" w:sz="0" w:space="0" w:color="auto"/>
        <w:bottom w:val="none" w:sz="0" w:space="0" w:color="auto"/>
        <w:right w:val="none" w:sz="0" w:space="0" w:color="auto"/>
      </w:divBdr>
    </w:div>
    <w:div w:id="1814907215">
      <w:bodyDiv w:val="1"/>
      <w:marLeft w:val="0"/>
      <w:marRight w:val="0"/>
      <w:marTop w:val="0"/>
      <w:marBottom w:val="0"/>
      <w:divBdr>
        <w:top w:val="none" w:sz="0" w:space="0" w:color="auto"/>
        <w:left w:val="none" w:sz="0" w:space="0" w:color="auto"/>
        <w:bottom w:val="none" w:sz="0" w:space="0" w:color="auto"/>
        <w:right w:val="none" w:sz="0" w:space="0" w:color="auto"/>
      </w:divBdr>
    </w:div>
    <w:div w:id="1817987753">
      <w:bodyDiv w:val="1"/>
      <w:marLeft w:val="0"/>
      <w:marRight w:val="0"/>
      <w:marTop w:val="0"/>
      <w:marBottom w:val="0"/>
      <w:divBdr>
        <w:top w:val="none" w:sz="0" w:space="0" w:color="auto"/>
        <w:left w:val="none" w:sz="0" w:space="0" w:color="auto"/>
        <w:bottom w:val="none" w:sz="0" w:space="0" w:color="auto"/>
        <w:right w:val="none" w:sz="0" w:space="0" w:color="auto"/>
      </w:divBdr>
    </w:div>
    <w:div w:id="1819179671">
      <w:bodyDiv w:val="1"/>
      <w:marLeft w:val="0"/>
      <w:marRight w:val="0"/>
      <w:marTop w:val="0"/>
      <w:marBottom w:val="0"/>
      <w:divBdr>
        <w:top w:val="none" w:sz="0" w:space="0" w:color="auto"/>
        <w:left w:val="none" w:sz="0" w:space="0" w:color="auto"/>
        <w:bottom w:val="none" w:sz="0" w:space="0" w:color="auto"/>
        <w:right w:val="none" w:sz="0" w:space="0" w:color="auto"/>
      </w:divBdr>
    </w:div>
    <w:div w:id="1917280419">
      <w:bodyDiv w:val="1"/>
      <w:marLeft w:val="0"/>
      <w:marRight w:val="0"/>
      <w:marTop w:val="0"/>
      <w:marBottom w:val="0"/>
      <w:divBdr>
        <w:top w:val="none" w:sz="0" w:space="0" w:color="auto"/>
        <w:left w:val="none" w:sz="0" w:space="0" w:color="auto"/>
        <w:bottom w:val="none" w:sz="0" w:space="0" w:color="auto"/>
        <w:right w:val="none" w:sz="0" w:space="0" w:color="auto"/>
      </w:divBdr>
    </w:div>
    <w:div w:id="1917861984">
      <w:bodyDiv w:val="1"/>
      <w:marLeft w:val="0"/>
      <w:marRight w:val="0"/>
      <w:marTop w:val="0"/>
      <w:marBottom w:val="0"/>
      <w:divBdr>
        <w:top w:val="none" w:sz="0" w:space="0" w:color="auto"/>
        <w:left w:val="none" w:sz="0" w:space="0" w:color="auto"/>
        <w:bottom w:val="none" w:sz="0" w:space="0" w:color="auto"/>
        <w:right w:val="none" w:sz="0" w:space="0" w:color="auto"/>
      </w:divBdr>
    </w:div>
    <w:div w:id="2024937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sciencedirect.com/science/article/abs/pii/S0959652619310613"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investopedia.com/terms/p/porter.asp"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hyperlink" Target="https://www.chroniclelive.co.uk/whats-on/travel-tourism/travel-airlines-best-worst-holiday-26317371"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eas21</b:Tag>
    <b:SourceType>InternetSite</b:SourceType>
    <b:Guid>{1A7CE83A-A30F-4617-8234-EEA0D8C86959}</b:Guid>
    <b:Author>
      <b:Author>
        <b:NameList>
          <b:Person>
            <b:Last>easyjet</b:Last>
          </b:Person>
        </b:NameList>
      </b:Author>
    </b:Author>
    <b:Title>easyjet</b:Title>
    <b:Year>2021</b:Year>
    <b:YearAccessed>2023</b:YearAccessed>
    <b:MonthAccessed>july</b:MonthAccessed>
    <b:DayAccessed>30</b:DayAccessed>
    <b:URL>https://corporate.easyjet.com/about/what-we-do#:~:text=We%20are%20a%20low%2Dcost,warmest%20welcome%20in%20the%20sky.</b:URL>
    <b:RefOrder>1</b:RefOrder>
  </b:Source>
  <b:Source>
    <b:Tag>Ben05</b:Tag>
    <b:SourceType>BookSection</b:SourceType>
    <b:Guid>{E6455DEF-FE7D-42C5-AF5A-7F9D77B1FFF6}</b:Guid>
    <b:Title>Ready for take-off: Knowledge management infrastructure at Easyjet</b:Title>
    <b:Year>2005</b:Year>
    <b:Pages>147-149</b:Pages>
    <b:Author>
      <b:Author>
        <b:NameList>
          <b:Person>
            <b:Last>Goodson</b:Last>
            <b:First>Ben</b:First>
          </b:Person>
        </b:NameList>
      </b:Author>
      <b:Editor>
        <b:NameList>
          <b:Person>
            <b:Last>Rao</b:Last>
            <b:First>Madanmohan</b:First>
          </b:Person>
        </b:NameList>
      </b:Editor>
    </b:Author>
    <b:BookTitle>Knowledge Management Tools and Techniques</b:BookTitle>
    <b:City>Oxford</b:City>
    <b:Publisher>Elsevier Butterworth-Heineman</b:Publisher>
    <b:RefOrder>2</b:RefOrder>
  </b:Source>
  <b:Source>
    <b:Tag>Tuğ20</b:Tag>
    <b:SourceType>JournalArticle</b:SourceType>
    <b:Guid>{07D293E0-C07D-45B1-AF97-844CF7923D5B}</b:Guid>
    <b:Title>The importance of PESTEL analysis for environmental scanning process</b:Title>
    <b:BookTitle>Handbook of Research on Decision-Making Techniques in Financial Marketing</b:BookTitle>
    <b:Year>2020</b:Year>
    <b:Pages>22</b:Pages>
    <b:Author>
      <b:Author>
        <b:NameList>
          <b:Person>
            <b:Last>Tuğberk Çitilci</b:Last>
            <b:First>Murat</b:First>
            <b:Middle>Akbalık</b:Middle>
          </b:Person>
        </b:NameList>
      </b:Author>
    </b:Author>
    <b:JournalName>Handbook of Research on Decision-Making Techniques in Financial Marketing</b:JournalName>
    <b:Volume>1</b:Volume>
    <b:Issue>1</b:Issue>
    <b:RefOrder>7</b:RefOrder>
  </b:Source>
  <b:Source>
    <b:Tag>RAH23</b:Tag>
    <b:SourceType>InternetSite</b:SourceType>
    <b:Guid>{88F97EE8-AE44-4973-BD0B-FE2B45B1EB53}</b:Guid>
    <b:Author>
      <b:Author>
        <b:NameList>
          <b:Person>
            <b:Last>RAHMAN</b:Last>
            <b:First>M</b:First>
          </b:Person>
        </b:NameList>
      </b:Author>
    </b:Author>
    <b:Title>PESTEL Analysis of the aviation (airline) industry</b:Title>
    <b:JournalName>BUSINESS ENVIRONMENT &amp; STRATEGY</b:JournalName>
    <b:Year>2023</b:Year>
    <b:YearAccessed>2023</b:YearAccessed>
    <b:MonthAccessed>july</b:MonthAccessed>
    <b:DayAccessed>30</b:DayAccessed>
    <b:URL>https://www.howandwhat.net/pestel-analysis-aviation-airline-industry/</b:URL>
    <b:RefOrder>9</b:RefOrder>
  </b:Source>
  <b:Source>
    <b:Tag>Ral19</b:Tag>
    <b:SourceType>JournalArticle</b:SourceType>
    <b:Guid>{CE6335B9-D6DC-4E46-B9A0-BDF1C95A89C6}</b:Guid>
    <b:Title>Tools for the Strategic Analysis</b:Title>
    <b:Year>2019</b:Year>
    <b:Author>
      <b:Author>
        <b:NameList>
          <b:Person>
            <b:Last>Kreutzer</b:Last>
            <b:First>Ralf</b:First>
            <b:Middle>T.</b:Middle>
          </b:Person>
        </b:NameList>
      </b:Author>
    </b:Author>
    <b:JournalName>Toolbox for Marketing and Management </b:JournalName>
    <b:Pages>89–142</b:Pages>
    <b:RefOrder>8</b:RefOrder>
  </b:Source>
  <b:Source>
    <b:Tag>And09</b:Tag>
    <b:SourceType>JournalArticle</b:SourceType>
    <b:Guid>{DEFA21EF-70AE-4B28-A4A3-DDE3F5694B8C}</b:Guid>
    <b:Author>
      <b:Author>
        <b:NameList>
          <b:Person>
            <b:Last>Holden</b:Last>
            <b:First>Andrew</b:First>
          </b:Person>
        </b:NameList>
      </b:Author>
    </b:Author>
    <b:Title>THE ENVIRONMENT-TOURISM NEXUS: Influence of Market Ethics</b:Title>
    <b:JournalName>Annals of Tourism Research</b:JournalName>
    <b:Year>2009</b:Year>
    <b:Pages>373-389</b:Pages>
    <b:Volume>36</b:Volume>
    <b:Issue>3</b:Issue>
    <b:RefOrder>3</b:RefOrder>
  </b:Source>
  <b:Source>
    <b:Tag>İhs12</b:Tag>
    <b:SourceType>JournalArticle</b:SourceType>
    <b:Guid>{514D8014-C8DD-416A-BDE2-699B190EA5E7}</b:Guid>
    <b:Author>
      <b:Author>
        <b:NameList>
          <b:Person>
            <b:Last>Yüksel</b:Last>
            <b:First>İhsan</b:First>
          </b:Person>
        </b:NameList>
      </b:Author>
    </b:Author>
    <b:Title>Developing a Multi-Criteria Decision Making Model for PESTEL</b:Title>
    <b:JournalName>International Journal of Business and Management</b:JournalName>
    <b:Year>2012</b:Year>
    <b:Pages>53-66</b:Pages>
    <b:Volume>7</b:Volume>
    <b:Issue>24</b:Issue>
    <b:RefOrder>4</b:RefOrder>
  </b:Source>
  <b:Source>
    <b:Tag>Mic14</b:Tag>
    <b:SourceType>JournalArticle</b:SourceType>
    <b:Guid>{090379EF-A793-4402-A0FE-9298EEE73096}</b:Guid>
    <b:Author>
      <b:Author>
        <b:NameList>
          <b:Person>
            <b:Last>Dobbs</b:Last>
            <b:First>Michael</b:First>
            <b:Middle>E.</b:Middle>
          </b:Person>
        </b:NameList>
      </b:Author>
    </b:Author>
    <b:Title>"Guidelines for applying Porter's five forces framework: a set of industry analysis templates"</b:Title>
    <b:JournalName> Competitiveness Review</b:JournalName>
    <b:Year>2014</b:Year>
    <b:Pages>32-45</b:Pages>
    <b:Volume>24</b:Volume>
    <b:Issue>1</b:Issue>
    <b:RefOrder>5</b:RefOrder>
  </b:Source>
  <b:Source>
    <b:Tag>McD13</b:Tag>
    <b:SourceType>JournalArticle</b:SourceType>
    <b:Guid>{4D37123E-CACB-4390-A43B-A85B34A98786}</b:Guid>
    <b:Author>
      <b:Author>
        <b:NameList>
          <b:Person>
            <b:Last>McDonald</b:Last>
            <b:First>Seonaidh</b:First>
          </b:Person>
          <b:Person>
            <b:Last>Foster</b:Last>
            <b:First>Richard</b:First>
            <b:Middle>A. </b:Middle>
          </b:Person>
        </b:NameList>
      </b:Author>
    </b:Author>
    <b:Title>The Use of Johnson’s Cultural Web to Improve Understanding of Organisational Culture: A Critical Review</b:Title>
    <b:JournalName>International Journal of Management </b:JournalName>
    <b:Year>2013</b:Year>
    <b:Pages>250-254</b:Pages>
    <b:Volume>30</b:Volume>
    <b:Issue>4</b:Issue>
    <b:RefOrder>6</b:RefOrder>
  </b:Source>
  <b:Source>
    <b:Tag>GOR23</b:Tag>
    <b:SourceType>InternetSite</b:SourceType>
    <b:Guid>{934F4EC2-E971-4111-9C58-5472198D957F}</b:Guid>
    <b:Title>Investopedia</b:Title>
    <b:Year>2023</b:Year>
    <b:Author>
      <b:Author>
        <b:NameList>
          <b:Person>
            <b:Last>SCOTT</b:Last>
            <b:First>GORDON</b:First>
          </b:Person>
        </b:NameList>
      </b:Author>
    </b:Author>
    <b:YearAccessed>2023</b:YearAccessed>
    <b:MonthAccessed>August</b:MonthAccessed>
    <b:DayAccessed>11</b:DayAccessed>
    <b:URL>https://www.investopedia.com/terms/p/porter.asp</b:URL>
    <b:RefOrder>10</b:RefOrder>
  </b:Source>
  <b:Source>
    <b:Tag>LMo23</b:Tag>
    <b:SourceType>JournalArticle</b:SourceType>
    <b:Guid>{E0E11818-AD07-4777-A6B2-D599CEC4F572}</b:Guid>
    <b:Title>Pricing Strategies of the European Low-Cost Carriers Explained Using Porter's Five Forces Model</b:Title>
    <b:Year>2023</b:Year>
    <b:Author>
      <b:Author>
        <b:NameList>
          <b:Person>
            <b:Last>Moreno-Izquierdo</b:Last>
            <b:First>L.</b:First>
          </b:Person>
        </b:NameList>
      </b:Author>
    </b:Author>
    <b:JournalName>sage journals</b:JournalName>
    <b:Pages>369–373</b:Pages>
    <b:Volume>22</b:Volume>
    <b:Issue>2</b:Issue>
    <b:RefOrder>11</b:RefOrder>
  </b:Source>
  <b:Source>
    <b:Tag>Min232</b:Tag>
    <b:SourceType>InternetSite</b:SourceType>
    <b:Guid>{9C1C6643-307D-4212-8069-24AADE7F7FA4}</b:Guid>
    <b:Title>mind tools</b:Title>
    <b:Year>2023</b:Year>
    <b:Author>
      <b:Author>
        <b:NameList>
          <b:Person>
            <b:Last>Team</b:Last>
            <b:First>Mind</b:First>
            <b:Middle>Tools Content</b:Middle>
          </b:Person>
        </b:NameList>
      </b:Author>
    </b:Author>
    <b:YearAccessed>2023</b:YearAccessed>
    <b:MonthAccessed>August</b:MonthAccessed>
    <b:DayAccessed>11</b:DayAccessed>
    <b:URL>https://www.mindtools.com/a8im94b/the-cultural-web</b:URL>
    <b:RefOrder>12</b:RefOrder>
  </b:Source>
  <b:Source>
    <b:Tag>Sas20</b:Tag>
    <b:SourceType>JournalArticle</b:SourceType>
    <b:Guid>{54E3C74E-D805-420B-8DCA-2D3ADC61B620}</b:Guid>
    <b:Title>European airlines′ strategic responses to the COVID-19 pandemic (January-May, 2020)</b:Title>
    <b:Year>2020</b:Year>
    <b:Author>
      <b:Author>
        <b:NameList>
          <b:Person>
            <b:Last>Sascha Albers</b:Last>
            <b:First>Volker</b:First>
            <b:Middle>Rundshagen</b:Middle>
          </b:Person>
        </b:NameList>
      </b:Author>
    </b:Author>
    <b:JournalName>Journal of Air Transport Management</b:JournalName>
    <b:Volume>87</b:Volume>
    <b:RefOrder>13</b:RefOrder>
  </b:Source>
  <b:Source>
    <b:Tag>Abr20</b:Tag>
    <b:SourceType>JournalArticle</b:SourceType>
    <b:Guid>{5274FCE7-6F4B-4E28-88E6-00BCA70DDAEE}</b:Guid>
    <b:Author>
      <b:Author>
        <b:NameList>
          <b:Person>
            <b:Last>Abrahim Althonayan</b:Last>
            <b:First>Amir</b:First>
            <b:Middle>M. Sharif</b:Middle>
          </b:Person>
        </b:NameList>
      </b:Author>
    </b:Author>
    <b:Title>Aligning business and technology strategy within the airline industry</b:Title>
    <b:JournalName>International Journal of Business Information Systems</b:JournalName>
    <b:Year>2020</b:Year>
    <b:Pages>79-94</b:Pages>
    <b:Volume>6</b:Volume>
    <b:Issue>1</b:Issue>
    <b:RefOrder>14</b:RefOrder>
  </b:Source>
  <b:Source>
    <b:Tag>Wal23</b:Tag>
    <b:SourceType>JournalArticle</b:SourceType>
    <b:Guid>{C38E737D-0A2F-4EFD-B320-451D5DAD7674}</b:Guid>
    <b:Author>
      <b:Author>
        <b:NameList>
          <b:Person>
            <b:Last>Walter Leal Filho</b:Last>
            <b:First>Artie</b:First>
            <b:Middle>W. Ng, Ayyoob Sharifi, Jitka Janová, Pınar Gökçin Özuyar, Chinmai Hemani, Graeme Heyes, Dennis Njau &amp; Izabela Rampasso</b:Middle>
          </b:Person>
        </b:NameList>
      </b:Author>
    </b:Author>
    <b:Title>Global tourism, climate change and energy sustainability: assessing carbon reduction mitigating measures from the aviation industry</b:Title>
    <b:JournalName>Sustainability Science</b:JournalName>
    <b:Year>2023</b:Year>
    <b:Pages>983–996</b:Pages>
    <b:Volume>18</b:Volume>
    <b:RefOrder>15</b:RefOrder>
  </b:Source>
  <b:Source>
    <b:Tag>Pan23</b:Tag>
    <b:SourceType>JournalArticle</b:SourceType>
    <b:Guid>{A98D3227-A66D-4D8F-9A39-EBFB864D2250}</b:Guid>
    <b:Title>Conceptualizing, Measuring, and Managing Marketing Assets: Developing the Marketing Assets, Communication Focus, and Capability Nexus</b:Title>
    <b:Year>2023</b:Year>
    <b:Author>
      <b:Author>
        <b:NameList>
          <b:Person>
            <b:Last>Foroudi</b:Last>
            <b:First>Pantea</b:First>
          </b:Person>
        </b:NameList>
      </b:Author>
    </b:Author>
    <b:JournalName> Corporate Reputation Review  </b:JournalName>
    <b:Pages>203-222</b:Pages>
    <b:Volume>26</b:Volume>
    <b:RefOrder>16</b:RefOrder>
  </b:Source>
  <b:Source>
    <b:Tag>Mah23</b:Tag>
    <b:SourceType>JournalArticle</b:SourceType>
    <b:Guid>{2DF71138-1F8E-4985-84D7-47E3A3F363EF}</b:Guid>
    <b:Author>
      <b:Author>
        <b:NameList>
          <b:Person>
            <b:Last>Mahdi Noorafza</b:Last>
            <b:First>Bruno</b:First>
            <b:Middle>F. Santos, Alexei Sharpanskykh ,Zarah L. Zengerling ,Christian M. Weder ,Florian Linke and Volker Grewe</b:Middle>
          </b:Person>
        </b:NameList>
      </b:Author>
    </b:Author>
    <b:Title>Airline Network Planning Considering Climate Impact: Assessing New Operational Improvements</b:Title>
    <b:JournalName>applied sciences</b:JournalName>
    <b:Year>2023</b:Year>
    <b:Volume>13</b:Volume>
    <b:Issue>11</b:Issue>
    <b:RefOrder>17</b:RefOrder>
  </b:Source>
  <b:Source>
    <b:Tag>Fed19</b:Tag>
    <b:SourceType>JournalArticle</b:SourceType>
    <b:Guid>{783C0A21-1D06-4C5D-B9DC-BF4C7AA5B0E1}</b:Guid>
    <b:Author>
      <b:Author>
        <b:NameList>
          <b:Person>
            <b:Last>Federico Rotondo</b:Last>
            <b:First>Katia</b:First>
            <b:Middle>Corsi, Lucia Giovanelli</b:Middle>
          </b:Person>
        </b:NameList>
      </b:Author>
    </b:Author>
    <b:Title>The social side of sustainable business models: An explorative analysis of the low-cost airline industry</b:Title>
    <b:JournalName>Journal of Cleaner Production</b:JournalName>
    <b:Year>2019</b:Year>
    <b:Pages>806-819</b:Pages>
    <b:Volume>225</b:Volume>
    <b:RefOrder>18</b:RefOrder>
  </b:Source>
  <b:Source>
    <b:Tag>CFI23</b:Tag>
    <b:SourceType>InternetSite</b:SourceType>
    <b:Guid>{0580309D-9781-4307-87C9-5E3FFC235EED}</b:Guid>
    <b:Title>CFI</b:Title>
    <b:Year>2023</b:Year>
    <b:Author>
      <b:Author>
        <b:NameList>
          <b:Person>
            <b:Last>Team</b:Last>
            <b:First>CFI</b:First>
          </b:Person>
        </b:NameList>
      </b:Author>
    </b:Author>
    <b:YearAccessed>2023</b:YearAccessed>
    <b:MonthAccessed>August</b:MonthAccessed>
    <b:DayAccessed>13</b:DayAccessed>
    <b:URL>https://corporatefinanceinstitute.com/resources/esg/ethical-dilemma/</b:URL>
    <b:RefOrder>19</b:RefOrder>
  </b:Source>
  <b:Source>
    <b:Tag>Chr19</b:Tag>
    <b:SourceType>JournalArticle</b:SourceType>
    <b:Guid>{C327FF3F-8AD3-4F96-8018-477E62ADD99E}</b:Guid>
    <b:Title>Are We Living in Surveillance Societies and Is Privacy an Illusion? An Empirical Study on Privacy Literacy and Privacy Concerns</b:Title>
    <b:Year>2019</b:Year>
    <b:Author>
      <b:Author>
        <b:NameList>
          <b:Person>
            <b:Last>Prince</b:Last>
            <b:First>Christine</b:First>
          </b:Person>
          <b:Person>
            <b:Last>Omrani</b:Last>
            <b:First>Nessrine</b:First>
          </b:Person>
          <b:Person>
            <b:Last>Maalaoui</b:Last>
            <b:First>Adnane</b:First>
          </b:Person>
          <b:Person>
            <b:Last>Dabic</b:Last>
            <b:First>Marina</b:First>
          </b:Person>
        </b:NameList>
      </b:Author>
    </b:Author>
    <b:JournalName>IEEE</b:JournalName>
    <b:Volume>70</b:Volume>
    <b:Issue>10</b:Issue>
    <b:RefOrder>20</b:RefOrder>
  </b:Source>
  <b:Source>
    <b:Tag>Tim23</b:Tag>
    <b:SourceType>JournalArticle</b:SourceType>
    <b:Guid>{5108484E-487F-4F7C-8995-E6C5C0AD76A9}</b:Guid>
    <b:Author>
      <b:Author>
        <b:NameList>
          <b:Person>
            <b:Last>Coles</b:Last>
            <b:First>Tim</b:First>
          </b:Person>
        </b:NameList>
      </b:Author>
    </b:Author>
    <b:Title>Corporate social responsibility reporting among European low-fares airlines: challenges for the examination and development of sustainable mobilities</b:Title>
    <b:JournalName>Journal of Sustainable Tourism </b:JournalName>
    <b:Year>2023</b:Year>
    <b:Pages>69-88</b:Pages>
    <b:Volume>22</b:Volume>
    <b:Issue>1</b:Issue>
    <b:RefOrder>21</b:RefOrder>
  </b:Source>
  <b:Source>
    <b:Tag>Geo21</b:Tag>
    <b:SourceType>InternetSite</b:SourceType>
    <b:Guid>{BB4A3056-93C6-4848-8BF2-276AFD0B49CD}</b:Guid>
    <b:Title>Airline Ratings</b:Title>
    <b:Year>2021</b:Year>
    <b:Author>
      <b:Author>
        <b:NameList>
          <b:Person>
            <b:Last>Thomas</b:Last>
            <b:First>Geoffrey</b:First>
          </b:Person>
        </b:NameList>
      </b:Author>
    </b:Author>
    <b:YearAccessed>2023</b:YearAccessed>
    <b:MonthAccessed>August</b:MonthAccessed>
    <b:DayAccessed>13</b:DayAccessed>
    <b:URL>https://www.airlineratings.com/news/easyjet-makes-easy-covid-protection-extension/</b:URL>
    <b:RefOrder>22</b:RefOrder>
  </b:Source>
  <b:Source>
    <b:Tag>eas22</b:Tag>
    <b:SourceType>InternetSite</b:SourceType>
    <b:Guid>{0826DE7F-E5A2-4C76-881B-0DEF4BE5BB01}</b:Guid>
    <b:Author>
      <b:Author>
        <b:NameList>
          <b:Person>
            <b:Last>easyjet</b:Last>
          </b:Person>
        </b:NameList>
      </b:Author>
    </b:Author>
    <b:Title>easyjet</b:Title>
    <b:Year>2022</b:Year>
    <b:YearAccessed>2023</b:YearAccessed>
    <b:MonthAccessed>August</b:MonthAccessed>
    <b:DayAccessed>13</b:DayAccessed>
    <b:URL>https://corporate.easyjet.com/~/media/Files/E/Easyjet/pdf/sustainability/easyjet-environment-policy-v2.pdf</b:URL>
    <b:RefOrder>23</b:RefOrder>
  </b:Source>
</b:Sources>
</file>

<file path=customXml/itemProps1.xml><?xml version="1.0" encoding="utf-8"?>
<ds:datastoreItem xmlns:ds="http://schemas.openxmlformats.org/officeDocument/2006/customXml" ds:itemID="{9BF96FD7-7772-4D64-82E8-0187088BAE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358</TotalTime>
  <Pages>16</Pages>
  <Words>5021</Words>
  <Characters>28620</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Pisanti</dc:creator>
  <cp:keywords/>
  <dc:description/>
  <cp:lastModifiedBy>Andrea Pisanti</cp:lastModifiedBy>
  <cp:revision>23</cp:revision>
  <dcterms:created xsi:type="dcterms:W3CDTF">2023-07-30T13:05:00Z</dcterms:created>
  <dcterms:modified xsi:type="dcterms:W3CDTF">2023-08-13T07:54:00Z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d4eea8c3-6ea9-44d3-8860-8ed7ce56d462</vt:lpwstr>
  </property>
</Properties>
</file>