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F8EE0" w14:textId="77777777" w:rsidR="00092B6D" w:rsidRDefault="00092B6D" w:rsidP="00DF13CD">
      <w:pPr>
        <w:jc w:val="center"/>
        <w:rPr>
          <w:u w:val="single"/>
        </w:rPr>
      </w:pPr>
    </w:p>
    <w:p w14:paraId="2A6B449B" w14:textId="7F273B27" w:rsidR="00DF13CD" w:rsidRDefault="00DF13CD" w:rsidP="00817EB8">
      <w:pPr>
        <w:jc w:val="center"/>
        <w:rPr>
          <w:b/>
          <w:bCs/>
          <w:u w:val="single"/>
        </w:rPr>
      </w:pPr>
      <w:r w:rsidRPr="00274560">
        <w:rPr>
          <w:b/>
          <w:bCs/>
          <w:u w:val="single"/>
        </w:rPr>
        <w:t xml:space="preserve">Roman </w:t>
      </w:r>
      <w:r w:rsidRPr="00DF13CD">
        <w:rPr>
          <w:b/>
          <w:bCs/>
          <w:u w:val="single"/>
        </w:rPr>
        <w:t>p</w:t>
      </w:r>
      <w:r w:rsidRPr="00274560">
        <w:rPr>
          <w:b/>
          <w:bCs/>
          <w:u w:val="single"/>
        </w:rPr>
        <w:t xml:space="preserve">erceptions of the Gauls and Celts and </w:t>
      </w:r>
      <w:r w:rsidRPr="00DF13CD">
        <w:rPr>
          <w:b/>
          <w:bCs/>
          <w:u w:val="single"/>
        </w:rPr>
        <w:t>t</w:t>
      </w:r>
      <w:r w:rsidRPr="00274560">
        <w:rPr>
          <w:b/>
          <w:bCs/>
          <w:u w:val="single"/>
        </w:rPr>
        <w:t xml:space="preserve">heir </w:t>
      </w:r>
      <w:r w:rsidR="00817EB8">
        <w:rPr>
          <w:b/>
          <w:bCs/>
          <w:u w:val="single"/>
        </w:rPr>
        <w:t>sources</w:t>
      </w:r>
    </w:p>
    <w:p w14:paraId="227A9FAD" w14:textId="77777777" w:rsidR="00254009" w:rsidRDefault="00254009" w:rsidP="00817EB8">
      <w:pPr>
        <w:jc w:val="center"/>
        <w:rPr>
          <w:b/>
          <w:bCs/>
          <w:u w:val="single"/>
        </w:rPr>
      </w:pPr>
    </w:p>
    <w:p w14:paraId="3353A872" w14:textId="77777777" w:rsidR="007E01C0" w:rsidRPr="007775CC" w:rsidRDefault="007E01C0" w:rsidP="007E01C0">
      <w:pPr>
        <w:jc w:val="center"/>
        <w:rPr>
          <w:b/>
          <w:bCs/>
          <w:sz w:val="28"/>
          <w:szCs w:val="28"/>
        </w:rPr>
      </w:pPr>
      <w:r>
        <w:rPr>
          <w:b/>
          <w:bCs/>
          <w:sz w:val="28"/>
          <w:szCs w:val="28"/>
        </w:rPr>
        <w:t>I confirm that I have not used AI tools in research and creation of this assignment. I confirm that I have not presented any AI generated materials as my own work. I confirm that have copies of my drafts, notes, and other resources I used, which I may be asked to provide as evidence.</w:t>
      </w:r>
    </w:p>
    <w:p w14:paraId="3F15ACF3" w14:textId="77777777" w:rsidR="00DF13CD" w:rsidRDefault="00DF13CD" w:rsidP="00DF13CD">
      <w:pPr>
        <w:rPr>
          <w:b/>
          <w:bCs/>
          <w:u w:val="single"/>
        </w:rPr>
      </w:pPr>
    </w:p>
    <w:p w14:paraId="52D69B42" w14:textId="487BE0A3" w:rsidR="009D7283" w:rsidRDefault="00DF13CD" w:rsidP="00DF13CD">
      <w:r>
        <w:t>As Rome expanded its</w:t>
      </w:r>
      <w:r w:rsidR="001370AD">
        <w:t xml:space="preserve"> influence</w:t>
      </w:r>
      <w:r>
        <w:t xml:space="preserve"> outwards from the Italian </w:t>
      </w:r>
      <w:r w:rsidRPr="00DF13CD">
        <w:t>peninsula</w:t>
      </w:r>
      <w:r w:rsidR="009D7283">
        <w:t xml:space="preserve"> into the wider European mainland</w:t>
      </w:r>
      <w:r w:rsidR="00817EB8">
        <w:t>,</w:t>
      </w:r>
      <w:r w:rsidR="009D7283">
        <w:t xml:space="preserve"> </w:t>
      </w:r>
      <w:r w:rsidR="00817EB8">
        <w:t>t</w:t>
      </w:r>
      <w:r w:rsidR="009D7283">
        <w:t>he Roman legions and citizens alike found themselves coming into contact with new groups of people across the continent. Surviving Roman writings on these groups, particularly groups such as the Celts and the tribes of Gaul are known to have a strong negative reputation</w:t>
      </w:r>
      <w:r w:rsidR="004C5174">
        <w:t xml:space="preserve"> with descriptions ranging from </w:t>
      </w:r>
      <w:r w:rsidR="004C5174" w:rsidRPr="00274560">
        <w:t xml:space="preserve">violent, uncivilized, and intellectually inferior, </w:t>
      </w:r>
      <w:r w:rsidR="004C5174">
        <w:t>compared to the authors belief in</w:t>
      </w:r>
      <w:r w:rsidR="003229AC">
        <w:t xml:space="preserve"> the</w:t>
      </w:r>
      <w:r w:rsidR="004C5174" w:rsidRPr="00274560">
        <w:t xml:space="preserve"> Roman</w:t>
      </w:r>
      <w:r w:rsidR="003229AC">
        <w:t xml:space="preserve"> civilization built upon</w:t>
      </w:r>
      <w:r w:rsidR="004C5174" w:rsidRPr="00274560">
        <w:t xml:space="preserve"> order and discipline</w:t>
      </w:r>
      <w:r w:rsidR="004C5174">
        <w:t>. This essay will examine the Roman sources to determine whether these perceptions were valid or merely just useful forms of propaganda</w:t>
      </w:r>
      <w:r w:rsidR="003229AC">
        <w:t>, and if so</w:t>
      </w:r>
      <w:r w:rsidR="00634B77">
        <w:t>,</w:t>
      </w:r>
      <w:r w:rsidR="003229AC">
        <w:t xml:space="preserve"> why the authors may have portrayed them as such</w:t>
      </w:r>
      <w:r w:rsidR="0070448F">
        <w:t>.</w:t>
      </w:r>
      <w:r w:rsidR="004C5174">
        <w:t xml:space="preserve"> This shall be done by contrasting them both against historical evidence and the actions, practices and customs that Romans themselves followed.</w:t>
      </w:r>
    </w:p>
    <w:p w14:paraId="754B5E7D" w14:textId="77777777" w:rsidR="009D7283" w:rsidRDefault="009D7283" w:rsidP="00DF13CD"/>
    <w:p w14:paraId="6AC4AFB6" w14:textId="1578B9F3" w:rsidR="00CB62E1" w:rsidRDefault="00AC6538" w:rsidP="0070448F">
      <w:r>
        <w:t xml:space="preserve">Ancient Greek scholars first began writing about the Celtic people as early as </w:t>
      </w:r>
      <w:r w:rsidR="0054591C">
        <w:t>the 4</w:t>
      </w:r>
      <w:r w:rsidR="0054591C" w:rsidRPr="0054591C">
        <w:rPr>
          <w:vertAlign w:val="superscript"/>
        </w:rPr>
        <w:t>th</w:t>
      </w:r>
      <w:r w:rsidR="0054591C">
        <w:t xml:space="preserve"> century BC.</w:t>
      </w:r>
      <w:r w:rsidR="006A0507">
        <w:rPr>
          <w:rStyle w:val="FootnoteReference"/>
        </w:rPr>
        <w:footnoteReference w:id="1"/>
      </w:r>
      <w:r w:rsidR="0054591C">
        <w:t xml:space="preserve"> </w:t>
      </w:r>
      <w:r>
        <w:t xml:space="preserve"> </w:t>
      </w:r>
      <w:r w:rsidR="0054591C">
        <w:t>H</w:t>
      </w:r>
      <w:r>
        <w:t>owever, Roman sources about these same groups of people are mostly dated to have been written</w:t>
      </w:r>
      <w:r w:rsidR="0054591C">
        <w:t xml:space="preserve"> much later</w:t>
      </w:r>
      <w:r>
        <w:t xml:space="preserve"> within the </w:t>
      </w:r>
      <w:r w:rsidR="00502313">
        <w:t>2</w:t>
      </w:r>
      <w:r w:rsidR="00502313">
        <w:rPr>
          <w:vertAlign w:val="superscript"/>
        </w:rPr>
        <w:t>nd</w:t>
      </w:r>
      <w:r>
        <w:t xml:space="preserve"> </w:t>
      </w:r>
      <w:r w:rsidR="00B569A2">
        <w:t>and 1</w:t>
      </w:r>
      <w:r w:rsidR="00B569A2" w:rsidRPr="00B569A2">
        <w:rPr>
          <w:vertAlign w:val="superscript"/>
        </w:rPr>
        <w:t>st</w:t>
      </w:r>
      <w:r w:rsidR="00B569A2">
        <w:t xml:space="preserve"> </w:t>
      </w:r>
      <w:r>
        <w:t>centur</w:t>
      </w:r>
      <w:r w:rsidR="00B569A2">
        <w:t>ies</w:t>
      </w:r>
      <w:r>
        <w:t xml:space="preserve"> BC.</w:t>
      </w:r>
      <w:r w:rsidR="00502313">
        <w:rPr>
          <w:rStyle w:val="FootnoteReference"/>
        </w:rPr>
        <w:footnoteReference w:id="2"/>
      </w:r>
      <w:r>
        <w:t xml:space="preserve"> Unlike the Greek authors, the Roman writers were mostly men from military backgrounds who faced the Celtic peoples in active conflict. This may be the first</w:t>
      </w:r>
      <w:r w:rsidR="0070448F">
        <w:t xml:space="preserve"> potential</w:t>
      </w:r>
      <w:r>
        <w:t xml:space="preserve"> reason why portrayals of Celts in the</w:t>
      </w:r>
      <w:r w:rsidR="0070448F">
        <w:t xml:space="preserve"> authors</w:t>
      </w:r>
      <w:r w:rsidR="00817EB8">
        <w:t>’</w:t>
      </w:r>
      <w:r>
        <w:t xml:space="preserve"> writings were so negative.</w:t>
      </w:r>
      <w:r w:rsidR="0070448F">
        <w:t xml:space="preserve"> One of the earliest sources from a Roman perspective comes from Julius Caesar in his</w:t>
      </w:r>
      <w:r w:rsidR="00C77847">
        <w:t xml:space="preserve"> collection of</w:t>
      </w:r>
      <w:r w:rsidR="0070448F">
        <w:t xml:space="preserve"> writings known as </w:t>
      </w:r>
      <w:r w:rsidR="0070448F" w:rsidRPr="0070448F">
        <w:t>Commentarii de Bello Gallico</w:t>
      </w:r>
      <w:r w:rsidR="0070448F">
        <w:t>, (</w:t>
      </w:r>
      <w:r w:rsidR="0070448F" w:rsidRPr="0070448F">
        <w:rPr>
          <w:lang w:val="en"/>
        </w:rPr>
        <w:t>Commentaries on the</w:t>
      </w:r>
      <w:r w:rsidR="0070448F">
        <w:t xml:space="preserve"> Gallic Wars) which he wrote during his time as both Governor of the Roman occupied lands of Gaul and General during the Gallic Wars.</w:t>
      </w:r>
      <w:r w:rsidR="006A0507">
        <w:rPr>
          <w:rStyle w:val="FootnoteReference"/>
        </w:rPr>
        <w:footnoteReference w:id="3"/>
      </w:r>
      <w:r w:rsidR="0070448F">
        <w:t xml:space="preserve">  </w:t>
      </w:r>
      <w:r w:rsidR="00C77847">
        <w:t xml:space="preserve">Caesar’s accounts are likely some of the more </w:t>
      </w:r>
      <w:r w:rsidR="00CB62E1">
        <w:t>vivid</w:t>
      </w:r>
      <w:r w:rsidR="00DB6471">
        <w:t xml:space="preserve"> in their detail</w:t>
      </w:r>
      <w:r w:rsidR="00CB62E1">
        <w:t xml:space="preserve"> and</w:t>
      </w:r>
      <w:r w:rsidR="00DB6471">
        <w:t xml:space="preserve"> overall</w:t>
      </w:r>
      <w:r w:rsidR="00CB62E1">
        <w:t xml:space="preserve"> fair</w:t>
      </w:r>
      <w:r w:rsidR="00C77847">
        <w:t xml:space="preserve"> in terms of his views on the Gauls</w:t>
      </w:r>
      <w:r w:rsidR="00CB62E1">
        <w:t>, early Germans</w:t>
      </w:r>
      <w:r w:rsidR="00C77847">
        <w:t xml:space="preserve"> and the wider Celtic ethnic groups across the continent and the practices they followed. This could be </w:t>
      </w:r>
      <w:r w:rsidR="00C77847">
        <w:lastRenderedPageBreak/>
        <w:t>due to his time governing over occupied Gaul</w:t>
      </w:r>
      <w:r w:rsidR="00B569A2">
        <w:t>,</w:t>
      </w:r>
      <w:r w:rsidR="00C77847">
        <w:t xml:space="preserve"> where he would have had first hand contacted with the </w:t>
      </w:r>
      <w:r w:rsidR="00817EB8">
        <w:t>subjugated</w:t>
      </w:r>
      <w:r w:rsidR="00C77847">
        <w:t xml:space="preserve"> tribes and allied tribes working alongside the Romans. In his sixth book, Caesar</w:t>
      </w:r>
      <w:r w:rsidR="00CB62E1">
        <w:t xml:space="preserve"> makes several</w:t>
      </w:r>
      <w:r w:rsidR="00C77847">
        <w:t xml:space="preserve"> remarks </w:t>
      </w:r>
      <w:r w:rsidR="00CB62E1">
        <w:t>about</w:t>
      </w:r>
      <w:r w:rsidR="00DF6C55">
        <w:t xml:space="preserve"> Gallic</w:t>
      </w:r>
      <w:r w:rsidR="00C77847">
        <w:t xml:space="preserve"> people</w:t>
      </w:r>
      <w:r w:rsidR="00CB62E1">
        <w:t xml:space="preserve"> and their societal structure but </w:t>
      </w:r>
      <w:r w:rsidR="009E1B12">
        <w:t>some</w:t>
      </w:r>
      <w:r w:rsidR="00CB62E1">
        <w:t xml:space="preserve"> of his more interesting comments </w:t>
      </w:r>
      <w:r w:rsidR="009E1B12">
        <w:t>are</w:t>
      </w:r>
      <w:r w:rsidR="00B569A2">
        <w:t xml:space="preserve"> as follows</w:t>
      </w:r>
      <w:r w:rsidR="00CB62E1">
        <w:t>.</w:t>
      </w:r>
    </w:p>
    <w:p w14:paraId="25DBDC27" w14:textId="2C03C064" w:rsidR="00CB62E1" w:rsidRDefault="00CB62E1" w:rsidP="00AF6268">
      <w:pPr>
        <w:ind w:left="283" w:right="283"/>
      </w:pPr>
      <w:r w:rsidRPr="00CB62E1">
        <w:t>They do not go in for agriculture, and their diet is mostly milk, cheese, and meat. Nor does anyone have a set amount of farmland or property of his own. Instead, the officials and leading men give yearly allocations of farmland to the clans and kin of whoever has come to the assembly, the quantity and location as they see fit, and the next year they make them move to another spot. They cite many reasons for this: so that people don’t change their pursuits from warfare to agriculture, prisoners of unbroken habit; so that they don’t go in for acquiring an extensive property and once they’ve become more powerful expel lesser men from their possessions;</w:t>
      </w:r>
      <w:r w:rsidR="00DB6471">
        <w:t xml:space="preserve"> </w:t>
      </w:r>
      <w:r w:rsidRPr="00CB62E1">
        <w:t>so</w:t>
      </w:r>
      <w:r w:rsidR="00DB6471">
        <w:t>,</w:t>
      </w:r>
      <w:r w:rsidRPr="00CB62E1">
        <w:t xml:space="preserve"> they don’t devote too much care to building to avoid cold and heat;</w:t>
      </w:r>
      <w:r>
        <w:t xml:space="preserve"> </w:t>
      </w:r>
      <w:r w:rsidR="00986E95">
        <w:rPr>
          <w:rStyle w:val="FootnoteReference"/>
        </w:rPr>
        <w:footnoteReference w:id="4"/>
      </w:r>
    </w:p>
    <w:p w14:paraId="5E4C7B5D" w14:textId="785003F2" w:rsidR="009E1B12" w:rsidRDefault="00CB62E1" w:rsidP="00CB62E1">
      <w:pPr>
        <w:ind w:right="-283"/>
      </w:pPr>
      <w:r>
        <w:t xml:space="preserve">This remark </w:t>
      </w:r>
      <w:r w:rsidR="00DB6471">
        <w:t>is very multilayered as Caesar is subtlety reminding the reader that the Gauls are a warlike people</w:t>
      </w:r>
      <w:r w:rsidR="009E1B12">
        <w:t xml:space="preserve"> and do not hold the same values as Romans</w:t>
      </w:r>
      <w:r w:rsidR="00DB6471">
        <w:t>, even when discussing unrelated such as in this case with dietary habits. This is a trend Caesar repeatedly used in his writings</w:t>
      </w:r>
      <w:r w:rsidR="009E1B12">
        <w:t xml:space="preserve">. </w:t>
      </w:r>
    </w:p>
    <w:p w14:paraId="090B95FA" w14:textId="74835907" w:rsidR="009E1B12" w:rsidRDefault="009E1B12" w:rsidP="00AF6268">
      <w:pPr>
        <w:ind w:left="283" w:right="283"/>
      </w:pPr>
      <w:r w:rsidRPr="009E1B12">
        <w:t>The most praiseworthy thing for communities is to devastate as much territory around themselves as possible and have it remain empty. They think it a sign of courage that their neighbors concede after being expelled from their farmland, and that no one dares to settle near them.</w:t>
      </w:r>
      <w:r w:rsidR="00986E95">
        <w:rPr>
          <w:rStyle w:val="FootnoteReference"/>
        </w:rPr>
        <w:footnoteReference w:id="5"/>
      </w:r>
      <w:r>
        <w:t xml:space="preserve"> </w:t>
      </w:r>
    </w:p>
    <w:p w14:paraId="0D6CCB6C" w14:textId="205605E0" w:rsidR="00957DCB" w:rsidRDefault="009E1B12" w:rsidP="00957DCB">
      <w:pPr>
        <w:ind w:right="-283"/>
      </w:pPr>
      <w:r>
        <w:t>This quote is a more overt example</w:t>
      </w:r>
      <w:r w:rsidR="0048235B">
        <w:t xml:space="preserve"> of Caesar</w:t>
      </w:r>
      <w:r>
        <w:t xml:space="preserve"> being complimentary,</w:t>
      </w:r>
      <w:r w:rsidR="0048235B">
        <w:t xml:space="preserve"> whilst also</w:t>
      </w:r>
      <w:r>
        <w:t xml:space="preserve"> making the Gauls out to be a dangerous threat.</w:t>
      </w:r>
      <w:r w:rsidR="00957DCB">
        <w:t xml:space="preserve"> </w:t>
      </w:r>
      <w:r w:rsidR="00F318C8">
        <w:t>Caesar also writes</w:t>
      </w:r>
      <w:r w:rsidR="00957DCB">
        <w:t xml:space="preserve"> in a similar manner when discussing</w:t>
      </w:r>
      <w:r w:rsidR="00F318C8">
        <w:t xml:space="preserve"> </w:t>
      </w:r>
      <w:r w:rsidR="00147708">
        <w:t>the</w:t>
      </w:r>
      <w:r w:rsidR="00F318C8">
        <w:t xml:space="preserve"> druids</w:t>
      </w:r>
      <w:r w:rsidR="00147708">
        <w:t>, who</w:t>
      </w:r>
      <w:r w:rsidR="00F318C8">
        <w:t xml:space="preserve"> were </w:t>
      </w:r>
      <w:r w:rsidR="00147708">
        <w:t>among the</w:t>
      </w:r>
      <w:r w:rsidR="00F318C8">
        <w:t xml:space="preserve"> learned members of the tribes besides from the nobles</w:t>
      </w:r>
      <w:r w:rsidR="00147708">
        <w:t xml:space="preserve"> and</w:t>
      </w:r>
      <w:r w:rsidR="00F318C8">
        <w:t xml:space="preserve"> </w:t>
      </w:r>
      <w:r w:rsidR="00147708">
        <w:t>they</w:t>
      </w:r>
      <w:r w:rsidR="00F318C8">
        <w:t xml:space="preserve"> handle</w:t>
      </w:r>
      <w:r w:rsidR="00147708">
        <w:t>d</w:t>
      </w:r>
      <w:r w:rsidR="00F318C8">
        <w:t xml:space="preserve"> all matters of the Celtic faiths. Despite showing respect to the druids, Caesar asserts the claim the druids actively participated in large scale sacrifices to their gods which also included humans being sacrificed. </w:t>
      </w:r>
    </w:p>
    <w:p w14:paraId="10CFC588" w14:textId="67D9FC99" w:rsidR="00957DCB" w:rsidRDefault="00957DCB" w:rsidP="00957DCB">
      <w:pPr>
        <w:ind w:left="283" w:right="283"/>
      </w:pPr>
      <w:r w:rsidRPr="00957DCB">
        <w:t>The entire Gallic people is completely devoted to religion. And the reason why those afflicted by the more serious illnesses and involved in combat and danger either sacrifice human beings instead of ordinary victims or vow to do so, and get druids to officiate at such sacrifices, is that they don’t believe that the will of the immortal gods can be placated unless one human life is given for another; moreover, they have instituted official sacrifices of the same sort</w:t>
      </w:r>
      <w:r>
        <w:t>.</w:t>
      </w:r>
      <w:r w:rsidR="00986E95">
        <w:rPr>
          <w:rStyle w:val="FootnoteReference"/>
        </w:rPr>
        <w:footnoteReference w:id="6"/>
      </w:r>
    </w:p>
    <w:p w14:paraId="6688C0E3" w14:textId="5A30FB25" w:rsidR="00986E95" w:rsidRDefault="00986E95" w:rsidP="00957DCB">
      <w:pPr>
        <w:ind w:right="-283"/>
      </w:pPr>
      <w:r>
        <w:lastRenderedPageBreak/>
        <w:t>Despite Caesar’s claim, m</w:t>
      </w:r>
      <w:r w:rsidR="00E97E7D">
        <w:t>odern historical experts</w:t>
      </w:r>
      <w:r>
        <w:t xml:space="preserve"> have debated the scale of human sacrifices the druids preformed or if any truly occurred at all. </w:t>
      </w:r>
      <w:r w:rsidR="0051029C">
        <w:t>Scholars</w:t>
      </w:r>
      <w:r>
        <w:t xml:space="preserve"> </w:t>
      </w:r>
      <w:r w:rsidR="00E97E7D">
        <w:t>such as</w:t>
      </w:r>
      <w:r w:rsidR="00CC0B7A">
        <w:t xml:space="preserve"> </w:t>
      </w:r>
      <w:r w:rsidR="000A17AE">
        <w:t>Linco</w:t>
      </w:r>
      <w:r w:rsidR="000C137D">
        <w:t>l</w:t>
      </w:r>
      <w:r w:rsidR="000A17AE">
        <w:t>n argue that Roman source</w:t>
      </w:r>
      <w:r w:rsidR="000C137D">
        <w:t>s certainly have spread this idea of human sacrifice and even cannibalism among the druidic orders for propaganda but there exist even older sources from Greek authors who also make similar observations.</w:t>
      </w:r>
      <w:r w:rsidR="0051029C">
        <w:rPr>
          <w:rStyle w:val="FootnoteReference"/>
        </w:rPr>
        <w:footnoteReference w:id="7"/>
      </w:r>
      <w:r w:rsidR="000C137D">
        <w:t xml:space="preserve"> Lincoln remarks that the older Greek sources were written in a time when there was as not much conflict </w:t>
      </w:r>
      <w:r w:rsidR="00B569A2">
        <w:t>between the Greeks</w:t>
      </w:r>
      <w:r w:rsidR="000C137D">
        <w:t xml:space="preserve"> </w:t>
      </w:r>
      <w:r w:rsidR="00B569A2">
        <w:t>and</w:t>
      </w:r>
      <w:r w:rsidR="000C137D">
        <w:t xml:space="preserve"> Gauls as there w</w:t>
      </w:r>
      <w:r w:rsidR="00B569A2">
        <w:t>ould be later</w:t>
      </w:r>
      <w:r w:rsidR="000C137D">
        <w:t xml:space="preserve"> when the Romans encountered then, so they would not have needed to make the same claims for propagand</w:t>
      </w:r>
      <w:r w:rsidR="00B569A2">
        <w:t>ic</w:t>
      </w:r>
      <w:r w:rsidR="000C137D">
        <w:t xml:space="preserve"> uses.</w:t>
      </w:r>
      <w:r w:rsidR="0051029C">
        <w:rPr>
          <w:rStyle w:val="FootnoteReference"/>
        </w:rPr>
        <w:footnoteReference w:id="8"/>
      </w:r>
      <w:r w:rsidR="000C137D">
        <w:t xml:space="preserve"> This argument gives weight that Caesar may have been correct or </w:t>
      </w:r>
      <w:r w:rsidR="0051029C">
        <w:t>at least partly as academics today still do not know a definitive answer.</w:t>
      </w:r>
      <w:r w:rsidR="000C137D">
        <w:t xml:space="preserve"> </w:t>
      </w:r>
      <w:r w:rsidR="0051029C">
        <w:t>It could also have been possible that Caesar had written this claim based off second hand accounts without seeing it happen himself, or he could be mistaking this with</w:t>
      </w:r>
      <w:r w:rsidR="005C587F">
        <w:t xml:space="preserve"> other</w:t>
      </w:r>
      <w:r w:rsidR="0051029C">
        <w:t xml:space="preserve"> a</w:t>
      </w:r>
      <w:r w:rsidR="005C587F">
        <w:t xml:space="preserve">ctions that </w:t>
      </w:r>
      <w:r w:rsidR="0051029C">
        <w:t>Romans saw as barbaric</w:t>
      </w:r>
      <w:r w:rsidR="005C587F">
        <w:t xml:space="preserve"> in Gallic society</w:t>
      </w:r>
      <w:r w:rsidR="0051029C">
        <w:t>.</w:t>
      </w:r>
    </w:p>
    <w:p w14:paraId="12F584A2" w14:textId="3AB006B1" w:rsidR="005C587F" w:rsidRPr="000A17AE" w:rsidRDefault="005C587F" w:rsidP="00957DCB">
      <w:pPr>
        <w:ind w:right="-283"/>
      </w:pPr>
      <w:r>
        <w:t xml:space="preserve">Regardless of the validity of Caesar’s claims, the propagandic aspects of his writings were effective enough to justify his invasion of wider Gaul. Tactius, a later Roman writer also demonises the druids in his own retelling of the battle of Ynys </w:t>
      </w:r>
      <w:r w:rsidRPr="00E97E7D">
        <w:t>Môn</w:t>
      </w:r>
      <w:r>
        <w:t xml:space="preserve">, then known as the Island of </w:t>
      </w:r>
      <w:r w:rsidR="00CF3A9E">
        <w:t>Mona, to make the Roman assault more justified.</w:t>
      </w:r>
    </w:p>
    <w:p w14:paraId="031B0552" w14:textId="333CA784" w:rsidR="00E97E7D" w:rsidRDefault="00F5294A" w:rsidP="00F5294A">
      <w:pPr>
        <w:ind w:left="283" w:right="-283"/>
      </w:pPr>
      <w:r w:rsidRPr="00F5294A">
        <w:t>On the shore stood the opposing army with its dense array of armed warriors, while between the ranks dashed women, in black attire like the Furies, with hair dishevelled, waving brands. All around, the Druids, lifting up their hands to heaven, and pouring forth dreadful imprecations, scared our soldiers by the unfamiliar sight, so that, as if their limbs were paralysed, they stood motionless, and exposed to wounds</w:t>
      </w:r>
      <w:r>
        <w:t xml:space="preserve">. </w:t>
      </w:r>
      <w:r w:rsidR="000A17AE">
        <w:rPr>
          <w:rStyle w:val="FootnoteReference"/>
        </w:rPr>
        <w:footnoteReference w:id="9"/>
      </w:r>
    </w:p>
    <w:p w14:paraId="5EF7AC3D" w14:textId="05D71226" w:rsidR="00907888" w:rsidRDefault="006A29DA" w:rsidP="006A29DA">
      <w:pPr>
        <w:ind w:right="-283"/>
      </w:pPr>
      <w:r>
        <w:t>In the case of Tactius, the argument that this retelling being propaganda is twofold.</w:t>
      </w:r>
      <w:r w:rsidR="00083885">
        <w:t xml:space="preserve"> The first being that Tactius himself was not present during the battle as he was</w:t>
      </w:r>
      <w:r w:rsidR="002A374F">
        <w:t xml:space="preserve"> supposedly</w:t>
      </w:r>
      <w:r w:rsidR="00083885">
        <w:t xml:space="preserve"> just a child</w:t>
      </w:r>
      <w:r w:rsidR="002A374F">
        <w:t xml:space="preserve"> when the battle was fought</w:t>
      </w:r>
      <w:r w:rsidR="00083885">
        <w:t xml:space="preserve"> and secondly, this is </w:t>
      </w:r>
      <w:r w:rsidR="001224F2">
        <w:t>not the only</w:t>
      </w:r>
      <w:r w:rsidR="00083885">
        <w:t xml:space="preserve"> time he wrote about this event. In </w:t>
      </w:r>
      <w:r w:rsidR="001224F2">
        <w:t>one</w:t>
      </w:r>
      <w:r w:rsidR="00083885">
        <w:t xml:space="preserve"> version Tactius makes no mention of druids even being present on the island, leading some to believe they were added in the </w:t>
      </w:r>
      <w:r w:rsidR="001224F2">
        <w:t>other</w:t>
      </w:r>
      <w:r w:rsidR="00083885">
        <w:t xml:space="preserve"> version, which was intended more as a</w:t>
      </w:r>
      <w:r w:rsidR="00B569A2">
        <w:t>n</w:t>
      </w:r>
      <w:r w:rsidR="00083885">
        <w:t xml:space="preserve"> exaggerated autobiography of his </w:t>
      </w:r>
      <w:r w:rsidR="00591841">
        <w:t>father-in-law</w:t>
      </w:r>
      <w:r w:rsidR="00083885">
        <w:t xml:space="preserve">. </w:t>
      </w:r>
      <w:r w:rsidR="001224F2">
        <w:rPr>
          <w:rStyle w:val="FootnoteReference"/>
        </w:rPr>
        <w:footnoteReference w:id="10"/>
      </w:r>
      <w:r w:rsidR="00591841">
        <w:t xml:space="preserve"> </w:t>
      </w:r>
    </w:p>
    <w:p w14:paraId="10C65A5F" w14:textId="1B3B4708" w:rsidR="006A29DA" w:rsidRPr="00F5294A" w:rsidRDefault="00591841" w:rsidP="006A29DA">
      <w:pPr>
        <w:ind w:right="-283"/>
      </w:pPr>
      <w:r>
        <w:t xml:space="preserve">Caesar, Tacitus and Roman writers </w:t>
      </w:r>
      <w:r w:rsidR="00AE250D">
        <w:t>we</w:t>
      </w:r>
      <w:r>
        <w:t xml:space="preserve">re using this useful form of propaganda </w:t>
      </w:r>
      <w:r w:rsidR="00907888">
        <w:t>for their own ends. Around the time of the Gallic Wars</w:t>
      </w:r>
      <w:r w:rsidR="00AE250D">
        <w:t xml:space="preserve"> starting</w:t>
      </w:r>
      <w:r w:rsidR="00907888">
        <w:t>, Caesar is mentioned to have been in significant debt</w:t>
      </w:r>
      <w:r w:rsidR="00C01CE6">
        <w:t>.</w:t>
      </w:r>
      <w:r w:rsidR="00C01CE6">
        <w:rPr>
          <w:rStyle w:val="FootnoteReference"/>
        </w:rPr>
        <w:footnoteReference w:id="11"/>
      </w:r>
      <w:r w:rsidR="00907888">
        <w:t xml:space="preserve"> </w:t>
      </w:r>
      <w:r w:rsidR="00C01CE6">
        <w:t>S</w:t>
      </w:r>
      <w:r w:rsidR="00AE250D">
        <w:t xml:space="preserve">o when some native tribes began advancing on each other for new territory. Under the guise of restoring order and bringing civilization Caesar entered the </w:t>
      </w:r>
      <w:r w:rsidR="00AE250D">
        <w:lastRenderedPageBreak/>
        <w:t>conflict which saw the entirety of unoccupied Gaul fall to Roman genocide and occupation all the while Caesar’s fortunes and personal glory grew</w:t>
      </w:r>
      <w:r w:rsidR="008C6CD6">
        <w:t>.</w:t>
      </w:r>
      <w:r w:rsidR="00AE250D">
        <w:t xml:space="preserve"> </w:t>
      </w:r>
    </w:p>
    <w:p w14:paraId="38CFEE54" w14:textId="1F31D4D7" w:rsidR="00CF3A9E" w:rsidRDefault="008C6CD6" w:rsidP="0070448F">
      <w:r>
        <w:t>The modern stereotype that the Celts were small independent tribes lacking any central leadership is challenged during the Gallic Wars with the appearance of V</w:t>
      </w:r>
      <w:r w:rsidRPr="008C6CD6">
        <w:t>ercingetorix</w:t>
      </w:r>
      <w:r>
        <w:t xml:space="preserve">, who was </w:t>
      </w:r>
      <w:r w:rsidR="006C0BB6">
        <w:t xml:space="preserve">a noble of the </w:t>
      </w:r>
      <w:r w:rsidR="006C0BB6" w:rsidRPr="006C0BB6">
        <w:t>Arverni</w:t>
      </w:r>
      <w:r w:rsidR="006C0BB6">
        <w:t xml:space="preserve"> tribe where</w:t>
      </w:r>
      <w:r>
        <w:rPr>
          <w:b/>
          <w:bCs/>
        </w:rPr>
        <w:t xml:space="preserve"> </w:t>
      </w:r>
      <w:r>
        <w:t>he united and amassed a coalition of tribes against the Roman advance.</w:t>
      </w:r>
      <w:r w:rsidR="006C0BB6">
        <w:rPr>
          <w:rStyle w:val="FootnoteReference"/>
        </w:rPr>
        <w:footnoteReference w:id="12"/>
      </w:r>
      <w:r>
        <w:t xml:space="preserve"> This united front of Gauls and other Celts was almost Caesar’s undone at the battle of Alesia where Caesar believed to have surround</w:t>
      </w:r>
      <w:r w:rsidR="004C7F4A">
        <w:t xml:space="preserve">ed </w:t>
      </w:r>
      <w:r w:rsidR="004C7F4A">
        <w:t>V</w:t>
      </w:r>
      <w:r w:rsidR="004C7F4A" w:rsidRPr="008C6CD6">
        <w:t>ercingetorix</w:t>
      </w:r>
      <w:r w:rsidR="004C7F4A">
        <w:t xml:space="preserve"> in a siege only to find his own forces encircled by Celtic reinforcements. The resulting battle was a Roman victory with </w:t>
      </w:r>
      <w:r w:rsidR="004C7F4A">
        <w:t>V</w:t>
      </w:r>
      <w:r w:rsidR="004C7F4A" w:rsidRPr="008C6CD6">
        <w:t>ercingetorix</w:t>
      </w:r>
      <w:r w:rsidR="004C7F4A">
        <w:t xml:space="preserve"> personally surrendering to Caesar where he was taken back to Roman territory before being ceremonially executed six years later.</w:t>
      </w:r>
      <w:r w:rsidR="00DF0FB6">
        <w:rPr>
          <w:rStyle w:val="FootnoteReference"/>
        </w:rPr>
        <w:footnoteReference w:id="13"/>
      </w:r>
      <w:r w:rsidR="004C7F4A">
        <w:rPr>
          <w:b/>
          <w:bCs/>
        </w:rPr>
        <w:t xml:space="preserve"> </w:t>
      </w:r>
      <w:r w:rsidR="004C7F4A">
        <w:t>This battle was the decisive moment of the Gallic Wars and personally earned Caesar much glory and influence back in Rome.</w:t>
      </w:r>
      <w:r w:rsidR="004C7F4A" w:rsidRPr="004C7F4A">
        <w:t xml:space="preserve"> </w:t>
      </w:r>
      <w:r w:rsidR="004C7F4A">
        <w:t>The Romans would l</w:t>
      </w:r>
      <w:r w:rsidR="00DF0FB6">
        <w:t>ate</w:t>
      </w:r>
      <w:r w:rsidR="004C7F4A">
        <w:t xml:space="preserve">r construct an arch of </w:t>
      </w:r>
      <w:r w:rsidR="00A35258">
        <w:t>triumph commemorating the Gallic Wars with depictions of half-naked Gauls fighting Romans and other iconography.</w:t>
      </w:r>
    </w:p>
    <w:p w14:paraId="6110DD0B" w14:textId="77777777" w:rsidR="00A35258" w:rsidRDefault="00A35258" w:rsidP="0070448F"/>
    <w:p w14:paraId="6851CB7A" w14:textId="3A6B244E" w:rsidR="00A35258" w:rsidRDefault="00A35258" w:rsidP="00A35258">
      <w:pPr>
        <w:pStyle w:val="Caption"/>
        <w:keepNext/>
      </w:pPr>
      <w:r>
        <w:t xml:space="preserve">Figure </w:t>
      </w:r>
      <w:fldSimple w:instr=" SEQ Figure \* ARABIC ">
        <w:r>
          <w:rPr>
            <w:noProof/>
          </w:rPr>
          <w:t>1</w:t>
        </w:r>
      </w:fldSimple>
      <w:r>
        <w:t xml:space="preserve"> Arch of </w:t>
      </w:r>
      <w:r w:rsidRPr="00E154D4">
        <w:t>Tiberius, Orange</w:t>
      </w:r>
    </w:p>
    <w:p w14:paraId="586B26B0" w14:textId="58BD3986" w:rsidR="00A35258" w:rsidRDefault="00A35258" w:rsidP="0070448F">
      <w:r>
        <w:rPr>
          <w:noProof/>
          <w:u w:val="single"/>
        </w:rPr>
        <w:drawing>
          <wp:inline distT="0" distB="0" distL="0" distR="0" wp14:anchorId="6E54BA4B" wp14:editId="437BCFAC">
            <wp:extent cx="4023360" cy="3429000"/>
            <wp:effectExtent l="0" t="0" r="0" b="0"/>
            <wp:docPr id="947377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978304" name="Picture 943978304"/>
                    <pic:cNvPicPr/>
                  </pic:nvPicPr>
                  <pic:blipFill>
                    <a:blip r:embed="rId8">
                      <a:extLst>
                        <a:ext uri="{28A0092B-C50C-407E-A947-70E740481C1C}">
                          <a14:useLocalDpi xmlns:a14="http://schemas.microsoft.com/office/drawing/2010/main" val="0"/>
                        </a:ext>
                      </a:extLst>
                    </a:blip>
                    <a:stretch>
                      <a:fillRect/>
                    </a:stretch>
                  </pic:blipFill>
                  <pic:spPr>
                    <a:xfrm>
                      <a:off x="0" y="0"/>
                      <a:ext cx="4023360" cy="3429000"/>
                    </a:xfrm>
                    <a:prstGeom prst="rect">
                      <a:avLst/>
                    </a:prstGeom>
                  </pic:spPr>
                </pic:pic>
              </a:graphicData>
            </a:graphic>
          </wp:inline>
        </w:drawing>
      </w:r>
    </w:p>
    <w:p w14:paraId="4A8417E2" w14:textId="77777777" w:rsidR="00A35258" w:rsidRDefault="00A35258" w:rsidP="00A35258">
      <w:pPr>
        <w:pStyle w:val="Caption"/>
        <w:rPr>
          <w:u w:val="single"/>
        </w:rPr>
      </w:pPr>
      <w:r>
        <w:t xml:space="preserve">Source: </w:t>
      </w:r>
      <w:r w:rsidRPr="004E5E65">
        <w:t>Journal of the Classical Association of Victoria</w:t>
      </w:r>
    </w:p>
    <w:p w14:paraId="70CB1375" w14:textId="6932E092" w:rsidR="003229AC" w:rsidRDefault="003229AC" w:rsidP="00DF13CD"/>
    <w:p w14:paraId="32A42B37" w14:textId="39635122" w:rsidR="00A35258" w:rsidRDefault="00A35258" w:rsidP="00A35258">
      <w:pPr>
        <w:pStyle w:val="Caption"/>
        <w:keepNext/>
      </w:pPr>
      <w:r>
        <w:lastRenderedPageBreak/>
        <w:t xml:space="preserve">Figure </w:t>
      </w:r>
      <w:fldSimple w:instr=" SEQ Figure \* ARABIC ">
        <w:r>
          <w:rPr>
            <w:noProof/>
          </w:rPr>
          <w:t>2</w:t>
        </w:r>
      </w:fldSimple>
      <w:r>
        <w:t xml:space="preserve"> </w:t>
      </w:r>
      <w:r w:rsidRPr="0047373B">
        <w:t>Vercingetorix Throws Down his Arms at the Feet of Julius Caesar</w:t>
      </w:r>
      <w:r>
        <w:t>, interpretation painting</w:t>
      </w:r>
    </w:p>
    <w:p w14:paraId="33237868" w14:textId="77777777" w:rsidR="00A35258" w:rsidRDefault="00A35258" w:rsidP="00A35258">
      <w:pPr>
        <w:keepNext/>
      </w:pPr>
      <w:r>
        <w:rPr>
          <w:noProof/>
        </w:rPr>
        <w:drawing>
          <wp:inline distT="0" distB="0" distL="0" distR="0" wp14:anchorId="6C551901" wp14:editId="4CACA118">
            <wp:extent cx="3438458" cy="2548939"/>
            <wp:effectExtent l="0" t="0" r="0" b="3810"/>
            <wp:docPr id="1140210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210775" name="Picture 114021077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45689" cy="2554300"/>
                    </a:xfrm>
                    <a:prstGeom prst="rect">
                      <a:avLst/>
                    </a:prstGeom>
                  </pic:spPr>
                </pic:pic>
              </a:graphicData>
            </a:graphic>
          </wp:inline>
        </w:drawing>
      </w:r>
    </w:p>
    <w:p w14:paraId="645B9CD7" w14:textId="189E7160" w:rsidR="00A35258" w:rsidRDefault="00A35258" w:rsidP="00A35258">
      <w:pPr>
        <w:pStyle w:val="Caption"/>
      </w:pPr>
      <w:r>
        <w:t>A</w:t>
      </w:r>
      <w:r w:rsidRPr="00C671DF">
        <w:t>rtist Lionel Royer (1852–1926)</w:t>
      </w:r>
      <w:r>
        <w:t>, Source: The Historian's Hut</w:t>
      </w:r>
    </w:p>
    <w:p w14:paraId="7EB5AF9D" w14:textId="77777777" w:rsidR="00A35258" w:rsidRDefault="00A35258" w:rsidP="00DF13CD"/>
    <w:p w14:paraId="33485604" w14:textId="00FF73C8" w:rsidR="007E01C0" w:rsidRDefault="007E01C0" w:rsidP="007E01C0">
      <w:r>
        <w:t xml:space="preserve">We do not have a fair view of the Celts today, given that the only evidence we have of them is archaeological, that can not tell us the full story and sources written by their enemies. </w:t>
      </w:r>
      <w:r>
        <w:t>Celtic scholar Ellis</w:t>
      </w:r>
      <w:r>
        <w:t>, remarks that the reason we do not have primary Celtic sources was due to the religious ban forbidding druids from writing about their teachings and customs.</w:t>
      </w:r>
      <w:r w:rsidR="00846B2D">
        <w:rPr>
          <w:rStyle w:val="FootnoteReference"/>
        </w:rPr>
        <w:footnoteReference w:id="14"/>
      </w:r>
      <w:r w:rsidR="00846B2D">
        <w:t xml:space="preserve"> Ellis also suggests Romans held a bitter resentment for the Celts ever since Rome itself was taken and temporarily occupied by </w:t>
      </w:r>
      <w:r w:rsidR="00833762">
        <w:t>a tribe known as the Senones</w:t>
      </w:r>
      <w:r w:rsidR="00846B2D">
        <w:t xml:space="preserve"> in the 3</w:t>
      </w:r>
      <w:r w:rsidR="00846B2D" w:rsidRPr="00846B2D">
        <w:rPr>
          <w:vertAlign w:val="superscript"/>
        </w:rPr>
        <w:t>rd</w:t>
      </w:r>
      <w:r w:rsidR="00846B2D">
        <w:t xml:space="preserve"> century.</w:t>
      </w:r>
    </w:p>
    <w:p w14:paraId="7B847D2E" w14:textId="2DD81146" w:rsidR="00833762" w:rsidRDefault="00833762" w:rsidP="00D43288">
      <w:pPr>
        <w:ind w:left="283" w:right="283"/>
      </w:pPr>
      <w:r>
        <w:t>Rome’s defeat at the hands of the Senones always rankled with her historians and they frequently tried to rewrite history</w:t>
      </w:r>
      <w:r w:rsidR="00D43288">
        <w:t xml:space="preserve"> so as to extricate themselves from the shame of that defeat. From then on, Roman writers would paint the celts as drunken, childlike barbarians, only one step removed from animals…  </w:t>
      </w:r>
      <w:r w:rsidR="00D43288">
        <w:rPr>
          <w:rStyle w:val="FootnoteReference"/>
        </w:rPr>
        <w:footnoteReference w:id="15"/>
      </w:r>
    </w:p>
    <w:p w14:paraId="61A74F0A" w14:textId="0E42BFE2" w:rsidR="00846B2D" w:rsidRPr="007E01C0" w:rsidRDefault="00D43288" w:rsidP="007E01C0">
      <w:r>
        <w:t>Despite happening centuries before the time of Caesar, this shows that the Romans were keen on revisionism and negative stereotyping from a much earlier point.</w:t>
      </w:r>
    </w:p>
    <w:p w14:paraId="22644C45" w14:textId="041C51A7" w:rsidR="00DF13CD" w:rsidRPr="0065532C" w:rsidRDefault="0065532C" w:rsidP="00DF13CD">
      <w:r>
        <w:t>In the Roman sources remains a clear bias against the Gauls and the wider Celtic identity where the authors have skilfully used certain aspects of the Gallic/Celtic society to weave into a for their own agendas. Whilst some of their comments are valid, the Gauls in particular were a warlike people</w:t>
      </w:r>
      <w:r w:rsidR="0028586C">
        <w:t>. Authors such as Caesar used the borderline stereotypes of the Gauls to launch his own war</w:t>
      </w:r>
      <w:r w:rsidR="00907888">
        <w:t>s</w:t>
      </w:r>
      <w:r w:rsidR="0028586C">
        <w:t xml:space="preserve"> for personal glory and wealth under the guise of bringing civilization to the republics dangerous neighbours. With the religious ban forbidding the learned members of Celtic society from writing about their customs, these stereotypes the Romans </w:t>
      </w:r>
      <w:r w:rsidR="00907888">
        <w:t xml:space="preserve">voiced became a sole source of </w:t>
      </w:r>
      <w:r w:rsidR="00907888">
        <w:lastRenderedPageBreak/>
        <w:t xml:space="preserve">knowledge of an otherwise unknown group which are still believed to this day. Modern academics are more sceptical to these claims and are still actively correcting known misconceptions, but there still remains a lot we don’t know about this ethnic group to truly say what is indeed fact or useful fiction. </w:t>
      </w:r>
      <w:r w:rsidR="0028586C">
        <w:t xml:space="preserve">   </w:t>
      </w:r>
      <w:r>
        <w:t xml:space="preserve">  </w:t>
      </w:r>
    </w:p>
    <w:p w14:paraId="1761F5DA" w14:textId="77777777" w:rsidR="00A35258" w:rsidRDefault="00A35258" w:rsidP="00A35258">
      <w:pPr>
        <w:rPr>
          <w:u w:val="single"/>
        </w:rPr>
      </w:pPr>
    </w:p>
    <w:p w14:paraId="47BA3473" w14:textId="77777777" w:rsidR="00325190" w:rsidRDefault="00325190" w:rsidP="00A35258">
      <w:pPr>
        <w:jc w:val="center"/>
        <w:rPr>
          <w:u w:val="single"/>
        </w:rPr>
      </w:pPr>
    </w:p>
    <w:p w14:paraId="02736C51" w14:textId="77777777" w:rsidR="00325190" w:rsidRDefault="00325190" w:rsidP="00A35258">
      <w:pPr>
        <w:jc w:val="center"/>
        <w:rPr>
          <w:u w:val="single"/>
        </w:rPr>
      </w:pPr>
    </w:p>
    <w:p w14:paraId="57B457DA" w14:textId="77777777" w:rsidR="00325190" w:rsidRDefault="00325190" w:rsidP="00A35258">
      <w:pPr>
        <w:jc w:val="center"/>
        <w:rPr>
          <w:u w:val="single"/>
        </w:rPr>
      </w:pPr>
    </w:p>
    <w:p w14:paraId="2A533AF7" w14:textId="77777777" w:rsidR="00325190" w:rsidRDefault="00325190" w:rsidP="00A35258">
      <w:pPr>
        <w:jc w:val="center"/>
        <w:rPr>
          <w:u w:val="single"/>
        </w:rPr>
      </w:pPr>
    </w:p>
    <w:p w14:paraId="513F1F00" w14:textId="77777777" w:rsidR="00325190" w:rsidRDefault="00325190" w:rsidP="00A35258">
      <w:pPr>
        <w:jc w:val="center"/>
        <w:rPr>
          <w:u w:val="single"/>
        </w:rPr>
      </w:pPr>
    </w:p>
    <w:p w14:paraId="5FD02FA0" w14:textId="77777777" w:rsidR="00325190" w:rsidRDefault="00325190" w:rsidP="00A35258">
      <w:pPr>
        <w:jc w:val="center"/>
        <w:rPr>
          <w:u w:val="single"/>
        </w:rPr>
      </w:pPr>
    </w:p>
    <w:p w14:paraId="6EC70F7C" w14:textId="77777777" w:rsidR="00325190" w:rsidRDefault="00325190" w:rsidP="00A35258">
      <w:pPr>
        <w:jc w:val="center"/>
        <w:rPr>
          <w:u w:val="single"/>
        </w:rPr>
      </w:pPr>
    </w:p>
    <w:p w14:paraId="43DAF5BA" w14:textId="77777777" w:rsidR="00325190" w:rsidRDefault="00325190" w:rsidP="00A35258">
      <w:pPr>
        <w:jc w:val="center"/>
        <w:rPr>
          <w:u w:val="single"/>
        </w:rPr>
      </w:pPr>
    </w:p>
    <w:p w14:paraId="3B4ED528" w14:textId="77777777" w:rsidR="00325190" w:rsidRDefault="00325190" w:rsidP="00A35258">
      <w:pPr>
        <w:jc w:val="center"/>
        <w:rPr>
          <w:u w:val="single"/>
        </w:rPr>
      </w:pPr>
    </w:p>
    <w:p w14:paraId="6A833631" w14:textId="77777777" w:rsidR="00325190" w:rsidRDefault="00325190" w:rsidP="00A35258">
      <w:pPr>
        <w:jc w:val="center"/>
        <w:rPr>
          <w:u w:val="single"/>
        </w:rPr>
      </w:pPr>
    </w:p>
    <w:p w14:paraId="3F1F84A6" w14:textId="77777777" w:rsidR="00325190" w:rsidRDefault="00325190" w:rsidP="00A35258">
      <w:pPr>
        <w:jc w:val="center"/>
        <w:rPr>
          <w:u w:val="single"/>
        </w:rPr>
      </w:pPr>
    </w:p>
    <w:p w14:paraId="62506AB5" w14:textId="77777777" w:rsidR="00325190" w:rsidRDefault="00325190" w:rsidP="00A35258">
      <w:pPr>
        <w:jc w:val="center"/>
        <w:rPr>
          <w:u w:val="single"/>
        </w:rPr>
      </w:pPr>
    </w:p>
    <w:p w14:paraId="0D0CE782" w14:textId="77777777" w:rsidR="00325190" w:rsidRDefault="00325190" w:rsidP="00A35258">
      <w:pPr>
        <w:jc w:val="center"/>
        <w:rPr>
          <w:u w:val="single"/>
        </w:rPr>
      </w:pPr>
    </w:p>
    <w:p w14:paraId="596D562D" w14:textId="77777777" w:rsidR="00325190" w:rsidRDefault="00325190" w:rsidP="00A35258">
      <w:pPr>
        <w:jc w:val="center"/>
        <w:rPr>
          <w:u w:val="single"/>
        </w:rPr>
      </w:pPr>
    </w:p>
    <w:p w14:paraId="7526C971" w14:textId="77777777" w:rsidR="00325190" w:rsidRDefault="00325190" w:rsidP="00A35258">
      <w:pPr>
        <w:jc w:val="center"/>
        <w:rPr>
          <w:u w:val="single"/>
        </w:rPr>
      </w:pPr>
    </w:p>
    <w:p w14:paraId="776F3FA4" w14:textId="77777777" w:rsidR="00325190" w:rsidRDefault="00325190" w:rsidP="00A35258">
      <w:pPr>
        <w:jc w:val="center"/>
        <w:rPr>
          <w:u w:val="single"/>
        </w:rPr>
      </w:pPr>
    </w:p>
    <w:p w14:paraId="738D3343" w14:textId="77777777" w:rsidR="00325190" w:rsidRDefault="00325190" w:rsidP="00A35258">
      <w:pPr>
        <w:jc w:val="center"/>
        <w:rPr>
          <w:u w:val="single"/>
        </w:rPr>
      </w:pPr>
    </w:p>
    <w:p w14:paraId="649CFD71" w14:textId="77777777" w:rsidR="00325190" w:rsidRDefault="00325190" w:rsidP="00A35258">
      <w:pPr>
        <w:jc w:val="center"/>
        <w:rPr>
          <w:u w:val="single"/>
        </w:rPr>
      </w:pPr>
    </w:p>
    <w:p w14:paraId="0B7415B7" w14:textId="77777777" w:rsidR="00325190" w:rsidRDefault="00325190" w:rsidP="00A35258">
      <w:pPr>
        <w:jc w:val="center"/>
        <w:rPr>
          <w:u w:val="single"/>
        </w:rPr>
      </w:pPr>
    </w:p>
    <w:p w14:paraId="4D34A3F2" w14:textId="77777777" w:rsidR="00325190" w:rsidRDefault="00325190" w:rsidP="00A35258">
      <w:pPr>
        <w:jc w:val="center"/>
        <w:rPr>
          <w:u w:val="single"/>
        </w:rPr>
      </w:pPr>
    </w:p>
    <w:p w14:paraId="60C321B6" w14:textId="77777777" w:rsidR="00325190" w:rsidRDefault="00325190" w:rsidP="00A35258">
      <w:pPr>
        <w:jc w:val="center"/>
        <w:rPr>
          <w:u w:val="single"/>
        </w:rPr>
      </w:pPr>
    </w:p>
    <w:p w14:paraId="16F61D66" w14:textId="77777777" w:rsidR="00325190" w:rsidRDefault="00325190" w:rsidP="00A35258">
      <w:pPr>
        <w:jc w:val="center"/>
        <w:rPr>
          <w:u w:val="single"/>
        </w:rPr>
      </w:pPr>
    </w:p>
    <w:p w14:paraId="7D1998E1" w14:textId="77777777" w:rsidR="00325190" w:rsidRDefault="00325190" w:rsidP="00A35258">
      <w:pPr>
        <w:jc w:val="center"/>
        <w:rPr>
          <w:u w:val="single"/>
        </w:rPr>
      </w:pPr>
    </w:p>
    <w:p w14:paraId="7144BB0D" w14:textId="77777777" w:rsidR="00325190" w:rsidRDefault="00325190" w:rsidP="00A35258">
      <w:pPr>
        <w:jc w:val="center"/>
        <w:rPr>
          <w:u w:val="single"/>
        </w:rPr>
      </w:pPr>
    </w:p>
    <w:p w14:paraId="5CA8EFB5" w14:textId="74C8E7D7" w:rsidR="00986E95" w:rsidRDefault="00986E95" w:rsidP="00A35258">
      <w:pPr>
        <w:jc w:val="center"/>
        <w:rPr>
          <w:u w:val="single"/>
        </w:rPr>
      </w:pPr>
      <w:r>
        <w:rPr>
          <w:u w:val="single"/>
        </w:rPr>
        <w:lastRenderedPageBreak/>
        <w:t>Image Source</w:t>
      </w:r>
    </w:p>
    <w:p w14:paraId="03086F49" w14:textId="77777777" w:rsidR="00F5294A" w:rsidRPr="007C0A25" w:rsidRDefault="00F5294A" w:rsidP="00F5294A">
      <w:pPr>
        <w:jc w:val="center"/>
      </w:pPr>
    </w:p>
    <w:p w14:paraId="2C630D48" w14:textId="5135C17F" w:rsidR="00986E95" w:rsidRDefault="007C0A25" w:rsidP="00F5294A">
      <w:pPr>
        <w:jc w:val="center"/>
      </w:pPr>
      <w:r w:rsidRPr="007C0A25">
        <w:t>Journal of the Classical Association of Victoria</w:t>
      </w:r>
      <w:r>
        <w:t xml:space="preserve">, p.6 </w:t>
      </w:r>
      <w:hyperlink r:id="rId10" w:history="1">
        <w:r w:rsidRPr="00614147">
          <w:rPr>
            <w:rStyle w:val="Hyperlink"/>
          </w:rPr>
          <w:t>https://classicsvic.wordpress.com/wp-content/uploads/2015/06/midford.pdf</w:t>
        </w:r>
      </w:hyperlink>
    </w:p>
    <w:p w14:paraId="2FEFD4B1" w14:textId="77777777" w:rsidR="00A35258" w:rsidRDefault="00A35258" w:rsidP="00F5294A">
      <w:pPr>
        <w:jc w:val="center"/>
      </w:pPr>
    </w:p>
    <w:p w14:paraId="2D3E2419" w14:textId="2291086F" w:rsidR="00A35258" w:rsidRDefault="00A35258" w:rsidP="00F5294A">
      <w:pPr>
        <w:jc w:val="center"/>
      </w:pPr>
      <w:r>
        <w:t>The Historian’s Hut</w:t>
      </w:r>
    </w:p>
    <w:p w14:paraId="7F01EA17" w14:textId="66441E26" w:rsidR="00A35258" w:rsidRDefault="00A35258" w:rsidP="00F5294A">
      <w:pPr>
        <w:jc w:val="center"/>
      </w:pPr>
      <w:hyperlink r:id="rId11" w:history="1">
        <w:r w:rsidRPr="00DB7803">
          <w:rPr>
            <w:rStyle w:val="Hyperlink"/>
          </w:rPr>
          <w:t>https://thehistorianshut.com/2020/05/18/vercingetorix-throws-down-his-arms-at-the-feet-of-julius-caesar-painted-by-lionel-royer-1852-1926/</w:t>
        </w:r>
      </w:hyperlink>
    </w:p>
    <w:p w14:paraId="6634E334" w14:textId="77777777" w:rsidR="00A35258" w:rsidRDefault="00A35258" w:rsidP="00F5294A">
      <w:pPr>
        <w:jc w:val="center"/>
      </w:pPr>
    </w:p>
    <w:p w14:paraId="0B1E77CA" w14:textId="77777777" w:rsidR="007C0A25" w:rsidRPr="007C0A25" w:rsidRDefault="007C0A25" w:rsidP="00F5294A">
      <w:pPr>
        <w:jc w:val="center"/>
      </w:pPr>
    </w:p>
    <w:p w14:paraId="1F14F9F2" w14:textId="77777777" w:rsidR="00986E95" w:rsidRDefault="00986E95" w:rsidP="00F5294A">
      <w:pPr>
        <w:jc w:val="center"/>
        <w:rPr>
          <w:u w:val="single"/>
        </w:rPr>
      </w:pPr>
    </w:p>
    <w:p w14:paraId="6C4BF972" w14:textId="77777777" w:rsidR="00986E95" w:rsidRDefault="00986E95" w:rsidP="00F5294A">
      <w:pPr>
        <w:jc w:val="center"/>
        <w:rPr>
          <w:u w:val="single"/>
        </w:rPr>
      </w:pPr>
    </w:p>
    <w:p w14:paraId="4D4AAA83" w14:textId="77777777" w:rsidR="00986E95" w:rsidRDefault="00986E95" w:rsidP="00F5294A">
      <w:pPr>
        <w:jc w:val="center"/>
        <w:rPr>
          <w:u w:val="single"/>
        </w:rPr>
      </w:pPr>
    </w:p>
    <w:p w14:paraId="6B452E0A" w14:textId="77777777" w:rsidR="00986E95" w:rsidRDefault="00986E95" w:rsidP="00F5294A">
      <w:pPr>
        <w:jc w:val="center"/>
        <w:rPr>
          <w:u w:val="single"/>
        </w:rPr>
      </w:pPr>
    </w:p>
    <w:p w14:paraId="314DAA0D" w14:textId="77777777" w:rsidR="00986E95" w:rsidRDefault="00986E95" w:rsidP="00F5294A">
      <w:pPr>
        <w:jc w:val="center"/>
        <w:rPr>
          <w:u w:val="single"/>
        </w:rPr>
      </w:pPr>
    </w:p>
    <w:p w14:paraId="7FF44DC5" w14:textId="77777777" w:rsidR="00986E95" w:rsidRDefault="00986E95" w:rsidP="00F5294A">
      <w:pPr>
        <w:jc w:val="center"/>
        <w:rPr>
          <w:u w:val="single"/>
        </w:rPr>
      </w:pPr>
    </w:p>
    <w:p w14:paraId="1200E65A" w14:textId="77777777" w:rsidR="00986E95" w:rsidRDefault="00986E95" w:rsidP="00F5294A">
      <w:pPr>
        <w:jc w:val="center"/>
        <w:rPr>
          <w:u w:val="single"/>
        </w:rPr>
      </w:pPr>
    </w:p>
    <w:p w14:paraId="3D141157" w14:textId="77777777" w:rsidR="00986E95" w:rsidRDefault="00986E95" w:rsidP="00F5294A">
      <w:pPr>
        <w:jc w:val="center"/>
        <w:rPr>
          <w:u w:val="single"/>
        </w:rPr>
      </w:pPr>
    </w:p>
    <w:p w14:paraId="3BFC3FD3" w14:textId="77777777" w:rsidR="00986E95" w:rsidRDefault="00986E95" w:rsidP="00F5294A">
      <w:pPr>
        <w:jc w:val="center"/>
        <w:rPr>
          <w:u w:val="single"/>
        </w:rPr>
      </w:pPr>
    </w:p>
    <w:p w14:paraId="67A7EDF4" w14:textId="77777777" w:rsidR="00986E95" w:rsidRDefault="00986E95" w:rsidP="00F5294A">
      <w:pPr>
        <w:jc w:val="center"/>
        <w:rPr>
          <w:u w:val="single"/>
        </w:rPr>
      </w:pPr>
    </w:p>
    <w:p w14:paraId="04C89305" w14:textId="77777777" w:rsidR="00986E95" w:rsidRDefault="00986E95" w:rsidP="00F5294A">
      <w:pPr>
        <w:jc w:val="center"/>
        <w:rPr>
          <w:u w:val="single"/>
        </w:rPr>
      </w:pPr>
    </w:p>
    <w:p w14:paraId="6FECEDFA" w14:textId="77777777" w:rsidR="00986E95" w:rsidRDefault="00986E95" w:rsidP="00F5294A">
      <w:pPr>
        <w:jc w:val="center"/>
        <w:rPr>
          <w:u w:val="single"/>
        </w:rPr>
      </w:pPr>
    </w:p>
    <w:p w14:paraId="181D7297" w14:textId="77777777" w:rsidR="00986E95" w:rsidRDefault="00986E95" w:rsidP="00F5294A">
      <w:pPr>
        <w:jc w:val="center"/>
        <w:rPr>
          <w:u w:val="single"/>
        </w:rPr>
      </w:pPr>
    </w:p>
    <w:p w14:paraId="6F259AC1" w14:textId="77777777" w:rsidR="00986E95" w:rsidRDefault="00986E95" w:rsidP="00F5294A">
      <w:pPr>
        <w:jc w:val="center"/>
        <w:rPr>
          <w:u w:val="single"/>
        </w:rPr>
      </w:pPr>
    </w:p>
    <w:p w14:paraId="2068519B" w14:textId="77777777" w:rsidR="00986E95" w:rsidRDefault="00986E95" w:rsidP="00F5294A">
      <w:pPr>
        <w:jc w:val="center"/>
        <w:rPr>
          <w:u w:val="single"/>
        </w:rPr>
      </w:pPr>
    </w:p>
    <w:p w14:paraId="325F7414" w14:textId="77777777" w:rsidR="00986E95" w:rsidRDefault="00986E95" w:rsidP="00F5294A">
      <w:pPr>
        <w:jc w:val="center"/>
        <w:rPr>
          <w:u w:val="single"/>
        </w:rPr>
      </w:pPr>
    </w:p>
    <w:p w14:paraId="5AC17070" w14:textId="77777777" w:rsidR="00986E95" w:rsidRDefault="00986E95" w:rsidP="00F5294A">
      <w:pPr>
        <w:jc w:val="center"/>
        <w:rPr>
          <w:u w:val="single"/>
        </w:rPr>
      </w:pPr>
    </w:p>
    <w:p w14:paraId="7E002583" w14:textId="77777777" w:rsidR="00986E95" w:rsidRDefault="00986E95" w:rsidP="00F5294A">
      <w:pPr>
        <w:jc w:val="center"/>
        <w:rPr>
          <w:u w:val="single"/>
        </w:rPr>
      </w:pPr>
    </w:p>
    <w:p w14:paraId="65EE8022" w14:textId="77777777" w:rsidR="00516B8B" w:rsidRDefault="00516B8B" w:rsidP="00516B8B">
      <w:pPr>
        <w:rPr>
          <w:u w:val="single"/>
        </w:rPr>
      </w:pPr>
    </w:p>
    <w:p w14:paraId="195E993F" w14:textId="01243AC0" w:rsidR="00F5294A" w:rsidRDefault="00DB6471" w:rsidP="00516B8B">
      <w:pPr>
        <w:jc w:val="center"/>
        <w:rPr>
          <w:u w:val="single"/>
        </w:rPr>
      </w:pPr>
      <w:r>
        <w:rPr>
          <w:u w:val="single"/>
        </w:rPr>
        <w:lastRenderedPageBreak/>
        <w:t>Bibliography</w:t>
      </w:r>
    </w:p>
    <w:p w14:paraId="6504F01F" w14:textId="77777777" w:rsidR="00DB6471" w:rsidRDefault="00DB6471" w:rsidP="00DB6471">
      <w:pPr>
        <w:jc w:val="center"/>
        <w:rPr>
          <w:u w:val="single"/>
        </w:rPr>
      </w:pPr>
    </w:p>
    <w:p w14:paraId="6A65E901" w14:textId="77777777" w:rsidR="00C01CE6" w:rsidRPr="00C01CE6" w:rsidRDefault="00DB6471" w:rsidP="00C01CE6">
      <w:pPr>
        <w:pStyle w:val="Bibliography"/>
        <w:rPr>
          <w:rFonts w:ascii="Aptos" w:hAnsi="Aptos"/>
        </w:rPr>
      </w:pPr>
      <w:r>
        <w:rPr>
          <w:u w:val="single"/>
        </w:rPr>
        <w:fldChar w:fldCharType="begin"/>
      </w:r>
      <w:r>
        <w:rPr>
          <w:u w:val="single"/>
        </w:rPr>
        <w:instrText xml:space="preserve"> ADDIN ZOTERO_BIBL {"uncited":[],"omitted":[],"custom":[]} CSL_BIBLIOGRAPHY </w:instrText>
      </w:r>
      <w:r>
        <w:rPr>
          <w:u w:val="single"/>
        </w:rPr>
        <w:fldChar w:fldCharType="separate"/>
      </w:r>
      <w:r w:rsidR="00C01CE6" w:rsidRPr="00C01CE6">
        <w:rPr>
          <w:rFonts w:ascii="Aptos" w:hAnsi="Aptos"/>
        </w:rPr>
        <w:t xml:space="preserve">Caesar, Julius, </w:t>
      </w:r>
      <w:r w:rsidR="00C01CE6" w:rsidRPr="00C01CE6">
        <w:rPr>
          <w:rFonts w:ascii="Aptos" w:hAnsi="Aptos"/>
          <w:i/>
          <w:iCs/>
        </w:rPr>
        <w:t>Gallic War</w:t>
      </w:r>
      <w:r w:rsidR="00C01CE6" w:rsidRPr="00C01CE6">
        <w:rPr>
          <w:rFonts w:ascii="Aptos" w:hAnsi="Aptos"/>
        </w:rPr>
        <w:t>, ed. by Cynthia Damon (Loeb Classical Library, 2025)</w:t>
      </w:r>
    </w:p>
    <w:p w14:paraId="62A8C4D2" w14:textId="77777777" w:rsidR="00C01CE6" w:rsidRPr="00C01CE6" w:rsidRDefault="00C01CE6" w:rsidP="00C01CE6">
      <w:pPr>
        <w:pStyle w:val="Bibliography"/>
        <w:rPr>
          <w:rFonts w:ascii="Aptos" w:hAnsi="Aptos"/>
        </w:rPr>
      </w:pPr>
      <w:r w:rsidRPr="00C01CE6">
        <w:rPr>
          <w:rFonts w:ascii="Aptos" w:hAnsi="Aptos"/>
        </w:rPr>
        <w:t xml:space="preserve">Ellis, Peter Berresford, ‘The Origins of the Celts’, in </w:t>
      </w:r>
      <w:r w:rsidRPr="00C01CE6">
        <w:rPr>
          <w:rFonts w:ascii="Aptos" w:hAnsi="Aptos"/>
          <w:i/>
          <w:iCs/>
        </w:rPr>
        <w:t>A Brief History of the Celts</w:t>
      </w:r>
      <w:r w:rsidRPr="00C01CE6">
        <w:rPr>
          <w:rFonts w:ascii="Aptos" w:hAnsi="Aptos"/>
        </w:rPr>
        <w:t xml:space="preserve"> (Robinson, 2003), pp. </w:t>
      </w:r>
      <w:proofErr w:type="spellStart"/>
      <w:r w:rsidRPr="00C01CE6">
        <w:rPr>
          <w:rFonts w:ascii="Aptos" w:hAnsi="Aptos"/>
        </w:rPr>
        <w:t>i</w:t>
      </w:r>
      <w:proofErr w:type="spellEnd"/>
      <w:r w:rsidRPr="00C01CE6">
        <w:rPr>
          <w:rFonts w:ascii="Aptos" w:hAnsi="Aptos"/>
        </w:rPr>
        <w:t>–233</w:t>
      </w:r>
    </w:p>
    <w:p w14:paraId="7F9396FC" w14:textId="77777777" w:rsidR="00C01CE6" w:rsidRPr="00C01CE6" w:rsidRDefault="00C01CE6" w:rsidP="00C01CE6">
      <w:pPr>
        <w:pStyle w:val="Bibliography"/>
        <w:rPr>
          <w:rFonts w:ascii="Aptos" w:hAnsi="Aptos"/>
        </w:rPr>
      </w:pPr>
      <w:r w:rsidRPr="00C01CE6">
        <w:rPr>
          <w:rFonts w:ascii="Aptos" w:hAnsi="Aptos"/>
        </w:rPr>
        <w:t xml:space="preserve">Fields, Nic, in </w:t>
      </w:r>
      <w:r w:rsidRPr="00C01CE6">
        <w:rPr>
          <w:rFonts w:ascii="Aptos" w:hAnsi="Aptos"/>
          <w:i/>
          <w:iCs/>
        </w:rPr>
        <w:t>Alesia 52 BC The Final Struggle of the Gauls</w:t>
      </w:r>
      <w:r w:rsidRPr="00C01CE6">
        <w:rPr>
          <w:rFonts w:ascii="Aptos" w:hAnsi="Aptos"/>
        </w:rPr>
        <w:t xml:space="preserve"> (Osprey Publishing, 2014), pp. 6–82</w:t>
      </w:r>
    </w:p>
    <w:p w14:paraId="5C14348F" w14:textId="77777777" w:rsidR="00C01CE6" w:rsidRPr="00C01CE6" w:rsidRDefault="00C01CE6" w:rsidP="00C01CE6">
      <w:pPr>
        <w:pStyle w:val="Bibliography"/>
        <w:rPr>
          <w:rFonts w:ascii="Aptos" w:hAnsi="Aptos"/>
        </w:rPr>
      </w:pPr>
      <w:r w:rsidRPr="00C01CE6">
        <w:rPr>
          <w:rFonts w:ascii="Aptos" w:hAnsi="Aptos"/>
        </w:rPr>
        <w:t xml:space="preserve">Gilliver, K.M, </w:t>
      </w:r>
      <w:r w:rsidRPr="00C01CE6">
        <w:rPr>
          <w:rFonts w:ascii="Aptos" w:hAnsi="Aptos"/>
          <w:i/>
          <w:iCs/>
        </w:rPr>
        <w:t>Caesar’s Gallic Wars 58-50 BC</w:t>
      </w:r>
      <w:r w:rsidRPr="00C01CE6">
        <w:rPr>
          <w:rFonts w:ascii="Aptos" w:hAnsi="Aptos"/>
        </w:rPr>
        <w:t>, 1st edn (Routledge, 2004)</w:t>
      </w:r>
    </w:p>
    <w:p w14:paraId="0E314B43" w14:textId="77777777" w:rsidR="00C01CE6" w:rsidRPr="00C01CE6" w:rsidRDefault="00C01CE6" w:rsidP="00C01CE6">
      <w:pPr>
        <w:pStyle w:val="Bibliography"/>
        <w:rPr>
          <w:rFonts w:ascii="Aptos" w:hAnsi="Aptos"/>
        </w:rPr>
      </w:pPr>
      <w:r w:rsidRPr="00C01CE6">
        <w:rPr>
          <w:rFonts w:ascii="Aptos" w:hAnsi="Aptos"/>
        </w:rPr>
        <w:t>Hoffman, Birgitta, ‘Agricola vs Tacitus’, The Roman Gask Project, 2001 &lt;https://www.theromangaskproject.org/agricola-vs-tacitus/&gt; [accessed 1 May 2025]</w:t>
      </w:r>
    </w:p>
    <w:p w14:paraId="1420FFBE" w14:textId="77777777" w:rsidR="00C01CE6" w:rsidRPr="00C01CE6" w:rsidRDefault="00C01CE6" w:rsidP="00C01CE6">
      <w:pPr>
        <w:pStyle w:val="Bibliography"/>
        <w:rPr>
          <w:rFonts w:ascii="Aptos" w:hAnsi="Aptos"/>
        </w:rPr>
      </w:pPr>
      <w:r w:rsidRPr="00C01CE6">
        <w:rPr>
          <w:rFonts w:ascii="Aptos" w:hAnsi="Aptos"/>
        </w:rPr>
        <w:t xml:space="preserve">Lincoln, Bruce, ‘The Druids and Human Sacrifice’, in </w:t>
      </w:r>
      <w:r w:rsidRPr="00C01CE6">
        <w:rPr>
          <w:rFonts w:ascii="Aptos" w:hAnsi="Aptos"/>
          <w:i/>
          <w:iCs/>
        </w:rPr>
        <w:t xml:space="preserve">Languages and Cultures: Studies in Honor of Edgar C. </w:t>
      </w:r>
      <w:proofErr w:type="spellStart"/>
      <w:r w:rsidRPr="00C01CE6">
        <w:rPr>
          <w:rFonts w:ascii="Aptos" w:hAnsi="Aptos"/>
          <w:i/>
          <w:iCs/>
        </w:rPr>
        <w:t>Polomé</w:t>
      </w:r>
      <w:proofErr w:type="spellEnd"/>
      <w:r w:rsidRPr="00C01CE6">
        <w:rPr>
          <w:rFonts w:ascii="Aptos" w:hAnsi="Aptos"/>
        </w:rPr>
        <w:t xml:space="preserve"> (Walter de Gruyter, 2010), pp. 381–96</w:t>
      </w:r>
    </w:p>
    <w:p w14:paraId="50FFCA8E" w14:textId="77777777" w:rsidR="00C01CE6" w:rsidRPr="00C01CE6" w:rsidRDefault="00C01CE6" w:rsidP="00C01CE6">
      <w:pPr>
        <w:pStyle w:val="Bibliography"/>
        <w:rPr>
          <w:rFonts w:ascii="Aptos" w:hAnsi="Aptos"/>
        </w:rPr>
      </w:pPr>
      <w:r w:rsidRPr="00C01CE6">
        <w:rPr>
          <w:rFonts w:ascii="Aptos" w:hAnsi="Aptos"/>
        </w:rPr>
        <w:t>Tacitus, Cornelius, ‘Cornelius Tacitus, The Annals, BOOK XIV, Chapter 30’, Archive, Perseus, n.d. &lt;https://www.perseus.tufts.edu/hopper/text?doc=Perseus:text:1999.02.0078:book=14:chapter=30&gt; [accessed 13 January 2026]</w:t>
      </w:r>
    </w:p>
    <w:p w14:paraId="000A7BB6" w14:textId="77777777" w:rsidR="00C01CE6" w:rsidRPr="00C01CE6" w:rsidRDefault="00C01CE6" w:rsidP="00C01CE6">
      <w:pPr>
        <w:pStyle w:val="Bibliography"/>
        <w:rPr>
          <w:rFonts w:ascii="Aptos" w:hAnsi="Aptos"/>
        </w:rPr>
      </w:pPr>
      <w:r w:rsidRPr="00C01CE6">
        <w:rPr>
          <w:rFonts w:ascii="Aptos" w:hAnsi="Aptos"/>
        </w:rPr>
        <w:t xml:space="preserve">Taylor, Lily Ross, ‘Caesar and the Roman Nobility’, </w:t>
      </w:r>
      <w:r w:rsidRPr="00C01CE6">
        <w:rPr>
          <w:rFonts w:ascii="Aptos" w:hAnsi="Aptos"/>
          <w:i/>
          <w:iCs/>
        </w:rPr>
        <w:t>Transactions and Proceedings of the American Philological Association,</w:t>
      </w:r>
      <w:r w:rsidRPr="00C01CE6">
        <w:rPr>
          <w:rFonts w:ascii="Aptos" w:hAnsi="Aptos"/>
        </w:rPr>
        <w:t xml:space="preserve"> (Online), 73 (1942), p. 24</w:t>
      </w:r>
    </w:p>
    <w:p w14:paraId="2D38AB97" w14:textId="77777777" w:rsidR="00C01CE6" w:rsidRPr="00C01CE6" w:rsidRDefault="00C01CE6" w:rsidP="00C01CE6">
      <w:pPr>
        <w:pStyle w:val="Bibliography"/>
        <w:rPr>
          <w:rFonts w:ascii="Aptos" w:hAnsi="Aptos"/>
        </w:rPr>
      </w:pPr>
      <w:r w:rsidRPr="00C01CE6">
        <w:rPr>
          <w:rFonts w:ascii="Aptos" w:hAnsi="Aptos"/>
        </w:rPr>
        <w:t xml:space="preserve">Williams, J. H. C., </w:t>
      </w:r>
      <w:r w:rsidRPr="00C01CE6">
        <w:rPr>
          <w:rFonts w:ascii="Aptos" w:hAnsi="Aptos"/>
          <w:i/>
          <w:iCs/>
        </w:rPr>
        <w:t>Beyond the Rubicon: Romans and Gauls in Republican Italy</w:t>
      </w:r>
      <w:r w:rsidRPr="00C01CE6">
        <w:rPr>
          <w:rFonts w:ascii="Aptos" w:hAnsi="Aptos"/>
        </w:rPr>
        <w:t xml:space="preserve"> (OUP Oxford, 2001)</w:t>
      </w:r>
    </w:p>
    <w:p w14:paraId="11FF8B78" w14:textId="173EF738" w:rsidR="00DB6471" w:rsidRPr="00DF13CD" w:rsidRDefault="00DB6471" w:rsidP="00DB6471">
      <w:pPr>
        <w:rPr>
          <w:u w:val="single"/>
        </w:rPr>
      </w:pPr>
      <w:r>
        <w:rPr>
          <w:u w:val="single"/>
        </w:rPr>
        <w:fldChar w:fldCharType="end"/>
      </w:r>
    </w:p>
    <w:sectPr w:rsidR="00DB6471" w:rsidRPr="00DF13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3E8AD" w14:textId="77777777" w:rsidR="00680C44" w:rsidRDefault="00680C44" w:rsidP="00CB62E1">
      <w:pPr>
        <w:spacing w:after="0" w:line="240" w:lineRule="auto"/>
      </w:pPr>
      <w:r>
        <w:separator/>
      </w:r>
    </w:p>
  </w:endnote>
  <w:endnote w:type="continuationSeparator" w:id="0">
    <w:p w14:paraId="2C7CE2EA" w14:textId="77777777" w:rsidR="00680C44" w:rsidRDefault="00680C44" w:rsidP="00CB6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AB2BC" w14:textId="77777777" w:rsidR="00680C44" w:rsidRDefault="00680C44" w:rsidP="00CB62E1">
      <w:pPr>
        <w:spacing w:after="0" w:line="240" w:lineRule="auto"/>
      </w:pPr>
      <w:r>
        <w:separator/>
      </w:r>
    </w:p>
  </w:footnote>
  <w:footnote w:type="continuationSeparator" w:id="0">
    <w:p w14:paraId="3AFFE669" w14:textId="77777777" w:rsidR="00680C44" w:rsidRDefault="00680C44" w:rsidP="00CB62E1">
      <w:pPr>
        <w:spacing w:after="0" w:line="240" w:lineRule="auto"/>
      </w:pPr>
      <w:r>
        <w:continuationSeparator/>
      </w:r>
    </w:p>
  </w:footnote>
  <w:footnote w:id="1">
    <w:p w14:paraId="3F250940" w14:textId="514ECCE9" w:rsidR="006A0507" w:rsidRDefault="006A0507">
      <w:pPr>
        <w:pStyle w:val="FootnoteText"/>
      </w:pPr>
      <w:r>
        <w:rPr>
          <w:rStyle w:val="FootnoteReference"/>
        </w:rPr>
        <w:footnoteRef/>
      </w:r>
      <w:r>
        <w:t xml:space="preserve"> </w:t>
      </w:r>
      <w:r>
        <w:fldChar w:fldCharType="begin"/>
      </w:r>
      <w:r w:rsidR="00846B2D">
        <w:instrText xml:space="preserve"> ADDIN ZOTERO_ITEM CSL_CITATION {"citationID":"mXj7ExSq","properties":{"formattedCitation":"Peter Berresford Ellis, \\uc0\\u8216{}The Origins of the Celts\\uc0\\u8217{}, in {\\i{}A Brief History of the Celts} (Robinson, 2003), pp. i\\uc0\\u8211{}233 (p. 1).","plainCitation":"Peter Berresford Ellis, ‘The Origins of the Celts’, in A Brief History of the Celts (Robinson, 2003), pp. i–233 (p. 1).","noteIndex":1},"citationItems":[{"id":321,"uris":["http://zotero.org/users/16334958/items/LXHNC5CC"],"itemData":{"id":321,"type":"chapter","container-title":"A Brief History of the Celts","event-place":"London","ISBN":"978-1-84119-790-6","language":"English","page":"i -233","publisher":"Robinson","publisher-place":"London","title":"The Origins of the Celts","author":[{"family":"Ellis","given":"Peter Berresford"}],"issued":{"date-parts":[["2003"]]}},"locator":"1","label":"page"}],"schema":"https://github.com/citation-style-language/schema/raw/master/csl-citation.json"} </w:instrText>
      </w:r>
      <w:r>
        <w:fldChar w:fldCharType="separate"/>
      </w:r>
      <w:r w:rsidR="00846B2D" w:rsidRPr="00846B2D">
        <w:rPr>
          <w:rFonts w:ascii="Aptos" w:hAnsi="Aptos" w:cs="Times New Roman"/>
          <w:kern w:val="0"/>
        </w:rPr>
        <w:t xml:space="preserve">Peter Berresford Ellis, ‘The Origins of the Celts’, in </w:t>
      </w:r>
      <w:r w:rsidR="00846B2D" w:rsidRPr="00846B2D">
        <w:rPr>
          <w:rFonts w:ascii="Aptos" w:hAnsi="Aptos" w:cs="Times New Roman"/>
          <w:i/>
          <w:iCs/>
          <w:kern w:val="0"/>
        </w:rPr>
        <w:t>A Brief History of the Celts</w:t>
      </w:r>
      <w:r w:rsidR="00846B2D" w:rsidRPr="00846B2D">
        <w:rPr>
          <w:rFonts w:ascii="Aptos" w:hAnsi="Aptos" w:cs="Times New Roman"/>
          <w:kern w:val="0"/>
        </w:rPr>
        <w:t xml:space="preserve"> (Robinson, 2003), pp. </w:t>
      </w:r>
      <w:proofErr w:type="spellStart"/>
      <w:r w:rsidR="00846B2D" w:rsidRPr="00846B2D">
        <w:rPr>
          <w:rFonts w:ascii="Aptos" w:hAnsi="Aptos" w:cs="Times New Roman"/>
          <w:kern w:val="0"/>
        </w:rPr>
        <w:t>i</w:t>
      </w:r>
      <w:proofErr w:type="spellEnd"/>
      <w:r w:rsidR="00846B2D" w:rsidRPr="00846B2D">
        <w:rPr>
          <w:rFonts w:ascii="Aptos" w:hAnsi="Aptos" w:cs="Times New Roman"/>
          <w:kern w:val="0"/>
        </w:rPr>
        <w:t>–233 (p. 1).</w:t>
      </w:r>
      <w:r>
        <w:fldChar w:fldCharType="end"/>
      </w:r>
    </w:p>
  </w:footnote>
  <w:footnote w:id="2">
    <w:p w14:paraId="6949724A" w14:textId="446D93E4" w:rsidR="00502313" w:rsidRDefault="00502313">
      <w:pPr>
        <w:pStyle w:val="FootnoteText"/>
      </w:pPr>
      <w:r>
        <w:rPr>
          <w:rStyle w:val="FootnoteReference"/>
        </w:rPr>
        <w:footnoteRef/>
      </w:r>
      <w:r>
        <w:t xml:space="preserve"> </w:t>
      </w:r>
      <w:r>
        <w:fldChar w:fldCharType="begin"/>
      </w:r>
      <w:r>
        <w:instrText xml:space="preserve"> ADDIN ZOTERO_ITEM CSL_CITATION {"citationID":"mUl6cmSr","properties":{"formattedCitation":"J. H. C. Williams, {\\i{}Beyond the Rubicon: Romans and Gauls in Republican Italy} (OUP Oxford, 2001), p. 19.","plainCitation":"J. H. C. Williams, Beyond the Rubicon: Romans and Gauls in Republican Italy (OUP Oxford, 2001), p. 19.","noteIndex":2},"citationItems":[{"id":322,"uris":["http://zotero.org/users/16334958/items/B3JBIRIM"],"itemData":{"id":322,"type":"book","abstract":"Throughout the middle and late Republican periods (fourth to first centuries BC) the Romans lived in fear and loathing of the Gauls of northern Italy, caused primarily by their collective historical memory of the destruction of the city of Rome by Gauls in 387 BC. By examining the literary evidence relating to the historical, ethnographic, and geographic writings of Greeks and Romans of the period - focusing on invasion and conflict - this book attempts to answer the questions how and why the Gauls became the deadly enemy of the Romans. Dr Williams also examines the problematic notion of the Gauls as 'Celts' which has been so influential in historical and archaeological accounts of northern Italy in the late pre-Roman Iron Age by modern scholars. The book concludes that ancient literary evidence and modern ethnic presumptions about 'Celts' are not a sound basis for reconstructing either the history of the Romans' interaction with the peoples of northern Italy or for interpreting the material evidence.","event-place":"Online","ISBN":"978-0-19-154157-5","language":"en","note":"Google-Books-ID: chNREAAAQBAJ","number-of-pages":"280","publisher":"OUP Oxford","publisher-place":"Online","source":"Google Books","title":"Beyond the Rubicon: Romans and Gauls in Republican Italy","title-short":"Beyond the Rubicon","author":[{"family":"Williams","given":"J. H. C."}],"issued":{"date-parts":[["2001",7,12]]}},"locator":"19","label":"page"}],"schema":"https://github.com/citation-style-language/schema/raw/master/csl-citation.json"} </w:instrText>
      </w:r>
      <w:r>
        <w:fldChar w:fldCharType="separate"/>
      </w:r>
      <w:r w:rsidRPr="00502313">
        <w:rPr>
          <w:rFonts w:ascii="Aptos" w:hAnsi="Aptos" w:cs="Times New Roman"/>
          <w:kern w:val="0"/>
        </w:rPr>
        <w:t xml:space="preserve">J. H. C. Williams, </w:t>
      </w:r>
      <w:r w:rsidRPr="00502313">
        <w:rPr>
          <w:rFonts w:ascii="Aptos" w:hAnsi="Aptos" w:cs="Times New Roman"/>
          <w:i/>
          <w:iCs/>
          <w:kern w:val="0"/>
        </w:rPr>
        <w:t>Beyond the Rubicon: Romans and Gauls in Republican Italy</w:t>
      </w:r>
      <w:r w:rsidRPr="00502313">
        <w:rPr>
          <w:rFonts w:ascii="Aptos" w:hAnsi="Aptos" w:cs="Times New Roman"/>
          <w:kern w:val="0"/>
        </w:rPr>
        <w:t xml:space="preserve"> (OUP Oxford, 2001), p. 19.</w:t>
      </w:r>
      <w:r>
        <w:fldChar w:fldCharType="end"/>
      </w:r>
    </w:p>
  </w:footnote>
  <w:footnote w:id="3">
    <w:p w14:paraId="63C86FE3" w14:textId="2F504265" w:rsidR="006A0507" w:rsidRDefault="006A0507">
      <w:pPr>
        <w:pStyle w:val="FootnoteText"/>
      </w:pPr>
      <w:r>
        <w:rPr>
          <w:rStyle w:val="FootnoteReference"/>
        </w:rPr>
        <w:footnoteRef/>
      </w:r>
      <w:r>
        <w:t xml:space="preserve"> </w:t>
      </w:r>
      <w:r>
        <w:fldChar w:fldCharType="begin"/>
      </w:r>
      <w:r>
        <w:instrText xml:space="preserve"> ADDIN ZOTERO_ITEM CSL_CITATION {"citationID":"muZ8toNg","properties":{"formattedCitation":"K.M Gilliver, {\\i{}Caesar\\uc0\\u8217{}s Gallic Wars 58-50 BC}, 1st edn (Routledge, 2004), p. 3.","plainCitation":"K.M Gilliver, Caesar’s Gallic Wars 58-50 BC, 1st edn (Routledge, 2004), p. 3.","noteIndex":3},"citationItems":[{"id":324,"uris":["http://zotero.org/users/16334958/items/YWG3RMC8"],"itemData":{"id":324,"type":"book","edition":"1","event-place":"New York","number-of-pages":"96","publisher":"Routledge","publisher-place":"New York","title":"Caesar's Gallic Wars 58-50 BC","author":[{"family":"Gilliver","given":"K.M"}],"issued":{"date-parts":[["2004"]]}},"locator":"3","label":"page"}],"schema":"https://github.com/citation-style-language/schema/raw/master/csl-citation.json"} </w:instrText>
      </w:r>
      <w:r>
        <w:fldChar w:fldCharType="separate"/>
      </w:r>
      <w:r w:rsidRPr="006A0507">
        <w:rPr>
          <w:rFonts w:ascii="Aptos" w:hAnsi="Aptos" w:cs="Times New Roman"/>
          <w:kern w:val="0"/>
        </w:rPr>
        <w:t xml:space="preserve">K.M Gilliver, </w:t>
      </w:r>
      <w:r w:rsidRPr="006A0507">
        <w:rPr>
          <w:rFonts w:ascii="Aptos" w:hAnsi="Aptos" w:cs="Times New Roman"/>
          <w:i/>
          <w:iCs/>
          <w:kern w:val="0"/>
        </w:rPr>
        <w:t>Caesar’s Gallic Wars 58-50 BC</w:t>
      </w:r>
      <w:r w:rsidRPr="006A0507">
        <w:rPr>
          <w:rFonts w:ascii="Aptos" w:hAnsi="Aptos" w:cs="Times New Roman"/>
          <w:kern w:val="0"/>
        </w:rPr>
        <w:t>, 1st edn (Routledge, 2004), p. 3.</w:t>
      </w:r>
      <w:r>
        <w:fldChar w:fldCharType="end"/>
      </w:r>
    </w:p>
  </w:footnote>
  <w:footnote w:id="4">
    <w:p w14:paraId="26F877E6" w14:textId="59A044FC" w:rsidR="00986E95" w:rsidRDefault="00986E95">
      <w:pPr>
        <w:pStyle w:val="FootnoteText"/>
      </w:pPr>
      <w:r>
        <w:rPr>
          <w:rStyle w:val="FootnoteReference"/>
        </w:rPr>
        <w:footnoteRef/>
      </w:r>
      <w:r>
        <w:t xml:space="preserve"> </w:t>
      </w:r>
      <w:r>
        <w:fldChar w:fldCharType="begin"/>
      </w:r>
      <w:r>
        <w:instrText xml:space="preserve"> ADDIN ZOTERO_ITEM CSL_CITATION {"citationID":"zTIQZPzC","properties":{"formattedCitation":"Julius Caesar, {\\i{}Gallic War}, ed. by Cynthia Damon (Loeb Classical Library, 2025), p. 321.","plainCitation":"Julius Caesar, Gallic War, ed. by Cynthia Damon (Loeb Classical Library, 2025), p. 321.","noteIndex":4},"citationItems":[{"id":320,"uris":["http://zotero.org/users/16334958/items/WW2G3Z56"],"itemData":{"id":320,"type":"book","event-place":"Cambridge","number-of-pages":"310-327","publisher":"Loeb Classical Library","publisher-place":"Cambridge","title":"Gallic War","author":[{"family":"Caesar","given":"Julius"}],"editor":[{"family":"Damon","given":"Cynthia"}],"issued":{"date-parts":[["2025"]]}},"locator":"321","label":"page"}],"schema":"https://github.com/citation-style-language/schema/raw/master/csl-citation.json"} </w:instrText>
      </w:r>
      <w:r>
        <w:fldChar w:fldCharType="separate"/>
      </w:r>
      <w:r w:rsidRPr="00986E95">
        <w:rPr>
          <w:rFonts w:ascii="Aptos" w:hAnsi="Aptos" w:cs="Times New Roman"/>
          <w:kern w:val="0"/>
        </w:rPr>
        <w:t xml:space="preserve">Julius Caesar, </w:t>
      </w:r>
      <w:r w:rsidRPr="00986E95">
        <w:rPr>
          <w:rFonts w:ascii="Aptos" w:hAnsi="Aptos" w:cs="Times New Roman"/>
          <w:i/>
          <w:iCs/>
          <w:kern w:val="0"/>
        </w:rPr>
        <w:t>Gallic War</w:t>
      </w:r>
      <w:r w:rsidRPr="00986E95">
        <w:rPr>
          <w:rFonts w:ascii="Aptos" w:hAnsi="Aptos" w:cs="Times New Roman"/>
          <w:kern w:val="0"/>
        </w:rPr>
        <w:t>, ed. by Cynthia Damon (Loeb Classical Library, 2025), p. 321.</w:t>
      </w:r>
      <w:r>
        <w:fldChar w:fldCharType="end"/>
      </w:r>
    </w:p>
  </w:footnote>
  <w:footnote w:id="5">
    <w:p w14:paraId="6DFB4771" w14:textId="451CBF13" w:rsidR="00986E95" w:rsidRDefault="00986E95">
      <w:pPr>
        <w:pStyle w:val="FootnoteText"/>
      </w:pPr>
      <w:r>
        <w:rPr>
          <w:rStyle w:val="FootnoteReference"/>
        </w:rPr>
        <w:footnoteRef/>
      </w:r>
      <w:r>
        <w:t xml:space="preserve"> </w:t>
      </w:r>
      <w:r>
        <w:fldChar w:fldCharType="begin"/>
      </w:r>
      <w:r>
        <w:instrText xml:space="preserve"> ADDIN ZOTERO_ITEM CSL_CITATION {"citationID":"40NUsFvT","properties":{"formattedCitation":"Caesar, {\\i{}Gallic War}, p. 321.","plainCitation":"Caesar, Gallic War, p. 321.","noteIndex":5},"citationItems":[{"id":320,"uris":["http://zotero.org/users/16334958/items/WW2G3Z56"],"itemData":{"id":320,"type":"book","event-place":"Cambridge","number-of-pages":"310-327","publisher":"Loeb Classical Library","publisher-place":"Cambridge","title":"Gallic War","author":[{"family":"Caesar","given":"Julius"}],"editor":[{"family":"Damon","given":"Cynthia"}],"issued":{"date-parts":[["2025"]]}},"locator":"321","label":"page"}],"schema":"https://github.com/citation-style-language/schema/raw/master/csl-citation.json"} </w:instrText>
      </w:r>
      <w:r>
        <w:fldChar w:fldCharType="separate"/>
      </w:r>
      <w:r w:rsidRPr="00986E95">
        <w:rPr>
          <w:rFonts w:ascii="Aptos" w:hAnsi="Aptos" w:cs="Times New Roman"/>
          <w:kern w:val="0"/>
        </w:rPr>
        <w:t xml:space="preserve">Caesar, </w:t>
      </w:r>
      <w:r w:rsidRPr="00986E95">
        <w:rPr>
          <w:rFonts w:ascii="Aptos" w:hAnsi="Aptos" w:cs="Times New Roman"/>
          <w:i/>
          <w:iCs/>
          <w:kern w:val="0"/>
        </w:rPr>
        <w:t>Gallic War</w:t>
      </w:r>
      <w:r w:rsidRPr="00986E95">
        <w:rPr>
          <w:rFonts w:ascii="Aptos" w:hAnsi="Aptos" w:cs="Times New Roman"/>
          <w:kern w:val="0"/>
        </w:rPr>
        <w:t>, p. 321.</w:t>
      </w:r>
      <w:r>
        <w:fldChar w:fldCharType="end"/>
      </w:r>
    </w:p>
  </w:footnote>
  <w:footnote w:id="6">
    <w:p w14:paraId="41CCAC79" w14:textId="25A51AC5" w:rsidR="00986E95" w:rsidRDefault="00986E95">
      <w:pPr>
        <w:pStyle w:val="FootnoteText"/>
      </w:pPr>
      <w:r>
        <w:rPr>
          <w:rStyle w:val="FootnoteReference"/>
        </w:rPr>
        <w:footnoteRef/>
      </w:r>
      <w:r>
        <w:t xml:space="preserve"> </w:t>
      </w:r>
      <w:r>
        <w:fldChar w:fldCharType="begin"/>
      </w:r>
      <w:r>
        <w:instrText xml:space="preserve"> ADDIN ZOTERO_ITEM CSL_CITATION {"citationID":"RogWwDTg","properties":{"formattedCitation":"Caesar, {\\i{}Gallic War}, p. 315.","plainCitation":"Caesar, Gallic War, p. 315.","noteIndex":6},"citationItems":[{"id":320,"uris":["http://zotero.org/users/16334958/items/WW2G3Z56"],"itemData":{"id":320,"type":"book","event-place":"Cambridge","number-of-pages":"310-327","publisher":"Loeb Classical Library","publisher-place":"Cambridge","title":"Gallic War","author":[{"family":"Caesar","given":"Julius"}],"editor":[{"family":"Damon","given":"Cynthia"}],"issued":{"date-parts":[["2025"]]}},"locator":"315","label":"page"}],"schema":"https://github.com/citation-style-language/schema/raw/master/csl-citation.json"} </w:instrText>
      </w:r>
      <w:r>
        <w:fldChar w:fldCharType="separate"/>
      </w:r>
      <w:r w:rsidRPr="00986E95">
        <w:rPr>
          <w:rFonts w:ascii="Aptos" w:hAnsi="Aptos" w:cs="Times New Roman"/>
          <w:kern w:val="0"/>
        </w:rPr>
        <w:t xml:space="preserve">Caesar, </w:t>
      </w:r>
      <w:r w:rsidRPr="00986E95">
        <w:rPr>
          <w:rFonts w:ascii="Aptos" w:hAnsi="Aptos" w:cs="Times New Roman"/>
          <w:i/>
          <w:iCs/>
          <w:kern w:val="0"/>
        </w:rPr>
        <w:t>Gallic War</w:t>
      </w:r>
      <w:r w:rsidRPr="00986E95">
        <w:rPr>
          <w:rFonts w:ascii="Aptos" w:hAnsi="Aptos" w:cs="Times New Roman"/>
          <w:kern w:val="0"/>
        </w:rPr>
        <w:t>, p. 315.</w:t>
      </w:r>
      <w:r>
        <w:fldChar w:fldCharType="end"/>
      </w:r>
    </w:p>
  </w:footnote>
  <w:footnote w:id="7">
    <w:p w14:paraId="0AFAAFFB" w14:textId="18409057" w:rsidR="0051029C" w:rsidRDefault="0051029C">
      <w:pPr>
        <w:pStyle w:val="FootnoteText"/>
      </w:pPr>
      <w:r>
        <w:rPr>
          <w:rStyle w:val="FootnoteReference"/>
        </w:rPr>
        <w:footnoteRef/>
      </w:r>
      <w:r>
        <w:t xml:space="preserve"> </w:t>
      </w:r>
      <w:r>
        <w:fldChar w:fldCharType="begin"/>
      </w:r>
      <w:r>
        <w:instrText xml:space="preserve"> ADDIN ZOTERO_ITEM CSL_CITATION {"citationID":"vFG8dPAR","properties":{"formattedCitation":"Bruce Lincoln, \\uc0\\u8216{}The Druids and Human Sacrifice\\uc0\\u8217{}, in {\\i{}Languages and Cultures: Studies in Honor of Edgar C. Polom\\uc0\\u233{}} (Walter de Gruyter, 2010), pp. 381\\uc0\\u8211{}96 (p. 381).","plainCitation":"Bruce Lincoln, ‘The Druids and Human Sacrifice’, in Languages and Cultures: Studies in Honor of Edgar C. Polomé (Walter de Gruyter, 2010), pp. 381–96 (p. 381).","noteIndex":7},"citationItems":[{"id":327,"uris":["http://zotero.org/users/16334958/items/DMYLMS4W"],"itemData":{"id":327,"type":"chapter","abstract":"This collection of 64 papers by contributors throughout the world presents work from a variety of fields, primarily Indo-European linguistics and philology, and thus reflects the broad interests of Edgar C. Polomé.","container-title":"Languages and Cultures: Studies in Honor of Edgar C. Polomé","event-place":"Berlin","ISBN":"978-3-11-086435-9","language":"en","note":"Google-Books-ID: mypeujJoDbEC","page":"381 - 396","publisher":"Walter de Gruyter","publisher-place":"Berlin","source":"Google Books","title":"The Druids and Human Sacrifice","author":[{"family":"Lincoln","given":"Bruce"}],"issued":{"date-parts":[["2010",11,5]]}},"locator":"381","label":"page"}],"schema":"https://github.com/citation-style-language/schema/raw/master/csl-citation.json"} </w:instrText>
      </w:r>
      <w:r>
        <w:fldChar w:fldCharType="separate"/>
      </w:r>
      <w:r w:rsidRPr="0051029C">
        <w:rPr>
          <w:rFonts w:ascii="Aptos" w:hAnsi="Aptos" w:cs="Times New Roman"/>
          <w:kern w:val="0"/>
        </w:rPr>
        <w:t xml:space="preserve">Bruce Lincoln, ‘The Druids and Human Sacrifice’, in </w:t>
      </w:r>
      <w:r w:rsidRPr="0051029C">
        <w:rPr>
          <w:rFonts w:ascii="Aptos" w:hAnsi="Aptos" w:cs="Times New Roman"/>
          <w:i/>
          <w:iCs/>
          <w:kern w:val="0"/>
        </w:rPr>
        <w:t xml:space="preserve">Languages and Cultures: Studies in Honor of Edgar C. </w:t>
      </w:r>
      <w:proofErr w:type="spellStart"/>
      <w:r w:rsidRPr="0051029C">
        <w:rPr>
          <w:rFonts w:ascii="Aptos" w:hAnsi="Aptos" w:cs="Times New Roman"/>
          <w:i/>
          <w:iCs/>
          <w:kern w:val="0"/>
        </w:rPr>
        <w:t>Polomé</w:t>
      </w:r>
      <w:proofErr w:type="spellEnd"/>
      <w:r w:rsidRPr="0051029C">
        <w:rPr>
          <w:rFonts w:ascii="Aptos" w:hAnsi="Aptos" w:cs="Times New Roman"/>
          <w:kern w:val="0"/>
        </w:rPr>
        <w:t xml:space="preserve"> (Walter de Gruyter, 2010), pp. 381–96 (p. 381).</w:t>
      </w:r>
      <w:r>
        <w:fldChar w:fldCharType="end"/>
      </w:r>
    </w:p>
  </w:footnote>
  <w:footnote w:id="8">
    <w:p w14:paraId="6D1C31E8" w14:textId="130B3FF3" w:rsidR="0051029C" w:rsidRDefault="0051029C">
      <w:pPr>
        <w:pStyle w:val="FootnoteText"/>
      </w:pPr>
      <w:r>
        <w:rPr>
          <w:rStyle w:val="FootnoteReference"/>
        </w:rPr>
        <w:footnoteRef/>
      </w:r>
      <w:r>
        <w:t xml:space="preserve"> </w:t>
      </w:r>
      <w:r>
        <w:fldChar w:fldCharType="begin"/>
      </w:r>
      <w:r>
        <w:instrText xml:space="preserve"> ADDIN ZOTERO_ITEM CSL_CITATION {"citationID":"RDF9r9o6","properties":{"formattedCitation":"Lincoln, \\uc0\\u8216{}The Druids and Human Sacrifice\\uc0\\u8217{}, p. 382.","plainCitation":"Lincoln, ‘The Druids and Human Sacrifice’, p. 382.","noteIndex":8},"citationItems":[{"id":327,"uris":["http://zotero.org/users/16334958/items/DMYLMS4W"],"itemData":{"id":327,"type":"chapter","abstract":"This collection of 64 papers by contributors throughout the world presents work from a variety of fields, primarily Indo-European linguistics and philology, and thus reflects the broad interests of Edgar C. Polomé.","container-title":"Languages and Cultures: Studies in Honor of Edgar C. Polomé","event-place":"Berlin","ISBN":"978-3-11-086435-9","language":"en","note":"Google-Books-ID: mypeujJoDbEC","page":"381 - 396","publisher":"Walter de Gruyter","publisher-place":"Berlin","source":"Google Books","title":"The Druids and Human Sacrifice","author":[{"family":"Lincoln","given":"Bruce"}],"issued":{"date-parts":[["2010",11,5]]}},"locator":"382","label":"page"}],"schema":"https://github.com/citation-style-language/schema/raw/master/csl-citation.json"} </w:instrText>
      </w:r>
      <w:r>
        <w:fldChar w:fldCharType="separate"/>
      </w:r>
      <w:r w:rsidRPr="0051029C">
        <w:rPr>
          <w:rFonts w:ascii="Aptos" w:hAnsi="Aptos" w:cs="Times New Roman"/>
          <w:kern w:val="0"/>
        </w:rPr>
        <w:t>Lincoln, ‘The Druids and Human Sacrifice’, p. 382.</w:t>
      </w:r>
      <w:r>
        <w:fldChar w:fldCharType="end"/>
      </w:r>
    </w:p>
  </w:footnote>
  <w:footnote w:id="9">
    <w:p w14:paraId="38F34A18" w14:textId="0934D85E" w:rsidR="000A17AE" w:rsidRDefault="000A17AE">
      <w:pPr>
        <w:pStyle w:val="FootnoteText"/>
      </w:pPr>
      <w:r>
        <w:rPr>
          <w:rStyle w:val="FootnoteReference"/>
        </w:rPr>
        <w:footnoteRef/>
      </w:r>
      <w:r>
        <w:t xml:space="preserve"> </w:t>
      </w:r>
      <w:r>
        <w:fldChar w:fldCharType="begin"/>
      </w:r>
      <w:r w:rsidR="00846B2D">
        <w:instrText xml:space="preserve"> ADDIN ZOTERO_ITEM CSL_CITATION {"citationID":"yyEw8NMb","properties":{"formattedCitation":"Cornelius Tacitus, \\uc0\\u8216{}Cornelius Tacitus, The Annals, BOOK XIV, Chapter 30\\uc0\\u8217{}, Archive, Perseus, n.d. &lt;https://www.perseus.tufts.edu/hopper/text?doc=Perseus:text:1999.02.0078:book=14:chapter=30&gt; [accessed 13 January 2026].","plainCitation":"Cornelius Tacitus, ‘Cornelius Tacitus, The Annals, BOOK XIV, Chapter 30’, Archive, Perseus, n.d. &lt;https://www.perseus.tufts.edu/hopper/text?doc=Perseus:text:1999.02.0078:book=14:chapter=30&gt; [accessed 13 January 2026].","noteIndex":9},"citationItems":[{"id":325,"uris":["http://zotero.org/users/16334958/items/7BTH5FYJ"],"itemData":{"id":325,"type":"webpage","container-title":"Perseus","genre":"Archive","title":"Cornelius Tacitus, The Annals, BOOK XIV, chapter 30","URL":"https://www.perseus.tufts.edu/hopper/text?doc=Perseus:text:1999.02.0078:book=14:chapter=30","author":[{"family":"Tacitus","given":"Cornelius"}],"accessed":{"date-parts":[["2026",1,13]]}}}],"schema":"https://github.com/citation-style-language/schema/raw/master/csl-citation.json"} </w:instrText>
      </w:r>
      <w:r>
        <w:fldChar w:fldCharType="separate"/>
      </w:r>
      <w:r w:rsidRPr="000A17AE">
        <w:rPr>
          <w:rFonts w:ascii="Aptos" w:hAnsi="Aptos" w:cs="Times New Roman"/>
          <w:kern w:val="0"/>
        </w:rPr>
        <w:t>Cornelius Tacitus, ‘Cornelius Tacitus, The Annals, BOOK XIV, Chapter 30’, Archive, Perseus, n.d. &lt;https://www.perseus.tufts.edu/hopper/text?doc=Perseus:text:1999.02.0078:book=14:chapter=30&gt; [accessed 13 January 2026].</w:t>
      </w:r>
      <w:r>
        <w:fldChar w:fldCharType="end"/>
      </w:r>
    </w:p>
  </w:footnote>
  <w:footnote w:id="10">
    <w:p w14:paraId="0465E043" w14:textId="2539683F" w:rsidR="001224F2" w:rsidRDefault="001224F2">
      <w:pPr>
        <w:pStyle w:val="FootnoteText"/>
      </w:pPr>
      <w:r>
        <w:rPr>
          <w:rStyle w:val="FootnoteReference"/>
        </w:rPr>
        <w:footnoteRef/>
      </w:r>
      <w:r>
        <w:t xml:space="preserve"> </w:t>
      </w:r>
      <w:r>
        <w:fldChar w:fldCharType="begin"/>
      </w:r>
      <w:r>
        <w:instrText xml:space="preserve"> ADDIN ZOTERO_ITEM CSL_CITATION {"citationID":"XNwg8Jzr","properties":{"formattedCitation":"Birgitta Hoffman, \\uc0\\u8216{}Agricola vs Tacitus\\uc0\\u8217{}, The Roman Gask Project, 2001 &lt;https://www.theromangaskproject.org/agricola-vs-tacitus/&gt; [accessed 1 May 2025].","plainCitation":"Birgitta Hoffman, ‘Agricola vs Tacitus’, The Roman Gask Project, 2001 &lt;https://www.theromangaskproject.org/agricola-vs-tacitus/&gt; [accessed 1 May 2025].","noteIndex":10},"citationItems":[{"id":78,"uris":["http://zotero.org/users/16334958/items/TDTD3VG9"],"itemData":{"id":78,"type":"webpage","container-title":"The Roman Gask Project","language":"en-GB","title":"Agricola vs Tacitus","URL":"https://www.theromangaskproject.org/agricola-vs-tacitus/","author":[{"family":"Hoffman","given":"Birgitta"}],"accessed":{"date-parts":[["2025",5,1]]},"issued":{"date-parts":[["2001"]]}}}],"schema":"https://github.com/citation-style-language/schema/raw/master/csl-citation.json"} </w:instrText>
      </w:r>
      <w:r>
        <w:fldChar w:fldCharType="separate"/>
      </w:r>
      <w:r w:rsidRPr="001224F2">
        <w:rPr>
          <w:rFonts w:ascii="Aptos" w:hAnsi="Aptos" w:cs="Times New Roman"/>
          <w:kern w:val="0"/>
        </w:rPr>
        <w:t>Birgitta Hoffman, ‘Agricola vs Tacitus’, The Roman Gask Project, 2001 &lt;https://www.theromangaskproject.org/agricola-vs-tacitus/&gt; [accessed 1 May 2025].</w:t>
      </w:r>
      <w:r>
        <w:fldChar w:fldCharType="end"/>
      </w:r>
    </w:p>
  </w:footnote>
  <w:footnote w:id="11">
    <w:p w14:paraId="0EF59F81" w14:textId="02B95695" w:rsidR="00C01CE6" w:rsidRDefault="00C01CE6">
      <w:pPr>
        <w:pStyle w:val="FootnoteText"/>
      </w:pPr>
      <w:r>
        <w:rPr>
          <w:rStyle w:val="FootnoteReference"/>
        </w:rPr>
        <w:footnoteRef/>
      </w:r>
      <w:r>
        <w:t xml:space="preserve"> </w:t>
      </w:r>
      <w:r>
        <w:fldChar w:fldCharType="begin"/>
      </w:r>
      <w:r>
        <w:instrText xml:space="preserve"> ADDIN ZOTERO_ITEM CSL_CITATION {"citationID":"m60aa3SG","properties":{"formattedCitation":"Lily Ross Taylor, \\uc0\\u8216{}Caesar and the Roman Nobility\\uc0\\u8217{}, {\\i{}Transactions and Proceedings of the American Philological Association,} (Online), 73 (1942), p. 24 (p. 6).","plainCitation":"Lily Ross Taylor, ‘Caesar and the Roman Nobility’, Transactions and Proceedings of the American Philological Association, (Online), 73 (1942), p. 24 (p. 6).","noteIndex":11},"citationItems":[{"id":332,"uris":["http://zotero.org/users/16334958/items/BD94FP6S"],"itemData":{"id":332,"type":"article-journal","container-title":"Transactions and Proceedings of the American Philological Association,","event-place":"Online","page":"24","publisher":"John Hopkins Univeristy Press","publisher-place":"Online","title":"Caesar and the Roman Nobility","volume":"73","author":[{"family":"Taylor","given":"Lily Ross"}],"issued":{"date-parts":[["1942"]]}},"locator":"6","label":"page"}],"schema":"https://github.com/citation-style-language/schema/raw/master/csl-citation.json"} </w:instrText>
      </w:r>
      <w:r>
        <w:fldChar w:fldCharType="separate"/>
      </w:r>
      <w:r w:rsidRPr="00C01CE6">
        <w:rPr>
          <w:rFonts w:ascii="Aptos" w:hAnsi="Aptos" w:cs="Times New Roman"/>
          <w:kern w:val="0"/>
        </w:rPr>
        <w:t xml:space="preserve">Lily Ross Taylor, ‘Caesar and the Roman Nobility’, </w:t>
      </w:r>
      <w:r w:rsidRPr="00C01CE6">
        <w:rPr>
          <w:rFonts w:ascii="Aptos" w:hAnsi="Aptos" w:cs="Times New Roman"/>
          <w:i/>
          <w:iCs/>
          <w:kern w:val="0"/>
        </w:rPr>
        <w:t>Transactions and Proceedings of the American Philological Association,</w:t>
      </w:r>
      <w:r w:rsidRPr="00C01CE6">
        <w:rPr>
          <w:rFonts w:ascii="Aptos" w:hAnsi="Aptos" w:cs="Times New Roman"/>
          <w:kern w:val="0"/>
        </w:rPr>
        <w:t xml:space="preserve"> (Online), 73 (1942), p. 24 (p. 6).</w:t>
      </w:r>
      <w:r>
        <w:fldChar w:fldCharType="end"/>
      </w:r>
    </w:p>
  </w:footnote>
  <w:footnote w:id="12">
    <w:p w14:paraId="5DCE6401" w14:textId="3884D18B" w:rsidR="006C0BB6" w:rsidRDefault="006C0BB6">
      <w:pPr>
        <w:pStyle w:val="FootnoteText"/>
      </w:pPr>
      <w:r>
        <w:rPr>
          <w:rStyle w:val="FootnoteReference"/>
        </w:rPr>
        <w:footnoteRef/>
      </w:r>
      <w:r>
        <w:t xml:space="preserve"> </w:t>
      </w:r>
      <w:r>
        <w:fldChar w:fldCharType="begin"/>
      </w:r>
      <w:r w:rsidR="00C01CE6">
        <w:instrText xml:space="preserve"> ADDIN ZOTERO_ITEM CSL_CITATION {"citationID":"p8ucKdff","properties":{"formattedCitation":"Nic Fields, in {\\i{}Alesia 52 BC The Final Struggle of the Gauls} (Osprey Publishing, 2014), pp. 6\\uc0\\u8211{}82.","plainCitation":"Nic Fields, in Alesia 52 BC The Final Struggle of the Gauls (Osprey Publishing, 2014), pp. 6–82.","noteIndex":12},"citationItems":[{"id":330,"uris":["http://zotero.org/users/16334958/items/BKMNFIF3"],"itemData":{"id":330,"type":"chapter","container-title":"Alesia 52 BC The Final struggle of the Gauls","event-place":"London","page":"6-82","publisher":"Osprey Publishing","publisher-place":"London","author":[{"family":"Fields","given":"Nic"}],"issued":{"date-parts":[["2014"]]}}}],"schema":"https://github.com/citation-style-language/schema/raw/master/csl-citation.json"} </w:instrText>
      </w:r>
      <w:r>
        <w:fldChar w:fldCharType="separate"/>
      </w:r>
      <w:r w:rsidR="00DF0FB6" w:rsidRPr="00DF0FB6">
        <w:rPr>
          <w:rFonts w:ascii="Aptos" w:hAnsi="Aptos" w:cs="Times New Roman"/>
          <w:kern w:val="0"/>
        </w:rPr>
        <w:t xml:space="preserve">Nic Fields, in </w:t>
      </w:r>
      <w:r w:rsidR="00DF0FB6" w:rsidRPr="00DF0FB6">
        <w:rPr>
          <w:rFonts w:ascii="Aptos" w:hAnsi="Aptos" w:cs="Times New Roman"/>
          <w:i/>
          <w:iCs/>
          <w:kern w:val="0"/>
        </w:rPr>
        <w:t>Alesia 52 BC The Final Struggle of the Gauls</w:t>
      </w:r>
      <w:r w:rsidR="00DF0FB6" w:rsidRPr="00DF0FB6">
        <w:rPr>
          <w:rFonts w:ascii="Aptos" w:hAnsi="Aptos" w:cs="Times New Roman"/>
          <w:kern w:val="0"/>
        </w:rPr>
        <w:t xml:space="preserve"> (Osprey Publishing, 2014), pp. 6–82.</w:t>
      </w:r>
      <w:r>
        <w:fldChar w:fldCharType="end"/>
      </w:r>
    </w:p>
  </w:footnote>
  <w:footnote w:id="13">
    <w:p w14:paraId="55BEFF9D" w14:textId="7984F943" w:rsidR="00DF0FB6" w:rsidRDefault="00DF0FB6">
      <w:pPr>
        <w:pStyle w:val="FootnoteText"/>
      </w:pPr>
      <w:r>
        <w:rPr>
          <w:rStyle w:val="FootnoteReference"/>
        </w:rPr>
        <w:footnoteRef/>
      </w:r>
      <w:r>
        <w:t xml:space="preserve"> </w:t>
      </w:r>
      <w:r>
        <w:fldChar w:fldCharType="begin"/>
      </w:r>
      <w:r w:rsidR="00C01CE6">
        <w:instrText xml:space="preserve"> ADDIN ZOTERO_ITEM CSL_CITATION {"citationID":"g1UtL4iI","properties":{"formattedCitation":"Fields, p. 82.","plainCitation":"Fields, p. 82.","noteIndex":13},"citationItems":[{"id":330,"uris":["http://zotero.org/users/16334958/items/BKMNFIF3"],"itemData":{"id":330,"type":"chapter","container-title":"Alesia 52 BC The Final struggle of the Gauls","event-place":"London","page":"6-82","publisher":"Osprey Publishing","publisher-place":"London","author":[{"family":"Fields","given":"Nic"}],"issued":{"date-parts":[["2014"]]}},"locator":"82","label":"page"}],"schema":"https://github.com/citation-style-language/schema/raw/master/csl-citation.json"} </w:instrText>
      </w:r>
      <w:r>
        <w:fldChar w:fldCharType="separate"/>
      </w:r>
      <w:r w:rsidRPr="00DF0FB6">
        <w:rPr>
          <w:rFonts w:ascii="Aptos" w:hAnsi="Aptos"/>
        </w:rPr>
        <w:t>Fields, p. 82.</w:t>
      </w:r>
      <w:r>
        <w:fldChar w:fldCharType="end"/>
      </w:r>
    </w:p>
  </w:footnote>
  <w:footnote w:id="14">
    <w:p w14:paraId="6A041822" w14:textId="62A4DCE3" w:rsidR="00846B2D" w:rsidRDefault="00846B2D">
      <w:pPr>
        <w:pStyle w:val="FootnoteText"/>
      </w:pPr>
      <w:r>
        <w:rPr>
          <w:rStyle w:val="FootnoteReference"/>
        </w:rPr>
        <w:footnoteRef/>
      </w:r>
      <w:r>
        <w:t xml:space="preserve"> </w:t>
      </w:r>
      <w:r>
        <w:fldChar w:fldCharType="begin"/>
      </w:r>
      <w:r>
        <w:instrText xml:space="preserve"> ADDIN ZOTERO_ITEM CSL_CITATION {"citationID":"3GO8cnNx","properties":{"formattedCitation":"Ellis, \\uc0\\u8216{}The Origins of the Celts\\uc0\\u8217{}.","plainCitation":"Ellis, ‘The Origins of the Celts’.","noteIndex":10},"citationItems":[{"id":321,"uris":["http://zotero.org/users/16334958/items/LXHNC5CC"],"itemData":{"id":321,"type":"chapter","container-title":"A Brief History of the Celts","event-place":"London","ISBN":"978-1-84119-790-6","language":"English","page":"i -233","publisher":"Robinson","publisher-place":"London","title":"The Origins of the Celts","author":[{"family":"Ellis","given":"Peter Berresford"}],"issued":{"date-parts":[["2003"]]}}}],"schema":"https://github.com/citation-style-language/schema/raw/master/csl-citation.json"} </w:instrText>
      </w:r>
      <w:r>
        <w:fldChar w:fldCharType="separate"/>
      </w:r>
      <w:r w:rsidRPr="00846B2D">
        <w:rPr>
          <w:rFonts w:ascii="Aptos" w:hAnsi="Aptos" w:cs="Times New Roman"/>
          <w:kern w:val="0"/>
        </w:rPr>
        <w:t>Ellis, ‘The Origins of the Celts’.</w:t>
      </w:r>
      <w:r>
        <w:fldChar w:fldCharType="end"/>
      </w:r>
    </w:p>
  </w:footnote>
  <w:footnote w:id="15">
    <w:p w14:paraId="551B79A1" w14:textId="62D68253" w:rsidR="00D43288" w:rsidRDefault="00D43288">
      <w:pPr>
        <w:pStyle w:val="FootnoteText"/>
      </w:pPr>
      <w:r>
        <w:rPr>
          <w:rStyle w:val="FootnoteReference"/>
        </w:rPr>
        <w:footnoteRef/>
      </w:r>
      <w:r>
        <w:t xml:space="preserve"> </w:t>
      </w:r>
      <w:r>
        <w:fldChar w:fldCharType="begin"/>
      </w:r>
      <w:r>
        <w:instrText xml:space="preserve"> ADDIN ZOTERO_ITEM CSL_CITATION {"citationID":"t7iaThwN","properties":{"formattedCitation":"Ellis, \\uc0\\u8216{}The Origins of the Celts\\uc0\\u8217{}, p. 199.","plainCitation":"Ellis, ‘The Origins of the Celts’, p. 199.","noteIndex":11},"citationItems":[{"id":321,"uris":["http://zotero.org/users/16334958/items/LXHNC5CC"],"itemData":{"id":321,"type":"chapter","container-title":"A Brief History of the Celts","event-place":"London","ISBN":"978-1-84119-790-6","language":"English","page":"i -233","publisher":"Robinson","publisher-place":"London","title":"The Origins of the Celts","author":[{"family":"Ellis","given":"Peter Berresford"}],"issued":{"date-parts":[["2003"]]}},"locator":"199","label":"page"}],"schema":"https://github.com/citation-style-language/schema/raw/master/csl-citation.json"} </w:instrText>
      </w:r>
      <w:r>
        <w:fldChar w:fldCharType="separate"/>
      </w:r>
      <w:r w:rsidRPr="00D43288">
        <w:rPr>
          <w:rFonts w:ascii="Aptos" w:hAnsi="Aptos" w:cs="Times New Roman"/>
          <w:kern w:val="0"/>
        </w:rPr>
        <w:t>Ellis, ‘The Origins of the Celts’, p. 199.</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1256"/>
    <w:multiLevelType w:val="hybridMultilevel"/>
    <w:tmpl w:val="B742D05A"/>
    <w:lvl w:ilvl="0" w:tplc="B41AE682">
      <w:numFmt w:val="bullet"/>
      <w:lvlText w:val="-"/>
      <w:lvlJc w:val="left"/>
      <w:pPr>
        <w:ind w:left="502" w:hanging="360"/>
      </w:pPr>
      <w:rPr>
        <w:rFonts w:ascii="Aptos" w:eastAsiaTheme="minorHAnsi" w:hAnsi="Aptos" w:cstheme="minorBid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78605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3CD"/>
    <w:rsid w:val="000766EC"/>
    <w:rsid w:val="00083885"/>
    <w:rsid w:val="00092B6D"/>
    <w:rsid w:val="000A17AE"/>
    <w:rsid w:val="000C137D"/>
    <w:rsid w:val="000F1FA5"/>
    <w:rsid w:val="000F70DD"/>
    <w:rsid w:val="001224F2"/>
    <w:rsid w:val="001370AD"/>
    <w:rsid w:val="00147708"/>
    <w:rsid w:val="00152474"/>
    <w:rsid w:val="002433A3"/>
    <w:rsid w:val="00254009"/>
    <w:rsid w:val="0025757F"/>
    <w:rsid w:val="0028586C"/>
    <w:rsid w:val="002A374F"/>
    <w:rsid w:val="003229AC"/>
    <w:rsid w:val="00325190"/>
    <w:rsid w:val="00334927"/>
    <w:rsid w:val="00352099"/>
    <w:rsid w:val="0037360F"/>
    <w:rsid w:val="003B6930"/>
    <w:rsid w:val="004366E1"/>
    <w:rsid w:val="0048235B"/>
    <w:rsid w:val="004C5174"/>
    <w:rsid w:val="004C7F4A"/>
    <w:rsid w:val="00502313"/>
    <w:rsid w:val="0051029C"/>
    <w:rsid w:val="00516B8B"/>
    <w:rsid w:val="0054591C"/>
    <w:rsid w:val="00591841"/>
    <w:rsid w:val="005C587F"/>
    <w:rsid w:val="005C5DF0"/>
    <w:rsid w:val="00616218"/>
    <w:rsid w:val="00634B77"/>
    <w:rsid w:val="0065532C"/>
    <w:rsid w:val="00680C44"/>
    <w:rsid w:val="006A0507"/>
    <w:rsid w:val="006A29DA"/>
    <w:rsid w:val="006C0BB6"/>
    <w:rsid w:val="0070448F"/>
    <w:rsid w:val="0071097B"/>
    <w:rsid w:val="007673A4"/>
    <w:rsid w:val="007B3AEE"/>
    <w:rsid w:val="007C0A25"/>
    <w:rsid w:val="007E01C0"/>
    <w:rsid w:val="00817EB8"/>
    <w:rsid w:val="00833762"/>
    <w:rsid w:val="00846B2D"/>
    <w:rsid w:val="008A228A"/>
    <w:rsid w:val="008C6CD6"/>
    <w:rsid w:val="00907888"/>
    <w:rsid w:val="00933581"/>
    <w:rsid w:val="00957DCB"/>
    <w:rsid w:val="00986E95"/>
    <w:rsid w:val="009A151C"/>
    <w:rsid w:val="009D7283"/>
    <w:rsid w:val="009E1B12"/>
    <w:rsid w:val="00A35258"/>
    <w:rsid w:val="00A6610A"/>
    <w:rsid w:val="00AC6538"/>
    <w:rsid w:val="00AE250D"/>
    <w:rsid w:val="00AF6268"/>
    <w:rsid w:val="00B569A2"/>
    <w:rsid w:val="00B64AA7"/>
    <w:rsid w:val="00BA59E1"/>
    <w:rsid w:val="00BF64C9"/>
    <w:rsid w:val="00C01CE6"/>
    <w:rsid w:val="00C602A1"/>
    <w:rsid w:val="00C77847"/>
    <w:rsid w:val="00CB62E1"/>
    <w:rsid w:val="00CC0B7A"/>
    <w:rsid w:val="00CF3A9E"/>
    <w:rsid w:val="00D066DC"/>
    <w:rsid w:val="00D43288"/>
    <w:rsid w:val="00DA0C47"/>
    <w:rsid w:val="00DB307A"/>
    <w:rsid w:val="00DB6471"/>
    <w:rsid w:val="00DF0FB6"/>
    <w:rsid w:val="00DF13CD"/>
    <w:rsid w:val="00DF6C55"/>
    <w:rsid w:val="00E35A3A"/>
    <w:rsid w:val="00E97E7D"/>
    <w:rsid w:val="00F318C8"/>
    <w:rsid w:val="00F31A64"/>
    <w:rsid w:val="00F5294A"/>
    <w:rsid w:val="00F85670"/>
    <w:rsid w:val="00FD6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F399A"/>
  <w15:chartTrackingRefBased/>
  <w15:docId w15:val="{3487554F-767A-4480-918E-96AFEF8B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3CD"/>
  </w:style>
  <w:style w:type="paragraph" w:styleId="Heading1">
    <w:name w:val="heading 1"/>
    <w:basedOn w:val="Normal"/>
    <w:next w:val="Normal"/>
    <w:link w:val="Heading1Char"/>
    <w:uiPriority w:val="9"/>
    <w:qFormat/>
    <w:rsid w:val="00DF13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13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3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3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3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3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3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3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3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3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13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3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3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3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3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3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3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3CD"/>
    <w:rPr>
      <w:rFonts w:eastAsiaTheme="majorEastAsia" w:cstheme="majorBidi"/>
      <w:color w:val="272727" w:themeColor="text1" w:themeTint="D8"/>
    </w:rPr>
  </w:style>
  <w:style w:type="paragraph" w:styleId="Title">
    <w:name w:val="Title"/>
    <w:basedOn w:val="Normal"/>
    <w:next w:val="Normal"/>
    <w:link w:val="TitleChar"/>
    <w:uiPriority w:val="10"/>
    <w:qFormat/>
    <w:rsid w:val="00DF13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3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3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3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3CD"/>
    <w:pPr>
      <w:spacing w:before="160"/>
      <w:jc w:val="center"/>
    </w:pPr>
    <w:rPr>
      <w:i/>
      <w:iCs/>
      <w:color w:val="404040" w:themeColor="text1" w:themeTint="BF"/>
    </w:rPr>
  </w:style>
  <w:style w:type="character" w:customStyle="1" w:styleId="QuoteChar">
    <w:name w:val="Quote Char"/>
    <w:basedOn w:val="DefaultParagraphFont"/>
    <w:link w:val="Quote"/>
    <w:uiPriority w:val="29"/>
    <w:rsid w:val="00DF13CD"/>
    <w:rPr>
      <w:i/>
      <w:iCs/>
      <w:color w:val="404040" w:themeColor="text1" w:themeTint="BF"/>
    </w:rPr>
  </w:style>
  <w:style w:type="paragraph" w:styleId="ListParagraph">
    <w:name w:val="List Paragraph"/>
    <w:basedOn w:val="Normal"/>
    <w:uiPriority w:val="34"/>
    <w:qFormat/>
    <w:rsid w:val="00DF13CD"/>
    <w:pPr>
      <w:ind w:left="720"/>
      <w:contextualSpacing/>
    </w:pPr>
  </w:style>
  <w:style w:type="character" w:styleId="IntenseEmphasis">
    <w:name w:val="Intense Emphasis"/>
    <w:basedOn w:val="DefaultParagraphFont"/>
    <w:uiPriority w:val="21"/>
    <w:qFormat/>
    <w:rsid w:val="00DF13CD"/>
    <w:rPr>
      <w:i/>
      <w:iCs/>
      <w:color w:val="0F4761" w:themeColor="accent1" w:themeShade="BF"/>
    </w:rPr>
  </w:style>
  <w:style w:type="paragraph" w:styleId="IntenseQuote">
    <w:name w:val="Intense Quote"/>
    <w:basedOn w:val="Normal"/>
    <w:next w:val="Normal"/>
    <w:link w:val="IntenseQuoteChar"/>
    <w:uiPriority w:val="30"/>
    <w:qFormat/>
    <w:rsid w:val="00DF13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3CD"/>
    <w:rPr>
      <w:i/>
      <w:iCs/>
      <w:color w:val="0F4761" w:themeColor="accent1" w:themeShade="BF"/>
    </w:rPr>
  </w:style>
  <w:style w:type="character" w:styleId="IntenseReference">
    <w:name w:val="Intense Reference"/>
    <w:basedOn w:val="DefaultParagraphFont"/>
    <w:uiPriority w:val="32"/>
    <w:qFormat/>
    <w:rsid w:val="00DF13CD"/>
    <w:rPr>
      <w:b/>
      <w:bCs/>
      <w:smallCaps/>
      <w:color w:val="0F4761" w:themeColor="accent1" w:themeShade="BF"/>
      <w:spacing w:val="5"/>
    </w:rPr>
  </w:style>
  <w:style w:type="character" w:styleId="Hyperlink">
    <w:name w:val="Hyperlink"/>
    <w:basedOn w:val="DefaultParagraphFont"/>
    <w:uiPriority w:val="99"/>
    <w:unhideWhenUsed/>
    <w:rsid w:val="00F5294A"/>
    <w:rPr>
      <w:color w:val="467886" w:themeColor="hyperlink"/>
      <w:u w:val="single"/>
    </w:rPr>
  </w:style>
  <w:style w:type="character" w:styleId="UnresolvedMention">
    <w:name w:val="Unresolved Mention"/>
    <w:basedOn w:val="DefaultParagraphFont"/>
    <w:uiPriority w:val="99"/>
    <w:semiHidden/>
    <w:unhideWhenUsed/>
    <w:rsid w:val="00F5294A"/>
    <w:rPr>
      <w:color w:val="605E5C"/>
      <w:shd w:val="clear" w:color="auto" w:fill="E1DFDD"/>
    </w:rPr>
  </w:style>
  <w:style w:type="paragraph" w:styleId="FootnoteText">
    <w:name w:val="footnote text"/>
    <w:basedOn w:val="Normal"/>
    <w:link w:val="FootnoteTextChar"/>
    <w:uiPriority w:val="99"/>
    <w:semiHidden/>
    <w:unhideWhenUsed/>
    <w:rsid w:val="00CB62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62E1"/>
    <w:rPr>
      <w:sz w:val="20"/>
      <w:szCs w:val="20"/>
    </w:rPr>
  </w:style>
  <w:style w:type="character" w:styleId="FootnoteReference">
    <w:name w:val="footnote reference"/>
    <w:basedOn w:val="DefaultParagraphFont"/>
    <w:uiPriority w:val="99"/>
    <w:semiHidden/>
    <w:unhideWhenUsed/>
    <w:rsid w:val="00CB62E1"/>
    <w:rPr>
      <w:vertAlign w:val="superscript"/>
    </w:rPr>
  </w:style>
  <w:style w:type="paragraph" w:styleId="Bibliography">
    <w:name w:val="Bibliography"/>
    <w:basedOn w:val="Normal"/>
    <w:next w:val="Normal"/>
    <w:uiPriority w:val="37"/>
    <w:unhideWhenUsed/>
    <w:rsid w:val="00DB6471"/>
    <w:pPr>
      <w:spacing w:after="240" w:line="240" w:lineRule="auto"/>
      <w:ind w:left="720" w:hanging="720"/>
    </w:pPr>
  </w:style>
  <w:style w:type="paragraph" w:styleId="Caption">
    <w:name w:val="caption"/>
    <w:basedOn w:val="Normal"/>
    <w:next w:val="Normal"/>
    <w:uiPriority w:val="35"/>
    <w:unhideWhenUsed/>
    <w:qFormat/>
    <w:rsid w:val="007C0A2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historianshut.com/2020/05/18/vercingetorix-throws-down-his-arms-at-the-feet-of-julius-caesar-painted-by-lionel-royer-1852-1926/" TargetMode="External"/><Relationship Id="rId5" Type="http://schemas.openxmlformats.org/officeDocument/2006/relationships/webSettings" Target="webSettings.xml"/><Relationship Id="rId10" Type="http://schemas.openxmlformats.org/officeDocument/2006/relationships/hyperlink" Target="https://classicsvic.wordpress.com/wp-content/uploads/2015/06/midford.pdf"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677D6-BEC4-48C8-A748-F93C7B295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Pages>
  <Words>1900</Words>
  <Characters>10834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Rykus Llewellyn-Jones</dc:creator>
  <cp:keywords/>
  <dc:description/>
  <cp:lastModifiedBy>Rykus Llewellyn-Jones</cp:lastModifiedBy>
  <cp:revision>7</cp:revision>
  <dcterms:created xsi:type="dcterms:W3CDTF">2026-01-13T21:45:00Z</dcterms:created>
  <dcterms:modified xsi:type="dcterms:W3CDTF">2026-01-13T22:50:00Z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zotero-version="7.0.31"&gt;&lt;session id="OqPI71DU"/&gt;&lt;style id="http://www.zotero.org/styles/mhra-notes" hasBibliography="1" bibliographyStyleHasBeenSet="1"/&gt;&lt;prefs&gt;&lt;pref name="fieldType" value="Field"/&gt;&lt;pref name="automaticJournalAbbrev</vt:lpwstr>
  </property>
  <property fmtid="{D5CDD505-2E9C-101B-9397-08002B2CF9AE}" pid="3" name="ZOTERO_PREF_2">
    <vt:lpwstr>iations" value="true"/&gt;&lt;pref name="noteType" value="1"/&gt;&lt;/prefs&gt;&lt;/data&gt;</vt:lpwstr>
  </property>
</Properties>
</file>