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BC0142A" w14:textId="51ADF205" w:rsidR="00386008" w:rsidRDefault="00F26DC1" w:rsidP="0019367D">
      <w:pPr>
        <w:widowControl w:val="0"/>
        <w:autoSpaceDE w:val="0"/>
        <w:autoSpaceDN w:val="0"/>
        <w:adjustRightInd w:val="0"/>
        <w:rPr>
          <w:rFonts w:ascii="Trebuchet MS" w:hAnsi="Trebuchet MS" w:cs="Trebuchet MS"/>
          <w:color w:val="000000"/>
        </w:rPr>
      </w:pPr>
      <w:r>
        <w:rPr>
          <w:rFonts w:ascii="Trebuchet MS" w:hAnsi="Trebuchet MS" w:cs="Trebuchet MS"/>
          <w:color w:val="000000"/>
        </w:rPr>
        <w:t xml:space="preserve"> </w:t>
      </w:r>
    </w:p>
    <w:p w14:paraId="59F4C4A3" w14:textId="77777777" w:rsidR="00D85F0B" w:rsidRDefault="00D85F0B" w:rsidP="00230F35">
      <w:pPr>
        <w:pStyle w:val="NormalWeb"/>
        <w:spacing w:before="0" w:beforeAutospacing="0" w:after="0" w:afterAutospacing="0"/>
        <w:ind w:left="-180" w:right="-334"/>
      </w:pPr>
      <w:r>
        <w:pict w14:anchorId="5B9DD98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50.15pt;height:49.8pt" o:bordertopcolor="this" o:borderleftcolor="this" o:borderbottomcolor="this" o:borderrightcolor="this">
            <v:imagedata r:id="rId7" o:title="TSD_logo2010"/>
            <w10:bordertop type="single" width="12"/>
            <w10:borderleft type="single" width="12"/>
            <w10:borderbottom type="single" width="12"/>
            <w10:borderright type="single" width="12"/>
          </v:shape>
        </w:pict>
      </w:r>
    </w:p>
    <w:p w14:paraId="1E28742A" w14:textId="77777777" w:rsidR="00D85F0B" w:rsidRDefault="00D85F0B" w:rsidP="00230F35">
      <w:pPr>
        <w:pStyle w:val="NormalWeb"/>
        <w:spacing w:before="0" w:beforeAutospacing="0" w:after="0" w:afterAutospacing="0"/>
        <w:ind w:left="-180" w:right="-334"/>
      </w:pPr>
    </w:p>
    <w:p w14:paraId="10FD25A9" w14:textId="77777777" w:rsidR="00D85F0B" w:rsidRDefault="00D85F0B" w:rsidP="00230F35">
      <w:pPr>
        <w:pStyle w:val="NormalWeb"/>
        <w:spacing w:before="0" w:beforeAutospacing="0" w:after="0" w:afterAutospacing="0"/>
        <w:ind w:left="-180" w:right="-334"/>
      </w:pPr>
    </w:p>
    <w:p w14:paraId="5A9A72EC" w14:textId="77777777" w:rsidR="00D85F0B" w:rsidRDefault="00D85F0B"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237C037" w14:textId="77777777" w:rsidR="00D85F0B" w:rsidRPr="00230F35" w:rsidRDefault="00D85F0B"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5FD6012E" w14:textId="77777777" w:rsidR="00D85F0B" w:rsidRPr="00230F35" w:rsidRDefault="00D85F0B" w:rsidP="002E67CE">
      <w:pPr>
        <w:rPr>
          <w:rFonts w:ascii="Arial" w:hAnsi="Arial" w:cs="Arial"/>
          <w:sz w:val="28"/>
          <w:szCs w:val="28"/>
          <w:lang w:val="cy-GB"/>
        </w:rPr>
      </w:pPr>
    </w:p>
    <w:p w14:paraId="2FF81DA6" w14:textId="77777777" w:rsidR="00D85F0B" w:rsidRDefault="00D85F0B" w:rsidP="002E67CE">
      <w:pPr>
        <w:pStyle w:val="Heading3"/>
        <w:jc w:val="center"/>
        <w:rPr>
          <w:lang w:val="cy-GB"/>
        </w:rPr>
      </w:pPr>
      <w:r>
        <w:rPr>
          <w:lang w:val="cy-GB"/>
        </w:rPr>
        <w:t>THIS SHEET MUST BE THE FIRST PAGE OF THE ASSIGNMENT YOU ARE SUBMITTING  (DO NOT SEND AS A SEPARATE FILE)</w:t>
      </w:r>
    </w:p>
    <w:p w14:paraId="5C963E46" w14:textId="77777777" w:rsidR="00D85F0B" w:rsidRDefault="00D85F0B"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85F0B" w:rsidRPr="00230F35" w14:paraId="491BB308" w14:textId="77777777" w:rsidTr="00A745B6">
        <w:trPr>
          <w:trHeight w:val="614"/>
        </w:trPr>
        <w:tc>
          <w:tcPr>
            <w:tcW w:w="8856" w:type="dxa"/>
            <w:gridSpan w:val="5"/>
          </w:tcPr>
          <w:p w14:paraId="0ADFDC86" w14:textId="77777777" w:rsidR="00D85F0B" w:rsidRPr="00230F35" w:rsidRDefault="00D85F0B"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D85F0B" w:rsidRPr="00230F35" w14:paraId="13F64D58" w14:textId="77777777" w:rsidTr="00A745B6">
        <w:trPr>
          <w:trHeight w:val="718"/>
        </w:trPr>
        <w:tc>
          <w:tcPr>
            <w:tcW w:w="8856" w:type="dxa"/>
            <w:gridSpan w:val="5"/>
          </w:tcPr>
          <w:p w14:paraId="46B01625" w14:textId="77777777" w:rsidR="00D85F0B" w:rsidRDefault="00D85F0B"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6C4E53EB" w14:textId="77777777" w:rsidR="00D85F0B" w:rsidRPr="00737AF6" w:rsidRDefault="00D85F0B" w:rsidP="002F467C">
            <w:pPr>
              <w:pStyle w:val="NormalWeb"/>
              <w:spacing w:before="0" w:beforeAutospacing="0" w:after="0" w:afterAutospacing="0"/>
              <w:ind w:right="34"/>
              <w:rPr>
                <w:rFonts w:ascii="Arial" w:hAnsi="Arial" w:cs="Arial"/>
                <w:b/>
                <w:sz w:val="22"/>
                <w:szCs w:val="22"/>
              </w:rPr>
            </w:pPr>
            <w:r w:rsidRPr="00737AF6">
              <w:rPr>
                <w:rFonts w:ascii="Arial" w:hAnsi="Arial" w:cs="Arial"/>
                <w:b/>
                <w:sz w:val="22"/>
                <w:szCs w:val="22"/>
              </w:rPr>
              <w:t>Karen Hunt</w:t>
            </w:r>
          </w:p>
        </w:tc>
      </w:tr>
      <w:tr w:rsidR="00D85F0B" w:rsidRPr="00230F35" w14:paraId="242D3DE9" w14:textId="77777777" w:rsidTr="00A745B6">
        <w:trPr>
          <w:trHeight w:val="849"/>
        </w:trPr>
        <w:tc>
          <w:tcPr>
            <w:tcW w:w="4788" w:type="dxa"/>
          </w:tcPr>
          <w:p w14:paraId="6B01DCE4" w14:textId="77777777" w:rsidR="00D85F0B" w:rsidRPr="00230F35" w:rsidRDefault="00D85F0B"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737AF6">
              <w:rPr>
                <w:rFonts w:ascii="Arial" w:hAnsi="Arial" w:cs="Arial"/>
                <w:b/>
                <w:sz w:val="22"/>
                <w:szCs w:val="22"/>
              </w:rPr>
              <w:t>AHHI7001</w:t>
            </w:r>
          </w:p>
          <w:p w14:paraId="4184124F" w14:textId="77777777" w:rsidR="00D85F0B" w:rsidRPr="00230F35" w:rsidRDefault="00D85F0B" w:rsidP="002F467C">
            <w:pPr>
              <w:pStyle w:val="NormalWeb"/>
              <w:spacing w:before="0" w:beforeAutospacing="0" w:after="0" w:afterAutospacing="0"/>
              <w:ind w:right="34"/>
              <w:rPr>
                <w:rFonts w:ascii="Arial" w:hAnsi="Arial" w:cs="Arial"/>
                <w:sz w:val="22"/>
                <w:szCs w:val="22"/>
              </w:rPr>
            </w:pPr>
          </w:p>
          <w:p w14:paraId="02BF47BB" w14:textId="77777777" w:rsidR="00D85F0B" w:rsidRDefault="00D85F0B"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Pr="00737AF6">
              <w:rPr>
                <w:rFonts w:ascii="Arial" w:hAnsi="Arial" w:cs="Arial"/>
                <w:b/>
                <w:sz w:val="22"/>
                <w:szCs w:val="22"/>
              </w:rPr>
              <w:t>Research Methodology</w:t>
            </w:r>
          </w:p>
          <w:p w14:paraId="7F2F7B0A" w14:textId="77777777" w:rsidR="00D85F0B" w:rsidRDefault="00D85F0B" w:rsidP="002F467C">
            <w:pPr>
              <w:pStyle w:val="NormalWeb"/>
              <w:spacing w:before="0" w:beforeAutospacing="0" w:after="0" w:afterAutospacing="0"/>
              <w:ind w:right="34"/>
              <w:rPr>
                <w:rFonts w:ascii="Arial" w:hAnsi="Arial" w:cs="Arial"/>
                <w:sz w:val="22"/>
                <w:szCs w:val="22"/>
              </w:rPr>
            </w:pPr>
          </w:p>
          <w:p w14:paraId="5B9031FC" w14:textId="77777777" w:rsidR="00D85F0B" w:rsidRPr="00230F35" w:rsidRDefault="00D85F0B" w:rsidP="002F467C">
            <w:pPr>
              <w:pStyle w:val="NormalWeb"/>
              <w:spacing w:before="0" w:beforeAutospacing="0" w:after="0" w:afterAutospacing="0"/>
              <w:ind w:right="34"/>
              <w:rPr>
                <w:rFonts w:ascii="Arial" w:hAnsi="Arial" w:cs="Arial"/>
                <w:sz w:val="22"/>
                <w:szCs w:val="22"/>
              </w:rPr>
            </w:pPr>
          </w:p>
        </w:tc>
        <w:tc>
          <w:tcPr>
            <w:tcW w:w="2266" w:type="dxa"/>
            <w:gridSpan w:val="3"/>
          </w:tcPr>
          <w:p w14:paraId="45DA6AFC" w14:textId="77777777" w:rsidR="00D85F0B" w:rsidRDefault="00D85F0B"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6747289A" w14:textId="77777777" w:rsidR="00D85F0B" w:rsidRDefault="00D85F0B" w:rsidP="002F467C">
            <w:pPr>
              <w:pStyle w:val="NormalWeb"/>
              <w:spacing w:before="0" w:beforeAutospacing="0" w:after="0" w:afterAutospacing="0"/>
              <w:ind w:right="34"/>
              <w:rPr>
                <w:rFonts w:ascii="Arial" w:hAnsi="Arial" w:cs="Arial"/>
                <w:sz w:val="22"/>
                <w:szCs w:val="22"/>
              </w:rPr>
            </w:pPr>
          </w:p>
          <w:p w14:paraId="2FED7ABB" w14:textId="77777777" w:rsidR="00D85F0B" w:rsidRPr="00737AF6" w:rsidRDefault="00D85F0B" w:rsidP="002F467C">
            <w:pPr>
              <w:pStyle w:val="NormalWeb"/>
              <w:spacing w:before="0" w:beforeAutospacing="0" w:after="0" w:afterAutospacing="0"/>
              <w:ind w:right="34"/>
              <w:rPr>
                <w:rFonts w:ascii="Arial" w:hAnsi="Arial" w:cs="Arial"/>
                <w:b/>
                <w:sz w:val="22"/>
                <w:szCs w:val="22"/>
              </w:rPr>
            </w:pPr>
            <w:r w:rsidRPr="00737AF6">
              <w:rPr>
                <w:rFonts w:ascii="Arial" w:hAnsi="Arial" w:cs="Arial"/>
                <w:b/>
                <w:sz w:val="22"/>
                <w:szCs w:val="22"/>
              </w:rPr>
              <w:t>1703957</w:t>
            </w:r>
          </w:p>
        </w:tc>
        <w:tc>
          <w:tcPr>
            <w:tcW w:w="1802" w:type="dxa"/>
          </w:tcPr>
          <w:p w14:paraId="448A2928" w14:textId="77777777" w:rsidR="00D85F0B" w:rsidRPr="00230F35" w:rsidRDefault="00D85F0B"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359B97A" w14:textId="77777777" w:rsidR="00D85F0B" w:rsidRPr="00737AF6" w:rsidRDefault="00D85F0B" w:rsidP="002F467C">
            <w:pPr>
              <w:pStyle w:val="NormalWeb"/>
              <w:spacing w:before="0" w:beforeAutospacing="0" w:after="0" w:afterAutospacing="0"/>
              <w:ind w:right="34"/>
              <w:rPr>
                <w:rFonts w:ascii="Arial" w:hAnsi="Arial" w:cs="Arial"/>
                <w:b/>
                <w:sz w:val="22"/>
                <w:szCs w:val="22"/>
              </w:rPr>
            </w:pPr>
            <w:r w:rsidRPr="00737AF6">
              <w:rPr>
                <w:rFonts w:ascii="Arial" w:hAnsi="Arial" w:cs="Arial"/>
                <w:b/>
                <w:sz w:val="22"/>
                <w:szCs w:val="22"/>
              </w:rPr>
              <w:t>No</w:t>
            </w:r>
          </w:p>
        </w:tc>
      </w:tr>
      <w:tr w:rsidR="00D85F0B" w:rsidRPr="00230F35" w14:paraId="7F97AE7D" w14:textId="77777777" w:rsidTr="00A745B6">
        <w:trPr>
          <w:trHeight w:val="1139"/>
        </w:trPr>
        <w:tc>
          <w:tcPr>
            <w:tcW w:w="8856" w:type="dxa"/>
            <w:gridSpan w:val="5"/>
          </w:tcPr>
          <w:p w14:paraId="76ACDD25" w14:textId="77777777" w:rsidR="00D85F0B" w:rsidRPr="00230F35" w:rsidRDefault="00D85F0B"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tutor: </w:t>
            </w:r>
            <w:bookmarkStart w:id="0" w:name="_GoBack"/>
            <w:bookmarkEnd w:id="0"/>
            <w:r w:rsidRPr="00737AF6">
              <w:rPr>
                <w:rFonts w:ascii="Arial" w:hAnsi="Arial" w:cs="Arial"/>
                <w:b/>
                <w:sz w:val="22"/>
                <w:szCs w:val="22"/>
              </w:rPr>
              <w:t>Janet Burton</w:t>
            </w:r>
          </w:p>
          <w:p w14:paraId="60ACDBE9" w14:textId="77777777" w:rsidR="00D85F0B" w:rsidRPr="00230F35" w:rsidRDefault="00D85F0B" w:rsidP="002F467C">
            <w:pPr>
              <w:pStyle w:val="NormalWeb"/>
              <w:spacing w:before="0" w:beforeAutospacing="0" w:after="0" w:afterAutospacing="0"/>
              <w:ind w:right="34"/>
              <w:rPr>
                <w:rFonts w:ascii="Arial" w:hAnsi="Arial" w:cs="Arial"/>
                <w:sz w:val="22"/>
                <w:szCs w:val="22"/>
              </w:rPr>
            </w:pPr>
          </w:p>
          <w:p w14:paraId="627D6311" w14:textId="77777777" w:rsidR="00D85F0B" w:rsidRDefault="00D85F0B" w:rsidP="002F467C">
            <w:pPr>
              <w:pStyle w:val="NormalWeb"/>
              <w:spacing w:before="0" w:beforeAutospacing="0" w:after="0" w:afterAutospacing="0"/>
              <w:ind w:right="34"/>
              <w:rPr>
                <w:rFonts w:ascii="Arial" w:hAnsi="Arial" w:cs="Arial"/>
                <w:sz w:val="22"/>
                <w:szCs w:val="22"/>
              </w:rPr>
            </w:pPr>
          </w:p>
          <w:p w14:paraId="7F4E72D1" w14:textId="77777777" w:rsidR="00D85F0B" w:rsidRPr="00230F35" w:rsidRDefault="00D85F0B"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Pr="00737AF6">
              <w:rPr>
                <w:rFonts w:ascii="Arial" w:hAnsi="Arial" w:cs="Arial"/>
                <w:b/>
                <w:sz w:val="22"/>
                <w:szCs w:val="22"/>
              </w:rPr>
              <w:t>24</w:t>
            </w:r>
            <w:r w:rsidRPr="00737AF6">
              <w:rPr>
                <w:rFonts w:ascii="Arial" w:hAnsi="Arial" w:cs="Arial"/>
                <w:b/>
                <w:sz w:val="22"/>
                <w:szCs w:val="22"/>
                <w:vertAlign w:val="superscript"/>
              </w:rPr>
              <w:t>th</w:t>
            </w:r>
            <w:r w:rsidRPr="00737AF6">
              <w:rPr>
                <w:rFonts w:ascii="Arial" w:hAnsi="Arial" w:cs="Arial"/>
                <w:b/>
                <w:sz w:val="22"/>
                <w:szCs w:val="22"/>
              </w:rPr>
              <w:t xml:space="preserve"> January 2018</w:t>
            </w:r>
          </w:p>
        </w:tc>
      </w:tr>
      <w:tr w:rsidR="00D85F0B" w:rsidRPr="00230F35" w14:paraId="3FC2A972" w14:textId="77777777" w:rsidTr="00A745B6">
        <w:trPr>
          <w:trHeight w:val="978"/>
        </w:trPr>
        <w:tc>
          <w:tcPr>
            <w:tcW w:w="8856" w:type="dxa"/>
            <w:gridSpan w:val="5"/>
            <w:tcBorders>
              <w:bottom w:val="single" w:sz="4" w:space="0" w:color="000000"/>
            </w:tcBorders>
          </w:tcPr>
          <w:p w14:paraId="790DE745" w14:textId="77777777" w:rsidR="00D85F0B" w:rsidRDefault="00D85F0B" w:rsidP="00F75EB5">
            <w:pPr>
              <w:rPr>
                <w:rFonts w:ascii="Arial" w:hAnsi="Arial" w:cs="Arial"/>
                <w:sz w:val="22"/>
                <w:szCs w:val="22"/>
              </w:rPr>
            </w:pPr>
            <w:r>
              <w:rPr>
                <w:rFonts w:ascii="Arial" w:hAnsi="Arial" w:cs="Arial"/>
                <w:sz w:val="22"/>
                <w:szCs w:val="22"/>
              </w:rPr>
              <w:t>If your module has multiple submissions please indicate which piece of work this is.</w:t>
            </w:r>
          </w:p>
          <w:p w14:paraId="256E37A1" w14:textId="77777777" w:rsidR="00D85F0B" w:rsidRDefault="00D85F0B" w:rsidP="00F75EB5">
            <w:pPr>
              <w:rPr>
                <w:rFonts w:ascii="Arial" w:hAnsi="Arial" w:cs="Arial"/>
                <w:sz w:val="22"/>
                <w:szCs w:val="22"/>
              </w:rPr>
            </w:pPr>
          </w:p>
          <w:p w14:paraId="1058F52E" w14:textId="77777777" w:rsidR="00D85F0B" w:rsidRPr="00230F35" w:rsidRDefault="00D85F0B" w:rsidP="00737AF6">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Pr="00737AF6">
              <w:rPr>
                <w:rFonts w:ascii="Arial" w:hAnsi="Arial" w:cs="Arial"/>
                <w:sz w:val="28"/>
                <w:szCs w:val="28"/>
              </w:rPr>
              <w:t xml:space="preserve">X </w:t>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p>
        </w:tc>
      </w:tr>
      <w:tr w:rsidR="00D85F0B" w:rsidRPr="00230F35" w14:paraId="7A51BD23" w14:textId="77777777" w:rsidTr="00A745B6">
        <w:trPr>
          <w:trHeight w:val="978"/>
        </w:trPr>
        <w:tc>
          <w:tcPr>
            <w:tcW w:w="8856" w:type="dxa"/>
            <w:gridSpan w:val="5"/>
            <w:shd w:val="clear" w:color="auto" w:fill="D9D9D9"/>
          </w:tcPr>
          <w:p w14:paraId="29EB5C0C" w14:textId="77777777" w:rsidR="00D85F0B" w:rsidRPr="00230F35" w:rsidRDefault="00D85F0B"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53705D6" w14:textId="77777777" w:rsidR="00D85F0B" w:rsidRDefault="00D85F0B"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Karen Hunt</w:t>
            </w:r>
            <w:r w:rsidRPr="00230F35">
              <w:rPr>
                <w:rFonts w:ascii="Arial" w:hAnsi="Arial" w:cs="Arial"/>
                <w:sz w:val="22"/>
                <w:szCs w:val="22"/>
              </w:rPr>
              <w:t>…………………………………………………………</w:t>
            </w:r>
          </w:p>
          <w:p w14:paraId="6AE7B589" w14:textId="77777777" w:rsidR="00D85F0B" w:rsidRDefault="00D85F0B"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Pr>
                <w:rFonts w:ascii="Calibri" w:hAnsi="Calibri" w:cs="Calibri"/>
                <w:b/>
                <w:sz w:val="44"/>
                <w:szCs w:val="44"/>
              </w:rPr>
              <w:sym w:font="Wingdings" w:char="F0FC"/>
            </w:r>
          </w:p>
          <w:p w14:paraId="562C3DF5" w14:textId="77777777" w:rsidR="00D85F0B" w:rsidRPr="00230F35" w:rsidRDefault="00D85F0B"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D85F0B" w:rsidRPr="00230F35" w14:paraId="55EAC796" w14:textId="77777777" w:rsidTr="00A745B6">
        <w:trPr>
          <w:trHeight w:val="3972"/>
        </w:trPr>
        <w:tc>
          <w:tcPr>
            <w:tcW w:w="8856" w:type="dxa"/>
            <w:gridSpan w:val="5"/>
          </w:tcPr>
          <w:p w14:paraId="2CD1DF74" w14:textId="77777777" w:rsidR="00D85F0B" w:rsidRDefault="00D85F0B" w:rsidP="00A745B6">
            <w:pPr>
              <w:rPr>
                <w:rFonts w:ascii="Arial" w:hAnsi="Arial"/>
                <w:b/>
              </w:rPr>
            </w:pPr>
          </w:p>
          <w:p w14:paraId="0A7622CF" w14:textId="77777777" w:rsidR="00D85F0B" w:rsidRPr="00116CE6" w:rsidRDefault="00D85F0B"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85F0B" w:rsidRPr="00116CE6" w14:paraId="66DB43BE" w14:textId="77777777" w:rsidTr="00022345">
              <w:tc>
                <w:tcPr>
                  <w:tcW w:w="6970" w:type="dxa"/>
                </w:tcPr>
                <w:p w14:paraId="7122257B" w14:textId="77777777" w:rsidR="00D85F0B" w:rsidRPr="00116CE6" w:rsidRDefault="00D85F0B" w:rsidP="009C1A08">
                  <w:pPr>
                    <w:rPr>
                      <w:rFonts w:ascii="Arial" w:hAnsi="Arial"/>
                      <w:sz w:val="20"/>
                      <w:szCs w:val="20"/>
                    </w:rPr>
                  </w:pPr>
                </w:p>
                <w:p w14:paraId="4604C80F" w14:textId="77777777" w:rsidR="00D85F0B" w:rsidRPr="00116CE6" w:rsidRDefault="00D85F0B"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07BC256" w14:textId="77777777" w:rsidR="00D85F0B" w:rsidRPr="00116CE6" w:rsidRDefault="00D85F0B" w:rsidP="009C1A08">
                  <w:pPr>
                    <w:rPr>
                      <w:rFonts w:ascii="Arial" w:hAnsi="Arial"/>
                      <w:sz w:val="20"/>
                      <w:szCs w:val="20"/>
                    </w:rPr>
                  </w:pPr>
                </w:p>
              </w:tc>
            </w:tr>
            <w:tr w:rsidR="00D85F0B" w:rsidRPr="00116CE6" w14:paraId="11C3E735" w14:textId="77777777" w:rsidTr="00022345">
              <w:tc>
                <w:tcPr>
                  <w:tcW w:w="6970" w:type="dxa"/>
                </w:tcPr>
                <w:p w14:paraId="04C2BC73" w14:textId="77777777" w:rsidR="00D85F0B" w:rsidRPr="00116CE6" w:rsidRDefault="00D85F0B" w:rsidP="009C1A08">
                  <w:pPr>
                    <w:rPr>
                      <w:rFonts w:ascii="Arial" w:hAnsi="Arial"/>
                      <w:sz w:val="20"/>
                      <w:szCs w:val="20"/>
                    </w:rPr>
                  </w:pPr>
                </w:p>
                <w:p w14:paraId="3DC434E2" w14:textId="77777777" w:rsidR="00D85F0B" w:rsidRPr="00116CE6" w:rsidRDefault="00D85F0B"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B2DA948" w14:textId="77777777" w:rsidR="00D85F0B" w:rsidRPr="00116CE6" w:rsidRDefault="00D85F0B" w:rsidP="009C1A08">
                  <w:pPr>
                    <w:rPr>
                      <w:rFonts w:ascii="Arial" w:hAnsi="Arial"/>
                      <w:sz w:val="20"/>
                      <w:szCs w:val="20"/>
                    </w:rPr>
                  </w:pPr>
                </w:p>
              </w:tc>
            </w:tr>
            <w:tr w:rsidR="00D85F0B" w:rsidRPr="00116CE6" w14:paraId="5B02D48A" w14:textId="77777777" w:rsidTr="00022345">
              <w:tc>
                <w:tcPr>
                  <w:tcW w:w="6970" w:type="dxa"/>
                </w:tcPr>
                <w:p w14:paraId="23898AA3" w14:textId="77777777" w:rsidR="00D85F0B" w:rsidRPr="00116CE6" w:rsidRDefault="00D85F0B" w:rsidP="009C1A08">
                  <w:pPr>
                    <w:rPr>
                      <w:rFonts w:ascii="Arial" w:hAnsi="Arial"/>
                      <w:sz w:val="20"/>
                      <w:szCs w:val="20"/>
                    </w:rPr>
                  </w:pPr>
                </w:p>
                <w:p w14:paraId="6E985366" w14:textId="77777777" w:rsidR="00D85F0B" w:rsidRPr="00116CE6" w:rsidRDefault="00D85F0B"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4C45522" w14:textId="77777777" w:rsidR="00D85F0B" w:rsidRPr="00116CE6" w:rsidRDefault="00D85F0B" w:rsidP="009C1A08">
                  <w:pPr>
                    <w:rPr>
                      <w:rFonts w:ascii="Arial" w:hAnsi="Arial"/>
                      <w:sz w:val="20"/>
                      <w:szCs w:val="20"/>
                    </w:rPr>
                  </w:pPr>
                </w:p>
              </w:tc>
            </w:tr>
            <w:tr w:rsidR="00D85F0B" w:rsidRPr="00116CE6" w14:paraId="459029C2" w14:textId="77777777" w:rsidTr="00022345">
              <w:tc>
                <w:tcPr>
                  <w:tcW w:w="6970" w:type="dxa"/>
                </w:tcPr>
                <w:p w14:paraId="16A08E26" w14:textId="77777777" w:rsidR="00D85F0B" w:rsidRDefault="00D85F0B" w:rsidP="009C1A08">
                  <w:pPr>
                    <w:rPr>
                      <w:rFonts w:ascii="Arial" w:hAnsi="Arial"/>
                      <w:sz w:val="20"/>
                      <w:szCs w:val="20"/>
                    </w:rPr>
                  </w:pPr>
                </w:p>
                <w:p w14:paraId="2879FD61" w14:textId="77777777" w:rsidR="00D85F0B" w:rsidRPr="00022345" w:rsidRDefault="00D85F0B" w:rsidP="009C1A08">
                  <w:pPr>
                    <w:rPr>
                      <w:rFonts w:ascii="Arial" w:hAnsi="Arial"/>
                      <w:b/>
                      <w:sz w:val="20"/>
                      <w:szCs w:val="20"/>
                    </w:rPr>
                  </w:pPr>
                  <w:r w:rsidRPr="00022345">
                    <w:rPr>
                      <w:rFonts w:ascii="Arial" w:hAnsi="Arial"/>
                      <w:b/>
                      <w:sz w:val="20"/>
                      <w:szCs w:val="20"/>
                    </w:rPr>
                    <w:t>Final Mark</w:t>
                  </w:r>
                </w:p>
                <w:p w14:paraId="6AFA4734" w14:textId="77777777" w:rsidR="00D85F0B" w:rsidRPr="00116CE6" w:rsidRDefault="00D85F0B" w:rsidP="009C1A08">
                  <w:pPr>
                    <w:rPr>
                      <w:rFonts w:ascii="Arial" w:hAnsi="Arial"/>
                      <w:sz w:val="20"/>
                      <w:szCs w:val="20"/>
                    </w:rPr>
                  </w:pPr>
                </w:p>
              </w:tc>
              <w:tc>
                <w:tcPr>
                  <w:tcW w:w="1660" w:type="dxa"/>
                </w:tcPr>
                <w:p w14:paraId="1E8A9559" w14:textId="77777777" w:rsidR="00D85F0B" w:rsidRPr="00116CE6" w:rsidRDefault="00D85F0B" w:rsidP="009C1A08">
                  <w:pPr>
                    <w:rPr>
                      <w:rFonts w:ascii="Arial" w:hAnsi="Arial"/>
                      <w:sz w:val="20"/>
                      <w:szCs w:val="20"/>
                    </w:rPr>
                  </w:pPr>
                </w:p>
              </w:tc>
            </w:tr>
          </w:tbl>
          <w:p w14:paraId="469EDAAE" w14:textId="77777777" w:rsidR="00D85F0B" w:rsidRDefault="00D85F0B" w:rsidP="00A745B6">
            <w:pPr>
              <w:pStyle w:val="NormalWeb"/>
              <w:spacing w:before="0" w:beforeAutospacing="0" w:after="0" w:afterAutospacing="0"/>
              <w:ind w:left="142" w:right="34"/>
              <w:rPr>
                <w:rFonts w:ascii="Arial" w:hAnsi="Arial" w:cs="Arial"/>
                <w:b/>
                <w:sz w:val="22"/>
                <w:szCs w:val="22"/>
              </w:rPr>
            </w:pPr>
          </w:p>
          <w:p w14:paraId="573831EE" w14:textId="77777777" w:rsidR="00D85F0B" w:rsidRPr="00230F35" w:rsidRDefault="00D85F0B"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1E066CE" w14:textId="77777777" w:rsidR="00D85F0B" w:rsidRDefault="00D85F0B" w:rsidP="002F467C">
            <w:pPr>
              <w:pStyle w:val="NormalWeb"/>
              <w:spacing w:before="0" w:beforeAutospacing="0" w:after="0" w:afterAutospacing="0"/>
              <w:rPr>
                <w:rFonts w:ascii="Arial" w:hAnsi="Arial" w:cs="Arial"/>
                <w:b/>
                <w:sz w:val="22"/>
                <w:szCs w:val="22"/>
              </w:rPr>
            </w:pPr>
          </w:p>
          <w:p w14:paraId="38D4C387" w14:textId="77777777" w:rsidR="00D85F0B" w:rsidRDefault="00D85F0B" w:rsidP="002F467C">
            <w:pPr>
              <w:pStyle w:val="NormalWeb"/>
              <w:spacing w:before="0" w:beforeAutospacing="0" w:after="0" w:afterAutospacing="0"/>
              <w:rPr>
                <w:rFonts w:ascii="Arial" w:hAnsi="Arial" w:cs="Arial"/>
                <w:b/>
                <w:sz w:val="22"/>
                <w:szCs w:val="22"/>
              </w:rPr>
            </w:pPr>
          </w:p>
          <w:p w14:paraId="555DF1F3" w14:textId="77777777" w:rsidR="00D85F0B" w:rsidRDefault="00D85F0B" w:rsidP="002F467C">
            <w:pPr>
              <w:pStyle w:val="NormalWeb"/>
              <w:spacing w:before="0" w:beforeAutospacing="0" w:after="0" w:afterAutospacing="0"/>
              <w:rPr>
                <w:rFonts w:ascii="Arial" w:hAnsi="Arial" w:cs="Arial"/>
                <w:b/>
                <w:sz w:val="22"/>
                <w:szCs w:val="22"/>
              </w:rPr>
            </w:pPr>
          </w:p>
          <w:p w14:paraId="1017E44D" w14:textId="77777777" w:rsidR="00D85F0B" w:rsidRDefault="00D85F0B" w:rsidP="002F467C">
            <w:pPr>
              <w:pStyle w:val="NormalWeb"/>
              <w:spacing w:before="0" w:beforeAutospacing="0" w:after="0" w:afterAutospacing="0"/>
              <w:rPr>
                <w:rFonts w:ascii="Arial" w:hAnsi="Arial" w:cs="Arial"/>
                <w:b/>
                <w:sz w:val="22"/>
                <w:szCs w:val="22"/>
              </w:rPr>
            </w:pPr>
          </w:p>
          <w:p w14:paraId="7F9E1C76" w14:textId="77777777" w:rsidR="00D85F0B" w:rsidRDefault="00D85F0B" w:rsidP="002F467C">
            <w:pPr>
              <w:pStyle w:val="NormalWeb"/>
              <w:spacing w:before="0" w:beforeAutospacing="0" w:after="0" w:afterAutospacing="0"/>
              <w:rPr>
                <w:rFonts w:ascii="Arial" w:hAnsi="Arial" w:cs="Arial"/>
                <w:b/>
                <w:sz w:val="22"/>
                <w:szCs w:val="22"/>
              </w:rPr>
            </w:pPr>
          </w:p>
          <w:p w14:paraId="6FB6C770" w14:textId="77777777" w:rsidR="00D85F0B" w:rsidRPr="00230F35" w:rsidRDefault="00D85F0B"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520DF52B" w14:textId="77777777" w:rsidR="00D85F0B" w:rsidRDefault="00D85F0B" w:rsidP="0004354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C835898" w14:textId="77777777" w:rsidR="00D85F0B" w:rsidRPr="00001C3B" w:rsidRDefault="00D85F0B" w:rsidP="00043549">
            <w:pPr>
              <w:pStyle w:val="NormalWeb"/>
              <w:rPr>
                <w:rFonts w:ascii="Arial" w:hAnsi="Arial" w:cs="Arial"/>
                <w:sz w:val="22"/>
                <w:szCs w:val="22"/>
              </w:rPr>
            </w:pPr>
          </w:p>
        </w:tc>
      </w:tr>
      <w:tr w:rsidR="00D85F0B" w:rsidRPr="00230F35" w14:paraId="26D17ED0" w14:textId="77777777" w:rsidTr="00A745B6">
        <w:trPr>
          <w:trHeight w:val="492"/>
        </w:trPr>
        <w:tc>
          <w:tcPr>
            <w:tcW w:w="6768" w:type="dxa"/>
            <w:gridSpan w:val="3"/>
          </w:tcPr>
          <w:p w14:paraId="2AF7B5D0" w14:textId="77777777" w:rsidR="00D85F0B" w:rsidRPr="00230F35" w:rsidRDefault="00D85F0B" w:rsidP="00230F35">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7C06AAC0" w14:textId="77777777" w:rsidR="00D85F0B" w:rsidRPr="00230F35" w:rsidRDefault="00D85F0B" w:rsidP="002F467C">
            <w:pPr>
              <w:pStyle w:val="NormalWeb"/>
              <w:spacing w:after="0"/>
              <w:ind w:left="142" w:right="34"/>
              <w:rPr>
                <w:rFonts w:ascii="Arial" w:hAnsi="Arial" w:cs="Arial"/>
                <w:sz w:val="22"/>
                <w:szCs w:val="22"/>
              </w:rPr>
            </w:pPr>
            <w:r w:rsidRPr="00230F35">
              <w:rPr>
                <w:rFonts w:ascii="Arial" w:hAnsi="Arial" w:cs="Arial"/>
                <w:sz w:val="22"/>
                <w:szCs w:val="22"/>
              </w:rPr>
              <w:t>Date:</w:t>
            </w:r>
          </w:p>
        </w:tc>
      </w:tr>
      <w:tr w:rsidR="00D85F0B" w:rsidRPr="002F467C" w14:paraId="21254E78" w14:textId="77777777" w:rsidTr="002F467C">
        <w:tc>
          <w:tcPr>
            <w:tcW w:w="8856" w:type="dxa"/>
            <w:gridSpan w:val="5"/>
          </w:tcPr>
          <w:p w14:paraId="4DFABD2A" w14:textId="77777777" w:rsidR="00D85F0B" w:rsidRPr="00230F35" w:rsidRDefault="00D85F0B" w:rsidP="002F467C">
            <w:pPr>
              <w:pStyle w:val="NormalWeb"/>
              <w:spacing w:before="0" w:beforeAutospacing="0" w:after="0" w:afterAutospacing="0"/>
              <w:ind w:right="-334"/>
              <w:rPr>
                <w:rFonts w:ascii="Arial" w:hAnsi="Arial" w:cs="Arial"/>
                <w:bCs/>
                <w:i/>
                <w:sz w:val="22"/>
                <w:szCs w:val="22"/>
              </w:rPr>
            </w:pPr>
          </w:p>
          <w:p w14:paraId="2737D8AA" w14:textId="77777777" w:rsidR="00D85F0B" w:rsidRPr="00230F35" w:rsidRDefault="00D85F0B"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47FB485" w14:textId="77777777" w:rsidR="00D85F0B" w:rsidRPr="00230F35" w:rsidRDefault="00D85F0B" w:rsidP="002F467C">
            <w:pPr>
              <w:pStyle w:val="NormalWeb"/>
              <w:spacing w:before="0" w:beforeAutospacing="0" w:after="0" w:afterAutospacing="0"/>
              <w:ind w:right="-334"/>
              <w:rPr>
                <w:rFonts w:ascii="Arial" w:hAnsi="Arial" w:cs="Arial"/>
                <w:b/>
                <w:bCs/>
                <w:sz w:val="22"/>
                <w:szCs w:val="22"/>
              </w:rPr>
            </w:pPr>
          </w:p>
          <w:p w14:paraId="523D2616" w14:textId="77777777" w:rsidR="00D85F0B" w:rsidRPr="00230F35" w:rsidRDefault="00D85F0B"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EEAF6AF" w14:textId="77777777" w:rsidR="00D85F0B" w:rsidRPr="00230F35" w:rsidRDefault="00D85F0B" w:rsidP="002F467C">
            <w:pPr>
              <w:pStyle w:val="NormalWeb"/>
              <w:spacing w:before="0" w:beforeAutospacing="0" w:after="0" w:afterAutospacing="0"/>
              <w:ind w:right="-334"/>
              <w:rPr>
                <w:rFonts w:ascii="Arial" w:hAnsi="Arial" w:cs="Arial"/>
                <w:bCs/>
                <w:sz w:val="22"/>
                <w:szCs w:val="22"/>
              </w:rPr>
            </w:pPr>
          </w:p>
          <w:p w14:paraId="67063F22" w14:textId="77777777" w:rsidR="00D85F0B" w:rsidRPr="00230F35" w:rsidRDefault="00D85F0B" w:rsidP="002F467C">
            <w:pPr>
              <w:pStyle w:val="NormalWeb"/>
              <w:spacing w:before="0" w:beforeAutospacing="0" w:after="0" w:afterAutospacing="0"/>
              <w:ind w:right="-334"/>
              <w:rPr>
                <w:rFonts w:ascii="Arial" w:hAnsi="Arial" w:cs="Arial"/>
                <w:bCs/>
                <w:sz w:val="22"/>
                <w:szCs w:val="22"/>
              </w:rPr>
            </w:pPr>
          </w:p>
          <w:p w14:paraId="75B0F7F4" w14:textId="77777777" w:rsidR="00D85F0B" w:rsidRPr="00230F35" w:rsidRDefault="00D85F0B" w:rsidP="002F467C">
            <w:pPr>
              <w:pStyle w:val="NormalWeb"/>
              <w:spacing w:before="0" w:beforeAutospacing="0" w:after="0" w:afterAutospacing="0"/>
              <w:ind w:right="-334"/>
              <w:rPr>
                <w:rFonts w:ascii="Arial" w:hAnsi="Arial" w:cs="Arial"/>
                <w:bCs/>
                <w:sz w:val="22"/>
                <w:szCs w:val="22"/>
              </w:rPr>
            </w:pPr>
          </w:p>
        </w:tc>
      </w:tr>
      <w:tr w:rsidR="00D85F0B" w:rsidRPr="002F467C" w14:paraId="122C41B3" w14:textId="77777777" w:rsidTr="008D674F">
        <w:trPr>
          <w:trHeight w:val="720"/>
        </w:trPr>
        <w:tc>
          <w:tcPr>
            <w:tcW w:w="5211" w:type="dxa"/>
            <w:gridSpan w:val="2"/>
          </w:tcPr>
          <w:p w14:paraId="2F400AC4" w14:textId="77777777" w:rsidR="00D85F0B" w:rsidRPr="00230F35" w:rsidRDefault="00D85F0B"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6E9CB62" w14:textId="77777777" w:rsidR="00D85F0B" w:rsidRPr="00230F35" w:rsidRDefault="00D85F0B"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D85F0B" w:rsidRPr="002F467C" w14:paraId="2F687C0A" w14:textId="77777777" w:rsidTr="009C1A08">
        <w:trPr>
          <w:trHeight w:val="720"/>
        </w:trPr>
        <w:tc>
          <w:tcPr>
            <w:tcW w:w="8856" w:type="dxa"/>
            <w:gridSpan w:val="5"/>
          </w:tcPr>
          <w:p w14:paraId="46E1345D" w14:textId="77777777" w:rsidR="00D85F0B" w:rsidRPr="00B34964" w:rsidRDefault="00D85F0B" w:rsidP="00230F35">
            <w:pPr>
              <w:rPr>
                <w:rFonts w:ascii="Arial" w:hAnsi="Arial" w:cs="Arial"/>
                <w:b/>
                <w:sz w:val="22"/>
                <w:szCs w:val="22"/>
              </w:rPr>
            </w:pPr>
            <w:r w:rsidRPr="00B34964">
              <w:rPr>
                <w:rFonts w:ascii="Arial" w:hAnsi="Arial" w:cs="Arial"/>
                <w:b/>
                <w:sz w:val="22"/>
                <w:szCs w:val="22"/>
              </w:rPr>
              <w:t>External Examiner’s comments (if relevant)</w:t>
            </w:r>
          </w:p>
          <w:p w14:paraId="48A2A070" w14:textId="77777777" w:rsidR="00D85F0B" w:rsidRPr="00230F35" w:rsidRDefault="00D85F0B" w:rsidP="002F467C">
            <w:pPr>
              <w:pStyle w:val="NormalWeb"/>
              <w:spacing w:before="0" w:beforeAutospacing="0" w:after="0" w:afterAutospacing="0"/>
              <w:ind w:right="-334"/>
              <w:rPr>
                <w:rFonts w:ascii="Arial" w:hAnsi="Arial" w:cs="Arial"/>
                <w:bCs/>
                <w:sz w:val="22"/>
                <w:szCs w:val="22"/>
              </w:rPr>
            </w:pPr>
          </w:p>
          <w:p w14:paraId="21F1BB8F" w14:textId="77777777" w:rsidR="00D85F0B" w:rsidRPr="00230F35" w:rsidRDefault="00D85F0B" w:rsidP="002F467C">
            <w:pPr>
              <w:pStyle w:val="NormalWeb"/>
              <w:spacing w:before="0" w:beforeAutospacing="0" w:after="0" w:afterAutospacing="0"/>
              <w:ind w:right="-334"/>
              <w:rPr>
                <w:rFonts w:ascii="Arial" w:hAnsi="Arial" w:cs="Arial"/>
                <w:bCs/>
                <w:sz w:val="22"/>
                <w:szCs w:val="22"/>
              </w:rPr>
            </w:pPr>
          </w:p>
          <w:p w14:paraId="51B532BE" w14:textId="77777777" w:rsidR="00D85F0B" w:rsidRPr="00230F35" w:rsidRDefault="00D85F0B" w:rsidP="002F467C">
            <w:pPr>
              <w:pStyle w:val="NormalWeb"/>
              <w:spacing w:before="0" w:beforeAutospacing="0" w:after="0" w:afterAutospacing="0"/>
              <w:ind w:right="-334"/>
              <w:rPr>
                <w:rFonts w:ascii="Arial" w:hAnsi="Arial" w:cs="Arial"/>
                <w:bCs/>
                <w:sz w:val="22"/>
                <w:szCs w:val="22"/>
              </w:rPr>
            </w:pPr>
          </w:p>
        </w:tc>
      </w:tr>
      <w:tr w:rsidR="00D85F0B" w:rsidRPr="002F467C" w14:paraId="06A3E1B1" w14:textId="77777777" w:rsidTr="00230F35">
        <w:trPr>
          <w:trHeight w:val="720"/>
        </w:trPr>
        <w:tc>
          <w:tcPr>
            <w:tcW w:w="5211" w:type="dxa"/>
            <w:gridSpan w:val="2"/>
          </w:tcPr>
          <w:p w14:paraId="566B5D61" w14:textId="77777777" w:rsidR="00D85F0B" w:rsidRPr="00230F35" w:rsidRDefault="00D85F0B"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6FEA3298" w14:textId="77777777" w:rsidR="00D85F0B" w:rsidRPr="00230F35" w:rsidRDefault="00D85F0B" w:rsidP="00230F35">
            <w:pPr>
              <w:rPr>
                <w:rFonts w:ascii="Arial" w:hAnsi="Arial" w:cs="Arial"/>
                <w:sz w:val="22"/>
                <w:szCs w:val="22"/>
              </w:rPr>
            </w:pPr>
            <w:r w:rsidRPr="00230F35">
              <w:rPr>
                <w:rFonts w:ascii="Arial" w:hAnsi="Arial" w:cs="Arial"/>
                <w:sz w:val="22"/>
                <w:szCs w:val="22"/>
              </w:rPr>
              <w:t>Date:</w:t>
            </w:r>
          </w:p>
        </w:tc>
      </w:tr>
    </w:tbl>
    <w:p w14:paraId="5815E923" w14:textId="60BFF8D0" w:rsidR="00D85F0B" w:rsidRDefault="00D85F0B" w:rsidP="00FA07E9">
      <w:pPr>
        <w:pStyle w:val="NormalWeb"/>
        <w:spacing w:before="0" w:beforeAutospacing="0" w:after="0" w:afterAutospacing="0"/>
        <w:ind w:right="-334"/>
        <w:rPr>
          <w:rFonts w:ascii="Trebuchet MS" w:hAnsi="Trebuchet MS" w:cs="Tahoma"/>
          <w:bCs/>
          <w:sz w:val="24"/>
          <w:szCs w:val="24"/>
        </w:rPr>
      </w:pPr>
    </w:p>
    <w:p w14:paraId="3FB926EB" w14:textId="77777777" w:rsidR="00D85F0B" w:rsidRDefault="00D85F0B">
      <w:pPr>
        <w:rPr>
          <w:rFonts w:ascii="Trebuchet MS" w:eastAsia="SimSun" w:hAnsi="Trebuchet MS" w:cs="Tahoma"/>
          <w:bCs/>
          <w:color w:val="000000"/>
          <w:lang w:eastAsia="zh-CN"/>
        </w:rPr>
      </w:pPr>
      <w:r>
        <w:rPr>
          <w:rFonts w:ascii="Trebuchet MS" w:hAnsi="Trebuchet MS" w:cs="Tahoma"/>
          <w:bCs/>
        </w:rPr>
        <w:br w:type="page"/>
      </w:r>
    </w:p>
    <w:p w14:paraId="34ACB59C" w14:textId="77777777" w:rsidR="00D85F0B" w:rsidRPr="00D67BF8" w:rsidRDefault="00D85F0B" w:rsidP="00FA07E9">
      <w:pPr>
        <w:pStyle w:val="NormalWeb"/>
        <w:spacing w:before="0" w:beforeAutospacing="0" w:after="0" w:afterAutospacing="0"/>
        <w:ind w:right="-334"/>
        <w:rPr>
          <w:rFonts w:ascii="Trebuchet MS" w:hAnsi="Trebuchet MS" w:cs="Tahoma"/>
          <w:bCs/>
          <w:sz w:val="24"/>
          <w:szCs w:val="24"/>
        </w:rPr>
      </w:pPr>
    </w:p>
    <w:p w14:paraId="1B76D2BF" w14:textId="22D26CC5" w:rsidR="0019367D" w:rsidRPr="0019367D" w:rsidRDefault="0019367D" w:rsidP="0019367D">
      <w:pPr>
        <w:widowControl w:val="0"/>
        <w:autoSpaceDE w:val="0"/>
        <w:autoSpaceDN w:val="0"/>
        <w:adjustRightInd w:val="0"/>
        <w:rPr>
          <w:rFonts w:ascii="Trebuchet MS" w:hAnsi="Trebuchet MS" w:cs="Trebuchet MS"/>
          <w:color w:val="000000"/>
          <w:u w:val="single"/>
        </w:rPr>
      </w:pPr>
      <w:r w:rsidRPr="0019367D">
        <w:rPr>
          <w:rFonts w:ascii="Trebuchet MS" w:hAnsi="Trebuchet MS" w:cs="Trebuchet MS"/>
          <w:color w:val="000000"/>
          <w:u w:val="single"/>
        </w:rPr>
        <w:t>Domesday Book</w:t>
      </w:r>
    </w:p>
    <w:p w14:paraId="387FA70E" w14:textId="77777777" w:rsidR="0019367D" w:rsidRDefault="0019367D" w:rsidP="0019367D">
      <w:pPr>
        <w:widowControl w:val="0"/>
        <w:autoSpaceDE w:val="0"/>
        <w:autoSpaceDN w:val="0"/>
        <w:adjustRightInd w:val="0"/>
        <w:rPr>
          <w:rFonts w:ascii="Trebuchet MS" w:hAnsi="Trebuchet MS" w:cs="Trebuchet MS"/>
          <w:color w:val="000000"/>
        </w:rPr>
      </w:pPr>
    </w:p>
    <w:p w14:paraId="7AE2CFD8" w14:textId="31762362" w:rsidR="00F26DC1" w:rsidRDefault="0019367D" w:rsidP="0019367D">
      <w:pPr>
        <w:widowControl w:val="0"/>
        <w:autoSpaceDE w:val="0"/>
        <w:autoSpaceDN w:val="0"/>
        <w:adjustRightInd w:val="0"/>
        <w:rPr>
          <w:rFonts w:ascii="Trebuchet MS" w:hAnsi="Trebuchet MS" w:cs="Trebuchet MS"/>
          <w:color w:val="000000"/>
        </w:rPr>
      </w:pPr>
      <w:r>
        <w:rPr>
          <w:rFonts w:ascii="Trebuchet MS" w:hAnsi="Trebuchet MS" w:cs="Trebuchet MS"/>
          <w:color w:val="000000"/>
        </w:rPr>
        <w:t>Domesday can be considered the first public record. The information has always been available and been held in official hands.  Originally with the Royal Treasury at Winchester</w:t>
      </w:r>
      <w:r>
        <w:rPr>
          <w:rFonts w:ascii="Trebuchet MS" w:hAnsi="Trebuchet MS" w:cs="Trebuchet MS"/>
          <w:color w:val="000000"/>
        </w:rPr>
        <w:t xml:space="preserve"> i</w:t>
      </w:r>
      <w:r w:rsidR="00F26DC1">
        <w:rPr>
          <w:rFonts w:ascii="Trebuchet MS" w:hAnsi="Trebuchet MS" w:cs="Trebuchet MS"/>
          <w:color w:val="000000"/>
        </w:rPr>
        <w:t>t was later stored at Westminster (from the 13</w:t>
      </w:r>
      <w:r w:rsidR="00F26DC1">
        <w:rPr>
          <w:rFonts w:ascii="Trebuchet MS" w:hAnsi="Trebuchet MS" w:cs="Trebuchet MS"/>
          <w:color w:val="000000"/>
          <w:sz w:val="16"/>
          <w:szCs w:val="16"/>
          <w:vertAlign w:val="superscript"/>
        </w:rPr>
        <w:t>th</w:t>
      </w:r>
      <w:r w:rsidR="00F26DC1">
        <w:rPr>
          <w:rFonts w:ascii="Trebuchet MS" w:hAnsi="Trebuchet MS" w:cs="Trebuchet MS"/>
          <w:color w:val="000000"/>
        </w:rPr>
        <w:t xml:space="preserve"> Century) and then in 1859 it was moved to the new Public Record Office at Chancery Lane.  In 1996, it arrived at its current home in Kew at the National Archives</w:t>
      </w:r>
      <w:r w:rsidR="00CE66C3">
        <w:rPr>
          <w:rStyle w:val="FootnoteReference"/>
          <w:rFonts w:ascii="Trebuchet MS" w:hAnsi="Trebuchet MS" w:cs="Trebuchet MS"/>
          <w:color w:val="000000"/>
        </w:rPr>
        <w:footnoteReference w:id="1"/>
      </w:r>
      <w:r w:rsidR="00F26DC1">
        <w:rPr>
          <w:rFonts w:ascii="Trebuchet MS" w:hAnsi="Trebuchet MS" w:cs="Trebuchet MS"/>
          <w:color w:val="000000"/>
        </w:rPr>
        <w:t xml:space="preserve">. </w:t>
      </w:r>
    </w:p>
    <w:p w14:paraId="564E2C22" w14:textId="77777777" w:rsidR="00A16EB3" w:rsidRDefault="00A16EB3" w:rsidP="00A16EB3">
      <w:pPr>
        <w:widowControl w:val="0"/>
        <w:autoSpaceDE w:val="0"/>
        <w:autoSpaceDN w:val="0"/>
        <w:adjustRightInd w:val="0"/>
        <w:rPr>
          <w:rFonts w:ascii="Trebuchet MS" w:hAnsi="Trebuchet MS" w:cs="Trebuchet MS"/>
          <w:color w:val="000000"/>
        </w:rPr>
      </w:pPr>
    </w:p>
    <w:p w14:paraId="6EB77E00" w14:textId="0EA43D37" w:rsidR="00A16EB3" w:rsidRDefault="00A16EB3" w:rsidP="00A16EB3">
      <w:pPr>
        <w:widowControl w:val="0"/>
        <w:autoSpaceDE w:val="0"/>
        <w:autoSpaceDN w:val="0"/>
        <w:adjustRightInd w:val="0"/>
        <w:rPr>
          <w:rFonts w:ascii="Trebuchet MS" w:hAnsi="Trebuchet MS" w:cs="Trebuchet MS"/>
          <w:color w:val="000000"/>
        </w:rPr>
      </w:pPr>
      <w:r>
        <w:rPr>
          <w:rFonts w:ascii="Trebuchet MS" w:hAnsi="Trebuchet MS" w:cs="Trebuchet MS"/>
          <w:color w:val="000000"/>
        </w:rPr>
        <w:t xml:space="preserve">Domesday is a survey of England commissioned at Christmas 1085 </w:t>
      </w:r>
      <w:r w:rsidR="000040AB">
        <w:rPr>
          <w:rFonts w:ascii="Trebuchet MS" w:hAnsi="Trebuchet MS" w:cs="Trebuchet MS"/>
          <w:color w:val="000000"/>
        </w:rPr>
        <w:t xml:space="preserve">and compiled over 1086-87. It shows who held </w:t>
      </w:r>
      <w:r w:rsidR="0064290D">
        <w:rPr>
          <w:rFonts w:ascii="Trebuchet MS" w:hAnsi="Trebuchet MS" w:cs="Trebuchet MS"/>
          <w:color w:val="000000"/>
        </w:rPr>
        <w:t>the King’s</w:t>
      </w:r>
      <w:r w:rsidR="00A950D3">
        <w:rPr>
          <w:rFonts w:ascii="Trebuchet MS" w:hAnsi="Trebuchet MS" w:cs="Trebuchet MS"/>
          <w:color w:val="000000"/>
        </w:rPr>
        <w:t xml:space="preserve"> lands </w:t>
      </w:r>
      <w:r w:rsidR="00570560">
        <w:rPr>
          <w:rFonts w:ascii="Trebuchet MS" w:hAnsi="Trebuchet MS" w:cs="Trebuchet MS"/>
          <w:color w:val="000000"/>
        </w:rPr>
        <w:t xml:space="preserve">and </w:t>
      </w:r>
      <w:r w:rsidR="0064290D">
        <w:rPr>
          <w:rFonts w:ascii="Trebuchet MS" w:hAnsi="Trebuchet MS" w:cs="Trebuchet MS"/>
          <w:color w:val="000000"/>
        </w:rPr>
        <w:t>provided</w:t>
      </w:r>
      <w:r w:rsidR="00570560">
        <w:rPr>
          <w:rFonts w:ascii="Trebuchet MS" w:hAnsi="Trebuchet MS" w:cs="Trebuchet MS"/>
          <w:color w:val="000000"/>
        </w:rPr>
        <w:t xml:space="preserve"> </w:t>
      </w:r>
      <w:r w:rsidR="000040AB">
        <w:rPr>
          <w:rFonts w:ascii="Trebuchet MS" w:hAnsi="Trebuchet MS" w:cs="Trebuchet MS"/>
          <w:color w:val="000000"/>
        </w:rPr>
        <w:t>an accounting of them</w:t>
      </w:r>
      <w:r w:rsidR="00570560">
        <w:rPr>
          <w:rFonts w:ascii="Trebuchet MS" w:hAnsi="Trebuchet MS" w:cs="Trebuchet MS"/>
          <w:color w:val="000000"/>
        </w:rPr>
        <w:t xml:space="preserve">. </w:t>
      </w:r>
      <w:r w:rsidR="0064290D">
        <w:rPr>
          <w:rFonts w:ascii="Trebuchet MS" w:hAnsi="Trebuchet MS" w:cs="Trebuchet MS"/>
          <w:color w:val="000000"/>
        </w:rPr>
        <w:t>Martin states that it is unlikely King William instigated this survey himself but would have been grateful to receive it</w:t>
      </w:r>
      <w:r w:rsidR="000040AB">
        <w:rPr>
          <w:rStyle w:val="FootnoteReference"/>
          <w:rFonts w:ascii="Trebuchet MS" w:hAnsi="Trebuchet MS" w:cs="Trebuchet MS"/>
          <w:color w:val="000000"/>
        </w:rPr>
        <w:footnoteReference w:id="2"/>
      </w:r>
      <w:r w:rsidR="0064290D">
        <w:rPr>
          <w:rFonts w:ascii="Trebuchet MS" w:hAnsi="Trebuchet MS" w:cs="Trebuchet MS"/>
          <w:color w:val="000000"/>
        </w:rPr>
        <w:t xml:space="preserve">. </w:t>
      </w:r>
      <w:r>
        <w:rPr>
          <w:rFonts w:ascii="Trebuchet MS" w:hAnsi="Trebuchet MS" w:cs="Trebuchet MS"/>
          <w:color w:val="000000"/>
        </w:rPr>
        <w:t xml:space="preserve">Royal commissioners were appointed to check the accuracy of information being gathered </w:t>
      </w:r>
      <w:r w:rsidR="003D0AA3">
        <w:rPr>
          <w:rFonts w:ascii="Trebuchet MS" w:hAnsi="Trebuchet MS" w:cs="Trebuchet MS"/>
          <w:color w:val="000000"/>
        </w:rPr>
        <w:t>and to</w:t>
      </w:r>
      <w:r w:rsidR="00B03EC9">
        <w:rPr>
          <w:rFonts w:ascii="Trebuchet MS" w:hAnsi="Trebuchet MS" w:cs="Trebuchet MS"/>
          <w:color w:val="000000"/>
        </w:rPr>
        <w:t xml:space="preserve"> compile Domesday</w:t>
      </w:r>
      <w:r w:rsidR="006E3AA7">
        <w:rPr>
          <w:rFonts w:ascii="Trebuchet MS" w:hAnsi="Trebuchet MS" w:cs="Trebuchet MS"/>
          <w:color w:val="000000"/>
        </w:rPr>
        <w:t>,</w:t>
      </w:r>
      <w:r>
        <w:rPr>
          <w:rFonts w:ascii="Trebuchet MS" w:hAnsi="Trebuchet MS" w:cs="Trebuchet MS"/>
          <w:color w:val="000000"/>
        </w:rPr>
        <w:t xml:space="preserve"> England was divided into 7 or more circuits and circuit summaries were produced</w:t>
      </w:r>
      <w:r w:rsidR="003D0AA3">
        <w:rPr>
          <w:rStyle w:val="FootnoteReference"/>
          <w:rFonts w:ascii="Trebuchet MS" w:hAnsi="Trebuchet MS" w:cs="Trebuchet MS"/>
          <w:color w:val="000000"/>
        </w:rPr>
        <w:footnoteReference w:id="3"/>
      </w:r>
      <w:r w:rsidR="006057E2">
        <w:rPr>
          <w:rFonts w:ascii="Trebuchet MS" w:hAnsi="Trebuchet MS" w:cs="Trebuchet MS"/>
          <w:color w:val="000000"/>
        </w:rPr>
        <w:t xml:space="preserve">. The validity </w:t>
      </w:r>
      <w:r w:rsidR="00897C83">
        <w:rPr>
          <w:rFonts w:ascii="Trebuchet MS" w:hAnsi="Trebuchet MS" w:cs="Trebuchet MS"/>
          <w:color w:val="000000"/>
        </w:rPr>
        <w:t>and accuracy of the information collected</w:t>
      </w:r>
      <w:r>
        <w:rPr>
          <w:rFonts w:ascii="Trebuchet MS" w:hAnsi="Trebuchet MS" w:cs="Trebuchet MS"/>
          <w:color w:val="000000"/>
        </w:rPr>
        <w:t xml:space="preserve"> </w:t>
      </w:r>
      <w:r w:rsidR="00897C83">
        <w:rPr>
          <w:rFonts w:ascii="Trebuchet MS" w:hAnsi="Trebuchet MS" w:cs="Trebuchet MS"/>
          <w:color w:val="000000"/>
        </w:rPr>
        <w:t>was</w:t>
      </w:r>
      <w:r>
        <w:rPr>
          <w:rFonts w:ascii="Trebuchet MS" w:hAnsi="Trebuchet MS" w:cs="Trebuchet MS"/>
          <w:color w:val="000000"/>
        </w:rPr>
        <w:t xml:space="preserve"> tested at specially convened county courts.  A panel of Jurors was asked to verify the information and similar questions were asked across the courts providing </w:t>
      </w:r>
      <w:r w:rsidR="000C0655">
        <w:rPr>
          <w:rFonts w:ascii="Trebuchet MS" w:hAnsi="Trebuchet MS" w:cs="Trebuchet MS"/>
          <w:color w:val="000000"/>
        </w:rPr>
        <w:t xml:space="preserve">an element of </w:t>
      </w:r>
      <w:r>
        <w:rPr>
          <w:rFonts w:ascii="Trebuchet MS" w:hAnsi="Trebuchet MS" w:cs="Trebuchet MS"/>
          <w:color w:val="000000"/>
        </w:rPr>
        <w:t xml:space="preserve">consistency to the answers </w:t>
      </w:r>
      <w:r w:rsidR="004476F9">
        <w:rPr>
          <w:rFonts w:ascii="Trebuchet MS" w:hAnsi="Trebuchet MS" w:cs="Trebuchet MS"/>
          <w:color w:val="000000"/>
        </w:rPr>
        <w:t>which would</w:t>
      </w:r>
      <w:r>
        <w:rPr>
          <w:rFonts w:ascii="Trebuchet MS" w:hAnsi="Trebuchet MS" w:cs="Trebuchet MS"/>
          <w:color w:val="000000"/>
        </w:rPr>
        <w:t xml:space="preserve"> be noted for the official record. </w:t>
      </w:r>
      <w:r w:rsidR="003D0AA3">
        <w:rPr>
          <w:rFonts w:ascii="Trebuchet MS" w:hAnsi="Trebuchet MS" w:cs="Trebuchet MS"/>
          <w:color w:val="000000"/>
        </w:rPr>
        <w:t>E</w:t>
      </w:r>
      <w:r w:rsidR="00422D5F">
        <w:rPr>
          <w:rFonts w:ascii="Trebuchet MS" w:hAnsi="Trebuchet MS" w:cs="Trebuchet MS"/>
          <w:color w:val="000000"/>
        </w:rPr>
        <w:t xml:space="preserve">vidence of this </w:t>
      </w:r>
      <w:r>
        <w:rPr>
          <w:rFonts w:ascii="Trebuchet MS" w:hAnsi="Trebuchet MS" w:cs="Trebuchet MS"/>
          <w:color w:val="000000"/>
        </w:rPr>
        <w:t xml:space="preserve">quality control </w:t>
      </w:r>
      <w:r w:rsidR="003D0AA3">
        <w:rPr>
          <w:rFonts w:ascii="Trebuchet MS" w:hAnsi="Trebuchet MS" w:cs="Trebuchet MS"/>
          <w:color w:val="000000"/>
        </w:rPr>
        <w:t xml:space="preserve">survives in </w:t>
      </w:r>
      <w:r>
        <w:rPr>
          <w:rFonts w:ascii="Trebuchet MS" w:hAnsi="Trebuchet MS" w:cs="Trebuchet MS"/>
          <w:color w:val="000000"/>
        </w:rPr>
        <w:t>a list of questions for Cambridgeshire</w:t>
      </w:r>
      <w:r w:rsidR="003D0AA3">
        <w:rPr>
          <w:rStyle w:val="FootnoteReference"/>
          <w:rFonts w:ascii="Trebuchet MS" w:hAnsi="Trebuchet MS" w:cs="Trebuchet MS"/>
          <w:color w:val="000000"/>
        </w:rPr>
        <w:footnoteReference w:id="4"/>
      </w:r>
      <w:r>
        <w:rPr>
          <w:rFonts w:ascii="Trebuchet MS" w:hAnsi="Trebuchet MS" w:cs="Trebuchet MS"/>
          <w:color w:val="000000"/>
        </w:rPr>
        <w:t xml:space="preserve">.  Examples include What is the manor called? Who held it at the time of King Edward? How much woodland, meadow, pasture, mills and fisheries?  These same questions were asked three times to obtain information regarding how the situation may have changed over years.  The questions were asked in respect of the time of King Edward (1066), when William gifted the property (often 1066) and at the time of the survey (1086). </w:t>
      </w:r>
      <w:r w:rsidR="000A170A">
        <w:rPr>
          <w:rFonts w:ascii="Trebuchet MS" w:hAnsi="Trebuchet MS" w:cs="Trebuchet MS"/>
          <w:color w:val="000000"/>
        </w:rPr>
        <w:t>T</w:t>
      </w:r>
      <w:r>
        <w:rPr>
          <w:rFonts w:ascii="Trebuchet MS" w:hAnsi="Trebuchet MS" w:cs="Trebuchet MS"/>
          <w:color w:val="000000"/>
        </w:rPr>
        <w:t xml:space="preserve">he question was also asked by the commissioners if more tax revenue could be had </w:t>
      </w:r>
      <w:r w:rsidR="00937407">
        <w:rPr>
          <w:rFonts w:ascii="Trebuchet MS" w:hAnsi="Trebuchet MS" w:cs="Trebuchet MS"/>
          <w:color w:val="000000"/>
        </w:rPr>
        <w:t>and do Domesday provided William with a</w:t>
      </w:r>
      <w:r>
        <w:rPr>
          <w:rFonts w:ascii="Trebuchet MS" w:hAnsi="Trebuchet MS" w:cs="Trebuchet MS"/>
          <w:color w:val="000000"/>
        </w:rPr>
        <w:t xml:space="preserve"> way to see if additional funds could be raised from his holdings</w:t>
      </w:r>
      <w:r w:rsidR="006F0871">
        <w:rPr>
          <w:rStyle w:val="FootnoteReference"/>
          <w:rFonts w:ascii="Trebuchet MS" w:hAnsi="Trebuchet MS" w:cs="Trebuchet MS"/>
          <w:color w:val="000000"/>
        </w:rPr>
        <w:footnoteReference w:id="5"/>
      </w:r>
      <w:r>
        <w:rPr>
          <w:rFonts w:ascii="Trebuchet MS" w:hAnsi="Trebuchet MS" w:cs="Trebuchet MS"/>
          <w:color w:val="000000"/>
        </w:rPr>
        <w:t xml:space="preserve">. </w:t>
      </w:r>
    </w:p>
    <w:p w14:paraId="454FE5C7" w14:textId="77777777" w:rsidR="00A16EB3" w:rsidRDefault="00A16EB3" w:rsidP="00A16EB3">
      <w:pPr>
        <w:widowControl w:val="0"/>
        <w:autoSpaceDE w:val="0"/>
        <w:autoSpaceDN w:val="0"/>
        <w:adjustRightInd w:val="0"/>
        <w:rPr>
          <w:rFonts w:ascii="Trebuchet MS" w:hAnsi="Trebuchet MS" w:cs="Trebuchet MS"/>
          <w:color w:val="000000"/>
        </w:rPr>
      </w:pPr>
    </w:p>
    <w:p w14:paraId="252EDDA9" w14:textId="7B8839A6" w:rsidR="00A16EB3" w:rsidRDefault="00A16EB3" w:rsidP="00A16EB3">
      <w:pPr>
        <w:widowControl w:val="0"/>
        <w:autoSpaceDE w:val="0"/>
        <w:autoSpaceDN w:val="0"/>
        <w:adjustRightInd w:val="0"/>
        <w:rPr>
          <w:rFonts w:ascii="Trebuchet MS" w:hAnsi="Trebuchet MS" w:cs="Trebuchet MS"/>
          <w:color w:val="000000"/>
        </w:rPr>
      </w:pPr>
      <w:r>
        <w:rPr>
          <w:rFonts w:ascii="Trebuchet MS" w:hAnsi="Trebuchet MS" w:cs="Trebuchet MS"/>
          <w:color w:val="000000"/>
        </w:rPr>
        <w:t>As the commissioners at the County Courts had asked the same questions for different times comparisons can be made between the answers for 1066 to 1086 to see how the Norman conquest had an impact on England</w:t>
      </w:r>
      <w:r w:rsidR="00A40559">
        <w:rPr>
          <w:rStyle w:val="FootnoteReference"/>
          <w:rFonts w:ascii="Trebuchet MS" w:hAnsi="Trebuchet MS" w:cs="Trebuchet MS"/>
          <w:color w:val="000000"/>
        </w:rPr>
        <w:footnoteReference w:id="6"/>
      </w:r>
      <w:r>
        <w:rPr>
          <w:rFonts w:ascii="Trebuchet MS" w:hAnsi="Trebuchet MS" w:cs="Trebuchet MS"/>
          <w:color w:val="000000"/>
        </w:rPr>
        <w:t xml:space="preserve">. </w:t>
      </w:r>
    </w:p>
    <w:p w14:paraId="11FA521F" w14:textId="77777777" w:rsidR="00A16EB3" w:rsidRDefault="00A16EB3" w:rsidP="00A16EB3">
      <w:pPr>
        <w:widowControl w:val="0"/>
        <w:autoSpaceDE w:val="0"/>
        <w:autoSpaceDN w:val="0"/>
        <w:adjustRightInd w:val="0"/>
        <w:rPr>
          <w:rFonts w:ascii="Trebuchet MS" w:hAnsi="Trebuchet MS" w:cs="Trebuchet MS"/>
          <w:color w:val="000000"/>
        </w:rPr>
      </w:pPr>
    </w:p>
    <w:p w14:paraId="4B2D2BCE" w14:textId="52035596" w:rsidR="00A16EB3" w:rsidRDefault="00A16EB3" w:rsidP="00A16EB3">
      <w:pPr>
        <w:widowControl w:val="0"/>
        <w:autoSpaceDE w:val="0"/>
        <w:autoSpaceDN w:val="0"/>
        <w:adjustRightInd w:val="0"/>
        <w:rPr>
          <w:rFonts w:ascii="Trebuchet MS" w:hAnsi="Trebuchet MS" w:cs="Trebuchet MS"/>
          <w:color w:val="000000"/>
        </w:rPr>
      </w:pPr>
      <w:r>
        <w:rPr>
          <w:rFonts w:ascii="Trebuchet MS" w:hAnsi="Trebuchet MS" w:cs="Trebuchet MS"/>
          <w:color w:val="000000"/>
        </w:rPr>
        <w:t>Domesday survived as two volumes, Little Domesday and Great Domesday. Great Domesday was not completed possibly due to the death of William in 1087</w:t>
      </w:r>
      <w:r w:rsidR="00F05A4C">
        <w:rPr>
          <w:rStyle w:val="FootnoteReference"/>
          <w:rFonts w:ascii="Trebuchet MS" w:hAnsi="Trebuchet MS" w:cs="Trebuchet MS"/>
          <w:color w:val="000000"/>
        </w:rPr>
        <w:footnoteReference w:id="7"/>
      </w:r>
      <w:r>
        <w:rPr>
          <w:rFonts w:ascii="Trebuchet MS" w:hAnsi="Trebuchet MS" w:cs="Trebuchet MS"/>
          <w:color w:val="000000"/>
        </w:rPr>
        <w:t xml:space="preserve">. </w:t>
      </w:r>
    </w:p>
    <w:p w14:paraId="1E0B79D4" w14:textId="24068DD8" w:rsidR="00A16EB3" w:rsidRDefault="00A16EB3" w:rsidP="00A16EB3">
      <w:pPr>
        <w:widowControl w:val="0"/>
        <w:autoSpaceDE w:val="0"/>
        <w:autoSpaceDN w:val="0"/>
        <w:adjustRightInd w:val="0"/>
        <w:rPr>
          <w:rFonts w:ascii="Trebuchet MS" w:hAnsi="Trebuchet MS" w:cs="Trebuchet MS"/>
          <w:color w:val="000000"/>
        </w:rPr>
      </w:pPr>
      <w:r>
        <w:rPr>
          <w:rFonts w:ascii="Trebuchet MS" w:hAnsi="Trebuchet MS" w:cs="Trebuchet MS"/>
          <w:color w:val="000000"/>
        </w:rPr>
        <w:t>Little Domesday c</w:t>
      </w:r>
      <w:r w:rsidR="00F05A4C">
        <w:rPr>
          <w:rFonts w:ascii="Trebuchet MS" w:hAnsi="Trebuchet MS" w:cs="Trebuchet MS"/>
          <w:color w:val="000000"/>
        </w:rPr>
        <w:t>ould</w:t>
      </w:r>
      <w:r>
        <w:rPr>
          <w:rFonts w:ascii="Trebuchet MS" w:hAnsi="Trebuchet MS" w:cs="Trebuchet MS"/>
          <w:color w:val="000000"/>
        </w:rPr>
        <w:t xml:space="preserve"> be considered a first draft from which Great Domesday is produced</w:t>
      </w:r>
      <w:r w:rsidR="00F05A4C">
        <w:rPr>
          <w:rFonts w:ascii="Trebuchet MS" w:hAnsi="Trebuchet MS" w:cs="Trebuchet MS"/>
          <w:color w:val="000000"/>
        </w:rPr>
        <w:t xml:space="preserve"> since a colophon at the end of Little Domesday dates it to 1086</w:t>
      </w:r>
      <w:r w:rsidR="00F05A4C">
        <w:rPr>
          <w:rStyle w:val="FootnoteReference"/>
          <w:rFonts w:ascii="Trebuchet MS" w:hAnsi="Trebuchet MS" w:cs="Trebuchet MS"/>
          <w:color w:val="000000"/>
        </w:rPr>
        <w:footnoteReference w:id="8"/>
      </w:r>
      <w:r w:rsidR="00F05A4C">
        <w:rPr>
          <w:rFonts w:ascii="Trebuchet MS" w:hAnsi="Trebuchet MS" w:cs="Trebuchet MS"/>
          <w:color w:val="000000"/>
        </w:rPr>
        <w:t>.</w:t>
      </w:r>
      <w:r>
        <w:rPr>
          <w:rFonts w:ascii="Trebuchet MS" w:hAnsi="Trebuchet MS" w:cs="Trebuchet MS"/>
          <w:color w:val="000000"/>
        </w:rPr>
        <w:t xml:space="preserve"> Little Domesday is useful for containing the only surviving record of East Anglia </w:t>
      </w:r>
      <w:r w:rsidR="006F0D7B">
        <w:rPr>
          <w:rFonts w:ascii="Trebuchet MS" w:hAnsi="Trebuchet MS" w:cs="Trebuchet MS"/>
          <w:color w:val="000000"/>
        </w:rPr>
        <w:t xml:space="preserve">which </w:t>
      </w:r>
      <w:r w:rsidR="00BF7B73">
        <w:rPr>
          <w:rFonts w:ascii="Trebuchet MS" w:hAnsi="Trebuchet MS" w:cs="Trebuchet MS"/>
          <w:color w:val="000000"/>
        </w:rPr>
        <w:t>is not in</w:t>
      </w:r>
      <w:r>
        <w:rPr>
          <w:rFonts w:ascii="Trebuchet MS" w:hAnsi="Trebuchet MS" w:cs="Trebuchet MS"/>
          <w:color w:val="000000"/>
        </w:rPr>
        <w:t xml:space="preserve"> Great Domesday.  In </w:t>
      </w:r>
      <w:proofErr w:type="gramStart"/>
      <w:r>
        <w:rPr>
          <w:rFonts w:ascii="Trebuchet MS" w:hAnsi="Trebuchet MS" w:cs="Trebuchet MS"/>
          <w:color w:val="000000"/>
        </w:rPr>
        <w:t>comparison</w:t>
      </w:r>
      <w:proofErr w:type="gramEnd"/>
      <w:r>
        <w:rPr>
          <w:rFonts w:ascii="Trebuchet MS" w:hAnsi="Trebuchet MS" w:cs="Trebuchet MS"/>
          <w:color w:val="000000"/>
        </w:rPr>
        <w:t xml:space="preserve"> Great Domesday includes records for Essex, Norfolk and Suffolk which are not in Little Domesday.  London, Winchester, Bristol and Tamworth do not appear in Great Domesday and neither do Durham and Northumberland. A copy held at Exeter Cathedral, known as the Exon Domesday is believed to be the circuit summary for the South West and </w:t>
      </w:r>
      <w:r w:rsidR="006A5054">
        <w:rPr>
          <w:rFonts w:ascii="Trebuchet MS" w:hAnsi="Trebuchet MS" w:cs="Trebuchet MS"/>
          <w:color w:val="000000"/>
        </w:rPr>
        <w:t>is included in</w:t>
      </w:r>
      <w:r>
        <w:rPr>
          <w:rFonts w:ascii="Trebuchet MS" w:hAnsi="Trebuchet MS" w:cs="Trebuchet MS"/>
          <w:color w:val="000000"/>
        </w:rPr>
        <w:t xml:space="preserve"> Great Domesday</w:t>
      </w:r>
      <w:r w:rsidR="00B6115B">
        <w:rPr>
          <w:rStyle w:val="FootnoteReference"/>
          <w:rFonts w:ascii="Trebuchet MS" w:hAnsi="Trebuchet MS" w:cs="Trebuchet MS"/>
          <w:color w:val="000000"/>
        </w:rPr>
        <w:footnoteReference w:id="9"/>
      </w:r>
      <w:r>
        <w:rPr>
          <w:rFonts w:ascii="Trebuchet MS" w:hAnsi="Trebuchet MS" w:cs="Trebuchet MS"/>
          <w:color w:val="000000"/>
        </w:rPr>
        <w:t xml:space="preserve">. Great Domesday is set out with two columns per page, arranged by County and listing landholders and boroughs.  In </w:t>
      </w:r>
      <w:proofErr w:type="gramStart"/>
      <w:r>
        <w:rPr>
          <w:rFonts w:ascii="Trebuchet MS" w:hAnsi="Trebuchet MS" w:cs="Trebuchet MS"/>
          <w:color w:val="000000"/>
        </w:rPr>
        <w:t>contrast</w:t>
      </w:r>
      <w:proofErr w:type="gramEnd"/>
      <w:r>
        <w:rPr>
          <w:rFonts w:ascii="Trebuchet MS" w:hAnsi="Trebuchet MS" w:cs="Trebuchet MS"/>
          <w:color w:val="000000"/>
        </w:rPr>
        <w:t xml:space="preserve"> Little Domesday while following the same order of information was written out across the page. </w:t>
      </w:r>
    </w:p>
    <w:p w14:paraId="394D81A6" w14:textId="77777777" w:rsidR="00A16EB3" w:rsidRDefault="00A16EB3" w:rsidP="00A16EB3">
      <w:pPr>
        <w:widowControl w:val="0"/>
        <w:autoSpaceDE w:val="0"/>
        <w:autoSpaceDN w:val="0"/>
        <w:adjustRightInd w:val="0"/>
        <w:rPr>
          <w:rFonts w:ascii="Trebuchet MS" w:hAnsi="Trebuchet MS" w:cs="Trebuchet MS"/>
          <w:color w:val="000000"/>
        </w:rPr>
      </w:pPr>
    </w:p>
    <w:p w14:paraId="0474CF65" w14:textId="3634F2CC" w:rsidR="00A16EB3" w:rsidRDefault="00A16EB3" w:rsidP="00A16EB3">
      <w:pPr>
        <w:widowControl w:val="0"/>
        <w:autoSpaceDE w:val="0"/>
        <w:autoSpaceDN w:val="0"/>
        <w:adjustRightInd w:val="0"/>
        <w:rPr>
          <w:rFonts w:ascii="Trebuchet MS" w:hAnsi="Trebuchet MS" w:cs="Trebuchet MS"/>
          <w:color w:val="000000"/>
        </w:rPr>
      </w:pPr>
      <w:r>
        <w:rPr>
          <w:rFonts w:ascii="Trebuchet MS" w:hAnsi="Trebuchet MS" w:cs="Trebuchet MS"/>
          <w:color w:val="000000"/>
        </w:rPr>
        <w:t>We do not have a wealth of manuscripts surviving from the 11</w:t>
      </w:r>
      <w:r>
        <w:rPr>
          <w:rFonts w:ascii="Trebuchet MS" w:hAnsi="Trebuchet MS" w:cs="Trebuchet MS"/>
          <w:color w:val="000000"/>
          <w:sz w:val="16"/>
          <w:szCs w:val="16"/>
          <w:vertAlign w:val="superscript"/>
        </w:rPr>
        <w:t>th</w:t>
      </w:r>
      <w:r>
        <w:rPr>
          <w:rFonts w:ascii="Trebuchet MS" w:hAnsi="Trebuchet MS" w:cs="Trebuchet MS"/>
          <w:color w:val="000000"/>
        </w:rPr>
        <w:t xml:space="preserve"> century and </w:t>
      </w:r>
      <w:r w:rsidR="00B6115B">
        <w:rPr>
          <w:rFonts w:ascii="Trebuchet MS" w:hAnsi="Trebuchet MS" w:cs="Trebuchet MS"/>
          <w:color w:val="000000"/>
        </w:rPr>
        <w:t xml:space="preserve">I believe that </w:t>
      </w:r>
      <w:r w:rsidR="00C30437">
        <w:rPr>
          <w:rFonts w:ascii="Trebuchet MS" w:hAnsi="Trebuchet MS" w:cs="Trebuchet MS"/>
          <w:color w:val="000000"/>
        </w:rPr>
        <w:t xml:space="preserve">Domesday’s survival can be attributed to the importance given to the document by officials and the Crown at the time of its creation through the centuries to the present day.   </w:t>
      </w:r>
    </w:p>
    <w:p w14:paraId="45607291" w14:textId="77777777" w:rsidR="00A16EB3" w:rsidRDefault="00A16EB3" w:rsidP="00A16EB3">
      <w:pPr>
        <w:widowControl w:val="0"/>
        <w:autoSpaceDE w:val="0"/>
        <w:autoSpaceDN w:val="0"/>
        <w:adjustRightInd w:val="0"/>
        <w:rPr>
          <w:rFonts w:ascii="Trebuchet MS" w:hAnsi="Trebuchet MS" w:cs="Trebuchet MS"/>
          <w:color w:val="000000"/>
        </w:rPr>
      </w:pPr>
    </w:p>
    <w:p w14:paraId="2ECE5C57" w14:textId="08540489" w:rsidR="00C30437" w:rsidRDefault="00C30437" w:rsidP="00C30437">
      <w:pPr>
        <w:widowControl w:val="0"/>
        <w:autoSpaceDE w:val="0"/>
        <w:autoSpaceDN w:val="0"/>
        <w:adjustRightInd w:val="0"/>
        <w:rPr>
          <w:rFonts w:ascii="Trebuchet MS" w:hAnsi="Trebuchet MS" w:cs="Trebuchet MS"/>
          <w:color w:val="000000"/>
        </w:rPr>
      </w:pPr>
      <w:r>
        <w:rPr>
          <w:rFonts w:ascii="Trebuchet MS" w:hAnsi="Trebuchet MS" w:cs="Trebuchet MS"/>
          <w:color w:val="000000"/>
        </w:rPr>
        <w:t>In compiling the following B</w:t>
      </w:r>
      <w:r w:rsidR="00A16EB3">
        <w:rPr>
          <w:rFonts w:ascii="Trebuchet MS" w:hAnsi="Trebuchet MS" w:cs="Trebuchet MS"/>
          <w:color w:val="000000"/>
        </w:rPr>
        <w:t>ibliography</w:t>
      </w:r>
      <w:r w:rsidR="00D260BC">
        <w:rPr>
          <w:rFonts w:ascii="Trebuchet MS" w:hAnsi="Trebuchet MS" w:cs="Trebuchet MS"/>
          <w:color w:val="000000"/>
        </w:rPr>
        <w:t xml:space="preserve"> with edition of Domesday,</w:t>
      </w:r>
      <w:r w:rsidR="00A16EB3">
        <w:rPr>
          <w:rFonts w:ascii="Trebuchet MS" w:hAnsi="Trebuchet MS" w:cs="Trebuchet MS"/>
          <w:color w:val="000000"/>
        </w:rPr>
        <w:t xml:space="preserve"> I have </w:t>
      </w:r>
      <w:r>
        <w:rPr>
          <w:rFonts w:ascii="Trebuchet MS" w:hAnsi="Trebuchet MS" w:cs="Trebuchet MS"/>
          <w:color w:val="000000"/>
        </w:rPr>
        <w:t>made extensive use of online library catalogue</w:t>
      </w:r>
      <w:r w:rsidR="00D260BC">
        <w:rPr>
          <w:rFonts w:ascii="Trebuchet MS" w:hAnsi="Trebuchet MS" w:cs="Trebuchet MS"/>
          <w:color w:val="000000"/>
        </w:rPr>
        <w:t>s</w:t>
      </w:r>
      <w:r>
        <w:rPr>
          <w:rFonts w:ascii="Trebuchet MS" w:hAnsi="Trebuchet MS" w:cs="Trebuchet MS"/>
          <w:color w:val="000000"/>
        </w:rPr>
        <w:t xml:space="preserve"> available to me together with some general internet searches using the keyword Domesday or Domesday book</w:t>
      </w:r>
      <w:r w:rsidR="00A16EB3">
        <w:rPr>
          <w:rFonts w:ascii="Trebuchet MS" w:hAnsi="Trebuchet MS" w:cs="Trebuchet MS"/>
          <w:color w:val="000000"/>
        </w:rPr>
        <w:t xml:space="preserve">.  </w:t>
      </w:r>
      <w:r>
        <w:rPr>
          <w:rFonts w:ascii="Trebuchet MS" w:hAnsi="Trebuchet MS" w:cs="Trebuchet MS"/>
          <w:color w:val="000000"/>
        </w:rPr>
        <w:t>A basic search for ‘Domesday’ on a library catalogue will bring up numerous journal articles, reports, reviews and books about Domesday for review with many of these available online, invaluable for the distance learning student or researcher.  Copies of Domesday itself are also available in book form as well as digital online versions. Listed below are key editions of th</w:t>
      </w:r>
      <w:r w:rsidR="003B58A3">
        <w:rPr>
          <w:rFonts w:ascii="Trebuchet MS" w:hAnsi="Trebuchet MS" w:cs="Trebuchet MS"/>
          <w:color w:val="000000"/>
        </w:rPr>
        <w:t>e text that have been published.</w:t>
      </w:r>
    </w:p>
    <w:p w14:paraId="26F8F765" w14:textId="692AECE1" w:rsidR="00A16EB3" w:rsidRDefault="00A16EB3" w:rsidP="00A16EB3">
      <w:pPr>
        <w:widowControl w:val="0"/>
        <w:autoSpaceDE w:val="0"/>
        <w:autoSpaceDN w:val="0"/>
        <w:adjustRightInd w:val="0"/>
        <w:rPr>
          <w:rFonts w:ascii="Trebuchet MS" w:hAnsi="Trebuchet MS" w:cs="Trebuchet MS"/>
          <w:color w:val="000000"/>
        </w:rPr>
      </w:pPr>
    </w:p>
    <w:p w14:paraId="060F1835" w14:textId="77777777" w:rsidR="00A16EB3" w:rsidRPr="003B58A3" w:rsidRDefault="00A16EB3" w:rsidP="00A16EB3">
      <w:pPr>
        <w:widowControl w:val="0"/>
        <w:autoSpaceDE w:val="0"/>
        <w:autoSpaceDN w:val="0"/>
        <w:adjustRightInd w:val="0"/>
        <w:rPr>
          <w:rFonts w:ascii="Trebuchet MS" w:hAnsi="Trebuchet MS" w:cs="Trebuchet MS"/>
          <w:color w:val="000000"/>
          <w:u w:val="single"/>
        </w:rPr>
      </w:pPr>
      <w:r w:rsidRPr="003B58A3">
        <w:rPr>
          <w:rFonts w:ascii="Trebuchet MS" w:hAnsi="Trebuchet MS" w:cs="Trebuchet MS"/>
          <w:color w:val="000000"/>
          <w:u w:val="single"/>
        </w:rPr>
        <w:t>Key editions</w:t>
      </w:r>
    </w:p>
    <w:p w14:paraId="507584E6" w14:textId="77777777" w:rsidR="00A16EB3" w:rsidRDefault="00A16EB3" w:rsidP="00A16EB3">
      <w:pPr>
        <w:widowControl w:val="0"/>
        <w:autoSpaceDE w:val="0"/>
        <w:autoSpaceDN w:val="0"/>
        <w:adjustRightInd w:val="0"/>
        <w:rPr>
          <w:rFonts w:ascii="Trebuchet MS" w:hAnsi="Trebuchet MS" w:cs="Trebuchet MS"/>
          <w:color w:val="000000"/>
        </w:rPr>
      </w:pPr>
    </w:p>
    <w:p w14:paraId="477847CB" w14:textId="77777777" w:rsidR="00A16EB3" w:rsidRDefault="00A16EB3" w:rsidP="00A16EB3">
      <w:pPr>
        <w:widowControl w:val="0"/>
        <w:autoSpaceDE w:val="0"/>
        <w:autoSpaceDN w:val="0"/>
        <w:adjustRightInd w:val="0"/>
        <w:rPr>
          <w:rFonts w:ascii="Trebuchet MS" w:hAnsi="Trebuchet MS" w:cs="Trebuchet MS"/>
          <w:color w:val="000000"/>
        </w:rPr>
      </w:pPr>
      <w:r>
        <w:rPr>
          <w:rFonts w:ascii="Trebuchet MS" w:hAnsi="Trebuchet MS" w:cs="Trebuchet MS"/>
          <w:color w:val="000000"/>
        </w:rPr>
        <w:t xml:space="preserve">Ellis, H., and Farley, A., </w:t>
      </w:r>
      <w:r>
        <w:rPr>
          <w:rFonts w:ascii="Trebuchet MS" w:hAnsi="Trebuchet MS" w:cs="Trebuchet MS"/>
          <w:i/>
          <w:iCs/>
          <w:color w:val="000000"/>
        </w:rPr>
        <w:t>Domesday Book</w:t>
      </w:r>
      <w:r>
        <w:rPr>
          <w:rFonts w:ascii="Trebuchet MS" w:hAnsi="Trebuchet MS" w:cs="Trebuchet MS"/>
          <w:color w:val="000000"/>
        </w:rPr>
        <w:t xml:space="preserve"> (London: Record Commission, 1783-1816).</w:t>
      </w:r>
    </w:p>
    <w:p w14:paraId="6C670139" w14:textId="77777777" w:rsidR="00A16EB3" w:rsidRDefault="00A16EB3" w:rsidP="00A16EB3">
      <w:pPr>
        <w:widowControl w:val="0"/>
        <w:autoSpaceDE w:val="0"/>
        <w:autoSpaceDN w:val="0"/>
        <w:adjustRightInd w:val="0"/>
        <w:rPr>
          <w:rFonts w:ascii="Trebuchet MS" w:hAnsi="Trebuchet MS" w:cs="Trebuchet MS"/>
          <w:color w:val="000000"/>
        </w:rPr>
      </w:pPr>
    </w:p>
    <w:p w14:paraId="46A6D6AD" w14:textId="46C0E25C" w:rsidR="00A16EB3" w:rsidRDefault="005C77D8" w:rsidP="00A16EB3">
      <w:pPr>
        <w:widowControl w:val="0"/>
        <w:autoSpaceDE w:val="0"/>
        <w:autoSpaceDN w:val="0"/>
        <w:adjustRightInd w:val="0"/>
        <w:rPr>
          <w:rFonts w:ascii="Trebuchet MS" w:hAnsi="Trebuchet MS" w:cs="Trebuchet MS"/>
          <w:color w:val="000000"/>
        </w:rPr>
      </w:pPr>
      <w:r>
        <w:rPr>
          <w:rFonts w:ascii="Trebuchet MS" w:hAnsi="Trebuchet MS" w:cs="Trebuchet MS"/>
          <w:color w:val="000000"/>
        </w:rPr>
        <w:t>An edition p</w:t>
      </w:r>
      <w:r w:rsidR="00A16EB3">
        <w:rPr>
          <w:rFonts w:ascii="Trebuchet MS" w:hAnsi="Trebuchet MS" w:cs="Trebuchet MS"/>
          <w:color w:val="000000"/>
        </w:rPr>
        <w:t xml:space="preserve">rinted </w:t>
      </w:r>
      <w:r>
        <w:rPr>
          <w:rFonts w:ascii="Trebuchet MS" w:hAnsi="Trebuchet MS" w:cs="Trebuchet MS"/>
          <w:color w:val="000000"/>
        </w:rPr>
        <w:t>for Parliament in 1873</w:t>
      </w:r>
      <w:r w:rsidR="00A16EB3">
        <w:rPr>
          <w:rFonts w:ascii="Trebuchet MS" w:hAnsi="Trebuchet MS" w:cs="Trebuchet MS"/>
          <w:color w:val="000000"/>
        </w:rPr>
        <w:t xml:space="preserve">.  The respect and reverence for the text is demonstrated by the time and cost it took to produce this text, 16 years and close to £40,000.  </w:t>
      </w:r>
      <w:r w:rsidR="003A6DE9">
        <w:rPr>
          <w:rFonts w:ascii="Trebuchet MS" w:hAnsi="Trebuchet MS" w:cs="Trebuchet MS"/>
          <w:color w:val="000000"/>
        </w:rPr>
        <w:t>While consideration was given to creating a special font for the printing of the text so that is closely resembled the original some additional details, the marginal notes, were left out</w:t>
      </w:r>
      <w:r>
        <w:rPr>
          <w:rStyle w:val="FootnoteReference"/>
          <w:rFonts w:ascii="Trebuchet MS" w:hAnsi="Trebuchet MS" w:cs="Trebuchet MS"/>
          <w:color w:val="000000"/>
        </w:rPr>
        <w:footnoteReference w:id="10"/>
      </w:r>
      <w:r w:rsidR="003A6DE9">
        <w:rPr>
          <w:rFonts w:ascii="Trebuchet MS" w:hAnsi="Trebuchet MS" w:cs="Trebuchet MS"/>
          <w:color w:val="000000"/>
        </w:rPr>
        <w:t xml:space="preserve">.  </w:t>
      </w:r>
      <w:proofErr w:type="gramStart"/>
      <w:r w:rsidR="003A6DE9">
        <w:rPr>
          <w:rFonts w:ascii="Trebuchet MS" w:hAnsi="Trebuchet MS" w:cs="Trebuchet MS"/>
          <w:color w:val="000000"/>
        </w:rPr>
        <w:t>Therefore</w:t>
      </w:r>
      <w:proofErr w:type="gramEnd"/>
      <w:r w:rsidR="003A6DE9">
        <w:rPr>
          <w:rFonts w:ascii="Trebuchet MS" w:hAnsi="Trebuchet MS" w:cs="Trebuchet MS"/>
          <w:color w:val="000000"/>
        </w:rPr>
        <w:t xml:space="preserve"> if this copy were to be used for research the missing detail should be born in mind. </w:t>
      </w:r>
    </w:p>
    <w:p w14:paraId="09868524" w14:textId="77777777" w:rsidR="00A16EB3" w:rsidRDefault="00A16EB3" w:rsidP="00A16EB3">
      <w:pPr>
        <w:widowControl w:val="0"/>
        <w:autoSpaceDE w:val="0"/>
        <w:autoSpaceDN w:val="0"/>
        <w:adjustRightInd w:val="0"/>
        <w:rPr>
          <w:rFonts w:ascii="Trebuchet MS" w:hAnsi="Trebuchet MS" w:cs="Trebuchet MS"/>
          <w:color w:val="000000"/>
        </w:rPr>
      </w:pPr>
    </w:p>
    <w:p w14:paraId="08AE64D6" w14:textId="445A3B90" w:rsidR="00A16EB3" w:rsidRDefault="00A16EB3" w:rsidP="00A16EB3">
      <w:pPr>
        <w:widowControl w:val="0"/>
        <w:autoSpaceDE w:val="0"/>
        <w:autoSpaceDN w:val="0"/>
        <w:adjustRightInd w:val="0"/>
        <w:rPr>
          <w:rFonts w:ascii="Trebuchet MS" w:hAnsi="Trebuchet MS" w:cs="Trebuchet MS"/>
          <w:color w:val="000000"/>
        </w:rPr>
      </w:pPr>
      <w:r>
        <w:rPr>
          <w:rFonts w:ascii="Trebuchet MS" w:hAnsi="Trebuchet MS" w:cs="Trebuchet MS"/>
          <w:color w:val="000000"/>
        </w:rPr>
        <w:t>Photo-zincograph edition</w:t>
      </w:r>
      <w:r w:rsidR="003A6DE9">
        <w:rPr>
          <w:rFonts w:ascii="Trebuchet MS" w:hAnsi="Trebuchet MS" w:cs="Trebuchet MS"/>
          <w:color w:val="000000"/>
        </w:rPr>
        <w:t xml:space="preserve"> (1861-63)</w:t>
      </w:r>
    </w:p>
    <w:p w14:paraId="255F2668" w14:textId="77777777" w:rsidR="00A16EB3" w:rsidRDefault="00A16EB3" w:rsidP="00A16EB3">
      <w:pPr>
        <w:widowControl w:val="0"/>
        <w:autoSpaceDE w:val="0"/>
        <w:autoSpaceDN w:val="0"/>
        <w:adjustRightInd w:val="0"/>
        <w:rPr>
          <w:rFonts w:ascii="Trebuchet MS" w:hAnsi="Trebuchet MS" w:cs="Trebuchet MS"/>
          <w:color w:val="000000"/>
        </w:rPr>
      </w:pPr>
    </w:p>
    <w:p w14:paraId="4E513441" w14:textId="0E3728FB" w:rsidR="00A16EB3" w:rsidRDefault="00A16EB3" w:rsidP="00A16EB3">
      <w:pPr>
        <w:widowControl w:val="0"/>
        <w:autoSpaceDE w:val="0"/>
        <w:autoSpaceDN w:val="0"/>
        <w:adjustRightInd w:val="0"/>
        <w:rPr>
          <w:rFonts w:ascii="Trebuchet MS" w:hAnsi="Trebuchet MS" w:cs="Trebuchet MS"/>
          <w:color w:val="000000"/>
        </w:rPr>
      </w:pPr>
      <w:r>
        <w:rPr>
          <w:rFonts w:ascii="Trebuchet MS" w:hAnsi="Trebuchet MS" w:cs="Trebuchet MS"/>
          <w:color w:val="000000"/>
        </w:rPr>
        <w:t xml:space="preserve">The original text was photographed </w:t>
      </w:r>
      <w:r w:rsidR="00B870C0">
        <w:rPr>
          <w:rFonts w:ascii="Trebuchet MS" w:hAnsi="Trebuchet MS" w:cs="Trebuchet MS"/>
          <w:color w:val="000000"/>
        </w:rPr>
        <w:t>in natural light</w:t>
      </w:r>
      <w:r>
        <w:rPr>
          <w:rFonts w:ascii="Trebuchet MS" w:hAnsi="Trebuchet MS" w:cs="Trebuchet MS"/>
          <w:color w:val="000000"/>
        </w:rPr>
        <w:t xml:space="preserve"> by the Ordnance Survey.  This produced a copy of the text and the detail even extended to the reproduction the red highlighting in the original</w:t>
      </w:r>
      <w:r w:rsidR="005C77D8">
        <w:rPr>
          <w:rStyle w:val="FootnoteReference"/>
          <w:rFonts w:ascii="Trebuchet MS" w:hAnsi="Trebuchet MS" w:cs="Trebuchet MS"/>
          <w:color w:val="000000"/>
        </w:rPr>
        <w:footnoteReference w:id="11"/>
      </w:r>
      <w:r>
        <w:rPr>
          <w:rFonts w:ascii="Trebuchet MS" w:hAnsi="Trebuchet MS" w:cs="Trebuchet MS"/>
          <w:color w:val="000000"/>
        </w:rPr>
        <w:t>.</w:t>
      </w:r>
    </w:p>
    <w:p w14:paraId="1C4E7E9A" w14:textId="77777777" w:rsidR="00A16EB3" w:rsidRDefault="00A16EB3" w:rsidP="00A16EB3">
      <w:pPr>
        <w:widowControl w:val="0"/>
        <w:autoSpaceDE w:val="0"/>
        <w:autoSpaceDN w:val="0"/>
        <w:adjustRightInd w:val="0"/>
        <w:rPr>
          <w:rFonts w:ascii="Trebuchet MS" w:hAnsi="Trebuchet MS" w:cs="Trebuchet MS"/>
          <w:color w:val="000000"/>
        </w:rPr>
      </w:pPr>
    </w:p>
    <w:p w14:paraId="0A5B9D62" w14:textId="3CF8C223" w:rsidR="00A16EB3" w:rsidRDefault="00B870C0" w:rsidP="00A16EB3">
      <w:pPr>
        <w:widowControl w:val="0"/>
        <w:autoSpaceDE w:val="0"/>
        <w:autoSpaceDN w:val="0"/>
        <w:adjustRightInd w:val="0"/>
        <w:rPr>
          <w:rFonts w:ascii="Trebuchet MS" w:hAnsi="Trebuchet MS" w:cs="Trebuchet MS"/>
          <w:color w:val="000000"/>
        </w:rPr>
      </w:pPr>
      <w:r>
        <w:rPr>
          <w:rFonts w:ascii="Trebuchet MS" w:hAnsi="Trebuchet MS" w:cs="Trebuchet MS"/>
          <w:color w:val="000000"/>
        </w:rPr>
        <w:t>The additional effort taken show Domesday with its colour annotations demonstrates</w:t>
      </w:r>
      <w:r w:rsidR="00A16EB3">
        <w:rPr>
          <w:rFonts w:ascii="Trebuchet MS" w:hAnsi="Trebuchet MS" w:cs="Trebuchet MS"/>
          <w:color w:val="000000"/>
        </w:rPr>
        <w:t xml:space="preserve"> the importance placed on Domesday </w:t>
      </w:r>
      <w:r>
        <w:rPr>
          <w:rFonts w:ascii="Trebuchet MS" w:hAnsi="Trebuchet MS" w:cs="Trebuchet MS"/>
          <w:color w:val="000000"/>
        </w:rPr>
        <w:t xml:space="preserve">when this edition was created </w:t>
      </w:r>
      <w:r w:rsidR="00A16EB3">
        <w:rPr>
          <w:rFonts w:ascii="Trebuchet MS" w:hAnsi="Trebuchet MS" w:cs="Trebuchet MS"/>
          <w:color w:val="000000"/>
        </w:rPr>
        <w:t xml:space="preserve"> </w:t>
      </w:r>
    </w:p>
    <w:p w14:paraId="77B17E5B" w14:textId="77777777" w:rsidR="00A16EB3" w:rsidRDefault="00A16EB3" w:rsidP="00A16EB3">
      <w:pPr>
        <w:widowControl w:val="0"/>
        <w:autoSpaceDE w:val="0"/>
        <w:autoSpaceDN w:val="0"/>
        <w:adjustRightInd w:val="0"/>
        <w:rPr>
          <w:rFonts w:ascii="Trebuchet MS" w:hAnsi="Trebuchet MS" w:cs="Trebuchet MS"/>
          <w:color w:val="000000"/>
        </w:rPr>
      </w:pPr>
    </w:p>
    <w:p w14:paraId="6F496D61" w14:textId="77777777" w:rsidR="00A16EB3" w:rsidRDefault="00A16EB3" w:rsidP="00A16EB3">
      <w:pPr>
        <w:widowControl w:val="0"/>
        <w:autoSpaceDE w:val="0"/>
        <w:autoSpaceDN w:val="0"/>
        <w:adjustRightInd w:val="0"/>
        <w:rPr>
          <w:rFonts w:ascii="Trebuchet MS" w:hAnsi="Trebuchet MS" w:cs="Trebuchet MS"/>
          <w:color w:val="000000"/>
        </w:rPr>
      </w:pPr>
    </w:p>
    <w:p w14:paraId="6EF61A0C" w14:textId="77777777" w:rsidR="00A16EB3" w:rsidRDefault="00A16EB3" w:rsidP="00A16EB3">
      <w:pPr>
        <w:widowControl w:val="0"/>
        <w:autoSpaceDE w:val="0"/>
        <w:autoSpaceDN w:val="0"/>
        <w:adjustRightInd w:val="0"/>
        <w:rPr>
          <w:rFonts w:ascii="Trebuchet MS" w:hAnsi="Trebuchet MS" w:cs="Trebuchet MS"/>
          <w:color w:val="000000"/>
        </w:rPr>
      </w:pPr>
      <w:r>
        <w:rPr>
          <w:rFonts w:ascii="Trebuchet MS" w:hAnsi="Trebuchet MS" w:cs="Trebuchet MS"/>
          <w:color w:val="000000"/>
        </w:rPr>
        <w:t xml:space="preserve">Morris, J., Newman, M., and Wood, S., </w:t>
      </w:r>
      <w:r>
        <w:rPr>
          <w:rFonts w:ascii="Trebuchet MS" w:hAnsi="Trebuchet MS" w:cs="Trebuchet MS"/>
          <w:i/>
          <w:iCs/>
          <w:color w:val="000000"/>
        </w:rPr>
        <w:t>Domesday book. 12 Hertfordshire</w:t>
      </w:r>
      <w:r>
        <w:rPr>
          <w:rFonts w:ascii="Trebuchet MS" w:hAnsi="Trebuchet MS" w:cs="Trebuchet MS"/>
          <w:color w:val="000000"/>
        </w:rPr>
        <w:t xml:space="preserve"> (Chichester: Phillimore, 1976).</w:t>
      </w:r>
    </w:p>
    <w:p w14:paraId="72522948" w14:textId="77777777" w:rsidR="00A16EB3" w:rsidRDefault="00A16EB3" w:rsidP="00A16EB3">
      <w:pPr>
        <w:widowControl w:val="0"/>
        <w:autoSpaceDE w:val="0"/>
        <w:autoSpaceDN w:val="0"/>
        <w:adjustRightInd w:val="0"/>
        <w:rPr>
          <w:rFonts w:ascii="Trebuchet MS" w:hAnsi="Trebuchet MS" w:cs="Trebuchet MS"/>
          <w:color w:val="000000"/>
        </w:rPr>
      </w:pPr>
    </w:p>
    <w:p w14:paraId="550690C9" w14:textId="7F139CBE" w:rsidR="00A16EB3" w:rsidRDefault="00A16EB3" w:rsidP="00A16EB3">
      <w:pPr>
        <w:widowControl w:val="0"/>
        <w:autoSpaceDE w:val="0"/>
        <w:autoSpaceDN w:val="0"/>
        <w:adjustRightInd w:val="0"/>
        <w:rPr>
          <w:rFonts w:ascii="Trebuchet MS" w:hAnsi="Trebuchet MS" w:cs="Trebuchet MS"/>
          <w:color w:val="000000"/>
        </w:rPr>
      </w:pPr>
      <w:r>
        <w:rPr>
          <w:rFonts w:ascii="Trebuchet MS" w:hAnsi="Trebuchet MS" w:cs="Trebuchet MS"/>
          <w:color w:val="000000"/>
        </w:rPr>
        <w:t>An example of the editions published by Phillimore.  Each county is in its own volume and uses the earlier Ab</w:t>
      </w:r>
      <w:r w:rsidR="005C77D8">
        <w:rPr>
          <w:rFonts w:ascii="Trebuchet MS" w:hAnsi="Trebuchet MS" w:cs="Trebuchet MS"/>
          <w:color w:val="000000"/>
        </w:rPr>
        <w:t xml:space="preserve">raham Farley transcription but with a new </w:t>
      </w:r>
      <w:r>
        <w:rPr>
          <w:rFonts w:ascii="Trebuchet MS" w:hAnsi="Trebuchet MS" w:cs="Trebuchet MS"/>
          <w:color w:val="000000"/>
        </w:rPr>
        <w:t>translation</w:t>
      </w:r>
      <w:r w:rsidR="005C77D8">
        <w:rPr>
          <w:rStyle w:val="FootnoteReference"/>
          <w:rFonts w:ascii="Trebuchet MS" w:hAnsi="Trebuchet MS" w:cs="Trebuchet MS"/>
          <w:color w:val="000000"/>
        </w:rPr>
        <w:footnoteReference w:id="12"/>
      </w:r>
      <w:r>
        <w:rPr>
          <w:rFonts w:ascii="Trebuchet MS" w:hAnsi="Trebuchet MS" w:cs="Trebuchet MS"/>
          <w:color w:val="000000"/>
        </w:rPr>
        <w:t xml:space="preserve">.  The maps </w:t>
      </w:r>
      <w:r w:rsidR="00B870C0">
        <w:rPr>
          <w:rFonts w:ascii="Trebuchet MS" w:hAnsi="Trebuchet MS" w:cs="Trebuchet MS"/>
          <w:color w:val="000000"/>
        </w:rPr>
        <w:t>included</w:t>
      </w:r>
      <w:r>
        <w:rPr>
          <w:rFonts w:ascii="Trebuchet MS" w:hAnsi="Trebuchet MS" w:cs="Trebuchet MS"/>
          <w:color w:val="000000"/>
        </w:rPr>
        <w:t xml:space="preserve"> with these editions provide a visual context for the entries and a volume has also been added to the collection to cover Northumberland and Durham which were not included in Domesday.  </w:t>
      </w:r>
      <w:r w:rsidRPr="005C77D8">
        <w:rPr>
          <w:rFonts w:ascii="Trebuchet MS" w:hAnsi="Trebuchet MS" w:cs="Trebuchet MS"/>
          <w:color w:val="000000"/>
        </w:rPr>
        <w:t xml:space="preserve">This volume uses the </w:t>
      </w:r>
      <w:proofErr w:type="spellStart"/>
      <w:r w:rsidRPr="005C77D8">
        <w:rPr>
          <w:rFonts w:ascii="Trebuchet MS" w:hAnsi="Trebuchet MS" w:cs="Trebuchet MS"/>
          <w:color w:val="000000"/>
        </w:rPr>
        <w:t>Boldon</w:t>
      </w:r>
      <w:proofErr w:type="spellEnd"/>
      <w:r w:rsidRPr="005C77D8">
        <w:rPr>
          <w:rFonts w:ascii="Trebuchet MS" w:hAnsi="Trebuchet MS" w:cs="Trebuchet MS"/>
          <w:color w:val="000000"/>
        </w:rPr>
        <w:t xml:space="preserve"> Book, which was a 1183 survey</w:t>
      </w:r>
      <w:r w:rsidR="005C77D8">
        <w:rPr>
          <w:rStyle w:val="FootnoteReference"/>
          <w:rFonts w:ascii="Trebuchet MS" w:hAnsi="Trebuchet MS" w:cs="Trebuchet MS"/>
          <w:color w:val="000000"/>
        </w:rPr>
        <w:footnoteReference w:id="13"/>
      </w:r>
      <w:r w:rsidRPr="005C77D8">
        <w:rPr>
          <w:rFonts w:ascii="Trebuchet MS" w:hAnsi="Trebuchet MS" w:cs="Trebuchet MS"/>
          <w:color w:val="000000"/>
        </w:rPr>
        <w:t xml:space="preserve">.  While the Survey was not contemporary to that of Domesday </w:t>
      </w:r>
      <w:r w:rsidR="005C77D8">
        <w:rPr>
          <w:rFonts w:ascii="Trebuchet MS" w:hAnsi="Trebuchet MS" w:cs="Trebuchet MS"/>
          <w:color w:val="000000"/>
        </w:rPr>
        <w:t xml:space="preserve">I believe that </w:t>
      </w:r>
      <w:r w:rsidRPr="005C77D8">
        <w:rPr>
          <w:rFonts w:ascii="Trebuchet MS" w:hAnsi="Trebuchet MS" w:cs="Trebuchet MS"/>
          <w:color w:val="000000"/>
        </w:rPr>
        <w:t xml:space="preserve">it is still useful to have this included as an early reference to this area of England. </w:t>
      </w:r>
    </w:p>
    <w:p w14:paraId="77ED62EE" w14:textId="77777777" w:rsidR="00A16EB3" w:rsidRDefault="00A16EB3" w:rsidP="00A16EB3">
      <w:pPr>
        <w:widowControl w:val="0"/>
        <w:autoSpaceDE w:val="0"/>
        <w:autoSpaceDN w:val="0"/>
        <w:adjustRightInd w:val="0"/>
        <w:rPr>
          <w:rFonts w:ascii="Trebuchet MS" w:hAnsi="Trebuchet MS" w:cs="Trebuchet MS"/>
          <w:color w:val="000000"/>
        </w:rPr>
      </w:pPr>
    </w:p>
    <w:p w14:paraId="68F94496" w14:textId="77777777" w:rsidR="00A16EB3" w:rsidRDefault="00A16EB3" w:rsidP="00A16EB3">
      <w:pPr>
        <w:widowControl w:val="0"/>
        <w:autoSpaceDE w:val="0"/>
        <w:autoSpaceDN w:val="0"/>
        <w:adjustRightInd w:val="0"/>
        <w:rPr>
          <w:rFonts w:ascii="Trebuchet MS" w:hAnsi="Trebuchet MS" w:cs="Trebuchet MS"/>
          <w:color w:val="000000"/>
        </w:rPr>
      </w:pPr>
      <w:proofErr w:type="spellStart"/>
      <w:r>
        <w:rPr>
          <w:rFonts w:ascii="Trebuchet MS" w:hAnsi="Trebuchet MS" w:cs="Trebuchet MS"/>
          <w:color w:val="000000"/>
        </w:rPr>
        <w:t>Midgley</w:t>
      </w:r>
      <w:proofErr w:type="spellEnd"/>
      <w:r>
        <w:rPr>
          <w:rFonts w:ascii="Trebuchet MS" w:hAnsi="Trebuchet MS" w:cs="Trebuchet MS"/>
          <w:color w:val="000000"/>
        </w:rPr>
        <w:t xml:space="preserve">, M.L., </w:t>
      </w:r>
      <w:r>
        <w:rPr>
          <w:rFonts w:ascii="Trebuchet MS" w:hAnsi="Trebuchet MS" w:cs="Trebuchet MS"/>
          <w:i/>
          <w:iCs/>
          <w:color w:val="000000"/>
        </w:rPr>
        <w:t xml:space="preserve">A history of the county of Stafford. Vol. 4, Staffordshire Domesday and West </w:t>
      </w:r>
      <w:proofErr w:type="spellStart"/>
      <w:r>
        <w:rPr>
          <w:rFonts w:ascii="Trebuchet MS" w:hAnsi="Trebuchet MS" w:cs="Trebuchet MS"/>
          <w:i/>
          <w:iCs/>
          <w:color w:val="000000"/>
        </w:rPr>
        <w:t>Cuttlestone</w:t>
      </w:r>
      <w:proofErr w:type="spellEnd"/>
      <w:r>
        <w:rPr>
          <w:rFonts w:ascii="Trebuchet MS" w:hAnsi="Trebuchet MS" w:cs="Trebuchet MS"/>
          <w:i/>
          <w:iCs/>
          <w:color w:val="000000"/>
        </w:rPr>
        <w:t xml:space="preserve"> Hundred </w:t>
      </w:r>
      <w:r>
        <w:rPr>
          <w:rFonts w:ascii="Trebuchet MS" w:hAnsi="Trebuchet MS" w:cs="Trebuchet MS"/>
          <w:color w:val="000000"/>
        </w:rPr>
        <w:t>(Folkestone: Dawson for the University of London Institute of Historical Research, 1986).</w:t>
      </w:r>
    </w:p>
    <w:p w14:paraId="3DC91FB6" w14:textId="77777777" w:rsidR="00A16EB3" w:rsidRDefault="00A16EB3" w:rsidP="00A16EB3">
      <w:pPr>
        <w:widowControl w:val="0"/>
        <w:autoSpaceDE w:val="0"/>
        <w:autoSpaceDN w:val="0"/>
        <w:adjustRightInd w:val="0"/>
        <w:rPr>
          <w:rFonts w:ascii="Trebuchet MS" w:hAnsi="Trebuchet MS" w:cs="Trebuchet MS"/>
          <w:color w:val="000000"/>
        </w:rPr>
      </w:pPr>
    </w:p>
    <w:p w14:paraId="67D24E33" w14:textId="7564BC8E" w:rsidR="00A16EB3" w:rsidRDefault="00A16EB3" w:rsidP="00A16EB3">
      <w:pPr>
        <w:widowControl w:val="0"/>
        <w:autoSpaceDE w:val="0"/>
        <w:autoSpaceDN w:val="0"/>
        <w:adjustRightInd w:val="0"/>
        <w:rPr>
          <w:rFonts w:ascii="Trebuchet MS" w:hAnsi="Trebuchet MS" w:cs="Trebuchet MS"/>
          <w:color w:val="000000"/>
        </w:rPr>
      </w:pPr>
      <w:r>
        <w:rPr>
          <w:rFonts w:ascii="Trebuchet MS" w:hAnsi="Trebuchet MS" w:cs="Trebuchet MS"/>
          <w:color w:val="000000"/>
        </w:rPr>
        <w:t>An example of the editions published by Victoria County History. Produced as individual volumes for each county these not only show a translation of each entry from Domesday but also include an essay on the entry for each county</w:t>
      </w:r>
      <w:r w:rsidR="008A763D">
        <w:rPr>
          <w:rStyle w:val="FootnoteReference"/>
          <w:rFonts w:ascii="Trebuchet MS" w:hAnsi="Trebuchet MS" w:cs="Trebuchet MS"/>
          <w:color w:val="000000"/>
        </w:rPr>
        <w:footnoteReference w:id="14"/>
      </w:r>
      <w:r>
        <w:rPr>
          <w:rFonts w:ascii="Trebuchet MS" w:hAnsi="Trebuchet MS" w:cs="Trebuchet MS"/>
          <w:color w:val="000000"/>
        </w:rPr>
        <w:t xml:space="preserve">. </w:t>
      </w:r>
      <w:proofErr w:type="gramStart"/>
      <w:r>
        <w:rPr>
          <w:rFonts w:ascii="Trebuchet MS" w:hAnsi="Trebuchet MS" w:cs="Trebuchet MS"/>
          <w:color w:val="000000"/>
        </w:rPr>
        <w:t>However</w:t>
      </w:r>
      <w:proofErr w:type="gramEnd"/>
      <w:r>
        <w:rPr>
          <w:rFonts w:ascii="Trebuchet MS" w:hAnsi="Trebuchet MS" w:cs="Trebuchet MS"/>
          <w:color w:val="000000"/>
        </w:rPr>
        <w:t xml:space="preserve"> the Victoria County History’s own guidance on their website says that while each volume contains a translation these have now been superseded by more accurate versions.  They highlight the </w:t>
      </w:r>
      <w:r>
        <w:rPr>
          <w:rFonts w:ascii="Trebuchet MS" w:hAnsi="Trebuchet MS" w:cs="Trebuchet MS"/>
          <w:i/>
          <w:iCs/>
          <w:color w:val="000000"/>
        </w:rPr>
        <w:t>Alecto</w:t>
      </w:r>
      <w:r>
        <w:rPr>
          <w:rFonts w:ascii="Trebuchet MS" w:hAnsi="Trebuchet MS" w:cs="Trebuchet MS"/>
          <w:color w:val="000000"/>
        </w:rPr>
        <w:t xml:space="preserve"> edition as the best of the more recent translations</w:t>
      </w:r>
      <w:r w:rsidR="001A36C9">
        <w:rPr>
          <w:rStyle w:val="FootnoteReference"/>
          <w:rFonts w:ascii="Trebuchet MS" w:hAnsi="Trebuchet MS" w:cs="Trebuchet MS"/>
          <w:color w:val="000000"/>
        </w:rPr>
        <w:footnoteReference w:id="15"/>
      </w:r>
      <w:r>
        <w:rPr>
          <w:rFonts w:ascii="Trebuchet MS" w:hAnsi="Trebuchet MS" w:cs="Trebuchet MS"/>
          <w:color w:val="000000"/>
        </w:rPr>
        <w:t xml:space="preserve">.  </w:t>
      </w:r>
    </w:p>
    <w:p w14:paraId="0A0EE681" w14:textId="77777777" w:rsidR="00A16EB3" w:rsidRDefault="00A16EB3" w:rsidP="00A16EB3">
      <w:pPr>
        <w:widowControl w:val="0"/>
        <w:autoSpaceDE w:val="0"/>
        <w:autoSpaceDN w:val="0"/>
        <w:adjustRightInd w:val="0"/>
        <w:rPr>
          <w:rFonts w:ascii="Trebuchet MS" w:hAnsi="Trebuchet MS" w:cs="Trebuchet MS"/>
          <w:color w:val="000000"/>
        </w:rPr>
      </w:pPr>
    </w:p>
    <w:p w14:paraId="78AD8C85" w14:textId="77777777" w:rsidR="00A16EB3" w:rsidRDefault="00A16EB3" w:rsidP="00A16EB3">
      <w:pPr>
        <w:widowControl w:val="0"/>
        <w:autoSpaceDE w:val="0"/>
        <w:autoSpaceDN w:val="0"/>
        <w:adjustRightInd w:val="0"/>
        <w:rPr>
          <w:rFonts w:ascii="Trebuchet MS" w:hAnsi="Trebuchet MS" w:cs="Trebuchet MS"/>
          <w:color w:val="000000"/>
        </w:rPr>
      </w:pPr>
      <w:proofErr w:type="spellStart"/>
      <w:r>
        <w:rPr>
          <w:rFonts w:ascii="Trebuchet MS" w:hAnsi="Trebuchet MS" w:cs="Trebuchet MS"/>
          <w:color w:val="000000"/>
        </w:rPr>
        <w:t>Loyn</w:t>
      </w:r>
      <w:proofErr w:type="spellEnd"/>
      <w:r>
        <w:rPr>
          <w:rFonts w:ascii="Trebuchet MS" w:hAnsi="Trebuchet MS" w:cs="Trebuchet MS"/>
          <w:color w:val="000000"/>
        </w:rPr>
        <w:t xml:space="preserve">, H. R., and Alecto Historical Editions, </w:t>
      </w:r>
      <w:r>
        <w:rPr>
          <w:rFonts w:ascii="Trebuchet MS" w:hAnsi="Trebuchet MS" w:cs="Trebuchet MS"/>
          <w:i/>
          <w:iCs/>
          <w:color w:val="000000"/>
        </w:rPr>
        <w:t>The Domesday Surrey. Domesday Book Studies</w:t>
      </w:r>
      <w:r>
        <w:rPr>
          <w:rFonts w:ascii="Trebuchet MS" w:hAnsi="Trebuchet MS" w:cs="Trebuchet MS"/>
          <w:color w:val="000000"/>
        </w:rPr>
        <w:t xml:space="preserve"> (London: Alecto Historical Editions, 1987).</w:t>
      </w:r>
    </w:p>
    <w:p w14:paraId="34F4CA38" w14:textId="77777777" w:rsidR="00A16EB3" w:rsidRDefault="00A16EB3" w:rsidP="00A16EB3">
      <w:pPr>
        <w:widowControl w:val="0"/>
        <w:autoSpaceDE w:val="0"/>
        <w:autoSpaceDN w:val="0"/>
        <w:adjustRightInd w:val="0"/>
        <w:rPr>
          <w:rFonts w:ascii="Trebuchet MS" w:hAnsi="Trebuchet MS" w:cs="Trebuchet MS"/>
          <w:color w:val="000000"/>
        </w:rPr>
      </w:pPr>
    </w:p>
    <w:p w14:paraId="2DFEA295" w14:textId="4B7293C8" w:rsidR="00A16EB3" w:rsidRDefault="00A16EB3" w:rsidP="00A16EB3">
      <w:pPr>
        <w:widowControl w:val="0"/>
        <w:autoSpaceDE w:val="0"/>
        <w:autoSpaceDN w:val="0"/>
        <w:adjustRightInd w:val="0"/>
        <w:rPr>
          <w:rFonts w:ascii="Trebuchet MS" w:hAnsi="Trebuchet MS" w:cs="Trebuchet MS"/>
          <w:color w:val="000000"/>
        </w:rPr>
      </w:pPr>
      <w:r>
        <w:rPr>
          <w:rFonts w:ascii="Trebuchet MS" w:hAnsi="Trebuchet MS" w:cs="Trebuchet MS"/>
          <w:color w:val="000000"/>
        </w:rPr>
        <w:t xml:space="preserve">An example of the volumes published by Alecto Historical Editions.  Another series of books with the individual counties in Domesday separated into individual volumes. These editions show pages of the original manuscript exactly as they appear </w:t>
      </w:r>
      <w:r w:rsidR="00177DEF">
        <w:rPr>
          <w:rFonts w:ascii="Trebuchet MS" w:hAnsi="Trebuchet MS" w:cs="Trebuchet MS"/>
          <w:color w:val="000000"/>
        </w:rPr>
        <w:t xml:space="preserve">from </w:t>
      </w:r>
      <w:r w:rsidR="00CA4FCA">
        <w:rPr>
          <w:rFonts w:ascii="Trebuchet MS" w:hAnsi="Trebuchet MS" w:cs="Trebuchet MS"/>
          <w:color w:val="000000"/>
        </w:rPr>
        <w:t>photographs</w:t>
      </w:r>
      <w:r w:rsidR="00177DEF">
        <w:rPr>
          <w:rFonts w:ascii="Trebuchet MS" w:hAnsi="Trebuchet MS" w:cs="Trebuchet MS"/>
          <w:color w:val="000000"/>
        </w:rPr>
        <w:t xml:space="preserve"> taken in 1985 when Domesday was rebound</w:t>
      </w:r>
      <w:r w:rsidR="00177DEF">
        <w:rPr>
          <w:rStyle w:val="FootnoteReference"/>
          <w:rFonts w:ascii="Trebuchet MS" w:hAnsi="Trebuchet MS" w:cs="Trebuchet MS"/>
          <w:color w:val="000000"/>
        </w:rPr>
        <w:footnoteReference w:id="16"/>
      </w:r>
      <w:r w:rsidR="00177DEF">
        <w:rPr>
          <w:rFonts w:ascii="Trebuchet MS" w:hAnsi="Trebuchet MS" w:cs="Trebuchet MS"/>
          <w:color w:val="000000"/>
        </w:rPr>
        <w:t>. They include</w:t>
      </w:r>
      <w:r>
        <w:rPr>
          <w:rFonts w:ascii="Trebuchet MS" w:hAnsi="Trebuchet MS" w:cs="Trebuchet MS"/>
          <w:color w:val="000000"/>
        </w:rPr>
        <w:t xml:space="preserve"> new and improved translations of the Great Domesday</w:t>
      </w:r>
      <w:r w:rsidR="00CA4FCA">
        <w:rPr>
          <w:rFonts w:ascii="Trebuchet MS" w:hAnsi="Trebuchet MS" w:cs="Trebuchet MS"/>
          <w:color w:val="000000"/>
        </w:rPr>
        <w:t xml:space="preserve"> and t</w:t>
      </w:r>
      <w:r>
        <w:rPr>
          <w:rFonts w:ascii="Trebuchet MS" w:hAnsi="Trebuchet MS" w:cs="Trebuchet MS"/>
          <w:color w:val="000000"/>
        </w:rPr>
        <w:t>he translation of Little Domesday was a ne</w:t>
      </w:r>
      <w:r w:rsidR="001709DD">
        <w:rPr>
          <w:rFonts w:ascii="Trebuchet MS" w:hAnsi="Trebuchet MS" w:cs="Trebuchet MS"/>
          <w:color w:val="000000"/>
        </w:rPr>
        <w:t>w series that was commissioned</w:t>
      </w:r>
      <w:r w:rsidR="00CA4FCA">
        <w:rPr>
          <w:rStyle w:val="FootnoteReference"/>
          <w:rFonts w:ascii="Trebuchet MS" w:hAnsi="Trebuchet MS" w:cs="Trebuchet MS"/>
          <w:color w:val="000000"/>
        </w:rPr>
        <w:footnoteReference w:id="17"/>
      </w:r>
      <w:r w:rsidR="001709DD">
        <w:rPr>
          <w:rFonts w:ascii="Trebuchet MS" w:hAnsi="Trebuchet MS" w:cs="Trebuchet MS"/>
          <w:color w:val="000000"/>
        </w:rPr>
        <w:t xml:space="preserve">. </w:t>
      </w:r>
    </w:p>
    <w:p w14:paraId="25E14148" w14:textId="77777777" w:rsidR="00A16EB3" w:rsidRDefault="00A16EB3" w:rsidP="00A16EB3">
      <w:pPr>
        <w:widowControl w:val="0"/>
        <w:autoSpaceDE w:val="0"/>
        <w:autoSpaceDN w:val="0"/>
        <w:adjustRightInd w:val="0"/>
        <w:rPr>
          <w:rFonts w:ascii="Trebuchet MS" w:hAnsi="Trebuchet MS" w:cs="Trebuchet MS"/>
          <w:color w:val="000000"/>
        </w:rPr>
      </w:pPr>
    </w:p>
    <w:p w14:paraId="4D921B02" w14:textId="77777777" w:rsidR="00A16EB3" w:rsidRDefault="00A16EB3" w:rsidP="00A16EB3">
      <w:pPr>
        <w:widowControl w:val="0"/>
        <w:autoSpaceDE w:val="0"/>
        <w:autoSpaceDN w:val="0"/>
        <w:adjustRightInd w:val="0"/>
        <w:rPr>
          <w:rFonts w:ascii="Trebuchet MS" w:hAnsi="Trebuchet MS" w:cs="Trebuchet MS"/>
          <w:color w:val="000000"/>
        </w:rPr>
      </w:pPr>
      <w:r>
        <w:rPr>
          <w:rFonts w:ascii="Trebuchet MS" w:hAnsi="Trebuchet MS" w:cs="Trebuchet MS"/>
          <w:i/>
          <w:iCs/>
          <w:color w:val="000000"/>
        </w:rPr>
        <w:t xml:space="preserve">Domesday Book: A complete Translation, </w:t>
      </w:r>
      <w:r>
        <w:rPr>
          <w:rFonts w:ascii="Trebuchet MS" w:hAnsi="Trebuchet MS" w:cs="Trebuchet MS"/>
          <w:color w:val="000000"/>
        </w:rPr>
        <w:t>ed. A. Williams, and G.H. Martin (London: Penguin Books, 2003).</w:t>
      </w:r>
    </w:p>
    <w:p w14:paraId="7922E9E0" w14:textId="77777777" w:rsidR="00A16EB3" w:rsidRDefault="00A16EB3" w:rsidP="00A16EB3">
      <w:pPr>
        <w:widowControl w:val="0"/>
        <w:autoSpaceDE w:val="0"/>
        <w:autoSpaceDN w:val="0"/>
        <w:adjustRightInd w:val="0"/>
        <w:rPr>
          <w:rFonts w:ascii="Trebuchet MS" w:hAnsi="Trebuchet MS" w:cs="Trebuchet MS"/>
          <w:color w:val="000000"/>
        </w:rPr>
      </w:pPr>
    </w:p>
    <w:p w14:paraId="4B732186" w14:textId="49EF497B" w:rsidR="00A16EB3" w:rsidRDefault="00A16EB3" w:rsidP="00A16EB3">
      <w:pPr>
        <w:widowControl w:val="0"/>
        <w:autoSpaceDE w:val="0"/>
        <w:autoSpaceDN w:val="0"/>
        <w:adjustRightInd w:val="0"/>
        <w:rPr>
          <w:rFonts w:ascii="Trebuchet MS" w:hAnsi="Trebuchet MS" w:cs="Trebuchet MS"/>
          <w:color w:val="000000"/>
        </w:rPr>
      </w:pPr>
      <w:r>
        <w:rPr>
          <w:rFonts w:ascii="Trebuchet MS" w:hAnsi="Trebuchet MS" w:cs="Trebuchet MS"/>
          <w:color w:val="000000"/>
        </w:rPr>
        <w:t>This text is a copy from the Alecto Historical Editions</w:t>
      </w:r>
      <w:r w:rsidR="00951D25">
        <w:rPr>
          <w:rFonts w:ascii="Trebuchet MS" w:hAnsi="Trebuchet MS" w:cs="Trebuchet MS"/>
          <w:color w:val="000000"/>
        </w:rPr>
        <w:t xml:space="preserve"> and w</w:t>
      </w:r>
      <w:r>
        <w:rPr>
          <w:rFonts w:ascii="Trebuchet MS" w:hAnsi="Trebuchet MS" w:cs="Trebuchet MS"/>
          <w:color w:val="000000"/>
        </w:rPr>
        <w:t>hile the Alecto editions reproduce Domesday as per the original manuscript th</w:t>
      </w:r>
      <w:r w:rsidR="00951D25">
        <w:rPr>
          <w:rFonts w:ascii="Trebuchet MS" w:hAnsi="Trebuchet MS" w:cs="Trebuchet MS"/>
          <w:color w:val="000000"/>
        </w:rPr>
        <w:t>e</w:t>
      </w:r>
      <w:r>
        <w:rPr>
          <w:rFonts w:ascii="Trebuchet MS" w:hAnsi="Trebuchet MS" w:cs="Trebuchet MS"/>
          <w:color w:val="000000"/>
        </w:rPr>
        <w:t xml:space="preserve"> Penguin published text does not</w:t>
      </w:r>
      <w:r w:rsidR="00951D25">
        <w:rPr>
          <w:rFonts w:ascii="Trebuchet MS" w:hAnsi="Trebuchet MS" w:cs="Trebuchet MS"/>
          <w:color w:val="000000"/>
        </w:rPr>
        <w:t xml:space="preserve">. </w:t>
      </w:r>
      <w:proofErr w:type="gramStart"/>
      <w:r w:rsidR="00951D25">
        <w:rPr>
          <w:rFonts w:ascii="Trebuchet MS" w:hAnsi="Trebuchet MS" w:cs="Trebuchet MS"/>
          <w:color w:val="000000"/>
        </w:rPr>
        <w:t>However</w:t>
      </w:r>
      <w:proofErr w:type="gramEnd"/>
      <w:r w:rsidR="00951D25">
        <w:rPr>
          <w:rFonts w:ascii="Trebuchet MS" w:hAnsi="Trebuchet MS" w:cs="Trebuchet MS"/>
          <w:color w:val="000000"/>
        </w:rPr>
        <w:t xml:space="preserve"> it </w:t>
      </w:r>
      <w:r>
        <w:rPr>
          <w:rFonts w:ascii="Trebuchet MS" w:hAnsi="Trebuchet MS" w:cs="Trebuchet MS"/>
          <w:color w:val="000000"/>
        </w:rPr>
        <w:t>does include references to page numbers that appear on the original Domesday manuscript</w:t>
      </w:r>
      <w:r w:rsidR="00951D25">
        <w:rPr>
          <w:rStyle w:val="FootnoteReference"/>
          <w:rFonts w:ascii="Trebuchet MS" w:hAnsi="Trebuchet MS" w:cs="Trebuchet MS"/>
          <w:color w:val="000000"/>
        </w:rPr>
        <w:footnoteReference w:id="18"/>
      </w:r>
      <w:r>
        <w:rPr>
          <w:rFonts w:ascii="Trebuchet MS" w:hAnsi="Trebuchet MS" w:cs="Trebuchet MS"/>
          <w:color w:val="000000"/>
        </w:rPr>
        <w:t>.</w:t>
      </w:r>
    </w:p>
    <w:p w14:paraId="1AD9E1EE" w14:textId="5FE58497" w:rsidR="00A16EB3" w:rsidRDefault="00A16EB3" w:rsidP="00A16EB3">
      <w:pPr>
        <w:widowControl w:val="0"/>
        <w:autoSpaceDE w:val="0"/>
        <w:autoSpaceDN w:val="0"/>
        <w:adjustRightInd w:val="0"/>
        <w:rPr>
          <w:rFonts w:ascii="Trebuchet MS" w:hAnsi="Trebuchet MS" w:cs="Trebuchet MS"/>
          <w:color w:val="000000"/>
        </w:rPr>
      </w:pPr>
      <w:r>
        <w:rPr>
          <w:rFonts w:ascii="Trebuchet MS" w:hAnsi="Trebuchet MS" w:cs="Trebuchet MS"/>
          <w:color w:val="000000"/>
        </w:rPr>
        <w:t xml:space="preserve">The Penguin Edition </w:t>
      </w:r>
      <w:r w:rsidR="00951D25">
        <w:rPr>
          <w:rFonts w:ascii="Trebuchet MS" w:hAnsi="Trebuchet MS" w:cs="Trebuchet MS"/>
          <w:color w:val="000000"/>
        </w:rPr>
        <w:t xml:space="preserve">is </w:t>
      </w:r>
      <w:r>
        <w:rPr>
          <w:rFonts w:ascii="Trebuchet MS" w:hAnsi="Trebuchet MS" w:cs="Trebuchet MS"/>
          <w:color w:val="000000"/>
        </w:rPr>
        <w:t>comprehensive and provides access to the content of Domesday for research purposes or general interest and provides ease of access to this information for any researcher preferring to work from a printed text.  Available from high</w:t>
      </w:r>
      <w:r w:rsidR="00951D25">
        <w:rPr>
          <w:rFonts w:ascii="Trebuchet MS" w:hAnsi="Trebuchet MS" w:cs="Trebuchet MS"/>
          <w:color w:val="000000"/>
        </w:rPr>
        <w:t xml:space="preserve"> </w:t>
      </w:r>
      <w:r>
        <w:rPr>
          <w:rFonts w:ascii="Trebuchet MS" w:hAnsi="Trebuchet MS" w:cs="Trebuchet MS"/>
          <w:color w:val="000000"/>
        </w:rPr>
        <w:t>street bookstores or popular online retailers it is an easily obtained a</w:t>
      </w:r>
      <w:r w:rsidR="00B870C0">
        <w:rPr>
          <w:rFonts w:ascii="Trebuchet MS" w:hAnsi="Trebuchet MS" w:cs="Trebuchet MS"/>
          <w:color w:val="000000"/>
        </w:rPr>
        <w:t>nd accessible copy of Domesday which uses a trusted translation.</w:t>
      </w:r>
    </w:p>
    <w:p w14:paraId="33BD2F8B" w14:textId="77777777" w:rsidR="00A16EB3" w:rsidRDefault="00A16EB3" w:rsidP="00A16EB3">
      <w:pPr>
        <w:widowControl w:val="0"/>
        <w:autoSpaceDE w:val="0"/>
        <w:autoSpaceDN w:val="0"/>
        <w:adjustRightInd w:val="0"/>
        <w:rPr>
          <w:rFonts w:ascii="Trebuchet MS" w:hAnsi="Trebuchet MS" w:cs="Trebuchet MS"/>
          <w:color w:val="000000"/>
        </w:rPr>
      </w:pPr>
    </w:p>
    <w:p w14:paraId="5391314E" w14:textId="4226A36F" w:rsidR="00A16EB3" w:rsidRDefault="001930DF" w:rsidP="00A16EB3">
      <w:pPr>
        <w:widowControl w:val="0"/>
        <w:autoSpaceDE w:val="0"/>
        <w:autoSpaceDN w:val="0"/>
        <w:adjustRightInd w:val="0"/>
        <w:rPr>
          <w:rFonts w:ascii="Trebuchet MS" w:hAnsi="Trebuchet MS" w:cs="Trebuchet MS"/>
          <w:color w:val="000000"/>
        </w:rPr>
      </w:pPr>
      <w:r>
        <w:rPr>
          <w:rFonts w:ascii="Trebuchet MS" w:hAnsi="Trebuchet MS" w:cs="Trebuchet MS"/>
          <w:color w:val="000000"/>
        </w:rPr>
        <w:t xml:space="preserve">The Domesday Book [online]. Available at </w:t>
      </w:r>
      <w:hyperlink r:id="rId8" w:history="1">
        <w:r w:rsidRPr="00FB762F">
          <w:rPr>
            <w:rStyle w:val="Hyperlink"/>
            <w:rFonts w:ascii="Trebuchet MS" w:hAnsi="Trebuchet MS" w:cs="Trebuchet MS"/>
          </w:rPr>
          <w:t>http://www.domesdaybook.co.uk</w:t>
        </w:r>
      </w:hyperlink>
    </w:p>
    <w:p w14:paraId="5F58BDCD" w14:textId="22E091B4" w:rsidR="001930DF" w:rsidRDefault="001930DF" w:rsidP="00A16EB3">
      <w:pPr>
        <w:widowControl w:val="0"/>
        <w:autoSpaceDE w:val="0"/>
        <w:autoSpaceDN w:val="0"/>
        <w:adjustRightInd w:val="0"/>
        <w:rPr>
          <w:rFonts w:ascii="Trebuchet MS" w:hAnsi="Trebuchet MS" w:cs="Trebuchet MS"/>
          <w:color w:val="000000"/>
        </w:rPr>
      </w:pPr>
    </w:p>
    <w:p w14:paraId="1C426735" w14:textId="074937E3" w:rsidR="001930DF" w:rsidRDefault="001930DF" w:rsidP="00A16EB3">
      <w:pPr>
        <w:widowControl w:val="0"/>
        <w:autoSpaceDE w:val="0"/>
        <w:autoSpaceDN w:val="0"/>
        <w:adjustRightInd w:val="0"/>
        <w:rPr>
          <w:rFonts w:ascii="Trebuchet MS" w:hAnsi="Trebuchet MS" w:cs="Trebuchet MS"/>
          <w:color w:val="000000"/>
        </w:rPr>
      </w:pPr>
      <w:r>
        <w:rPr>
          <w:rFonts w:ascii="Trebuchet MS" w:hAnsi="Trebuchet MS" w:cs="Trebuchet MS"/>
          <w:color w:val="000000"/>
        </w:rPr>
        <w:t>This searchable online copy of Domesday makes the contents accessible t</w:t>
      </w:r>
      <w:r w:rsidR="001B45B9">
        <w:rPr>
          <w:rFonts w:ascii="Trebuchet MS" w:hAnsi="Trebuchet MS" w:cs="Trebuchet MS"/>
          <w:color w:val="000000"/>
        </w:rPr>
        <w:t xml:space="preserve">o anyone with internet access and searches are available via an online map and place name. </w:t>
      </w:r>
    </w:p>
    <w:p w14:paraId="041D602C" w14:textId="521D4BDF" w:rsidR="00A16EB3" w:rsidRDefault="00A16EB3" w:rsidP="00A16EB3">
      <w:pPr>
        <w:widowControl w:val="0"/>
        <w:autoSpaceDE w:val="0"/>
        <w:autoSpaceDN w:val="0"/>
        <w:adjustRightInd w:val="0"/>
        <w:rPr>
          <w:rFonts w:ascii="Trebuchet MS" w:hAnsi="Trebuchet MS" w:cs="Trebuchet MS"/>
          <w:color w:val="000000"/>
        </w:rPr>
      </w:pPr>
    </w:p>
    <w:p w14:paraId="56CEDB16" w14:textId="5280B275" w:rsidR="00A16EB3" w:rsidRDefault="00A51273" w:rsidP="00A16EB3">
      <w:pPr>
        <w:widowControl w:val="0"/>
        <w:autoSpaceDE w:val="0"/>
        <w:autoSpaceDN w:val="0"/>
        <w:adjustRightInd w:val="0"/>
        <w:rPr>
          <w:rFonts w:ascii="Trebuchet MS" w:hAnsi="Trebuchet MS" w:cs="Trebuchet MS"/>
          <w:color w:val="000000"/>
        </w:rPr>
      </w:pPr>
      <w:r>
        <w:rPr>
          <w:rFonts w:ascii="Trebuchet MS" w:hAnsi="Trebuchet MS" w:cs="Trebuchet MS"/>
          <w:color w:val="000000"/>
        </w:rPr>
        <w:t xml:space="preserve">The Domesday Book [online]. Available at </w:t>
      </w:r>
      <w:hyperlink r:id="rId9" w:history="1">
        <w:r w:rsidRPr="00FB762F">
          <w:rPr>
            <w:rStyle w:val="Hyperlink"/>
            <w:rFonts w:ascii="Trebuchet MS" w:hAnsi="Trebuchet MS" w:cs="Trebuchet MS"/>
          </w:rPr>
          <w:t>https://opendomesday.org/</w:t>
        </w:r>
      </w:hyperlink>
    </w:p>
    <w:p w14:paraId="3691B01B" w14:textId="77777777" w:rsidR="00A51273" w:rsidRDefault="00A51273" w:rsidP="00A16EB3">
      <w:pPr>
        <w:widowControl w:val="0"/>
        <w:autoSpaceDE w:val="0"/>
        <w:autoSpaceDN w:val="0"/>
        <w:adjustRightInd w:val="0"/>
        <w:rPr>
          <w:rFonts w:ascii="Trebuchet MS" w:hAnsi="Trebuchet MS" w:cs="Trebuchet MS"/>
          <w:color w:val="000000"/>
        </w:rPr>
      </w:pPr>
    </w:p>
    <w:p w14:paraId="19E36997" w14:textId="7607A701" w:rsidR="00A16EB3" w:rsidRDefault="00A51273" w:rsidP="00A16EB3">
      <w:pPr>
        <w:widowControl w:val="0"/>
        <w:autoSpaceDE w:val="0"/>
        <w:autoSpaceDN w:val="0"/>
        <w:adjustRightInd w:val="0"/>
        <w:rPr>
          <w:rFonts w:ascii="Trebuchet MS" w:hAnsi="Trebuchet MS" w:cs="Trebuchet MS"/>
          <w:color w:val="000000"/>
        </w:rPr>
      </w:pPr>
      <w:r>
        <w:rPr>
          <w:rFonts w:ascii="Trebuchet MS" w:hAnsi="Trebuchet MS" w:cs="Trebuchet MS"/>
          <w:color w:val="000000"/>
        </w:rPr>
        <w:t xml:space="preserve">This online edition uses data created by Professor J.J.N. Palmer, University of Hull. </w:t>
      </w:r>
    </w:p>
    <w:p w14:paraId="44EC7E61" w14:textId="5860211D" w:rsidR="00EC1960" w:rsidRDefault="00A51273" w:rsidP="00A16EB3">
      <w:r>
        <w:rPr>
          <w:rFonts w:ascii="Trebuchet MS" w:hAnsi="Trebuchet MS" w:cs="Trebuchet MS"/>
          <w:color w:val="000000"/>
        </w:rPr>
        <w:t xml:space="preserve">The statistics that used are those collected by a team, led by Professor Palmer in the 1990’s in order to create the </w:t>
      </w:r>
      <w:proofErr w:type="spellStart"/>
      <w:r w:rsidR="00A16EB3">
        <w:rPr>
          <w:rFonts w:ascii="Trebuchet MS" w:hAnsi="Trebuchet MS" w:cs="Trebuchet MS"/>
          <w:color w:val="000000"/>
        </w:rPr>
        <w:t>The</w:t>
      </w:r>
      <w:proofErr w:type="spellEnd"/>
      <w:r w:rsidR="00A16EB3">
        <w:rPr>
          <w:rFonts w:ascii="Trebuchet MS" w:hAnsi="Trebuchet MS" w:cs="Trebuchet MS"/>
          <w:color w:val="000000"/>
        </w:rPr>
        <w:t xml:space="preserve"> Domesday Explorer </w:t>
      </w:r>
      <w:proofErr w:type="spellStart"/>
      <w:r w:rsidR="00A16EB3">
        <w:rPr>
          <w:rFonts w:ascii="Trebuchet MS" w:hAnsi="Trebuchet MS" w:cs="Trebuchet MS"/>
          <w:color w:val="000000"/>
        </w:rPr>
        <w:t>CD-Rom</w:t>
      </w:r>
      <w:proofErr w:type="spellEnd"/>
      <w:r>
        <w:rPr>
          <w:rFonts w:ascii="Trebuchet MS" w:hAnsi="Trebuchet MS" w:cs="Trebuchet MS"/>
          <w:color w:val="000000"/>
        </w:rPr>
        <w:t xml:space="preserve">. </w:t>
      </w:r>
      <w:proofErr w:type="spellStart"/>
      <w:r>
        <w:rPr>
          <w:rFonts w:ascii="Trebuchet MS" w:hAnsi="Trebuchet MS" w:cs="Trebuchet MS"/>
          <w:color w:val="000000"/>
        </w:rPr>
        <w:t>Publishesrs</w:t>
      </w:r>
      <w:proofErr w:type="spellEnd"/>
      <w:r>
        <w:rPr>
          <w:rFonts w:ascii="Trebuchet MS" w:hAnsi="Trebuchet MS" w:cs="Trebuchet MS"/>
          <w:color w:val="000000"/>
        </w:rPr>
        <w:t xml:space="preserve"> Phillimore &amp; Co provided the translation. </w:t>
      </w:r>
    </w:p>
    <w:sectPr w:rsidR="00EC1960" w:rsidSect="0019367D">
      <w:headerReference w:type="default" r:id="rId10"/>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EB18907" w14:textId="77777777" w:rsidR="002A43DC" w:rsidRDefault="002A43DC" w:rsidP="00D928C5">
      <w:r>
        <w:separator/>
      </w:r>
    </w:p>
  </w:endnote>
  <w:endnote w:type="continuationSeparator" w:id="0">
    <w:p w14:paraId="12FAD316" w14:textId="77777777" w:rsidR="002A43DC" w:rsidRDefault="002A43DC" w:rsidP="00D928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65A1A18" w14:textId="77777777" w:rsidR="002A43DC" w:rsidRDefault="002A43DC" w:rsidP="00D928C5">
      <w:r>
        <w:separator/>
      </w:r>
    </w:p>
  </w:footnote>
  <w:footnote w:type="continuationSeparator" w:id="0">
    <w:p w14:paraId="41CE2622" w14:textId="77777777" w:rsidR="002A43DC" w:rsidRDefault="002A43DC" w:rsidP="00D928C5">
      <w:r>
        <w:continuationSeparator/>
      </w:r>
    </w:p>
  </w:footnote>
  <w:footnote w:id="1">
    <w:p w14:paraId="324A0816" w14:textId="7A3011E5" w:rsidR="00CE66C3" w:rsidRDefault="00CE66C3">
      <w:pPr>
        <w:pStyle w:val="FootnoteText"/>
      </w:pPr>
      <w:r>
        <w:rPr>
          <w:rStyle w:val="FootnoteReference"/>
        </w:rPr>
        <w:footnoteRef/>
      </w:r>
      <w:r>
        <w:t xml:space="preserve"> </w:t>
      </w:r>
      <w:r w:rsidR="009B35ED">
        <w:t xml:space="preserve">Domesday Legacy [online]. Available: </w:t>
      </w:r>
      <w:r w:rsidR="00B144F2" w:rsidRPr="00B144F2">
        <w:t>http://www.nationalarchives.gov.uk/domesday/discover-domesday/domesday-legacy.htm</w:t>
      </w:r>
    </w:p>
  </w:footnote>
  <w:footnote w:id="2">
    <w:p w14:paraId="38B0BCB8" w14:textId="3D193DCC" w:rsidR="000040AB" w:rsidRDefault="000040AB">
      <w:pPr>
        <w:pStyle w:val="FootnoteText"/>
      </w:pPr>
      <w:r>
        <w:rPr>
          <w:rStyle w:val="FootnoteReference"/>
        </w:rPr>
        <w:footnoteRef/>
      </w:r>
      <w:r>
        <w:t xml:space="preserve"> </w:t>
      </w:r>
      <w:proofErr w:type="spellStart"/>
      <w:r>
        <w:t>G.</w:t>
      </w:r>
      <w:proofErr w:type="gramStart"/>
      <w:r>
        <w:t>H.Martin</w:t>
      </w:r>
      <w:proofErr w:type="spellEnd"/>
      <w:proofErr w:type="gramEnd"/>
      <w:r>
        <w:t xml:space="preserve">, </w:t>
      </w:r>
      <w:r w:rsidRPr="006E3AA7">
        <w:rPr>
          <w:i/>
        </w:rPr>
        <w:t>D</w:t>
      </w:r>
      <w:r w:rsidR="006E3AA7" w:rsidRPr="006E3AA7">
        <w:rPr>
          <w:i/>
        </w:rPr>
        <w:t>omesday Book A complete translation</w:t>
      </w:r>
      <w:r w:rsidR="00065D9D">
        <w:t xml:space="preserve"> (London: Penguin Books, 2003), p. </w:t>
      </w:r>
      <w:r w:rsidR="00B25BDF">
        <w:t>vii.</w:t>
      </w:r>
    </w:p>
  </w:footnote>
  <w:footnote w:id="3">
    <w:p w14:paraId="27271F6D" w14:textId="0F5DA16B" w:rsidR="003D0AA3" w:rsidRDefault="003D0AA3">
      <w:pPr>
        <w:pStyle w:val="FootnoteText"/>
      </w:pPr>
      <w:r>
        <w:rPr>
          <w:rStyle w:val="FootnoteReference"/>
        </w:rPr>
        <w:footnoteRef/>
      </w:r>
      <w:r>
        <w:t xml:space="preserve"> Making of Domesday [online]. Available: </w:t>
      </w:r>
      <w:r w:rsidRPr="003D0AA3">
        <w:t>http://www.nationalarchives.gov.uk/domesday/discover-domesday/making-of-domesday.htm</w:t>
      </w:r>
    </w:p>
  </w:footnote>
  <w:footnote w:id="4">
    <w:p w14:paraId="798EC262" w14:textId="0C649866" w:rsidR="003D0AA3" w:rsidRDefault="003D0AA3">
      <w:pPr>
        <w:pStyle w:val="FootnoteText"/>
      </w:pPr>
      <w:r>
        <w:rPr>
          <w:rStyle w:val="FootnoteReference"/>
        </w:rPr>
        <w:footnoteRef/>
      </w:r>
      <w:r>
        <w:t xml:space="preserve"> </w:t>
      </w:r>
      <w:r w:rsidR="00B25BDF">
        <w:t>ibid</w:t>
      </w:r>
    </w:p>
  </w:footnote>
  <w:footnote w:id="5">
    <w:p w14:paraId="7B2A48C3" w14:textId="174C4454" w:rsidR="006F0871" w:rsidRDefault="006F0871">
      <w:pPr>
        <w:pStyle w:val="FootnoteText"/>
      </w:pPr>
      <w:r>
        <w:rPr>
          <w:rStyle w:val="FootnoteReference"/>
        </w:rPr>
        <w:footnoteRef/>
      </w:r>
      <w:r>
        <w:t xml:space="preserve"> ibid</w:t>
      </w:r>
    </w:p>
  </w:footnote>
  <w:footnote w:id="6">
    <w:p w14:paraId="5F9E0B03" w14:textId="2453152C" w:rsidR="00A40559" w:rsidRDefault="00A40559">
      <w:pPr>
        <w:pStyle w:val="FootnoteText"/>
      </w:pPr>
      <w:r>
        <w:rPr>
          <w:rStyle w:val="FootnoteReference"/>
        </w:rPr>
        <w:footnoteRef/>
      </w:r>
      <w:r>
        <w:t xml:space="preserve"> Interpreting Domesday [online]. Available:</w:t>
      </w:r>
      <w:r w:rsidR="00107977">
        <w:t xml:space="preserve"> </w:t>
      </w:r>
      <w:r w:rsidR="00107977" w:rsidRPr="00107977">
        <w:t>http://www.nationalarchives.gov.uk/domesday/discover-domesday/interpreting-domesday.htm</w:t>
      </w:r>
    </w:p>
  </w:footnote>
  <w:footnote w:id="7">
    <w:p w14:paraId="48E28FBB" w14:textId="70D8FE80" w:rsidR="00F05A4C" w:rsidRDefault="00F05A4C">
      <w:pPr>
        <w:pStyle w:val="FootnoteText"/>
      </w:pPr>
      <w:r>
        <w:rPr>
          <w:rStyle w:val="FootnoteReference"/>
        </w:rPr>
        <w:footnoteRef/>
      </w:r>
      <w:r>
        <w:t xml:space="preserve"> Great Domesday [online]. Available: </w:t>
      </w:r>
      <w:r w:rsidRPr="00F05A4C">
        <w:t>http://www.nationalarchives.gov.uk/domesday/discover-domesday/great-domesday.htm</w:t>
      </w:r>
    </w:p>
  </w:footnote>
  <w:footnote w:id="8">
    <w:p w14:paraId="6AEDE80D" w14:textId="3291B15D" w:rsidR="00F05A4C" w:rsidRDefault="00F05A4C">
      <w:pPr>
        <w:pStyle w:val="FootnoteText"/>
      </w:pPr>
      <w:r>
        <w:rPr>
          <w:rStyle w:val="FootnoteReference"/>
        </w:rPr>
        <w:footnoteRef/>
      </w:r>
      <w:r>
        <w:t xml:space="preserve"> Little Domesday [online]. Available</w:t>
      </w:r>
      <w:r w:rsidR="00B6115B">
        <w:t>: http://www.nationalarchives.gov.uk/domesday/discover-domesday/little-domesday.htm</w:t>
      </w:r>
    </w:p>
  </w:footnote>
  <w:footnote w:id="9">
    <w:p w14:paraId="2A7C6356" w14:textId="77777777" w:rsidR="00B6115B" w:rsidRDefault="00B6115B" w:rsidP="00B6115B">
      <w:pPr>
        <w:pStyle w:val="FootnoteText"/>
      </w:pPr>
      <w:r>
        <w:rPr>
          <w:rStyle w:val="FootnoteReference"/>
        </w:rPr>
        <w:footnoteRef/>
      </w:r>
      <w:r>
        <w:t xml:space="preserve"> ibid</w:t>
      </w:r>
    </w:p>
  </w:footnote>
  <w:footnote w:id="10">
    <w:p w14:paraId="70B8ABCD" w14:textId="2069999F" w:rsidR="005C77D8" w:rsidRDefault="005C77D8">
      <w:pPr>
        <w:pStyle w:val="FootnoteText"/>
      </w:pPr>
      <w:r>
        <w:rPr>
          <w:rStyle w:val="FootnoteReference"/>
        </w:rPr>
        <w:footnoteRef/>
      </w:r>
      <w:r>
        <w:t xml:space="preserve"> Domesday Legacy [online]. Available: </w:t>
      </w:r>
      <w:r w:rsidRPr="00B144F2">
        <w:t>http://www.nationalarchives.gov.uk/domesday/discover-domesday/domesday-legacy.htm</w:t>
      </w:r>
    </w:p>
  </w:footnote>
  <w:footnote w:id="11">
    <w:p w14:paraId="752BCBD8" w14:textId="5CF10467" w:rsidR="005C77D8" w:rsidRDefault="005C77D8">
      <w:pPr>
        <w:pStyle w:val="FootnoteText"/>
      </w:pPr>
      <w:r>
        <w:rPr>
          <w:rStyle w:val="FootnoteReference"/>
        </w:rPr>
        <w:footnoteRef/>
      </w:r>
      <w:r>
        <w:t xml:space="preserve"> ibid</w:t>
      </w:r>
    </w:p>
  </w:footnote>
  <w:footnote w:id="12">
    <w:p w14:paraId="5E101963" w14:textId="6DD0C6CF" w:rsidR="005C77D8" w:rsidRDefault="005C77D8">
      <w:pPr>
        <w:pStyle w:val="FootnoteText"/>
      </w:pPr>
      <w:r>
        <w:rPr>
          <w:rStyle w:val="FootnoteReference"/>
        </w:rPr>
        <w:footnoteRef/>
      </w:r>
      <w:r>
        <w:t xml:space="preserve"> ibid</w:t>
      </w:r>
    </w:p>
  </w:footnote>
  <w:footnote w:id="13">
    <w:p w14:paraId="17F747E9" w14:textId="1C54DF9F" w:rsidR="005C77D8" w:rsidRDefault="005C77D8">
      <w:pPr>
        <w:pStyle w:val="FootnoteText"/>
      </w:pPr>
      <w:r>
        <w:rPr>
          <w:rStyle w:val="FootnoteReference"/>
        </w:rPr>
        <w:footnoteRef/>
      </w:r>
      <w:r>
        <w:t xml:space="preserve"> ibid</w:t>
      </w:r>
    </w:p>
  </w:footnote>
  <w:footnote w:id="14">
    <w:p w14:paraId="5DA45BC9" w14:textId="103986D7" w:rsidR="008A763D" w:rsidRDefault="008A763D">
      <w:pPr>
        <w:pStyle w:val="FootnoteText"/>
      </w:pPr>
      <w:r>
        <w:rPr>
          <w:rStyle w:val="FootnoteReference"/>
        </w:rPr>
        <w:footnoteRef/>
      </w:r>
      <w:r>
        <w:t xml:space="preserve"> ibid</w:t>
      </w:r>
    </w:p>
  </w:footnote>
  <w:footnote w:id="15">
    <w:p w14:paraId="34A28554" w14:textId="444C4167" w:rsidR="001A36C9" w:rsidRDefault="001A36C9">
      <w:pPr>
        <w:pStyle w:val="FootnoteText"/>
      </w:pPr>
      <w:r>
        <w:rPr>
          <w:rStyle w:val="FootnoteReference"/>
        </w:rPr>
        <w:footnoteRef/>
      </w:r>
      <w:r>
        <w:t xml:space="preserve"> Guidance for Domesday Book [online]. Available: </w:t>
      </w:r>
      <w:r w:rsidRPr="001A36C9">
        <w:t>https://www.victoriacountyhistory.ac.uk/writing-for-the-vch/guides-helpsheets-and-checklists</w:t>
      </w:r>
    </w:p>
  </w:footnote>
  <w:footnote w:id="16">
    <w:p w14:paraId="0EB02D30" w14:textId="05732A09" w:rsidR="00177DEF" w:rsidRDefault="00177DEF">
      <w:pPr>
        <w:pStyle w:val="FootnoteText"/>
      </w:pPr>
      <w:r>
        <w:rPr>
          <w:rStyle w:val="FootnoteReference"/>
        </w:rPr>
        <w:footnoteRef/>
      </w:r>
      <w:r>
        <w:t xml:space="preserve"> Domesday Legacy [online]. Available: </w:t>
      </w:r>
      <w:r w:rsidRPr="00B144F2">
        <w:t>http://www.nationalarchives.gov.uk/domesday/discover-domesday/domesday-legacy.htm</w:t>
      </w:r>
    </w:p>
  </w:footnote>
  <w:footnote w:id="17">
    <w:p w14:paraId="059C2E43" w14:textId="0F562225" w:rsidR="00CA4FCA" w:rsidRDefault="00CA4FCA">
      <w:pPr>
        <w:pStyle w:val="FootnoteText"/>
      </w:pPr>
      <w:r>
        <w:rPr>
          <w:rStyle w:val="FootnoteReference"/>
        </w:rPr>
        <w:footnoteRef/>
      </w:r>
      <w:r>
        <w:t xml:space="preserve"> </w:t>
      </w:r>
      <w:r w:rsidR="00951D25">
        <w:rPr>
          <w:rFonts w:ascii="Trebuchet MS" w:hAnsi="Trebuchet MS" w:cs="Trebuchet MS"/>
          <w:i/>
          <w:iCs/>
          <w:color w:val="000000"/>
        </w:rPr>
        <w:t xml:space="preserve">Domesday Book: A complete Translation, </w:t>
      </w:r>
      <w:r w:rsidR="00951D25">
        <w:rPr>
          <w:rFonts w:ascii="Trebuchet MS" w:hAnsi="Trebuchet MS" w:cs="Trebuchet MS"/>
          <w:color w:val="000000"/>
        </w:rPr>
        <w:t>ed. A. Williams, and G.H. Martin (London: Penguin Books, 2003)</w:t>
      </w:r>
    </w:p>
  </w:footnote>
  <w:footnote w:id="18">
    <w:p w14:paraId="7BE2E2CD" w14:textId="484CA88B" w:rsidR="00951D25" w:rsidRDefault="00951D25">
      <w:pPr>
        <w:pStyle w:val="FootnoteText"/>
      </w:pPr>
      <w:r>
        <w:rPr>
          <w:rStyle w:val="FootnoteReference"/>
        </w:rPr>
        <w:footnoteRef/>
      </w:r>
      <w:r>
        <w:t xml:space="preserve"> ibid</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639197" w14:textId="77777777" w:rsidR="00D928C5" w:rsidRDefault="00D928C5">
    <w:pPr>
      <w:pStyle w:val="Header"/>
    </w:pPr>
    <w:r>
      <w:t>Karen Hunt</w:t>
    </w:r>
    <w:r>
      <w:ptab w:relativeTo="margin" w:alignment="center" w:leader="none"/>
    </w:r>
    <w:r w:rsidR="003241BA">
      <w:t>AHHI7001</w:t>
    </w:r>
    <w:r>
      <w:ptab w:relativeTo="margin" w:alignment="right" w:leader="none"/>
    </w:r>
    <w:r w:rsidR="003241BA">
      <w:t>Assignment 1</w:t>
    </w:r>
  </w:p>
  <w:p w14:paraId="734DA894" w14:textId="77777777" w:rsidR="0019367D" w:rsidRDefault="003241BA">
    <w:pPr>
      <w:pStyle w:val="Header"/>
    </w:pPr>
    <w:r>
      <w:t>1703957</w:t>
    </w:r>
    <w:r>
      <w:tab/>
      <w:t>Research Methodology</w:t>
    </w:r>
    <w:r>
      <w:tab/>
      <w:t>Bibliographical Exercise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37B6"/>
    <w:rsid w:val="000040AB"/>
    <w:rsid w:val="00065D9D"/>
    <w:rsid w:val="0008090C"/>
    <w:rsid w:val="000A170A"/>
    <w:rsid w:val="000C0655"/>
    <w:rsid w:val="00107977"/>
    <w:rsid w:val="00110896"/>
    <w:rsid w:val="00147671"/>
    <w:rsid w:val="001709DD"/>
    <w:rsid w:val="00177DEF"/>
    <w:rsid w:val="001930DF"/>
    <w:rsid w:val="0019367D"/>
    <w:rsid w:val="001A36C9"/>
    <w:rsid w:val="001B45B9"/>
    <w:rsid w:val="00210168"/>
    <w:rsid w:val="00262747"/>
    <w:rsid w:val="0027162E"/>
    <w:rsid w:val="002A43DC"/>
    <w:rsid w:val="002E7DC5"/>
    <w:rsid w:val="002F5943"/>
    <w:rsid w:val="003241BA"/>
    <w:rsid w:val="00386008"/>
    <w:rsid w:val="003A6DE9"/>
    <w:rsid w:val="003B58A3"/>
    <w:rsid w:val="003D0AA3"/>
    <w:rsid w:val="004036E2"/>
    <w:rsid w:val="00422D5F"/>
    <w:rsid w:val="004476F9"/>
    <w:rsid w:val="00480C44"/>
    <w:rsid w:val="004C784B"/>
    <w:rsid w:val="005163FB"/>
    <w:rsid w:val="005633AE"/>
    <w:rsid w:val="00567329"/>
    <w:rsid w:val="00570560"/>
    <w:rsid w:val="005B33B5"/>
    <w:rsid w:val="005B68FD"/>
    <w:rsid w:val="005C77D8"/>
    <w:rsid w:val="006057E2"/>
    <w:rsid w:val="0064290D"/>
    <w:rsid w:val="006A5054"/>
    <w:rsid w:val="006C29B7"/>
    <w:rsid w:val="006C6939"/>
    <w:rsid w:val="006E3AA7"/>
    <w:rsid w:val="006F0871"/>
    <w:rsid w:val="006F0D7B"/>
    <w:rsid w:val="007C37B6"/>
    <w:rsid w:val="007E65F9"/>
    <w:rsid w:val="008550AF"/>
    <w:rsid w:val="00897C83"/>
    <w:rsid w:val="008A763D"/>
    <w:rsid w:val="00937407"/>
    <w:rsid w:val="00951D25"/>
    <w:rsid w:val="009B35ED"/>
    <w:rsid w:val="00A16EB3"/>
    <w:rsid w:val="00A40559"/>
    <w:rsid w:val="00A51273"/>
    <w:rsid w:val="00A72036"/>
    <w:rsid w:val="00A950D3"/>
    <w:rsid w:val="00AD455D"/>
    <w:rsid w:val="00B03EC9"/>
    <w:rsid w:val="00B144F2"/>
    <w:rsid w:val="00B25BDF"/>
    <w:rsid w:val="00B6115B"/>
    <w:rsid w:val="00B870C0"/>
    <w:rsid w:val="00BF7B73"/>
    <w:rsid w:val="00C30437"/>
    <w:rsid w:val="00C817E7"/>
    <w:rsid w:val="00CA4FCA"/>
    <w:rsid w:val="00CE66C3"/>
    <w:rsid w:val="00D260BC"/>
    <w:rsid w:val="00D85F0B"/>
    <w:rsid w:val="00D928C5"/>
    <w:rsid w:val="00F05A4C"/>
    <w:rsid w:val="00F22FA1"/>
    <w:rsid w:val="00F26D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5A766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3">
    <w:name w:val="heading 3"/>
    <w:basedOn w:val="Normal"/>
    <w:link w:val="Heading3Char"/>
    <w:qFormat/>
    <w:rsid w:val="00D85F0B"/>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28C5"/>
    <w:pPr>
      <w:tabs>
        <w:tab w:val="center" w:pos="4513"/>
        <w:tab w:val="right" w:pos="9026"/>
      </w:tabs>
    </w:pPr>
  </w:style>
  <w:style w:type="character" w:customStyle="1" w:styleId="HeaderChar">
    <w:name w:val="Header Char"/>
    <w:basedOn w:val="DefaultParagraphFont"/>
    <w:link w:val="Header"/>
    <w:uiPriority w:val="99"/>
    <w:rsid w:val="00D928C5"/>
  </w:style>
  <w:style w:type="paragraph" w:styleId="Footer">
    <w:name w:val="footer"/>
    <w:basedOn w:val="Normal"/>
    <w:link w:val="FooterChar"/>
    <w:uiPriority w:val="99"/>
    <w:unhideWhenUsed/>
    <w:rsid w:val="00D928C5"/>
    <w:pPr>
      <w:tabs>
        <w:tab w:val="center" w:pos="4513"/>
        <w:tab w:val="right" w:pos="9026"/>
      </w:tabs>
    </w:pPr>
  </w:style>
  <w:style w:type="character" w:customStyle="1" w:styleId="FooterChar">
    <w:name w:val="Footer Char"/>
    <w:basedOn w:val="DefaultParagraphFont"/>
    <w:link w:val="Footer"/>
    <w:uiPriority w:val="99"/>
    <w:rsid w:val="00D928C5"/>
  </w:style>
  <w:style w:type="paragraph" w:styleId="FootnoteText">
    <w:name w:val="footnote text"/>
    <w:basedOn w:val="Normal"/>
    <w:link w:val="FootnoteTextChar"/>
    <w:uiPriority w:val="99"/>
    <w:unhideWhenUsed/>
    <w:rsid w:val="00CE66C3"/>
  </w:style>
  <w:style w:type="character" w:customStyle="1" w:styleId="FootnoteTextChar">
    <w:name w:val="Footnote Text Char"/>
    <w:basedOn w:val="DefaultParagraphFont"/>
    <w:link w:val="FootnoteText"/>
    <w:uiPriority w:val="99"/>
    <w:rsid w:val="00CE66C3"/>
  </w:style>
  <w:style w:type="character" w:styleId="FootnoteReference">
    <w:name w:val="footnote reference"/>
    <w:basedOn w:val="DefaultParagraphFont"/>
    <w:uiPriority w:val="99"/>
    <w:unhideWhenUsed/>
    <w:rsid w:val="00CE66C3"/>
    <w:rPr>
      <w:vertAlign w:val="superscript"/>
    </w:rPr>
  </w:style>
  <w:style w:type="character" w:styleId="Hyperlink">
    <w:name w:val="Hyperlink"/>
    <w:basedOn w:val="DefaultParagraphFont"/>
    <w:uiPriority w:val="99"/>
    <w:unhideWhenUsed/>
    <w:rsid w:val="001930DF"/>
    <w:rPr>
      <w:color w:val="0563C1" w:themeColor="hyperlink"/>
      <w:u w:val="single"/>
    </w:rPr>
  </w:style>
  <w:style w:type="character" w:customStyle="1" w:styleId="Heading3Char">
    <w:name w:val="Heading 3 Char"/>
    <w:basedOn w:val="DefaultParagraphFont"/>
    <w:link w:val="Heading3"/>
    <w:rsid w:val="00D85F0B"/>
    <w:rPr>
      <w:rFonts w:ascii="Tahoma" w:eastAsia="SimSun" w:hAnsi="Tahoma" w:cs="Tahoma"/>
      <w:b/>
      <w:bCs/>
      <w:sz w:val="20"/>
      <w:szCs w:val="20"/>
      <w:lang w:eastAsia="zh-CN"/>
    </w:rPr>
  </w:style>
  <w:style w:type="paragraph" w:styleId="NormalWeb">
    <w:name w:val="Normal (Web)"/>
    <w:basedOn w:val="Normal"/>
    <w:rsid w:val="00D85F0B"/>
    <w:pPr>
      <w:spacing w:before="100" w:beforeAutospacing="1" w:after="100" w:afterAutospacing="1"/>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yperlink" Target="http://www.domesdaybook.co.uk" TargetMode="External"/><Relationship Id="rId9" Type="http://schemas.openxmlformats.org/officeDocument/2006/relationships/hyperlink" Target="https://opendomesday.org/" TargetMode="External"/><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EE5B6E70-A823-A04A-9EC6-3FE4C97C23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1470</Words>
  <Characters>8382</Characters>
  <Application>Microsoft Macintosh Word</Application>
  <DocSecurity>0</DocSecurity>
  <Lines>69</Lines>
  <Paragraphs>19</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        THIS SHEET MUST BE THE FIRST PAGE OF THE ASSIGNMENT YOU ARE SUBMITTING  (DO NOT </vt:lpstr>
      <vt:lpstr>        </vt:lpstr>
    </vt:vector>
  </TitlesOfParts>
  <LinksUpToDate>false</LinksUpToDate>
  <CharactersWithSpaces>9833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Hunt (1703957)</dc:creator>
  <cp:keywords/>
  <dc:description/>
  <cp:lastModifiedBy>Karen Hunt (1703957)</cp:lastModifiedBy>
  <cp:revision>3</cp:revision>
  <dcterms:created xsi:type="dcterms:W3CDTF">2018-01-20T12:23:00Z</dcterms:created>
  <dcterms:modified xsi:type="dcterms:W3CDTF">2018-01-20T12:24:00Z</dcterms:modified>
</cp:coreProperties>
</file>