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28E831" w14:textId="5105251B" w:rsidR="00CC6455" w:rsidRPr="00A07459" w:rsidRDefault="007D3A36" w:rsidP="00A07459">
      <w:pPr>
        <w:jc w:val="center"/>
        <w:rPr>
          <w:b/>
          <w:bCs/>
          <w:sz w:val="28"/>
          <w:szCs w:val="28"/>
        </w:rPr>
      </w:pPr>
      <w:r w:rsidRPr="00A07459">
        <w:rPr>
          <w:b/>
          <w:bCs/>
          <w:sz w:val="28"/>
          <w:szCs w:val="28"/>
        </w:rPr>
        <w:t>Critical Evaluation</w:t>
      </w:r>
      <w:r w:rsidR="00A07459" w:rsidRPr="00A07459">
        <w:rPr>
          <w:b/>
          <w:bCs/>
          <w:sz w:val="28"/>
          <w:szCs w:val="28"/>
        </w:rPr>
        <w:t>.</w:t>
      </w:r>
    </w:p>
    <w:p w14:paraId="37A465D6" w14:textId="3FF31DE1" w:rsidR="00E902A9" w:rsidRDefault="00BF684B" w:rsidP="00281DB0">
      <w:pPr>
        <w:pStyle w:val="NormalWeb"/>
        <w:spacing w:before="0" w:beforeAutospacing="0" w:after="0" w:afterAutospacing="0"/>
        <w:rPr>
          <w:rFonts w:ascii="Calibri" w:eastAsia="+mn-ea" w:hAnsi="Calibri" w:cs="+mn-cs"/>
          <w:i/>
          <w:iCs/>
          <w:color w:val="000000"/>
          <w:kern w:val="24"/>
          <w:sz w:val="28"/>
          <w:szCs w:val="26"/>
          <w:lang w:val="en-US"/>
        </w:rPr>
      </w:pPr>
      <w:r w:rsidRPr="00BF684B">
        <w:rPr>
          <w:rFonts w:ascii="Calibri" w:eastAsia="+mn-ea" w:hAnsi="Calibri" w:cs="+mn-cs"/>
          <w:i/>
          <w:iCs/>
          <w:color w:val="000000"/>
          <w:kern w:val="24"/>
          <w:sz w:val="28"/>
          <w:szCs w:val="26"/>
          <w:lang w:val="en-US"/>
        </w:rPr>
        <w:t>Introduction</w:t>
      </w:r>
      <w:r>
        <w:rPr>
          <w:rFonts w:ascii="Calibri" w:eastAsia="+mn-ea" w:hAnsi="Calibri" w:cs="+mn-cs"/>
          <w:i/>
          <w:iCs/>
          <w:color w:val="000000"/>
          <w:kern w:val="24"/>
          <w:sz w:val="28"/>
          <w:szCs w:val="26"/>
          <w:lang w:val="en-US"/>
        </w:rPr>
        <w:t>.</w:t>
      </w:r>
    </w:p>
    <w:p w14:paraId="3868C240" w14:textId="77777777" w:rsidR="00CA288D" w:rsidRPr="00BF684B" w:rsidRDefault="00CA288D" w:rsidP="00281DB0">
      <w:pPr>
        <w:pStyle w:val="NormalWeb"/>
        <w:spacing w:before="0" w:beforeAutospacing="0" w:after="0" w:afterAutospacing="0"/>
        <w:rPr>
          <w:rFonts w:ascii="Calibri" w:eastAsia="+mn-ea" w:hAnsi="Calibri" w:cs="+mn-cs"/>
          <w:i/>
          <w:iCs/>
          <w:color w:val="000000"/>
          <w:kern w:val="24"/>
          <w:sz w:val="28"/>
          <w:szCs w:val="26"/>
          <w:lang w:val="en-US"/>
        </w:rPr>
      </w:pPr>
    </w:p>
    <w:p w14:paraId="39C2B18E" w14:textId="5D00CBF4" w:rsidR="00B176FC" w:rsidRDefault="002A61D9" w:rsidP="00E902A9">
      <w:pPr>
        <w:spacing w:after="0"/>
        <w:rPr>
          <w:sz w:val="28"/>
          <w:szCs w:val="28"/>
        </w:rPr>
      </w:pPr>
      <w:r w:rsidRPr="002A61D9">
        <w:rPr>
          <w:sz w:val="28"/>
          <w:szCs w:val="28"/>
        </w:rPr>
        <w:t xml:space="preserve">The present essay will undertake a process of introspection to </w:t>
      </w:r>
      <w:r w:rsidR="00EF1E7B">
        <w:rPr>
          <w:sz w:val="28"/>
          <w:szCs w:val="28"/>
        </w:rPr>
        <w:t xml:space="preserve">critically reflect </w:t>
      </w:r>
      <w:r w:rsidR="00625228">
        <w:rPr>
          <w:sz w:val="28"/>
          <w:szCs w:val="28"/>
        </w:rPr>
        <w:t>on</w:t>
      </w:r>
      <w:r w:rsidRPr="002A61D9">
        <w:rPr>
          <w:sz w:val="28"/>
          <w:szCs w:val="28"/>
        </w:rPr>
        <w:t xml:space="preserve"> the strengths and </w:t>
      </w:r>
      <w:r w:rsidR="00773106">
        <w:rPr>
          <w:sz w:val="28"/>
          <w:szCs w:val="28"/>
        </w:rPr>
        <w:t>areas for improvement</w:t>
      </w:r>
      <w:r w:rsidRPr="002A61D9">
        <w:rPr>
          <w:sz w:val="28"/>
          <w:szCs w:val="28"/>
        </w:rPr>
        <w:t xml:space="preserve"> </w:t>
      </w:r>
      <w:r w:rsidR="001557A6">
        <w:rPr>
          <w:sz w:val="28"/>
          <w:szCs w:val="28"/>
        </w:rPr>
        <w:t>in</w:t>
      </w:r>
      <w:r w:rsidRPr="002A61D9">
        <w:rPr>
          <w:sz w:val="28"/>
          <w:szCs w:val="28"/>
        </w:rPr>
        <w:t xml:space="preserve"> my </w:t>
      </w:r>
      <w:r w:rsidR="00C65D0A">
        <w:rPr>
          <w:sz w:val="28"/>
          <w:szCs w:val="28"/>
        </w:rPr>
        <w:t>d</w:t>
      </w:r>
      <w:r w:rsidRPr="002A61D9">
        <w:rPr>
          <w:sz w:val="28"/>
          <w:szCs w:val="28"/>
        </w:rPr>
        <w:t xml:space="preserve">eadlift coaching session, </w:t>
      </w:r>
      <w:r w:rsidR="00B71FDB">
        <w:rPr>
          <w:sz w:val="28"/>
          <w:szCs w:val="28"/>
        </w:rPr>
        <w:t>to</w:t>
      </w:r>
      <w:r w:rsidRPr="002A61D9">
        <w:rPr>
          <w:sz w:val="28"/>
          <w:szCs w:val="28"/>
        </w:rPr>
        <w:t xml:space="preserve"> identify potential areas for </w:t>
      </w:r>
      <w:r w:rsidRPr="00E769ED">
        <w:rPr>
          <w:sz w:val="28"/>
          <w:szCs w:val="28"/>
        </w:rPr>
        <w:t xml:space="preserve">future </w:t>
      </w:r>
      <w:r w:rsidR="00B71FDB" w:rsidRPr="00E769ED">
        <w:rPr>
          <w:sz w:val="28"/>
          <w:szCs w:val="28"/>
        </w:rPr>
        <w:t>improvement</w:t>
      </w:r>
      <w:r w:rsidRPr="00E769ED">
        <w:rPr>
          <w:sz w:val="28"/>
          <w:szCs w:val="28"/>
        </w:rPr>
        <w:t>. The present study employs Driscoll's model of reflection</w:t>
      </w:r>
      <w:r w:rsidR="001557A6" w:rsidRPr="00E769ED">
        <w:rPr>
          <w:sz w:val="28"/>
          <w:szCs w:val="28"/>
        </w:rPr>
        <w:t xml:space="preserve"> (</w:t>
      </w:r>
      <w:r w:rsidR="009D566A" w:rsidRPr="00E769ED">
        <w:rPr>
          <w:sz w:val="28"/>
          <w:szCs w:val="28"/>
        </w:rPr>
        <w:t>Hill, 2013</w:t>
      </w:r>
      <w:r w:rsidR="001557A6" w:rsidRPr="00E769ED">
        <w:rPr>
          <w:sz w:val="28"/>
          <w:szCs w:val="28"/>
        </w:rPr>
        <w:t>)</w:t>
      </w:r>
      <w:r w:rsidRPr="00E769ED">
        <w:rPr>
          <w:sz w:val="28"/>
          <w:szCs w:val="28"/>
        </w:rPr>
        <w:t xml:space="preserve"> as a theoretical framework to reflect on various positive aspects of the session. These</w:t>
      </w:r>
      <w:r w:rsidRPr="002A61D9">
        <w:rPr>
          <w:sz w:val="28"/>
          <w:szCs w:val="28"/>
        </w:rPr>
        <w:t xml:space="preserve"> include the number of participants in attendance, the use of multiple modes for information presentation, </w:t>
      </w:r>
      <w:r w:rsidR="00202D43">
        <w:rPr>
          <w:sz w:val="28"/>
          <w:szCs w:val="28"/>
        </w:rPr>
        <w:t xml:space="preserve">and </w:t>
      </w:r>
      <w:r w:rsidRPr="002A61D9">
        <w:rPr>
          <w:sz w:val="28"/>
          <w:szCs w:val="28"/>
        </w:rPr>
        <w:t xml:space="preserve">the incorporation of </w:t>
      </w:r>
      <w:r w:rsidR="004A1E2D">
        <w:rPr>
          <w:sz w:val="28"/>
          <w:szCs w:val="28"/>
        </w:rPr>
        <w:t>systematic</w:t>
      </w:r>
      <w:r w:rsidRPr="002A61D9">
        <w:rPr>
          <w:sz w:val="28"/>
          <w:szCs w:val="28"/>
        </w:rPr>
        <w:t xml:space="preserve"> breaks</w:t>
      </w:r>
      <w:r w:rsidR="00202D43">
        <w:rPr>
          <w:sz w:val="28"/>
          <w:szCs w:val="28"/>
        </w:rPr>
        <w:t xml:space="preserve">. </w:t>
      </w:r>
      <w:r w:rsidRPr="002A61D9">
        <w:rPr>
          <w:sz w:val="28"/>
          <w:szCs w:val="28"/>
        </w:rPr>
        <w:t xml:space="preserve">I will also </w:t>
      </w:r>
      <w:r w:rsidR="004A16F7">
        <w:rPr>
          <w:sz w:val="28"/>
          <w:szCs w:val="28"/>
        </w:rPr>
        <w:t>reflect on</w:t>
      </w:r>
      <w:r w:rsidRPr="002A61D9">
        <w:rPr>
          <w:sz w:val="28"/>
          <w:szCs w:val="28"/>
        </w:rPr>
        <w:t xml:space="preserve"> areas for future improvement including </w:t>
      </w:r>
      <w:bookmarkStart w:id="0" w:name="_Hlk133756758"/>
      <w:r w:rsidRPr="002A61D9">
        <w:rPr>
          <w:sz w:val="28"/>
          <w:szCs w:val="28"/>
        </w:rPr>
        <w:t>the moderation of verbal feedback provided to participants, and the implementation of zones during skill practice.</w:t>
      </w:r>
    </w:p>
    <w:bookmarkEnd w:id="0"/>
    <w:p w14:paraId="4FE52DA8" w14:textId="4395B69E" w:rsidR="00E06E60" w:rsidRDefault="00E06E60" w:rsidP="00202D43">
      <w:pPr>
        <w:spacing w:after="0"/>
        <w:ind w:firstLine="360"/>
        <w:rPr>
          <w:sz w:val="28"/>
          <w:szCs w:val="28"/>
        </w:rPr>
      </w:pPr>
      <w:r w:rsidRPr="00E06E60">
        <w:rPr>
          <w:sz w:val="28"/>
          <w:szCs w:val="28"/>
        </w:rPr>
        <w:t xml:space="preserve">Critical reflection, according to Finlay (2008), is the evaluation and analysis of experiences, beliefs, and behaviours to develop a greater understanding of oneself and the world. Engaging in this process can improve self-awareness and is crucial for optimal learning (Bassot, 2023). In the context of coaching, it is suggested that reflective practice is an ideal method to develop critical self-awareness and a mechanism for coaches to monitor, evolve, and improve what they do (Gilbourne </w:t>
      </w:r>
      <w:r w:rsidRPr="00E769ED">
        <w:rPr>
          <w:i/>
          <w:iCs/>
          <w:sz w:val="28"/>
          <w:szCs w:val="28"/>
        </w:rPr>
        <w:t>et al.,</w:t>
      </w:r>
      <w:r w:rsidRPr="00E06E60">
        <w:rPr>
          <w:sz w:val="28"/>
          <w:szCs w:val="28"/>
        </w:rPr>
        <w:t xml:space="preserve"> 2013). Active engagement in a process of reflection is necessary for coaches to facilitate learning. It cannot be assumed that learning is a natural result of sporting experience, absent of reflection, as Gilbert and Trudel (2006) stated "Ten years of coaching without reflection is simply one year of coaching repeated ten times".</w:t>
      </w:r>
    </w:p>
    <w:p w14:paraId="556C74F7" w14:textId="20895741" w:rsidR="000F7397" w:rsidRDefault="000F7397" w:rsidP="00202D43">
      <w:pPr>
        <w:spacing w:after="0"/>
        <w:ind w:firstLine="360"/>
        <w:rPr>
          <w:sz w:val="28"/>
          <w:szCs w:val="28"/>
        </w:rPr>
      </w:pPr>
      <w:r w:rsidRPr="000F7397">
        <w:rPr>
          <w:sz w:val="28"/>
          <w:szCs w:val="28"/>
        </w:rPr>
        <w:t xml:space="preserve">The Driscoll model is a useful guide for reflection. Choosing a context-specific model is crucial. The fast and dynamic nature of sports (Fletcher, &amp; Scott, 2010) necessitates a matching fast and concise reflective model. The simple and effective structure (Driscoll, &amp; Teh, 2001) of this model makes it ideal. The model (Driscoll, 1994) comprises three components, firstly the “What”, is a description of the event. </w:t>
      </w:r>
      <w:r w:rsidR="009E4341">
        <w:rPr>
          <w:sz w:val="28"/>
          <w:szCs w:val="28"/>
        </w:rPr>
        <w:t xml:space="preserve">The </w:t>
      </w:r>
      <w:r w:rsidRPr="000F7397">
        <w:rPr>
          <w:sz w:val="28"/>
          <w:szCs w:val="28"/>
        </w:rPr>
        <w:t>“So What”, An analysis of the event.</w:t>
      </w:r>
      <w:r w:rsidR="00A648F4">
        <w:rPr>
          <w:sz w:val="28"/>
          <w:szCs w:val="28"/>
        </w:rPr>
        <w:t xml:space="preserve"> Finally, the</w:t>
      </w:r>
      <w:r w:rsidRPr="000F7397">
        <w:rPr>
          <w:sz w:val="28"/>
          <w:szCs w:val="28"/>
        </w:rPr>
        <w:t xml:space="preserve"> “Now What”</w:t>
      </w:r>
      <w:r w:rsidR="00A648F4">
        <w:rPr>
          <w:sz w:val="28"/>
          <w:szCs w:val="28"/>
        </w:rPr>
        <w:t>,</w:t>
      </w:r>
      <w:r w:rsidRPr="000F7397">
        <w:rPr>
          <w:sz w:val="28"/>
          <w:szCs w:val="28"/>
        </w:rPr>
        <w:t xml:space="preserve"> Proposed actions following the event.</w:t>
      </w:r>
    </w:p>
    <w:p w14:paraId="69B94558" w14:textId="2B757DEB" w:rsidR="005F4C4B" w:rsidRDefault="0017194E" w:rsidP="00202D43">
      <w:pPr>
        <w:spacing w:after="0"/>
        <w:ind w:firstLine="360"/>
        <w:rPr>
          <w:sz w:val="28"/>
          <w:szCs w:val="28"/>
        </w:rPr>
      </w:pPr>
      <w:r>
        <w:rPr>
          <w:sz w:val="28"/>
          <w:szCs w:val="28"/>
        </w:rPr>
        <w:t>We can a</w:t>
      </w:r>
      <w:r w:rsidR="007F504F" w:rsidRPr="007F504F">
        <w:rPr>
          <w:sz w:val="28"/>
          <w:szCs w:val="28"/>
        </w:rPr>
        <w:t>ssess experiences by answering these three questions. begin by describing the circumstance or event. Context is crucial</w:t>
      </w:r>
      <w:r w:rsidR="00F07B4B">
        <w:rPr>
          <w:sz w:val="28"/>
          <w:szCs w:val="28"/>
        </w:rPr>
        <w:t xml:space="preserve"> at this stage</w:t>
      </w:r>
      <w:r w:rsidR="007F504F" w:rsidRPr="007F504F">
        <w:rPr>
          <w:sz w:val="28"/>
          <w:szCs w:val="28"/>
        </w:rPr>
        <w:t xml:space="preserve">. This is achieved by asking "What?". </w:t>
      </w:r>
      <w:r w:rsidR="00E00C76">
        <w:rPr>
          <w:sz w:val="28"/>
          <w:szCs w:val="28"/>
        </w:rPr>
        <w:t>The next stage asks w</w:t>
      </w:r>
      <w:r w:rsidR="007F504F" w:rsidRPr="007F504F">
        <w:rPr>
          <w:sz w:val="28"/>
          <w:szCs w:val="28"/>
        </w:rPr>
        <w:t>hat</w:t>
      </w:r>
      <w:r w:rsidR="00E00C76">
        <w:rPr>
          <w:sz w:val="28"/>
          <w:szCs w:val="28"/>
        </w:rPr>
        <w:t xml:space="preserve"> </w:t>
      </w:r>
      <w:r w:rsidR="007D79E8">
        <w:rPr>
          <w:sz w:val="28"/>
          <w:szCs w:val="28"/>
        </w:rPr>
        <w:t>the takeaway from the experience was</w:t>
      </w:r>
      <w:r w:rsidR="00E00C76">
        <w:rPr>
          <w:sz w:val="28"/>
          <w:szCs w:val="28"/>
        </w:rPr>
        <w:t>,</w:t>
      </w:r>
      <w:r w:rsidR="007F504F" w:rsidRPr="007F504F">
        <w:rPr>
          <w:sz w:val="28"/>
          <w:szCs w:val="28"/>
        </w:rPr>
        <w:t xml:space="preserve"> </w:t>
      </w:r>
      <w:r w:rsidR="000A3C6A">
        <w:rPr>
          <w:sz w:val="28"/>
          <w:szCs w:val="28"/>
        </w:rPr>
        <w:t>t</w:t>
      </w:r>
      <w:r w:rsidR="007F504F" w:rsidRPr="007F504F">
        <w:rPr>
          <w:sz w:val="28"/>
          <w:szCs w:val="28"/>
        </w:rPr>
        <w:t>he "So what?"</w:t>
      </w:r>
      <w:r w:rsidR="00E00C76">
        <w:rPr>
          <w:sz w:val="28"/>
          <w:szCs w:val="28"/>
        </w:rPr>
        <w:t xml:space="preserve"> stage</w:t>
      </w:r>
      <w:r w:rsidR="007F504F" w:rsidRPr="007F504F">
        <w:rPr>
          <w:sz w:val="28"/>
          <w:szCs w:val="28"/>
        </w:rPr>
        <w:t>. The final stage prompts the user to consider the next steps following reflection.</w:t>
      </w:r>
      <w:r w:rsidR="00903160">
        <w:rPr>
          <w:sz w:val="28"/>
          <w:szCs w:val="28"/>
        </w:rPr>
        <w:t xml:space="preserve"> The “Now what?” asks</w:t>
      </w:r>
      <w:r w:rsidR="007F504F" w:rsidRPr="007F504F">
        <w:rPr>
          <w:sz w:val="28"/>
          <w:szCs w:val="28"/>
        </w:rPr>
        <w:t xml:space="preserve"> </w:t>
      </w:r>
      <w:r w:rsidR="009313CA">
        <w:rPr>
          <w:sz w:val="28"/>
          <w:szCs w:val="28"/>
        </w:rPr>
        <w:t>if</w:t>
      </w:r>
      <w:r w:rsidR="007F504F" w:rsidRPr="007F504F">
        <w:rPr>
          <w:sz w:val="28"/>
          <w:szCs w:val="28"/>
        </w:rPr>
        <w:t xml:space="preserve"> behaviour</w:t>
      </w:r>
      <w:r w:rsidR="009313CA">
        <w:rPr>
          <w:sz w:val="28"/>
          <w:szCs w:val="28"/>
        </w:rPr>
        <w:t xml:space="preserve"> should</w:t>
      </w:r>
      <w:r w:rsidR="007F504F" w:rsidRPr="007F504F">
        <w:rPr>
          <w:sz w:val="28"/>
          <w:szCs w:val="28"/>
        </w:rPr>
        <w:t xml:space="preserve"> be changed</w:t>
      </w:r>
      <w:r w:rsidR="00903160">
        <w:rPr>
          <w:sz w:val="28"/>
          <w:szCs w:val="28"/>
        </w:rPr>
        <w:t>.</w:t>
      </w:r>
      <w:r w:rsidR="007F504F" w:rsidRPr="007F504F">
        <w:rPr>
          <w:sz w:val="28"/>
          <w:szCs w:val="28"/>
        </w:rPr>
        <w:t> Is the current situation productive or are changes necessary?</w:t>
      </w:r>
    </w:p>
    <w:p w14:paraId="46B04025" w14:textId="735C1689" w:rsidR="00D672FF" w:rsidRPr="00E769ED" w:rsidRDefault="00DC37C2" w:rsidP="00D672FF">
      <w:pPr>
        <w:spacing w:after="0"/>
        <w:ind w:firstLine="360"/>
        <w:rPr>
          <w:sz w:val="28"/>
          <w:szCs w:val="28"/>
        </w:rPr>
      </w:pPr>
      <w:r w:rsidRPr="00E769ED">
        <w:rPr>
          <w:sz w:val="28"/>
          <w:szCs w:val="28"/>
        </w:rPr>
        <w:lastRenderedPageBreak/>
        <w:t xml:space="preserve">The use of </w:t>
      </w:r>
      <w:r w:rsidR="00CB7217" w:rsidRPr="00E769ED">
        <w:rPr>
          <w:sz w:val="28"/>
          <w:szCs w:val="28"/>
        </w:rPr>
        <w:t xml:space="preserve">the </w:t>
      </w:r>
      <w:r w:rsidRPr="00E769ED">
        <w:rPr>
          <w:sz w:val="28"/>
          <w:szCs w:val="28"/>
        </w:rPr>
        <w:t xml:space="preserve">SMARTER </w:t>
      </w:r>
      <w:r w:rsidR="005E7D97" w:rsidRPr="00E769ED">
        <w:rPr>
          <w:sz w:val="28"/>
          <w:szCs w:val="28"/>
        </w:rPr>
        <w:t>goal-setting principle</w:t>
      </w:r>
      <w:r w:rsidRPr="00E769ED">
        <w:rPr>
          <w:sz w:val="28"/>
          <w:szCs w:val="28"/>
        </w:rPr>
        <w:t xml:space="preserve"> is</w:t>
      </w:r>
      <w:r w:rsidR="00DE2A76" w:rsidRPr="00E769ED">
        <w:rPr>
          <w:sz w:val="28"/>
          <w:szCs w:val="28"/>
        </w:rPr>
        <w:t xml:space="preserve"> the framework</w:t>
      </w:r>
      <w:r w:rsidR="00754523" w:rsidRPr="00E769ED">
        <w:rPr>
          <w:sz w:val="28"/>
          <w:szCs w:val="28"/>
        </w:rPr>
        <w:t xml:space="preserve"> </w:t>
      </w:r>
      <w:r w:rsidR="00754523" w:rsidRPr="005E7D97">
        <w:rPr>
          <w:sz w:val="28"/>
          <w:szCs w:val="28"/>
        </w:rPr>
        <w:t>developed by Locke</w:t>
      </w:r>
      <w:r w:rsidR="00DF4E4C" w:rsidRPr="00E769ED">
        <w:rPr>
          <w:sz w:val="28"/>
          <w:szCs w:val="28"/>
        </w:rPr>
        <w:t xml:space="preserve"> </w:t>
      </w:r>
      <w:r w:rsidR="00DF4E4C" w:rsidRPr="00E769ED">
        <w:rPr>
          <w:i/>
          <w:iCs/>
          <w:sz w:val="28"/>
          <w:szCs w:val="28"/>
        </w:rPr>
        <w:t>et al.,</w:t>
      </w:r>
      <w:r w:rsidR="00754523" w:rsidRPr="005E7D97">
        <w:rPr>
          <w:sz w:val="28"/>
          <w:szCs w:val="28"/>
        </w:rPr>
        <w:t xml:space="preserve"> (1981)</w:t>
      </w:r>
      <w:r w:rsidRPr="00E769ED">
        <w:rPr>
          <w:sz w:val="28"/>
          <w:szCs w:val="28"/>
        </w:rPr>
        <w:t xml:space="preserve"> an effective method </w:t>
      </w:r>
      <w:r w:rsidR="00A0630F" w:rsidRPr="00E769ED">
        <w:rPr>
          <w:sz w:val="28"/>
          <w:szCs w:val="28"/>
        </w:rPr>
        <w:t>to ensure</w:t>
      </w:r>
      <w:r w:rsidR="00A02E2E" w:rsidRPr="00E769ED">
        <w:rPr>
          <w:sz w:val="28"/>
          <w:szCs w:val="28"/>
        </w:rPr>
        <w:t xml:space="preserve"> effective change</w:t>
      </w:r>
      <w:r w:rsidR="00A0630F" w:rsidRPr="00E769ED">
        <w:rPr>
          <w:sz w:val="28"/>
          <w:szCs w:val="28"/>
        </w:rPr>
        <w:t xml:space="preserve"> is implemented</w:t>
      </w:r>
      <w:r w:rsidR="00843505" w:rsidRPr="00E769ED">
        <w:rPr>
          <w:sz w:val="28"/>
          <w:szCs w:val="28"/>
        </w:rPr>
        <w:t xml:space="preserve"> if change is required.</w:t>
      </w:r>
      <w:r w:rsidR="00A0630F" w:rsidRPr="00E769ED">
        <w:rPr>
          <w:sz w:val="28"/>
          <w:szCs w:val="28"/>
        </w:rPr>
        <w:t xml:space="preserve"> </w:t>
      </w:r>
      <w:r w:rsidR="00CB7217" w:rsidRPr="00E769ED">
        <w:rPr>
          <w:sz w:val="28"/>
          <w:szCs w:val="28"/>
        </w:rPr>
        <w:t xml:space="preserve">The acronym stands </w:t>
      </w:r>
      <w:r w:rsidR="00DE1815" w:rsidRPr="00E769ED">
        <w:rPr>
          <w:sz w:val="28"/>
          <w:szCs w:val="28"/>
        </w:rPr>
        <w:t>for:</w:t>
      </w:r>
    </w:p>
    <w:p w14:paraId="2336DAF1" w14:textId="0C1D6877" w:rsidR="00B560B5" w:rsidRPr="00E769ED" w:rsidRDefault="00B560B5" w:rsidP="00652A8A">
      <w:pPr>
        <w:pStyle w:val="ListParagraph"/>
        <w:numPr>
          <w:ilvl w:val="0"/>
          <w:numId w:val="8"/>
        </w:numPr>
        <w:spacing w:after="0"/>
        <w:rPr>
          <w:sz w:val="28"/>
          <w:szCs w:val="28"/>
        </w:rPr>
      </w:pPr>
      <w:r w:rsidRPr="00E769ED">
        <w:rPr>
          <w:sz w:val="28"/>
          <w:szCs w:val="28"/>
        </w:rPr>
        <w:t xml:space="preserve">Specific: </w:t>
      </w:r>
      <w:r w:rsidR="00DE1815" w:rsidRPr="00E769ED">
        <w:rPr>
          <w:sz w:val="28"/>
          <w:szCs w:val="28"/>
        </w:rPr>
        <w:t xml:space="preserve">Clear </w:t>
      </w:r>
      <w:r w:rsidR="00DE1815" w:rsidRPr="00E769ED">
        <w:rPr>
          <w:sz w:val="28"/>
          <w:szCs w:val="28"/>
        </w:rPr>
        <w:t>and well-defined</w:t>
      </w:r>
      <w:r w:rsidR="00DE1815" w:rsidRPr="00E769ED">
        <w:rPr>
          <w:sz w:val="28"/>
          <w:szCs w:val="28"/>
        </w:rPr>
        <w:t>.</w:t>
      </w:r>
    </w:p>
    <w:p w14:paraId="0A7A1A1C" w14:textId="20E27E24" w:rsidR="00B560B5" w:rsidRPr="00E769ED" w:rsidRDefault="00B560B5" w:rsidP="00652A8A">
      <w:pPr>
        <w:pStyle w:val="ListParagraph"/>
        <w:numPr>
          <w:ilvl w:val="0"/>
          <w:numId w:val="8"/>
        </w:numPr>
        <w:spacing w:after="0"/>
        <w:rPr>
          <w:sz w:val="28"/>
          <w:szCs w:val="28"/>
        </w:rPr>
      </w:pPr>
      <w:r w:rsidRPr="00E769ED">
        <w:rPr>
          <w:sz w:val="28"/>
          <w:szCs w:val="28"/>
        </w:rPr>
        <w:t xml:space="preserve">Measurable: </w:t>
      </w:r>
      <w:r w:rsidR="005137B5" w:rsidRPr="00E769ED">
        <w:rPr>
          <w:sz w:val="28"/>
          <w:szCs w:val="28"/>
        </w:rPr>
        <w:t>Q</w:t>
      </w:r>
      <w:r w:rsidR="000A1940" w:rsidRPr="00E769ED">
        <w:rPr>
          <w:sz w:val="28"/>
          <w:szCs w:val="28"/>
        </w:rPr>
        <w:t>uantifiable so that progress can be tracked and measured</w:t>
      </w:r>
      <w:r w:rsidR="000A1940" w:rsidRPr="00E769ED">
        <w:rPr>
          <w:sz w:val="28"/>
          <w:szCs w:val="28"/>
        </w:rPr>
        <w:t>.</w:t>
      </w:r>
    </w:p>
    <w:p w14:paraId="09484D63" w14:textId="57A6D4CC" w:rsidR="00B560B5" w:rsidRPr="00E769ED" w:rsidRDefault="00B560B5" w:rsidP="00652A8A">
      <w:pPr>
        <w:pStyle w:val="ListParagraph"/>
        <w:numPr>
          <w:ilvl w:val="0"/>
          <w:numId w:val="8"/>
        </w:numPr>
        <w:spacing w:after="0"/>
        <w:rPr>
          <w:sz w:val="28"/>
          <w:szCs w:val="28"/>
        </w:rPr>
      </w:pPr>
      <w:r w:rsidRPr="00E769ED">
        <w:rPr>
          <w:sz w:val="28"/>
          <w:szCs w:val="28"/>
        </w:rPr>
        <w:t>Achievable:</w:t>
      </w:r>
      <w:r w:rsidR="005137B5" w:rsidRPr="00E769ED">
        <w:rPr>
          <w:sz w:val="28"/>
          <w:szCs w:val="28"/>
        </w:rPr>
        <w:t xml:space="preserve"> R</w:t>
      </w:r>
      <w:r w:rsidR="005137B5" w:rsidRPr="00E769ED">
        <w:rPr>
          <w:sz w:val="28"/>
          <w:szCs w:val="28"/>
        </w:rPr>
        <w:t>ealistic and attainable</w:t>
      </w:r>
      <w:r w:rsidR="00623A61" w:rsidRPr="00E769ED">
        <w:rPr>
          <w:sz w:val="28"/>
          <w:szCs w:val="28"/>
        </w:rPr>
        <w:t>.</w:t>
      </w:r>
    </w:p>
    <w:p w14:paraId="35CD7EB2" w14:textId="363E81C8" w:rsidR="00B560B5" w:rsidRPr="00652A8A" w:rsidRDefault="00B560B5" w:rsidP="00652A8A">
      <w:pPr>
        <w:pStyle w:val="ListParagraph"/>
        <w:numPr>
          <w:ilvl w:val="0"/>
          <w:numId w:val="8"/>
        </w:numPr>
        <w:spacing w:after="0"/>
        <w:rPr>
          <w:sz w:val="28"/>
          <w:szCs w:val="28"/>
        </w:rPr>
      </w:pPr>
      <w:r w:rsidRPr="00E769ED">
        <w:rPr>
          <w:sz w:val="28"/>
          <w:szCs w:val="28"/>
        </w:rPr>
        <w:t xml:space="preserve">Relevant: </w:t>
      </w:r>
      <w:r w:rsidR="005137B5" w:rsidRPr="00E769ED">
        <w:rPr>
          <w:sz w:val="28"/>
          <w:szCs w:val="28"/>
        </w:rPr>
        <w:t>A</w:t>
      </w:r>
      <w:r w:rsidR="005137B5" w:rsidRPr="00E769ED">
        <w:rPr>
          <w:sz w:val="28"/>
          <w:szCs w:val="28"/>
        </w:rPr>
        <w:t>lign</w:t>
      </w:r>
      <w:r w:rsidR="005137B5" w:rsidRPr="00E769ED">
        <w:rPr>
          <w:sz w:val="28"/>
          <w:szCs w:val="28"/>
        </w:rPr>
        <w:t>ed</w:t>
      </w:r>
      <w:r w:rsidR="005137B5" w:rsidRPr="00E769ED">
        <w:rPr>
          <w:sz w:val="28"/>
          <w:szCs w:val="28"/>
        </w:rPr>
        <w:t xml:space="preserve"> with</w:t>
      </w:r>
      <w:r w:rsidR="005137B5" w:rsidRPr="001D0C51">
        <w:rPr>
          <w:sz w:val="28"/>
          <w:szCs w:val="28"/>
        </w:rPr>
        <w:t xml:space="preserve"> objectives and priorities</w:t>
      </w:r>
      <w:r w:rsidR="00623A61">
        <w:rPr>
          <w:sz w:val="28"/>
          <w:szCs w:val="28"/>
        </w:rPr>
        <w:t>.</w:t>
      </w:r>
    </w:p>
    <w:p w14:paraId="27824131" w14:textId="1705B02C" w:rsidR="00B560B5" w:rsidRPr="00652A8A" w:rsidRDefault="00B560B5" w:rsidP="00652A8A">
      <w:pPr>
        <w:pStyle w:val="ListParagraph"/>
        <w:numPr>
          <w:ilvl w:val="0"/>
          <w:numId w:val="8"/>
        </w:numPr>
        <w:spacing w:after="0"/>
        <w:rPr>
          <w:sz w:val="28"/>
          <w:szCs w:val="28"/>
        </w:rPr>
      </w:pPr>
      <w:r w:rsidRPr="00652A8A">
        <w:rPr>
          <w:sz w:val="28"/>
          <w:szCs w:val="28"/>
        </w:rPr>
        <w:t>Time-bound</w:t>
      </w:r>
      <w:r w:rsidR="005137B5">
        <w:rPr>
          <w:sz w:val="28"/>
          <w:szCs w:val="28"/>
        </w:rPr>
        <w:t>:</w:t>
      </w:r>
      <w:r w:rsidR="00623A61" w:rsidRPr="00623A61">
        <w:rPr>
          <w:rFonts w:ascii="Segoe UI" w:hAnsi="Segoe UI" w:cs="Segoe UI"/>
          <w:color w:val="374151"/>
          <w:shd w:val="clear" w:color="auto" w:fill="F7F7F8"/>
        </w:rPr>
        <w:t xml:space="preserve"> </w:t>
      </w:r>
      <w:r w:rsidR="00623A61">
        <w:rPr>
          <w:sz w:val="28"/>
          <w:szCs w:val="28"/>
        </w:rPr>
        <w:t>C</w:t>
      </w:r>
      <w:r w:rsidR="00623A61" w:rsidRPr="00623A61">
        <w:rPr>
          <w:sz w:val="28"/>
          <w:szCs w:val="28"/>
        </w:rPr>
        <w:t>lear deadline or timeframe</w:t>
      </w:r>
      <w:r w:rsidR="00623A61">
        <w:rPr>
          <w:sz w:val="28"/>
          <w:szCs w:val="28"/>
        </w:rPr>
        <w:t>.</w:t>
      </w:r>
    </w:p>
    <w:p w14:paraId="4B0BB610" w14:textId="3EB95A9E" w:rsidR="00B560B5" w:rsidRPr="00652A8A" w:rsidRDefault="00B560B5" w:rsidP="00652A8A">
      <w:pPr>
        <w:pStyle w:val="ListParagraph"/>
        <w:numPr>
          <w:ilvl w:val="0"/>
          <w:numId w:val="8"/>
        </w:numPr>
        <w:spacing w:after="0"/>
        <w:rPr>
          <w:sz w:val="28"/>
          <w:szCs w:val="28"/>
        </w:rPr>
      </w:pPr>
      <w:r w:rsidRPr="00652A8A">
        <w:rPr>
          <w:sz w:val="28"/>
          <w:szCs w:val="28"/>
        </w:rPr>
        <w:t xml:space="preserve">Evaluated: </w:t>
      </w:r>
      <w:r w:rsidR="00203671">
        <w:rPr>
          <w:sz w:val="28"/>
          <w:szCs w:val="28"/>
        </w:rPr>
        <w:t>T</w:t>
      </w:r>
      <w:r w:rsidR="00203671" w:rsidRPr="00203671">
        <w:rPr>
          <w:sz w:val="28"/>
          <w:szCs w:val="28"/>
        </w:rPr>
        <w:t xml:space="preserve">racked and evaluated regularly to assess </w:t>
      </w:r>
      <w:r w:rsidR="00203671">
        <w:rPr>
          <w:sz w:val="28"/>
          <w:szCs w:val="28"/>
        </w:rPr>
        <w:t xml:space="preserve">the </w:t>
      </w:r>
      <w:r w:rsidR="00203671" w:rsidRPr="00203671">
        <w:rPr>
          <w:sz w:val="28"/>
          <w:szCs w:val="28"/>
        </w:rPr>
        <w:t>effectiveness</w:t>
      </w:r>
      <w:r w:rsidR="00203671">
        <w:rPr>
          <w:sz w:val="28"/>
          <w:szCs w:val="28"/>
        </w:rPr>
        <w:t>.</w:t>
      </w:r>
    </w:p>
    <w:p w14:paraId="69108C24" w14:textId="1C91D3FF" w:rsidR="005F4C4B" w:rsidRDefault="00B560B5" w:rsidP="00FC7425">
      <w:pPr>
        <w:pStyle w:val="ListParagraph"/>
        <w:numPr>
          <w:ilvl w:val="0"/>
          <w:numId w:val="8"/>
        </w:numPr>
        <w:spacing w:after="0"/>
        <w:rPr>
          <w:sz w:val="28"/>
          <w:szCs w:val="28"/>
        </w:rPr>
      </w:pPr>
      <w:r w:rsidRPr="00652A8A">
        <w:rPr>
          <w:sz w:val="28"/>
          <w:szCs w:val="28"/>
        </w:rPr>
        <w:t>Reviewed:</w:t>
      </w:r>
      <w:r w:rsidR="00100E96" w:rsidRPr="00100E96">
        <w:rPr>
          <w:rFonts w:ascii="Segoe UI" w:hAnsi="Segoe UI" w:cs="Segoe UI"/>
          <w:color w:val="374151"/>
          <w:shd w:val="clear" w:color="auto" w:fill="F7F7F8"/>
        </w:rPr>
        <w:t xml:space="preserve"> </w:t>
      </w:r>
      <w:r w:rsidR="00100E96">
        <w:rPr>
          <w:sz w:val="28"/>
          <w:szCs w:val="28"/>
        </w:rPr>
        <w:t>R</w:t>
      </w:r>
      <w:r w:rsidR="00100E96" w:rsidRPr="00100E96">
        <w:rPr>
          <w:sz w:val="28"/>
          <w:szCs w:val="28"/>
        </w:rPr>
        <w:t>eviewed periodically to ensure they remain relevant</w:t>
      </w:r>
      <w:r w:rsidR="00100E96">
        <w:rPr>
          <w:sz w:val="28"/>
          <w:szCs w:val="28"/>
        </w:rPr>
        <w:t>.</w:t>
      </w:r>
    </w:p>
    <w:p w14:paraId="10976B71" w14:textId="77777777" w:rsidR="005F4C4B" w:rsidRPr="00202D43" w:rsidRDefault="005F4C4B" w:rsidP="00202D43">
      <w:pPr>
        <w:spacing w:after="0"/>
        <w:ind w:left="360"/>
        <w:rPr>
          <w:sz w:val="28"/>
          <w:szCs w:val="28"/>
        </w:rPr>
      </w:pPr>
    </w:p>
    <w:p w14:paraId="3D3B0CBF" w14:textId="5EDDA7ED" w:rsidR="00B40622" w:rsidRPr="00A4086F" w:rsidRDefault="000837DB" w:rsidP="00B40622">
      <w:pPr>
        <w:ind w:firstLine="360"/>
        <w:rPr>
          <w:sz w:val="28"/>
          <w:szCs w:val="28"/>
        </w:rPr>
      </w:pPr>
      <w:r w:rsidRPr="000837DB">
        <w:rPr>
          <w:sz w:val="28"/>
          <w:szCs w:val="28"/>
        </w:rPr>
        <w:t>By following the SMARTER goal-setting principle, coaches can establish goals that are challenging but attainable, avoiding amotivation (Deci, &amp; Ryan, 2013), therefore, improving the coaching experience and environment for their athletes. </w:t>
      </w:r>
    </w:p>
    <w:p w14:paraId="3A07AD17" w14:textId="3707BCC0" w:rsidR="00E354F8" w:rsidRDefault="00F0116A" w:rsidP="00CA288D">
      <w:pPr>
        <w:spacing w:after="0"/>
        <w:rPr>
          <w:i/>
          <w:iCs/>
          <w:sz w:val="28"/>
          <w:szCs w:val="28"/>
        </w:rPr>
      </w:pPr>
      <w:r w:rsidRPr="00D0369F">
        <w:rPr>
          <w:i/>
          <w:iCs/>
          <w:sz w:val="28"/>
          <w:szCs w:val="28"/>
        </w:rPr>
        <w:t>Participant numbers.</w:t>
      </w:r>
    </w:p>
    <w:p w14:paraId="34AF0226" w14:textId="77777777" w:rsidR="00CA288D" w:rsidRPr="00D0369F" w:rsidRDefault="00CA288D" w:rsidP="00CA288D">
      <w:pPr>
        <w:spacing w:after="0"/>
        <w:rPr>
          <w:i/>
          <w:iCs/>
          <w:sz w:val="28"/>
          <w:szCs w:val="28"/>
        </w:rPr>
      </w:pPr>
    </w:p>
    <w:p w14:paraId="24619900" w14:textId="29BB30A2" w:rsidR="00360EB7" w:rsidRDefault="00360EB7" w:rsidP="00F0116A">
      <w:pPr>
        <w:rPr>
          <w:sz w:val="28"/>
          <w:szCs w:val="28"/>
        </w:rPr>
      </w:pPr>
      <w:r w:rsidRPr="00360EB7">
        <w:rPr>
          <w:sz w:val="28"/>
          <w:szCs w:val="28"/>
        </w:rPr>
        <w:t xml:space="preserve">One positive factor to consider is the session participant number. The session included four participants, which allowed for more opportunities to provide personalised </w:t>
      </w:r>
      <w:r w:rsidR="00842E73">
        <w:rPr>
          <w:sz w:val="28"/>
          <w:szCs w:val="28"/>
        </w:rPr>
        <w:t xml:space="preserve">feedback </w:t>
      </w:r>
      <w:r w:rsidR="00316420">
        <w:rPr>
          <w:sz w:val="28"/>
          <w:szCs w:val="28"/>
        </w:rPr>
        <w:t>to</w:t>
      </w:r>
      <w:r w:rsidRPr="00360EB7">
        <w:rPr>
          <w:sz w:val="28"/>
          <w:szCs w:val="28"/>
        </w:rPr>
        <w:t xml:space="preserve"> each participant. Limiting the group size can minimise the likelihood of </w:t>
      </w:r>
      <w:r w:rsidRPr="00E769ED">
        <w:rPr>
          <w:sz w:val="28"/>
          <w:szCs w:val="28"/>
        </w:rPr>
        <w:t>technical errors and reduce the potential for injuries</w:t>
      </w:r>
      <w:r w:rsidR="000D11C1" w:rsidRPr="00E769ED">
        <w:rPr>
          <w:sz w:val="28"/>
          <w:szCs w:val="28"/>
        </w:rPr>
        <w:t xml:space="preserve"> because </w:t>
      </w:r>
      <w:r w:rsidR="00C047DE" w:rsidRPr="00E769ED">
        <w:rPr>
          <w:sz w:val="28"/>
          <w:szCs w:val="28"/>
        </w:rPr>
        <w:t xml:space="preserve">as </w:t>
      </w:r>
      <w:r w:rsidR="00027D83" w:rsidRPr="00E769ED">
        <w:rPr>
          <w:sz w:val="28"/>
          <w:szCs w:val="28"/>
        </w:rPr>
        <w:t xml:space="preserve">the </w:t>
      </w:r>
      <w:r w:rsidR="00C047DE" w:rsidRPr="00E769ED">
        <w:rPr>
          <w:sz w:val="28"/>
          <w:szCs w:val="28"/>
        </w:rPr>
        <w:t>coach, I had more o</w:t>
      </w:r>
      <w:r w:rsidR="00027D83" w:rsidRPr="00E769ED">
        <w:rPr>
          <w:sz w:val="28"/>
          <w:szCs w:val="28"/>
        </w:rPr>
        <w:t>pportunities</w:t>
      </w:r>
      <w:r w:rsidR="00C047DE" w:rsidRPr="00E769ED">
        <w:rPr>
          <w:sz w:val="28"/>
          <w:szCs w:val="28"/>
        </w:rPr>
        <w:t xml:space="preserve"> </w:t>
      </w:r>
      <w:r w:rsidR="00027D83" w:rsidRPr="00E769ED">
        <w:rPr>
          <w:sz w:val="28"/>
          <w:szCs w:val="28"/>
        </w:rPr>
        <w:t xml:space="preserve">to provide </w:t>
      </w:r>
      <w:r w:rsidR="00B06240" w:rsidRPr="00E769ED">
        <w:rPr>
          <w:sz w:val="28"/>
          <w:szCs w:val="28"/>
        </w:rPr>
        <w:t>person-centred</w:t>
      </w:r>
      <w:r w:rsidR="00B412B2" w:rsidRPr="00E769ED">
        <w:rPr>
          <w:sz w:val="28"/>
          <w:szCs w:val="28"/>
        </w:rPr>
        <w:t xml:space="preserve"> positive feedback</w:t>
      </w:r>
      <w:r w:rsidR="00027D83" w:rsidRPr="00E769ED">
        <w:rPr>
          <w:sz w:val="28"/>
          <w:szCs w:val="28"/>
        </w:rPr>
        <w:t xml:space="preserve"> and correct technique</w:t>
      </w:r>
      <w:r w:rsidRPr="00E769ED">
        <w:rPr>
          <w:sz w:val="28"/>
          <w:szCs w:val="28"/>
        </w:rPr>
        <w:t xml:space="preserve">. Chelladurai (2007) </w:t>
      </w:r>
      <w:r w:rsidR="00440AFC" w:rsidRPr="00E769ED">
        <w:rPr>
          <w:sz w:val="28"/>
          <w:szCs w:val="28"/>
        </w:rPr>
        <w:t>suggests</w:t>
      </w:r>
      <w:r w:rsidRPr="00E769ED">
        <w:rPr>
          <w:sz w:val="28"/>
          <w:szCs w:val="28"/>
        </w:rPr>
        <w:t xml:space="preserve"> that the </w:t>
      </w:r>
      <w:r w:rsidR="00440AFC" w:rsidRPr="00E769ED">
        <w:rPr>
          <w:sz w:val="28"/>
          <w:szCs w:val="28"/>
        </w:rPr>
        <w:t>providing</w:t>
      </w:r>
      <w:r w:rsidRPr="00E769ED">
        <w:rPr>
          <w:sz w:val="28"/>
          <w:szCs w:val="28"/>
        </w:rPr>
        <w:t xml:space="preserve"> of positive feedback has the potential to </w:t>
      </w:r>
      <w:r w:rsidR="00440AFC" w:rsidRPr="00E769ED">
        <w:rPr>
          <w:sz w:val="28"/>
          <w:szCs w:val="28"/>
        </w:rPr>
        <w:t>strengthen</w:t>
      </w:r>
      <w:r w:rsidRPr="00E769ED">
        <w:rPr>
          <w:sz w:val="28"/>
          <w:szCs w:val="28"/>
        </w:rPr>
        <w:t xml:space="preserve"> athlete motivation and heighten the likelihood of repeating desirable behaviours. The </w:t>
      </w:r>
      <w:r w:rsidRPr="00E769ED">
        <w:rPr>
          <w:sz w:val="28"/>
          <w:szCs w:val="28"/>
        </w:rPr>
        <w:t>action</w:t>
      </w:r>
      <w:r w:rsidRPr="00E769ED">
        <w:rPr>
          <w:sz w:val="28"/>
          <w:szCs w:val="28"/>
        </w:rPr>
        <w:t xml:space="preserve"> is likely to satisfy the participant's basic need for relatedness, as suggested by Ryan and Deci's (2000) sub-model of basic psychological needs within the self-determination theory. This is because the participant will experience a sense of being valued and recognized. When dealing with a larger group, the coach's time allocation may be directed towards managing the session requirements or </w:t>
      </w:r>
      <w:r w:rsidR="00F20766" w:rsidRPr="00E769ED">
        <w:rPr>
          <w:sz w:val="28"/>
          <w:szCs w:val="28"/>
        </w:rPr>
        <w:t>spread</w:t>
      </w:r>
      <w:r w:rsidRPr="00E769ED">
        <w:rPr>
          <w:sz w:val="28"/>
          <w:szCs w:val="28"/>
        </w:rPr>
        <w:t xml:space="preserve"> among a larger </w:t>
      </w:r>
      <w:r w:rsidR="00D0449E" w:rsidRPr="00E769ED">
        <w:rPr>
          <w:sz w:val="28"/>
          <w:szCs w:val="28"/>
        </w:rPr>
        <w:t>number</w:t>
      </w:r>
      <w:r w:rsidRPr="00E769ED">
        <w:rPr>
          <w:sz w:val="28"/>
          <w:szCs w:val="28"/>
        </w:rPr>
        <w:t xml:space="preserve"> of athletes.</w:t>
      </w:r>
      <w:r w:rsidR="00146C77">
        <w:rPr>
          <w:sz w:val="28"/>
          <w:szCs w:val="28"/>
        </w:rPr>
        <w:t xml:space="preserve"> </w:t>
      </w:r>
    </w:p>
    <w:p w14:paraId="26EA72FB" w14:textId="77777777" w:rsidR="00146C77" w:rsidRDefault="00146C77" w:rsidP="00F0116A">
      <w:pPr>
        <w:rPr>
          <w:sz w:val="28"/>
          <w:szCs w:val="28"/>
        </w:rPr>
      </w:pPr>
    </w:p>
    <w:p w14:paraId="2BE8B940" w14:textId="370F8CC8" w:rsidR="00146C77" w:rsidRDefault="000F4670" w:rsidP="00CA288D">
      <w:pPr>
        <w:spacing w:after="0"/>
        <w:rPr>
          <w:i/>
          <w:iCs/>
          <w:sz w:val="28"/>
          <w:szCs w:val="28"/>
        </w:rPr>
      </w:pPr>
      <w:r>
        <w:rPr>
          <w:i/>
          <w:iCs/>
          <w:sz w:val="28"/>
          <w:szCs w:val="28"/>
        </w:rPr>
        <w:t>M</w:t>
      </w:r>
      <w:r w:rsidR="00146C77" w:rsidRPr="00146C77">
        <w:rPr>
          <w:i/>
          <w:iCs/>
          <w:sz w:val="28"/>
          <w:szCs w:val="28"/>
        </w:rPr>
        <w:t>ultiple modes for information presentation</w:t>
      </w:r>
      <w:r w:rsidR="00146C77" w:rsidRPr="00146C77">
        <w:rPr>
          <w:i/>
          <w:iCs/>
          <w:sz w:val="28"/>
          <w:szCs w:val="28"/>
        </w:rPr>
        <w:t>.</w:t>
      </w:r>
    </w:p>
    <w:p w14:paraId="37B14B0B" w14:textId="77777777" w:rsidR="00CA288D" w:rsidRDefault="00CA288D" w:rsidP="00CA288D">
      <w:pPr>
        <w:spacing w:after="0"/>
        <w:rPr>
          <w:i/>
          <w:iCs/>
          <w:sz w:val="28"/>
          <w:szCs w:val="28"/>
        </w:rPr>
      </w:pPr>
    </w:p>
    <w:p w14:paraId="79C668CB" w14:textId="77777777" w:rsidR="00234678" w:rsidRDefault="00234678" w:rsidP="0098274A">
      <w:pPr>
        <w:spacing w:after="0"/>
        <w:rPr>
          <w:sz w:val="28"/>
          <w:szCs w:val="28"/>
        </w:rPr>
      </w:pPr>
      <w:r w:rsidRPr="00234678">
        <w:rPr>
          <w:sz w:val="28"/>
          <w:szCs w:val="28"/>
        </w:rPr>
        <w:t xml:space="preserve">Purdy (2018) suggests that different ways of presenting information can enhance learning and skill acquisition by linking separate elements of </w:t>
      </w:r>
      <w:r w:rsidRPr="00234678">
        <w:rPr>
          <w:sz w:val="28"/>
          <w:szCs w:val="28"/>
        </w:rPr>
        <w:lastRenderedPageBreak/>
        <w:t xml:space="preserve">information and promoting a deeper understanding of the skill. This was a positive coaching aspect. </w:t>
      </w:r>
    </w:p>
    <w:p w14:paraId="0490C9DD" w14:textId="2BDB8C2D" w:rsidR="001F0E1C" w:rsidRDefault="001F0E1C" w:rsidP="001F0E1C">
      <w:pPr>
        <w:spacing w:after="0"/>
        <w:ind w:firstLine="720"/>
        <w:rPr>
          <w:sz w:val="28"/>
          <w:szCs w:val="28"/>
        </w:rPr>
      </w:pPr>
      <w:r w:rsidRPr="001F0E1C">
        <w:rPr>
          <w:sz w:val="28"/>
          <w:szCs w:val="28"/>
        </w:rPr>
        <w:t xml:space="preserve">On a screen, a technically sound deadlift was set up for continuous loop playback so that all participants could view it </w:t>
      </w:r>
      <w:r w:rsidR="00E769ED">
        <w:rPr>
          <w:sz w:val="28"/>
          <w:szCs w:val="28"/>
        </w:rPr>
        <w:t>continuously</w:t>
      </w:r>
      <w:r w:rsidRPr="001F0E1C">
        <w:rPr>
          <w:sz w:val="28"/>
          <w:szCs w:val="28"/>
        </w:rPr>
        <w:t xml:space="preserve"> and refer to it as required. Participants received a printed sheet with explanations, coaching prompts, and analogies for each phase of the deadlift movement to aid in self-check learning during coaching. The image reference provided on the printed sheet helped with this. I demonstrated before the participants engaged in reciprocal teaching. They paired up and used an iPad to receive video feedback from their partner after their deadlift attempt. With regards to Driscoll's "So what?" stage, this benefited the participants by enhancing their understanding and retention of the material through varied information presentation. Varying the presentation of a skill can enhance engagement and enjoyment </w:t>
      </w:r>
      <w:r w:rsidR="00377156">
        <w:rPr>
          <w:sz w:val="28"/>
          <w:szCs w:val="28"/>
        </w:rPr>
        <w:t>when learning</w:t>
      </w:r>
      <w:r w:rsidRPr="001F0E1C">
        <w:rPr>
          <w:sz w:val="28"/>
          <w:szCs w:val="28"/>
        </w:rPr>
        <w:t>.</w:t>
      </w:r>
    </w:p>
    <w:p w14:paraId="1D462C43" w14:textId="008C3E89" w:rsidR="00851996" w:rsidRDefault="00F0239B" w:rsidP="00F61DA7">
      <w:pPr>
        <w:ind w:firstLine="720"/>
        <w:rPr>
          <w:sz w:val="28"/>
          <w:szCs w:val="28"/>
        </w:rPr>
      </w:pPr>
      <w:r>
        <w:rPr>
          <w:sz w:val="28"/>
          <w:szCs w:val="28"/>
        </w:rPr>
        <w:t xml:space="preserve">Future sessions should continue to present one concept or skill in </w:t>
      </w:r>
      <w:r w:rsidR="0098036F">
        <w:rPr>
          <w:sz w:val="28"/>
          <w:szCs w:val="28"/>
        </w:rPr>
        <w:t xml:space="preserve">a variety of modes </w:t>
      </w:r>
      <w:r w:rsidR="005E7AEE">
        <w:rPr>
          <w:sz w:val="28"/>
          <w:szCs w:val="28"/>
        </w:rPr>
        <w:t xml:space="preserve">to help the participants engage with </w:t>
      </w:r>
      <w:r w:rsidR="00B72D17">
        <w:rPr>
          <w:sz w:val="28"/>
          <w:szCs w:val="28"/>
        </w:rPr>
        <w:t xml:space="preserve">the </w:t>
      </w:r>
      <w:r w:rsidR="005E7AEE">
        <w:rPr>
          <w:sz w:val="28"/>
          <w:szCs w:val="28"/>
        </w:rPr>
        <w:t xml:space="preserve">skill from different perspectives to </w:t>
      </w:r>
      <w:r w:rsidR="00B72D17">
        <w:rPr>
          <w:sz w:val="28"/>
          <w:szCs w:val="28"/>
        </w:rPr>
        <w:t>aid in their ret</w:t>
      </w:r>
      <w:r w:rsidR="00AE69EA">
        <w:rPr>
          <w:sz w:val="28"/>
          <w:szCs w:val="28"/>
        </w:rPr>
        <w:t>ention</w:t>
      </w:r>
      <w:r w:rsidR="00B72D17">
        <w:rPr>
          <w:sz w:val="28"/>
          <w:szCs w:val="28"/>
        </w:rPr>
        <w:t xml:space="preserve"> and recall </w:t>
      </w:r>
      <w:r w:rsidR="00AE69EA">
        <w:rPr>
          <w:sz w:val="28"/>
          <w:szCs w:val="28"/>
        </w:rPr>
        <w:t xml:space="preserve">of </w:t>
      </w:r>
      <w:r w:rsidR="00B72D17">
        <w:rPr>
          <w:sz w:val="28"/>
          <w:szCs w:val="28"/>
        </w:rPr>
        <w:t>the information</w:t>
      </w:r>
      <w:r w:rsidR="00E86B17">
        <w:rPr>
          <w:sz w:val="28"/>
          <w:szCs w:val="28"/>
        </w:rPr>
        <w:t>.</w:t>
      </w:r>
      <w:r w:rsidR="00776C36">
        <w:rPr>
          <w:sz w:val="28"/>
          <w:szCs w:val="28"/>
        </w:rPr>
        <w:t xml:space="preserve"> </w:t>
      </w:r>
      <w:r w:rsidR="00DE11A2" w:rsidRPr="00DE11A2">
        <w:rPr>
          <w:sz w:val="28"/>
          <w:szCs w:val="28"/>
        </w:rPr>
        <w:t xml:space="preserve">This relates to the </w:t>
      </w:r>
      <w:r w:rsidR="00DE11A2" w:rsidRPr="00E769ED">
        <w:rPr>
          <w:sz w:val="28"/>
          <w:szCs w:val="28"/>
        </w:rPr>
        <w:t xml:space="preserve">phase of retention in Albert Bandura's Observational Learning Theory, which is also recognised as Social Learning Theory (McLeod, 2011). Bandura (1969) suggests that the retention of observed skills or behaviours is dependent upon the participant's ability to retain and recall them. Bandura </w:t>
      </w:r>
      <w:r w:rsidR="00CC11E3" w:rsidRPr="00E769ED">
        <w:rPr>
          <w:sz w:val="28"/>
          <w:szCs w:val="28"/>
        </w:rPr>
        <w:t>highlights</w:t>
      </w:r>
      <w:r w:rsidR="00DE11A2" w:rsidRPr="00E769ED">
        <w:rPr>
          <w:sz w:val="28"/>
          <w:szCs w:val="28"/>
        </w:rPr>
        <w:t xml:space="preserve"> the significance of reinforcement during this phase to encourage the intended behaviour in the future, relating to the p</w:t>
      </w:r>
      <w:r w:rsidR="00F21A68" w:rsidRPr="00E769ED">
        <w:rPr>
          <w:sz w:val="28"/>
          <w:szCs w:val="28"/>
        </w:rPr>
        <w:t>revious aspect</w:t>
      </w:r>
      <w:r w:rsidR="00DE11A2" w:rsidRPr="00E769ED">
        <w:rPr>
          <w:sz w:val="28"/>
          <w:szCs w:val="28"/>
        </w:rPr>
        <w:t xml:space="preserve"> of participant numbers (Nabavi, 2012).</w:t>
      </w:r>
      <w:r w:rsidR="00B10C33">
        <w:rPr>
          <w:sz w:val="28"/>
          <w:szCs w:val="28"/>
        </w:rPr>
        <w:t xml:space="preserve"> </w:t>
      </w:r>
    </w:p>
    <w:p w14:paraId="79B66A59" w14:textId="77777777" w:rsidR="00202D43" w:rsidRDefault="00202D43" w:rsidP="00CA288D">
      <w:pPr>
        <w:spacing w:after="0"/>
        <w:rPr>
          <w:sz w:val="28"/>
          <w:szCs w:val="28"/>
        </w:rPr>
      </w:pPr>
    </w:p>
    <w:p w14:paraId="3E8E80CA" w14:textId="40904511" w:rsidR="00A842BC" w:rsidRDefault="004A1E2D" w:rsidP="00CA288D">
      <w:pPr>
        <w:spacing w:after="0"/>
        <w:rPr>
          <w:i/>
          <w:iCs/>
          <w:sz w:val="28"/>
          <w:szCs w:val="28"/>
          <w:lang w:val="en-US"/>
        </w:rPr>
      </w:pPr>
      <w:r>
        <w:rPr>
          <w:i/>
          <w:iCs/>
          <w:sz w:val="28"/>
          <w:szCs w:val="28"/>
          <w:lang w:val="en-US"/>
        </w:rPr>
        <w:t xml:space="preserve">Systematic </w:t>
      </w:r>
      <w:r w:rsidR="00C703F5" w:rsidRPr="00C703F5">
        <w:rPr>
          <w:i/>
          <w:iCs/>
          <w:sz w:val="28"/>
          <w:szCs w:val="28"/>
          <w:lang w:val="en-US"/>
        </w:rPr>
        <w:t>B</w:t>
      </w:r>
      <w:r w:rsidR="00700D69" w:rsidRPr="00700D69">
        <w:rPr>
          <w:i/>
          <w:iCs/>
          <w:sz w:val="28"/>
          <w:szCs w:val="28"/>
          <w:lang w:val="en-US"/>
        </w:rPr>
        <w:t>reaks</w:t>
      </w:r>
      <w:r w:rsidR="00BB5415" w:rsidRPr="00C703F5">
        <w:rPr>
          <w:i/>
          <w:iCs/>
          <w:sz w:val="28"/>
          <w:szCs w:val="28"/>
          <w:lang w:val="en-US"/>
        </w:rPr>
        <w:t>.</w:t>
      </w:r>
    </w:p>
    <w:p w14:paraId="12BABA4B" w14:textId="77777777" w:rsidR="00CA288D" w:rsidRPr="00E44D6F" w:rsidRDefault="00CA288D" w:rsidP="00CA288D">
      <w:pPr>
        <w:spacing w:after="0"/>
        <w:rPr>
          <w:i/>
          <w:iCs/>
          <w:sz w:val="28"/>
          <w:szCs w:val="28"/>
          <w:lang w:val="en-US"/>
        </w:rPr>
      </w:pPr>
    </w:p>
    <w:p w14:paraId="496CC085" w14:textId="0F791618" w:rsidR="0098274A" w:rsidRDefault="0098274A" w:rsidP="0098274A">
      <w:pPr>
        <w:spacing w:after="0"/>
        <w:rPr>
          <w:sz w:val="28"/>
          <w:szCs w:val="28"/>
        </w:rPr>
      </w:pPr>
      <w:r w:rsidRPr="0098274A">
        <w:rPr>
          <w:sz w:val="28"/>
          <w:szCs w:val="28"/>
        </w:rPr>
        <w:t xml:space="preserve">I included regular systematic breaks in my coaching session to keep participants engaged. Kolb's experiential learning theory states that learning has four stages: concrete experience, reflective observation, abstract conceptualisation, and active experimentation (Sharlanova, 2004). The participants' regular breaks provided them with the opportunity for reflective observation and consideration towards acquiring the new deadlift skill. Sweller (1988) suggests that systematic breaks can help manage cognitive load. Based on the notion that people have a finite capacity for processing information, learning is hindered when this capacity is exceeded. The use of regular breaks could have reduced cognitive stress, allowing for more effective recall of coaching </w:t>
      </w:r>
      <w:r w:rsidRPr="0098274A">
        <w:rPr>
          <w:sz w:val="28"/>
          <w:szCs w:val="28"/>
        </w:rPr>
        <w:lastRenderedPageBreak/>
        <w:t>knowledge. Grant and Cavanagh (2011) observed that structured breaks increased motivation and engagement compared to less frequent breaks. Therefore, I will continue to use systematic breaks in my coaching.</w:t>
      </w:r>
    </w:p>
    <w:p w14:paraId="26AC75EC" w14:textId="663BC7F6" w:rsidR="00CA288D" w:rsidRDefault="00954833" w:rsidP="00A842BC">
      <w:pPr>
        <w:spacing w:after="0"/>
        <w:rPr>
          <w:sz w:val="28"/>
          <w:szCs w:val="28"/>
        </w:rPr>
      </w:pPr>
      <w:r>
        <w:rPr>
          <w:sz w:val="28"/>
          <w:szCs w:val="28"/>
        </w:rPr>
        <w:tab/>
      </w:r>
      <w:r w:rsidRPr="00954833">
        <w:rPr>
          <w:sz w:val="28"/>
          <w:szCs w:val="28"/>
        </w:rPr>
        <w:t>The SMARTER goal-setting framework will be employed for the "Now what" stage of reflection regarding the areas for future improvement.</w:t>
      </w:r>
    </w:p>
    <w:p w14:paraId="419509F9" w14:textId="77777777" w:rsidR="00954833" w:rsidRDefault="00954833" w:rsidP="00A842BC">
      <w:pPr>
        <w:spacing w:after="0"/>
        <w:rPr>
          <w:sz w:val="28"/>
          <w:szCs w:val="28"/>
        </w:rPr>
      </w:pPr>
    </w:p>
    <w:p w14:paraId="08C95EF8" w14:textId="0BC1939F" w:rsidR="00674AD7" w:rsidRDefault="00CA288D" w:rsidP="00DB3D5F">
      <w:pPr>
        <w:spacing w:after="0"/>
        <w:rPr>
          <w:i/>
          <w:iCs/>
          <w:sz w:val="28"/>
          <w:szCs w:val="28"/>
        </w:rPr>
      </w:pPr>
      <w:r w:rsidRPr="00CA288D">
        <w:rPr>
          <w:i/>
          <w:iCs/>
          <w:sz w:val="28"/>
          <w:szCs w:val="28"/>
        </w:rPr>
        <w:t>Moderation of Verbal Feedback.</w:t>
      </w:r>
    </w:p>
    <w:p w14:paraId="36585B47" w14:textId="77777777" w:rsidR="00CA288D" w:rsidRPr="00DB3D5F" w:rsidRDefault="00CA288D" w:rsidP="00DB3D5F">
      <w:pPr>
        <w:spacing w:after="0"/>
        <w:rPr>
          <w:i/>
          <w:iCs/>
          <w:sz w:val="28"/>
          <w:szCs w:val="28"/>
        </w:rPr>
      </w:pPr>
    </w:p>
    <w:p w14:paraId="12A5804A" w14:textId="2BCE4E3E" w:rsidR="00445CEE" w:rsidRDefault="00445CEE" w:rsidP="00BA689B">
      <w:pPr>
        <w:spacing w:after="0"/>
        <w:ind w:firstLine="720"/>
        <w:rPr>
          <w:sz w:val="28"/>
          <w:szCs w:val="28"/>
        </w:rPr>
      </w:pPr>
      <w:r w:rsidRPr="00445CEE">
        <w:rPr>
          <w:sz w:val="28"/>
          <w:szCs w:val="28"/>
        </w:rPr>
        <w:t xml:space="preserve">The moderating of verbal feedback is one potential area for improvement. I entered the session feeling prepared and in control. But as the session progressed, I noticed that I was having issues getting the participants to grasp the technical aspect I was looking for, which resulted in a lot of verbal feedback from me. Information overload can cause a sense of overwhelm. Cognitive Load Theory (Sweller </w:t>
      </w:r>
      <w:r w:rsidRPr="00E769ED">
        <w:rPr>
          <w:i/>
          <w:iCs/>
          <w:sz w:val="28"/>
          <w:szCs w:val="28"/>
        </w:rPr>
        <w:t>et al.,</w:t>
      </w:r>
      <w:r w:rsidRPr="00445CEE">
        <w:rPr>
          <w:sz w:val="28"/>
          <w:szCs w:val="28"/>
        </w:rPr>
        <w:t xml:space="preserve"> 2011) suggests that people have limited information processing capacity, which can be improved with systematic breaks.</w:t>
      </w:r>
    </w:p>
    <w:p w14:paraId="0F818E89" w14:textId="2F7C1637" w:rsidR="007C3647" w:rsidRDefault="007C3647" w:rsidP="00964136">
      <w:pPr>
        <w:spacing w:after="0"/>
        <w:ind w:firstLine="720"/>
        <w:rPr>
          <w:rFonts w:ascii="Calibri" w:eastAsia="+mn-ea" w:hAnsi="Calibri" w:cs="+mn-cs"/>
          <w:color w:val="000000"/>
          <w:kern w:val="24"/>
          <w:sz w:val="28"/>
          <w:szCs w:val="26"/>
        </w:rPr>
      </w:pPr>
      <w:r w:rsidRPr="007C3647">
        <w:rPr>
          <w:rFonts w:ascii="Calibri" w:eastAsia="+mn-ea" w:hAnsi="Calibri" w:cs="+mn-cs"/>
          <w:color w:val="000000"/>
          <w:kern w:val="24"/>
          <w:sz w:val="28"/>
          <w:szCs w:val="26"/>
        </w:rPr>
        <w:t>Furthermore, the self-determination theory suggests that individuals have an inherent psychological need for autonomy, competence, and relatedness (Ryan &amp; Deci, 2020). Excessive feedback from coaches may reduce autonomy and competence, resulting in decreased motivation and engagement (Reinboth &amp; Duda, 2006).</w:t>
      </w:r>
    </w:p>
    <w:p w14:paraId="23AD3804" w14:textId="5A58CAA0" w:rsidR="00491C56" w:rsidRDefault="00491C56" w:rsidP="00B7528D">
      <w:pPr>
        <w:spacing w:after="0"/>
        <w:ind w:firstLine="720"/>
        <w:rPr>
          <w:rFonts w:ascii="Calibri" w:eastAsia="+mn-ea" w:hAnsi="Calibri" w:cs="+mn-cs"/>
          <w:color w:val="000000"/>
          <w:kern w:val="24"/>
          <w:sz w:val="28"/>
          <w:szCs w:val="26"/>
        </w:rPr>
      </w:pPr>
      <w:r w:rsidRPr="00491C56">
        <w:rPr>
          <w:rFonts w:ascii="Calibri" w:eastAsia="+mn-ea" w:hAnsi="Calibri" w:cs="+mn-cs"/>
          <w:color w:val="000000"/>
          <w:kern w:val="24"/>
          <w:sz w:val="28"/>
          <w:szCs w:val="26"/>
        </w:rPr>
        <w:t>Additionally, Hattie and Timperley's (2007) meta-analysis identified that feedback is most effective when provided 1-2 times per task or learning effort. Consequently, I will limit feedback frequency and decrease it as participants become more competent.</w:t>
      </w:r>
    </w:p>
    <w:p w14:paraId="06BB146B" w14:textId="23DC6F1D" w:rsidR="001311C7" w:rsidRDefault="001311C7" w:rsidP="00B7528D">
      <w:pPr>
        <w:spacing w:after="0"/>
        <w:ind w:firstLine="720"/>
        <w:rPr>
          <w:rFonts w:ascii="Calibri" w:eastAsia="+mn-ea" w:hAnsi="Calibri" w:cs="+mn-cs"/>
          <w:color w:val="000000"/>
          <w:kern w:val="24"/>
          <w:sz w:val="28"/>
          <w:szCs w:val="26"/>
        </w:rPr>
      </w:pPr>
      <w:r w:rsidRPr="001311C7">
        <w:rPr>
          <w:rFonts w:ascii="Calibri" w:eastAsia="+mn-ea" w:hAnsi="Calibri" w:cs="+mn-cs"/>
          <w:color w:val="000000"/>
          <w:kern w:val="24"/>
          <w:sz w:val="28"/>
          <w:szCs w:val="26"/>
        </w:rPr>
        <w:t xml:space="preserve">This </w:t>
      </w:r>
      <w:r w:rsidR="00491C56">
        <w:rPr>
          <w:rFonts w:ascii="Calibri" w:eastAsia="+mn-ea" w:hAnsi="Calibri" w:cs="+mn-cs"/>
          <w:color w:val="000000"/>
          <w:kern w:val="24"/>
          <w:sz w:val="28"/>
          <w:szCs w:val="26"/>
        </w:rPr>
        <w:t>goal</w:t>
      </w:r>
      <w:r w:rsidRPr="001311C7">
        <w:rPr>
          <w:rFonts w:ascii="Calibri" w:eastAsia="+mn-ea" w:hAnsi="Calibri" w:cs="+mn-cs"/>
          <w:color w:val="000000"/>
          <w:kern w:val="24"/>
          <w:sz w:val="28"/>
          <w:szCs w:val="26"/>
        </w:rPr>
        <w:t xml:space="preserve"> is specific since I know exactly how much feedback to offer, </w:t>
      </w:r>
      <w:r w:rsidR="00931FFC">
        <w:rPr>
          <w:rFonts w:ascii="Calibri" w:eastAsia="+mn-ea" w:hAnsi="Calibri" w:cs="+mn-cs"/>
          <w:color w:val="000000"/>
          <w:kern w:val="24"/>
          <w:sz w:val="28"/>
          <w:szCs w:val="26"/>
        </w:rPr>
        <w:t xml:space="preserve">proving feedback </w:t>
      </w:r>
      <w:r w:rsidR="00F7045C">
        <w:rPr>
          <w:rFonts w:ascii="Calibri" w:eastAsia="+mn-ea" w:hAnsi="Calibri" w:cs="+mn-cs"/>
          <w:color w:val="000000"/>
          <w:kern w:val="24"/>
          <w:sz w:val="28"/>
          <w:szCs w:val="26"/>
        </w:rPr>
        <w:t xml:space="preserve">1-2 times per </w:t>
      </w:r>
      <w:r w:rsidR="00D87201">
        <w:rPr>
          <w:rFonts w:ascii="Calibri" w:eastAsia="+mn-ea" w:hAnsi="Calibri" w:cs="+mn-cs"/>
          <w:color w:val="000000"/>
          <w:kern w:val="24"/>
          <w:sz w:val="28"/>
          <w:szCs w:val="26"/>
        </w:rPr>
        <w:t>learning effort is simple to</w:t>
      </w:r>
      <w:r w:rsidRPr="001311C7">
        <w:rPr>
          <w:rFonts w:ascii="Calibri" w:eastAsia="+mn-ea" w:hAnsi="Calibri" w:cs="+mn-cs"/>
          <w:color w:val="000000"/>
          <w:kern w:val="24"/>
          <w:sz w:val="28"/>
          <w:szCs w:val="26"/>
        </w:rPr>
        <w:t xml:space="preserve"> measure,</w:t>
      </w:r>
      <w:r w:rsidR="006D0834">
        <w:rPr>
          <w:rFonts w:ascii="Calibri" w:eastAsia="+mn-ea" w:hAnsi="Calibri" w:cs="+mn-cs"/>
          <w:color w:val="000000"/>
          <w:kern w:val="24"/>
          <w:sz w:val="28"/>
          <w:szCs w:val="26"/>
        </w:rPr>
        <w:t xml:space="preserve"> an </w:t>
      </w:r>
      <w:r w:rsidRPr="001311C7">
        <w:rPr>
          <w:rFonts w:ascii="Calibri" w:eastAsia="+mn-ea" w:hAnsi="Calibri" w:cs="+mn-cs"/>
          <w:color w:val="000000"/>
          <w:kern w:val="24"/>
          <w:sz w:val="28"/>
          <w:szCs w:val="26"/>
        </w:rPr>
        <w:t>achievable</w:t>
      </w:r>
      <w:r w:rsidR="006D0834">
        <w:rPr>
          <w:rFonts w:ascii="Calibri" w:eastAsia="+mn-ea" w:hAnsi="Calibri" w:cs="+mn-cs"/>
          <w:color w:val="000000"/>
          <w:kern w:val="24"/>
          <w:sz w:val="28"/>
          <w:szCs w:val="26"/>
        </w:rPr>
        <w:t xml:space="preserve"> amount</w:t>
      </w:r>
      <w:r w:rsidRPr="001311C7">
        <w:rPr>
          <w:rFonts w:ascii="Calibri" w:eastAsia="+mn-ea" w:hAnsi="Calibri" w:cs="+mn-cs"/>
          <w:color w:val="000000"/>
          <w:kern w:val="24"/>
          <w:sz w:val="28"/>
          <w:szCs w:val="26"/>
        </w:rPr>
        <w:t xml:space="preserve"> and relevant to the goal of preventing cognitive overload. The time frame is dependent on their competency. I will evaluate their competency and revise the quantity of feedback provided, decreasing it as their competency improves.</w:t>
      </w:r>
    </w:p>
    <w:p w14:paraId="1DB4B593" w14:textId="77777777" w:rsidR="00964136" w:rsidRDefault="00964136" w:rsidP="009513AA">
      <w:pPr>
        <w:rPr>
          <w:rFonts w:ascii="Calibri" w:eastAsia="+mn-ea" w:hAnsi="Calibri" w:cs="+mn-cs"/>
          <w:color w:val="000000"/>
          <w:kern w:val="24"/>
          <w:sz w:val="28"/>
          <w:szCs w:val="26"/>
        </w:rPr>
      </w:pPr>
    </w:p>
    <w:p w14:paraId="3F379613" w14:textId="051B6210" w:rsidR="009513AA" w:rsidRPr="00E8411A" w:rsidRDefault="009513AA" w:rsidP="009513AA">
      <w:pPr>
        <w:rPr>
          <w:rFonts w:ascii="Calibri" w:eastAsia="+mn-ea" w:hAnsi="Calibri" w:cs="+mn-cs"/>
          <w:i/>
          <w:iCs/>
          <w:color w:val="000000"/>
          <w:kern w:val="24"/>
          <w:sz w:val="28"/>
          <w:szCs w:val="26"/>
        </w:rPr>
      </w:pPr>
      <w:r w:rsidRPr="00E8411A">
        <w:rPr>
          <w:rFonts w:ascii="Calibri" w:eastAsia="+mn-ea" w:hAnsi="Calibri" w:cs="+mn-cs"/>
          <w:i/>
          <w:iCs/>
          <w:color w:val="000000"/>
          <w:kern w:val="24"/>
          <w:sz w:val="28"/>
          <w:szCs w:val="26"/>
        </w:rPr>
        <w:t xml:space="preserve">Zones </w:t>
      </w:r>
      <w:r w:rsidR="00E8411A" w:rsidRPr="00E8411A">
        <w:rPr>
          <w:rFonts w:ascii="Calibri" w:eastAsia="+mn-ea" w:hAnsi="Calibri" w:cs="+mn-cs"/>
          <w:i/>
          <w:iCs/>
          <w:color w:val="000000"/>
          <w:kern w:val="24"/>
          <w:sz w:val="28"/>
          <w:szCs w:val="26"/>
        </w:rPr>
        <w:t xml:space="preserve">During Practise. </w:t>
      </w:r>
    </w:p>
    <w:p w14:paraId="6A6DE500" w14:textId="77777777" w:rsidR="003757B9" w:rsidRDefault="003757B9" w:rsidP="00964136">
      <w:pPr>
        <w:spacing w:after="0"/>
        <w:rPr>
          <w:sz w:val="28"/>
          <w:szCs w:val="28"/>
        </w:rPr>
      </w:pPr>
    </w:p>
    <w:p w14:paraId="36FCF72B" w14:textId="0B9E8204" w:rsidR="001B1503" w:rsidRDefault="001B1503" w:rsidP="004C0DE1">
      <w:pPr>
        <w:pStyle w:val="NormalWeb"/>
        <w:spacing w:before="0" w:beforeAutospacing="0" w:after="0" w:afterAutospacing="0"/>
        <w:ind w:firstLine="720"/>
        <w:rPr>
          <w:rFonts w:asciiTheme="minorHAnsi" w:hAnsiTheme="minorHAnsi" w:cstheme="minorHAnsi"/>
          <w:sz w:val="28"/>
          <w:szCs w:val="28"/>
        </w:rPr>
      </w:pPr>
      <w:r w:rsidRPr="001B1503">
        <w:rPr>
          <w:rFonts w:asciiTheme="minorHAnsi" w:hAnsiTheme="minorHAnsi" w:cstheme="minorHAnsi"/>
          <w:sz w:val="28"/>
          <w:szCs w:val="28"/>
        </w:rPr>
        <w:t xml:space="preserve">During the self-check (Mosston &amp; Ashworth, 1990) phase of the session, participants had the opportunity to spread out and work in their "zones".  Although the participants declined this option and felt comfortable working </w:t>
      </w:r>
      <w:r w:rsidRPr="001B1503">
        <w:rPr>
          <w:rFonts w:asciiTheme="minorHAnsi" w:hAnsiTheme="minorHAnsi" w:cstheme="minorHAnsi"/>
          <w:sz w:val="28"/>
          <w:szCs w:val="28"/>
        </w:rPr>
        <w:lastRenderedPageBreak/>
        <w:t xml:space="preserve">close to one another, I must be careful in the future and remember to make the </w:t>
      </w:r>
      <w:proofErr w:type="gramStart"/>
      <w:r w:rsidRPr="001B1503">
        <w:rPr>
          <w:rFonts w:asciiTheme="minorHAnsi" w:hAnsiTheme="minorHAnsi" w:cstheme="minorHAnsi"/>
          <w:sz w:val="28"/>
          <w:szCs w:val="28"/>
        </w:rPr>
        <w:t>particular goal</w:t>
      </w:r>
      <w:proofErr w:type="gramEnd"/>
      <w:r w:rsidRPr="001B1503">
        <w:rPr>
          <w:rFonts w:asciiTheme="minorHAnsi" w:hAnsiTheme="minorHAnsi" w:cstheme="minorHAnsi"/>
          <w:sz w:val="28"/>
          <w:szCs w:val="28"/>
        </w:rPr>
        <w:t xml:space="preserve"> of offering this opportunity, whether working with new participants or teaching a new skill with the same participant group. This is owing to Zajonc's 1965 social facilitation theory, which noted that social performance in big groups can be competence-thwarting and anxiety-inducing (Platania &amp; Moran, 2001). A pre-and post-session checklist can be used as a clear deadline and measurement tool to remind me to provide the participants with the option of working in a zone. This can be achieved by ensuring that I set up the coaching environment appropriately before the session starts. This goal is relevant as it aligns with social facilitation theory and can improve performance. Asking for participant feedback at the conclusion of the coaching session and reviewing their feedback to determine whether it is a useful tool for them or whether it is redundant will allow me to assess the success of this goal.</w:t>
      </w:r>
    </w:p>
    <w:p w14:paraId="7F00AE60" w14:textId="5071C0C4" w:rsidR="00400FFC" w:rsidRDefault="004C0DE1" w:rsidP="004C0DE1">
      <w:pPr>
        <w:pStyle w:val="NormalWeb"/>
        <w:spacing w:before="0" w:beforeAutospacing="0" w:after="0" w:afterAutospacing="0"/>
        <w:ind w:firstLine="720"/>
        <w:rPr>
          <w:rFonts w:asciiTheme="minorHAnsi" w:hAnsiTheme="minorHAnsi" w:cstheme="minorHAnsi"/>
          <w:sz w:val="28"/>
          <w:szCs w:val="28"/>
        </w:rPr>
      </w:pPr>
      <w:r w:rsidRPr="004C0DE1">
        <w:rPr>
          <w:rFonts w:asciiTheme="minorHAnsi" w:hAnsiTheme="minorHAnsi" w:cstheme="minorHAnsi"/>
          <w:sz w:val="28"/>
          <w:szCs w:val="28"/>
        </w:rPr>
        <w:t xml:space="preserve">Using the Driscoll model of reflection as a theoretical framework, this essay critically reflects on the positives and areas for improvement in my deadlift coaching session. Various positive aspects of the session, such as the number of participants, the use of multiple modes for information presentation, and the incorporation of systematic breaks, are highlighted for future continuation. There is also </w:t>
      </w:r>
      <w:r>
        <w:rPr>
          <w:rFonts w:asciiTheme="minorHAnsi" w:hAnsiTheme="minorHAnsi" w:cstheme="minorHAnsi"/>
          <w:sz w:val="28"/>
          <w:szCs w:val="28"/>
        </w:rPr>
        <w:t xml:space="preserve">a </w:t>
      </w:r>
      <w:r w:rsidRPr="004C0DE1">
        <w:rPr>
          <w:rFonts w:asciiTheme="minorHAnsi" w:hAnsiTheme="minorHAnsi" w:cstheme="minorHAnsi"/>
          <w:sz w:val="28"/>
          <w:szCs w:val="28"/>
        </w:rPr>
        <w:t xml:space="preserve">discussion of potential improvements, such as the moderation of verbal feedback given to participants and the use of zones during skill practice. The SMARTER goal-setting principle is </w:t>
      </w:r>
      <w:r w:rsidR="00291936">
        <w:rPr>
          <w:rFonts w:asciiTheme="minorHAnsi" w:hAnsiTheme="minorHAnsi" w:cstheme="minorHAnsi"/>
          <w:sz w:val="28"/>
          <w:szCs w:val="28"/>
        </w:rPr>
        <w:t>used</w:t>
      </w:r>
      <w:r w:rsidRPr="004C0DE1">
        <w:rPr>
          <w:rFonts w:asciiTheme="minorHAnsi" w:hAnsiTheme="minorHAnsi" w:cstheme="minorHAnsi"/>
          <w:sz w:val="28"/>
          <w:szCs w:val="28"/>
        </w:rPr>
        <w:t xml:space="preserve"> for setting goals</w:t>
      </w:r>
      <w:r w:rsidR="00291936">
        <w:rPr>
          <w:rFonts w:asciiTheme="minorHAnsi" w:hAnsiTheme="minorHAnsi" w:cstheme="minorHAnsi"/>
          <w:sz w:val="28"/>
          <w:szCs w:val="28"/>
        </w:rPr>
        <w:t xml:space="preserve"> regarding potential improvements</w:t>
      </w:r>
      <w:r w:rsidRPr="004C0DE1">
        <w:rPr>
          <w:rFonts w:asciiTheme="minorHAnsi" w:hAnsiTheme="minorHAnsi" w:cstheme="minorHAnsi"/>
          <w:sz w:val="28"/>
          <w:szCs w:val="28"/>
        </w:rPr>
        <w:t xml:space="preserve"> that are challenging but achievable,</w:t>
      </w:r>
      <w:r w:rsidR="00BD7DF7">
        <w:rPr>
          <w:rFonts w:asciiTheme="minorHAnsi" w:hAnsiTheme="minorHAnsi" w:cstheme="minorHAnsi"/>
          <w:sz w:val="28"/>
          <w:szCs w:val="28"/>
        </w:rPr>
        <w:t xml:space="preserve"> </w:t>
      </w:r>
      <w:r w:rsidRPr="004C0DE1">
        <w:rPr>
          <w:rFonts w:asciiTheme="minorHAnsi" w:hAnsiTheme="minorHAnsi" w:cstheme="minorHAnsi"/>
          <w:sz w:val="28"/>
          <w:szCs w:val="28"/>
        </w:rPr>
        <w:t xml:space="preserve">beneficial, avoiding amotivation, and </w:t>
      </w:r>
      <w:r w:rsidR="00B52FCD">
        <w:rPr>
          <w:rFonts w:asciiTheme="minorHAnsi" w:hAnsiTheme="minorHAnsi" w:cstheme="minorHAnsi"/>
          <w:sz w:val="28"/>
          <w:szCs w:val="28"/>
        </w:rPr>
        <w:t>providing</w:t>
      </w:r>
      <w:r w:rsidRPr="004C0DE1">
        <w:rPr>
          <w:rFonts w:asciiTheme="minorHAnsi" w:hAnsiTheme="minorHAnsi" w:cstheme="minorHAnsi"/>
          <w:sz w:val="28"/>
          <w:szCs w:val="28"/>
        </w:rPr>
        <w:t xml:space="preserve"> athletes with a better coaching experience. This essay highlights the significance of critical reflection in coaching </w:t>
      </w:r>
      <w:r w:rsidRPr="004C0DE1">
        <w:rPr>
          <w:rFonts w:asciiTheme="minorHAnsi" w:hAnsiTheme="minorHAnsi" w:cstheme="minorHAnsi"/>
          <w:sz w:val="28"/>
          <w:szCs w:val="28"/>
        </w:rPr>
        <w:t>to</w:t>
      </w:r>
      <w:r w:rsidRPr="004C0DE1">
        <w:rPr>
          <w:rFonts w:asciiTheme="minorHAnsi" w:hAnsiTheme="minorHAnsi" w:cstheme="minorHAnsi"/>
          <w:sz w:val="28"/>
          <w:szCs w:val="28"/>
        </w:rPr>
        <w:t xml:space="preserve"> improve performance and provide athletes with a better coaching experience.</w:t>
      </w:r>
    </w:p>
    <w:p w14:paraId="19D7141F" w14:textId="77777777" w:rsidR="0047116F" w:rsidRDefault="0047116F" w:rsidP="004C0DE1">
      <w:pPr>
        <w:pStyle w:val="NormalWeb"/>
        <w:spacing w:before="0" w:beforeAutospacing="0" w:after="0" w:afterAutospacing="0"/>
        <w:ind w:firstLine="720"/>
        <w:rPr>
          <w:rFonts w:asciiTheme="minorHAnsi" w:hAnsiTheme="minorHAnsi" w:cstheme="minorHAnsi"/>
          <w:sz w:val="28"/>
          <w:szCs w:val="28"/>
        </w:rPr>
      </w:pPr>
    </w:p>
    <w:p w14:paraId="6FCB2397" w14:textId="62798E79" w:rsidR="00533170" w:rsidRDefault="00533170" w:rsidP="00533170">
      <w:pPr>
        <w:rPr>
          <w:rFonts w:ascii="Calibri" w:eastAsia="+mn-ea" w:hAnsi="Calibri" w:cs="+mn-cs"/>
          <w:color w:val="000000"/>
          <w:kern w:val="24"/>
          <w:sz w:val="28"/>
          <w:szCs w:val="26"/>
        </w:rPr>
      </w:pPr>
      <w:r>
        <w:rPr>
          <w:rFonts w:ascii="Calibri" w:eastAsia="+mn-ea" w:hAnsi="Calibri" w:cs="+mn-cs"/>
          <w:color w:val="000000"/>
          <w:kern w:val="24"/>
          <w:sz w:val="28"/>
          <w:szCs w:val="26"/>
        </w:rPr>
        <w:t>1</w:t>
      </w:r>
      <w:r w:rsidR="00E769ED">
        <w:rPr>
          <w:rFonts w:ascii="Calibri" w:eastAsia="+mn-ea" w:hAnsi="Calibri" w:cs="+mn-cs"/>
          <w:color w:val="000000"/>
          <w:kern w:val="24"/>
          <w:sz w:val="28"/>
          <w:szCs w:val="26"/>
        </w:rPr>
        <w:t>643</w:t>
      </w:r>
      <w:r>
        <w:rPr>
          <w:rFonts w:ascii="Calibri" w:eastAsia="+mn-ea" w:hAnsi="Calibri" w:cs="+mn-cs"/>
          <w:color w:val="000000"/>
          <w:kern w:val="24"/>
          <w:sz w:val="28"/>
          <w:szCs w:val="26"/>
        </w:rPr>
        <w:t xml:space="preserve"> words.</w:t>
      </w:r>
    </w:p>
    <w:p w14:paraId="5104E5E8" w14:textId="77777777" w:rsidR="005E0BCF" w:rsidRDefault="005E0BCF" w:rsidP="00372271">
      <w:pPr>
        <w:rPr>
          <w:rFonts w:ascii="Calibri" w:eastAsia="+mn-ea" w:hAnsi="Calibri" w:cs="+mn-cs"/>
          <w:color w:val="000000"/>
          <w:kern w:val="24"/>
          <w:sz w:val="28"/>
          <w:szCs w:val="26"/>
        </w:rPr>
      </w:pPr>
    </w:p>
    <w:p w14:paraId="1E0FF9B6" w14:textId="77777777" w:rsidR="00043162" w:rsidRDefault="00043162" w:rsidP="00372271">
      <w:pPr>
        <w:rPr>
          <w:sz w:val="28"/>
          <w:szCs w:val="28"/>
        </w:rPr>
      </w:pPr>
    </w:p>
    <w:p w14:paraId="1651508A" w14:textId="77777777" w:rsidR="009962D6" w:rsidRDefault="009962D6" w:rsidP="00372271">
      <w:pPr>
        <w:rPr>
          <w:sz w:val="28"/>
          <w:szCs w:val="28"/>
        </w:rPr>
      </w:pPr>
    </w:p>
    <w:p w14:paraId="27EB86D9" w14:textId="77777777" w:rsidR="009962D6" w:rsidRDefault="009962D6" w:rsidP="00372271">
      <w:pPr>
        <w:rPr>
          <w:sz w:val="28"/>
          <w:szCs w:val="28"/>
        </w:rPr>
      </w:pPr>
    </w:p>
    <w:p w14:paraId="65F227E2" w14:textId="77777777" w:rsidR="009962D6" w:rsidRDefault="009962D6" w:rsidP="00372271">
      <w:pPr>
        <w:rPr>
          <w:sz w:val="28"/>
          <w:szCs w:val="28"/>
        </w:rPr>
      </w:pPr>
    </w:p>
    <w:p w14:paraId="428BB2CE" w14:textId="77777777" w:rsidR="009962D6" w:rsidRDefault="009962D6" w:rsidP="00372271">
      <w:pPr>
        <w:rPr>
          <w:sz w:val="28"/>
          <w:szCs w:val="28"/>
        </w:rPr>
      </w:pPr>
    </w:p>
    <w:p w14:paraId="0FFB8507" w14:textId="77777777" w:rsidR="00E769ED" w:rsidRDefault="00E769ED" w:rsidP="00372271">
      <w:pPr>
        <w:rPr>
          <w:sz w:val="28"/>
          <w:szCs w:val="28"/>
        </w:rPr>
      </w:pPr>
    </w:p>
    <w:p w14:paraId="4BC9BFFE" w14:textId="5E5EB877" w:rsidR="001F00F6" w:rsidRDefault="00C0677A" w:rsidP="00372271">
      <w:pPr>
        <w:rPr>
          <w:sz w:val="28"/>
          <w:szCs w:val="28"/>
        </w:rPr>
      </w:pPr>
      <w:r>
        <w:rPr>
          <w:sz w:val="28"/>
          <w:szCs w:val="28"/>
        </w:rPr>
        <w:lastRenderedPageBreak/>
        <w:t>Reference list.</w:t>
      </w:r>
    </w:p>
    <w:p w14:paraId="7E127616" w14:textId="69204561" w:rsidR="001F00F6" w:rsidRDefault="001F00F6" w:rsidP="00372271">
      <w:pPr>
        <w:rPr>
          <w:sz w:val="28"/>
          <w:szCs w:val="28"/>
        </w:rPr>
      </w:pPr>
      <w:r w:rsidRPr="001F00F6">
        <w:rPr>
          <w:sz w:val="28"/>
          <w:szCs w:val="28"/>
        </w:rPr>
        <w:t>Bandura, A., (1969). Social-learning theory of identificatory processes. </w:t>
      </w:r>
      <w:r w:rsidRPr="001F00F6">
        <w:rPr>
          <w:i/>
          <w:iCs/>
          <w:sz w:val="28"/>
          <w:szCs w:val="28"/>
        </w:rPr>
        <w:t>Handbook of socialization theory and research</w:t>
      </w:r>
      <w:r w:rsidRPr="001F00F6">
        <w:rPr>
          <w:sz w:val="28"/>
          <w:szCs w:val="28"/>
        </w:rPr>
        <w:t>, </w:t>
      </w:r>
      <w:r w:rsidRPr="001F00F6">
        <w:rPr>
          <w:i/>
          <w:iCs/>
          <w:sz w:val="28"/>
          <w:szCs w:val="28"/>
        </w:rPr>
        <w:t>213</w:t>
      </w:r>
      <w:r w:rsidRPr="001F00F6">
        <w:rPr>
          <w:sz w:val="28"/>
          <w:szCs w:val="28"/>
        </w:rPr>
        <w:t>, p.262.</w:t>
      </w:r>
    </w:p>
    <w:p w14:paraId="28EC9D75" w14:textId="0DD2C7EA" w:rsidR="00227CEF" w:rsidRDefault="00227CEF" w:rsidP="00E902A9">
      <w:pPr>
        <w:spacing w:after="0"/>
        <w:rPr>
          <w:sz w:val="28"/>
          <w:szCs w:val="28"/>
        </w:rPr>
      </w:pPr>
      <w:r w:rsidRPr="00227CEF">
        <w:rPr>
          <w:sz w:val="28"/>
          <w:szCs w:val="28"/>
        </w:rPr>
        <w:t>Bassot, B., (2023). </w:t>
      </w:r>
      <w:r w:rsidRPr="00227CEF">
        <w:rPr>
          <w:i/>
          <w:iCs/>
          <w:sz w:val="28"/>
          <w:szCs w:val="28"/>
        </w:rPr>
        <w:t>The reflective practice guide: An interdisciplinary approach to critical reflection</w:t>
      </w:r>
      <w:r w:rsidRPr="00227CEF">
        <w:rPr>
          <w:sz w:val="28"/>
          <w:szCs w:val="28"/>
        </w:rPr>
        <w:t>. Taylor &amp; Francis.</w:t>
      </w:r>
    </w:p>
    <w:p w14:paraId="741989A5" w14:textId="640BB160" w:rsidR="00B97340" w:rsidRDefault="00B97340" w:rsidP="00E902A9">
      <w:pPr>
        <w:spacing w:after="0"/>
        <w:rPr>
          <w:sz w:val="28"/>
          <w:szCs w:val="28"/>
        </w:rPr>
      </w:pPr>
      <w:r w:rsidRPr="00B97340">
        <w:rPr>
          <w:sz w:val="28"/>
          <w:szCs w:val="28"/>
        </w:rPr>
        <w:t>Deci, E.L. and Ryan, R.M., (2013). </w:t>
      </w:r>
      <w:r w:rsidRPr="00B97340">
        <w:rPr>
          <w:i/>
          <w:iCs/>
          <w:sz w:val="28"/>
          <w:szCs w:val="28"/>
        </w:rPr>
        <w:t xml:space="preserve">Intrinsic motivation and self-determination in human </w:t>
      </w:r>
      <w:proofErr w:type="spellStart"/>
      <w:r w:rsidRPr="00B97340">
        <w:rPr>
          <w:i/>
          <w:iCs/>
          <w:sz w:val="28"/>
          <w:szCs w:val="28"/>
        </w:rPr>
        <w:t>behavior</w:t>
      </w:r>
      <w:proofErr w:type="spellEnd"/>
      <w:r w:rsidRPr="00B97340">
        <w:rPr>
          <w:sz w:val="28"/>
          <w:szCs w:val="28"/>
        </w:rPr>
        <w:t>. Springer Science &amp; Business Media.</w:t>
      </w:r>
    </w:p>
    <w:p w14:paraId="254D6F0A" w14:textId="77777777" w:rsidR="00CE2324" w:rsidRDefault="00CE2324" w:rsidP="00E902A9">
      <w:pPr>
        <w:spacing w:after="0"/>
        <w:rPr>
          <w:sz w:val="28"/>
          <w:szCs w:val="28"/>
        </w:rPr>
      </w:pPr>
    </w:p>
    <w:p w14:paraId="5492A36A" w14:textId="24EF8D49" w:rsidR="00CE2324" w:rsidRDefault="00CE2324" w:rsidP="00E902A9">
      <w:pPr>
        <w:spacing w:after="0"/>
        <w:rPr>
          <w:sz w:val="28"/>
          <w:szCs w:val="28"/>
        </w:rPr>
      </w:pPr>
      <w:r w:rsidRPr="00CE2324">
        <w:rPr>
          <w:sz w:val="28"/>
          <w:szCs w:val="28"/>
          <w:lang w:val="en-US"/>
        </w:rPr>
        <w:t>Chelladurai, P. (2007). Leadership in Sports. In G. Tenenbaum &amp; R. C. Eklund (Eds.), </w:t>
      </w:r>
      <w:r w:rsidRPr="00CE2324">
        <w:rPr>
          <w:i/>
          <w:iCs/>
          <w:sz w:val="28"/>
          <w:szCs w:val="28"/>
          <w:lang w:val="en-US"/>
        </w:rPr>
        <w:t>Handbook of sport psychology</w:t>
      </w:r>
      <w:r w:rsidRPr="00CE2324">
        <w:rPr>
          <w:sz w:val="28"/>
          <w:szCs w:val="28"/>
          <w:lang w:val="en-US"/>
        </w:rPr>
        <w:t> (3rd ed.) (pp. 113–135). New York, NY, United States: John Wiley &amp; Sons.</w:t>
      </w:r>
    </w:p>
    <w:p w14:paraId="6363DEDE" w14:textId="77777777" w:rsidR="00114282" w:rsidRDefault="00114282" w:rsidP="00E902A9">
      <w:pPr>
        <w:spacing w:after="0"/>
        <w:rPr>
          <w:sz w:val="28"/>
          <w:szCs w:val="28"/>
        </w:rPr>
      </w:pPr>
    </w:p>
    <w:p w14:paraId="3DF0AF8D" w14:textId="57BA45AE" w:rsidR="00114282" w:rsidRDefault="00114282" w:rsidP="00E902A9">
      <w:pPr>
        <w:spacing w:after="0"/>
        <w:rPr>
          <w:sz w:val="28"/>
          <w:szCs w:val="28"/>
        </w:rPr>
      </w:pPr>
      <w:r w:rsidRPr="00114282">
        <w:rPr>
          <w:sz w:val="28"/>
          <w:szCs w:val="28"/>
        </w:rPr>
        <w:t>Driscoll, J., (1994). Reflective practice for practise. </w:t>
      </w:r>
      <w:r w:rsidRPr="00114282">
        <w:rPr>
          <w:i/>
          <w:iCs/>
          <w:sz w:val="28"/>
          <w:szCs w:val="28"/>
        </w:rPr>
        <w:t>Senior Nurse</w:t>
      </w:r>
      <w:r w:rsidRPr="00114282">
        <w:rPr>
          <w:sz w:val="28"/>
          <w:szCs w:val="28"/>
        </w:rPr>
        <w:t>, </w:t>
      </w:r>
      <w:r w:rsidRPr="00114282">
        <w:rPr>
          <w:i/>
          <w:iCs/>
          <w:sz w:val="28"/>
          <w:szCs w:val="28"/>
        </w:rPr>
        <w:t>14</w:t>
      </w:r>
      <w:r w:rsidRPr="00114282">
        <w:rPr>
          <w:sz w:val="28"/>
          <w:szCs w:val="28"/>
        </w:rPr>
        <w:t>(1), pp.47-50.</w:t>
      </w:r>
    </w:p>
    <w:p w14:paraId="0CB20568" w14:textId="77777777" w:rsidR="00A2540E" w:rsidRDefault="00A2540E" w:rsidP="00E902A9">
      <w:pPr>
        <w:spacing w:after="0"/>
        <w:rPr>
          <w:sz w:val="28"/>
          <w:szCs w:val="28"/>
        </w:rPr>
      </w:pPr>
    </w:p>
    <w:p w14:paraId="55C0F8C8" w14:textId="21E0C96D" w:rsidR="005616BD" w:rsidRDefault="00A2540E" w:rsidP="00E902A9">
      <w:pPr>
        <w:spacing w:after="0"/>
        <w:rPr>
          <w:sz w:val="28"/>
          <w:szCs w:val="28"/>
        </w:rPr>
      </w:pPr>
      <w:r w:rsidRPr="00A2540E">
        <w:rPr>
          <w:sz w:val="28"/>
          <w:szCs w:val="28"/>
        </w:rPr>
        <w:t>Driscoll, J. and Teh, B., (2001). The potential of reflective practice to develop individual orthopaedic nurse practitioners and their practice. </w:t>
      </w:r>
      <w:r w:rsidRPr="00A2540E">
        <w:rPr>
          <w:i/>
          <w:iCs/>
          <w:sz w:val="28"/>
          <w:szCs w:val="28"/>
        </w:rPr>
        <w:t>Journal of orthopaedic nursing</w:t>
      </w:r>
      <w:r w:rsidRPr="00A2540E">
        <w:rPr>
          <w:sz w:val="28"/>
          <w:szCs w:val="28"/>
        </w:rPr>
        <w:t>, </w:t>
      </w:r>
      <w:r w:rsidRPr="00A2540E">
        <w:rPr>
          <w:i/>
          <w:iCs/>
          <w:sz w:val="28"/>
          <w:szCs w:val="28"/>
        </w:rPr>
        <w:t>5</w:t>
      </w:r>
      <w:r w:rsidRPr="00A2540E">
        <w:rPr>
          <w:sz w:val="28"/>
          <w:szCs w:val="28"/>
        </w:rPr>
        <w:t>(2), pp.95-103.</w:t>
      </w:r>
    </w:p>
    <w:p w14:paraId="2A88BE94" w14:textId="77777777" w:rsidR="00C0677A" w:rsidRDefault="00C0677A" w:rsidP="00E902A9">
      <w:pPr>
        <w:spacing w:after="0"/>
        <w:rPr>
          <w:sz w:val="28"/>
          <w:szCs w:val="28"/>
        </w:rPr>
      </w:pPr>
    </w:p>
    <w:p w14:paraId="4577C329" w14:textId="77777777" w:rsidR="00C0677A" w:rsidRDefault="00C0677A" w:rsidP="00C0677A">
      <w:pPr>
        <w:spacing w:after="0"/>
        <w:rPr>
          <w:sz w:val="28"/>
          <w:szCs w:val="28"/>
        </w:rPr>
      </w:pPr>
      <w:r w:rsidRPr="00C0677A">
        <w:rPr>
          <w:sz w:val="28"/>
          <w:szCs w:val="28"/>
        </w:rPr>
        <w:t>Finlay, L., (2008). Reflecting on ‘Reflective practice’.</w:t>
      </w:r>
    </w:p>
    <w:p w14:paraId="70CBF60B" w14:textId="77777777" w:rsidR="00020947" w:rsidRDefault="00020947" w:rsidP="00020947">
      <w:pPr>
        <w:spacing w:after="0"/>
        <w:rPr>
          <w:sz w:val="28"/>
          <w:szCs w:val="28"/>
        </w:rPr>
      </w:pPr>
      <w:r w:rsidRPr="00E354F8">
        <w:rPr>
          <w:sz w:val="28"/>
          <w:szCs w:val="28"/>
        </w:rPr>
        <w:t>Fletcher, D. and Scott, M., (2010). Psychological stress in sports coaches: A review of concepts, research, and practice. </w:t>
      </w:r>
      <w:r w:rsidRPr="00E354F8">
        <w:rPr>
          <w:i/>
          <w:iCs/>
          <w:sz w:val="28"/>
          <w:szCs w:val="28"/>
        </w:rPr>
        <w:t>Journal of sports sciences</w:t>
      </w:r>
      <w:r w:rsidRPr="00E354F8">
        <w:rPr>
          <w:sz w:val="28"/>
          <w:szCs w:val="28"/>
        </w:rPr>
        <w:t>, </w:t>
      </w:r>
      <w:r w:rsidRPr="00E354F8">
        <w:rPr>
          <w:i/>
          <w:iCs/>
          <w:sz w:val="28"/>
          <w:szCs w:val="28"/>
        </w:rPr>
        <w:t>28</w:t>
      </w:r>
      <w:r w:rsidRPr="00E354F8">
        <w:rPr>
          <w:sz w:val="28"/>
          <w:szCs w:val="28"/>
        </w:rPr>
        <w:t xml:space="preserve">(2), pp.127-137. </w:t>
      </w:r>
    </w:p>
    <w:p w14:paraId="0B074BA0" w14:textId="69D8DAA2" w:rsidR="00372271" w:rsidRDefault="00372271" w:rsidP="00020947">
      <w:pPr>
        <w:spacing w:after="0"/>
        <w:rPr>
          <w:sz w:val="28"/>
          <w:szCs w:val="28"/>
        </w:rPr>
      </w:pPr>
    </w:p>
    <w:p w14:paraId="18F10FAE" w14:textId="77777777" w:rsidR="00372271" w:rsidRDefault="00372271" w:rsidP="00372271">
      <w:pPr>
        <w:spacing w:after="0"/>
        <w:rPr>
          <w:sz w:val="28"/>
          <w:szCs w:val="28"/>
        </w:rPr>
      </w:pPr>
      <w:r w:rsidRPr="0097216C">
        <w:rPr>
          <w:sz w:val="28"/>
          <w:szCs w:val="28"/>
        </w:rPr>
        <w:t>Fletcher, D. and Scott, M., (2010). Psychological stress in sports coaches: A review of concepts, research, and practice. </w:t>
      </w:r>
      <w:r w:rsidRPr="0097216C">
        <w:rPr>
          <w:i/>
          <w:iCs/>
          <w:sz w:val="28"/>
          <w:szCs w:val="28"/>
        </w:rPr>
        <w:t>Journal of sports sciences</w:t>
      </w:r>
      <w:r w:rsidRPr="0097216C">
        <w:rPr>
          <w:sz w:val="28"/>
          <w:szCs w:val="28"/>
        </w:rPr>
        <w:t>, </w:t>
      </w:r>
      <w:r w:rsidRPr="0097216C">
        <w:rPr>
          <w:i/>
          <w:iCs/>
          <w:sz w:val="28"/>
          <w:szCs w:val="28"/>
        </w:rPr>
        <w:t>28</w:t>
      </w:r>
      <w:r w:rsidRPr="0097216C">
        <w:rPr>
          <w:sz w:val="28"/>
          <w:szCs w:val="28"/>
        </w:rPr>
        <w:t xml:space="preserve">(2), pp.127-137. </w:t>
      </w:r>
    </w:p>
    <w:p w14:paraId="2819CCEB" w14:textId="57E039F4" w:rsidR="00DA3C0F" w:rsidRDefault="00DA3C0F" w:rsidP="00372271">
      <w:pPr>
        <w:spacing w:after="0"/>
        <w:rPr>
          <w:sz w:val="28"/>
          <w:szCs w:val="28"/>
        </w:rPr>
      </w:pPr>
    </w:p>
    <w:p w14:paraId="65A80403" w14:textId="3D88D119" w:rsidR="00DA3C0F" w:rsidRPr="0097216C" w:rsidRDefault="00DA3C0F" w:rsidP="00372271">
      <w:pPr>
        <w:spacing w:after="0"/>
        <w:rPr>
          <w:sz w:val="28"/>
          <w:szCs w:val="28"/>
        </w:rPr>
      </w:pPr>
      <w:r w:rsidRPr="00DA3C0F">
        <w:rPr>
          <w:sz w:val="28"/>
          <w:szCs w:val="28"/>
        </w:rPr>
        <w:t>Gilbert, W. and Trudel, P., (2006). The coach as a reflective practitioner. In </w:t>
      </w:r>
      <w:r w:rsidRPr="00DA3C0F">
        <w:rPr>
          <w:i/>
          <w:iCs/>
          <w:sz w:val="28"/>
          <w:szCs w:val="28"/>
        </w:rPr>
        <w:t>The sports coach as educator</w:t>
      </w:r>
      <w:r w:rsidRPr="00DA3C0F">
        <w:rPr>
          <w:sz w:val="28"/>
          <w:szCs w:val="28"/>
        </w:rPr>
        <w:t> (pp. 113-127). Routledge.</w:t>
      </w:r>
    </w:p>
    <w:p w14:paraId="52977F07" w14:textId="77777777" w:rsidR="00372271" w:rsidRDefault="00372271" w:rsidP="00020947">
      <w:pPr>
        <w:spacing w:after="0"/>
        <w:rPr>
          <w:sz w:val="28"/>
          <w:szCs w:val="28"/>
        </w:rPr>
      </w:pPr>
    </w:p>
    <w:p w14:paraId="5FD4F869" w14:textId="53A80B72" w:rsidR="00020947" w:rsidRPr="00E354F8" w:rsidRDefault="00020947" w:rsidP="00020947">
      <w:pPr>
        <w:spacing w:after="0"/>
        <w:rPr>
          <w:sz w:val="28"/>
          <w:szCs w:val="28"/>
        </w:rPr>
      </w:pPr>
      <w:r w:rsidRPr="00E354F8">
        <w:rPr>
          <w:sz w:val="28"/>
          <w:szCs w:val="28"/>
        </w:rPr>
        <w:t xml:space="preserve">Gilbourne, D., Marshall, P. and Knowles, Z., (2013). Reflective practice in sports coaching: Thoughts on process, </w:t>
      </w:r>
      <w:proofErr w:type="gramStart"/>
      <w:r w:rsidRPr="00E354F8">
        <w:rPr>
          <w:sz w:val="28"/>
          <w:szCs w:val="28"/>
        </w:rPr>
        <w:t>pedagogy</w:t>
      </w:r>
      <w:proofErr w:type="gramEnd"/>
      <w:r w:rsidRPr="00E354F8">
        <w:rPr>
          <w:sz w:val="28"/>
          <w:szCs w:val="28"/>
        </w:rPr>
        <w:t xml:space="preserve"> and research. In </w:t>
      </w:r>
      <w:r w:rsidRPr="00E354F8">
        <w:rPr>
          <w:i/>
          <w:iCs/>
          <w:sz w:val="28"/>
          <w:szCs w:val="28"/>
        </w:rPr>
        <w:t>An Introduction to Sports Coaching</w:t>
      </w:r>
      <w:r w:rsidRPr="00E354F8">
        <w:rPr>
          <w:sz w:val="28"/>
          <w:szCs w:val="28"/>
        </w:rPr>
        <w:t> (pp. 3-11). Routledge.</w:t>
      </w:r>
    </w:p>
    <w:p w14:paraId="759E955D" w14:textId="77777777" w:rsidR="00020947" w:rsidRDefault="00020947" w:rsidP="00C0677A">
      <w:pPr>
        <w:spacing w:after="0"/>
        <w:rPr>
          <w:sz w:val="28"/>
          <w:szCs w:val="28"/>
        </w:rPr>
      </w:pPr>
    </w:p>
    <w:p w14:paraId="4D892A63" w14:textId="627D2726" w:rsidR="005616BD" w:rsidRDefault="005616BD" w:rsidP="00C0677A">
      <w:pPr>
        <w:spacing w:after="0"/>
        <w:rPr>
          <w:sz w:val="28"/>
          <w:szCs w:val="28"/>
        </w:rPr>
      </w:pPr>
      <w:r w:rsidRPr="005616BD">
        <w:rPr>
          <w:sz w:val="28"/>
          <w:szCs w:val="28"/>
        </w:rPr>
        <w:lastRenderedPageBreak/>
        <w:t xml:space="preserve">Grant, </w:t>
      </w:r>
      <w:proofErr w:type="gramStart"/>
      <w:r w:rsidRPr="005616BD">
        <w:rPr>
          <w:sz w:val="28"/>
          <w:szCs w:val="28"/>
        </w:rPr>
        <w:t>A.M.</w:t>
      </w:r>
      <w:proofErr w:type="gramEnd"/>
      <w:r w:rsidRPr="005616BD">
        <w:rPr>
          <w:sz w:val="28"/>
          <w:szCs w:val="28"/>
        </w:rPr>
        <w:t xml:space="preserve"> and Cavanagh, M.J., (2011). Coaching and positive psychology. </w:t>
      </w:r>
      <w:r w:rsidRPr="005616BD">
        <w:rPr>
          <w:i/>
          <w:iCs/>
          <w:sz w:val="28"/>
          <w:szCs w:val="28"/>
        </w:rPr>
        <w:t>Designing positive psychology: Taking stock and moving forward</w:t>
      </w:r>
      <w:r w:rsidRPr="005616BD">
        <w:rPr>
          <w:sz w:val="28"/>
          <w:szCs w:val="28"/>
        </w:rPr>
        <w:t>, pp.293-309.</w:t>
      </w:r>
    </w:p>
    <w:p w14:paraId="43CF8C86" w14:textId="77777777" w:rsidR="00A6175C" w:rsidRDefault="00A6175C" w:rsidP="00A6175C">
      <w:pPr>
        <w:rPr>
          <w:sz w:val="28"/>
          <w:szCs w:val="28"/>
        </w:rPr>
      </w:pPr>
    </w:p>
    <w:p w14:paraId="0FACDAF4" w14:textId="1D0AD664" w:rsidR="007B3016" w:rsidRPr="007B3016" w:rsidRDefault="007B3016" w:rsidP="00A6175C">
      <w:pPr>
        <w:rPr>
          <w:rFonts w:ascii="Calibri" w:eastAsia="+mn-ea" w:hAnsi="Calibri" w:cs="+mn-cs"/>
          <w:color w:val="000000"/>
          <w:kern w:val="24"/>
          <w:sz w:val="28"/>
          <w:szCs w:val="26"/>
        </w:rPr>
      </w:pPr>
      <w:r w:rsidRPr="00DE1BD4">
        <w:rPr>
          <w:rFonts w:ascii="Calibri" w:eastAsia="+mn-ea" w:hAnsi="Calibri" w:cs="+mn-cs"/>
          <w:color w:val="000000"/>
          <w:kern w:val="24"/>
          <w:sz w:val="28"/>
          <w:szCs w:val="26"/>
        </w:rPr>
        <w:t xml:space="preserve">Hattie, J. and Timperley, H., </w:t>
      </w:r>
      <w:r>
        <w:rPr>
          <w:rFonts w:ascii="Calibri" w:eastAsia="+mn-ea" w:hAnsi="Calibri" w:cs="+mn-cs"/>
          <w:color w:val="000000"/>
          <w:kern w:val="24"/>
          <w:sz w:val="28"/>
          <w:szCs w:val="26"/>
        </w:rPr>
        <w:t>(</w:t>
      </w:r>
      <w:r w:rsidRPr="00DE1BD4">
        <w:rPr>
          <w:rFonts w:ascii="Calibri" w:eastAsia="+mn-ea" w:hAnsi="Calibri" w:cs="+mn-cs"/>
          <w:color w:val="000000"/>
          <w:kern w:val="24"/>
          <w:sz w:val="28"/>
          <w:szCs w:val="26"/>
        </w:rPr>
        <w:t>2007</w:t>
      </w:r>
      <w:r>
        <w:rPr>
          <w:rFonts w:ascii="Calibri" w:eastAsia="+mn-ea" w:hAnsi="Calibri" w:cs="+mn-cs"/>
          <w:color w:val="000000"/>
          <w:kern w:val="24"/>
          <w:sz w:val="28"/>
          <w:szCs w:val="26"/>
        </w:rPr>
        <w:t>)</w:t>
      </w:r>
      <w:r w:rsidRPr="00DE1BD4">
        <w:rPr>
          <w:rFonts w:ascii="Calibri" w:eastAsia="+mn-ea" w:hAnsi="Calibri" w:cs="+mn-cs"/>
          <w:color w:val="000000"/>
          <w:kern w:val="24"/>
          <w:sz w:val="28"/>
          <w:szCs w:val="26"/>
        </w:rPr>
        <w:t>. The power of feedback. </w:t>
      </w:r>
      <w:r w:rsidRPr="00DE1BD4">
        <w:rPr>
          <w:rFonts w:ascii="Calibri" w:eastAsia="+mn-ea" w:hAnsi="Calibri" w:cs="+mn-cs"/>
          <w:i/>
          <w:iCs/>
          <w:color w:val="000000"/>
          <w:kern w:val="24"/>
          <w:sz w:val="28"/>
          <w:szCs w:val="26"/>
        </w:rPr>
        <w:t>Review of educational research</w:t>
      </w:r>
      <w:r w:rsidRPr="00DE1BD4">
        <w:rPr>
          <w:rFonts w:ascii="Calibri" w:eastAsia="+mn-ea" w:hAnsi="Calibri" w:cs="+mn-cs"/>
          <w:color w:val="000000"/>
          <w:kern w:val="24"/>
          <w:sz w:val="28"/>
          <w:szCs w:val="26"/>
        </w:rPr>
        <w:t>, </w:t>
      </w:r>
      <w:r w:rsidRPr="00DE1BD4">
        <w:rPr>
          <w:rFonts w:ascii="Calibri" w:eastAsia="+mn-ea" w:hAnsi="Calibri" w:cs="+mn-cs"/>
          <w:i/>
          <w:iCs/>
          <w:color w:val="000000"/>
          <w:kern w:val="24"/>
          <w:sz w:val="28"/>
          <w:szCs w:val="26"/>
        </w:rPr>
        <w:t>77</w:t>
      </w:r>
      <w:r w:rsidRPr="00DE1BD4">
        <w:rPr>
          <w:rFonts w:ascii="Calibri" w:eastAsia="+mn-ea" w:hAnsi="Calibri" w:cs="+mn-cs"/>
          <w:color w:val="000000"/>
          <w:kern w:val="24"/>
          <w:sz w:val="28"/>
          <w:szCs w:val="26"/>
        </w:rPr>
        <w:t>(1), pp.81-112.</w:t>
      </w:r>
    </w:p>
    <w:p w14:paraId="59C3276F" w14:textId="77777777" w:rsidR="009D566A" w:rsidRDefault="009D566A" w:rsidP="00C0677A">
      <w:pPr>
        <w:spacing w:after="0"/>
        <w:rPr>
          <w:sz w:val="28"/>
          <w:szCs w:val="28"/>
        </w:rPr>
      </w:pPr>
    </w:p>
    <w:p w14:paraId="7B3E930C" w14:textId="76AC99D5" w:rsidR="009D566A" w:rsidRDefault="009D566A" w:rsidP="00C0677A">
      <w:pPr>
        <w:spacing w:after="0"/>
        <w:rPr>
          <w:sz w:val="28"/>
          <w:szCs w:val="28"/>
        </w:rPr>
      </w:pPr>
      <w:r w:rsidRPr="009D566A">
        <w:rPr>
          <w:sz w:val="28"/>
          <w:szCs w:val="28"/>
        </w:rPr>
        <w:t xml:space="preserve">Hill, C., (2013). Scaffolding Reflection: What, So What, Now </w:t>
      </w:r>
      <w:proofErr w:type="gramStart"/>
      <w:r w:rsidRPr="009D566A">
        <w:rPr>
          <w:sz w:val="28"/>
          <w:szCs w:val="28"/>
        </w:rPr>
        <w:t>What?.</w:t>
      </w:r>
      <w:proofErr w:type="gramEnd"/>
      <w:r w:rsidRPr="009D566A">
        <w:rPr>
          <w:sz w:val="28"/>
          <w:szCs w:val="28"/>
        </w:rPr>
        <w:t> </w:t>
      </w:r>
      <w:r w:rsidRPr="009D566A">
        <w:rPr>
          <w:i/>
          <w:iCs/>
          <w:sz w:val="28"/>
          <w:szCs w:val="28"/>
        </w:rPr>
        <w:t>Experience‐Driven Leader Development</w:t>
      </w:r>
      <w:r w:rsidRPr="009D566A">
        <w:rPr>
          <w:sz w:val="28"/>
          <w:szCs w:val="28"/>
        </w:rPr>
        <w:t>, pp.229-233.</w:t>
      </w:r>
    </w:p>
    <w:p w14:paraId="0AC89EEF" w14:textId="77777777" w:rsidR="005616BD" w:rsidRDefault="005616BD" w:rsidP="00C0677A">
      <w:pPr>
        <w:spacing w:after="0"/>
        <w:rPr>
          <w:sz w:val="28"/>
          <w:szCs w:val="28"/>
        </w:rPr>
      </w:pPr>
    </w:p>
    <w:p w14:paraId="16A88A6D" w14:textId="77777777" w:rsidR="00DF4E4C" w:rsidRDefault="00DF4E4C" w:rsidP="00DF4E4C">
      <w:pPr>
        <w:spacing w:after="0"/>
        <w:rPr>
          <w:sz w:val="28"/>
          <w:szCs w:val="28"/>
        </w:rPr>
      </w:pPr>
      <w:r w:rsidRPr="00DF4E4C">
        <w:rPr>
          <w:sz w:val="28"/>
          <w:szCs w:val="28"/>
        </w:rPr>
        <w:t xml:space="preserve">Locke, E.A., Shaw, K.N., </w:t>
      </w:r>
      <w:proofErr w:type="spellStart"/>
      <w:r w:rsidRPr="00DF4E4C">
        <w:rPr>
          <w:sz w:val="28"/>
          <w:szCs w:val="28"/>
        </w:rPr>
        <w:t>Saari</w:t>
      </w:r>
      <w:proofErr w:type="spellEnd"/>
      <w:r w:rsidRPr="00DF4E4C">
        <w:rPr>
          <w:sz w:val="28"/>
          <w:szCs w:val="28"/>
        </w:rPr>
        <w:t xml:space="preserve">, L.M. and Latham, G.P., </w:t>
      </w:r>
      <w:r>
        <w:rPr>
          <w:sz w:val="28"/>
          <w:szCs w:val="28"/>
        </w:rPr>
        <w:t>(</w:t>
      </w:r>
      <w:r w:rsidRPr="00DF4E4C">
        <w:rPr>
          <w:sz w:val="28"/>
          <w:szCs w:val="28"/>
        </w:rPr>
        <w:t>1981</w:t>
      </w:r>
      <w:r>
        <w:rPr>
          <w:sz w:val="28"/>
          <w:szCs w:val="28"/>
        </w:rPr>
        <w:t>)</w:t>
      </w:r>
      <w:r w:rsidRPr="00DF4E4C">
        <w:rPr>
          <w:sz w:val="28"/>
          <w:szCs w:val="28"/>
        </w:rPr>
        <w:t>. Goal setting and task performance: 1969–1980. </w:t>
      </w:r>
      <w:r w:rsidRPr="00DF4E4C">
        <w:rPr>
          <w:i/>
          <w:iCs/>
          <w:sz w:val="28"/>
          <w:szCs w:val="28"/>
        </w:rPr>
        <w:t>Psychological bulletin</w:t>
      </w:r>
      <w:r w:rsidRPr="00DF4E4C">
        <w:rPr>
          <w:sz w:val="28"/>
          <w:szCs w:val="28"/>
        </w:rPr>
        <w:t>, </w:t>
      </w:r>
      <w:r w:rsidRPr="00DF4E4C">
        <w:rPr>
          <w:i/>
          <w:iCs/>
          <w:sz w:val="28"/>
          <w:szCs w:val="28"/>
        </w:rPr>
        <w:t>90</w:t>
      </w:r>
      <w:r w:rsidRPr="00DF4E4C">
        <w:rPr>
          <w:sz w:val="28"/>
          <w:szCs w:val="28"/>
        </w:rPr>
        <w:t>(1), p.125.</w:t>
      </w:r>
    </w:p>
    <w:p w14:paraId="46E315EA" w14:textId="77777777" w:rsidR="001502E5" w:rsidRDefault="001502E5" w:rsidP="00DF4E4C">
      <w:pPr>
        <w:spacing w:after="0"/>
        <w:rPr>
          <w:sz w:val="28"/>
          <w:szCs w:val="28"/>
        </w:rPr>
      </w:pPr>
    </w:p>
    <w:p w14:paraId="1190FBD8" w14:textId="67D0807B" w:rsidR="001502E5" w:rsidRDefault="001502E5" w:rsidP="00DF4E4C">
      <w:pPr>
        <w:spacing w:after="0"/>
        <w:rPr>
          <w:sz w:val="28"/>
          <w:szCs w:val="28"/>
          <w:lang w:val="en-US"/>
        </w:rPr>
      </w:pPr>
      <w:r w:rsidRPr="001502E5">
        <w:rPr>
          <w:sz w:val="28"/>
          <w:szCs w:val="28"/>
          <w:lang w:val="en-US"/>
        </w:rPr>
        <w:t>McLeod, S., (2011). Albert Bandura's social learning theory.</w:t>
      </w:r>
    </w:p>
    <w:p w14:paraId="473A70CA" w14:textId="77777777" w:rsidR="00A6175C" w:rsidRDefault="00A6175C" w:rsidP="00DF4E4C">
      <w:pPr>
        <w:spacing w:after="0"/>
        <w:rPr>
          <w:sz w:val="28"/>
          <w:szCs w:val="28"/>
          <w:lang w:val="en-US"/>
        </w:rPr>
      </w:pPr>
    </w:p>
    <w:p w14:paraId="0033C32C" w14:textId="06C82831" w:rsidR="00A6175C" w:rsidRDefault="00A6175C" w:rsidP="00DF4E4C">
      <w:pPr>
        <w:spacing w:after="0"/>
        <w:rPr>
          <w:sz w:val="28"/>
          <w:szCs w:val="28"/>
        </w:rPr>
      </w:pPr>
      <w:bookmarkStart w:id="1" w:name="_Hlk133757724"/>
      <w:r w:rsidRPr="00A6175C">
        <w:rPr>
          <w:sz w:val="28"/>
          <w:szCs w:val="28"/>
          <w:lang w:val="en-US"/>
        </w:rPr>
        <w:t>Mosston, M. and Ashworth, S., (1990</w:t>
      </w:r>
      <w:bookmarkEnd w:id="1"/>
      <w:r w:rsidRPr="00A6175C">
        <w:rPr>
          <w:sz w:val="28"/>
          <w:szCs w:val="28"/>
          <w:lang w:val="en-US"/>
        </w:rPr>
        <w:t>). </w:t>
      </w:r>
      <w:r w:rsidRPr="00A6175C">
        <w:rPr>
          <w:i/>
          <w:iCs/>
          <w:sz w:val="28"/>
          <w:szCs w:val="28"/>
          <w:lang w:val="en-US"/>
        </w:rPr>
        <w:t>The Spectrum of Teaching Styles. From Command to Discovery</w:t>
      </w:r>
      <w:r w:rsidRPr="00A6175C">
        <w:rPr>
          <w:sz w:val="28"/>
          <w:szCs w:val="28"/>
          <w:lang w:val="en-US"/>
        </w:rPr>
        <w:t>. Longman, Inc., 95 Church St., White Plains, NY 10601-1505.</w:t>
      </w:r>
    </w:p>
    <w:p w14:paraId="68E8DDDC" w14:textId="77777777" w:rsidR="00362741" w:rsidRDefault="00362741" w:rsidP="00DF4E4C">
      <w:pPr>
        <w:spacing w:after="0"/>
        <w:rPr>
          <w:sz w:val="28"/>
          <w:szCs w:val="28"/>
        </w:rPr>
      </w:pPr>
    </w:p>
    <w:p w14:paraId="29A17A6B" w14:textId="470A7284" w:rsidR="006C7731" w:rsidRDefault="00407353" w:rsidP="00407353">
      <w:pPr>
        <w:rPr>
          <w:sz w:val="28"/>
          <w:szCs w:val="28"/>
        </w:rPr>
      </w:pPr>
      <w:r w:rsidRPr="00EB13DE">
        <w:rPr>
          <w:sz w:val="28"/>
          <w:szCs w:val="28"/>
        </w:rPr>
        <w:t xml:space="preserve">Nabavi, R.T., </w:t>
      </w:r>
      <w:r>
        <w:rPr>
          <w:sz w:val="28"/>
          <w:szCs w:val="28"/>
        </w:rPr>
        <w:t>(</w:t>
      </w:r>
      <w:r w:rsidRPr="00EB13DE">
        <w:rPr>
          <w:sz w:val="28"/>
          <w:szCs w:val="28"/>
        </w:rPr>
        <w:t>2012</w:t>
      </w:r>
      <w:r>
        <w:rPr>
          <w:sz w:val="28"/>
          <w:szCs w:val="28"/>
        </w:rPr>
        <w:t>)</w:t>
      </w:r>
      <w:r w:rsidRPr="00EB13DE">
        <w:rPr>
          <w:sz w:val="28"/>
          <w:szCs w:val="28"/>
        </w:rPr>
        <w:t>. Bandura’s social learning theory &amp; social cognitive learning theory. </w:t>
      </w:r>
      <w:r w:rsidRPr="00EB13DE">
        <w:rPr>
          <w:i/>
          <w:iCs/>
          <w:sz w:val="28"/>
          <w:szCs w:val="28"/>
        </w:rPr>
        <w:t>Theory of Developmental Psychology</w:t>
      </w:r>
      <w:r w:rsidRPr="00EB13DE">
        <w:rPr>
          <w:sz w:val="28"/>
          <w:szCs w:val="28"/>
        </w:rPr>
        <w:t>, </w:t>
      </w:r>
      <w:r w:rsidRPr="00EB13DE">
        <w:rPr>
          <w:i/>
          <w:iCs/>
          <w:sz w:val="28"/>
          <w:szCs w:val="28"/>
        </w:rPr>
        <w:t>1</w:t>
      </w:r>
      <w:r w:rsidRPr="00EB13DE">
        <w:rPr>
          <w:sz w:val="28"/>
          <w:szCs w:val="28"/>
        </w:rPr>
        <w:t>, p.24.</w:t>
      </w:r>
    </w:p>
    <w:p w14:paraId="5774B17F" w14:textId="77777777" w:rsidR="006C7731" w:rsidRDefault="006C7731" w:rsidP="00407353">
      <w:pPr>
        <w:rPr>
          <w:sz w:val="28"/>
          <w:szCs w:val="28"/>
        </w:rPr>
      </w:pPr>
    </w:p>
    <w:p w14:paraId="2804DEB5" w14:textId="76131D78" w:rsidR="006C7731" w:rsidRDefault="006C7731" w:rsidP="00407353">
      <w:pPr>
        <w:rPr>
          <w:sz w:val="28"/>
          <w:szCs w:val="28"/>
        </w:rPr>
      </w:pPr>
      <w:r w:rsidRPr="006C7731">
        <w:rPr>
          <w:sz w:val="28"/>
          <w:szCs w:val="28"/>
        </w:rPr>
        <w:t>Platania, J. and Moran, G.P., (2001). Social facilitation as a function of the mere presence of others. </w:t>
      </w:r>
      <w:r w:rsidRPr="006C7731">
        <w:rPr>
          <w:i/>
          <w:iCs/>
          <w:sz w:val="28"/>
          <w:szCs w:val="28"/>
        </w:rPr>
        <w:t>The Journal of social psychology</w:t>
      </w:r>
      <w:r w:rsidRPr="006C7731">
        <w:rPr>
          <w:sz w:val="28"/>
          <w:szCs w:val="28"/>
        </w:rPr>
        <w:t>, </w:t>
      </w:r>
      <w:r w:rsidRPr="006C7731">
        <w:rPr>
          <w:i/>
          <w:iCs/>
          <w:sz w:val="28"/>
          <w:szCs w:val="28"/>
        </w:rPr>
        <w:t>141</w:t>
      </w:r>
      <w:r w:rsidRPr="006C7731">
        <w:rPr>
          <w:sz w:val="28"/>
          <w:szCs w:val="28"/>
        </w:rPr>
        <w:t>(2), pp.190-197.</w:t>
      </w:r>
    </w:p>
    <w:p w14:paraId="70607190" w14:textId="77777777" w:rsidR="00407353" w:rsidRDefault="00407353" w:rsidP="00DF4E4C">
      <w:pPr>
        <w:spacing w:after="0"/>
        <w:rPr>
          <w:sz w:val="28"/>
          <w:szCs w:val="28"/>
        </w:rPr>
      </w:pPr>
    </w:p>
    <w:p w14:paraId="762C6CFD" w14:textId="185D7807" w:rsidR="00362741" w:rsidRDefault="00362741" w:rsidP="00DF4E4C">
      <w:pPr>
        <w:spacing w:after="0"/>
        <w:rPr>
          <w:sz w:val="28"/>
          <w:szCs w:val="28"/>
          <w:lang w:val="en-US"/>
        </w:rPr>
      </w:pPr>
      <w:r w:rsidRPr="00864BCA">
        <w:rPr>
          <w:sz w:val="28"/>
          <w:szCs w:val="28"/>
          <w:lang w:val="en-US"/>
        </w:rPr>
        <w:t xml:space="preserve">Purdy, L.G. (2018). </w:t>
      </w:r>
      <w:r w:rsidRPr="00864BCA">
        <w:rPr>
          <w:i/>
          <w:iCs/>
          <w:sz w:val="28"/>
          <w:szCs w:val="28"/>
          <w:lang w:val="en-US"/>
        </w:rPr>
        <w:t xml:space="preserve">Sports </w:t>
      </w:r>
      <w:proofErr w:type="gramStart"/>
      <w:r w:rsidRPr="00864BCA">
        <w:rPr>
          <w:i/>
          <w:iCs/>
          <w:sz w:val="28"/>
          <w:szCs w:val="28"/>
          <w:lang w:val="en-US"/>
        </w:rPr>
        <w:t>coaching :</w:t>
      </w:r>
      <w:proofErr w:type="gramEnd"/>
      <w:r w:rsidRPr="00864BCA">
        <w:rPr>
          <w:i/>
          <w:iCs/>
          <w:sz w:val="28"/>
          <w:szCs w:val="28"/>
          <w:lang w:val="en-US"/>
        </w:rPr>
        <w:t xml:space="preserve"> the basics</w:t>
      </w:r>
      <w:r w:rsidRPr="00864BCA">
        <w:rPr>
          <w:sz w:val="28"/>
          <w:szCs w:val="28"/>
          <w:lang w:val="en-US"/>
        </w:rPr>
        <w:t xml:space="preserve">. Abingdon, </w:t>
      </w:r>
      <w:proofErr w:type="gramStart"/>
      <w:r w:rsidRPr="00864BCA">
        <w:rPr>
          <w:sz w:val="28"/>
          <w:szCs w:val="28"/>
          <w:lang w:val="en-US"/>
        </w:rPr>
        <w:t>Oxon ;</w:t>
      </w:r>
      <w:proofErr w:type="gramEnd"/>
      <w:r w:rsidRPr="00864BCA">
        <w:rPr>
          <w:sz w:val="28"/>
          <w:szCs w:val="28"/>
          <w:lang w:val="en-US"/>
        </w:rPr>
        <w:t xml:space="preserve"> New York, Ny: Routledge, An Imprint Of The Taylor &amp; Francis Group.</w:t>
      </w:r>
    </w:p>
    <w:p w14:paraId="53B20CAA" w14:textId="77777777" w:rsidR="008C5B02" w:rsidRDefault="008C5B02" w:rsidP="00DF4E4C">
      <w:pPr>
        <w:spacing w:after="0"/>
        <w:rPr>
          <w:sz w:val="28"/>
          <w:szCs w:val="28"/>
          <w:lang w:val="en-US"/>
        </w:rPr>
      </w:pPr>
    </w:p>
    <w:p w14:paraId="45A4B6C8" w14:textId="53141026" w:rsidR="008C5B02" w:rsidRPr="008C5B02" w:rsidRDefault="008C5B02" w:rsidP="008C5B02">
      <w:pPr>
        <w:rPr>
          <w:rFonts w:ascii="Calibri" w:eastAsia="+mn-ea" w:hAnsi="Calibri" w:cs="+mn-cs"/>
          <w:color w:val="000000"/>
          <w:kern w:val="24"/>
          <w:sz w:val="28"/>
          <w:szCs w:val="26"/>
          <w:lang w:val="en-US"/>
        </w:rPr>
      </w:pPr>
      <w:r w:rsidRPr="00CE7A17">
        <w:rPr>
          <w:rFonts w:ascii="Calibri" w:eastAsia="+mn-ea" w:hAnsi="Calibri" w:cs="+mn-cs"/>
          <w:color w:val="000000"/>
          <w:kern w:val="24"/>
          <w:sz w:val="28"/>
          <w:szCs w:val="26"/>
        </w:rPr>
        <w:t xml:space="preserve">Reinboth, M. and Duda, J.L., </w:t>
      </w:r>
      <w:r>
        <w:rPr>
          <w:rFonts w:ascii="Calibri" w:eastAsia="+mn-ea" w:hAnsi="Calibri" w:cs="+mn-cs"/>
          <w:color w:val="000000"/>
          <w:kern w:val="24"/>
          <w:sz w:val="28"/>
          <w:szCs w:val="26"/>
        </w:rPr>
        <w:t>(</w:t>
      </w:r>
      <w:r w:rsidRPr="00CE7A17">
        <w:rPr>
          <w:rFonts w:ascii="Calibri" w:eastAsia="+mn-ea" w:hAnsi="Calibri" w:cs="+mn-cs"/>
          <w:color w:val="000000"/>
          <w:kern w:val="24"/>
          <w:sz w:val="28"/>
          <w:szCs w:val="26"/>
        </w:rPr>
        <w:t>2006</w:t>
      </w:r>
      <w:r>
        <w:rPr>
          <w:rFonts w:ascii="Calibri" w:eastAsia="+mn-ea" w:hAnsi="Calibri" w:cs="+mn-cs"/>
          <w:color w:val="000000"/>
          <w:kern w:val="24"/>
          <w:sz w:val="28"/>
          <w:szCs w:val="26"/>
        </w:rPr>
        <w:t>)</w:t>
      </w:r>
      <w:r w:rsidRPr="00CE7A17">
        <w:rPr>
          <w:rFonts w:ascii="Calibri" w:eastAsia="+mn-ea" w:hAnsi="Calibri" w:cs="+mn-cs"/>
          <w:color w:val="000000"/>
          <w:kern w:val="24"/>
          <w:sz w:val="28"/>
          <w:szCs w:val="26"/>
        </w:rPr>
        <w:t>. Perceived motivational climate, need satisfaction and indices of well-being in team sports: A longitudinal perspective. </w:t>
      </w:r>
      <w:r w:rsidRPr="00CE7A17">
        <w:rPr>
          <w:rFonts w:ascii="Calibri" w:eastAsia="+mn-ea" w:hAnsi="Calibri" w:cs="+mn-cs"/>
          <w:i/>
          <w:iCs/>
          <w:color w:val="000000"/>
          <w:kern w:val="24"/>
          <w:sz w:val="28"/>
          <w:szCs w:val="26"/>
        </w:rPr>
        <w:t>Psychology of sport and exercise</w:t>
      </w:r>
      <w:r w:rsidRPr="00CE7A17">
        <w:rPr>
          <w:rFonts w:ascii="Calibri" w:eastAsia="+mn-ea" w:hAnsi="Calibri" w:cs="+mn-cs"/>
          <w:color w:val="000000"/>
          <w:kern w:val="24"/>
          <w:sz w:val="28"/>
          <w:szCs w:val="26"/>
        </w:rPr>
        <w:t>, </w:t>
      </w:r>
      <w:r w:rsidRPr="00CE7A17">
        <w:rPr>
          <w:rFonts w:ascii="Calibri" w:eastAsia="+mn-ea" w:hAnsi="Calibri" w:cs="+mn-cs"/>
          <w:i/>
          <w:iCs/>
          <w:color w:val="000000"/>
          <w:kern w:val="24"/>
          <w:sz w:val="28"/>
          <w:szCs w:val="26"/>
        </w:rPr>
        <w:t>7</w:t>
      </w:r>
      <w:r w:rsidRPr="00CE7A17">
        <w:rPr>
          <w:rFonts w:ascii="Calibri" w:eastAsia="+mn-ea" w:hAnsi="Calibri" w:cs="+mn-cs"/>
          <w:color w:val="000000"/>
          <w:kern w:val="24"/>
          <w:sz w:val="28"/>
          <w:szCs w:val="26"/>
        </w:rPr>
        <w:t>(3), pp.269-286.</w:t>
      </w:r>
    </w:p>
    <w:p w14:paraId="0EC8B12A" w14:textId="47BA91C7" w:rsidR="008637C5" w:rsidRPr="00306400" w:rsidRDefault="008637C5" w:rsidP="008637C5">
      <w:pPr>
        <w:pStyle w:val="NormalWeb"/>
        <w:spacing w:after="0"/>
        <w:rPr>
          <w:rFonts w:asciiTheme="minorHAnsi" w:eastAsia="+mn-ea" w:hAnsiTheme="minorHAnsi" w:cstheme="minorHAnsi"/>
          <w:kern w:val="24"/>
          <w:sz w:val="28"/>
          <w:szCs w:val="28"/>
        </w:rPr>
      </w:pPr>
      <w:r w:rsidRPr="00692A0C">
        <w:rPr>
          <w:rFonts w:asciiTheme="minorHAnsi" w:eastAsia="+mn-ea" w:hAnsiTheme="minorHAnsi" w:cstheme="minorHAnsi"/>
          <w:kern w:val="24"/>
          <w:sz w:val="28"/>
          <w:szCs w:val="28"/>
        </w:rPr>
        <w:t>Ryan, R.M. and Deci, E.L., (2020). Intrinsic and extrinsic motivation from a self-determination theory perspective: Definitions, theory, practices, and future directions. </w:t>
      </w:r>
      <w:r w:rsidRPr="00692A0C">
        <w:rPr>
          <w:rFonts w:asciiTheme="minorHAnsi" w:eastAsia="+mn-ea" w:hAnsiTheme="minorHAnsi" w:cstheme="minorHAnsi"/>
          <w:i/>
          <w:iCs/>
          <w:kern w:val="24"/>
          <w:sz w:val="28"/>
          <w:szCs w:val="28"/>
        </w:rPr>
        <w:t>Contemporary educational psychology</w:t>
      </w:r>
      <w:r w:rsidRPr="00692A0C">
        <w:rPr>
          <w:rFonts w:asciiTheme="minorHAnsi" w:eastAsia="+mn-ea" w:hAnsiTheme="minorHAnsi" w:cstheme="minorHAnsi"/>
          <w:kern w:val="24"/>
          <w:sz w:val="28"/>
          <w:szCs w:val="28"/>
        </w:rPr>
        <w:t>, </w:t>
      </w:r>
      <w:r w:rsidRPr="00692A0C">
        <w:rPr>
          <w:rFonts w:asciiTheme="minorHAnsi" w:eastAsia="+mn-ea" w:hAnsiTheme="minorHAnsi" w:cstheme="minorHAnsi"/>
          <w:i/>
          <w:iCs/>
          <w:kern w:val="24"/>
          <w:sz w:val="28"/>
          <w:szCs w:val="28"/>
        </w:rPr>
        <w:t>61</w:t>
      </w:r>
      <w:r w:rsidRPr="00692A0C">
        <w:rPr>
          <w:rFonts w:asciiTheme="minorHAnsi" w:eastAsia="+mn-ea" w:hAnsiTheme="minorHAnsi" w:cstheme="minorHAnsi"/>
          <w:kern w:val="24"/>
          <w:sz w:val="28"/>
          <w:szCs w:val="28"/>
        </w:rPr>
        <w:t>, p.101860.</w:t>
      </w:r>
    </w:p>
    <w:p w14:paraId="20A020D6" w14:textId="77777777" w:rsidR="00CF548C" w:rsidRDefault="00CF548C" w:rsidP="00DF4E4C">
      <w:pPr>
        <w:spacing w:after="0"/>
        <w:rPr>
          <w:sz w:val="28"/>
          <w:szCs w:val="28"/>
        </w:rPr>
      </w:pPr>
    </w:p>
    <w:p w14:paraId="40DA143E" w14:textId="77777777" w:rsidR="00CF548C" w:rsidRDefault="00CF548C" w:rsidP="00CF548C">
      <w:pPr>
        <w:pStyle w:val="NormalWeb"/>
        <w:spacing w:before="0" w:beforeAutospacing="0" w:after="0" w:afterAutospacing="0"/>
        <w:rPr>
          <w:rFonts w:asciiTheme="minorHAnsi" w:eastAsia="+mn-ea" w:hAnsiTheme="minorHAnsi" w:cstheme="minorHAnsi"/>
          <w:color w:val="222222"/>
          <w:kern w:val="24"/>
          <w:sz w:val="28"/>
          <w:szCs w:val="28"/>
          <w:lang w:val="en-US"/>
        </w:rPr>
      </w:pPr>
      <w:r w:rsidRPr="00864BCA">
        <w:rPr>
          <w:rFonts w:asciiTheme="minorHAnsi" w:eastAsia="+mn-ea" w:hAnsiTheme="minorHAnsi" w:cstheme="minorHAnsi"/>
          <w:color w:val="222222"/>
          <w:kern w:val="24"/>
          <w:sz w:val="28"/>
          <w:szCs w:val="28"/>
          <w:lang w:val="en-US"/>
        </w:rPr>
        <w:t>Ryan, R.M. and Deci, E.L., (2000). Intrinsic and extrinsic motivations: Classic definitions and new directions. </w:t>
      </w:r>
      <w:r w:rsidRPr="00864BCA">
        <w:rPr>
          <w:rFonts w:asciiTheme="minorHAnsi" w:eastAsia="+mn-ea" w:hAnsiTheme="minorHAnsi" w:cstheme="minorHAnsi"/>
          <w:i/>
          <w:color w:val="222222"/>
          <w:kern w:val="24"/>
          <w:sz w:val="28"/>
          <w:szCs w:val="28"/>
          <w:lang w:val="en-US"/>
        </w:rPr>
        <w:t>Contemporary educational psychology</w:t>
      </w:r>
      <w:r w:rsidRPr="00864BCA">
        <w:rPr>
          <w:rFonts w:asciiTheme="minorHAnsi" w:eastAsia="+mn-ea" w:hAnsiTheme="minorHAnsi" w:cstheme="minorHAnsi"/>
          <w:color w:val="222222"/>
          <w:kern w:val="24"/>
          <w:sz w:val="28"/>
          <w:szCs w:val="28"/>
          <w:lang w:val="en-US"/>
        </w:rPr>
        <w:t>, </w:t>
      </w:r>
      <w:r w:rsidRPr="00864BCA">
        <w:rPr>
          <w:rFonts w:asciiTheme="minorHAnsi" w:eastAsia="+mn-ea" w:hAnsiTheme="minorHAnsi" w:cstheme="minorHAnsi"/>
          <w:i/>
          <w:color w:val="222222"/>
          <w:kern w:val="24"/>
          <w:sz w:val="28"/>
          <w:szCs w:val="28"/>
          <w:lang w:val="en-US"/>
        </w:rPr>
        <w:t>25</w:t>
      </w:r>
      <w:r w:rsidRPr="00864BCA">
        <w:rPr>
          <w:rFonts w:asciiTheme="minorHAnsi" w:eastAsia="+mn-ea" w:hAnsiTheme="minorHAnsi" w:cstheme="minorHAnsi"/>
          <w:color w:val="222222"/>
          <w:kern w:val="24"/>
          <w:sz w:val="28"/>
          <w:szCs w:val="28"/>
          <w:lang w:val="en-US"/>
        </w:rPr>
        <w:t>(1), pp.54-67.</w:t>
      </w:r>
    </w:p>
    <w:p w14:paraId="3673387E" w14:textId="50B89468" w:rsidR="005637A3" w:rsidRDefault="0007149C" w:rsidP="00BD388C">
      <w:pPr>
        <w:pStyle w:val="NormalWeb"/>
        <w:spacing w:after="0"/>
        <w:rPr>
          <w:rFonts w:asciiTheme="minorHAnsi" w:eastAsia="+mn-ea" w:hAnsiTheme="minorHAnsi" w:cstheme="minorHAnsi"/>
          <w:color w:val="222222"/>
          <w:kern w:val="24"/>
          <w:sz w:val="28"/>
          <w:szCs w:val="28"/>
        </w:rPr>
      </w:pPr>
      <w:bookmarkStart w:id="2" w:name="_Hlk133606630"/>
      <w:r w:rsidRPr="0007149C">
        <w:rPr>
          <w:rFonts w:asciiTheme="minorHAnsi" w:eastAsia="+mn-ea" w:hAnsiTheme="minorHAnsi" w:cstheme="minorHAnsi"/>
          <w:color w:val="222222"/>
          <w:kern w:val="24"/>
          <w:sz w:val="28"/>
          <w:szCs w:val="28"/>
        </w:rPr>
        <w:t>Sharlanova</w:t>
      </w:r>
      <w:bookmarkEnd w:id="2"/>
      <w:r w:rsidRPr="0007149C">
        <w:rPr>
          <w:rFonts w:asciiTheme="minorHAnsi" w:eastAsia="+mn-ea" w:hAnsiTheme="minorHAnsi" w:cstheme="minorHAnsi"/>
          <w:color w:val="222222"/>
          <w:kern w:val="24"/>
          <w:sz w:val="28"/>
          <w:szCs w:val="28"/>
        </w:rPr>
        <w:t>, V., (2004). Experiential learning. </w:t>
      </w:r>
      <w:proofErr w:type="spellStart"/>
      <w:r w:rsidRPr="0007149C">
        <w:rPr>
          <w:rFonts w:asciiTheme="minorHAnsi" w:eastAsia="+mn-ea" w:hAnsiTheme="minorHAnsi" w:cstheme="minorHAnsi"/>
          <w:i/>
          <w:color w:val="222222"/>
          <w:kern w:val="24"/>
          <w:sz w:val="28"/>
          <w:szCs w:val="28"/>
        </w:rPr>
        <w:t>Trakia</w:t>
      </w:r>
      <w:proofErr w:type="spellEnd"/>
      <w:r w:rsidRPr="0007149C">
        <w:rPr>
          <w:rFonts w:asciiTheme="minorHAnsi" w:eastAsia="+mn-ea" w:hAnsiTheme="minorHAnsi" w:cstheme="minorHAnsi"/>
          <w:i/>
          <w:color w:val="222222"/>
          <w:kern w:val="24"/>
          <w:sz w:val="28"/>
          <w:szCs w:val="28"/>
        </w:rPr>
        <w:t xml:space="preserve"> Journal of Sciences</w:t>
      </w:r>
      <w:r w:rsidRPr="0007149C">
        <w:rPr>
          <w:rFonts w:asciiTheme="minorHAnsi" w:eastAsia="+mn-ea" w:hAnsiTheme="minorHAnsi" w:cstheme="minorHAnsi"/>
          <w:color w:val="222222"/>
          <w:kern w:val="24"/>
          <w:sz w:val="28"/>
          <w:szCs w:val="28"/>
        </w:rPr>
        <w:t>, </w:t>
      </w:r>
      <w:r w:rsidRPr="0007149C">
        <w:rPr>
          <w:rFonts w:asciiTheme="minorHAnsi" w:eastAsia="+mn-ea" w:hAnsiTheme="minorHAnsi" w:cstheme="minorHAnsi"/>
          <w:i/>
          <w:color w:val="222222"/>
          <w:kern w:val="24"/>
          <w:sz w:val="28"/>
          <w:szCs w:val="28"/>
        </w:rPr>
        <w:t>2</w:t>
      </w:r>
      <w:r w:rsidRPr="0007149C">
        <w:rPr>
          <w:rFonts w:asciiTheme="minorHAnsi" w:eastAsia="+mn-ea" w:hAnsiTheme="minorHAnsi" w:cstheme="minorHAnsi"/>
          <w:color w:val="222222"/>
          <w:kern w:val="24"/>
          <w:sz w:val="28"/>
          <w:szCs w:val="28"/>
        </w:rPr>
        <w:t>(4), pp.36-39</w:t>
      </w:r>
      <w:r w:rsidR="00BD388C">
        <w:rPr>
          <w:rFonts w:asciiTheme="minorHAnsi" w:eastAsia="+mn-ea" w:hAnsiTheme="minorHAnsi" w:cstheme="minorHAnsi"/>
          <w:color w:val="222222"/>
          <w:kern w:val="24"/>
          <w:sz w:val="28"/>
          <w:szCs w:val="28"/>
        </w:rPr>
        <w:t>.</w:t>
      </w:r>
    </w:p>
    <w:p w14:paraId="0D7FB2F4" w14:textId="3EFBF709" w:rsidR="00BD388C" w:rsidRPr="00A6175C" w:rsidRDefault="005E0BCF" w:rsidP="00A6175C">
      <w:pPr>
        <w:pStyle w:val="NormalWeb"/>
        <w:spacing w:after="0"/>
        <w:rPr>
          <w:rFonts w:asciiTheme="minorHAnsi" w:eastAsia="+mn-ea" w:hAnsiTheme="minorHAnsi" w:cstheme="minorHAnsi"/>
          <w:color w:val="222222"/>
          <w:kern w:val="24"/>
          <w:sz w:val="28"/>
          <w:szCs w:val="28"/>
        </w:rPr>
      </w:pPr>
      <w:r w:rsidRPr="005637A3">
        <w:rPr>
          <w:rFonts w:asciiTheme="minorHAnsi" w:hAnsiTheme="minorHAnsi" w:cstheme="minorHAnsi"/>
          <w:sz w:val="28"/>
          <w:szCs w:val="28"/>
        </w:rPr>
        <w:t>Sweller, J., (1988). Cognitive load during problem solving: Effects on learning. </w:t>
      </w:r>
      <w:r w:rsidRPr="005637A3">
        <w:rPr>
          <w:rFonts w:asciiTheme="minorHAnsi" w:hAnsiTheme="minorHAnsi" w:cstheme="minorHAnsi"/>
          <w:i/>
          <w:iCs/>
          <w:sz w:val="28"/>
          <w:szCs w:val="28"/>
        </w:rPr>
        <w:t>Cognitive science</w:t>
      </w:r>
      <w:r w:rsidRPr="005637A3">
        <w:rPr>
          <w:rFonts w:asciiTheme="minorHAnsi" w:hAnsiTheme="minorHAnsi" w:cstheme="minorHAnsi"/>
          <w:sz w:val="28"/>
          <w:szCs w:val="28"/>
        </w:rPr>
        <w:t>, </w:t>
      </w:r>
      <w:r w:rsidRPr="005637A3">
        <w:rPr>
          <w:rFonts w:asciiTheme="minorHAnsi" w:hAnsiTheme="minorHAnsi" w:cstheme="minorHAnsi"/>
          <w:i/>
          <w:iCs/>
          <w:sz w:val="28"/>
          <w:szCs w:val="28"/>
        </w:rPr>
        <w:t>12</w:t>
      </w:r>
      <w:r w:rsidRPr="005637A3">
        <w:rPr>
          <w:rFonts w:asciiTheme="minorHAnsi" w:hAnsiTheme="minorHAnsi" w:cstheme="minorHAnsi"/>
          <w:sz w:val="28"/>
          <w:szCs w:val="28"/>
        </w:rPr>
        <w:t>(2), pp.257-285.</w:t>
      </w:r>
    </w:p>
    <w:p w14:paraId="3773A0E6" w14:textId="77777777" w:rsidR="00BD388C" w:rsidRDefault="00BD388C" w:rsidP="00BD388C">
      <w:pPr>
        <w:rPr>
          <w:sz w:val="28"/>
          <w:szCs w:val="28"/>
        </w:rPr>
      </w:pPr>
      <w:r w:rsidRPr="004E5F7C">
        <w:rPr>
          <w:sz w:val="28"/>
          <w:szCs w:val="28"/>
        </w:rPr>
        <w:t xml:space="preserve">Sweller, J., Ayres, P., </w:t>
      </w:r>
      <w:proofErr w:type="spellStart"/>
      <w:r w:rsidRPr="004E5F7C">
        <w:rPr>
          <w:sz w:val="28"/>
          <w:szCs w:val="28"/>
        </w:rPr>
        <w:t>Kalyuga</w:t>
      </w:r>
      <w:proofErr w:type="spellEnd"/>
      <w:r w:rsidRPr="004E5F7C">
        <w:rPr>
          <w:sz w:val="28"/>
          <w:szCs w:val="28"/>
        </w:rPr>
        <w:t xml:space="preserve">, S., Sweller, J., Ayres, P. and </w:t>
      </w:r>
      <w:proofErr w:type="spellStart"/>
      <w:r w:rsidRPr="004E5F7C">
        <w:rPr>
          <w:sz w:val="28"/>
          <w:szCs w:val="28"/>
        </w:rPr>
        <w:t>Kalyuga</w:t>
      </w:r>
      <w:proofErr w:type="spellEnd"/>
      <w:r w:rsidRPr="004E5F7C">
        <w:rPr>
          <w:sz w:val="28"/>
          <w:szCs w:val="28"/>
        </w:rPr>
        <w:t xml:space="preserve">, S., </w:t>
      </w:r>
      <w:r>
        <w:rPr>
          <w:sz w:val="28"/>
          <w:szCs w:val="28"/>
        </w:rPr>
        <w:t>(</w:t>
      </w:r>
      <w:r w:rsidRPr="004E5F7C">
        <w:rPr>
          <w:sz w:val="28"/>
          <w:szCs w:val="28"/>
        </w:rPr>
        <w:t>2011</w:t>
      </w:r>
      <w:r>
        <w:rPr>
          <w:sz w:val="28"/>
          <w:szCs w:val="28"/>
        </w:rPr>
        <w:t>)</w:t>
      </w:r>
      <w:r w:rsidRPr="004E5F7C">
        <w:rPr>
          <w:sz w:val="28"/>
          <w:szCs w:val="28"/>
        </w:rPr>
        <w:t>. Measuring cognitive load. </w:t>
      </w:r>
      <w:r w:rsidRPr="004E5F7C">
        <w:rPr>
          <w:i/>
          <w:iCs/>
          <w:sz w:val="28"/>
          <w:szCs w:val="28"/>
        </w:rPr>
        <w:t>Cognitive load theory</w:t>
      </w:r>
      <w:r w:rsidRPr="004E5F7C">
        <w:rPr>
          <w:sz w:val="28"/>
          <w:szCs w:val="28"/>
        </w:rPr>
        <w:t>, pp.71-85.</w:t>
      </w:r>
    </w:p>
    <w:p w14:paraId="7A0546A2" w14:textId="77777777" w:rsidR="00BD388C" w:rsidRPr="005E0BCF" w:rsidRDefault="00BD388C" w:rsidP="005E0BCF">
      <w:pPr>
        <w:rPr>
          <w:sz w:val="28"/>
          <w:szCs w:val="28"/>
        </w:rPr>
      </w:pPr>
    </w:p>
    <w:p w14:paraId="5A032C8F" w14:textId="77777777" w:rsidR="00CF548C" w:rsidRDefault="00CF548C" w:rsidP="00DF4E4C">
      <w:pPr>
        <w:spacing w:after="0"/>
        <w:rPr>
          <w:sz w:val="28"/>
          <w:szCs w:val="28"/>
        </w:rPr>
      </w:pPr>
    </w:p>
    <w:p w14:paraId="59A47EFD" w14:textId="77777777" w:rsidR="00DF4E4C" w:rsidRDefault="00DF4E4C" w:rsidP="00C0677A">
      <w:pPr>
        <w:spacing w:after="0"/>
        <w:rPr>
          <w:sz w:val="28"/>
          <w:szCs w:val="28"/>
        </w:rPr>
      </w:pPr>
    </w:p>
    <w:p w14:paraId="3CAAE414" w14:textId="77777777" w:rsidR="00E354F8" w:rsidRDefault="00E354F8" w:rsidP="00C0677A">
      <w:pPr>
        <w:spacing w:after="0"/>
        <w:rPr>
          <w:sz w:val="28"/>
          <w:szCs w:val="28"/>
        </w:rPr>
      </w:pPr>
    </w:p>
    <w:p w14:paraId="69A93721" w14:textId="77777777" w:rsidR="00164060" w:rsidRPr="00C0677A" w:rsidRDefault="00164060" w:rsidP="00C0677A">
      <w:pPr>
        <w:spacing w:after="0"/>
        <w:rPr>
          <w:sz w:val="28"/>
          <w:szCs w:val="28"/>
        </w:rPr>
      </w:pPr>
    </w:p>
    <w:p w14:paraId="1FB031EB" w14:textId="77777777" w:rsidR="00C0677A" w:rsidRDefault="00C0677A" w:rsidP="00E902A9">
      <w:pPr>
        <w:spacing w:after="0"/>
        <w:rPr>
          <w:sz w:val="28"/>
          <w:szCs w:val="28"/>
        </w:rPr>
      </w:pPr>
    </w:p>
    <w:sectPr w:rsidR="00C067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602FB1"/>
    <w:multiLevelType w:val="hybridMultilevel"/>
    <w:tmpl w:val="B8DA14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57418B"/>
    <w:multiLevelType w:val="hybridMultilevel"/>
    <w:tmpl w:val="627A53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98A0523"/>
    <w:multiLevelType w:val="hybridMultilevel"/>
    <w:tmpl w:val="6AFE1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5A1994"/>
    <w:multiLevelType w:val="hybridMultilevel"/>
    <w:tmpl w:val="20B888E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9107EB"/>
    <w:multiLevelType w:val="multilevel"/>
    <w:tmpl w:val="E8EC6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36609A"/>
    <w:multiLevelType w:val="multilevel"/>
    <w:tmpl w:val="7638C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80863A0"/>
    <w:multiLevelType w:val="hybridMultilevel"/>
    <w:tmpl w:val="9BB27C76"/>
    <w:lvl w:ilvl="0" w:tplc="5A643126">
      <w:start w:val="1"/>
      <w:numFmt w:val="bullet"/>
      <w:lvlText w:val="•"/>
      <w:lvlJc w:val="left"/>
      <w:pPr>
        <w:tabs>
          <w:tab w:val="num" w:pos="720"/>
        </w:tabs>
        <w:ind w:left="720" w:hanging="360"/>
      </w:pPr>
      <w:rPr>
        <w:rFonts w:ascii="Arial" w:hAnsi="Arial" w:hint="default"/>
      </w:rPr>
    </w:lvl>
    <w:lvl w:ilvl="1" w:tplc="FC561708" w:tentative="1">
      <w:start w:val="1"/>
      <w:numFmt w:val="bullet"/>
      <w:lvlText w:val="•"/>
      <w:lvlJc w:val="left"/>
      <w:pPr>
        <w:tabs>
          <w:tab w:val="num" w:pos="1440"/>
        </w:tabs>
        <w:ind w:left="1440" w:hanging="360"/>
      </w:pPr>
      <w:rPr>
        <w:rFonts w:ascii="Arial" w:hAnsi="Arial" w:hint="default"/>
      </w:rPr>
    </w:lvl>
    <w:lvl w:ilvl="2" w:tplc="F644286E" w:tentative="1">
      <w:start w:val="1"/>
      <w:numFmt w:val="bullet"/>
      <w:lvlText w:val="•"/>
      <w:lvlJc w:val="left"/>
      <w:pPr>
        <w:tabs>
          <w:tab w:val="num" w:pos="2160"/>
        </w:tabs>
        <w:ind w:left="2160" w:hanging="360"/>
      </w:pPr>
      <w:rPr>
        <w:rFonts w:ascii="Arial" w:hAnsi="Arial" w:hint="default"/>
      </w:rPr>
    </w:lvl>
    <w:lvl w:ilvl="3" w:tplc="8A24E6F6" w:tentative="1">
      <w:start w:val="1"/>
      <w:numFmt w:val="bullet"/>
      <w:lvlText w:val="•"/>
      <w:lvlJc w:val="left"/>
      <w:pPr>
        <w:tabs>
          <w:tab w:val="num" w:pos="2880"/>
        </w:tabs>
        <w:ind w:left="2880" w:hanging="360"/>
      </w:pPr>
      <w:rPr>
        <w:rFonts w:ascii="Arial" w:hAnsi="Arial" w:hint="default"/>
      </w:rPr>
    </w:lvl>
    <w:lvl w:ilvl="4" w:tplc="257C93FE" w:tentative="1">
      <w:start w:val="1"/>
      <w:numFmt w:val="bullet"/>
      <w:lvlText w:val="•"/>
      <w:lvlJc w:val="left"/>
      <w:pPr>
        <w:tabs>
          <w:tab w:val="num" w:pos="3600"/>
        </w:tabs>
        <w:ind w:left="3600" w:hanging="360"/>
      </w:pPr>
      <w:rPr>
        <w:rFonts w:ascii="Arial" w:hAnsi="Arial" w:hint="default"/>
      </w:rPr>
    </w:lvl>
    <w:lvl w:ilvl="5" w:tplc="FB7A219C" w:tentative="1">
      <w:start w:val="1"/>
      <w:numFmt w:val="bullet"/>
      <w:lvlText w:val="•"/>
      <w:lvlJc w:val="left"/>
      <w:pPr>
        <w:tabs>
          <w:tab w:val="num" w:pos="4320"/>
        </w:tabs>
        <w:ind w:left="4320" w:hanging="360"/>
      </w:pPr>
      <w:rPr>
        <w:rFonts w:ascii="Arial" w:hAnsi="Arial" w:hint="default"/>
      </w:rPr>
    </w:lvl>
    <w:lvl w:ilvl="6" w:tplc="C1B83894" w:tentative="1">
      <w:start w:val="1"/>
      <w:numFmt w:val="bullet"/>
      <w:lvlText w:val="•"/>
      <w:lvlJc w:val="left"/>
      <w:pPr>
        <w:tabs>
          <w:tab w:val="num" w:pos="5040"/>
        </w:tabs>
        <w:ind w:left="5040" w:hanging="360"/>
      </w:pPr>
      <w:rPr>
        <w:rFonts w:ascii="Arial" w:hAnsi="Arial" w:hint="default"/>
      </w:rPr>
    </w:lvl>
    <w:lvl w:ilvl="7" w:tplc="160C1BD4" w:tentative="1">
      <w:start w:val="1"/>
      <w:numFmt w:val="bullet"/>
      <w:lvlText w:val="•"/>
      <w:lvlJc w:val="left"/>
      <w:pPr>
        <w:tabs>
          <w:tab w:val="num" w:pos="5760"/>
        </w:tabs>
        <w:ind w:left="5760" w:hanging="360"/>
      </w:pPr>
      <w:rPr>
        <w:rFonts w:ascii="Arial" w:hAnsi="Arial" w:hint="default"/>
      </w:rPr>
    </w:lvl>
    <w:lvl w:ilvl="8" w:tplc="F6DACAE8"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5999066D"/>
    <w:multiLevelType w:val="hybridMultilevel"/>
    <w:tmpl w:val="5B3C5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2B57944"/>
    <w:multiLevelType w:val="multilevel"/>
    <w:tmpl w:val="FE3E5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A644BE7"/>
    <w:multiLevelType w:val="hybridMultilevel"/>
    <w:tmpl w:val="3F3EAE38"/>
    <w:lvl w:ilvl="0" w:tplc="B6102972">
      <w:start w:val="3000"/>
      <w:numFmt w:val="bullet"/>
      <w:lvlText w:val="-"/>
      <w:lvlJc w:val="left"/>
      <w:pPr>
        <w:ind w:left="720" w:hanging="360"/>
      </w:pPr>
      <w:rPr>
        <w:rFonts w:ascii="Arial" w:eastAsia="Times New Roman" w:hAnsi="Arial" w:cs="Aria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A967F6"/>
    <w:multiLevelType w:val="hybridMultilevel"/>
    <w:tmpl w:val="14208CF0"/>
    <w:lvl w:ilvl="0" w:tplc="685AD32C">
      <w:start w:val="1"/>
      <w:numFmt w:val="bullet"/>
      <w:lvlText w:val="•"/>
      <w:lvlJc w:val="left"/>
      <w:pPr>
        <w:tabs>
          <w:tab w:val="num" w:pos="720"/>
        </w:tabs>
        <w:ind w:left="720" w:hanging="360"/>
      </w:pPr>
      <w:rPr>
        <w:rFonts w:ascii="Arial" w:hAnsi="Arial" w:hint="default"/>
      </w:rPr>
    </w:lvl>
    <w:lvl w:ilvl="1" w:tplc="BF049B52" w:tentative="1">
      <w:start w:val="1"/>
      <w:numFmt w:val="bullet"/>
      <w:lvlText w:val="•"/>
      <w:lvlJc w:val="left"/>
      <w:pPr>
        <w:tabs>
          <w:tab w:val="num" w:pos="1440"/>
        </w:tabs>
        <w:ind w:left="1440" w:hanging="360"/>
      </w:pPr>
      <w:rPr>
        <w:rFonts w:ascii="Arial" w:hAnsi="Arial" w:hint="default"/>
      </w:rPr>
    </w:lvl>
    <w:lvl w:ilvl="2" w:tplc="2810549A" w:tentative="1">
      <w:start w:val="1"/>
      <w:numFmt w:val="bullet"/>
      <w:lvlText w:val="•"/>
      <w:lvlJc w:val="left"/>
      <w:pPr>
        <w:tabs>
          <w:tab w:val="num" w:pos="2160"/>
        </w:tabs>
        <w:ind w:left="2160" w:hanging="360"/>
      </w:pPr>
      <w:rPr>
        <w:rFonts w:ascii="Arial" w:hAnsi="Arial" w:hint="default"/>
      </w:rPr>
    </w:lvl>
    <w:lvl w:ilvl="3" w:tplc="0820FF16" w:tentative="1">
      <w:start w:val="1"/>
      <w:numFmt w:val="bullet"/>
      <w:lvlText w:val="•"/>
      <w:lvlJc w:val="left"/>
      <w:pPr>
        <w:tabs>
          <w:tab w:val="num" w:pos="2880"/>
        </w:tabs>
        <w:ind w:left="2880" w:hanging="360"/>
      </w:pPr>
      <w:rPr>
        <w:rFonts w:ascii="Arial" w:hAnsi="Arial" w:hint="default"/>
      </w:rPr>
    </w:lvl>
    <w:lvl w:ilvl="4" w:tplc="9E8AA146" w:tentative="1">
      <w:start w:val="1"/>
      <w:numFmt w:val="bullet"/>
      <w:lvlText w:val="•"/>
      <w:lvlJc w:val="left"/>
      <w:pPr>
        <w:tabs>
          <w:tab w:val="num" w:pos="3600"/>
        </w:tabs>
        <w:ind w:left="3600" w:hanging="360"/>
      </w:pPr>
      <w:rPr>
        <w:rFonts w:ascii="Arial" w:hAnsi="Arial" w:hint="default"/>
      </w:rPr>
    </w:lvl>
    <w:lvl w:ilvl="5" w:tplc="94DE7B80" w:tentative="1">
      <w:start w:val="1"/>
      <w:numFmt w:val="bullet"/>
      <w:lvlText w:val="•"/>
      <w:lvlJc w:val="left"/>
      <w:pPr>
        <w:tabs>
          <w:tab w:val="num" w:pos="4320"/>
        </w:tabs>
        <w:ind w:left="4320" w:hanging="360"/>
      </w:pPr>
      <w:rPr>
        <w:rFonts w:ascii="Arial" w:hAnsi="Arial" w:hint="default"/>
      </w:rPr>
    </w:lvl>
    <w:lvl w:ilvl="6" w:tplc="467EB614" w:tentative="1">
      <w:start w:val="1"/>
      <w:numFmt w:val="bullet"/>
      <w:lvlText w:val="•"/>
      <w:lvlJc w:val="left"/>
      <w:pPr>
        <w:tabs>
          <w:tab w:val="num" w:pos="5040"/>
        </w:tabs>
        <w:ind w:left="5040" w:hanging="360"/>
      </w:pPr>
      <w:rPr>
        <w:rFonts w:ascii="Arial" w:hAnsi="Arial" w:hint="default"/>
      </w:rPr>
    </w:lvl>
    <w:lvl w:ilvl="7" w:tplc="C7F8EC4C" w:tentative="1">
      <w:start w:val="1"/>
      <w:numFmt w:val="bullet"/>
      <w:lvlText w:val="•"/>
      <w:lvlJc w:val="left"/>
      <w:pPr>
        <w:tabs>
          <w:tab w:val="num" w:pos="5760"/>
        </w:tabs>
        <w:ind w:left="5760" w:hanging="360"/>
      </w:pPr>
      <w:rPr>
        <w:rFonts w:ascii="Arial" w:hAnsi="Arial" w:hint="default"/>
      </w:rPr>
    </w:lvl>
    <w:lvl w:ilvl="8" w:tplc="CC18493C" w:tentative="1">
      <w:start w:val="1"/>
      <w:numFmt w:val="bullet"/>
      <w:lvlText w:val="•"/>
      <w:lvlJc w:val="left"/>
      <w:pPr>
        <w:tabs>
          <w:tab w:val="num" w:pos="6480"/>
        </w:tabs>
        <w:ind w:left="6480" w:hanging="360"/>
      </w:pPr>
      <w:rPr>
        <w:rFonts w:ascii="Arial" w:hAnsi="Arial" w:hint="default"/>
      </w:rPr>
    </w:lvl>
  </w:abstractNum>
  <w:num w:numId="1" w16cid:durableId="723023296">
    <w:abstractNumId w:val="9"/>
  </w:num>
  <w:num w:numId="2" w16cid:durableId="948506985">
    <w:abstractNumId w:val="0"/>
  </w:num>
  <w:num w:numId="3" w16cid:durableId="824591742">
    <w:abstractNumId w:val="10"/>
  </w:num>
  <w:num w:numId="4" w16cid:durableId="2134247170">
    <w:abstractNumId w:val="3"/>
  </w:num>
  <w:num w:numId="5" w16cid:durableId="1046955450">
    <w:abstractNumId w:val="8"/>
  </w:num>
  <w:num w:numId="6" w16cid:durableId="205987701">
    <w:abstractNumId w:val="1"/>
  </w:num>
  <w:num w:numId="7" w16cid:durableId="320623094">
    <w:abstractNumId w:val="2"/>
  </w:num>
  <w:num w:numId="8" w16cid:durableId="2127461493">
    <w:abstractNumId w:val="7"/>
  </w:num>
  <w:num w:numId="9" w16cid:durableId="227614652">
    <w:abstractNumId w:val="4"/>
  </w:num>
  <w:num w:numId="10" w16cid:durableId="835998657">
    <w:abstractNumId w:val="6"/>
  </w:num>
  <w:num w:numId="11" w16cid:durableId="714371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2388"/>
    <w:rsid w:val="00011F3C"/>
    <w:rsid w:val="00020947"/>
    <w:rsid w:val="00022D66"/>
    <w:rsid w:val="00026F1F"/>
    <w:rsid w:val="00027D83"/>
    <w:rsid w:val="00036DB6"/>
    <w:rsid w:val="00043162"/>
    <w:rsid w:val="00046738"/>
    <w:rsid w:val="00051A44"/>
    <w:rsid w:val="000555E6"/>
    <w:rsid w:val="00060F07"/>
    <w:rsid w:val="0007149C"/>
    <w:rsid w:val="00075AEB"/>
    <w:rsid w:val="000800BB"/>
    <w:rsid w:val="000804FD"/>
    <w:rsid w:val="000837DB"/>
    <w:rsid w:val="000967FC"/>
    <w:rsid w:val="000A1940"/>
    <w:rsid w:val="000A1A94"/>
    <w:rsid w:val="000A3C6A"/>
    <w:rsid w:val="000A4547"/>
    <w:rsid w:val="000A455F"/>
    <w:rsid w:val="000A5FC1"/>
    <w:rsid w:val="000A73D5"/>
    <w:rsid w:val="000B1A1C"/>
    <w:rsid w:val="000B46E0"/>
    <w:rsid w:val="000B630C"/>
    <w:rsid w:val="000B7FC8"/>
    <w:rsid w:val="000C7D37"/>
    <w:rsid w:val="000D11C1"/>
    <w:rsid w:val="000D6240"/>
    <w:rsid w:val="000E68D0"/>
    <w:rsid w:val="000F4670"/>
    <w:rsid w:val="000F7397"/>
    <w:rsid w:val="00100E96"/>
    <w:rsid w:val="00105FC8"/>
    <w:rsid w:val="001134A6"/>
    <w:rsid w:val="00114282"/>
    <w:rsid w:val="0012178F"/>
    <w:rsid w:val="001311C7"/>
    <w:rsid w:val="001333B7"/>
    <w:rsid w:val="0013745F"/>
    <w:rsid w:val="00137866"/>
    <w:rsid w:val="00141C45"/>
    <w:rsid w:val="00144E17"/>
    <w:rsid w:val="001454C9"/>
    <w:rsid w:val="0014684A"/>
    <w:rsid w:val="00146C77"/>
    <w:rsid w:val="001502E5"/>
    <w:rsid w:val="001557A6"/>
    <w:rsid w:val="00156B9D"/>
    <w:rsid w:val="00160DB9"/>
    <w:rsid w:val="00164060"/>
    <w:rsid w:val="00164876"/>
    <w:rsid w:val="0017194E"/>
    <w:rsid w:val="001918B6"/>
    <w:rsid w:val="00197CDF"/>
    <w:rsid w:val="001B1503"/>
    <w:rsid w:val="001B4E64"/>
    <w:rsid w:val="001B6D64"/>
    <w:rsid w:val="001B7A0C"/>
    <w:rsid w:val="001C0060"/>
    <w:rsid w:val="001C4387"/>
    <w:rsid w:val="001C4A62"/>
    <w:rsid w:val="001C78EB"/>
    <w:rsid w:val="001D0C51"/>
    <w:rsid w:val="001D169F"/>
    <w:rsid w:val="001D55E8"/>
    <w:rsid w:val="001D7E78"/>
    <w:rsid w:val="001E40D9"/>
    <w:rsid w:val="001F00F6"/>
    <w:rsid w:val="001F0472"/>
    <w:rsid w:val="001F0E1C"/>
    <w:rsid w:val="0020298F"/>
    <w:rsid w:val="00202D43"/>
    <w:rsid w:val="00203671"/>
    <w:rsid w:val="00217593"/>
    <w:rsid w:val="00221F65"/>
    <w:rsid w:val="00222C3A"/>
    <w:rsid w:val="002258D1"/>
    <w:rsid w:val="00225E49"/>
    <w:rsid w:val="00227CEF"/>
    <w:rsid w:val="00234678"/>
    <w:rsid w:val="00241426"/>
    <w:rsid w:val="00246A66"/>
    <w:rsid w:val="0025504D"/>
    <w:rsid w:val="002566D4"/>
    <w:rsid w:val="00260369"/>
    <w:rsid w:val="00260C5F"/>
    <w:rsid w:val="00265D24"/>
    <w:rsid w:val="0026666C"/>
    <w:rsid w:val="002714EB"/>
    <w:rsid w:val="002761E5"/>
    <w:rsid w:val="00281DB0"/>
    <w:rsid w:val="00291936"/>
    <w:rsid w:val="002932CD"/>
    <w:rsid w:val="00296228"/>
    <w:rsid w:val="00297E99"/>
    <w:rsid w:val="002A03DE"/>
    <w:rsid w:val="002A53AE"/>
    <w:rsid w:val="002A61D9"/>
    <w:rsid w:val="002A6339"/>
    <w:rsid w:val="002B3532"/>
    <w:rsid w:val="002B5AEE"/>
    <w:rsid w:val="002C4837"/>
    <w:rsid w:val="002C51DE"/>
    <w:rsid w:val="002E7733"/>
    <w:rsid w:val="002F03B3"/>
    <w:rsid w:val="00306400"/>
    <w:rsid w:val="00311862"/>
    <w:rsid w:val="00313455"/>
    <w:rsid w:val="00316420"/>
    <w:rsid w:val="003168CB"/>
    <w:rsid w:val="003349EA"/>
    <w:rsid w:val="00342388"/>
    <w:rsid w:val="003441FE"/>
    <w:rsid w:val="00346416"/>
    <w:rsid w:val="00360EB7"/>
    <w:rsid w:val="00362741"/>
    <w:rsid w:val="00372271"/>
    <w:rsid w:val="003757B9"/>
    <w:rsid w:val="00376C6B"/>
    <w:rsid w:val="00377156"/>
    <w:rsid w:val="0037739D"/>
    <w:rsid w:val="003808FC"/>
    <w:rsid w:val="0039384C"/>
    <w:rsid w:val="003C3022"/>
    <w:rsid w:val="003D27EB"/>
    <w:rsid w:val="003E2420"/>
    <w:rsid w:val="003E3234"/>
    <w:rsid w:val="003E75D9"/>
    <w:rsid w:val="003F29CD"/>
    <w:rsid w:val="003F4C1F"/>
    <w:rsid w:val="003F5AD9"/>
    <w:rsid w:val="00400FFC"/>
    <w:rsid w:val="00407353"/>
    <w:rsid w:val="0041345D"/>
    <w:rsid w:val="004373B9"/>
    <w:rsid w:val="00437480"/>
    <w:rsid w:val="00440AFC"/>
    <w:rsid w:val="00445CEE"/>
    <w:rsid w:val="004521FD"/>
    <w:rsid w:val="004572A9"/>
    <w:rsid w:val="00462AEC"/>
    <w:rsid w:val="004655E1"/>
    <w:rsid w:val="0047116F"/>
    <w:rsid w:val="00471A8B"/>
    <w:rsid w:val="00472716"/>
    <w:rsid w:val="004767EF"/>
    <w:rsid w:val="00483A2F"/>
    <w:rsid w:val="00487CDE"/>
    <w:rsid w:val="00491C56"/>
    <w:rsid w:val="00493C0E"/>
    <w:rsid w:val="00496E91"/>
    <w:rsid w:val="004A16F7"/>
    <w:rsid w:val="004A1E2D"/>
    <w:rsid w:val="004A2838"/>
    <w:rsid w:val="004B00F4"/>
    <w:rsid w:val="004B10E3"/>
    <w:rsid w:val="004B57FF"/>
    <w:rsid w:val="004C0DE1"/>
    <w:rsid w:val="004C7586"/>
    <w:rsid w:val="004D0139"/>
    <w:rsid w:val="004E17BF"/>
    <w:rsid w:val="004E5F7C"/>
    <w:rsid w:val="004E7EAB"/>
    <w:rsid w:val="004F7218"/>
    <w:rsid w:val="00501E1C"/>
    <w:rsid w:val="005073A1"/>
    <w:rsid w:val="00513028"/>
    <w:rsid w:val="005137B5"/>
    <w:rsid w:val="00514E4F"/>
    <w:rsid w:val="00520B2C"/>
    <w:rsid w:val="00523929"/>
    <w:rsid w:val="00533170"/>
    <w:rsid w:val="005341C1"/>
    <w:rsid w:val="0054336D"/>
    <w:rsid w:val="0054460C"/>
    <w:rsid w:val="0055059D"/>
    <w:rsid w:val="005536D3"/>
    <w:rsid w:val="0055504D"/>
    <w:rsid w:val="00557717"/>
    <w:rsid w:val="005616BD"/>
    <w:rsid w:val="005637A3"/>
    <w:rsid w:val="00572000"/>
    <w:rsid w:val="00584C43"/>
    <w:rsid w:val="00591786"/>
    <w:rsid w:val="005953E6"/>
    <w:rsid w:val="005A1BCA"/>
    <w:rsid w:val="005A1F66"/>
    <w:rsid w:val="005A59CA"/>
    <w:rsid w:val="005B09C8"/>
    <w:rsid w:val="005B363A"/>
    <w:rsid w:val="005B7877"/>
    <w:rsid w:val="005B7E41"/>
    <w:rsid w:val="005C24B5"/>
    <w:rsid w:val="005C29AB"/>
    <w:rsid w:val="005D299A"/>
    <w:rsid w:val="005D6313"/>
    <w:rsid w:val="005E0BCF"/>
    <w:rsid w:val="005E2491"/>
    <w:rsid w:val="005E7AEE"/>
    <w:rsid w:val="005E7D97"/>
    <w:rsid w:val="005F493B"/>
    <w:rsid w:val="005F4C4B"/>
    <w:rsid w:val="005F4CCE"/>
    <w:rsid w:val="006001B3"/>
    <w:rsid w:val="006065E6"/>
    <w:rsid w:val="0061296D"/>
    <w:rsid w:val="00623A61"/>
    <w:rsid w:val="00625228"/>
    <w:rsid w:val="006330A8"/>
    <w:rsid w:val="0063310B"/>
    <w:rsid w:val="006336C8"/>
    <w:rsid w:val="00633F75"/>
    <w:rsid w:val="00636D65"/>
    <w:rsid w:val="00644AD3"/>
    <w:rsid w:val="00652A8A"/>
    <w:rsid w:val="00662B28"/>
    <w:rsid w:val="0066448A"/>
    <w:rsid w:val="00671832"/>
    <w:rsid w:val="00672208"/>
    <w:rsid w:val="00674AD7"/>
    <w:rsid w:val="006773A3"/>
    <w:rsid w:val="006828B0"/>
    <w:rsid w:val="00686B82"/>
    <w:rsid w:val="00692A0C"/>
    <w:rsid w:val="00694905"/>
    <w:rsid w:val="0069522F"/>
    <w:rsid w:val="006A0BA1"/>
    <w:rsid w:val="006B0D01"/>
    <w:rsid w:val="006B5172"/>
    <w:rsid w:val="006C7731"/>
    <w:rsid w:val="006D0834"/>
    <w:rsid w:val="006D2C2E"/>
    <w:rsid w:val="006E019E"/>
    <w:rsid w:val="006E510B"/>
    <w:rsid w:val="006E7530"/>
    <w:rsid w:val="006F0EA0"/>
    <w:rsid w:val="006F37B7"/>
    <w:rsid w:val="006F67D5"/>
    <w:rsid w:val="006F6D86"/>
    <w:rsid w:val="00700D69"/>
    <w:rsid w:val="007052BD"/>
    <w:rsid w:val="0070776F"/>
    <w:rsid w:val="007109C2"/>
    <w:rsid w:val="00726053"/>
    <w:rsid w:val="007262B9"/>
    <w:rsid w:val="007301CD"/>
    <w:rsid w:val="00730C68"/>
    <w:rsid w:val="007437EA"/>
    <w:rsid w:val="00744CFC"/>
    <w:rsid w:val="00752A01"/>
    <w:rsid w:val="00754523"/>
    <w:rsid w:val="00754ACA"/>
    <w:rsid w:val="0076337F"/>
    <w:rsid w:val="00773106"/>
    <w:rsid w:val="00776C36"/>
    <w:rsid w:val="0078680A"/>
    <w:rsid w:val="007875F4"/>
    <w:rsid w:val="007A4CB7"/>
    <w:rsid w:val="007B07BC"/>
    <w:rsid w:val="007B3016"/>
    <w:rsid w:val="007B7844"/>
    <w:rsid w:val="007C1555"/>
    <w:rsid w:val="007C2037"/>
    <w:rsid w:val="007C273E"/>
    <w:rsid w:val="007C3647"/>
    <w:rsid w:val="007C43E1"/>
    <w:rsid w:val="007C4752"/>
    <w:rsid w:val="007C58F3"/>
    <w:rsid w:val="007D3A36"/>
    <w:rsid w:val="007D4F94"/>
    <w:rsid w:val="007D79E8"/>
    <w:rsid w:val="007E5D5A"/>
    <w:rsid w:val="007F0FE2"/>
    <w:rsid w:val="007F2F0F"/>
    <w:rsid w:val="007F504F"/>
    <w:rsid w:val="0081104A"/>
    <w:rsid w:val="008115A0"/>
    <w:rsid w:val="00814300"/>
    <w:rsid w:val="00817438"/>
    <w:rsid w:val="00820FA5"/>
    <w:rsid w:val="0082101F"/>
    <w:rsid w:val="00823073"/>
    <w:rsid w:val="00823314"/>
    <w:rsid w:val="00824534"/>
    <w:rsid w:val="00825526"/>
    <w:rsid w:val="00831E75"/>
    <w:rsid w:val="00833DFA"/>
    <w:rsid w:val="00842E73"/>
    <w:rsid w:val="00843505"/>
    <w:rsid w:val="00851996"/>
    <w:rsid w:val="008562BB"/>
    <w:rsid w:val="00862253"/>
    <w:rsid w:val="008637C5"/>
    <w:rsid w:val="00864BCA"/>
    <w:rsid w:val="008674E2"/>
    <w:rsid w:val="0087421A"/>
    <w:rsid w:val="00886AA9"/>
    <w:rsid w:val="008968EE"/>
    <w:rsid w:val="00897CC4"/>
    <w:rsid w:val="008A6D85"/>
    <w:rsid w:val="008B2041"/>
    <w:rsid w:val="008B6D1C"/>
    <w:rsid w:val="008C5B02"/>
    <w:rsid w:val="008E0D3F"/>
    <w:rsid w:val="008F61FA"/>
    <w:rsid w:val="00903160"/>
    <w:rsid w:val="00914279"/>
    <w:rsid w:val="00923C13"/>
    <w:rsid w:val="009257D7"/>
    <w:rsid w:val="009313CA"/>
    <w:rsid w:val="00931FFC"/>
    <w:rsid w:val="00933E43"/>
    <w:rsid w:val="00935AA9"/>
    <w:rsid w:val="0093685A"/>
    <w:rsid w:val="009504F5"/>
    <w:rsid w:val="009508E9"/>
    <w:rsid w:val="009513AA"/>
    <w:rsid w:val="00954833"/>
    <w:rsid w:val="00961C18"/>
    <w:rsid w:val="00964136"/>
    <w:rsid w:val="00972101"/>
    <w:rsid w:val="0097216C"/>
    <w:rsid w:val="0098036F"/>
    <w:rsid w:val="0098274A"/>
    <w:rsid w:val="009827C8"/>
    <w:rsid w:val="00985C7B"/>
    <w:rsid w:val="009962D6"/>
    <w:rsid w:val="0099720D"/>
    <w:rsid w:val="009A3BD2"/>
    <w:rsid w:val="009B3A4A"/>
    <w:rsid w:val="009C1DE5"/>
    <w:rsid w:val="009C740F"/>
    <w:rsid w:val="009D566A"/>
    <w:rsid w:val="009E1805"/>
    <w:rsid w:val="009E202C"/>
    <w:rsid w:val="009E2DC2"/>
    <w:rsid w:val="009E4341"/>
    <w:rsid w:val="00A00064"/>
    <w:rsid w:val="00A02E2E"/>
    <w:rsid w:val="00A0630F"/>
    <w:rsid w:val="00A07459"/>
    <w:rsid w:val="00A1788D"/>
    <w:rsid w:val="00A2540E"/>
    <w:rsid w:val="00A2705C"/>
    <w:rsid w:val="00A27905"/>
    <w:rsid w:val="00A3506D"/>
    <w:rsid w:val="00A37E56"/>
    <w:rsid w:val="00A4086F"/>
    <w:rsid w:val="00A4537E"/>
    <w:rsid w:val="00A54315"/>
    <w:rsid w:val="00A57B9A"/>
    <w:rsid w:val="00A6175C"/>
    <w:rsid w:val="00A648F4"/>
    <w:rsid w:val="00A725D3"/>
    <w:rsid w:val="00A73C98"/>
    <w:rsid w:val="00A74FA4"/>
    <w:rsid w:val="00A842BC"/>
    <w:rsid w:val="00A85684"/>
    <w:rsid w:val="00A86036"/>
    <w:rsid w:val="00A8780A"/>
    <w:rsid w:val="00A91244"/>
    <w:rsid w:val="00A931AF"/>
    <w:rsid w:val="00A9367A"/>
    <w:rsid w:val="00A95FC4"/>
    <w:rsid w:val="00A97168"/>
    <w:rsid w:val="00AB7D34"/>
    <w:rsid w:val="00AC0674"/>
    <w:rsid w:val="00AC5433"/>
    <w:rsid w:val="00AD3309"/>
    <w:rsid w:val="00AD545B"/>
    <w:rsid w:val="00AD79C8"/>
    <w:rsid w:val="00AE69EA"/>
    <w:rsid w:val="00AE7316"/>
    <w:rsid w:val="00AF0494"/>
    <w:rsid w:val="00AF68DB"/>
    <w:rsid w:val="00AF7F3E"/>
    <w:rsid w:val="00B06240"/>
    <w:rsid w:val="00B10C33"/>
    <w:rsid w:val="00B1149A"/>
    <w:rsid w:val="00B176FC"/>
    <w:rsid w:val="00B33512"/>
    <w:rsid w:val="00B35301"/>
    <w:rsid w:val="00B40622"/>
    <w:rsid w:val="00B412B2"/>
    <w:rsid w:val="00B51821"/>
    <w:rsid w:val="00B52FCD"/>
    <w:rsid w:val="00B53697"/>
    <w:rsid w:val="00B560B5"/>
    <w:rsid w:val="00B67BEF"/>
    <w:rsid w:val="00B71FDB"/>
    <w:rsid w:val="00B72D17"/>
    <w:rsid w:val="00B7528D"/>
    <w:rsid w:val="00B76B31"/>
    <w:rsid w:val="00B76E05"/>
    <w:rsid w:val="00B86933"/>
    <w:rsid w:val="00B91240"/>
    <w:rsid w:val="00B95727"/>
    <w:rsid w:val="00B97340"/>
    <w:rsid w:val="00BA0CF1"/>
    <w:rsid w:val="00BA3B8A"/>
    <w:rsid w:val="00BA3BBE"/>
    <w:rsid w:val="00BA689B"/>
    <w:rsid w:val="00BB5415"/>
    <w:rsid w:val="00BB71E8"/>
    <w:rsid w:val="00BB7CAD"/>
    <w:rsid w:val="00BC1E3E"/>
    <w:rsid w:val="00BD1B8B"/>
    <w:rsid w:val="00BD388C"/>
    <w:rsid w:val="00BD7DF7"/>
    <w:rsid w:val="00BE043C"/>
    <w:rsid w:val="00BE517C"/>
    <w:rsid w:val="00BE6609"/>
    <w:rsid w:val="00BF6703"/>
    <w:rsid w:val="00BF684B"/>
    <w:rsid w:val="00BF785D"/>
    <w:rsid w:val="00C047DE"/>
    <w:rsid w:val="00C0677A"/>
    <w:rsid w:val="00C14BA8"/>
    <w:rsid w:val="00C32916"/>
    <w:rsid w:val="00C36B87"/>
    <w:rsid w:val="00C45915"/>
    <w:rsid w:val="00C45B5C"/>
    <w:rsid w:val="00C56E82"/>
    <w:rsid w:val="00C617A7"/>
    <w:rsid w:val="00C6205E"/>
    <w:rsid w:val="00C625CA"/>
    <w:rsid w:val="00C62633"/>
    <w:rsid w:val="00C65D0A"/>
    <w:rsid w:val="00C6662D"/>
    <w:rsid w:val="00C67BC6"/>
    <w:rsid w:val="00C703F5"/>
    <w:rsid w:val="00C72CEC"/>
    <w:rsid w:val="00C82220"/>
    <w:rsid w:val="00C82AB9"/>
    <w:rsid w:val="00C93DC2"/>
    <w:rsid w:val="00C96272"/>
    <w:rsid w:val="00CA15CA"/>
    <w:rsid w:val="00CA288D"/>
    <w:rsid w:val="00CA4497"/>
    <w:rsid w:val="00CB6B96"/>
    <w:rsid w:val="00CB7217"/>
    <w:rsid w:val="00CC11E3"/>
    <w:rsid w:val="00CC36AD"/>
    <w:rsid w:val="00CC6455"/>
    <w:rsid w:val="00CD0A15"/>
    <w:rsid w:val="00CD7A35"/>
    <w:rsid w:val="00CE0CE5"/>
    <w:rsid w:val="00CE2324"/>
    <w:rsid w:val="00CE775E"/>
    <w:rsid w:val="00CE7948"/>
    <w:rsid w:val="00CE7A17"/>
    <w:rsid w:val="00CF548C"/>
    <w:rsid w:val="00CF684E"/>
    <w:rsid w:val="00CF6EC0"/>
    <w:rsid w:val="00CF73B9"/>
    <w:rsid w:val="00D014CF"/>
    <w:rsid w:val="00D0369F"/>
    <w:rsid w:val="00D0449E"/>
    <w:rsid w:val="00D21835"/>
    <w:rsid w:val="00D26629"/>
    <w:rsid w:val="00D32407"/>
    <w:rsid w:val="00D326E1"/>
    <w:rsid w:val="00D35E57"/>
    <w:rsid w:val="00D40A21"/>
    <w:rsid w:val="00D43310"/>
    <w:rsid w:val="00D51956"/>
    <w:rsid w:val="00D550BB"/>
    <w:rsid w:val="00D672FF"/>
    <w:rsid w:val="00D81223"/>
    <w:rsid w:val="00D8466C"/>
    <w:rsid w:val="00D87201"/>
    <w:rsid w:val="00D96CC0"/>
    <w:rsid w:val="00D96E62"/>
    <w:rsid w:val="00DA075E"/>
    <w:rsid w:val="00DA3C0F"/>
    <w:rsid w:val="00DA4847"/>
    <w:rsid w:val="00DA77BB"/>
    <w:rsid w:val="00DB3D5F"/>
    <w:rsid w:val="00DC37C2"/>
    <w:rsid w:val="00DD5558"/>
    <w:rsid w:val="00DD6879"/>
    <w:rsid w:val="00DE11A2"/>
    <w:rsid w:val="00DE1815"/>
    <w:rsid w:val="00DE1BD4"/>
    <w:rsid w:val="00DE1C36"/>
    <w:rsid w:val="00DE2A76"/>
    <w:rsid w:val="00DF4E4C"/>
    <w:rsid w:val="00DF7402"/>
    <w:rsid w:val="00E00C76"/>
    <w:rsid w:val="00E01357"/>
    <w:rsid w:val="00E040EC"/>
    <w:rsid w:val="00E06DF5"/>
    <w:rsid w:val="00E06E60"/>
    <w:rsid w:val="00E16A43"/>
    <w:rsid w:val="00E23BE5"/>
    <w:rsid w:val="00E24B6C"/>
    <w:rsid w:val="00E27010"/>
    <w:rsid w:val="00E33AFC"/>
    <w:rsid w:val="00E354F8"/>
    <w:rsid w:val="00E35CC1"/>
    <w:rsid w:val="00E44D6F"/>
    <w:rsid w:val="00E46E2B"/>
    <w:rsid w:val="00E534DE"/>
    <w:rsid w:val="00E54144"/>
    <w:rsid w:val="00E57750"/>
    <w:rsid w:val="00E71D1E"/>
    <w:rsid w:val="00E769ED"/>
    <w:rsid w:val="00E8411A"/>
    <w:rsid w:val="00E86B17"/>
    <w:rsid w:val="00E902A9"/>
    <w:rsid w:val="00E90A09"/>
    <w:rsid w:val="00E927B1"/>
    <w:rsid w:val="00EA41AC"/>
    <w:rsid w:val="00EA706A"/>
    <w:rsid w:val="00EB13DE"/>
    <w:rsid w:val="00EC26F8"/>
    <w:rsid w:val="00EC2959"/>
    <w:rsid w:val="00EC43A3"/>
    <w:rsid w:val="00ED1992"/>
    <w:rsid w:val="00ED4F3B"/>
    <w:rsid w:val="00EE61E1"/>
    <w:rsid w:val="00EF1E7B"/>
    <w:rsid w:val="00EF6ECA"/>
    <w:rsid w:val="00EF7EAD"/>
    <w:rsid w:val="00F0116A"/>
    <w:rsid w:val="00F0239B"/>
    <w:rsid w:val="00F07B4B"/>
    <w:rsid w:val="00F175DC"/>
    <w:rsid w:val="00F20766"/>
    <w:rsid w:val="00F215AA"/>
    <w:rsid w:val="00F21A68"/>
    <w:rsid w:val="00F40459"/>
    <w:rsid w:val="00F4070F"/>
    <w:rsid w:val="00F50AD8"/>
    <w:rsid w:val="00F5649A"/>
    <w:rsid w:val="00F61DA7"/>
    <w:rsid w:val="00F66B5A"/>
    <w:rsid w:val="00F7045C"/>
    <w:rsid w:val="00F70EA3"/>
    <w:rsid w:val="00F7112D"/>
    <w:rsid w:val="00F74F7B"/>
    <w:rsid w:val="00F96F7B"/>
    <w:rsid w:val="00FA282E"/>
    <w:rsid w:val="00FA2B26"/>
    <w:rsid w:val="00FA423B"/>
    <w:rsid w:val="00FA5F10"/>
    <w:rsid w:val="00FB39EA"/>
    <w:rsid w:val="00FB4234"/>
    <w:rsid w:val="00FC1CF8"/>
    <w:rsid w:val="00FC7425"/>
    <w:rsid w:val="00FD036D"/>
    <w:rsid w:val="00FE1473"/>
    <w:rsid w:val="05AC115E"/>
    <w:rsid w:val="564F54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97D733"/>
  <w15:chartTrackingRefBased/>
  <w15:docId w15:val="{EFAABAC0-D784-4969-BE34-54E1911D2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01357"/>
    <w:pPr>
      <w:ind w:left="720"/>
      <w:contextualSpacing/>
    </w:pPr>
  </w:style>
  <w:style w:type="paragraph" w:styleId="NormalWeb">
    <w:name w:val="Normal (Web)"/>
    <w:basedOn w:val="Normal"/>
    <w:uiPriority w:val="99"/>
    <w:unhideWhenUsed/>
    <w:rsid w:val="0012178F"/>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CommentReference">
    <w:name w:val="annotation reference"/>
    <w:basedOn w:val="DefaultParagraphFont"/>
    <w:uiPriority w:val="99"/>
    <w:semiHidden/>
    <w:unhideWhenUsed/>
    <w:rsid w:val="001B6D64"/>
    <w:rPr>
      <w:sz w:val="16"/>
      <w:szCs w:val="16"/>
    </w:rPr>
  </w:style>
  <w:style w:type="paragraph" w:styleId="CommentText">
    <w:name w:val="annotation text"/>
    <w:basedOn w:val="Normal"/>
    <w:link w:val="CommentTextChar"/>
    <w:uiPriority w:val="99"/>
    <w:unhideWhenUsed/>
    <w:rsid w:val="001B6D64"/>
    <w:pPr>
      <w:spacing w:line="240" w:lineRule="auto"/>
    </w:pPr>
    <w:rPr>
      <w:sz w:val="20"/>
      <w:szCs w:val="20"/>
    </w:rPr>
  </w:style>
  <w:style w:type="character" w:customStyle="1" w:styleId="CommentTextChar">
    <w:name w:val="Comment Text Char"/>
    <w:basedOn w:val="DefaultParagraphFont"/>
    <w:link w:val="CommentText"/>
    <w:uiPriority w:val="99"/>
    <w:rsid w:val="001B6D64"/>
    <w:rPr>
      <w:sz w:val="20"/>
      <w:szCs w:val="20"/>
    </w:rPr>
  </w:style>
  <w:style w:type="paragraph" w:styleId="CommentSubject">
    <w:name w:val="annotation subject"/>
    <w:basedOn w:val="CommentText"/>
    <w:next w:val="CommentText"/>
    <w:link w:val="CommentSubjectChar"/>
    <w:uiPriority w:val="99"/>
    <w:semiHidden/>
    <w:unhideWhenUsed/>
    <w:rsid w:val="001B6D64"/>
    <w:rPr>
      <w:b/>
      <w:bCs/>
    </w:rPr>
  </w:style>
  <w:style w:type="character" w:customStyle="1" w:styleId="CommentSubjectChar">
    <w:name w:val="Comment Subject Char"/>
    <w:basedOn w:val="CommentTextChar"/>
    <w:link w:val="CommentSubject"/>
    <w:uiPriority w:val="99"/>
    <w:semiHidden/>
    <w:rsid w:val="001B6D64"/>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14096">
      <w:bodyDiv w:val="1"/>
      <w:marLeft w:val="0"/>
      <w:marRight w:val="0"/>
      <w:marTop w:val="0"/>
      <w:marBottom w:val="0"/>
      <w:divBdr>
        <w:top w:val="none" w:sz="0" w:space="0" w:color="auto"/>
        <w:left w:val="none" w:sz="0" w:space="0" w:color="auto"/>
        <w:bottom w:val="none" w:sz="0" w:space="0" w:color="auto"/>
        <w:right w:val="none" w:sz="0" w:space="0" w:color="auto"/>
      </w:divBdr>
    </w:div>
    <w:div w:id="93479447">
      <w:bodyDiv w:val="1"/>
      <w:marLeft w:val="0"/>
      <w:marRight w:val="0"/>
      <w:marTop w:val="0"/>
      <w:marBottom w:val="0"/>
      <w:divBdr>
        <w:top w:val="none" w:sz="0" w:space="0" w:color="auto"/>
        <w:left w:val="none" w:sz="0" w:space="0" w:color="auto"/>
        <w:bottom w:val="none" w:sz="0" w:space="0" w:color="auto"/>
        <w:right w:val="none" w:sz="0" w:space="0" w:color="auto"/>
      </w:divBdr>
      <w:divsChild>
        <w:div w:id="1454209163">
          <w:marLeft w:val="0"/>
          <w:marRight w:val="0"/>
          <w:marTop w:val="0"/>
          <w:marBottom w:val="0"/>
          <w:divBdr>
            <w:top w:val="single" w:sz="2" w:space="0" w:color="auto"/>
            <w:left w:val="single" w:sz="2" w:space="0" w:color="auto"/>
            <w:bottom w:val="single" w:sz="6" w:space="0" w:color="auto"/>
            <w:right w:val="single" w:sz="2" w:space="0" w:color="auto"/>
          </w:divBdr>
          <w:divsChild>
            <w:div w:id="1121651295">
              <w:marLeft w:val="0"/>
              <w:marRight w:val="0"/>
              <w:marTop w:val="100"/>
              <w:marBottom w:val="100"/>
              <w:divBdr>
                <w:top w:val="single" w:sz="2" w:space="0" w:color="D9D9E3"/>
                <w:left w:val="single" w:sz="2" w:space="0" w:color="D9D9E3"/>
                <w:bottom w:val="single" w:sz="2" w:space="0" w:color="D9D9E3"/>
                <w:right w:val="single" w:sz="2" w:space="0" w:color="D9D9E3"/>
              </w:divBdr>
              <w:divsChild>
                <w:div w:id="1226524859">
                  <w:marLeft w:val="0"/>
                  <w:marRight w:val="0"/>
                  <w:marTop w:val="0"/>
                  <w:marBottom w:val="0"/>
                  <w:divBdr>
                    <w:top w:val="single" w:sz="2" w:space="0" w:color="D9D9E3"/>
                    <w:left w:val="single" w:sz="2" w:space="0" w:color="D9D9E3"/>
                    <w:bottom w:val="single" w:sz="2" w:space="0" w:color="D9D9E3"/>
                    <w:right w:val="single" w:sz="2" w:space="0" w:color="D9D9E3"/>
                  </w:divBdr>
                  <w:divsChild>
                    <w:div w:id="1264343455">
                      <w:marLeft w:val="0"/>
                      <w:marRight w:val="0"/>
                      <w:marTop w:val="0"/>
                      <w:marBottom w:val="0"/>
                      <w:divBdr>
                        <w:top w:val="single" w:sz="2" w:space="0" w:color="D9D9E3"/>
                        <w:left w:val="single" w:sz="2" w:space="0" w:color="D9D9E3"/>
                        <w:bottom w:val="single" w:sz="2" w:space="0" w:color="D9D9E3"/>
                        <w:right w:val="single" w:sz="2" w:space="0" w:color="D9D9E3"/>
                      </w:divBdr>
                      <w:divsChild>
                        <w:div w:id="1924870439">
                          <w:marLeft w:val="0"/>
                          <w:marRight w:val="0"/>
                          <w:marTop w:val="0"/>
                          <w:marBottom w:val="0"/>
                          <w:divBdr>
                            <w:top w:val="single" w:sz="2" w:space="0" w:color="D9D9E3"/>
                            <w:left w:val="single" w:sz="2" w:space="0" w:color="D9D9E3"/>
                            <w:bottom w:val="single" w:sz="2" w:space="0" w:color="D9D9E3"/>
                            <w:right w:val="single" w:sz="2" w:space="0" w:color="D9D9E3"/>
                          </w:divBdr>
                          <w:divsChild>
                            <w:div w:id="62477081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44399248">
      <w:bodyDiv w:val="1"/>
      <w:marLeft w:val="0"/>
      <w:marRight w:val="0"/>
      <w:marTop w:val="0"/>
      <w:marBottom w:val="0"/>
      <w:divBdr>
        <w:top w:val="none" w:sz="0" w:space="0" w:color="auto"/>
        <w:left w:val="none" w:sz="0" w:space="0" w:color="auto"/>
        <w:bottom w:val="none" w:sz="0" w:space="0" w:color="auto"/>
        <w:right w:val="none" w:sz="0" w:space="0" w:color="auto"/>
      </w:divBdr>
      <w:divsChild>
        <w:div w:id="1984383602">
          <w:marLeft w:val="0"/>
          <w:marRight w:val="0"/>
          <w:marTop w:val="0"/>
          <w:marBottom w:val="0"/>
          <w:divBdr>
            <w:top w:val="single" w:sz="2" w:space="0" w:color="auto"/>
            <w:left w:val="single" w:sz="2" w:space="0" w:color="auto"/>
            <w:bottom w:val="single" w:sz="6" w:space="0" w:color="auto"/>
            <w:right w:val="single" w:sz="2" w:space="0" w:color="auto"/>
          </w:divBdr>
          <w:divsChild>
            <w:div w:id="430584528">
              <w:marLeft w:val="0"/>
              <w:marRight w:val="0"/>
              <w:marTop w:val="100"/>
              <w:marBottom w:val="100"/>
              <w:divBdr>
                <w:top w:val="single" w:sz="2" w:space="0" w:color="D9D9E3"/>
                <w:left w:val="single" w:sz="2" w:space="0" w:color="D9D9E3"/>
                <w:bottom w:val="single" w:sz="2" w:space="0" w:color="D9D9E3"/>
                <w:right w:val="single" w:sz="2" w:space="0" w:color="D9D9E3"/>
              </w:divBdr>
              <w:divsChild>
                <w:div w:id="891886941">
                  <w:marLeft w:val="0"/>
                  <w:marRight w:val="0"/>
                  <w:marTop w:val="0"/>
                  <w:marBottom w:val="0"/>
                  <w:divBdr>
                    <w:top w:val="single" w:sz="2" w:space="0" w:color="D9D9E3"/>
                    <w:left w:val="single" w:sz="2" w:space="0" w:color="D9D9E3"/>
                    <w:bottom w:val="single" w:sz="2" w:space="0" w:color="D9D9E3"/>
                    <w:right w:val="single" w:sz="2" w:space="0" w:color="D9D9E3"/>
                  </w:divBdr>
                  <w:divsChild>
                    <w:div w:id="569658722">
                      <w:marLeft w:val="0"/>
                      <w:marRight w:val="0"/>
                      <w:marTop w:val="0"/>
                      <w:marBottom w:val="0"/>
                      <w:divBdr>
                        <w:top w:val="single" w:sz="2" w:space="0" w:color="D9D9E3"/>
                        <w:left w:val="single" w:sz="2" w:space="0" w:color="D9D9E3"/>
                        <w:bottom w:val="single" w:sz="2" w:space="0" w:color="D9D9E3"/>
                        <w:right w:val="single" w:sz="2" w:space="0" w:color="D9D9E3"/>
                      </w:divBdr>
                      <w:divsChild>
                        <w:div w:id="1779643346">
                          <w:marLeft w:val="0"/>
                          <w:marRight w:val="0"/>
                          <w:marTop w:val="0"/>
                          <w:marBottom w:val="0"/>
                          <w:divBdr>
                            <w:top w:val="single" w:sz="2" w:space="0" w:color="D9D9E3"/>
                            <w:left w:val="single" w:sz="2" w:space="0" w:color="D9D9E3"/>
                            <w:bottom w:val="single" w:sz="2" w:space="0" w:color="D9D9E3"/>
                            <w:right w:val="single" w:sz="2" w:space="0" w:color="D9D9E3"/>
                          </w:divBdr>
                          <w:divsChild>
                            <w:div w:id="6040763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28343897">
      <w:bodyDiv w:val="1"/>
      <w:marLeft w:val="0"/>
      <w:marRight w:val="0"/>
      <w:marTop w:val="0"/>
      <w:marBottom w:val="0"/>
      <w:divBdr>
        <w:top w:val="none" w:sz="0" w:space="0" w:color="auto"/>
        <w:left w:val="none" w:sz="0" w:space="0" w:color="auto"/>
        <w:bottom w:val="none" w:sz="0" w:space="0" w:color="auto"/>
        <w:right w:val="none" w:sz="0" w:space="0" w:color="auto"/>
      </w:divBdr>
    </w:div>
    <w:div w:id="278531601">
      <w:bodyDiv w:val="1"/>
      <w:marLeft w:val="0"/>
      <w:marRight w:val="0"/>
      <w:marTop w:val="0"/>
      <w:marBottom w:val="0"/>
      <w:divBdr>
        <w:top w:val="none" w:sz="0" w:space="0" w:color="auto"/>
        <w:left w:val="none" w:sz="0" w:space="0" w:color="auto"/>
        <w:bottom w:val="none" w:sz="0" w:space="0" w:color="auto"/>
        <w:right w:val="none" w:sz="0" w:space="0" w:color="auto"/>
      </w:divBdr>
      <w:divsChild>
        <w:div w:id="182671404">
          <w:marLeft w:val="274"/>
          <w:marRight w:val="0"/>
          <w:marTop w:val="0"/>
          <w:marBottom w:val="0"/>
          <w:divBdr>
            <w:top w:val="none" w:sz="0" w:space="0" w:color="auto"/>
            <w:left w:val="none" w:sz="0" w:space="0" w:color="auto"/>
            <w:bottom w:val="none" w:sz="0" w:space="0" w:color="auto"/>
            <w:right w:val="none" w:sz="0" w:space="0" w:color="auto"/>
          </w:divBdr>
        </w:div>
        <w:div w:id="803279530">
          <w:marLeft w:val="274"/>
          <w:marRight w:val="0"/>
          <w:marTop w:val="0"/>
          <w:marBottom w:val="0"/>
          <w:divBdr>
            <w:top w:val="none" w:sz="0" w:space="0" w:color="auto"/>
            <w:left w:val="none" w:sz="0" w:space="0" w:color="auto"/>
            <w:bottom w:val="none" w:sz="0" w:space="0" w:color="auto"/>
            <w:right w:val="none" w:sz="0" w:space="0" w:color="auto"/>
          </w:divBdr>
        </w:div>
      </w:divsChild>
    </w:div>
    <w:div w:id="323247350">
      <w:bodyDiv w:val="1"/>
      <w:marLeft w:val="0"/>
      <w:marRight w:val="0"/>
      <w:marTop w:val="0"/>
      <w:marBottom w:val="0"/>
      <w:divBdr>
        <w:top w:val="none" w:sz="0" w:space="0" w:color="auto"/>
        <w:left w:val="none" w:sz="0" w:space="0" w:color="auto"/>
        <w:bottom w:val="none" w:sz="0" w:space="0" w:color="auto"/>
        <w:right w:val="none" w:sz="0" w:space="0" w:color="auto"/>
      </w:divBdr>
    </w:div>
    <w:div w:id="368339173">
      <w:bodyDiv w:val="1"/>
      <w:marLeft w:val="0"/>
      <w:marRight w:val="0"/>
      <w:marTop w:val="0"/>
      <w:marBottom w:val="0"/>
      <w:divBdr>
        <w:top w:val="none" w:sz="0" w:space="0" w:color="auto"/>
        <w:left w:val="none" w:sz="0" w:space="0" w:color="auto"/>
        <w:bottom w:val="none" w:sz="0" w:space="0" w:color="auto"/>
        <w:right w:val="none" w:sz="0" w:space="0" w:color="auto"/>
      </w:divBdr>
    </w:div>
    <w:div w:id="558908566">
      <w:bodyDiv w:val="1"/>
      <w:marLeft w:val="0"/>
      <w:marRight w:val="0"/>
      <w:marTop w:val="0"/>
      <w:marBottom w:val="0"/>
      <w:divBdr>
        <w:top w:val="none" w:sz="0" w:space="0" w:color="auto"/>
        <w:left w:val="none" w:sz="0" w:space="0" w:color="auto"/>
        <w:bottom w:val="none" w:sz="0" w:space="0" w:color="auto"/>
        <w:right w:val="none" w:sz="0" w:space="0" w:color="auto"/>
      </w:divBdr>
    </w:div>
    <w:div w:id="925728019">
      <w:bodyDiv w:val="1"/>
      <w:marLeft w:val="0"/>
      <w:marRight w:val="0"/>
      <w:marTop w:val="0"/>
      <w:marBottom w:val="0"/>
      <w:divBdr>
        <w:top w:val="none" w:sz="0" w:space="0" w:color="auto"/>
        <w:left w:val="none" w:sz="0" w:space="0" w:color="auto"/>
        <w:bottom w:val="none" w:sz="0" w:space="0" w:color="auto"/>
        <w:right w:val="none" w:sz="0" w:space="0" w:color="auto"/>
      </w:divBdr>
    </w:div>
    <w:div w:id="949320142">
      <w:bodyDiv w:val="1"/>
      <w:marLeft w:val="0"/>
      <w:marRight w:val="0"/>
      <w:marTop w:val="0"/>
      <w:marBottom w:val="0"/>
      <w:divBdr>
        <w:top w:val="none" w:sz="0" w:space="0" w:color="auto"/>
        <w:left w:val="none" w:sz="0" w:space="0" w:color="auto"/>
        <w:bottom w:val="none" w:sz="0" w:space="0" w:color="auto"/>
        <w:right w:val="none" w:sz="0" w:space="0" w:color="auto"/>
      </w:divBdr>
    </w:div>
    <w:div w:id="1082606524">
      <w:bodyDiv w:val="1"/>
      <w:marLeft w:val="0"/>
      <w:marRight w:val="0"/>
      <w:marTop w:val="0"/>
      <w:marBottom w:val="0"/>
      <w:divBdr>
        <w:top w:val="none" w:sz="0" w:space="0" w:color="auto"/>
        <w:left w:val="none" w:sz="0" w:space="0" w:color="auto"/>
        <w:bottom w:val="none" w:sz="0" w:space="0" w:color="auto"/>
        <w:right w:val="none" w:sz="0" w:space="0" w:color="auto"/>
      </w:divBdr>
    </w:div>
    <w:div w:id="1093431039">
      <w:bodyDiv w:val="1"/>
      <w:marLeft w:val="0"/>
      <w:marRight w:val="0"/>
      <w:marTop w:val="0"/>
      <w:marBottom w:val="0"/>
      <w:divBdr>
        <w:top w:val="none" w:sz="0" w:space="0" w:color="auto"/>
        <w:left w:val="none" w:sz="0" w:space="0" w:color="auto"/>
        <w:bottom w:val="none" w:sz="0" w:space="0" w:color="auto"/>
        <w:right w:val="none" w:sz="0" w:space="0" w:color="auto"/>
      </w:divBdr>
    </w:div>
    <w:div w:id="1105033028">
      <w:bodyDiv w:val="1"/>
      <w:marLeft w:val="0"/>
      <w:marRight w:val="0"/>
      <w:marTop w:val="0"/>
      <w:marBottom w:val="0"/>
      <w:divBdr>
        <w:top w:val="none" w:sz="0" w:space="0" w:color="auto"/>
        <w:left w:val="none" w:sz="0" w:space="0" w:color="auto"/>
        <w:bottom w:val="none" w:sz="0" w:space="0" w:color="auto"/>
        <w:right w:val="none" w:sz="0" w:space="0" w:color="auto"/>
      </w:divBdr>
    </w:div>
    <w:div w:id="1112045718">
      <w:bodyDiv w:val="1"/>
      <w:marLeft w:val="0"/>
      <w:marRight w:val="0"/>
      <w:marTop w:val="0"/>
      <w:marBottom w:val="0"/>
      <w:divBdr>
        <w:top w:val="none" w:sz="0" w:space="0" w:color="auto"/>
        <w:left w:val="none" w:sz="0" w:space="0" w:color="auto"/>
        <w:bottom w:val="none" w:sz="0" w:space="0" w:color="auto"/>
        <w:right w:val="none" w:sz="0" w:space="0" w:color="auto"/>
      </w:divBdr>
    </w:div>
    <w:div w:id="1162359106">
      <w:bodyDiv w:val="1"/>
      <w:marLeft w:val="0"/>
      <w:marRight w:val="0"/>
      <w:marTop w:val="0"/>
      <w:marBottom w:val="0"/>
      <w:divBdr>
        <w:top w:val="none" w:sz="0" w:space="0" w:color="auto"/>
        <w:left w:val="none" w:sz="0" w:space="0" w:color="auto"/>
        <w:bottom w:val="none" w:sz="0" w:space="0" w:color="auto"/>
        <w:right w:val="none" w:sz="0" w:space="0" w:color="auto"/>
      </w:divBdr>
    </w:div>
    <w:div w:id="1201671029">
      <w:bodyDiv w:val="1"/>
      <w:marLeft w:val="0"/>
      <w:marRight w:val="0"/>
      <w:marTop w:val="0"/>
      <w:marBottom w:val="0"/>
      <w:divBdr>
        <w:top w:val="none" w:sz="0" w:space="0" w:color="auto"/>
        <w:left w:val="none" w:sz="0" w:space="0" w:color="auto"/>
        <w:bottom w:val="none" w:sz="0" w:space="0" w:color="auto"/>
        <w:right w:val="none" w:sz="0" w:space="0" w:color="auto"/>
      </w:divBdr>
      <w:divsChild>
        <w:div w:id="1220245024">
          <w:marLeft w:val="274"/>
          <w:marRight w:val="0"/>
          <w:marTop w:val="0"/>
          <w:marBottom w:val="0"/>
          <w:divBdr>
            <w:top w:val="none" w:sz="0" w:space="0" w:color="auto"/>
            <w:left w:val="none" w:sz="0" w:space="0" w:color="auto"/>
            <w:bottom w:val="none" w:sz="0" w:space="0" w:color="auto"/>
            <w:right w:val="none" w:sz="0" w:space="0" w:color="auto"/>
          </w:divBdr>
        </w:div>
      </w:divsChild>
    </w:div>
    <w:div w:id="1229345368">
      <w:bodyDiv w:val="1"/>
      <w:marLeft w:val="0"/>
      <w:marRight w:val="0"/>
      <w:marTop w:val="0"/>
      <w:marBottom w:val="0"/>
      <w:divBdr>
        <w:top w:val="none" w:sz="0" w:space="0" w:color="auto"/>
        <w:left w:val="none" w:sz="0" w:space="0" w:color="auto"/>
        <w:bottom w:val="none" w:sz="0" w:space="0" w:color="auto"/>
        <w:right w:val="none" w:sz="0" w:space="0" w:color="auto"/>
      </w:divBdr>
    </w:div>
    <w:div w:id="1615862514">
      <w:bodyDiv w:val="1"/>
      <w:marLeft w:val="0"/>
      <w:marRight w:val="0"/>
      <w:marTop w:val="0"/>
      <w:marBottom w:val="0"/>
      <w:divBdr>
        <w:top w:val="none" w:sz="0" w:space="0" w:color="auto"/>
        <w:left w:val="none" w:sz="0" w:space="0" w:color="auto"/>
        <w:bottom w:val="none" w:sz="0" w:space="0" w:color="auto"/>
        <w:right w:val="none" w:sz="0" w:space="0" w:color="auto"/>
      </w:divBdr>
    </w:div>
    <w:div w:id="1628386849">
      <w:bodyDiv w:val="1"/>
      <w:marLeft w:val="0"/>
      <w:marRight w:val="0"/>
      <w:marTop w:val="0"/>
      <w:marBottom w:val="0"/>
      <w:divBdr>
        <w:top w:val="none" w:sz="0" w:space="0" w:color="auto"/>
        <w:left w:val="none" w:sz="0" w:space="0" w:color="auto"/>
        <w:bottom w:val="none" w:sz="0" w:space="0" w:color="auto"/>
        <w:right w:val="none" w:sz="0" w:space="0" w:color="auto"/>
      </w:divBdr>
    </w:div>
    <w:div w:id="1760364626">
      <w:bodyDiv w:val="1"/>
      <w:marLeft w:val="0"/>
      <w:marRight w:val="0"/>
      <w:marTop w:val="0"/>
      <w:marBottom w:val="0"/>
      <w:divBdr>
        <w:top w:val="none" w:sz="0" w:space="0" w:color="auto"/>
        <w:left w:val="none" w:sz="0" w:space="0" w:color="auto"/>
        <w:bottom w:val="none" w:sz="0" w:space="0" w:color="auto"/>
        <w:right w:val="none" w:sz="0" w:space="0" w:color="auto"/>
      </w:divBdr>
    </w:div>
    <w:div w:id="1955287700">
      <w:bodyDiv w:val="1"/>
      <w:marLeft w:val="0"/>
      <w:marRight w:val="0"/>
      <w:marTop w:val="0"/>
      <w:marBottom w:val="0"/>
      <w:divBdr>
        <w:top w:val="none" w:sz="0" w:space="0" w:color="auto"/>
        <w:left w:val="none" w:sz="0" w:space="0" w:color="auto"/>
        <w:bottom w:val="none" w:sz="0" w:space="0" w:color="auto"/>
        <w:right w:val="none" w:sz="0" w:space="0" w:color="auto"/>
      </w:divBdr>
    </w:div>
    <w:div w:id="1977445980">
      <w:bodyDiv w:val="1"/>
      <w:marLeft w:val="0"/>
      <w:marRight w:val="0"/>
      <w:marTop w:val="0"/>
      <w:marBottom w:val="0"/>
      <w:divBdr>
        <w:top w:val="none" w:sz="0" w:space="0" w:color="auto"/>
        <w:left w:val="none" w:sz="0" w:space="0" w:color="auto"/>
        <w:bottom w:val="none" w:sz="0" w:space="0" w:color="auto"/>
        <w:right w:val="none" w:sz="0" w:space="0" w:color="auto"/>
      </w:divBdr>
      <w:divsChild>
        <w:div w:id="475026000">
          <w:marLeft w:val="0"/>
          <w:marRight w:val="0"/>
          <w:marTop w:val="0"/>
          <w:marBottom w:val="0"/>
          <w:divBdr>
            <w:top w:val="single" w:sz="2" w:space="0" w:color="auto"/>
            <w:left w:val="single" w:sz="2" w:space="0" w:color="auto"/>
            <w:bottom w:val="single" w:sz="6" w:space="0" w:color="auto"/>
            <w:right w:val="single" w:sz="2" w:space="0" w:color="auto"/>
          </w:divBdr>
          <w:divsChild>
            <w:div w:id="241374457">
              <w:marLeft w:val="0"/>
              <w:marRight w:val="0"/>
              <w:marTop w:val="100"/>
              <w:marBottom w:val="100"/>
              <w:divBdr>
                <w:top w:val="single" w:sz="2" w:space="0" w:color="D9D9E3"/>
                <w:left w:val="single" w:sz="2" w:space="0" w:color="D9D9E3"/>
                <w:bottom w:val="single" w:sz="2" w:space="0" w:color="D9D9E3"/>
                <w:right w:val="single" w:sz="2" w:space="0" w:color="D9D9E3"/>
              </w:divBdr>
              <w:divsChild>
                <w:div w:id="1088231763">
                  <w:marLeft w:val="0"/>
                  <w:marRight w:val="0"/>
                  <w:marTop w:val="0"/>
                  <w:marBottom w:val="0"/>
                  <w:divBdr>
                    <w:top w:val="single" w:sz="2" w:space="0" w:color="D9D9E3"/>
                    <w:left w:val="single" w:sz="2" w:space="0" w:color="D9D9E3"/>
                    <w:bottom w:val="single" w:sz="2" w:space="0" w:color="D9D9E3"/>
                    <w:right w:val="single" w:sz="2" w:space="0" w:color="D9D9E3"/>
                  </w:divBdr>
                  <w:divsChild>
                    <w:div w:id="1935816870">
                      <w:marLeft w:val="0"/>
                      <w:marRight w:val="0"/>
                      <w:marTop w:val="0"/>
                      <w:marBottom w:val="0"/>
                      <w:divBdr>
                        <w:top w:val="single" w:sz="2" w:space="0" w:color="D9D9E3"/>
                        <w:left w:val="single" w:sz="2" w:space="0" w:color="D9D9E3"/>
                        <w:bottom w:val="single" w:sz="2" w:space="0" w:color="D9D9E3"/>
                        <w:right w:val="single" w:sz="2" w:space="0" w:color="D9D9E3"/>
                      </w:divBdr>
                      <w:divsChild>
                        <w:div w:id="757142669">
                          <w:marLeft w:val="0"/>
                          <w:marRight w:val="0"/>
                          <w:marTop w:val="0"/>
                          <w:marBottom w:val="0"/>
                          <w:divBdr>
                            <w:top w:val="single" w:sz="2" w:space="0" w:color="D9D9E3"/>
                            <w:left w:val="single" w:sz="2" w:space="0" w:color="D9D9E3"/>
                            <w:bottom w:val="single" w:sz="2" w:space="0" w:color="D9D9E3"/>
                            <w:right w:val="single" w:sz="2" w:space="0" w:color="D9D9E3"/>
                          </w:divBdr>
                          <w:divsChild>
                            <w:div w:id="17861957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40159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7C5CE-2AB5-417D-B74C-3A901334A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2060</Words>
  <Characters>12839</Characters>
  <Application>Microsoft Office Word</Application>
  <DocSecurity>0</DocSecurity>
  <Lines>987</Lines>
  <Paragraphs>163</Paragraphs>
  <ScaleCrop>false</ScaleCrop>
  <Company/>
  <LinksUpToDate>false</LinksUpToDate>
  <CharactersWithSpaces>14736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sandford</dc:creator>
  <cp:keywords/>
  <dc:description/>
  <cp:lastModifiedBy>michael sandford</cp:lastModifiedBy>
  <cp:revision>2</cp:revision>
  <dcterms:created xsi:type="dcterms:W3CDTF">2023-05-05T16:55:00Z</dcterms:created>
  <dcterms:modified xsi:type="dcterms:W3CDTF">2023-05-05T16:55:00Z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b6684856-371c-450a-bf18-e7932b56e5f4</vt:lpwstr>
  </property>
</Properties>
</file>