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03A4630" w:rsidP="103A4630" w:rsidRDefault="103A4630" w14:paraId="6BF3762E" w14:textId="116F680C">
      <w:pPr>
        <w:pStyle w:val="Heading1"/>
        <w:shd w:val="clear" w:color="auto" w:fill="FFFFFF" w:themeFill="background1"/>
        <w:spacing w:before="300" w:beforeAutospacing="off" w:after="180" w:afterAutospacing="off"/>
        <w:rPr>
          <w:rFonts w:ascii="Arial Nova" w:hAnsi="Arial Nova" w:eastAsia="Arial Nova" w:cs="Arial Nova"/>
          <w:b w:val="1"/>
          <w:bCs w:val="1"/>
          <w:i w:val="0"/>
          <w:iCs w:val="0"/>
          <w:caps w:val="0"/>
          <w:smallCaps w:val="0"/>
          <w:noProof w:val="0"/>
          <w:color w:val="0D0D0D" w:themeColor="text1" w:themeTint="F2" w:themeShade="FF"/>
          <w:sz w:val="28"/>
          <w:szCs w:val="28"/>
          <w:lang w:val="ro-RO"/>
        </w:rPr>
      </w:pPr>
    </w:p>
    <w:p w:rsidR="103A4630" w:rsidP="103A4630" w:rsidRDefault="103A4630" w14:paraId="5B2DA452" w14:textId="594C69CB">
      <w:pPr>
        <w:pStyle w:val="Heading1"/>
        <w:shd w:val="clear" w:color="auto" w:fill="FFFFFF" w:themeFill="background1"/>
        <w:spacing w:before="300" w:beforeAutospacing="off" w:after="180" w:afterAutospacing="off"/>
        <w:rPr>
          <w:rFonts w:ascii="Arial Nova" w:hAnsi="Arial Nova" w:eastAsia="Arial Nova" w:cs="Arial Nova"/>
          <w:b w:val="1"/>
          <w:bCs w:val="1"/>
          <w:i w:val="0"/>
          <w:iCs w:val="0"/>
          <w:caps w:val="0"/>
          <w:smallCaps w:val="0"/>
          <w:noProof w:val="0"/>
          <w:color w:val="0D0D0D" w:themeColor="text1" w:themeTint="F2" w:themeShade="FF"/>
          <w:sz w:val="28"/>
          <w:szCs w:val="28"/>
          <w:lang w:val="ro-RO"/>
        </w:rPr>
      </w:pPr>
    </w:p>
    <w:p w:rsidR="55F12500" w:rsidP="103A4630" w:rsidRDefault="55F12500" w14:paraId="7DB86140" w14:textId="07D5DE08">
      <w:pPr>
        <w:pStyle w:val="Heading1"/>
        <w:shd w:val="clear" w:color="auto" w:fill="FFFFFF" w:themeFill="background1"/>
        <w:spacing w:before="300" w:beforeAutospacing="off" w:after="180" w:afterAutospacing="off"/>
        <w:rPr>
          <w:rFonts w:ascii="Arial Nova" w:hAnsi="Arial Nova" w:eastAsia="Arial Nova" w:cs="Arial Nova"/>
          <w:b w:val="1"/>
          <w:bCs w:val="1"/>
          <w:i w:val="0"/>
          <w:iCs w:val="0"/>
          <w:caps w:val="0"/>
          <w:smallCaps w:val="0"/>
          <w:noProof w:val="0"/>
          <w:color w:val="0D0D0D" w:themeColor="text1" w:themeTint="F2" w:themeShade="FF"/>
          <w:sz w:val="40"/>
          <w:szCs w:val="40"/>
          <w:lang w:val="ro-RO"/>
        </w:rPr>
      </w:pPr>
      <w:r w:rsidRPr="103A4630" w:rsidR="55F12500">
        <w:rPr>
          <w:rFonts w:ascii="Arial Nova" w:hAnsi="Arial Nova" w:eastAsia="Arial Nova" w:cs="Arial Nova"/>
          <w:b w:val="1"/>
          <w:bCs w:val="1"/>
          <w:i w:val="0"/>
          <w:iCs w:val="0"/>
          <w:caps w:val="0"/>
          <w:smallCaps w:val="0"/>
          <w:noProof w:val="0"/>
          <w:color w:val="0D0D0D" w:themeColor="text1" w:themeTint="F2" w:themeShade="FF"/>
          <w:sz w:val="40"/>
          <w:szCs w:val="40"/>
          <w:lang w:val="ro-RO"/>
        </w:rPr>
        <w:t>BSc</w:t>
      </w:r>
      <w:r w:rsidRPr="103A4630" w:rsidR="55F12500">
        <w:rPr>
          <w:rFonts w:ascii="Arial Nova" w:hAnsi="Arial Nova" w:eastAsia="Arial Nova" w:cs="Arial Nova"/>
          <w:b w:val="1"/>
          <w:bCs w:val="1"/>
          <w:i w:val="0"/>
          <w:iCs w:val="0"/>
          <w:caps w:val="0"/>
          <w:smallCaps w:val="0"/>
          <w:noProof w:val="0"/>
          <w:color w:val="0D0D0D" w:themeColor="text1" w:themeTint="F2" w:themeShade="FF"/>
          <w:sz w:val="40"/>
          <w:szCs w:val="40"/>
          <w:lang w:val="ro-RO"/>
        </w:rPr>
        <w:t xml:space="preserve"> (</w:t>
      </w:r>
      <w:r w:rsidRPr="103A4630" w:rsidR="55F12500">
        <w:rPr>
          <w:rFonts w:ascii="Arial Nova" w:hAnsi="Arial Nova" w:eastAsia="Arial Nova" w:cs="Arial Nova"/>
          <w:b w:val="1"/>
          <w:bCs w:val="1"/>
          <w:i w:val="0"/>
          <w:iCs w:val="0"/>
          <w:caps w:val="0"/>
          <w:smallCaps w:val="0"/>
          <w:noProof w:val="0"/>
          <w:color w:val="0D0D0D" w:themeColor="text1" w:themeTint="F2" w:themeShade="FF"/>
          <w:sz w:val="40"/>
          <w:szCs w:val="40"/>
          <w:lang w:val="ro-RO"/>
        </w:rPr>
        <w:t>Hons</w:t>
      </w:r>
      <w:r w:rsidRPr="103A4630" w:rsidR="55F12500">
        <w:rPr>
          <w:rFonts w:ascii="Arial Nova" w:hAnsi="Arial Nova" w:eastAsia="Arial Nova" w:cs="Arial Nova"/>
          <w:b w:val="1"/>
          <w:bCs w:val="1"/>
          <w:i w:val="0"/>
          <w:iCs w:val="0"/>
          <w:caps w:val="0"/>
          <w:smallCaps w:val="0"/>
          <w:noProof w:val="0"/>
          <w:color w:val="0D0D0D" w:themeColor="text1" w:themeTint="F2" w:themeShade="FF"/>
          <w:sz w:val="40"/>
          <w:szCs w:val="40"/>
          <w:lang w:val="ro-RO"/>
        </w:rPr>
        <w:t>)</w:t>
      </w:r>
      <w:r w:rsidRPr="103A4630" w:rsidR="55F12500">
        <w:rPr>
          <w:rFonts w:ascii="Arial Nova" w:hAnsi="Arial Nova" w:eastAsia="Arial Nova" w:cs="Arial Nova"/>
          <w:b w:val="1"/>
          <w:bCs w:val="1"/>
          <w:i w:val="0"/>
          <w:iCs w:val="0"/>
          <w:caps w:val="0"/>
          <w:smallCaps w:val="0"/>
          <w:noProof w:val="0"/>
          <w:color w:val="0D0D0D" w:themeColor="text1" w:themeTint="F2" w:themeShade="FF"/>
          <w:sz w:val="40"/>
          <w:szCs w:val="40"/>
          <w:lang w:val="ro-RO"/>
        </w:rPr>
        <w:t>Health</w:t>
      </w:r>
      <w:r w:rsidRPr="103A4630" w:rsidR="55F12500">
        <w:rPr>
          <w:rFonts w:ascii="Arial Nova" w:hAnsi="Arial Nova" w:eastAsia="Arial Nova" w:cs="Arial Nova"/>
          <w:b w:val="1"/>
          <w:bCs w:val="1"/>
          <w:i w:val="0"/>
          <w:iCs w:val="0"/>
          <w:caps w:val="0"/>
          <w:smallCaps w:val="0"/>
          <w:noProof w:val="0"/>
          <w:color w:val="0D0D0D" w:themeColor="text1" w:themeTint="F2" w:themeShade="FF"/>
          <w:sz w:val="40"/>
          <w:szCs w:val="40"/>
          <w:lang w:val="ro-RO"/>
        </w:rPr>
        <w:t xml:space="preserve"> </w:t>
      </w:r>
      <w:r w:rsidRPr="103A4630" w:rsidR="55F12500">
        <w:rPr>
          <w:rFonts w:ascii="Arial Nova" w:hAnsi="Arial Nova" w:eastAsia="Arial Nova" w:cs="Arial Nova"/>
          <w:b w:val="1"/>
          <w:bCs w:val="1"/>
          <w:i w:val="0"/>
          <w:iCs w:val="0"/>
          <w:caps w:val="0"/>
          <w:smallCaps w:val="0"/>
          <w:noProof w:val="0"/>
          <w:color w:val="0D0D0D" w:themeColor="text1" w:themeTint="F2" w:themeShade="FF"/>
          <w:sz w:val="40"/>
          <w:szCs w:val="40"/>
          <w:lang w:val="ro-RO"/>
        </w:rPr>
        <w:t>and</w:t>
      </w:r>
      <w:r w:rsidRPr="103A4630" w:rsidR="55F12500">
        <w:rPr>
          <w:rFonts w:ascii="Arial Nova" w:hAnsi="Arial Nova" w:eastAsia="Arial Nova" w:cs="Arial Nova"/>
          <w:b w:val="1"/>
          <w:bCs w:val="1"/>
          <w:i w:val="0"/>
          <w:iCs w:val="0"/>
          <w:caps w:val="0"/>
          <w:smallCaps w:val="0"/>
          <w:noProof w:val="0"/>
          <w:color w:val="0D0D0D" w:themeColor="text1" w:themeTint="F2" w:themeShade="FF"/>
          <w:sz w:val="40"/>
          <w:szCs w:val="40"/>
          <w:lang w:val="ro-RO"/>
        </w:rPr>
        <w:t xml:space="preserve"> Social Care</w:t>
      </w:r>
    </w:p>
    <w:p w:rsidR="55F12500" w:rsidP="103A4630" w:rsidRDefault="55F12500" w14:paraId="7E7BD842" w14:textId="7206EA42">
      <w:pPr>
        <w:pStyle w:val="Normal"/>
        <w:rPr>
          <w:rFonts w:ascii="Arial Nova" w:hAnsi="Arial Nova" w:eastAsia="Arial Nova" w:cs="Arial Nova"/>
          <w:noProof w:val="0"/>
          <w:sz w:val="40"/>
          <w:szCs w:val="40"/>
          <w:lang w:val="en-US"/>
        </w:rPr>
      </w:pPr>
      <w:r w:rsidRPr="103A4630" w:rsidR="55F12500">
        <w:rPr>
          <w:rFonts w:ascii="Arial Nova" w:hAnsi="Arial Nova" w:eastAsia="Arial Nova" w:cs="Arial Nova"/>
          <w:noProof w:val="0"/>
          <w:sz w:val="40"/>
          <w:szCs w:val="40"/>
          <w:lang w:val="en-US"/>
        </w:rPr>
        <w:t>Module :</w:t>
      </w:r>
      <w:r w:rsidRPr="103A4630" w:rsidR="55F12500">
        <w:rPr>
          <w:rFonts w:ascii="Arial Nova" w:hAnsi="Arial Nova" w:eastAsia="Arial Nova" w:cs="Arial Nova"/>
          <w:noProof w:val="0"/>
          <w:sz w:val="40"/>
          <w:szCs w:val="40"/>
          <w:lang w:val="en-US"/>
        </w:rPr>
        <w:t xml:space="preserve"> Introduction to Independent Research Skills (BMHP5019)</w:t>
      </w:r>
    </w:p>
    <w:p w:rsidR="55F12500" w:rsidP="103A4630" w:rsidRDefault="55F12500" w14:paraId="585EF399" w14:textId="132AE9CD">
      <w:pPr>
        <w:pStyle w:val="Normal"/>
        <w:rPr>
          <w:rFonts w:ascii="Arial Nova" w:hAnsi="Arial Nova" w:eastAsia="Arial Nova" w:cs="Arial Nova"/>
          <w:noProof w:val="0"/>
          <w:sz w:val="40"/>
          <w:szCs w:val="40"/>
          <w:lang w:val="en-US"/>
        </w:rPr>
      </w:pPr>
      <w:r w:rsidRPr="103A4630" w:rsidR="55F12500">
        <w:rPr>
          <w:rFonts w:ascii="Arial Nova" w:hAnsi="Arial Nova" w:eastAsia="Arial Nova" w:cs="Arial Nova"/>
          <w:noProof w:val="0"/>
          <w:sz w:val="40"/>
          <w:szCs w:val="40"/>
          <w:lang w:val="en-US"/>
        </w:rPr>
        <w:t>Assesment</w:t>
      </w:r>
      <w:r w:rsidRPr="103A4630" w:rsidR="55F12500">
        <w:rPr>
          <w:rFonts w:ascii="Arial Nova" w:hAnsi="Arial Nova" w:eastAsia="Arial Nova" w:cs="Arial Nova"/>
          <w:noProof w:val="0"/>
          <w:sz w:val="40"/>
          <w:szCs w:val="40"/>
          <w:lang w:val="en-US"/>
        </w:rPr>
        <w:t xml:space="preserve"> title :</w:t>
      </w:r>
      <w:r w:rsidRPr="103A4630" w:rsidR="55F12500">
        <w:rPr>
          <w:rFonts w:ascii="Arial Nova" w:hAnsi="Arial Nova" w:eastAsia="Arial Nova" w:cs="Arial Nova"/>
          <w:noProof w:val="0"/>
          <w:sz w:val="40"/>
          <w:szCs w:val="40"/>
          <w:lang w:val="en-US"/>
        </w:rPr>
        <w:t>Assesment</w:t>
      </w:r>
      <w:r w:rsidRPr="103A4630" w:rsidR="55F12500">
        <w:rPr>
          <w:rFonts w:ascii="Arial Nova" w:hAnsi="Arial Nova" w:eastAsia="Arial Nova" w:cs="Arial Nova"/>
          <w:noProof w:val="0"/>
          <w:sz w:val="40"/>
          <w:szCs w:val="40"/>
          <w:lang w:val="en-US"/>
        </w:rPr>
        <w:t xml:space="preserve"> 1 – Research Proposal</w:t>
      </w:r>
    </w:p>
    <w:p w:rsidR="55F12500" w:rsidP="103A4630" w:rsidRDefault="55F12500" w14:paraId="16A9955C" w14:textId="60D18919">
      <w:pPr>
        <w:pStyle w:val="Normal"/>
        <w:rPr>
          <w:rFonts w:ascii="Arial Nova" w:hAnsi="Arial Nova" w:eastAsia="Arial Nova" w:cs="Arial Nova"/>
          <w:noProof w:val="0"/>
          <w:sz w:val="40"/>
          <w:szCs w:val="40"/>
          <w:lang w:val="en-US"/>
        </w:rPr>
      </w:pPr>
      <w:r w:rsidRPr="103A4630" w:rsidR="55F12500">
        <w:rPr>
          <w:rFonts w:ascii="Arial Nova" w:hAnsi="Arial Nova" w:eastAsia="Arial Nova" w:cs="Arial Nova"/>
          <w:noProof w:val="0"/>
          <w:sz w:val="40"/>
          <w:szCs w:val="40"/>
          <w:lang w:val="en-US"/>
        </w:rPr>
        <w:t xml:space="preserve">Student </w:t>
      </w:r>
      <w:r w:rsidRPr="103A4630" w:rsidR="55F12500">
        <w:rPr>
          <w:rFonts w:ascii="Arial Nova" w:hAnsi="Arial Nova" w:eastAsia="Arial Nova" w:cs="Arial Nova"/>
          <w:noProof w:val="0"/>
          <w:sz w:val="40"/>
          <w:szCs w:val="40"/>
          <w:lang w:val="en-US"/>
        </w:rPr>
        <w:t>ID :</w:t>
      </w:r>
      <w:r w:rsidRPr="103A4630" w:rsidR="55F12500">
        <w:rPr>
          <w:rFonts w:ascii="Arial Nova" w:hAnsi="Arial Nova" w:eastAsia="Arial Nova" w:cs="Arial Nova"/>
          <w:noProof w:val="0"/>
          <w:sz w:val="40"/>
          <w:szCs w:val="40"/>
          <w:lang w:val="en-US"/>
        </w:rPr>
        <w:t xml:space="preserve"> 2417457</w:t>
      </w:r>
    </w:p>
    <w:p w:rsidR="55F12500" w:rsidP="103A4630" w:rsidRDefault="55F12500" w14:paraId="55C6BDA7" w14:textId="1FF83440">
      <w:pPr>
        <w:pStyle w:val="Normal"/>
        <w:rPr>
          <w:rFonts w:ascii="Arial Nova" w:hAnsi="Arial Nova" w:eastAsia="Arial Nova" w:cs="Arial Nova"/>
          <w:noProof w:val="0"/>
          <w:sz w:val="40"/>
          <w:szCs w:val="40"/>
          <w:lang w:val="en-US"/>
        </w:rPr>
      </w:pPr>
      <w:r w:rsidRPr="103A4630" w:rsidR="55F12500">
        <w:rPr>
          <w:rFonts w:ascii="Arial Nova" w:hAnsi="Arial Nova" w:eastAsia="Arial Nova" w:cs="Arial Nova"/>
          <w:noProof w:val="0"/>
          <w:sz w:val="40"/>
          <w:szCs w:val="40"/>
          <w:lang w:val="en-US"/>
        </w:rPr>
        <w:t xml:space="preserve">Student </w:t>
      </w:r>
      <w:r w:rsidRPr="103A4630" w:rsidR="55F12500">
        <w:rPr>
          <w:rFonts w:ascii="Arial Nova" w:hAnsi="Arial Nova" w:eastAsia="Arial Nova" w:cs="Arial Nova"/>
          <w:noProof w:val="0"/>
          <w:sz w:val="40"/>
          <w:szCs w:val="40"/>
          <w:lang w:val="en-US"/>
        </w:rPr>
        <w:t>Name :</w:t>
      </w:r>
      <w:r w:rsidRPr="103A4630" w:rsidR="55F12500">
        <w:rPr>
          <w:rFonts w:ascii="Arial Nova" w:hAnsi="Arial Nova" w:eastAsia="Arial Nova" w:cs="Arial Nova"/>
          <w:noProof w:val="0"/>
          <w:sz w:val="40"/>
          <w:szCs w:val="40"/>
          <w:lang w:val="en-US"/>
        </w:rPr>
        <w:t xml:space="preserve"> Cristi Vantu </w:t>
      </w:r>
    </w:p>
    <w:p w:rsidR="55F12500" w:rsidP="103A4630" w:rsidRDefault="55F12500" w14:paraId="606A4B4F" w14:textId="52488F79">
      <w:pPr>
        <w:pStyle w:val="Normal"/>
        <w:rPr>
          <w:rFonts w:ascii="Arial Nova" w:hAnsi="Arial Nova" w:eastAsia="Arial Nova" w:cs="Arial Nova"/>
          <w:noProof w:val="0"/>
          <w:sz w:val="40"/>
          <w:szCs w:val="40"/>
          <w:lang w:val="en-US"/>
        </w:rPr>
      </w:pPr>
      <w:r w:rsidRPr="103A4630" w:rsidR="55F12500">
        <w:rPr>
          <w:rFonts w:ascii="Arial Nova" w:hAnsi="Arial Nova" w:eastAsia="Arial Nova" w:cs="Arial Nova"/>
          <w:noProof w:val="0"/>
          <w:sz w:val="40"/>
          <w:szCs w:val="40"/>
          <w:lang w:val="en-US"/>
        </w:rPr>
        <w:t xml:space="preserve">Date of </w:t>
      </w:r>
      <w:r w:rsidRPr="103A4630" w:rsidR="55F12500">
        <w:rPr>
          <w:rFonts w:ascii="Arial Nova" w:hAnsi="Arial Nova" w:eastAsia="Arial Nova" w:cs="Arial Nova"/>
          <w:noProof w:val="0"/>
          <w:sz w:val="40"/>
          <w:szCs w:val="40"/>
          <w:lang w:val="en-US"/>
        </w:rPr>
        <w:t>submission :</w:t>
      </w:r>
      <w:r w:rsidRPr="103A4630" w:rsidR="4D571239">
        <w:rPr>
          <w:rFonts w:ascii="Arial Nova" w:hAnsi="Arial Nova" w:eastAsia="Arial Nova" w:cs="Arial Nova"/>
          <w:noProof w:val="0"/>
          <w:sz w:val="40"/>
          <w:szCs w:val="40"/>
          <w:lang w:val="en-US"/>
        </w:rPr>
        <w:t xml:space="preserve"> 21.10.2026</w:t>
      </w:r>
    </w:p>
    <w:p w:rsidR="55F12500" w:rsidP="103A4630" w:rsidRDefault="55F12500" w14:paraId="434B2D4B" w14:textId="0CC39F2E">
      <w:pPr>
        <w:pStyle w:val="Normal"/>
        <w:rPr>
          <w:rFonts w:ascii="Arial Nova" w:hAnsi="Arial Nova" w:eastAsia="Arial Nova" w:cs="Arial Nova"/>
          <w:noProof w:val="0"/>
          <w:sz w:val="40"/>
          <w:szCs w:val="40"/>
          <w:lang w:val="en-US"/>
        </w:rPr>
      </w:pPr>
      <w:r w:rsidRPr="103A4630" w:rsidR="55F12500">
        <w:rPr>
          <w:rFonts w:ascii="Arial Nova" w:hAnsi="Arial Nova" w:eastAsia="Arial Nova" w:cs="Arial Nova"/>
          <w:noProof w:val="0"/>
          <w:sz w:val="40"/>
          <w:szCs w:val="40"/>
          <w:lang w:val="en-US"/>
        </w:rPr>
        <w:t xml:space="preserve">Lecturer's </w:t>
      </w:r>
      <w:r w:rsidRPr="103A4630" w:rsidR="55F12500">
        <w:rPr>
          <w:rFonts w:ascii="Arial Nova" w:hAnsi="Arial Nova" w:eastAsia="Arial Nova" w:cs="Arial Nova"/>
          <w:noProof w:val="0"/>
          <w:sz w:val="40"/>
          <w:szCs w:val="40"/>
          <w:lang w:val="en-US"/>
        </w:rPr>
        <w:t>Name :</w:t>
      </w:r>
      <w:r w:rsidRPr="103A4630" w:rsidR="55F12500">
        <w:rPr>
          <w:rFonts w:ascii="Arial Nova" w:hAnsi="Arial Nova" w:eastAsia="Arial Nova" w:cs="Arial Nova"/>
          <w:noProof w:val="0"/>
          <w:sz w:val="40"/>
          <w:szCs w:val="40"/>
          <w:lang w:val="en-US"/>
        </w:rPr>
        <w:t xml:space="preserve"> Soban Sadiq</w:t>
      </w:r>
    </w:p>
    <w:p w:rsidR="103A4630" w:rsidP="103A4630" w:rsidRDefault="103A4630" w14:paraId="58185D09" w14:textId="323F4EC5">
      <w:pPr>
        <w:pStyle w:val="Heading1"/>
        <w:shd w:val="clear" w:color="auto" w:fill="FFFFFF" w:themeFill="background1"/>
        <w:spacing w:before="300" w:beforeAutospacing="off" w:after="180" w:afterAutospacing="off"/>
        <w:rPr>
          <w:rFonts w:ascii="system-ui" w:hAnsi="system-ui" w:eastAsia="system-ui" w:cs="system-ui"/>
          <w:b w:val="1"/>
          <w:bCs w:val="1"/>
          <w:i w:val="0"/>
          <w:iCs w:val="0"/>
          <w:caps w:val="0"/>
          <w:smallCaps w:val="0"/>
          <w:noProof w:val="0"/>
          <w:color w:val="0D0D0D" w:themeColor="text1" w:themeTint="F2" w:themeShade="FF"/>
          <w:sz w:val="48"/>
          <w:szCs w:val="48"/>
          <w:lang w:val="ro-RO"/>
        </w:rPr>
      </w:pPr>
    </w:p>
    <w:p w:rsidR="103A4630" w:rsidP="103A4630" w:rsidRDefault="103A4630" w14:paraId="46EC9F6D" w14:textId="005C2989">
      <w:pPr>
        <w:pStyle w:val="Heading1"/>
        <w:shd w:val="clear" w:color="auto" w:fill="FFFFFF" w:themeFill="background1"/>
        <w:spacing w:before="300" w:beforeAutospacing="off" w:after="180" w:afterAutospacing="off"/>
        <w:rPr>
          <w:rFonts w:ascii="system-ui" w:hAnsi="system-ui" w:eastAsia="system-ui" w:cs="system-ui"/>
          <w:b w:val="1"/>
          <w:bCs w:val="1"/>
          <w:i w:val="0"/>
          <w:iCs w:val="0"/>
          <w:caps w:val="0"/>
          <w:smallCaps w:val="0"/>
          <w:noProof w:val="0"/>
          <w:color w:val="0D0D0D" w:themeColor="text1" w:themeTint="F2" w:themeShade="FF"/>
          <w:sz w:val="48"/>
          <w:szCs w:val="48"/>
          <w:lang w:val="ro-RO"/>
        </w:rPr>
      </w:pPr>
    </w:p>
    <w:p w:rsidR="103A4630" w:rsidP="103A4630" w:rsidRDefault="103A4630" w14:paraId="6A62FFF6" w14:textId="6A2FE4D4">
      <w:pPr>
        <w:pStyle w:val="Heading1"/>
        <w:shd w:val="clear" w:color="auto" w:fill="FFFFFF" w:themeFill="background1"/>
        <w:spacing w:before="300" w:beforeAutospacing="off" w:after="180" w:afterAutospacing="off"/>
        <w:rPr>
          <w:rFonts w:ascii="system-ui" w:hAnsi="system-ui" w:eastAsia="system-ui" w:cs="system-ui"/>
          <w:b w:val="1"/>
          <w:bCs w:val="1"/>
          <w:i w:val="0"/>
          <w:iCs w:val="0"/>
          <w:caps w:val="0"/>
          <w:smallCaps w:val="0"/>
          <w:noProof w:val="0"/>
          <w:color w:val="0D0D0D" w:themeColor="text1" w:themeTint="F2" w:themeShade="FF"/>
          <w:sz w:val="48"/>
          <w:szCs w:val="48"/>
          <w:lang w:val="ro-RO"/>
        </w:rPr>
      </w:pPr>
    </w:p>
    <w:p w:rsidR="103A4630" w:rsidP="103A4630" w:rsidRDefault="103A4630" w14:paraId="39E957DB" w14:textId="0A38F0B1">
      <w:pPr>
        <w:pStyle w:val="Heading1"/>
        <w:shd w:val="clear" w:color="auto" w:fill="FFFFFF" w:themeFill="background1"/>
        <w:spacing w:before="300" w:beforeAutospacing="off" w:after="180" w:afterAutospacing="off"/>
        <w:rPr>
          <w:rFonts w:ascii="system-ui" w:hAnsi="system-ui" w:eastAsia="system-ui" w:cs="system-ui"/>
          <w:b w:val="1"/>
          <w:bCs w:val="1"/>
          <w:i w:val="0"/>
          <w:iCs w:val="0"/>
          <w:caps w:val="0"/>
          <w:smallCaps w:val="0"/>
          <w:noProof w:val="0"/>
          <w:color w:val="0D0D0D" w:themeColor="text1" w:themeTint="F2" w:themeShade="FF"/>
          <w:sz w:val="48"/>
          <w:szCs w:val="48"/>
          <w:lang w:val="ro-RO"/>
        </w:rPr>
      </w:pPr>
    </w:p>
    <w:p w:rsidR="103A4630" w:rsidP="103A4630" w:rsidRDefault="103A4630" w14:paraId="332CD52C" w14:textId="4E3416D5">
      <w:pPr>
        <w:pStyle w:val="Heading1"/>
        <w:shd w:val="clear" w:color="auto" w:fill="FFFFFF" w:themeFill="background1"/>
        <w:spacing w:before="300" w:beforeAutospacing="off" w:after="180" w:afterAutospacing="off"/>
        <w:rPr>
          <w:rFonts w:ascii="system-ui" w:hAnsi="system-ui" w:eastAsia="system-ui" w:cs="system-ui"/>
          <w:b w:val="1"/>
          <w:bCs w:val="1"/>
          <w:i w:val="0"/>
          <w:iCs w:val="0"/>
          <w:caps w:val="0"/>
          <w:smallCaps w:val="0"/>
          <w:noProof w:val="0"/>
          <w:color w:val="0D0D0D" w:themeColor="text1" w:themeTint="F2" w:themeShade="FF"/>
          <w:sz w:val="48"/>
          <w:szCs w:val="48"/>
          <w:lang w:val="ro-RO"/>
        </w:rPr>
      </w:pPr>
    </w:p>
    <w:p w:rsidR="103A4630" w:rsidP="103A4630" w:rsidRDefault="103A4630" w14:paraId="346A2DB3" w14:textId="11F0FADF">
      <w:pPr>
        <w:pStyle w:val="Heading1"/>
        <w:shd w:val="clear" w:color="auto" w:fill="FFFFFF" w:themeFill="background1"/>
        <w:spacing w:before="300" w:beforeAutospacing="off" w:after="180" w:afterAutospacing="off"/>
        <w:rPr>
          <w:rFonts w:ascii="system-ui" w:hAnsi="system-ui" w:eastAsia="system-ui" w:cs="system-ui"/>
          <w:b w:val="1"/>
          <w:bCs w:val="1"/>
          <w:i w:val="0"/>
          <w:iCs w:val="0"/>
          <w:caps w:val="0"/>
          <w:smallCaps w:val="0"/>
          <w:noProof w:val="0"/>
          <w:color w:val="0D0D0D" w:themeColor="text1" w:themeTint="F2" w:themeShade="FF"/>
          <w:sz w:val="48"/>
          <w:szCs w:val="48"/>
          <w:lang w:val="ro-RO"/>
        </w:rPr>
      </w:pPr>
    </w:p>
    <w:p w:rsidR="103A4630" w:rsidP="103A4630" w:rsidRDefault="103A4630" w14:paraId="24082D2B" w14:textId="135C3145">
      <w:pPr>
        <w:pStyle w:val="Normal"/>
        <w:rPr>
          <w:noProof w:val="0"/>
          <w:lang w:val="ro-RO"/>
        </w:rPr>
      </w:pPr>
    </w:p>
    <w:p w:rsidR="63521B27" w:rsidP="103A4630" w:rsidRDefault="63521B27" w14:paraId="5D00E215" w14:textId="4435E468">
      <w:pPr>
        <w:pStyle w:val="Heading1"/>
        <w:shd w:val="clear" w:color="auto" w:fill="FFFFFF" w:themeFill="background1"/>
        <w:spacing w:before="300" w:beforeAutospacing="off" w:after="180" w:afterAutospacing="off"/>
      </w:pPr>
      <w:r w:rsidRPr="103A4630" w:rsidR="63521B27">
        <w:rPr>
          <w:rFonts w:ascii="system-ui" w:hAnsi="system-ui" w:eastAsia="system-ui" w:cs="system-ui"/>
          <w:b w:val="1"/>
          <w:bCs w:val="1"/>
          <w:i w:val="0"/>
          <w:iCs w:val="0"/>
          <w:caps w:val="0"/>
          <w:smallCaps w:val="0"/>
          <w:noProof w:val="0"/>
          <w:color w:val="0D0D0D" w:themeColor="text1" w:themeTint="F2" w:themeShade="FF"/>
          <w:sz w:val="48"/>
          <w:szCs w:val="48"/>
          <w:lang w:val="ro-RO"/>
        </w:rPr>
        <w:t>Research</w:t>
      </w:r>
      <w:r w:rsidRPr="103A4630" w:rsidR="63521B27">
        <w:rPr>
          <w:rFonts w:ascii="system-ui" w:hAnsi="system-ui" w:eastAsia="system-ui" w:cs="system-ui"/>
          <w:b w:val="1"/>
          <w:bCs w:val="1"/>
          <w:i w:val="0"/>
          <w:iCs w:val="0"/>
          <w:caps w:val="0"/>
          <w:smallCaps w:val="0"/>
          <w:noProof w:val="0"/>
          <w:color w:val="0D0D0D" w:themeColor="text1" w:themeTint="F2" w:themeShade="FF"/>
          <w:sz w:val="48"/>
          <w:szCs w:val="48"/>
          <w:lang w:val="ro-RO"/>
        </w:rPr>
        <w:t xml:space="preserve"> </w:t>
      </w:r>
      <w:r w:rsidRPr="103A4630" w:rsidR="63521B27">
        <w:rPr>
          <w:rFonts w:ascii="system-ui" w:hAnsi="system-ui" w:eastAsia="system-ui" w:cs="system-ui"/>
          <w:b w:val="1"/>
          <w:bCs w:val="1"/>
          <w:i w:val="0"/>
          <w:iCs w:val="0"/>
          <w:caps w:val="0"/>
          <w:smallCaps w:val="0"/>
          <w:noProof w:val="0"/>
          <w:color w:val="0D0D0D" w:themeColor="text1" w:themeTint="F2" w:themeShade="FF"/>
          <w:sz w:val="48"/>
          <w:szCs w:val="48"/>
          <w:lang w:val="ro-RO"/>
        </w:rPr>
        <w:t>Proposal</w:t>
      </w:r>
    </w:p>
    <w:p w:rsidR="63521B27" w:rsidP="103A4630" w:rsidRDefault="63521B27" w14:paraId="7E73732D" w14:textId="1597464C">
      <w:pPr>
        <w:pStyle w:val="Heading2"/>
        <w:shd w:val="clear" w:color="auto" w:fill="FFFFFF" w:themeFill="background1"/>
        <w:spacing w:before="300" w:beforeAutospacing="off" w:after="180" w:afterAutospacing="off"/>
      </w:pPr>
      <w:r w:rsidRPr="103A4630" w:rsidR="63521B27">
        <w:rPr>
          <w:rFonts w:ascii="system-ui" w:hAnsi="system-ui" w:eastAsia="system-ui" w:cs="system-ui"/>
          <w:b w:val="1"/>
          <w:bCs w:val="1"/>
          <w:i w:val="0"/>
          <w:iCs w:val="0"/>
          <w:caps w:val="0"/>
          <w:smallCaps w:val="0"/>
          <w:noProof w:val="0"/>
          <w:color w:val="0D0D0D" w:themeColor="text1" w:themeTint="F2" w:themeShade="FF"/>
          <w:sz w:val="36"/>
          <w:szCs w:val="36"/>
          <w:lang w:val="ro-RO"/>
        </w:rPr>
        <w:t>Topic</w:t>
      </w:r>
    </w:p>
    <w:p w:rsidR="63521B27" w:rsidP="103A4630" w:rsidRDefault="63521B27" w14:paraId="42A7A5FA" w14:textId="0B6A9C1E">
      <w:pPr>
        <w:shd w:val="clear" w:color="auto" w:fill="FFFFFF" w:themeFill="background1"/>
        <w:spacing w:before="180" w:beforeAutospacing="off" w:after="180" w:afterAutospacing="off"/>
      </w:pPr>
      <w:r w:rsidRPr="103A4630" w:rsidR="63521B27">
        <w:rPr>
          <w:rFonts w:ascii="system-ui" w:hAnsi="system-ui" w:eastAsia="system-ui" w:cs="system-ui"/>
          <w:b w:val="0"/>
          <w:bCs w:val="0"/>
          <w:i w:val="0"/>
          <w:iCs w:val="0"/>
          <w:caps w:val="0"/>
          <w:smallCaps w:val="0"/>
          <w:noProof w:val="0"/>
          <w:color w:val="0D0D0D" w:themeColor="text1" w:themeTint="F2" w:themeShade="FF"/>
          <w:sz w:val="24"/>
          <w:szCs w:val="24"/>
          <w:lang w:val="ro-RO"/>
        </w:rPr>
        <w:t>The role of digital health interventions in supporting self-management among adults aged 18 and over with type 2 diabetes in the UK.</w:t>
      </w:r>
    </w:p>
    <w:p w:rsidR="63521B27" w:rsidP="103A4630" w:rsidRDefault="63521B27" w14:paraId="2BCF759E" w14:textId="2C24E624">
      <w:pPr>
        <w:pStyle w:val="Heading3"/>
        <w:shd w:val="clear" w:color="auto" w:fill="FFFFFF" w:themeFill="background1"/>
        <w:spacing w:before="300" w:beforeAutospacing="off" w:after="180" w:afterAutospacing="off"/>
      </w:pPr>
      <w:r w:rsidRPr="103A4630" w:rsidR="63521B27">
        <w:rPr>
          <w:rFonts w:ascii="system-ui" w:hAnsi="system-ui" w:eastAsia="system-ui" w:cs="system-ui"/>
          <w:b w:val="1"/>
          <w:bCs w:val="1"/>
          <w:i w:val="0"/>
          <w:iCs w:val="0"/>
          <w:caps w:val="0"/>
          <w:smallCaps w:val="0"/>
          <w:noProof w:val="0"/>
          <w:color w:val="0D0D0D" w:themeColor="text1" w:themeTint="F2" w:themeShade="FF"/>
          <w:sz w:val="28"/>
          <w:szCs w:val="28"/>
          <w:lang w:val="ro-RO"/>
        </w:rPr>
        <w:t>1) Review Question</w:t>
      </w:r>
    </w:p>
    <w:p w:rsidR="63521B27" w:rsidP="103A4630" w:rsidRDefault="63521B27" w14:paraId="4E2486CC" w14:textId="71976D3E">
      <w:pPr>
        <w:shd w:val="clear" w:color="auto" w:fill="FFFFFF" w:themeFill="background1"/>
        <w:spacing w:before="180" w:beforeAutospacing="off" w:after="180" w:afterAutospacing="off"/>
      </w:pPr>
      <w:r w:rsidRPr="103A4630" w:rsidR="63521B27">
        <w:rPr>
          <w:rFonts w:ascii="system-ui" w:hAnsi="system-ui" w:eastAsia="system-ui" w:cs="system-ui"/>
          <w:b w:val="0"/>
          <w:bCs w:val="0"/>
          <w:i w:val="0"/>
          <w:iCs w:val="0"/>
          <w:caps w:val="0"/>
          <w:smallCaps w:val="0"/>
          <w:noProof w:val="0"/>
          <w:color w:val="0D0D0D" w:themeColor="text1" w:themeTint="F2" w:themeShade="FF"/>
          <w:sz w:val="24"/>
          <w:szCs w:val="24"/>
          <w:lang w:val="ro-RO"/>
        </w:rPr>
        <w:t>How do digital health interventions support self-management among adults with type 2 diabetes in the UK, and what factors affect their access to and use of these technologies?</w:t>
      </w:r>
    </w:p>
    <w:p w:rsidR="63521B27" w:rsidP="103A4630" w:rsidRDefault="63521B27" w14:paraId="7976AA9F" w14:textId="112AE084">
      <w:pPr>
        <w:pStyle w:val="Heading3"/>
        <w:shd w:val="clear" w:color="auto" w:fill="FFFFFF" w:themeFill="background1"/>
        <w:spacing w:before="300" w:beforeAutospacing="off" w:after="180" w:afterAutospacing="off"/>
      </w:pPr>
      <w:r w:rsidRPr="103A4630" w:rsidR="63521B27">
        <w:rPr>
          <w:rFonts w:ascii="system-ui" w:hAnsi="system-ui" w:eastAsia="system-ui" w:cs="system-ui"/>
          <w:b w:val="1"/>
          <w:bCs w:val="1"/>
          <w:i w:val="0"/>
          <w:iCs w:val="0"/>
          <w:caps w:val="0"/>
          <w:smallCaps w:val="0"/>
          <w:noProof w:val="0"/>
          <w:color w:val="0D0D0D" w:themeColor="text1" w:themeTint="F2" w:themeShade="FF"/>
          <w:sz w:val="28"/>
          <w:szCs w:val="28"/>
          <w:lang w:val="ro-RO"/>
        </w:rPr>
        <w:t>2) Objectives</w:t>
      </w:r>
    </w:p>
    <w:p w:rsidR="63521B27" w:rsidP="103A4630" w:rsidRDefault="63521B27" w14:paraId="1A62D0B0" w14:textId="3EACE8D2">
      <w:pPr>
        <w:shd w:val="clear" w:color="auto" w:fill="FFFFFF" w:themeFill="background1"/>
        <w:spacing w:before="180" w:beforeAutospacing="off" w:after="180" w:afterAutospacing="off"/>
      </w:pPr>
      <w:r w:rsidRPr="103A4630" w:rsidR="63521B27">
        <w:rPr>
          <w:rFonts w:ascii="system-ui" w:hAnsi="system-ui" w:eastAsia="system-ui" w:cs="system-ui"/>
          <w:b w:val="1"/>
          <w:bCs w:val="1"/>
          <w:i w:val="0"/>
          <w:iCs w:val="0"/>
          <w:caps w:val="0"/>
          <w:smallCaps w:val="0"/>
          <w:noProof w:val="0"/>
          <w:color w:val="0D0D0D" w:themeColor="text1" w:themeTint="F2" w:themeShade="FF"/>
          <w:sz w:val="24"/>
          <w:szCs w:val="24"/>
          <w:lang w:val="ro-RO"/>
        </w:rPr>
        <w:t>Aim:</w:t>
      </w:r>
      <w:r w:rsidRPr="103A4630" w:rsidR="63521B27">
        <w:rPr>
          <w:rFonts w:ascii="system-ui" w:hAnsi="system-ui" w:eastAsia="system-ui" w:cs="system-ui"/>
          <w:b w:val="0"/>
          <w:bCs w:val="0"/>
          <w:i w:val="0"/>
          <w:iCs w:val="0"/>
          <w:caps w:val="0"/>
          <w:smallCaps w:val="0"/>
          <w:noProof w:val="0"/>
          <w:color w:val="0D0D0D" w:themeColor="text1" w:themeTint="F2" w:themeShade="FF"/>
          <w:sz w:val="24"/>
          <w:szCs w:val="24"/>
          <w:lang w:val="ro-RO"/>
        </w:rPr>
        <w:t xml:space="preserve"> To explore the existing evidence on the contribution of digital health interventions to diabetes self-management among adults in the UK.</w:t>
      </w:r>
    </w:p>
    <w:p w:rsidR="63521B27" w:rsidP="103A4630" w:rsidRDefault="63521B27" w14:paraId="6EFD9CE8" w14:textId="6F68390C">
      <w:pPr>
        <w:shd w:val="clear" w:color="auto" w:fill="FFFFFF" w:themeFill="background1"/>
        <w:spacing w:before="180" w:beforeAutospacing="off" w:after="180" w:afterAutospacing="off"/>
      </w:pPr>
      <w:r w:rsidRPr="103A4630" w:rsidR="63521B27">
        <w:rPr>
          <w:rFonts w:ascii="system-ui" w:hAnsi="system-ui" w:eastAsia="system-ui" w:cs="system-ui"/>
          <w:b w:val="1"/>
          <w:bCs w:val="1"/>
          <w:i w:val="0"/>
          <w:iCs w:val="0"/>
          <w:caps w:val="0"/>
          <w:smallCaps w:val="0"/>
          <w:noProof w:val="0"/>
          <w:color w:val="0D0D0D" w:themeColor="text1" w:themeTint="F2" w:themeShade="FF"/>
          <w:sz w:val="24"/>
          <w:szCs w:val="24"/>
          <w:lang w:val="ro-RO"/>
        </w:rPr>
        <w:t>Objectives:</w:t>
      </w:r>
    </w:p>
    <w:p w:rsidR="63521B27" w:rsidP="103A4630" w:rsidRDefault="63521B27" w14:paraId="483904A5" w14:textId="29CD7F9C">
      <w:pPr>
        <w:pStyle w:val="ListParagraph"/>
        <w:numPr>
          <w:ilvl w:val="0"/>
          <w:numId w:val="10"/>
        </w:numPr>
        <w:shd w:val="clear" w:color="auto" w:fill="FFFFFF" w:themeFill="background1"/>
        <w:spacing w:before="0" w:beforeAutospacing="off" w:after="0" w:afterAutospacing="off"/>
        <w:rPr>
          <w:rFonts w:ascii="system-ui" w:hAnsi="system-ui" w:eastAsia="system-ui" w:cs="system-ui"/>
          <w:b w:val="0"/>
          <w:bCs w:val="0"/>
          <w:i w:val="0"/>
          <w:iCs w:val="0"/>
          <w:caps w:val="0"/>
          <w:smallCaps w:val="0"/>
          <w:noProof w:val="0"/>
          <w:color w:val="0D0D0D" w:themeColor="text1" w:themeTint="F2" w:themeShade="FF"/>
          <w:sz w:val="24"/>
          <w:szCs w:val="24"/>
          <w:lang w:val="ro-RO"/>
        </w:rPr>
      </w:pPr>
      <w:r w:rsidRPr="103A4630" w:rsidR="63521B27">
        <w:rPr>
          <w:rFonts w:ascii="system-ui" w:hAnsi="system-ui" w:eastAsia="system-ui" w:cs="system-ui"/>
          <w:b w:val="0"/>
          <w:bCs w:val="0"/>
          <w:i w:val="0"/>
          <w:iCs w:val="0"/>
          <w:caps w:val="0"/>
          <w:smallCaps w:val="0"/>
          <w:noProof w:val="0"/>
          <w:color w:val="0D0D0D" w:themeColor="text1" w:themeTint="F2" w:themeShade="FF"/>
          <w:sz w:val="24"/>
          <w:szCs w:val="24"/>
          <w:lang w:val="ro-RO"/>
        </w:rPr>
        <w:t>To identify digital technologies used to support adults with type 2 diabetes in managing their condition.</w:t>
      </w:r>
    </w:p>
    <w:p w:rsidR="63521B27" w:rsidP="103A4630" w:rsidRDefault="63521B27" w14:paraId="1EA4AC98" w14:textId="608F9480">
      <w:pPr>
        <w:pStyle w:val="ListParagraph"/>
        <w:numPr>
          <w:ilvl w:val="0"/>
          <w:numId w:val="10"/>
        </w:numPr>
        <w:shd w:val="clear" w:color="auto" w:fill="FFFFFF" w:themeFill="background1"/>
        <w:spacing w:before="0" w:beforeAutospacing="off" w:after="0" w:afterAutospacing="off"/>
        <w:rPr>
          <w:rFonts w:ascii="system-ui" w:hAnsi="system-ui" w:eastAsia="system-ui" w:cs="system-ui"/>
          <w:b w:val="0"/>
          <w:bCs w:val="0"/>
          <w:i w:val="0"/>
          <w:iCs w:val="0"/>
          <w:caps w:val="0"/>
          <w:smallCaps w:val="0"/>
          <w:noProof w:val="0"/>
          <w:color w:val="0D0D0D" w:themeColor="text1" w:themeTint="F2" w:themeShade="FF"/>
          <w:sz w:val="24"/>
          <w:szCs w:val="24"/>
          <w:lang w:val="ro-RO"/>
        </w:rPr>
      </w:pPr>
      <w:r w:rsidRPr="103A4630" w:rsidR="63521B27">
        <w:rPr>
          <w:rFonts w:ascii="system-ui" w:hAnsi="system-ui" w:eastAsia="system-ui" w:cs="system-ui"/>
          <w:b w:val="0"/>
          <w:bCs w:val="0"/>
          <w:i w:val="0"/>
          <w:iCs w:val="0"/>
          <w:caps w:val="0"/>
          <w:smallCaps w:val="0"/>
          <w:noProof w:val="0"/>
          <w:color w:val="0D0D0D" w:themeColor="text1" w:themeTint="F2" w:themeShade="FF"/>
          <w:sz w:val="24"/>
          <w:szCs w:val="24"/>
          <w:lang w:val="ro-RO"/>
        </w:rPr>
        <w:t>To examine the reported effects of these interventions on health outcomes and self-care behaviours.</w:t>
      </w:r>
    </w:p>
    <w:p w:rsidR="63521B27" w:rsidP="103A4630" w:rsidRDefault="63521B27" w14:paraId="4E140302" w14:textId="280D4CE3">
      <w:pPr>
        <w:pStyle w:val="ListParagraph"/>
        <w:numPr>
          <w:ilvl w:val="0"/>
          <w:numId w:val="10"/>
        </w:numPr>
        <w:shd w:val="clear" w:color="auto" w:fill="FFFFFF" w:themeFill="background1"/>
        <w:spacing w:before="0" w:beforeAutospacing="off" w:after="0" w:afterAutospacing="off"/>
        <w:rPr>
          <w:rFonts w:ascii="system-ui" w:hAnsi="system-ui" w:eastAsia="system-ui" w:cs="system-ui"/>
          <w:b w:val="0"/>
          <w:bCs w:val="0"/>
          <w:i w:val="0"/>
          <w:iCs w:val="0"/>
          <w:caps w:val="0"/>
          <w:smallCaps w:val="0"/>
          <w:noProof w:val="0"/>
          <w:color w:val="0D0D0D" w:themeColor="text1" w:themeTint="F2" w:themeShade="FF"/>
          <w:sz w:val="24"/>
          <w:szCs w:val="24"/>
          <w:lang w:val="ro-RO"/>
        </w:rPr>
      </w:pPr>
      <w:r w:rsidRPr="103A4630" w:rsidR="63521B27">
        <w:rPr>
          <w:rFonts w:ascii="system-ui" w:hAnsi="system-ui" w:eastAsia="system-ui" w:cs="system-ui"/>
          <w:b w:val="0"/>
          <w:bCs w:val="0"/>
          <w:i w:val="0"/>
          <w:iCs w:val="0"/>
          <w:caps w:val="0"/>
          <w:smallCaps w:val="0"/>
          <w:noProof w:val="0"/>
          <w:color w:val="0D0D0D" w:themeColor="text1" w:themeTint="F2" w:themeShade="FF"/>
          <w:sz w:val="24"/>
          <w:szCs w:val="24"/>
          <w:lang w:val="ro-RO"/>
        </w:rPr>
        <w:t>To investigate factors that encourage or prevent access to and engagement with digital support.</w:t>
      </w:r>
    </w:p>
    <w:p w:rsidR="63521B27" w:rsidP="103A4630" w:rsidRDefault="63521B27" w14:paraId="3D1DB0E6" w14:textId="074C616E">
      <w:pPr>
        <w:pStyle w:val="ListParagraph"/>
        <w:numPr>
          <w:ilvl w:val="0"/>
          <w:numId w:val="10"/>
        </w:numPr>
        <w:shd w:val="clear" w:color="auto" w:fill="FFFFFF" w:themeFill="background1"/>
        <w:spacing w:before="0" w:beforeAutospacing="off" w:after="0" w:afterAutospacing="off"/>
        <w:rPr>
          <w:rFonts w:ascii="system-ui" w:hAnsi="system-ui" w:eastAsia="system-ui" w:cs="system-ui"/>
          <w:b w:val="0"/>
          <w:bCs w:val="0"/>
          <w:i w:val="0"/>
          <w:iCs w:val="0"/>
          <w:caps w:val="0"/>
          <w:smallCaps w:val="0"/>
          <w:noProof w:val="0"/>
          <w:color w:val="0D0D0D" w:themeColor="text1" w:themeTint="F2" w:themeShade="FF"/>
          <w:sz w:val="24"/>
          <w:szCs w:val="24"/>
          <w:lang w:val="ro-RO"/>
        </w:rPr>
      </w:pPr>
      <w:r w:rsidRPr="103A4630" w:rsidR="63521B27">
        <w:rPr>
          <w:rFonts w:ascii="system-ui" w:hAnsi="system-ui" w:eastAsia="system-ui" w:cs="system-ui"/>
          <w:b w:val="0"/>
          <w:bCs w:val="0"/>
          <w:i w:val="0"/>
          <w:iCs w:val="0"/>
          <w:caps w:val="0"/>
          <w:smallCaps w:val="0"/>
          <w:noProof w:val="0"/>
          <w:color w:val="0D0D0D" w:themeColor="text1" w:themeTint="F2" w:themeShade="FF"/>
          <w:sz w:val="24"/>
          <w:szCs w:val="24"/>
          <w:lang w:val="ro-RO"/>
        </w:rPr>
        <w:t>To identify evidence gaps and consider implications for UK healthcare practice.</w:t>
      </w:r>
    </w:p>
    <w:p w:rsidR="63521B27" w:rsidP="103A4630" w:rsidRDefault="63521B27" w14:paraId="34C0EA8F" w14:textId="107FD2D0">
      <w:pPr>
        <w:pStyle w:val="Heading3"/>
        <w:shd w:val="clear" w:color="auto" w:fill="FFFFFF" w:themeFill="background1"/>
        <w:spacing w:before="300" w:beforeAutospacing="off" w:after="180" w:afterAutospacing="off"/>
      </w:pPr>
      <w:r w:rsidRPr="103A4630" w:rsidR="63521B27">
        <w:rPr>
          <w:rFonts w:ascii="system-ui" w:hAnsi="system-ui" w:eastAsia="system-ui" w:cs="system-ui"/>
          <w:b w:val="1"/>
          <w:bCs w:val="1"/>
          <w:i w:val="0"/>
          <w:iCs w:val="0"/>
          <w:caps w:val="0"/>
          <w:smallCaps w:val="0"/>
          <w:noProof w:val="0"/>
          <w:color w:val="0D0D0D" w:themeColor="text1" w:themeTint="F2" w:themeShade="FF"/>
          <w:sz w:val="28"/>
          <w:szCs w:val="28"/>
          <w:lang w:val="ro-RO"/>
        </w:rPr>
        <w:t>3) Rationale</w:t>
      </w:r>
    </w:p>
    <w:p w:rsidR="63521B27" w:rsidP="103A4630" w:rsidRDefault="63521B27" w14:paraId="23D5247E" w14:textId="73A10E46">
      <w:pPr>
        <w:shd w:val="clear" w:color="auto" w:fill="FFFFFF" w:themeFill="background1"/>
        <w:spacing w:before="180" w:beforeAutospacing="off" w:after="180" w:afterAutospacing="off"/>
      </w:pPr>
      <w:r w:rsidRPr="103A4630" w:rsidR="63521B27">
        <w:rPr>
          <w:rFonts w:ascii="system-ui" w:hAnsi="system-ui" w:eastAsia="system-ui" w:cs="system-ui"/>
          <w:b w:val="0"/>
          <w:bCs w:val="0"/>
          <w:i w:val="0"/>
          <w:iCs w:val="0"/>
          <w:caps w:val="0"/>
          <w:smallCaps w:val="0"/>
          <w:noProof w:val="0"/>
          <w:color w:val="0D0D0D" w:themeColor="text1" w:themeTint="F2" w:themeShade="FF"/>
          <w:sz w:val="24"/>
          <w:szCs w:val="24"/>
          <w:lang w:val="ro-RO"/>
        </w:rPr>
        <w:t>Type 2 diabetes is a long-term condition requiring continuous management to maintain blood glucose levels and minimise the risk of complications. Individuals are expected to manage medication, make dietary adjustments, remain physically active and attend regular health reviews. However, financial pressures, limited health knowledge and difficulties accessing services can make these activities challenging.</w:t>
      </w:r>
    </w:p>
    <w:p w:rsidR="63521B27" w:rsidP="103A4630" w:rsidRDefault="63521B27" w14:paraId="004E0316" w14:textId="3AF13C43">
      <w:pPr>
        <w:shd w:val="clear" w:color="auto" w:fill="FFFFFF" w:themeFill="background1"/>
        <w:spacing w:before="180" w:beforeAutospacing="off" w:after="180" w:afterAutospacing="off"/>
      </w:pPr>
      <w:r w:rsidRPr="103A4630" w:rsidR="63521B27">
        <w:rPr>
          <w:rFonts w:ascii="system-ui" w:hAnsi="system-ui" w:eastAsia="system-ui" w:cs="system-ui"/>
          <w:b w:val="0"/>
          <w:bCs w:val="0"/>
          <w:i w:val="0"/>
          <w:iCs w:val="0"/>
          <w:caps w:val="0"/>
          <w:smallCaps w:val="0"/>
          <w:noProof w:val="0"/>
          <w:color w:val="0D0D0D" w:themeColor="text1" w:themeTint="F2" w:themeShade="FF"/>
          <w:sz w:val="24"/>
          <w:szCs w:val="24"/>
          <w:lang w:val="ro-RO"/>
        </w:rPr>
        <w:t>Digital health interventions, including mobile applications, text messages, online educational resources and telehealth services, may help individuals manage their condition more effectively. These technologies can provide health information, reminders, progress monitoring and ongoing communication with healthcare professionals. Research by Moschonis et al. (2023) identified improvements in glycaemic control associated with digital interventions. Nevertheless, their benefits may depend on intervention design and users’ continued participation.</w:t>
      </w:r>
    </w:p>
    <w:p w:rsidR="63521B27" w:rsidP="103A4630" w:rsidRDefault="63521B27" w14:paraId="4775F8ED" w14:textId="34279AC9">
      <w:pPr>
        <w:shd w:val="clear" w:color="auto" w:fill="FFFFFF" w:themeFill="background1"/>
        <w:spacing w:before="180" w:beforeAutospacing="off" w:after="180" w:afterAutospacing="off"/>
      </w:pPr>
      <w:r w:rsidRPr="103A4630" w:rsidR="63521B27">
        <w:rPr>
          <w:rFonts w:ascii="system-ui" w:hAnsi="system-ui" w:eastAsia="system-ui" w:cs="system-ui"/>
          <w:b w:val="0"/>
          <w:bCs w:val="0"/>
          <w:i w:val="0"/>
          <w:iCs w:val="0"/>
          <w:caps w:val="0"/>
          <w:smallCaps w:val="0"/>
          <w:noProof w:val="0"/>
          <w:color w:val="0D0D0D" w:themeColor="text1" w:themeTint="F2" w:themeShade="FF"/>
          <w:sz w:val="24"/>
          <w:szCs w:val="24"/>
          <w:lang w:val="ro-RO"/>
        </w:rPr>
        <w:t>Access is not equal for everyone. Limited internet connectivity, low digital confidence, language difficulties and privacy concerns may restrict participation. Investigating these issues is important to ensure that digital support is accessible and appropriate for different populations. This review will therefore examine existing evidence to inform person-centred diabetes care in the UK.</w:t>
      </w:r>
    </w:p>
    <w:p w:rsidR="63521B27" w:rsidP="103A4630" w:rsidRDefault="63521B27" w14:paraId="0FADA5DD" w14:textId="4F530DF4">
      <w:pPr>
        <w:pStyle w:val="Heading3"/>
        <w:shd w:val="clear" w:color="auto" w:fill="FFFFFF" w:themeFill="background1"/>
        <w:spacing w:before="300" w:beforeAutospacing="off" w:after="180" w:afterAutospacing="off"/>
      </w:pPr>
      <w:r w:rsidRPr="103A4630" w:rsidR="63521B27">
        <w:rPr>
          <w:rFonts w:ascii="system-ui" w:hAnsi="system-ui" w:eastAsia="system-ui" w:cs="system-ui"/>
          <w:b w:val="1"/>
          <w:bCs w:val="1"/>
          <w:i w:val="0"/>
          <w:iCs w:val="0"/>
          <w:caps w:val="0"/>
          <w:smallCaps w:val="0"/>
          <w:noProof w:val="0"/>
          <w:color w:val="0D0D0D" w:themeColor="text1" w:themeTint="F2" w:themeShade="FF"/>
          <w:sz w:val="28"/>
          <w:szCs w:val="28"/>
          <w:lang w:val="ro-RO"/>
        </w:rPr>
        <w:t>4) Methods</w:t>
      </w:r>
    </w:p>
    <w:p w:rsidR="63521B27" w:rsidP="103A4630" w:rsidRDefault="63521B27" w14:paraId="0A6EE6DC" w14:textId="76A1AEFB">
      <w:pPr>
        <w:shd w:val="clear" w:color="auto" w:fill="FFFFFF" w:themeFill="background1"/>
        <w:spacing w:before="180" w:beforeAutospacing="off" w:after="180" w:afterAutospacing="off"/>
      </w:pPr>
      <w:r w:rsidRPr="103A4630" w:rsidR="63521B27">
        <w:rPr>
          <w:rFonts w:ascii="system-ui" w:hAnsi="system-ui" w:eastAsia="system-ui" w:cs="system-ui"/>
          <w:b w:val="0"/>
          <w:bCs w:val="0"/>
          <w:i w:val="0"/>
          <w:iCs w:val="0"/>
          <w:caps w:val="0"/>
          <w:smallCaps w:val="0"/>
          <w:noProof w:val="0"/>
          <w:color w:val="0D0D0D" w:themeColor="text1" w:themeTint="F2" w:themeShade="FF"/>
          <w:sz w:val="24"/>
          <w:szCs w:val="24"/>
          <w:lang w:val="ro-RO"/>
        </w:rPr>
        <w:t>A scoping review will follow Joanna Briggs Institute guidance (Peters et al., 2020) and the PRISMA-ScR reporting framework (Tricco et al., 2018). Searches will be conducted in CINAHL, MEDLINE and PubMed using terms such as “type 2 diabetes”, “digital health”, “self-management”, “mobile applications” and “United Kingdom”. Boolean operators will combine the search terms.</w:t>
      </w:r>
    </w:p>
    <w:p w:rsidR="63521B27" w:rsidP="103A4630" w:rsidRDefault="63521B27" w14:paraId="0D939BE4" w14:textId="3D7C9339">
      <w:pPr>
        <w:shd w:val="clear" w:color="auto" w:fill="FFFFFF" w:themeFill="background1"/>
        <w:spacing w:before="180" w:beforeAutospacing="off" w:after="180" w:afterAutospacing="off"/>
      </w:pPr>
      <w:r w:rsidRPr="103A4630" w:rsidR="63521B27">
        <w:rPr>
          <w:rFonts w:ascii="system-ui" w:hAnsi="system-ui" w:eastAsia="system-ui" w:cs="system-ui"/>
          <w:b w:val="0"/>
          <w:bCs w:val="0"/>
          <w:i w:val="0"/>
          <w:iCs w:val="0"/>
          <w:caps w:val="0"/>
          <w:smallCaps w:val="0"/>
          <w:noProof w:val="0"/>
          <w:color w:val="0D0D0D" w:themeColor="text1" w:themeTint="F2" w:themeShade="FF"/>
          <w:sz w:val="24"/>
          <w:szCs w:val="24"/>
          <w:lang w:val="ro-RO"/>
        </w:rPr>
        <w:t>English-language studies involving adults aged 18 and over with type 2 diabetes in the UK will be considered. Research examining relevant digital self-management interventions will be included, while unrelated studies will be excluded. Eligible publications will be screened against predefined criteria.</w:t>
      </w:r>
    </w:p>
    <w:p w:rsidR="63521B27" w:rsidP="103A4630" w:rsidRDefault="63521B27" w14:paraId="23CC2529" w14:textId="4CE7E9BC">
      <w:pPr>
        <w:shd w:val="clear" w:color="auto" w:fill="FFFFFF" w:themeFill="background1"/>
        <w:spacing w:before="180" w:beforeAutospacing="off" w:after="180" w:afterAutospacing="off"/>
      </w:pPr>
      <w:r w:rsidRPr="103A4630" w:rsidR="63521B27">
        <w:rPr>
          <w:rFonts w:ascii="system-ui" w:hAnsi="system-ui" w:eastAsia="system-ui" w:cs="system-ui"/>
          <w:b w:val="0"/>
          <w:bCs w:val="0"/>
          <w:i w:val="0"/>
          <w:iCs w:val="0"/>
          <w:caps w:val="0"/>
          <w:smallCaps w:val="0"/>
          <w:noProof w:val="0"/>
          <w:color w:val="0D0D0D" w:themeColor="text1" w:themeTint="F2" w:themeShade="FF"/>
          <w:sz w:val="24"/>
          <w:szCs w:val="24"/>
          <w:lang w:val="ro-RO"/>
        </w:rPr>
        <w:t>Information on study characteristics, intervention types, outcomes and barriers to participation will be recorded in a structured table. Findings will be summarised descriptively and grouped into themes, including effectiveness, accessibility, digital literacy and engagement. Evidence gaps and implications for healthcare practice will also be identified.</w:t>
      </w:r>
    </w:p>
    <w:p w:rsidR="63521B27" w:rsidP="103A4630" w:rsidRDefault="63521B27" w14:paraId="518CF539" w14:textId="1B24E374">
      <w:pPr>
        <w:pStyle w:val="Heading3"/>
        <w:shd w:val="clear" w:color="auto" w:fill="FFFFFF" w:themeFill="background1"/>
        <w:spacing w:before="300" w:beforeAutospacing="off" w:after="180" w:afterAutospacing="off"/>
      </w:pPr>
      <w:r w:rsidRPr="103A4630" w:rsidR="63521B27">
        <w:rPr>
          <w:rFonts w:ascii="system-ui" w:hAnsi="system-ui" w:eastAsia="system-ui" w:cs="system-ui"/>
          <w:b w:val="1"/>
          <w:bCs w:val="1"/>
          <w:i w:val="0"/>
          <w:iCs w:val="0"/>
          <w:caps w:val="0"/>
          <w:smallCaps w:val="0"/>
          <w:noProof w:val="0"/>
          <w:color w:val="0D0D0D" w:themeColor="text1" w:themeTint="F2" w:themeShade="FF"/>
          <w:sz w:val="28"/>
          <w:szCs w:val="28"/>
          <w:lang w:val="ro-RO"/>
        </w:rPr>
        <w:t>5) Ethical Considerations</w:t>
      </w:r>
    </w:p>
    <w:p w:rsidR="63521B27" w:rsidP="103A4630" w:rsidRDefault="63521B27" w14:paraId="7FFD7180" w14:textId="02989E82">
      <w:pPr>
        <w:shd w:val="clear" w:color="auto" w:fill="FFFFFF" w:themeFill="background1"/>
        <w:spacing w:before="180" w:beforeAutospacing="off" w:after="180" w:afterAutospacing="off"/>
      </w:pPr>
      <w:r w:rsidRPr="103A4630" w:rsidR="63521B27">
        <w:rPr>
          <w:rFonts w:ascii="system-ui" w:hAnsi="system-ui" w:eastAsia="system-ui" w:cs="system-ui"/>
          <w:b w:val="0"/>
          <w:bCs w:val="0"/>
          <w:i w:val="0"/>
          <w:iCs w:val="0"/>
          <w:caps w:val="0"/>
          <w:smallCaps w:val="0"/>
          <w:noProof w:val="0"/>
          <w:color w:val="0D0D0D" w:themeColor="text1" w:themeTint="F2" w:themeShade="FF"/>
          <w:sz w:val="24"/>
          <w:szCs w:val="24"/>
          <w:lang w:val="ro-RO"/>
        </w:rPr>
        <w:t>As the review will use published studies without recruiting participants or collecting personal data, formal ethical approval is unlikely to be necessary, subject to university requirements. Academic integrity will be maintained through accurate referencing and balanced reporting. Privacy, confidentiality and unequal access to technology will also be considered when interpreting the findings.</w:t>
      </w:r>
    </w:p>
    <w:p w:rsidR="103A4630" w:rsidRDefault="103A4630" w14:paraId="11137E38" w14:textId="30AC9AE3"/>
    <w:p w:rsidR="103A4630" w:rsidRDefault="103A4630" w14:paraId="76CA358A" w14:textId="152DB6B2"/>
    <w:p w:rsidR="103A4630" w:rsidRDefault="103A4630" w14:paraId="1D7FE284" w14:textId="3CC96E54"/>
    <w:p w:rsidR="103A4630" w:rsidRDefault="103A4630" w14:paraId="6468BA81" w14:textId="5DD7479C"/>
    <w:p w:rsidR="1A719960" w:rsidP="103A4630" w:rsidRDefault="1A719960" w14:paraId="3D2C16BA" w14:textId="2BB5C17D">
      <w:pPr>
        <w:shd w:val="clear" w:color="auto" w:fill="FFFFFF" w:themeFill="background1"/>
        <w:spacing w:before="120" w:beforeAutospacing="off" w:after="0" w:afterAutospacing="off"/>
        <w:rPr>
          <w:rFonts w:ascii="system-ui" w:hAnsi="system-ui" w:eastAsia="system-ui" w:cs="system-ui"/>
          <w:b w:val="0"/>
          <w:bCs w:val="0"/>
          <w:i w:val="0"/>
          <w:iCs w:val="0"/>
          <w:caps w:val="0"/>
          <w:smallCaps w:val="0"/>
          <w:noProof w:val="0"/>
          <w:color w:val="0D0D0D" w:themeColor="text1" w:themeTint="F2" w:themeShade="FF"/>
          <w:sz w:val="28"/>
          <w:szCs w:val="28"/>
          <w:lang w:val="ro-RO"/>
        </w:rPr>
      </w:pPr>
      <w:r w:rsidRPr="103A4630" w:rsidR="1A719960">
        <w:rPr>
          <w:rFonts w:ascii="system-ui" w:hAnsi="system-ui" w:eastAsia="system-ui" w:cs="system-ui"/>
          <w:b w:val="0"/>
          <w:bCs w:val="0"/>
          <w:i w:val="0"/>
          <w:iCs w:val="0"/>
          <w:caps w:val="0"/>
          <w:smallCaps w:val="0"/>
          <w:noProof w:val="0"/>
          <w:color w:val="0D0D0D" w:themeColor="text1" w:themeTint="F2" w:themeShade="FF"/>
          <w:sz w:val="28"/>
          <w:szCs w:val="28"/>
          <w:lang w:val="ro-RO"/>
        </w:rPr>
        <w:t>References:</w:t>
      </w:r>
    </w:p>
    <w:p w:rsidR="1A719960" w:rsidP="103A4630" w:rsidRDefault="1A719960" w14:paraId="141E1950" w14:textId="1B77824E">
      <w:pPr>
        <w:shd w:val="clear" w:color="auto" w:fill="FFFFFF" w:themeFill="background1"/>
        <w:spacing w:before="120" w:beforeAutospacing="off" w:after="0" w:afterAutospacing="off"/>
      </w:pPr>
      <w:r w:rsidRPr="103A4630" w:rsidR="1A719960">
        <w:rPr>
          <w:rFonts w:ascii="system-ui" w:hAnsi="system-ui" w:eastAsia="system-ui" w:cs="system-ui"/>
          <w:b w:val="0"/>
          <w:bCs w:val="0"/>
          <w:i w:val="0"/>
          <w:iCs w:val="0"/>
          <w:caps w:val="0"/>
          <w:smallCaps w:val="0"/>
          <w:noProof w:val="0"/>
          <w:color w:val="0D0D0D" w:themeColor="text1" w:themeTint="F2" w:themeShade="FF"/>
          <w:sz w:val="24"/>
          <w:szCs w:val="24"/>
          <w:lang w:val="ro-RO"/>
        </w:rPr>
        <w:t xml:space="preserve">Moschonis, G. et al. (2023) ‘Effectiveness, reach, uptake, and feasibility of digital health interventions for adults with type 2 diabetes: a systematic review and meta-analysis of randomised controlled trials’, </w:t>
      </w:r>
      <w:r w:rsidRPr="103A4630" w:rsidR="1A719960">
        <w:rPr>
          <w:rFonts w:ascii="system-ui" w:hAnsi="system-ui" w:eastAsia="system-ui" w:cs="system-ui"/>
          <w:b w:val="0"/>
          <w:bCs w:val="0"/>
          <w:i w:val="1"/>
          <w:iCs w:val="1"/>
          <w:caps w:val="0"/>
          <w:smallCaps w:val="0"/>
          <w:noProof w:val="0"/>
          <w:color w:val="0D0D0D" w:themeColor="text1" w:themeTint="F2" w:themeShade="FF"/>
          <w:sz w:val="24"/>
          <w:szCs w:val="24"/>
          <w:lang w:val="ro-RO"/>
        </w:rPr>
        <w:t>The Lancet Digital Health</w:t>
      </w:r>
      <w:r w:rsidRPr="103A4630" w:rsidR="1A719960">
        <w:rPr>
          <w:rFonts w:ascii="system-ui" w:hAnsi="system-ui" w:eastAsia="system-ui" w:cs="system-ui"/>
          <w:b w:val="0"/>
          <w:bCs w:val="0"/>
          <w:i w:val="0"/>
          <w:iCs w:val="0"/>
          <w:caps w:val="0"/>
          <w:smallCaps w:val="0"/>
          <w:noProof w:val="0"/>
          <w:color w:val="0D0D0D" w:themeColor="text1" w:themeTint="F2" w:themeShade="FF"/>
          <w:sz w:val="24"/>
          <w:szCs w:val="24"/>
          <w:lang w:val="ro-RO"/>
        </w:rPr>
        <w:t xml:space="preserve">, 5(3), pp. e125–e143. Available at: </w:t>
      </w:r>
      <w:hyperlink r:id="R9119b465b8444481">
        <w:r w:rsidRPr="103A4630" w:rsidR="1A719960">
          <w:rPr>
            <w:rStyle w:val="Hyperlink"/>
            <w:b w:val="0"/>
            <w:bCs w:val="0"/>
            <w:i w:val="0"/>
            <w:iCs w:val="0"/>
            <w:caps w:val="0"/>
            <w:smallCaps w:val="0"/>
            <w:strike w:val="0"/>
            <w:dstrike w:val="0"/>
            <w:noProof w:val="0"/>
            <w:color w:val="0D0D0D" w:themeColor="text1" w:themeTint="F2" w:themeShade="FF"/>
            <w:u w:val="none"/>
            <w:lang w:val="ro-RO"/>
          </w:rPr>
          <w:t xml:space="preserve">https://doi.org/10.1016/S2589-7500(22)00233-3 </w:t>
        </w:r>
      </w:hyperlink>
      <w:r w:rsidRPr="103A4630" w:rsidR="1A719960">
        <w:rPr>
          <w:rFonts w:ascii="system-ui" w:hAnsi="system-ui" w:eastAsia="system-ui" w:cs="system-ui"/>
          <w:b w:val="0"/>
          <w:bCs w:val="0"/>
          <w:i w:val="0"/>
          <w:iCs w:val="0"/>
          <w:caps w:val="0"/>
          <w:smallCaps w:val="0"/>
          <w:noProof w:val="0"/>
          <w:color w:val="0D0D0D" w:themeColor="text1" w:themeTint="F2" w:themeShade="FF"/>
          <w:sz w:val="24"/>
          <w:szCs w:val="24"/>
          <w:lang w:val="ro-RO"/>
        </w:rPr>
        <w:t xml:space="preserve"> </w:t>
      </w:r>
      <w:r w:rsidRPr="103A4630" w:rsidR="1A719960">
        <w:rPr>
          <w:rFonts w:ascii="system-ui" w:hAnsi="system-ui" w:eastAsia="system-ui" w:cs="system-ui"/>
          <w:b w:val="0"/>
          <w:bCs w:val="0"/>
          <w:i w:val="0"/>
          <w:iCs w:val="0"/>
          <w:caps w:val="0"/>
          <w:smallCaps w:val="0"/>
          <w:noProof w:val="0"/>
          <w:color w:val="0D0D0D" w:themeColor="text1" w:themeTint="F2" w:themeShade="FF"/>
          <w:sz w:val="24"/>
          <w:szCs w:val="24"/>
          <w:lang w:val="ro-RO"/>
        </w:rPr>
        <w:t>(Accessed: 21 October 2026).</w:t>
      </w:r>
    </w:p>
    <w:p w:rsidR="1A719960" w:rsidP="103A4630" w:rsidRDefault="1A719960" w14:paraId="47414397" w14:textId="7601C1C8">
      <w:pPr>
        <w:shd w:val="clear" w:color="auto" w:fill="FFFFFF" w:themeFill="background1"/>
        <w:spacing w:before="240" w:beforeAutospacing="off" w:after="0" w:afterAutospacing="off"/>
      </w:pPr>
      <w:r w:rsidRPr="103A4630" w:rsidR="1A719960">
        <w:rPr>
          <w:rFonts w:ascii="system-ui" w:hAnsi="system-ui" w:eastAsia="system-ui" w:cs="system-ui"/>
          <w:b w:val="0"/>
          <w:bCs w:val="0"/>
          <w:i w:val="0"/>
          <w:iCs w:val="0"/>
          <w:caps w:val="0"/>
          <w:smallCaps w:val="0"/>
          <w:noProof w:val="0"/>
          <w:color w:val="0D0D0D" w:themeColor="text1" w:themeTint="F2" w:themeShade="FF"/>
          <w:sz w:val="24"/>
          <w:szCs w:val="24"/>
          <w:lang w:val="ro-RO"/>
        </w:rPr>
        <w:t xml:space="preserve">National Institute for Health and Care Excellence (NICE) (2015, updated 2026) </w:t>
      </w:r>
      <w:r w:rsidRPr="103A4630" w:rsidR="1A719960">
        <w:rPr>
          <w:rFonts w:ascii="system-ui" w:hAnsi="system-ui" w:eastAsia="system-ui" w:cs="system-ui"/>
          <w:b w:val="0"/>
          <w:bCs w:val="0"/>
          <w:i w:val="1"/>
          <w:iCs w:val="1"/>
          <w:caps w:val="0"/>
          <w:smallCaps w:val="0"/>
          <w:noProof w:val="0"/>
          <w:color w:val="0D0D0D" w:themeColor="text1" w:themeTint="F2" w:themeShade="FF"/>
          <w:sz w:val="24"/>
          <w:szCs w:val="24"/>
          <w:lang w:val="ro-RO"/>
        </w:rPr>
        <w:t>Type 2 diabetes in adults: management (NG28)</w:t>
      </w:r>
      <w:r w:rsidRPr="103A4630" w:rsidR="1A719960">
        <w:rPr>
          <w:rFonts w:ascii="system-ui" w:hAnsi="system-ui" w:eastAsia="system-ui" w:cs="system-ui"/>
          <w:b w:val="0"/>
          <w:bCs w:val="0"/>
          <w:i w:val="0"/>
          <w:iCs w:val="0"/>
          <w:caps w:val="0"/>
          <w:smallCaps w:val="0"/>
          <w:noProof w:val="0"/>
          <w:color w:val="0D0D0D" w:themeColor="text1" w:themeTint="F2" w:themeShade="FF"/>
          <w:sz w:val="24"/>
          <w:szCs w:val="24"/>
          <w:lang w:val="ro-RO"/>
        </w:rPr>
        <w:t xml:space="preserve">. Available at: </w:t>
      </w:r>
      <w:hyperlink r:id="Rc1cdf494a8b34193">
        <w:r w:rsidRPr="103A4630" w:rsidR="1A719960">
          <w:rPr>
            <w:rStyle w:val="Hyperlink"/>
            <w:b w:val="0"/>
            <w:bCs w:val="0"/>
            <w:i w:val="0"/>
            <w:iCs w:val="0"/>
            <w:caps w:val="0"/>
            <w:smallCaps w:val="0"/>
            <w:strike w:val="0"/>
            <w:dstrike w:val="0"/>
            <w:noProof w:val="0"/>
            <w:color w:val="0D0D0D" w:themeColor="text1" w:themeTint="F2" w:themeShade="FF"/>
            <w:u w:val="none"/>
            <w:lang w:val="ro-RO"/>
          </w:rPr>
          <w:t xml:space="preserve">https://www.nice.org.uk/guidance/ng28 </w:t>
        </w:r>
      </w:hyperlink>
      <w:r w:rsidRPr="103A4630" w:rsidR="1A719960">
        <w:rPr>
          <w:rFonts w:ascii="system-ui" w:hAnsi="system-ui" w:eastAsia="system-ui" w:cs="system-ui"/>
          <w:b w:val="0"/>
          <w:bCs w:val="0"/>
          <w:i w:val="0"/>
          <w:iCs w:val="0"/>
          <w:caps w:val="0"/>
          <w:smallCaps w:val="0"/>
          <w:noProof w:val="0"/>
          <w:color w:val="0D0D0D" w:themeColor="text1" w:themeTint="F2" w:themeShade="FF"/>
          <w:sz w:val="24"/>
          <w:szCs w:val="24"/>
          <w:lang w:val="ro-RO"/>
        </w:rPr>
        <w:t xml:space="preserve"> </w:t>
      </w:r>
      <w:r w:rsidRPr="103A4630" w:rsidR="1A719960">
        <w:rPr>
          <w:rFonts w:ascii="system-ui" w:hAnsi="system-ui" w:eastAsia="system-ui" w:cs="system-ui"/>
          <w:b w:val="0"/>
          <w:bCs w:val="0"/>
          <w:i w:val="0"/>
          <w:iCs w:val="0"/>
          <w:caps w:val="0"/>
          <w:smallCaps w:val="0"/>
          <w:noProof w:val="0"/>
          <w:color w:val="0D0D0D" w:themeColor="text1" w:themeTint="F2" w:themeShade="FF"/>
          <w:sz w:val="24"/>
          <w:szCs w:val="24"/>
          <w:lang w:val="ro-RO"/>
        </w:rPr>
        <w:t>(Accessed: 21 October 2026).</w:t>
      </w:r>
    </w:p>
    <w:p w:rsidR="1A719960" w:rsidP="103A4630" w:rsidRDefault="1A719960" w14:paraId="2F78FEB7" w14:textId="01E88C19">
      <w:pPr>
        <w:shd w:val="clear" w:color="auto" w:fill="FFFFFF" w:themeFill="background1"/>
        <w:spacing w:before="240" w:beforeAutospacing="off" w:after="0" w:afterAutospacing="off"/>
      </w:pPr>
      <w:r w:rsidRPr="103A4630" w:rsidR="1A719960">
        <w:rPr>
          <w:rFonts w:ascii="system-ui" w:hAnsi="system-ui" w:eastAsia="system-ui" w:cs="system-ui"/>
          <w:b w:val="0"/>
          <w:bCs w:val="0"/>
          <w:i w:val="0"/>
          <w:iCs w:val="0"/>
          <w:caps w:val="0"/>
          <w:smallCaps w:val="0"/>
          <w:noProof w:val="0"/>
          <w:color w:val="0D0D0D" w:themeColor="text1" w:themeTint="F2" w:themeShade="FF"/>
          <w:sz w:val="24"/>
          <w:szCs w:val="24"/>
          <w:lang w:val="ro-RO"/>
        </w:rPr>
        <w:t xml:space="preserve">NHS England (2023) </w:t>
      </w:r>
      <w:r w:rsidRPr="103A4630" w:rsidR="1A719960">
        <w:rPr>
          <w:rFonts w:ascii="system-ui" w:hAnsi="system-ui" w:eastAsia="system-ui" w:cs="system-ui"/>
          <w:b w:val="0"/>
          <w:bCs w:val="0"/>
          <w:i w:val="1"/>
          <w:iCs w:val="1"/>
          <w:caps w:val="0"/>
          <w:smallCaps w:val="0"/>
          <w:noProof w:val="0"/>
          <w:color w:val="0D0D0D" w:themeColor="text1" w:themeTint="F2" w:themeShade="FF"/>
          <w:sz w:val="24"/>
          <w:szCs w:val="24"/>
          <w:lang w:val="ro-RO"/>
        </w:rPr>
        <w:t>Health equalities and digital inclusion</w:t>
      </w:r>
      <w:r w:rsidRPr="103A4630" w:rsidR="1A719960">
        <w:rPr>
          <w:rFonts w:ascii="system-ui" w:hAnsi="system-ui" w:eastAsia="system-ui" w:cs="system-ui"/>
          <w:b w:val="0"/>
          <w:bCs w:val="0"/>
          <w:i w:val="0"/>
          <w:iCs w:val="0"/>
          <w:caps w:val="0"/>
          <w:smallCaps w:val="0"/>
          <w:noProof w:val="0"/>
          <w:color w:val="0D0D0D" w:themeColor="text1" w:themeTint="F2" w:themeShade="FF"/>
          <w:sz w:val="24"/>
          <w:szCs w:val="24"/>
          <w:lang w:val="ro-RO"/>
        </w:rPr>
        <w:t xml:space="preserve">. Available at: </w:t>
      </w:r>
      <w:hyperlink r:id="R5c94845e7a7b4579">
        <w:r w:rsidRPr="103A4630" w:rsidR="1A719960">
          <w:rPr>
            <w:rStyle w:val="Hyperlink"/>
            <w:b w:val="0"/>
            <w:bCs w:val="0"/>
            <w:i w:val="0"/>
            <w:iCs w:val="0"/>
            <w:caps w:val="0"/>
            <w:smallCaps w:val="0"/>
            <w:strike w:val="0"/>
            <w:dstrike w:val="0"/>
            <w:noProof w:val="0"/>
            <w:color w:val="0D0D0D" w:themeColor="text1" w:themeTint="F2" w:themeShade="FF"/>
            <w:u w:val="none"/>
            <w:lang w:val="ro-RO"/>
          </w:rPr>
          <w:t xml:space="preserve">https://www.england.nhs.uk/long-read/health-equalities-and-digital-inclusion/ </w:t>
        </w:r>
      </w:hyperlink>
      <w:r w:rsidRPr="103A4630" w:rsidR="1A719960">
        <w:rPr>
          <w:rFonts w:ascii="system-ui" w:hAnsi="system-ui" w:eastAsia="system-ui" w:cs="system-ui"/>
          <w:b w:val="0"/>
          <w:bCs w:val="0"/>
          <w:i w:val="0"/>
          <w:iCs w:val="0"/>
          <w:caps w:val="0"/>
          <w:smallCaps w:val="0"/>
          <w:noProof w:val="0"/>
          <w:color w:val="0D0D0D" w:themeColor="text1" w:themeTint="F2" w:themeShade="FF"/>
          <w:sz w:val="24"/>
          <w:szCs w:val="24"/>
          <w:lang w:val="ro-RO"/>
        </w:rPr>
        <w:t xml:space="preserve"> </w:t>
      </w:r>
      <w:r w:rsidRPr="103A4630" w:rsidR="1A719960">
        <w:rPr>
          <w:rFonts w:ascii="system-ui" w:hAnsi="system-ui" w:eastAsia="system-ui" w:cs="system-ui"/>
          <w:b w:val="0"/>
          <w:bCs w:val="0"/>
          <w:i w:val="0"/>
          <w:iCs w:val="0"/>
          <w:caps w:val="0"/>
          <w:smallCaps w:val="0"/>
          <w:noProof w:val="0"/>
          <w:color w:val="0D0D0D" w:themeColor="text1" w:themeTint="F2" w:themeShade="FF"/>
          <w:sz w:val="24"/>
          <w:szCs w:val="24"/>
          <w:lang w:val="ro-RO"/>
        </w:rPr>
        <w:t>(Accessed: 21 October 2026).</w:t>
      </w:r>
    </w:p>
    <w:p w:rsidR="1A719960" w:rsidP="103A4630" w:rsidRDefault="1A719960" w14:paraId="3ED367E8" w14:textId="175333D7">
      <w:pPr>
        <w:shd w:val="clear" w:color="auto" w:fill="FFFFFF" w:themeFill="background1"/>
        <w:spacing w:before="240" w:beforeAutospacing="off" w:after="0" w:afterAutospacing="off"/>
      </w:pPr>
      <w:r w:rsidRPr="103A4630" w:rsidR="1A719960">
        <w:rPr>
          <w:rFonts w:ascii="system-ui" w:hAnsi="system-ui" w:eastAsia="system-ui" w:cs="system-ui"/>
          <w:b w:val="0"/>
          <w:bCs w:val="0"/>
          <w:i w:val="0"/>
          <w:iCs w:val="0"/>
          <w:caps w:val="0"/>
          <w:smallCaps w:val="0"/>
          <w:noProof w:val="0"/>
          <w:color w:val="0D0D0D" w:themeColor="text1" w:themeTint="F2" w:themeShade="FF"/>
          <w:sz w:val="24"/>
          <w:szCs w:val="24"/>
          <w:lang w:val="ro-RO"/>
        </w:rPr>
        <w:t xml:space="preserve">Peters, M.D.J. et al. (2020) ‘Updated methodological guidance for the conduct of scoping reviews’, </w:t>
      </w:r>
      <w:r w:rsidRPr="103A4630" w:rsidR="1A719960">
        <w:rPr>
          <w:rFonts w:ascii="system-ui" w:hAnsi="system-ui" w:eastAsia="system-ui" w:cs="system-ui"/>
          <w:b w:val="0"/>
          <w:bCs w:val="0"/>
          <w:i w:val="1"/>
          <w:iCs w:val="1"/>
          <w:caps w:val="0"/>
          <w:smallCaps w:val="0"/>
          <w:noProof w:val="0"/>
          <w:color w:val="0D0D0D" w:themeColor="text1" w:themeTint="F2" w:themeShade="FF"/>
          <w:sz w:val="24"/>
          <w:szCs w:val="24"/>
          <w:lang w:val="ro-RO"/>
        </w:rPr>
        <w:t>JBI Evidence Synthesis</w:t>
      </w:r>
      <w:r w:rsidRPr="103A4630" w:rsidR="1A719960">
        <w:rPr>
          <w:rFonts w:ascii="system-ui" w:hAnsi="system-ui" w:eastAsia="system-ui" w:cs="system-ui"/>
          <w:b w:val="0"/>
          <w:bCs w:val="0"/>
          <w:i w:val="0"/>
          <w:iCs w:val="0"/>
          <w:caps w:val="0"/>
          <w:smallCaps w:val="0"/>
          <w:noProof w:val="0"/>
          <w:color w:val="0D0D0D" w:themeColor="text1" w:themeTint="F2" w:themeShade="FF"/>
          <w:sz w:val="24"/>
          <w:szCs w:val="24"/>
          <w:lang w:val="ro-RO"/>
        </w:rPr>
        <w:t xml:space="preserve">, 18(10), pp. 2119–2126. Available at: </w:t>
      </w:r>
      <w:hyperlink r:id="R846c3ac1b8a44609">
        <w:r w:rsidRPr="103A4630" w:rsidR="1A719960">
          <w:rPr>
            <w:rStyle w:val="Hyperlink"/>
            <w:b w:val="0"/>
            <w:bCs w:val="0"/>
            <w:i w:val="0"/>
            <w:iCs w:val="0"/>
            <w:caps w:val="0"/>
            <w:smallCaps w:val="0"/>
            <w:strike w:val="0"/>
            <w:dstrike w:val="0"/>
            <w:noProof w:val="0"/>
            <w:color w:val="0D0D0D" w:themeColor="text1" w:themeTint="F2" w:themeShade="FF"/>
            <w:u w:val="none"/>
            <w:lang w:val="ro-RO"/>
          </w:rPr>
          <w:t xml:space="preserve">https://doi.org/10.11124/JBIES-20-00167 </w:t>
        </w:r>
      </w:hyperlink>
      <w:r w:rsidRPr="103A4630" w:rsidR="1A719960">
        <w:rPr>
          <w:rFonts w:ascii="system-ui" w:hAnsi="system-ui" w:eastAsia="system-ui" w:cs="system-ui"/>
          <w:b w:val="0"/>
          <w:bCs w:val="0"/>
          <w:i w:val="0"/>
          <w:iCs w:val="0"/>
          <w:caps w:val="0"/>
          <w:smallCaps w:val="0"/>
          <w:noProof w:val="0"/>
          <w:color w:val="0D0D0D" w:themeColor="text1" w:themeTint="F2" w:themeShade="FF"/>
          <w:sz w:val="24"/>
          <w:szCs w:val="24"/>
          <w:lang w:val="ro-RO"/>
        </w:rPr>
        <w:t xml:space="preserve"> </w:t>
      </w:r>
      <w:r w:rsidRPr="103A4630" w:rsidR="1A719960">
        <w:rPr>
          <w:rFonts w:ascii="system-ui" w:hAnsi="system-ui" w:eastAsia="system-ui" w:cs="system-ui"/>
          <w:b w:val="0"/>
          <w:bCs w:val="0"/>
          <w:i w:val="0"/>
          <w:iCs w:val="0"/>
          <w:caps w:val="0"/>
          <w:smallCaps w:val="0"/>
          <w:noProof w:val="0"/>
          <w:color w:val="0D0D0D" w:themeColor="text1" w:themeTint="F2" w:themeShade="FF"/>
          <w:sz w:val="24"/>
          <w:szCs w:val="24"/>
          <w:lang w:val="ro-RO"/>
        </w:rPr>
        <w:t>(Accessed: 21 October 2026).</w:t>
      </w:r>
    </w:p>
    <w:p w:rsidR="1A719960" w:rsidP="103A4630" w:rsidRDefault="1A719960" w14:paraId="008257AC" w14:textId="1BCEDB30">
      <w:pPr>
        <w:shd w:val="clear" w:color="auto" w:fill="FFFFFF" w:themeFill="background1"/>
        <w:spacing w:before="240" w:beforeAutospacing="off" w:after="0" w:afterAutospacing="off"/>
      </w:pPr>
      <w:r w:rsidRPr="103A4630" w:rsidR="1A719960">
        <w:rPr>
          <w:rFonts w:ascii="system-ui" w:hAnsi="system-ui" w:eastAsia="system-ui" w:cs="system-ui"/>
          <w:b w:val="0"/>
          <w:bCs w:val="0"/>
          <w:i w:val="0"/>
          <w:iCs w:val="0"/>
          <w:caps w:val="0"/>
          <w:smallCaps w:val="0"/>
          <w:noProof w:val="0"/>
          <w:color w:val="0D0D0D" w:themeColor="text1" w:themeTint="F2" w:themeShade="FF"/>
          <w:sz w:val="24"/>
          <w:szCs w:val="24"/>
          <w:lang w:val="ro-RO"/>
        </w:rPr>
        <w:t xml:space="preserve">Tricco, A.C. et al. (2018) ‘PRISMA Extension for Scoping Reviews (PRISMA-ScR): Checklist and Explanation’, </w:t>
      </w:r>
      <w:r w:rsidRPr="103A4630" w:rsidR="1A719960">
        <w:rPr>
          <w:rFonts w:ascii="system-ui" w:hAnsi="system-ui" w:eastAsia="system-ui" w:cs="system-ui"/>
          <w:b w:val="0"/>
          <w:bCs w:val="0"/>
          <w:i w:val="1"/>
          <w:iCs w:val="1"/>
          <w:caps w:val="0"/>
          <w:smallCaps w:val="0"/>
          <w:noProof w:val="0"/>
          <w:color w:val="0D0D0D" w:themeColor="text1" w:themeTint="F2" w:themeShade="FF"/>
          <w:sz w:val="24"/>
          <w:szCs w:val="24"/>
          <w:lang w:val="ro-RO"/>
        </w:rPr>
        <w:t>Annals of Internal Medicine</w:t>
      </w:r>
      <w:r w:rsidRPr="103A4630" w:rsidR="1A719960">
        <w:rPr>
          <w:rFonts w:ascii="system-ui" w:hAnsi="system-ui" w:eastAsia="system-ui" w:cs="system-ui"/>
          <w:b w:val="0"/>
          <w:bCs w:val="0"/>
          <w:i w:val="0"/>
          <w:iCs w:val="0"/>
          <w:caps w:val="0"/>
          <w:smallCaps w:val="0"/>
          <w:noProof w:val="0"/>
          <w:color w:val="0D0D0D" w:themeColor="text1" w:themeTint="F2" w:themeShade="FF"/>
          <w:sz w:val="24"/>
          <w:szCs w:val="24"/>
          <w:lang w:val="ro-RO"/>
        </w:rPr>
        <w:t xml:space="preserve">, 169(7), pp. 467–473. Available at: </w:t>
      </w:r>
      <w:hyperlink r:id="R4168ea1a9b0a491a">
        <w:r w:rsidRPr="103A4630" w:rsidR="1A719960">
          <w:rPr>
            <w:rStyle w:val="Hyperlink"/>
            <w:b w:val="0"/>
            <w:bCs w:val="0"/>
            <w:i w:val="0"/>
            <w:iCs w:val="0"/>
            <w:caps w:val="0"/>
            <w:smallCaps w:val="0"/>
            <w:strike w:val="0"/>
            <w:dstrike w:val="0"/>
            <w:noProof w:val="0"/>
            <w:color w:val="0D0D0D" w:themeColor="text1" w:themeTint="F2" w:themeShade="FF"/>
            <w:u w:val="none"/>
            <w:lang w:val="ro-RO"/>
          </w:rPr>
          <w:t xml:space="preserve">https://doi.org/10.7326/M18-0850 </w:t>
        </w:r>
      </w:hyperlink>
      <w:r w:rsidRPr="103A4630" w:rsidR="1A719960">
        <w:rPr>
          <w:rFonts w:ascii="system-ui" w:hAnsi="system-ui" w:eastAsia="system-ui" w:cs="system-ui"/>
          <w:b w:val="0"/>
          <w:bCs w:val="0"/>
          <w:i w:val="0"/>
          <w:iCs w:val="0"/>
          <w:caps w:val="0"/>
          <w:smallCaps w:val="0"/>
          <w:noProof w:val="0"/>
          <w:color w:val="0D0D0D" w:themeColor="text1" w:themeTint="F2" w:themeShade="FF"/>
          <w:sz w:val="24"/>
          <w:szCs w:val="24"/>
          <w:lang w:val="ro-RO"/>
        </w:rPr>
        <w:t xml:space="preserve"> </w:t>
      </w:r>
      <w:r w:rsidRPr="103A4630" w:rsidR="1A719960">
        <w:rPr>
          <w:rFonts w:ascii="system-ui" w:hAnsi="system-ui" w:eastAsia="system-ui" w:cs="system-ui"/>
          <w:b w:val="0"/>
          <w:bCs w:val="0"/>
          <w:i w:val="0"/>
          <w:iCs w:val="0"/>
          <w:caps w:val="0"/>
          <w:smallCaps w:val="0"/>
          <w:noProof w:val="0"/>
          <w:color w:val="0D0D0D" w:themeColor="text1" w:themeTint="F2" w:themeShade="FF"/>
          <w:sz w:val="24"/>
          <w:szCs w:val="24"/>
          <w:lang w:val="ro-RO"/>
        </w:rPr>
        <w:t>(Accessed: 21 October 2026).</w:t>
      </w:r>
    </w:p>
    <w:p w:rsidR="103A4630" w:rsidRDefault="103A4630" w14:paraId="38C6E511" w14:textId="2E7E7DF9"/>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bGwnZhM95TKKaO" int2:id="tTOVX0Lu">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27d1234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3536f8a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6c8ac2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75123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714643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3a160d8"/>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1edd299"/>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b53beab"/>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ed9de71"/>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aaaa64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99006F"/>
    <w:rsid w:val="09835574"/>
    <w:rsid w:val="09CE65CB"/>
    <w:rsid w:val="0FBE28A7"/>
    <w:rsid w:val="103A4630"/>
    <w:rsid w:val="1A719960"/>
    <w:rsid w:val="1FEEDCA3"/>
    <w:rsid w:val="2103F1F7"/>
    <w:rsid w:val="2A67342C"/>
    <w:rsid w:val="2B36F246"/>
    <w:rsid w:val="2E4A9BC1"/>
    <w:rsid w:val="3272A4A6"/>
    <w:rsid w:val="3327D6BE"/>
    <w:rsid w:val="34D8AEE2"/>
    <w:rsid w:val="37C7A2D8"/>
    <w:rsid w:val="392701B6"/>
    <w:rsid w:val="3FDEB553"/>
    <w:rsid w:val="443C56D3"/>
    <w:rsid w:val="449D55E2"/>
    <w:rsid w:val="47FD18DC"/>
    <w:rsid w:val="48DCA534"/>
    <w:rsid w:val="49956C6F"/>
    <w:rsid w:val="4D571239"/>
    <w:rsid w:val="52248F6A"/>
    <w:rsid w:val="55F12500"/>
    <w:rsid w:val="59E404F1"/>
    <w:rsid w:val="60B8F2B2"/>
    <w:rsid w:val="61180941"/>
    <w:rsid w:val="63521B27"/>
    <w:rsid w:val="6C0D8670"/>
    <w:rsid w:val="6D99006F"/>
    <w:rsid w:val="7338D45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A9E27"/>
  <w15:chartTrackingRefBased/>
  <w15:docId w15:val="{5C960D58-56CF-4838-B1A8-93EA58F6A3C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ro-RO"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338D45D"/>
    <w:pPr>
      <w:spacing/>
      <w:ind w:left="720"/>
      <w:contextualSpacing/>
    </w:pPr>
  </w:style>
  <w:style w:type="character" w:styleId="Hyperlink">
    <w:uiPriority w:val="99"/>
    <w:name w:val="Hyperlink"/>
    <w:basedOn w:val="DefaultParagraphFont"/>
    <w:unhideWhenUsed/>
    <w:rsid w:val="7338D45D"/>
    <w:rPr>
      <w:color w:val="467886"/>
      <w:u w:val="single"/>
    </w:rPr>
  </w:style>
  <w:style w:type="paragraph" w:styleId="Heading1">
    <w:uiPriority w:val="9"/>
    <w:name w:val="heading 1"/>
    <w:basedOn w:val="Normal"/>
    <w:next w:val="Normal"/>
    <w:qFormat/>
    <w:rsid w:val="103A463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03A463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03A4630"/>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ad8483d5f764457d" /><Relationship Type="http://schemas.openxmlformats.org/officeDocument/2006/relationships/hyperlink" Target="https://doi.org/10.1016/S2589-7500(22)00233-3?utm_source=chatgpt.com" TargetMode="External" Id="R9119b465b8444481" /><Relationship Type="http://schemas.openxmlformats.org/officeDocument/2006/relationships/hyperlink" Target="https://www.nice.org.uk/guidance/ng28" TargetMode="External" Id="Rc1cdf494a8b34193" /><Relationship Type="http://schemas.openxmlformats.org/officeDocument/2006/relationships/hyperlink" Target="https://www.england.nhs.uk/long-read/health-equalities-and-digital-inclusion/?utm_source=chatgpt.com" TargetMode="External" Id="R5c94845e7a7b4579" /><Relationship Type="http://schemas.openxmlformats.org/officeDocument/2006/relationships/hyperlink" Target="https://doi.org/10.11124/JBIES-20-00167?utm_source=chatgpt.com" TargetMode="External" Id="R846c3ac1b8a44609" /><Relationship Type="http://schemas.openxmlformats.org/officeDocument/2006/relationships/hyperlink" Target="https://doi.org/10.7326/M18-0850?utm_source=chatgpt.com" TargetMode="External" Id="R4168ea1a9b0a491a" /><Relationship Type="http://schemas.microsoft.com/office/2020/10/relationships/intelligence" Target="intelligence2.xml" Id="Rc6f319fba9204fe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2026-10-11T15:27:18.1946579Z</dcterms:created>
  <dcterms:modified xsi:type="dcterms:W3CDTF">2026-10-21T17:37:36.5479963Z</dcterms:modified>
  <dc:creator>Cristi Vantu (2417457)</dc:creator>
  <lastModifiedBy>Cristi Vantu (2417457)</lastModifiedBy>
</coreProperties>
</file>