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92FB1" w14:textId="77777777" w:rsidR="003148CE" w:rsidRDefault="003148CE" w:rsidP="003148CE">
      <w:pPr>
        <w:jc w:val="center"/>
      </w:pPr>
      <w:r>
        <w:rPr>
          <w:noProof/>
        </w:rPr>
        <w:drawing>
          <wp:inline distT="0" distB="0" distL="0" distR="0" wp14:anchorId="286C8A68" wp14:editId="67068E9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2078ECA" w14:textId="77777777" w:rsidR="003148CE" w:rsidRDefault="003148CE" w:rsidP="003148CE">
      <w:pPr>
        <w:jc w:val="both"/>
      </w:pPr>
    </w:p>
    <w:p w14:paraId="56FDB991" w14:textId="77777777" w:rsidR="003148CE" w:rsidRDefault="003148CE" w:rsidP="003148CE">
      <w:pPr>
        <w:jc w:val="both"/>
      </w:pPr>
    </w:p>
    <w:p w14:paraId="5EC4D5E0" w14:textId="77777777" w:rsidR="003148CE" w:rsidRDefault="003148CE" w:rsidP="003148CE">
      <w:pPr>
        <w:jc w:val="both"/>
      </w:pPr>
    </w:p>
    <w:p w14:paraId="404DE949" w14:textId="77777777" w:rsidR="003148CE" w:rsidRDefault="003148CE" w:rsidP="003148CE">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07FB797A" w14:textId="5162389E" w:rsidR="003148CE" w:rsidRPr="00646406" w:rsidRDefault="003148CE" w:rsidP="003148CE">
      <w:pPr>
        <w:jc w:val="center"/>
        <w:rPr>
          <w:rFonts w:ascii="Arial" w:hAnsi="Arial" w:cs="Arial"/>
          <w:b/>
          <w:bCs/>
        </w:rPr>
      </w:pPr>
      <w:r w:rsidRPr="00646406">
        <w:rPr>
          <w:rFonts w:ascii="Arial" w:hAnsi="Arial" w:cs="Arial"/>
          <w:b/>
          <w:bCs/>
        </w:rPr>
        <w:t xml:space="preserve">Term </w:t>
      </w:r>
      <w:r>
        <w:rPr>
          <w:rFonts w:ascii="Arial" w:hAnsi="Arial" w:cs="Arial"/>
          <w:b/>
          <w:bCs/>
        </w:rPr>
        <w:t>2</w:t>
      </w:r>
    </w:p>
    <w:p w14:paraId="556FFCA2" w14:textId="77777777" w:rsidR="003148CE" w:rsidRDefault="003148CE" w:rsidP="003148CE">
      <w:pPr>
        <w:jc w:val="center"/>
        <w:rPr>
          <w:rFonts w:ascii="Arial" w:hAnsi="Arial" w:cs="Arial"/>
          <w:b/>
          <w:bCs/>
        </w:rPr>
      </w:pPr>
    </w:p>
    <w:p w14:paraId="443BBF59" w14:textId="77777777" w:rsidR="003148CE" w:rsidRDefault="003148CE" w:rsidP="003148CE">
      <w:pPr>
        <w:jc w:val="center"/>
        <w:rPr>
          <w:rFonts w:ascii="Arial" w:hAnsi="Arial" w:cs="Arial"/>
          <w:b/>
          <w:bCs/>
        </w:rPr>
      </w:pPr>
    </w:p>
    <w:p w14:paraId="432893C5" w14:textId="77777777" w:rsidR="003148CE" w:rsidRDefault="003148CE" w:rsidP="003148CE">
      <w:pPr>
        <w:jc w:val="center"/>
        <w:rPr>
          <w:rFonts w:ascii="Arial" w:hAnsi="Arial" w:cs="Arial"/>
          <w:b/>
          <w:bCs/>
        </w:rPr>
      </w:pPr>
    </w:p>
    <w:p w14:paraId="06B9CFA0" w14:textId="273F7A10" w:rsidR="003148CE" w:rsidRPr="00646406" w:rsidRDefault="003148CE" w:rsidP="003148CE">
      <w:pPr>
        <w:jc w:val="center"/>
        <w:rPr>
          <w:rFonts w:ascii="Arial" w:hAnsi="Arial" w:cs="Arial"/>
          <w:b/>
          <w:bCs/>
        </w:rPr>
      </w:pPr>
      <w:r w:rsidRPr="00646406">
        <w:rPr>
          <w:rFonts w:ascii="Arial" w:hAnsi="Arial" w:cs="Arial"/>
          <w:b/>
          <w:bCs/>
        </w:rPr>
        <w:t>Student Name:</w:t>
      </w:r>
      <w:r>
        <w:rPr>
          <w:rFonts w:ascii="Arial" w:hAnsi="Arial" w:cs="Arial"/>
          <w:b/>
          <w:bCs/>
        </w:rPr>
        <w:t xml:space="preserve"> </w:t>
      </w:r>
      <w:r>
        <w:rPr>
          <w:rFonts w:ascii="Arial" w:hAnsi="Arial" w:cs="Arial"/>
          <w:b/>
          <w:bCs/>
        </w:rPr>
        <w:t xml:space="preserve">Charu Gautam </w:t>
      </w:r>
    </w:p>
    <w:p w14:paraId="215EE58C" w14:textId="14385610" w:rsidR="003148CE" w:rsidRPr="00646406" w:rsidRDefault="003148CE" w:rsidP="003148CE">
      <w:pPr>
        <w:jc w:val="center"/>
        <w:rPr>
          <w:rFonts w:ascii="Arial" w:hAnsi="Arial" w:cs="Arial"/>
          <w:b/>
          <w:bCs/>
        </w:rPr>
      </w:pPr>
      <w:r w:rsidRPr="00646406">
        <w:rPr>
          <w:rFonts w:ascii="Arial" w:hAnsi="Arial" w:cs="Arial"/>
          <w:b/>
          <w:bCs/>
        </w:rPr>
        <w:t>Student ID:</w:t>
      </w:r>
      <w:r>
        <w:rPr>
          <w:rFonts w:ascii="Arial" w:hAnsi="Arial" w:cs="Arial"/>
          <w:b/>
          <w:bCs/>
        </w:rPr>
        <w:t xml:space="preserve"> </w:t>
      </w:r>
      <w:r>
        <w:rPr>
          <w:rFonts w:ascii="Arial" w:hAnsi="Arial" w:cs="Arial"/>
          <w:b/>
          <w:bCs/>
        </w:rPr>
        <w:t>2432997</w:t>
      </w:r>
    </w:p>
    <w:p w14:paraId="5098FD15" w14:textId="77777777" w:rsidR="003148CE" w:rsidRDefault="003148CE" w:rsidP="003148CE">
      <w:pPr>
        <w:jc w:val="center"/>
        <w:rPr>
          <w:rFonts w:ascii="Arial" w:hAnsi="Arial" w:cs="Arial"/>
          <w:b/>
          <w:bCs/>
        </w:rPr>
      </w:pPr>
    </w:p>
    <w:p w14:paraId="1831E493" w14:textId="77777777" w:rsidR="003148CE" w:rsidRDefault="003148CE" w:rsidP="003148CE">
      <w:pPr>
        <w:jc w:val="center"/>
        <w:rPr>
          <w:rFonts w:ascii="Arial" w:hAnsi="Arial" w:cs="Arial"/>
          <w:b/>
          <w:bCs/>
        </w:rPr>
      </w:pPr>
    </w:p>
    <w:p w14:paraId="4D1A9BFD" w14:textId="77777777" w:rsidR="003148CE" w:rsidRPr="00646406" w:rsidRDefault="003148CE" w:rsidP="003148CE">
      <w:pPr>
        <w:jc w:val="center"/>
        <w:rPr>
          <w:rFonts w:ascii="Arial" w:hAnsi="Arial" w:cs="Arial"/>
        </w:rPr>
      </w:pPr>
    </w:p>
    <w:p w14:paraId="10DF28C8" w14:textId="0FC51115" w:rsidR="003148CE" w:rsidRPr="003148CE" w:rsidRDefault="003148CE" w:rsidP="003148CE">
      <w:pPr>
        <w:jc w:val="center"/>
        <w:rPr>
          <w:rFonts w:ascii="Arial" w:hAnsi="Arial" w:cs="Arial"/>
          <w:b/>
          <w:bCs/>
          <w:lang w:val="en-IN"/>
        </w:rPr>
      </w:pPr>
      <w:r w:rsidRPr="00646406">
        <w:rPr>
          <w:rFonts w:ascii="Arial" w:hAnsi="Arial" w:cs="Arial"/>
          <w:b/>
          <w:bCs/>
        </w:rPr>
        <w:t>Module Name:</w:t>
      </w:r>
      <w:r>
        <w:rPr>
          <w:rFonts w:ascii="Arial" w:hAnsi="Arial" w:cs="Arial"/>
          <w:b/>
          <w:bCs/>
        </w:rPr>
        <w:t xml:space="preserve"> </w:t>
      </w:r>
      <w:r w:rsidRPr="003148CE">
        <w:rPr>
          <w:rFonts w:ascii="Arial" w:hAnsi="Arial" w:cs="Arial"/>
          <w:b/>
          <w:bCs/>
          <w:lang w:val="en-IN"/>
        </w:rPr>
        <w:t>International Business Concepts</w:t>
      </w:r>
    </w:p>
    <w:p w14:paraId="2BD0F52C" w14:textId="77777777" w:rsidR="003148CE" w:rsidRPr="003148CE" w:rsidRDefault="003148CE" w:rsidP="003148CE">
      <w:pPr>
        <w:jc w:val="center"/>
        <w:rPr>
          <w:rFonts w:ascii="Arial" w:hAnsi="Arial" w:cs="Arial"/>
          <w:b/>
          <w:bCs/>
          <w:lang w:val="en-IN"/>
        </w:rPr>
      </w:pPr>
      <w:r w:rsidRPr="00646406">
        <w:rPr>
          <w:rFonts w:ascii="Arial" w:hAnsi="Arial" w:cs="Arial"/>
          <w:b/>
          <w:bCs/>
        </w:rPr>
        <w:t xml:space="preserve">Module Code: </w:t>
      </w:r>
      <w:r w:rsidRPr="003148CE">
        <w:rPr>
          <w:rFonts w:ascii="Arial" w:hAnsi="Arial" w:cs="Arial"/>
          <w:b/>
          <w:bCs/>
          <w:lang w:val="en-IN"/>
        </w:rPr>
        <w:t>LCMB7034</w:t>
      </w:r>
    </w:p>
    <w:p w14:paraId="7EC5E895" w14:textId="77777777" w:rsidR="003148CE" w:rsidRDefault="003148CE" w:rsidP="003148CE">
      <w:pPr>
        <w:jc w:val="center"/>
        <w:rPr>
          <w:rFonts w:ascii="Arial" w:hAnsi="Arial" w:cs="Arial"/>
          <w:b/>
          <w:bCs/>
        </w:rPr>
      </w:pPr>
    </w:p>
    <w:p w14:paraId="2F12B4F7" w14:textId="77777777" w:rsidR="003148CE" w:rsidRDefault="003148CE" w:rsidP="003148CE">
      <w:pPr>
        <w:jc w:val="center"/>
        <w:rPr>
          <w:rFonts w:ascii="Arial" w:hAnsi="Arial" w:cs="Arial"/>
          <w:b/>
          <w:bCs/>
        </w:rPr>
      </w:pPr>
    </w:p>
    <w:p w14:paraId="7BB533EE" w14:textId="77777777" w:rsidR="003148CE" w:rsidRPr="00646406" w:rsidRDefault="003148CE" w:rsidP="003148CE">
      <w:pPr>
        <w:jc w:val="center"/>
        <w:rPr>
          <w:rFonts w:ascii="Arial" w:hAnsi="Arial" w:cs="Arial"/>
          <w:b/>
          <w:bCs/>
        </w:rPr>
      </w:pPr>
    </w:p>
    <w:p w14:paraId="7196273F" w14:textId="292BE116" w:rsidR="003148CE" w:rsidRDefault="003148CE" w:rsidP="003148CE">
      <w:pPr>
        <w:jc w:val="center"/>
        <w:rPr>
          <w:rFonts w:ascii="Arial" w:hAnsi="Arial" w:cs="Arial"/>
          <w:b/>
          <w:bCs/>
        </w:rPr>
      </w:pPr>
      <w:r w:rsidRPr="00646406">
        <w:rPr>
          <w:rFonts w:ascii="Arial" w:hAnsi="Arial" w:cs="Arial"/>
          <w:b/>
          <w:bCs/>
        </w:rPr>
        <w:t>Lecturer’s Name:</w:t>
      </w:r>
      <w:r>
        <w:rPr>
          <w:rFonts w:ascii="Arial" w:hAnsi="Arial" w:cs="Arial"/>
          <w:b/>
          <w:bCs/>
        </w:rPr>
        <w:t xml:space="preserve"> </w:t>
      </w:r>
      <w:r w:rsidRPr="003148CE">
        <w:rPr>
          <w:rFonts w:ascii="Arial" w:hAnsi="Arial" w:cs="Arial"/>
          <w:b/>
          <w:bCs/>
        </w:rPr>
        <w:t>Akshay Narayanan</w:t>
      </w:r>
    </w:p>
    <w:p w14:paraId="721B05BF" w14:textId="77777777" w:rsidR="003148CE" w:rsidRDefault="003148CE" w:rsidP="003148CE">
      <w:pPr>
        <w:jc w:val="center"/>
        <w:rPr>
          <w:rFonts w:ascii="Arial" w:hAnsi="Arial" w:cs="Arial"/>
          <w:b/>
          <w:bCs/>
        </w:rPr>
      </w:pPr>
    </w:p>
    <w:p w14:paraId="685D29B6" w14:textId="77777777" w:rsidR="003148CE" w:rsidRDefault="003148CE" w:rsidP="003148CE">
      <w:pPr>
        <w:jc w:val="center"/>
        <w:rPr>
          <w:rFonts w:ascii="Arial" w:hAnsi="Arial" w:cs="Arial"/>
          <w:b/>
          <w:bCs/>
        </w:rPr>
      </w:pPr>
    </w:p>
    <w:p w14:paraId="3FDF791D" w14:textId="77777777" w:rsidR="003148CE" w:rsidRDefault="003148CE" w:rsidP="003148CE">
      <w:pPr>
        <w:jc w:val="center"/>
        <w:rPr>
          <w:rFonts w:ascii="Arial" w:hAnsi="Arial" w:cs="Arial"/>
          <w:b/>
          <w:bCs/>
        </w:rPr>
      </w:pPr>
    </w:p>
    <w:p w14:paraId="6463E425" w14:textId="77777777" w:rsidR="003148CE" w:rsidRDefault="003148CE" w:rsidP="003148CE">
      <w:pPr>
        <w:jc w:val="center"/>
        <w:rPr>
          <w:rFonts w:ascii="Arial" w:hAnsi="Arial" w:cs="Arial"/>
          <w:b/>
          <w:bCs/>
        </w:rPr>
      </w:pPr>
    </w:p>
    <w:p w14:paraId="5BC536F6" w14:textId="77777777" w:rsidR="003148CE" w:rsidRDefault="003148CE" w:rsidP="003148CE">
      <w:pPr>
        <w:jc w:val="center"/>
        <w:rPr>
          <w:rFonts w:ascii="Arial" w:hAnsi="Arial" w:cs="Arial"/>
          <w:b/>
          <w:bCs/>
        </w:rPr>
      </w:pPr>
    </w:p>
    <w:p w14:paraId="50E9428F" w14:textId="77777777" w:rsidR="003148CE" w:rsidRDefault="003148CE" w:rsidP="003148CE">
      <w:pPr>
        <w:jc w:val="center"/>
        <w:rPr>
          <w:rFonts w:ascii="Arial" w:hAnsi="Arial" w:cs="Arial"/>
          <w:b/>
          <w:bCs/>
        </w:rPr>
      </w:pPr>
    </w:p>
    <w:p w14:paraId="099A21F4" w14:textId="77777777" w:rsidR="003148CE" w:rsidRDefault="003148CE" w:rsidP="003148CE">
      <w:pPr>
        <w:jc w:val="center"/>
        <w:rPr>
          <w:rFonts w:ascii="Arial" w:hAnsi="Arial" w:cs="Arial"/>
          <w:b/>
          <w:bCs/>
        </w:rPr>
      </w:pPr>
    </w:p>
    <w:p w14:paraId="3F2530EF" w14:textId="77777777" w:rsidR="003148CE" w:rsidRDefault="003148CE" w:rsidP="003148CE">
      <w:pPr>
        <w:jc w:val="center"/>
        <w:rPr>
          <w:rFonts w:ascii="Arial" w:hAnsi="Arial" w:cs="Arial"/>
          <w:b/>
          <w:bCs/>
        </w:rPr>
      </w:pPr>
    </w:p>
    <w:p w14:paraId="0C70CBEB" w14:textId="77777777" w:rsidR="003148CE" w:rsidRDefault="003148CE" w:rsidP="003148CE">
      <w:pPr>
        <w:jc w:val="center"/>
        <w:rPr>
          <w:rFonts w:ascii="Arial" w:hAnsi="Arial" w:cs="Arial"/>
          <w:b/>
          <w:bCs/>
        </w:rPr>
      </w:pPr>
    </w:p>
    <w:p w14:paraId="17DC7A37" w14:textId="77777777" w:rsidR="003148CE" w:rsidRDefault="003148CE" w:rsidP="003148CE">
      <w:pPr>
        <w:jc w:val="center"/>
        <w:rPr>
          <w:rFonts w:ascii="Arial" w:hAnsi="Arial" w:cs="Arial"/>
          <w:b/>
          <w:bCs/>
        </w:rPr>
      </w:pPr>
    </w:p>
    <w:p w14:paraId="152F36DE" w14:textId="77777777" w:rsidR="003148CE" w:rsidRDefault="003148CE" w:rsidP="003148CE">
      <w:pPr>
        <w:jc w:val="center"/>
        <w:rPr>
          <w:rFonts w:ascii="Arial" w:hAnsi="Arial" w:cs="Arial"/>
          <w:b/>
          <w:bCs/>
        </w:rPr>
      </w:pPr>
    </w:p>
    <w:p w14:paraId="18A03A55" w14:textId="77777777" w:rsidR="003148CE" w:rsidRDefault="003148CE" w:rsidP="003148CE">
      <w:pPr>
        <w:jc w:val="center"/>
        <w:rPr>
          <w:rFonts w:ascii="Arial" w:hAnsi="Arial" w:cs="Arial"/>
          <w:b/>
          <w:bCs/>
        </w:rPr>
      </w:pPr>
    </w:p>
    <w:p w14:paraId="24EA5CF1" w14:textId="77777777" w:rsidR="003148CE" w:rsidRDefault="003148CE" w:rsidP="003148CE">
      <w:pPr>
        <w:jc w:val="center"/>
        <w:rPr>
          <w:rFonts w:ascii="Arial" w:hAnsi="Arial" w:cs="Arial"/>
          <w:b/>
          <w:bCs/>
        </w:rPr>
      </w:pPr>
    </w:p>
    <w:p w14:paraId="645E7D71" w14:textId="77777777" w:rsidR="003148CE" w:rsidRDefault="003148CE" w:rsidP="003148CE">
      <w:pPr>
        <w:jc w:val="center"/>
        <w:rPr>
          <w:rFonts w:ascii="Arial" w:hAnsi="Arial" w:cs="Arial"/>
          <w:b/>
          <w:bCs/>
        </w:rPr>
      </w:pPr>
    </w:p>
    <w:p w14:paraId="35D6163B" w14:textId="77777777" w:rsidR="003148CE" w:rsidRDefault="003148CE" w:rsidP="003148CE">
      <w:pPr>
        <w:jc w:val="center"/>
        <w:rPr>
          <w:rFonts w:ascii="Arial" w:hAnsi="Arial" w:cs="Arial"/>
          <w:b/>
          <w:bCs/>
        </w:rPr>
      </w:pPr>
    </w:p>
    <w:p w14:paraId="677A0343" w14:textId="77777777" w:rsidR="003148CE" w:rsidRDefault="003148CE" w:rsidP="003148CE">
      <w:pPr>
        <w:jc w:val="center"/>
        <w:rPr>
          <w:rFonts w:ascii="Arial" w:hAnsi="Arial" w:cs="Arial"/>
          <w:b/>
          <w:bCs/>
        </w:rPr>
      </w:pPr>
    </w:p>
    <w:p w14:paraId="6DC06603" w14:textId="77777777" w:rsidR="003148CE" w:rsidRDefault="003148CE" w:rsidP="003148CE">
      <w:pPr>
        <w:jc w:val="center"/>
        <w:rPr>
          <w:rFonts w:ascii="Arial" w:hAnsi="Arial" w:cs="Arial"/>
          <w:b/>
          <w:bCs/>
        </w:rPr>
      </w:pPr>
    </w:p>
    <w:p w14:paraId="3BB096EE" w14:textId="77777777" w:rsidR="003148CE" w:rsidRDefault="003148CE" w:rsidP="003148CE">
      <w:pPr>
        <w:jc w:val="center"/>
        <w:rPr>
          <w:rFonts w:ascii="Arial" w:hAnsi="Arial" w:cs="Arial"/>
          <w:b/>
          <w:bCs/>
        </w:rPr>
      </w:pPr>
    </w:p>
    <w:p w14:paraId="54BFC0A3" w14:textId="77777777" w:rsidR="003148CE" w:rsidRDefault="003148CE" w:rsidP="003148CE">
      <w:pPr>
        <w:jc w:val="center"/>
        <w:rPr>
          <w:rFonts w:ascii="Arial" w:hAnsi="Arial" w:cs="Arial"/>
          <w:b/>
          <w:bCs/>
        </w:rPr>
      </w:pPr>
    </w:p>
    <w:p w14:paraId="5C20D955" w14:textId="77777777" w:rsidR="003148CE" w:rsidRDefault="003148CE" w:rsidP="003148CE">
      <w:pPr>
        <w:jc w:val="center"/>
        <w:rPr>
          <w:rFonts w:ascii="Arial" w:hAnsi="Arial" w:cs="Arial"/>
          <w:b/>
          <w:bCs/>
        </w:rPr>
      </w:pPr>
    </w:p>
    <w:p w14:paraId="3E04B484" w14:textId="77777777" w:rsidR="003148CE" w:rsidRDefault="003148CE" w:rsidP="003148CE">
      <w:pPr>
        <w:jc w:val="center"/>
        <w:rPr>
          <w:rFonts w:ascii="Arial" w:hAnsi="Arial" w:cs="Arial"/>
          <w:b/>
          <w:bCs/>
        </w:rPr>
      </w:pPr>
    </w:p>
    <w:p w14:paraId="41CF2D75" w14:textId="77777777" w:rsidR="003148CE" w:rsidRDefault="003148CE" w:rsidP="003148CE">
      <w:pPr>
        <w:jc w:val="center"/>
        <w:rPr>
          <w:rFonts w:ascii="Arial" w:hAnsi="Arial" w:cs="Arial"/>
          <w:b/>
          <w:bCs/>
        </w:rPr>
      </w:pPr>
    </w:p>
    <w:p w14:paraId="6D2C493F" w14:textId="77777777" w:rsidR="003148CE" w:rsidRDefault="003148CE" w:rsidP="003148CE">
      <w:pPr>
        <w:jc w:val="center"/>
        <w:rPr>
          <w:rFonts w:ascii="Arial" w:hAnsi="Arial" w:cs="Arial"/>
          <w:b/>
          <w:bCs/>
        </w:rPr>
      </w:pPr>
    </w:p>
    <w:p w14:paraId="44D96419" w14:textId="77777777" w:rsidR="003148CE" w:rsidRPr="003148CE" w:rsidRDefault="003148CE" w:rsidP="003148CE">
      <w:pPr>
        <w:spacing w:line="360" w:lineRule="auto"/>
        <w:jc w:val="both"/>
        <w:rPr>
          <w:rFonts w:cs="Times New Roman"/>
          <w:b/>
          <w:bCs/>
          <w:sz w:val="40"/>
          <w:szCs w:val="40"/>
          <w:lang w:val="en-US"/>
        </w:rPr>
      </w:pPr>
      <w:r w:rsidRPr="003148CE">
        <w:rPr>
          <w:rFonts w:cs="Times New Roman"/>
          <w:b/>
          <w:bCs/>
          <w:sz w:val="40"/>
          <w:szCs w:val="40"/>
        </w:rPr>
        <w:lastRenderedPageBreak/>
        <w:t>International Business Report: South Korea's Semiconductor Industry and Intel's Operations</w:t>
      </w:r>
      <w:r w:rsidRPr="003148CE">
        <w:rPr>
          <w:rFonts w:cs="Times New Roman"/>
          <w:b/>
          <w:bCs/>
          <w:sz w:val="40"/>
          <w:szCs w:val="40"/>
          <w:lang w:val="en-US"/>
        </w:rPr>
        <w:br w:type="page"/>
      </w:r>
    </w:p>
    <w:p w14:paraId="62E1E906" w14:textId="77777777" w:rsidR="003148CE" w:rsidRPr="002C3DC1" w:rsidRDefault="003148CE" w:rsidP="003148CE">
      <w:pPr>
        <w:pStyle w:val="Heading1"/>
        <w:spacing w:line="360" w:lineRule="auto"/>
        <w:jc w:val="both"/>
        <w:rPr>
          <w:rFonts w:cs="Times New Roman"/>
          <w:szCs w:val="24"/>
          <w:lang w:val="en-US"/>
        </w:rPr>
      </w:pPr>
      <w:bookmarkStart w:id="0" w:name="_Toc223710138"/>
      <w:r w:rsidRPr="002C3DC1">
        <w:rPr>
          <w:rFonts w:cs="Times New Roman"/>
          <w:szCs w:val="24"/>
          <w:lang w:val="en-US"/>
        </w:rPr>
        <w:lastRenderedPageBreak/>
        <w:t>Executive Summary</w:t>
      </w:r>
      <w:bookmarkEnd w:id="0"/>
    </w:p>
    <w:p w14:paraId="0FB57222"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The report examines semiconductor industry in South Korea, and how Intel Corporation has adopted operation strategy in this competitive market. It produces nearly 20 percent of the global semiconductor quantities due to ultra-modern factor conditions, discriminative customers, industry supporting and provoking rivalry in the domestic region between Samsung and SK Hynix. The analysis using the Diamond Model by Porter would show how the synergistic factors generated the world-leading competitiveness. The minor presence that Intel has experienced in South Korea when it comes to manufacturing indicates that it suffers hardship with regard to political preferences to local champions, pressures on the cost of doing business as well as legal concern of intellectual property and cultural differences in doing business. The structural disadvantages are given to foreign competitors since the market is appealing and yet competitive. The reflective analysis reveals the routes, in which multiple analysis of business might be enlightened with structured frameworks as well as constraints of Uni-factor analysis </w:t>
      </w:r>
      <w:proofErr w:type="spellStart"/>
      <w:r w:rsidRPr="002C3DC1">
        <w:rPr>
          <w:rFonts w:cs="Times New Roman"/>
          <w:lang w:val="en-US"/>
        </w:rPr>
        <w:t>explicativeness</w:t>
      </w:r>
      <w:proofErr w:type="spellEnd"/>
      <w:r w:rsidRPr="002C3DC1">
        <w:rPr>
          <w:rFonts w:cs="Times New Roman"/>
          <w:lang w:val="en-US"/>
        </w:rPr>
        <w:t>. The direct stakeholder interviews and longitudinal competitive monitoring would be beneficial in future research and would aid in the formation of deep knowledge regarding the multinational strategy in technology-intensive markets.</w:t>
      </w:r>
      <w:r w:rsidRPr="002C3DC1">
        <w:rPr>
          <w:rFonts w:cs="Times New Roman"/>
          <w:lang w:val="en-US"/>
        </w:rPr>
        <w:br w:type="page"/>
      </w:r>
    </w:p>
    <w:sdt>
      <w:sdtPr>
        <w:rPr>
          <w:rFonts w:ascii="Times New Roman" w:eastAsiaTheme="minorHAnsi" w:hAnsi="Times New Roman" w:cs="Times New Roman"/>
          <w:color w:val="auto"/>
          <w:kern w:val="2"/>
          <w:sz w:val="24"/>
          <w:szCs w:val="24"/>
          <w:lang w:val="en-IN" w:bidi="th-TH"/>
        </w:rPr>
        <w:id w:val="1488061123"/>
        <w:docPartObj>
          <w:docPartGallery w:val="Table of Contents"/>
          <w:docPartUnique/>
        </w:docPartObj>
      </w:sdtPr>
      <w:sdtEndPr>
        <w:rPr>
          <w:rFonts w:asciiTheme="minorHAnsi" w:hAnsiTheme="minorHAnsi"/>
          <w:b/>
          <w:bCs/>
          <w:noProof/>
          <w:lang w:val="en-GB" w:bidi="ar-SA"/>
        </w:rPr>
      </w:sdtEndPr>
      <w:sdtContent>
        <w:p w14:paraId="3EE84BDB" w14:textId="77777777" w:rsidR="003148CE" w:rsidRPr="002C3DC1" w:rsidRDefault="003148CE" w:rsidP="003148CE">
          <w:pPr>
            <w:pStyle w:val="TOCHeading"/>
            <w:spacing w:line="360" w:lineRule="auto"/>
            <w:jc w:val="both"/>
            <w:rPr>
              <w:rFonts w:ascii="Times New Roman" w:hAnsi="Times New Roman" w:cs="Times New Roman"/>
              <w:sz w:val="24"/>
              <w:szCs w:val="24"/>
            </w:rPr>
          </w:pPr>
          <w:r w:rsidRPr="002C3DC1">
            <w:rPr>
              <w:rFonts w:ascii="Times New Roman" w:hAnsi="Times New Roman" w:cs="Times New Roman"/>
              <w:b/>
              <w:bCs/>
              <w:color w:val="auto"/>
              <w:sz w:val="24"/>
              <w:szCs w:val="24"/>
            </w:rPr>
            <w:t>Table of Contents</w:t>
          </w:r>
        </w:p>
        <w:p w14:paraId="70B2F1AA" w14:textId="426270E5"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r w:rsidRPr="002C3DC1">
            <w:rPr>
              <w:rFonts w:cs="Times New Roman"/>
              <w:szCs w:val="24"/>
            </w:rPr>
            <w:fldChar w:fldCharType="begin"/>
          </w:r>
          <w:r w:rsidRPr="002C3DC1">
            <w:rPr>
              <w:rFonts w:cs="Times New Roman"/>
              <w:szCs w:val="24"/>
            </w:rPr>
            <w:instrText xml:space="preserve"> TOC \o "1-3" \h \z \u </w:instrText>
          </w:r>
          <w:r w:rsidRPr="002C3DC1">
            <w:rPr>
              <w:rFonts w:cs="Times New Roman"/>
              <w:szCs w:val="24"/>
            </w:rPr>
            <w:fldChar w:fldCharType="separate"/>
          </w:r>
          <w:hyperlink w:anchor="_Toc223710138" w:history="1">
            <w:r w:rsidRPr="00996584">
              <w:rPr>
                <w:rStyle w:val="Hyperlink"/>
                <w:rFonts w:cs="Times New Roman"/>
                <w:noProof/>
                <w:lang w:val="en-US"/>
              </w:rPr>
              <w:t>Executive Summary</w:t>
            </w:r>
            <w:r>
              <w:rPr>
                <w:noProof/>
                <w:webHidden/>
              </w:rPr>
              <w:tab/>
            </w:r>
            <w:r>
              <w:rPr>
                <w:noProof/>
                <w:webHidden/>
              </w:rPr>
              <w:fldChar w:fldCharType="begin"/>
            </w:r>
            <w:r>
              <w:rPr>
                <w:noProof/>
                <w:webHidden/>
              </w:rPr>
              <w:instrText xml:space="preserve"> PAGEREF _Toc223710138 \h </w:instrText>
            </w:r>
            <w:r>
              <w:rPr>
                <w:noProof/>
                <w:webHidden/>
              </w:rPr>
            </w:r>
            <w:r>
              <w:rPr>
                <w:noProof/>
                <w:webHidden/>
              </w:rPr>
              <w:fldChar w:fldCharType="separate"/>
            </w:r>
            <w:r>
              <w:rPr>
                <w:noProof/>
                <w:webHidden/>
              </w:rPr>
              <w:t>3</w:t>
            </w:r>
            <w:r>
              <w:rPr>
                <w:noProof/>
                <w:webHidden/>
              </w:rPr>
              <w:fldChar w:fldCharType="end"/>
            </w:r>
          </w:hyperlink>
        </w:p>
        <w:p w14:paraId="1BEDF02F" w14:textId="7086A3F8"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39" w:history="1">
            <w:r w:rsidRPr="00996584">
              <w:rPr>
                <w:rStyle w:val="Hyperlink"/>
                <w:rFonts w:cs="Times New Roman"/>
                <w:noProof/>
                <w:lang w:val="en-US"/>
              </w:rPr>
              <w:t>Section 1: International Business Analysis</w:t>
            </w:r>
            <w:r>
              <w:rPr>
                <w:noProof/>
                <w:webHidden/>
              </w:rPr>
              <w:tab/>
            </w:r>
            <w:r>
              <w:rPr>
                <w:noProof/>
                <w:webHidden/>
              </w:rPr>
              <w:fldChar w:fldCharType="begin"/>
            </w:r>
            <w:r>
              <w:rPr>
                <w:noProof/>
                <w:webHidden/>
              </w:rPr>
              <w:instrText xml:space="preserve"> PAGEREF _Toc223710139 \h </w:instrText>
            </w:r>
            <w:r>
              <w:rPr>
                <w:noProof/>
                <w:webHidden/>
              </w:rPr>
            </w:r>
            <w:r>
              <w:rPr>
                <w:noProof/>
                <w:webHidden/>
              </w:rPr>
              <w:fldChar w:fldCharType="separate"/>
            </w:r>
            <w:r>
              <w:rPr>
                <w:noProof/>
                <w:webHidden/>
              </w:rPr>
              <w:t>6</w:t>
            </w:r>
            <w:r>
              <w:rPr>
                <w:noProof/>
                <w:webHidden/>
              </w:rPr>
              <w:fldChar w:fldCharType="end"/>
            </w:r>
          </w:hyperlink>
        </w:p>
        <w:p w14:paraId="1224046F" w14:textId="5E25F45C"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40" w:history="1">
            <w:r w:rsidRPr="00996584">
              <w:rPr>
                <w:rStyle w:val="Hyperlink"/>
                <w:rFonts w:cs="Times New Roman"/>
                <w:noProof/>
                <w:lang w:val="en-US"/>
              </w:rPr>
              <w:t>1. Introduction</w:t>
            </w:r>
            <w:r>
              <w:rPr>
                <w:noProof/>
                <w:webHidden/>
              </w:rPr>
              <w:tab/>
            </w:r>
            <w:r>
              <w:rPr>
                <w:noProof/>
                <w:webHidden/>
              </w:rPr>
              <w:fldChar w:fldCharType="begin"/>
            </w:r>
            <w:r>
              <w:rPr>
                <w:noProof/>
                <w:webHidden/>
              </w:rPr>
              <w:instrText xml:space="preserve"> PAGEREF _Toc223710140 \h </w:instrText>
            </w:r>
            <w:r>
              <w:rPr>
                <w:noProof/>
                <w:webHidden/>
              </w:rPr>
            </w:r>
            <w:r>
              <w:rPr>
                <w:noProof/>
                <w:webHidden/>
              </w:rPr>
              <w:fldChar w:fldCharType="separate"/>
            </w:r>
            <w:r>
              <w:rPr>
                <w:noProof/>
                <w:webHidden/>
              </w:rPr>
              <w:t>6</w:t>
            </w:r>
            <w:r>
              <w:rPr>
                <w:noProof/>
                <w:webHidden/>
              </w:rPr>
              <w:fldChar w:fldCharType="end"/>
            </w:r>
          </w:hyperlink>
        </w:p>
        <w:p w14:paraId="0ACAC323" w14:textId="7F62BE36"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41" w:history="1">
            <w:r w:rsidRPr="00996584">
              <w:rPr>
                <w:rStyle w:val="Hyperlink"/>
                <w:rFonts w:cs="Times New Roman"/>
                <w:noProof/>
                <w:lang w:val="en-US"/>
              </w:rPr>
              <w:t>2. Industry and Country Overview</w:t>
            </w:r>
            <w:r>
              <w:rPr>
                <w:noProof/>
                <w:webHidden/>
              </w:rPr>
              <w:tab/>
            </w:r>
            <w:r>
              <w:rPr>
                <w:noProof/>
                <w:webHidden/>
              </w:rPr>
              <w:fldChar w:fldCharType="begin"/>
            </w:r>
            <w:r>
              <w:rPr>
                <w:noProof/>
                <w:webHidden/>
              </w:rPr>
              <w:instrText xml:space="preserve"> PAGEREF _Toc223710141 \h </w:instrText>
            </w:r>
            <w:r>
              <w:rPr>
                <w:noProof/>
                <w:webHidden/>
              </w:rPr>
            </w:r>
            <w:r>
              <w:rPr>
                <w:noProof/>
                <w:webHidden/>
              </w:rPr>
              <w:fldChar w:fldCharType="separate"/>
            </w:r>
            <w:r>
              <w:rPr>
                <w:noProof/>
                <w:webHidden/>
              </w:rPr>
              <w:t>7</w:t>
            </w:r>
            <w:r>
              <w:rPr>
                <w:noProof/>
                <w:webHidden/>
              </w:rPr>
              <w:fldChar w:fldCharType="end"/>
            </w:r>
          </w:hyperlink>
        </w:p>
        <w:p w14:paraId="1FACBAA8" w14:textId="4021B3D9"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42" w:history="1">
            <w:r w:rsidRPr="00996584">
              <w:rPr>
                <w:rStyle w:val="Hyperlink"/>
                <w:rFonts w:cs="Times New Roman"/>
                <w:noProof/>
                <w:lang w:val="en-US"/>
              </w:rPr>
              <w:t>2.1 South Korea's Semiconductor Industry: Scale and Economic Importance</w:t>
            </w:r>
            <w:r>
              <w:rPr>
                <w:noProof/>
                <w:webHidden/>
              </w:rPr>
              <w:tab/>
            </w:r>
            <w:r>
              <w:rPr>
                <w:noProof/>
                <w:webHidden/>
              </w:rPr>
              <w:fldChar w:fldCharType="begin"/>
            </w:r>
            <w:r>
              <w:rPr>
                <w:noProof/>
                <w:webHidden/>
              </w:rPr>
              <w:instrText xml:space="preserve"> PAGEREF _Toc223710142 \h </w:instrText>
            </w:r>
            <w:r>
              <w:rPr>
                <w:noProof/>
                <w:webHidden/>
              </w:rPr>
            </w:r>
            <w:r>
              <w:rPr>
                <w:noProof/>
                <w:webHidden/>
              </w:rPr>
              <w:fldChar w:fldCharType="separate"/>
            </w:r>
            <w:r>
              <w:rPr>
                <w:noProof/>
                <w:webHidden/>
              </w:rPr>
              <w:t>7</w:t>
            </w:r>
            <w:r>
              <w:rPr>
                <w:noProof/>
                <w:webHidden/>
              </w:rPr>
              <w:fldChar w:fldCharType="end"/>
            </w:r>
          </w:hyperlink>
        </w:p>
        <w:p w14:paraId="40818790" w14:textId="6F471CD3"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43" w:history="1">
            <w:r w:rsidRPr="00996584">
              <w:rPr>
                <w:rStyle w:val="Hyperlink"/>
                <w:rFonts w:cs="Times New Roman"/>
                <w:noProof/>
                <w:lang w:val="en-US"/>
              </w:rPr>
              <w:t>2.2 Major Firms and Competitive Positioning</w:t>
            </w:r>
            <w:r>
              <w:rPr>
                <w:noProof/>
                <w:webHidden/>
              </w:rPr>
              <w:tab/>
            </w:r>
            <w:r>
              <w:rPr>
                <w:noProof/>
                <w:webHidden/>
              </w:rPr>
              <w:fldChar w:fldCharType="begin"/>
            </w:r>
            <w:r>
              <w:rPr>
                <w:noProof/>
                <w:webHidden/>
              </w:rPr>
              <w:instrText xml:space="preserve"> PAGEREF _Toc223710143 \h </w:instrText>
            </w:r>
            <w:r>
              <w:rPr>
                <w:noProof/>
                <w:webHidden/>
              </w:rPr>
            </w:r>
            <w:r>
              <w:rPr>
                <w:noProof/>
                <w:webHidden/>
              </w:rPr>
              <w:fldChar w:fldCharType="separate"/>
            </w:r>
            <w:r>
              <w:rPr>
                <w:noProof/>
                <w:webHidden/>
              </w:rPr>
              <w:t>8</w:t>
            </w:r>
            <w:r>
              <w:rPr>
                <w:noProof/>
                <w:webHidden/>
              </w:rPr>
              <w:fldChar w:fldCharType="end"/>
            </w:r>
          </w:hyperlink>
        </w:p>
        <w:p w14:paraId="443A728F" w14:textId="506BEC6E"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44" w:history="1">
            <w:r w:rsidRPr="00996584">
              <w:rPr>
                <w:rStyle w:val="Hyperlink"/>
                <w:rFonts w:cs="Times New Roman"/>
                <w:noProof/>
                <w:lang w:val="en-US"/>
              </w:rPr>
              <w:t>3. Porter's Diamond Model Analysis: Global Competitiveness of South Korea's Semiconductor Industry</w:t>
            </w:r>
            <w:r>
              <w:rPr>
                <w:noProof/>
                <w:webHidden/>
              </w:rPr>
              <w:tab/>
            </w:r>
            <w:r>
              <w:rPr>
                <w:noProof/>
                <w:webHidden/>
              </w:rPr>
              <w:fldChar w:fldCharType="begin"/>
            </w:r>
            <w:r>
              <w:rPr>
                <w:noProof/>
                <w:webHidden/>
              </w:rPr>
              <w:instrText xml:space="preserve"> PAGEREF _Toc223710144 \h </w:instrText>
            </w:r>
            <w:r>
              <w:rPr>
                <w:noProof/>
                <w:webHidden/>
              </w:rPr>
            </w:r>
            <w:r>
              <w:rPr>
                <w:noProof/>
                <w:webHidden/>
              </w:rPr>
              <w:fldChar w:fldCharType="separate"/>
            </w:r>
            <w:r>
              <w:rPr>
                <w:noProof/>
                <w:webHidden/>
              </w:rPr>
              <w:t>9</w:t>
            </w:r>
            <w:r>
              <w:rPr>
                <w:noProof/>
                <w:webHidden/>
              </w:rPr>
              <w:fldChar w:fldCharType="end"/>
            </w:r>
          </w:hyperlink>
        </w:p>
        <w:p w14:paraId="1149AA39" w14:textId="2AAB1B72"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45" w:history="1">
            <w:r w:rsidRPr="00996584">
              <w:rPr>
                <w:rStyle w:val="Hyperlink"/>
                <w:rFonts w:cs="Times New Roman"/>
                <w:noProof/>
                <w:lang w:val="en-US"/>
              </w:rPr>
              <w:t>3.1 Factor Conditions</w:t>
            </w:r>
            <w:r>
              <w:rPr>
                <w:noProof/>
                <w:webHidden/>
              </w:rPr>
              <w:tab/>
            </w:r>
            <w:r>
              <w:rPr>
                <w:noProof/>
                <w:webHidden/>
              </w:rPr>
              <w:fldChar w:fldCharType="begin"/>
            </w:r>
            <w:r>
              <w:rPr>
                <w:noProof/>
                <w:webHidden/>
              </w:rPr>
              <w:instrText xml:space="preserve"> PAGEREF _Toc223710145 \h </w:instrText>
            </w:r>
            <w:r>
              <w:rPr>
                <w:noProof/>
                <w:webHidden/>
              </w:rPr>
            </w:r>
            <w:r>
              <w:rPr>
                <w:noProof/>
                <w:webHidden/>
              </w:rPr>
              <w:fldChar w:fldCharType="separate"/>
            </w:r>
            <w:r>
              <w:rPr>
                <w:noProof/>
                <w:webHidden/>
              </w:rPr>
              <w:t>9</w:t>
            </w:r>
            <w:r>
              <w:rPr>
                <w:noProof/>
                <w:webHidden/>
              </w:rPr>
              <w:fldChar w:fldCharType="end"/>
            </w:r>
          </w:hyperlink>
        </w:p>
        <w:p w14:paraId="5214111E" w14:textId="4676FAEC"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46" w:history="1">
            <w:r w:rsidRPr="00996584">
              <w:rPr>
                <w:rStyle w:val="Hyperlink"/>
                <w:rFonts w:cs="Times New Roman"/>
                <w:noProof/>
                <w:lang w:val="en-US"/>
              </w:rPr>
              <w:t>3.2 Demand Conditions</w:t>
            </w:r>
            <w:r>
              <w:rPr>
                <w:noProof/>
                <w:webHidden/>
              </w:rPr>
              <w:tab/>
            </w:r>
            <w:r>
              <w:rPr>
                <w:noProof/>
                <w:webHidden/>
              </w:rPr>
              <w:fldChar w:fldCharType="begin"/>
            </w:r>
            <w:r>
              <w:rPr>
                <w:noProof/>
                <w:webHidden/>
              </w:rPr>
              <w:instrText xml:space="preserve"> PAGEREF _Toc223710146 \h </w:instrText>
            </w:r>
            <w:r>
              <w:rPr>
                <w:noProof/>
                <w:webHidden/>
              </w:rPr>
            </w:r>
            <w:r>
              <w:rPr>
                <w:noProof/>
                <w:webHidden/>
              </w:rPr>
              <w:fldChar w:fldCharType="separate"/>
            </w:r>
            <w:r>
              <w:rPr>
                <w:noProof/>
                <w:webHidden/>
              </w:rPr>
              <w:t>10</w:t>
            </w:r>
            <w:r>
              <w:rPr>
                <w:noProof/>
                <w:webHidden/>
              </w:rPr>
              <w:fldChar w:fldCharType="end"/>
            </w:r>
          </w:hyperlink>
        </w:p>
        <w:p w14:paraId="66E17F84" w14:textId="7E4DA4B9"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47" w:history="1">
            <w:r w:rsidRPr="00996584">
              <w:rPr>
                <w:rStyle w:val="Hyperlink"/>
                <w:rFonts w:cs="Times New Roman"/>
                <w:noProof/>
                <w:lang w:val="en-US"/>
              </w:rPr>
              <w:t>3.3 Related and Supporting Industries</w:t>
            </w:r>
            <w:r>
              <w:rPr>
                <w:noProof/>
                <w:webHidden/>
              </w:rPr>
              <w:tab/>
            </w:r>
            <w:r>
              <w:rPr>
                <w:noProof/>
                <w:webHidden/>
              </w:rPr>
              <w:fldChar w:fldCharType="begin"/>
            </w:r>
            <w:r>
              <w:rPr>
                <w:noProof/>
                <w:webHidden/>
              </w:rPr>
              <w:instrText xml:space="preserve"> PAGEREF _Toc223710147 \h </w:instrText>
            </w:r>
            <w:r>
              <w:rPr>
                <w:noProof/>
                <w:webHidden/>
              </w:rPr>
            </w:r>
            <w:r>
              <w:rPr>
                <w:noProof/>
                <w:webHidden/>
              </w:rPr>
              <w:fldChar w:fldCharType="separate"/>
            </w:r>
            <w:r>
              <w:rPr>
                <w:noProof/>
                <w:webHidden/>
              </w:rPr>
              <w:t>11</w:t>
            </w:r>
            <w:r>
              <w:rPr>
                <w:noProof/>
                <w:webHidden/>
              </w:rPr>
              <w:fldChar w:fldCharType="end"/>
            </w:r>
          </w:hyperlink>
        </w:p>
        <w:p w14:paraId="73E5E010" w14:textId="6C9F84BE"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48" w:history="1">
            <w:r w:rsidRPr="00996584">
              <w:rPr>
                <w:rStyle w:val="Hyperlink"/>
                <w:rFonts w:cs="Times New Roman"/>
                <w:noProof/>
                <w:lang w:val="en-US"/>
              </w:rPr>
              <w:t>3.4 Firm Strategy, Structure, and Rivalry</w:t>
            </w:r>
            <w:r>
              <w:rPr>
                <w:noProof/>
                <w:webHidden/>
              </w:rPr>
              <w:tab/>
            </w:r>
            <w:r>
              <w:rPr>
                <w:noProof/>
                <w:webHidden/>
              </w:rPr>
              <w:fldChar w:fldCharType="begin"/>
            </w:r>
            <w:r>
              <w:rPr>
                <w:noProof/>
                <w:webHidden/>
              </w:rPr>
              <w:instrText xml:space="preserve"> PAGEREF _Toc223710148 \h </w:instrText>
            </w:r>
            <w:r>
              <w:rPr>
                <w:noProof/>
                <w:webHidden/>
              </w:rPr>
            </w:r>
            <w:r>
              <w:rPr>
                <w:noProof/>
                <w:webHidden/>
              </w:rPr>
              <w:fldChar w:fldCharType="separate"/>
            </w:r>
            <w:r>
              <w:rPr>
                <w:noProof/>
                <w:webHidden/>
              </w:rPr>
              <w:t>12</w:t>
            </w:r>
            <w:r>
              <w:rPr>
                <w:noProof/>
                <w:webHidden/>
              </w:rPr>
              <w:fldChar w:fldCharType="end"/>
            </w:r>
          </w:hyperlink>
        </w:p>
        <w:p w14:paraId="54D1C258" w14:textId="460DC6C9"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49" w:history="1">
            <w:r w:rsidRPr="00996584">
              <w:rPr>
                <w:rStyle w:val="Hyperlink"/>
                <w:rFonts w:cs="Times New Roman"/>
                <w:noProof/>
                <w:lang w:val="en-US"/>
              </w:rPr>
              <w:t>4. Intel's Operations in South Korea: Critical Success Factors and Market Assessment</w:t>
            </w:r>
            <w:r>
              <w:rPr>
                <w:noProof/>
                <w:webHidden/>
              </w:rPr>
              <w:tab/>
            </w:r>
            <w:r>
              <w:rPr>
                <w:noProof/>
                <w:webHidden/>
              </w:rPr>
              <w:fldChar w:fldCharType="begin"/>
            </w:r>
            <w:r>
              <w:rPr>
                <w:noProof/>
                <w:webHidden/>
              </w:rPr>
              <w:instrText xml:space="preserve"> PAGEREF _Toc223710149 \h </w:instrText>
            </w:r>
            <w:r>
              <w:rPr>
                <w:noProof/>
                <w:webHidden/>
              </w:rPr>
            </w:r>
            <w:r>
              <w:rPr>
                <w:noProof/>
                <w:webHidden/>
              </w:rPr>
              <w:fldChar w:fldCharType="separate"/>
            </w:r>
            <w:r>
              <w:rPr>
                <w:noProof/>
                <w:webHidden/>
              </w:rPr>
              <w:t>13</w:t>
            </w:r>
            <w:r>
              <w:rPr>
                <w:noProof/>
                <w:webHidden/>
              </w:rPr>
              <w:fldChar w:fldCharType="end"/>
            </w:r>
          </w:hyperlink>
        </w:p>
        <w:p w14:paraId="0E197F9D" w14:textId="1DD9FB01"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0" w:history="1">
            <w:r w:rsidRPr="00996584">
              <w:rPr>
                <w:rStyle w:val="Hyperlink"/>
                <w:rFonts w:cs="Times New Roman"/>
                <w:noProof/>
                <w:lang w:val="en-US"/>
              </w:rPr>
              <w:t>4.1 Company Background and Operational Scope</w:t>
            </w:r>
            <w:r>
              <w:rPr>
                <w:noProof/>
                <w:webHidden/>
              </w:rPr>
              <w:tab/>
            </w:r>
            <w:r>
              <w:rPr>
                <w:noProof/>
                <w:webHidden/>
              </w:rPr>
              <w:fldChar w:fldCharType="begin"/>
            </w:r>
            <w:r>
              <w:rPr>
                <w:noProof/>
                <w:webHidden/>
              </w:rPr>
              <w:instrText xml:space="preserve"> PAGEREF _Toc223710150 \h </w:instrText>
            </w:r>
            <w:r>
              <w:rPr>
                <w:noProof/>
                <w:webHidden/>
              </w:rPr>
            </w:r>
            <w:r>
              <w:rPr>
                <w:noProof/>
                <w:webHidden/>
              </w:rPr>
              <w:fldChar w:fldCharType="separate"/>
            </w:r>
            <w:r>
              <w:rPr>
                <w:noProof/>
                <w:webHidden/>
              </w:rPr>
              <w:t>13</w:t>
            </w:r>
            <w:r>
              <w:rPr>
                <w:noProof/>
                <w:webHidden/>
              </w:rPr>
              <w:fldChar w:fldCharType="end"/>
            </w:r>
          </w:hyperlink>
        </w:p>
        <w:p w14:paraId="0341751E" w14:textId="6C9D75E7"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1" w:history="1">
            <w:r w:rsidRPr="00996584">
              <w:rPr>
                <w:rStyle w:val="Hyperlink"/>
                <w:rFonts w:cs="Times New Roman"/>
                <w:noProof/>
                <w:lang w:val="en-US"/>
              </w:rPr>
              <w:t>4.2 Political Factors</w:t>
            </w:r>
            <w:r>
              <w:rPr>
                <w:noProof/>
                <w:webHidden/>
              </w:rPr>
              <w:tab/>
            </w:r>
            <w:r>
              <w:rPr>
                <w:noProof/>
                <w:webHidden/>
              </w:rPr>
              <w:fldChar w:fldCharType="begin"/>
            </w:r>
            <w:r>
              <w:rPr>
                <w:noProof/>
                <w:webHidden/>
              </w:rPr>
              <w:instrText xml:space="preserve"> PAGEREF _Toc223710151 \h </w:instrText>
            </w:r>
            <w:r>
              <w:rPr>
                <w:noProof/>
                <w:webHidden/>
              </w:rPr>
            </w:r>
            <w:r>
              <w:rPr>
                <w:noProof/>
                <w:webHidden/>
              </w:rPr>
              <w:fldChar w:fldCharType="separate"/>
            </w:r>
            <w:r>
              <w:rPr>
                <w:noProof/>
                <w:webHidden/>
              </w:rPr>
              <w:t>14</w:t>
            </w:r>
            <w:r>
              <w:rPr>
                <w:noProof/>
                <w:webHidden/>
              </w:rPr>
              <w:fldChar w:fldCharType="end"/>
            </w:r>
          </w:hyperlink>
        </w:p>
        <w:p w14:paraId="0136B387" w14:textId="6A87ACE7"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2" w:history="1">
            <w:r w:rsidRPr="00996584">
              <w:rPr>
                <w:rStyle w:val="Hyperlink"/>
                <w:rFonts w:cs="Times New Roman"/>
                <w:noProof/>
                <w:lang w:val="en-US"/>
              </w:rPr>
              <w:t>4.3 Economic Factors</w:t>
            </w:r>
            <w:r>
              <w:rPr>
                <w:noProof/>
                <w:webHidden/>
              </w:rPr>
              <w:tab/>
            </w:r>
            <w:r>
              <w:rPr>
                <w:noProof/>
                <w:webHidden/>
              </w:rPr>
              <w:fldChar w:fldCharType="begin"/>
            </w:r>
            <w:r>
              <w:rPr>
                <w:noProof/>
                <w:webHidden/>
              </w:rPr>
              <w:instrText xml:space="preserve"> PAGEREF _Toc223710152 \h </w:instrText>
            </w:r>
            <w:r>
              <w:rPr>
                <w:noProof/>
                <w:webHidden/>
              </w:rPr>
            </w:r>
            <w:r>
              <w:rPr>
                <w:noProof/>
                <w:webHidden/>
              </w:rPr>
              <w:fldChar w:fldCharType="separate"/>
            </w:r>
            <w:r>
              <w:rPr>
                <w:noProof/>
                <w:webHidden/>
              </w:rPr>
              <w:t>15</w:t>
            </w:r>
            <w:r>
              <w:rPr>
                <w:noProof/>
                <w:webHidden/>
              </w:rPr>
              <w:fldChar w:fldCharType="end"/>
            </w:r>
          </w:hyperlink>
        </w:p>
        <w:p w14:paraId="2A91FB4B" w14:textId="3A5204B2"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3" w:history="1">
            <w:r w:rsidRPr="00996584">
              <w:rPr>
                <w:rStyle w:val="Hyperlink"/>
                <w:rFonts w:cs="Times New Roman"/>
                <w:noProof/>
                <w:lang w:val="en-US"/>
              </w:rPr>
              <w:t>4.4 Legal and Regulatory Factors</w:t>
            </w:r>
            <w:r>
              <w:rPr>
                <w:noProof/>
                <w:webHidden/>
              </w:rPr>
              <w:tab/>
            </w:r>
            <w:r>
              <w:rPr>
                <w:noProof/>
                <w:webHidden/>
              </w:rPr>
              <w:fldChar w:fldCharType="begin"/>
            </w:r>
            <w:r>
              <w:rPr>
                <w:noProof/>
                <w:webHidden/>
              </w:rPr>
              <w:instrText xml:space="preserve"> PAGEREF _Toc223710153 \h </w:instrText>
            </w:r>
            <w:r>
              <w:rPr>
                <w:noProof/>
                <w:webHidden/>
              </w:rPr>
            </w:r>
            <w:r>
              <w:rPr>
                <w:noProof/>
                <w:webHidden/>
              </w:rPr>
              <w:fldChar w:fldCharType="separate"/>
            </w:r>
            <w:r>
              <w:rPr>
                <w:noProof/>
                <w:webHidden/>
              </w:rPr>
              <w:t>16</w:t>
            </w:r>
            <w:r>
              <w:rPr>
                <w:noProof/>
                <w:webHidden/>
              </w:rPr>
              <w:fldChar w:fldCharType="end"/>
            </w:r>
          </w:hyperlink>
        </w:p>
        <w:p w14:paraId="3D622E07" w14:textId="32F957DD"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4" w:history="1">
            <w:r w:rsidRPr="00996584">
              <w:rPr>
                <w:rStyle w:val="Hyperlink"/>
                <w:rFonts w:cs="Times New Roman"/>
                <w:noProof/>
                <w:lang w:val="en-US"/>
              </w:rPr>
              <w:t>4.5 Cultural Factors</w:t>
            </w:r>
            <w:r>
              <w:rPr>
                <w:noProof/>
                <w:webHidden/>
              </w:rPr>
              <w:tab/>
            </w:r>
            <w:r>
              <w:rPr>
                <w:noProof/>
                <w:webHidden/>
              </w:rPr>
              <w:fldChar w:fldCharType="begin"/>
            </w:r>
            <w:r>
              <w:rPr>
                <w:noProof/>
                <w:webHidden/>
              </w:rPr>
              <w:instrText xml:space="preserve"> PAGEREF _Toc223710154 \h </w:instrText>
            </w:r>
            <w:r>
              <w:rPr>
                <w:noProof/>
                <w:webHidden/>
              </w:rPr>
            </w:r>
            <w:r>
              <w:rPr>
                <w:noProof/>
                <w:webHidden/>
              </w:rPr>
              <w:fldChar w:fldCharType="separate"/>
            </w:r>
            <w:r>
              <w:rPr>
                <w:noProof/>
                <w:webHidden/>
              </w:rPr>
              <w:t>17</w:t>
            </w:r>
            <w:r>
              <w:rPr>
                <w:noProof/>
                <w:webHidden/>
              </w:rPr>
              <w:fldChar w:fldCharType="end"/>
            </w:r>
          </w:hyperlink>
        </w:p>
        <w:p w14:paraId="7A8C9BAB" w14:textId="2C91C54A"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5" w:history="1">
            <w:r w:rsidRPr="00996584">
              <w:rPr>
                <w:rStyle w:val="Hyperlink"/>
                <w:rFonts w:cs="Times New Roman"/>
                <w:noProof/>
                <w:lang w:val="en-US"/>
              </w:rPr>
              <w:t>4.6 Market Attractiveness Assessment</w:t>
            </w:r>
            <w:r>
              <w:rPr>
                <w:noProof/>
                <w:webHidden/>
              </w:rPr>
              <w:tab/>
            </w:r>
            <w:r>
              <w:rPr>
                <w:noProof/>
                <w:webHidden/>
              </w:rPr>
              <w:fldChar w:fldCharType="begin"/>
            </w:r>
            <w:r>
              <w:rPr>
                <w:noProof/>
                <w:webHidden/>
              </w:rPr>
              <w:instrText xml:space="preserve"> PAGEREF _Toc223710155 \h </w:instrText>
            </w:r>
            <w:r>
              <w:rPr>
                <w:noProof/>
                <w:webHidden/>
              </w:rPr>
            </w:r>
            <w:r>
              <w:rPr>
                <w:noProof/>
                <w:webHidden/>
              </w:rPr>
              <w:fldChar w:fldCharType="separate"/>
            </w:r>
            <w:r>
              <w:rPr>
                <w:noProof/>
                <w:webHidden/>
              </w:rPr>
              <w:t>17</w:t>
            </w:r>
            <w:r>
              <w:rPr>
                <w:noProof/>
                <w:webHidden/>
              </w:rPr>
              <w:fldChar w:fldCharType="end"/>
            </w:r>
          </w:hyperlink>
        </w:p>
        <w:p w14:paraId="7F3CDE76" w14:textId="2535717D"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56" w:history="1">
            <w:r w:rsidRPr="00996584">
              <w:rPr>
                <w:rStyle w:val="Hyperlink"/>
                <w:rFonts w:cs="Times New Roman"/>
                <w:noProof/>
                <w:lang w:val="en-US"/>
              </w:rPr>
              <w:t>5. Conclusion</w:t>
            </w:r>
            <w:r>
              <w:rPr>
                <w:noProof/>
                <w:webHidden/>
              </w:rPr>
              <w:tab/>
            </w:r>
            <w:r>
              <w:rPr>
                <w:noProof/>
                <w:webHidden/>
              </w:rPr>
              <w:fldChar w:fldCharType="begin"/>
            </w:r>
            <w:r>
              <w:rPr>
                <w:noProof/>
                <w:webHidden/>
              </w:rPr>
              <w:instrText xml:space="preserve"> PAGEREF _Toc223710156 \h </w:instrText>
            </w:r>
            <w:r>
              <w:rPr>
                <w:noProof/>
                <w:webHidden/>
              </w:rPr>
            </w:r>
            <w:r>
              <w:rPr>
                <w:noProof/>
                <w:webHidden/>
              </w:rPr>
              <w:fldChar w:fldCharType="separate"/>
            </w:r>
            <w:r>
              <w:rPr>
                <w:noProof/>
                <w:webHidden/>
              </w:rPr>
              <w:t>18</w:t>
            </w:r>
            <w:r>
              <w:rPr>
                <w:noProof/>
                <w:webHidden/>
              </w:rPr>
              <w:fldChar w:fldCharType="end"/>
            </w:r>
          </w:hyperlink>
        </w:p>
        <w:p w14:paraId="5D2F5212" w14:textId="162C7896"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57" w:history="1">
            <w:r w:rsidRPr="00996584">
              <w:rPr>
                <w:rStyle w:val="Hyperlink"/>
                <w:rFonts w:cs="Times New Roman"/>
                <w:noProof/>
                <w:lang w:val="en-US"/>
              </w:rPr>
              <w:t>Section 2: Reflective Account</w:t>
            </w:r>
            <w:r>
              <w:rPr>
                <w:noProof/>
                <w:webHidden/>
              </w:rPr>
              <w:tab/>
            </w:r>
            <w:r>
              <w:rPr>
                <w:noProof/>
                <w:webHidden/>
              </w:rPr>
              <w:fldChar w:fldCharType="begin"/>
            </w:r>
            <w:r>
              <w:rPr>
                <w:noProof/>
                <w:webHidden/>
              </w:rPr>
              <w:instrText xml:space="preserve"> PAGEREF _Toc223710157 \h </w:instrText>
            </w:r>
            <w:r>
              <w:rPr>
                <w:noProof/>
                <w:webHidden/>
              </w:rPr>
            </w:r>
            <w:r>
              <w:rPr>
                <w:noProof/>
                <w:webHidden/>
              </w:rPr>
              <w:fldChar w:fldCharType="separate"/>
            </w:r>
            <w:r>
              <w:rPr>
                <w:noProof/>
                <w:webHidden/>
              </w:rPr>
              <w:t>20</w:t>
            </w:r>
            <w:r>
              <w:rPr>
                <w:noProof/>
                <w:webHidden/>
              </w:rPr>
              <w:fldChar w:fldCharType="end"/>
            </w:r>
          </w:hyperlink>
        </w:p>
        <w:p w14:paraId="7B6C6A75" w14:textId="4BE7806A"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58" w:history="1">
            <w:r w:rsidRPr="00996584">
              <w:rPr>
                <w:rStyle w:val="Hyperlink"/>
                <w:rFonts w:cs="Times New Roman"/>
                <w:noProof/>
                <w:lang w:val="en-US"/>
              </w:rPr>
              <w:t>6. Reflective Learning Account: Research and Analysis Process</w:t>
            </w:r>
            <w:r>
              <w:rPr>
                <w:noProof/>
                <w:webHidden/>
              </w:rPr>
              <w:tab/>
            </w:r>
            <w:r>
              <w:rPr>
                <w:noProof/>
                <w:webHidden/>
              </w:rPr>
              <w:fldChar w:fldCharType="begin"/>
            </w:r>
            <w:r>
              <w:rPr>
                <w:noProof/>
                <w:webHidden/>
              </w:rPr>
              <w:instrText xml:space="preserve"> PAGEREF _Toc223710158 \h </w:instrText>
            </w:r>
            <w:r>
              <w:rPr>
                <w:noProof/>
                <w:webHidden/>
              </w:rPr>
            </w:r>
            <w:r>
              <w:rPr>
                <w:noProof/>
                <w:webHidden/>
              </w:rPr>
              <w:fldChar w:fldCharType="separate"/>
            </w:r>
            <w:r>
              <w:rPr>
                <w:noProof/>
                <w:webHidden/>
              </w:rPr>
              <w:t>20</w:t>
            </w:r>
            <w:r>
              <w:rPr>
                <w:noProof/>
                <w:webHidden/>
              </w:rPr>
              <w:fldChar w:fldCharType="end"/>
            </w:r>
          </w:hyperlink>
        </w:p>
        <w:p w14:paraId="093CF641" w14:textId="543C11B5"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59" w:history="1">
            <w:r w:rsidRPr="00996584">
              <w:rPr>
                <w:rStyle w:val="Hyperlink"/>
                <w:rFonts w:cs="Times New Roman"/>
                <w:noProof/>
                <w:lang w:val="en-US"/>
              </w:rPr>
              <w:t>6.1 Description: Research and Analytical Process</w:t>
            </w:r>
            <w:r>
              <w:rPr>
                <w:noProof/>
                <w:webHidden/>
              </w:rPr>
              <w:tab/>
            </w:r>
            <w:r>
              <w:rPr>
                <w:noProof/>
                <w:webHidden/>
              </w:rPr>
              <w:fldChar w:fldCharType="begin"/>
            </w:r>
            <w:r>
              <w:rPr>
                <w:noProof/>
                <w:webHidden/>
              </w:rPr>
              <w:instrText xml:space="preserve"> PAGEREF _Toc223710159 \h </w:instrText>
            </w:r>
            <w:r>
              <w:rPr>
                <w:noProof/>
                <w:webHidden/>
              </w:rPr>
            </w:r>
            <w:r>
              <w:rPr>
                <w:noProof/>
                <w:webHidden/>
              </w:rPr>
              <w:fldChar w:fldCharType="separate"/>
            </w:r>
            <w:r>
              <w:rPr>
                <w:noProof/>
                <w:webHidden/>
              </w:rPr>
              <w:t>20</w:t>
            </w:r>
            <w:r>
              <w:rPr>
                <w:noProof/>
                <w:webHidden/>
              </w:rPr>
              <w:fldChar w:fldCharType="end"/>
            </w:r>
          </w:hyperlink>
        </w:p>
        <w:p w14:paraId="02BFD6E3" w14:textId="31F537B4"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60" w:history="1">
            <w:r w:rsidRPr="00996584">
              <w:rPr>
                <w:rStyle w:val="Hyperlink"/>
                <w:rFonts w:cs="Times New Roman"/>
                <w:noProof/>
                <w:lang w:val="en-US"/>
              </w:rPr>
              <w:t>6.2 Feelings and Analysis</w:t>
            </w:r>
            <w:r>
              <w:rPr>
                <w:noProof/>
                <w:webHidden/>
              </w:rPr>
              <w:tab/>
            </w:r>
            <w:r>
              <w:rPr>
                <w:noProof/>
                <w:webHidden/>
              </w:rPr>
              <w:fldChar w:fldCharType="begin"/>
            </w:r>
            <w:r>
              <w:rPr>
                <w:noProof/>
                <w:webHidden/>
              </w:rPr>
              <w:instrText xml:space="preserve"> PAGEREF _Toc223710160 \h </w:instrText>
            </w:r>
            <w:r>
              <w:rPr>
                <w:noProof/>
                <w:webHidden/>
              </w:rPr>
            </w:r>
            <w:r>
              <w:rPr>
                <w:noProof/>
                <w:webHidden/>
              </w:rPr>
              <w:fldChar w:fldCharType="separate"/>
            </w:r>
            <w:r>
              <w:rPr>
                <w:noProof/>
                <w:webHidden/>
              </w:rPr>
              <w:t>21</w:t>
            </w:r>
            <w:r>
              <w:rPr>
                <w:noProof/>
                <w:webHidden/>
              </w:rPr>
              <w:fldChar w:fldCharType="end"/>
            </w:r>
          </w:hyperlink>
        </w:p>
        <w:p w14:paraId="14A36995" w14:textId="15E409B9"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61" w:history="1">
            <w:r w:rsidRPr="00996584">
              <w:rPr>
                <w:rStyle w:val="Hyperlink"/>
                <w:rFonts w:cs="Times New Roman"/>
                <w:noProof/>
                <w:lang w:val="en-US"/>
              </w:rPr>
              <w:t>6.3 Evaluation and Implications</w:t>
            </w:r>
            <w:r>
              <w:rPr>
                <w:noProof/>
                <w:webHidden/>
              </w:rPr>
              <w:tab/>
            </w:r>
            <w:r>
              <w:rPr>
                <w:noProof/>
                <w:webHidden/>
              </w:rPr>
              <w:fldChar w:fldCharType="begin"/>
            </w:r>
            <w:r>
              <w:rPr>
                <w:noProof/>
                <w:webHidden/>
              </w:rPr>
              <w:instrText xml:space="preserve"> PAGEREF _Toc223710161 \h </w:instrText>
            </w:r>
            <w:r>
              <w:rPr>
                <w:noProof/>
                <w:webHidden/>
              </w:rPr>
            </w:r>
            <w:r>
              <w:rPr>
                <w:noProof/>
                <w:webHidden/>
              </w:rPr>
              <w:fldChar w:fldCharType="separate"/>
            </w:r>
            <w:r>
              <w:rPr>
                <w:noProof/>
                <w:webHidden/>
              </w:rPr>
              <w:t>22</w:t>
            </w:r>
            <w:r>
              <w:rPr>
                <w:noProof/>
                <w:webHidden/>
              </w:rPr>
              <w:fldChar w:fldCharType="end"/>
            </w:r>
          </w:hyperlink>
        </w:p>
        <w:p w14:paraId="5C162590" w14:textId="7CCF8C23" w:rsidR="003148CE" w:rsidRDefault="003148CE" w:rsidP="003148CE">
          <w:pPr>
            <w:pStyle w:val="TOC2"/>
            <w:tabs>
              <w:tab w:val="right" w:leader="dot" w:pos="9350"/>
            </w:tabs>
            <w:spacing w:line="360" w:lineRule="auto"/>
            <w:rPr>
              <w:rFonts w:asciiTheme="minorHAnsi" w:eastAsiaTheme="minorEastAsia" w:hAnsiTheme="minorHAnsi"/>
              <w:noProof/>
              <w:szCs w:val="24"/>
              <w:lang w:val="en-US" w:bidi="ar-SA"/>
            </w:rPr>
          </w:pPr>
          <w:hyperlink w:anchor="_Toc223710162" w:history="1">
            <w:r w:rsidRPr="00996584">
              <w:rPr>
                <w:rStyle w:val="Hyperlink"/>
                <w:rFonts w:cs="Times New Roman"/>
                <w:noProof/>
                <w:lang w:val="en-US"/>
              </w:rPr>
              <w:t>6.4 Action and Recommendations for Future Development</w:t>
            </w:r>
            <w:r>
              <w:rPr>
                <w:noProof/>
                <w:webHidden/>
              </w:rPr>
              <w:tab/>
            </w:r>
            <w:r>
              <w:rPr>
                <w:noProof/>
                <w:webHidden/>
              </w:rPr>
              <w:fldChar w:fldCharType="begin"/>
            </w:r>
            <w:r>
              <w:rPr>
                <w:noProof/>
                <w:webHidden/>
              </w:rPr>
              <w:instrText xml:space="preserve"> PAGEREF _Toc223710162 \h </w:instrText>
            </w:r>
            <w:r>
              <w:rPr>
                <w:noProof/>
                <w:webHidden/>
              </w:rPr>
            </w:r>
            <w:r>
              <w:rPr>
                <w:noProof/>
                <w:webHidden/>
              </w:rPr>
              <w:fldChar w:fldCharType="separate"/>
            </w:r>
            <w:r>
              <w:rPr>
                <w:noProof/>
                <w:webHidden/>
              </w:rPr>
              <w:t>23</w:t>
            </w:r>
            <w:r>
              <w:rPr>
                <w:noProof/>
                <w:webHidden/>
              </w:rPr>
              <w:fldChar w:fldCharType="end"/>
            </w:r>
          </w:hyperlink>
        </w:p>
        <w:p w14:paraId="58ABEB24" w14:textId="4A82E76D"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63" w:history="1">
            <w:r w:rsidRPr="00996584">
              <w:rPr>
                <w:rStyle w:val="Hyperlink"/>
                <w:rFonts w:cs="Times New Roman"/>
                <w:noProof/>
                <w:lang w:val="en-US"/>
              </w:rPr>
              <w:t>References</w:t>
            </w:r>
            <w:r>
              <w:rPr>
                <w:noProof/>
                <w:webHidden/>
              </w:rPr>
              <w:tab/>
            </w:r>
            <w:r>
              <w:rPr>
                <w:noProof/>
                <w:webHidden/>
              </w:rPr>
              <w:fldChar w:fldCharType="begin"/>
            </w:r>
            <w:r>
              <w:rPr>
                <w:noProof/>
                <w:webHidden/>
              </w:rPr>
              <w:instrText xml:space="preserve"> PAGEREF _Toc223710163 \h </w:instrText>
            </w:r>
            <w:r>
              <w:rPr>
                <w:noProof/>
                <w:webHidden/>
              </w:rPr>
            </w:r>
            <w:r>
              <w:rPr>
                <w:noProof/>
                <w:webHidden/>
              </w:rPr>
              <w:fldChar w:fldCharType="separate"/>
            </w:r>
            <w:r>
              <w:rPr>
                <w:noProof/>
                <w:webHidden/>
              </w:rPr>
              <w:t>24</w:t>
            </w:r>
            <w:r>
              <w:rPr>
                <w:noProof/>
                <w:webHidden/>
              </w:rPr>
              <w:fldChar w:fldCharType="end"/>
            </w:r>
          </w:hyperlink>
        </w:p>
        <w:p w14:paraId="56689826" w14:textId="2BB1B3AE" w:rsidR="003148CE" w:rsidRDefault="003148CE" w:rsidP="003148CE">
          <w:pPr>
            <w:pStyle w:val="TOC1"/>
            <w:tabs>
              <w:tab w:val="right" w:leader="dot" w:pos="9350"/>
            </w:tabs>
            <w:spacing w:line="360" w:lineRule="auto"/>
            <w:rPr>
              <w:rFonts w:asciiTheme="minorHAnsi" w:eastAsiaTheme="minorEastAsia" w:hAnsiTheme="minorHAnsi"/>
              <w:noProof/>
              <w:szCs w:val="24"/>
              <w:lang w:val="en-US" w:bidi="ar-SA"/>
            </w:rPr>
          </w:pPr>
          <w:hyperlink w:anchor="_Toc223710164" w:history="1">
            <w:r w:rsidRPr="00996584">
              <w:rPr>
                <w:rStyle w:val="Hyperlink"/>
                <w:rFonts w:cs="Times New Roman"/>
                <w:noProof/>
                <w:lang w:val="en-US"/>
              </w:rPr>
              <w:t>Appendix</w:t>
            </w:r>
            <w:r>
              <w:rPr>
                <w:noProof/>
                <w:webHidden/>
              </w:rPr>
              <w:tab/>
            </w:r>
            <w:r>
              <w:rPr>
                <w:noProof/>
                <w:webHidden/>
              </w:rPr>
              <w:fldChar w:fldCharType="begin"/>
            </w:r>
            <w:r>
              <w:rPr>
                <w:noProof/>
                <w:webHidden/>
              </w:rPr>
              <w:instrText xml:space="preserve"> PAGEREF _Toc223710164 \h </w:instrText>
            </w:r>
            <w:r>
              <w:rPr>
                <w:noProof/>
                <w:webHidden/>
              </w:rPr>
            </w:r>
            <w:r>
              <w:rPr>
                <w:noProof/>
                <w:webHidden/>
              </w:rPr>
              <w:fldChar w:fldCharType="separate"/>
            </w:r>
            <w:r>
              <w:rPr>
                <w:noProof/>
                <w:webHidden/>
              </w:rPr>
              <w:t>27</w:t>
            </w:r>
            <w:r>
              <w:rPr>
                <w:noProof/>
                <w:webHidden/>
              </w:rPr>
              <w:fldChar w:fldCharType="end"/>
            </w:r>
          </w:hyperlink>
        </w:p>
        <w:p w14:paraId="05A1BC01" w14:textId="77777777" w:rsidR="003148CE" w:rsidRPr="002C3DC1" w:rsidRDefault="003148CE" w:rsidP="003148CE">
          <w:pPr>
            <w:spacing w:line="360" w:lineRule="auto"/>
            <w:jc w:val="both"/>
            <w:rPr>
              <w:rFonts w:cs="Times New Roman"/>
            </w:rPr>
          </w:pPr>
          <w:r w:rsidRPr="002C3DC1">
            <w:rPr>
              <w:rFonts w:cs="Times New Roman"/>
              <w:b/>
              <w:bCs/>
              <w:noProof/>
            </w:rPr>
            <w:fldChar w:fldCharType="end"/>
          </w:r>
        </w:p>
      </w:sdtContent>
    </w:sdt>
    <w:p w14:paraId="28B62FCE" w14:textId="77777777" w:rsidR="003148CE" w:rsidRPr="002C3DC1" w:rsidRDefault="003148CE" w:rsidP="003148CE">
      <w:pPr>
        <w:spacing w:line="360" w:lineRule="auto"/>
        <w:jc w:val="both"/>
        <w:rPr>
          <w:rFonts w:eastAsiaTheme="majorEastAsia" w:cs="Times New Roman"/>
          <w:b/>
          <w:bCs/>
          <w:lang w:val="en-US"/>
        </w:rPr>
      </w:pPr>
      <w:r w:rsidRPr="002C3DC1">
        <w:rPr>
          <w:rFonts w:cs="Times New Roman"/>
          <w:lang w:val="en-US"/>
        </w:rPr>
        <w:br w:type="page"/>
      </w:r>
    </w:p>
    <w:p w14:paraId="7054C993" w14:textId="77777777" w:rsidR="003148CE" w:rsidRPr="002C3DC1" w:rsidRDefault="003148CE" w:rsidP="003148CE">
      <w:pPr>
        <w:pStyle w:val="Heading1"/>
        <w:spacing w:line="360" w:lineRule="auto"/>
        <w:jc w:val="both"/>
        <w:rPr>
          <w:rFonts w:cs="Times New Roman"/>
          <w:szCs w:val="24"/>
          <w:lang w:val="en-US"/>
        </w:rPr>
      </w:pPr>
      <w:bookmarkStart w:id="1" w:name="_Toc223710139"/>
      <w:r w:rsidRPr="002C3DC1">
        <w:rPr>
          <w:rFonts w:cs="Times New Roman"/>
          <w:szCs w:val="24"/>
          <w:lang w:val="en-US"/>
        </w:rPr>
        <w:lastRenderedPageBreak/>
        <w:t>Section 1: International Business Analysis</w:t>
      </w:r>
      <w:bookmarkEnd w:id="1"/>
    </w:p>
    <w:p w14:paraId="7FC60123" w14:textId="77777777" w:rsidR="003148CE" w:rsidRPr="002C3DC1" w:rsidRDefault="003148CE" w:rsidP="003148CE">
      <w:pPr>
        <w:pStyle w:val="Heading1"/>
        <w:spacing w:line="360" w:lineRule="auto"/>
        <w:jc w:val="both"/>
        <w:rPr>
          <w:rFonts w:cs="Times New Roman"/>
          <w:szCs w:val="24"/>
          <w:lang w:val="en-US"/>
        </w:rPr>
      </w:pPr>
      <w:bookmarkStart w:id="2" w:name="_Toc223710140"/>
      <w:r w:rsidRPr="002C3DC1">
        <w:rPr>
          <w:rFonts w:cs="Times New Roman"/>
          <w:szCs w:val="24"/>
          <w:lang w:val="en-US"/>
        </w:rPr>
        <w:t>1. Introduction</w:t>
      </w:r>
      <w:bookmarkEnd w:id="2"/>
    </w:p>
    <w:p w14:paraId="6A269BEA" w14:textId="77777777" w:rsidR="003148CE" w:rsidRPr="00E07860" w:rsidRDefault="003148CE" w:rsidP="003148CE">
      <w:pPr>
        <w:spacing w:line="360" w:lineRule="auto"/>
        <w:jc w:val="both"/>
        <w:rPr>
          <w:rFonts w:cs="Times New Roman"/>
          <w:lang w:val="en-US"/>
        </w:rPr>
      </w:pPr>
      <w:r w:rsidRPr="002C3DC1">
        <w:rPr>
          <w:rFonts w:cs="Times New Roman"/>
          <w:lang w:val="en-US"/>
        </w:rPr>
        <w:t>The semiconductor market in the world has now been regarded as one of the most radically important subsets of the contemporary world-business landscape, and it has extensive ramifications on the issues of technological development, economic expansion, and geopolitical viability. South Korea has already emerged as a formidable competitor in this industry in which it manufactures semiconductor chips with an estimated value of almost 20% of the total of the world despite having a small population of 52 million people. The existence of the semiconductors industry in the country today could have been termed as the achievement of decades of the industrial policy dictated, high investment in research and development, and development of internationally reflected manufacturing capacity (LU, 2025). The report writes about semiconductor business in South Korea according to a framework of analysis that has attempted to evaluate the degree of structural competitiveness as well as the market forces and how each industry leader is placed in terms of strategic positioning. This is reduced to look at the actions of the Intel Corporation in South Korea context, a case of special instruction as Intel has been traditionally dominant in the world semiconductor markets and the existing competitive and institutional circumstances of Intel in the South Korean market has been very unique. Such dynamics knowledge assists in illuminating the more general trends within the area of international business strategy, competitive advantage, and complexity of multifaceted interaction between the national institutional framework and the multinational corporate activities within the knowledge-intensive industry (LU, 2025).</w:t>
      </w:r>
    </w:p>
    <w:p w14:paraId="6638581E" w14:textId="77777777" w:rsidR="003148CE" w:rsidRPr="002C3DC1" w:rsidRDefault="003148CE" w:rsidP="003148CE">
      <w:pPr>
        <w:pStyle w:val="Heading1"/>
        <w:spacing w:line="360" w:lineRule="auto"/>
        <w:jc w:val="both"/>
        <w:rPr>
          <w:rFonts w:cs="Times New Roman"/>
          <w:szCs w:val="24"/>
          <w:lang w:val="en-US"/>
        </w:rPr>
      </w:pPr>
      <w:bookmarkStart w:id="3" w:name="_Toc223710141"/>
      <w:r w:rsidRPr="002C3DC1">
        <w:rPr>
          <w:rFonts w:cs="Times New Roman"/>
          <w:szCs w:val="24"/>
          <w:lang w:val="en-US"/>
        </w:rPr>
        <w:lastRenderedPageBreak/>
        <w:t>2. Industry and Country Overview</w:t>
      </w:r>
      <w:bookmarkEnd w:id="3"/>
    </w:p>
    <w:p w14:paraId="1A995742" w14:textId="77777777" w:rsidR="003148CE" w:rsidRDefault="003148CE" w:rsidP="003148CE">
      <w:pPr>
        <w:pStyle w:val="Heading2"/>
        <w:spacing w:line="360" w:lineRule="auto"/>
        <w:jc w:val="both"/>
        <w:rPr>
          <w:rFonts w:cs="Times New Roman"/>
          <w:szCs w:val="24"/>
          <w:lang w:val="en-US"/>
        </w:rPr>
      </w:pPr>
      <w:bookmarkStart w:id="4" w:name="_Toc223710142"/>
      <w:r w:rsidRPr="002C3DC1">
        <w:rPr>
          <w:rFonts w:cs="Times New Roman"/>
          <w:szCs w:val="24"/>
          <w:lang w:val="en-US"/>
        </w:rPr>
        <w:t>2.1 South Korea's Semiconductor Industry: Scale and Economic Importance</w:t>
      </w:r>
      <w:bookmarkEnd w:id="4"/>
    </w:p>
    <w:p w14:paraId="07B54916" w14:textId="77777777" w:rsidR="003148CE" w:rsidRDefault="003148CE" w:rsidP="003148CE">
      <w:pPr>
        <w:rPr>
          <w:lang w:val="en-US"/>
        </w:rPr>
      </w:pPr>
      <w:r>
        <w:rPr>
          <w:noProof/>
        </w:rPr>
        <w:drawing>
          <wp:inline distT="0" distB="0" distL="0" distR="0" wp14:anchorId="1DD11DEA" wp14:editId="080ACB3C">
            <wp:extent cx="4018989" cy="2924175"/>
            <wp:effectExtent l="0" t="0" r="635" b="0"/>
            <wp:docPr id="1041937230" name="Picture 1" descr="Semiconductors sales slump strikes South Korea and Taiwan - Plant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miconductors sales slump strikes South Korea and Taiwan - Plant  Engineerin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6479"/>
                    <a:stretch>
                      <a:fillRect/>
                    </a:stretch>
                  </pic:blipFill>
                  <pic:spPr bwMode="auto">
                    <a:xfrm>
                      <a:off x="0" y="0"/>
                      <a:ext cx="4027537" cy="2930394"/>
                    </a:xfrm>
                    <a:prstGeom prst="rect">
                      <a:avLst/>
                    </a:prstGeom>
                    <a:noFill/>
                    <a:ln>
                      <a:noFill/>
                    </a:ln>
                    <a:extLst>
                      <a:ext uri="{53640926-AAD7-44D8-BBD7-CCE9431645EC}">
                        <a14:shadowObscured xmlns:a14="http://schemas.microsoft.com/office/drawing/2010/main"/>
                      </a:ext>
                    </a:extLst>
                  </pic:spPr>
                </pic:pic>
              </a:graphicData>
            </a:graphic>
          </wp:inline>
        </w:drawing>
      </w:r>
    </w:p>
    <w:p w14:paraId="50C176C1" w14:textId="77777777" w:rsidR="003148CE" w:rsidRDefault="003148CE" w:rsidP="003148CE">
      <w:pPr>
        <w:rPr>
          <w:lang w:val="en-US"/>
        </w:rPr>
      </w:pPr>
      <w:r>
        <w:rPr>
          <w:lang w:val="en-US"/>
        </w:rPr>
        <w:t xml:space="preserve">Figure: </w:t>
      </w:r>
      <w:r w:rsidRPr="003F7C93">
        <w:rPr>
          <w:lang w:val="en-US"/>
        </w:rPr>
        <w:t>Semiconductors sales slump strikes South Korea</w:t>
      </w:r>
    </w:p>
    <w:p w14:paraId="28F5B8EF" w14:textId="77777777" w:rsidR="003148CE" w:rsidRPr="003F7C93" w:rsidRDefault="003148CE" w:rsidP="003148CE">
      <w:pPr>
        <w:rPr>
          <w:lang w:val="en-US"/>
        </w:rPr>
      </w:pPr>
      <w:r>
        <w:rPr>
          <w:lang w:val="en-US"/>
        </w:rPr>
        <w:t xml:space="preserve">Source: </w:t>
      </w:r>
      <w:r w:rsidRPr="002C3DC1">
        <w:rPr>
          <w:rFonts w:cs="Times New Roman"/>
          <w:lang w:val="en-US"/>
        </w:rPr>
        <w:t>(Moon and Yin, 2025)</w:t>
      </w:r>
    </w:p>
    <w:p w14:paraId="75C47519" w14:textId="77777777" w:rsidR="003148CE" w:rsidRPr="002C3DC1" w:rsidRDefault="003148CE" w:rsidP="003148CE">
      <w:pPr>
        <w:spacing w:line="360" w:lineRule="auto"/>
        <w:jc w:val="both"/>
        <w:rPr>
          <w:rFonts w:cs="Times New Roman"/>
          <w:lang w:val="en-US"/>
        </w:rPr>
      </w:pPr>
      <w:r w:rsidRPr="002C3DC1">
        <w:rPr>
          <w:rFonts w:cs="Times New Roman"/>
          <w:lang w:val="en-US"/>
        </w:rPr>
        <w:t>The semiconductor sector is contributing approximately 184 billion US dollars revenue in South Korea in 2024, 22% better than the revenue in the year 2023. It accounts in total about 8-9% of total manufacturing exports out of South Korea with a population workforce of about 180,000 persons literally employed in the industry with 400,000 others employed in the supporting sectors and services. There are three key types in the industry including memory semiconductors (dynamic random-access memory, DRAM) and the NAND flash memory, logic semiconductors and discrete semiconductors (Moon and Yin, 2025). The interests of the memory semiconductors market include South Korea, which has very strong interests as the domestic industries in the country captures almost 42% of semiconductor DRAM output in the world market, and easily 35% in NAND flash semiconductor output.</w:t>
      </w:r>
    </w:p>
    <w:p w14:paraId="0CCD3CD7" w14:textId="77777777" w:rsidR="003148CE" w:rsidRPr="00E07860" w:rsidRDefault="003148CE" w:rsidP="003148CE">
      <w:pPr>
        <w:spacing w:line="360" w:lineRule="auto"/>
        <w:jc w:val="both"/>
        <w:rPr>
          <w:rFonts w:cs="Times New Roman"/>
          <w:lang w:val="en-US"/>
        </w:rPr>
      </w:pPr>
      <w:r w:rsidRPr="002C3DC1">
        <w:rPr>
          <w:rFonts w:cs="Times New Roman"/>
          <w:lang w:val="en-US"/>
        </w:rPr>
        <w:t xml:space="preserve">The concentration of semiconductor production is geographically high and Icheon region of Gyeonggi Province boasts of the largest concentration of semiconductor in Asia. The industry controls approximately 45% of all semiconductor manufacturing of South Korea. There are five large fabrication plants of SK Hynix in Icheon and there are semiconductor main semiconductor manufacturing plants of Samsung electronics in </w:t>
      </w:r>
      <w:proofErr w:type="spellStart"/>
      <w:r w:rsidRPr="002C3DC1">
        <w:rPr>
          <w:rFonts w:cs="Times New Roman"/>
          <w:lang w:val="en-US"/>
        </w:rPr>
        <w:t>Hwaseong</w:t>
      </w:r>
      <w:proofErr w:type="spellEnd"/>
      <w:r w:rsidRPr="002C3DC1">
        <w:rPr>
          <w:rFonts w:cs="Times New Roman"/>
          <w:lang w:val="en-US"/>
        </w:rPr>
        <w:t xml:space="preserve">, some 30 </w:t>
      </w:r>
      <w:r w:rsidRPr="002C3DC1">
        <w:rPr>
          <w:rFonts w:cs="Times New Roman"/>
          <w:lang w:val="en-US"/>
        </w:rPr>
        <w:lastRenderedPageBreak/>
        <w:t>kilometers south of this. The effect of this clustering is huge agglomeration benefits in not only, but also favorable environment of suppliers and spillage of knowledge amongst competing businesses (Moon and Yin, 2025).</w:t>
      </w:r>
    </w:p>
    <w:p w14:paraId="38A3C837" w14:textId="77777777" w:rsidR="003148CE" w:rsidRPr="002C3DC1" w:rsidRDefault="003148CE" w:rsidP="003148CE">
      <w:pPr>
        <w:pStyle w:val="Heading2"/>
        <w:spacing w:line="360" w:lineRule="auto"/>
        <w:jc w:val="both"/>
        <w:rPr>
          <w:rFonts w:cs="Times New Roman"/>
          <w:szCs w:val="24"/>
          <w:lang w:val="en-US"/>
        </w:rPr>
      </w:pPr>
      <w:bookmarkStart w:id="5" w:name="_Toc223710143"/>
      <w:r w:rsidRPr="002C3DC1">
        <w:rPr>
          <w:rFonts w:cs="Times New Roman"/>
          <w:szCs w:val="24"/>
          <w:lang w:val="en-US"/>
        </w:rPr>
        <w:t>2.2 Major Firms and Competitive Positioning</w:t>
      </w:r>
      <w:bookmarkEnd w:id="5"/>
    </w:p>
    <w:p w14:paraId="7E44C416" w14:textId="77777777" w:rsidR="003148CE" w:rsidRPr="002C3DC1" w:rsidRDefault="003148CE" w:rsidP="003148CE">
      <w:pPr>
        <w:spacing w:line="360" w:lineRule="auto"/>
        <w:jc w:val="both"/>
        <w:rPr>
          <w:rFonts w:cs="Times New Roman"/>
          <w:lang w:val="en-US"/>
        </w:rPr>
      </w:pPr>
      <w:r w:rsidRPr="002C3DC1">
        <w:rPr>
          <w:rFonts w:cs="Times New Roman"/>
          <w:lang w:val="en-US"/>
        </w:rPr>
        <w:t>As the dominant market in the South Korean semiconductor market, Samsung electronics controls about six five% of the industry earnings. It has a diversified semiconductor business in memory semiconductor, display panels, consumer electronics and telecommunications equipment with a single fourteen semiconductor fabrication plant based in South Korea. In 2024, Samsung semiconductor division recorded 72 billion US dollars revenue where 58% of the semiconductor divisional revenue was made up by memory semiconductor (NGAYO, 2024). The company is also vertically integrated where the company owns approximately 70% of the input materials of the company and enjoys proprietary design strength.</w:t>
      </w:r>
    </w:p>
    <w:p w14:paraId="2F238597" w14:textId="77777777" w:rsidR="003148CE" w:rsidRPr="002C3DC1" w:rsidRDefault="003148CE" w:rsidP="003148CE">
      <w:pPr>
        <w:spacing w:line="360" w:lineRule="auto"/>
        <w:jc w:val="both"/>
        <w:rPr>
          <w:rFonts w:cs="Times New Roman"/>
          <w:lang w:val="en-US"/>
        </w:rPr>
      </w:pPr>
      <w:r w:rsidRPr="002C3DC1">
        <w:rPr>
          <w:rFonts w:cs="Times New Roman"/>
          <w:lang w:val="en-US"/>
        </w:rPr>
        <w:t>SK Hynix is the second rival that has approximately 35 billion US dollars in semiconductor revenues. SK Hynix is not as diversified as Samsung and it has specialized in the manufacturing of NAND flash and RAM memory. The firm has five up-to-date fabricated plants and strategic alliance with foreign technological providers. SK Hynix also initiated capital investments of approximately 11.2 billion US dollars in 2024 that was allocated to modernized process node design and also new expansion ratio in manufacturing capacity (NGAYO, 2024).</w:t>
      </w:r>
    </w:p>
    <w:p w14:paraId="00C8C69B"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Other smaller domestic companies like </w:t>
      </w:r>
      <w:proofErr w:type="spellStart"/>
      <w:r w:rsidRPr="002C3DC1">
        <w:rPr>
          <w:rFonts w:cs="Times New Roman"/>
          <w:lang w:val="en-US"/>
        </w:rPr>
        <w:t>Magnachip</w:t>
      </w:r>
      <w:proofErr w:type="spellEnd"/>
      <w:r w:rsidRPr="002C3DC1">
        <w:rPr>
          <w:rFonts w:cs="Times New Roman"/>
          <w:lang w:val="en-US"/>
        </w:rPr>
        <w:t xml:space="preserve"> Semiconductor and </w:t>
      </w:r>
      <w:proofErr w:type="spellStart"/>
      <w:r w:rsidRPr="002C3DC1">
        <w:rPr>
          <w:rFonts w:cs="Times New Roman"/>
          <w:lang w:val="en-US"/>
        </w:rPr>
        <w:t>Nextchip</w:t>
      </w:r>
      <w:proofErr w:type="spellEnd"/>
      <w:r w:rsidRPr="002C3DC1">
        <w:rPr>
          <w:rFonts w:cs="Times New Roman"/>
          <w:lang w:val="en-US"/>
        </w:rPr>
        <w:t xml:space="preserve"> specialize in the semiconductors. Under the ownership of </w:t>
      </w:r>
      <w:proofErr w:type="spellStart"/>
      <w:r w:rsidRPr="002C3DC1">
        <w:rPr>
          <w:rFonts w:cs="Times New Roman"/>
          <w:lang w:val="en-US"/>
        </w:rPr>
        <w:t>Magnachip</w:t>
      </w:r>
      <w:proofErr w:type="spellEnd"/>
      <w:r w:rsidRPr="002C3DC1">
        <w:rPr>
          <w:rFonts w:cs="Times New Roman"/>
          <w:lang w:val="en-US"/>
        </w:rPr>
        <w:t xml:space="preserve">, approximately 1.8 billion yearly revenues are US dollar based on focus on automotive and consumer electronics appliances on analog and mixed signal semiconductors. These smaller companies thematically tend to adopt un differentiated product lines and which target narrow market segments opposed to competing with Samsung and SK </w:t>
      </w:r>
      <w:proofErr w:type="spellStart"/>
      <w:r w:rsidRPr="002C3DC1">
        <w:rPr>
          <w:rFonts w:cs="Times New Roman"/>
          <w:lang w:val="en-US"/>
        </w:rPr>
        <w:t>hynix</w:t>
      </w:r>
      <w:proofErr w:type="spellEnd"/>
      <w:r w:rsidRPr="002C3DC1">
        <w:rPr>
          <w:rFonts w:cs="Times New Roman"/>
          <w:lang w:val="en-US"/>
        </w:rPr>
        <w:t xml:space="preserve"> in commodity memory markets (Wu et al., 2022).</w:t>
      </w:r>
    </w:p>
    <w:p w14:paraId="3177C622" w14:textId="77777777" w:rsidR="003148CE" w:rsidRPr="00E07860" w:rsidRDefault="003148CE" w:rsidP="003148CE">
      <w:pPr>
        <w:spacing w:line="360" w:lineRule="auto"/>
        <w:jc w:val="both"/>
        <w:rPr>
          <w:rFonts w:cs="Times New Roman"/>
          <w:lang w:val="en-US"/>
        </w:rPr>
      </w:pPr>
      <w:r w:rsidRPr="002C3DC1">
        <w:rPr>
          <w:rFonts w:cs="Times New Roman"/>
          <w:lang w:val="en-US"/>
        </w:rPr>
        <w:t>These foreign firms in South Korea include but are not limited to Intel who has scanty manufacturing interests in South Korea compared to the memory related firms and other foreign fabless semiconductor design firms using South Korean foundry services. Competitive environment is the type of environment that has been described to be in stiff competition in regard to technological capability, manufacturing, research and development as well as ability to put in place capital (Wu et al., 2022).</w:t>
      </w:r>
    </w:p>
    <w:p w14:paraId="5AF8C511" w14:textId="77777777" w:rsidR="003148CE" w:rsidRPr="002C3DC1" w:rsidRDefault="003148CE" w:rsidP="003148CE">
      <w:pPr>
        <w:pStyle w:val="Heading1"/>
        <w:spacing w:line="360" w:lineRule="auto"/>
        <w:jc w:val="both"/>
        <w:rPr>
          <w:rFonts w:cs="Times New Roman"/>
          <w:szCs w:val="24"/>
          <w:lang w:val="en-US"/>
        </w:rPr>
      </w:pPr>
      <w:bookmarkStart w:id="6" w:name="_Toc223710144"/>
      <w:r w:rsidRPr="002C3DC1">
        <w:rPr>
          <w:rFonts w:cs="Times New Roman"/>
          <w:szCs w:val="24"/>
          <w:lang w:val="en-US"/>
        </w:rPr>
        <w:lastRenderedPageBreak/>
        <w:t>3. Porter's Diamond Model Analysis: Global Competitiveness of South Korea's Semiconductor Industry</w:t>
      </w:r>
      <w:bookmarkEnd w:id="6"/>
    </w:p>
    <w:p w14:paraId="14AD03CB" w14:textId="77777777" w:rsidR="003148CE" w:rsidRPr="002C3DC1" w:rsidRDefault="003148CE" w:rsidP="003148CE">
      <w:pPr>
        <w:spacing w:line="360" w:lineRule="auto"/>
        <w:jc w:val="both"/>
        <w:rPr>
          <w:rFonts w:cs="Times New Roman"/>
          <w:lang w:val="en-US"/>
        </w:rPr>
      </w:pPr>
      <w:r w:rsidRPr="002C3DC1">
        <w:rPr>
          <w:rFonts w:cs="Times New Roman"/>
          <w:noProof/>
        </w:rPr>
        <w:drawing>
          <wp:inline distT="0" distB="0" distL="0" distR="0" wp14:anchorId="009AA630" wp14:editId="47E640B3">
            <wp:extent cx="5943600" cy="3343275"/>
            <wp:effectExtent l="0" t="0" r="0" b="0"/>
            <wp:docPr id="1927298933" name="Picture 2"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orter's Diamond Model: An Essential Guide for Global Achiev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C774009" w14:textId="77777777" w:rsidR="003148CE" w:rsidRPr="002C3DC1" w:rsidRDefault="003148CE" w:rsidP="003148CE">
      <w:pPr>
        <w:spacing w:line="360" w:lineRule="auto"/>
        <w:jc w:val="both"/>
        <w:rPr>
          <w:rFonts w:cs="Times New Roman"/>
          <w:lang w:val="en-US"/>
        </w:rPr>
      </w:pPr>
      <w:r w:rsidRPr="002C3DC1">
        <w:rPr>
          <w:rFonts w:cs="Times New Roman"/>
          <w:lang w:val="en-US"/>
        </w:rPr>
        <w:t>Figure 1: Porter's Diamond Model</w:t>
      </w:r>
    </w:p>
    <w:p w14:paraId="15E08971" w14:textId="77777777" w:rsidR="003148CE" w:rsidRPr="002C3DC1" w:rsidRDefault="003148CE" w:rsidP="003148CE">
      <w:pPr>
        <w:spacing w:line="360" w:lineRule="auto"/>
        <w:jc w:val="both"/>
        <w:rPr>
          <w:rFonts w:cs="Times New Roman"/>
          <w:lang w:val="en-US"/>
        </w:rPr>
      </w:pPr>
      <w:r w:rsidRPr="002C3DC1">
        <w:rPr>
          <w:rFonts w:cs="Times New Roman"/>
          <w:lang w:val="en-US"/>
        </w:rPr>
        <w:t>Source: (Chen, 2025)</w:t>
      </w:r>
    </w:p>
    <w:p w14:paraId="6205644E" w14:textId="77777777" w:rsidR="003148CE" w:rsidRPr="00E07860" w:rsidRDefault="003148CE" w:rsidP="003148CE">
      <w:pPr>
        <w:spacing w:line="360" w:lineRule="auto"/>
        <w:jc w:val="both"/>
        <w:rPr>
          <w:rFonts w:cs="Times New Roman"/>
          <w:lang w:val="en-US"/>
        </w:rPr>
      </w:pPr>
      <w:r w:rsidRPr="002C3DC1">
        <w:rPr>
          <w:rFonts w:cs="Times New Roman"/>
          <w:lang w:val="en-US"/>
        </w:rPr>
        <w:t>The Diamond Model of National Advantage formulated by Michael Porter provides a comprehensive actualization as to why South Korea has become an excellent contender of semiconductors. The model identifies four major determinants of national competitive advantage that include: factor conditions, demand conditions, related and supporting industries and firm strategy, structure and rivalry (Chen, 2025).</w:t>
      </w:r>
    </w:p>
    <w:p w14:paraId="03E5DD48" w14:textId="77777777" w:rsidR="003148CE" w:rsidRPr="002C3DC1" w:rsidRDefault="003148CE" w:rsidP="003148CE">
      <w:pPr>
        <w:pStyle w:val="Heading2"/>
        <w:spacing w:line="360" w:lineRule="auto"/>
        <w:jc w:val="both"/>
        <w:rPr>
          <w:rFonts w:cs="Times New Roman"/>
          <w:szCs w:val="24"/>
          <w:lang w:val="en-US"/>
        </w:rPr>
      </w:pPr>
      <w:bookmarkStart w:id="7" w:name="_Toc223710145"/>
      <w:r w:rsidRPr="002C3DC1">
        <w:rPr>
          <w:rFonts w:cs="Times New Roman"/>
          <w:szCs w:val="24"/>
          <w:lang w:val="en-US"/>
        </w:rPr>
        <w:t>3.1 Factor Conditions</w:t>
      </w:r>
      <w:bookmarkEnd w:id="7"/>
    </w:p>
    <w:p w14:paraId="2466B793"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Factor conditions refer to the supply of inputs and the quality of inputs to production. The most important aspect, which South Korea is doing especially well, is the development of the human capital. The education enrolment rate in the country is among the highest in the world where 98% of the learners pass on the attainment of the secondary education and 62% on tertiary education. Important engineering and technology courses include Universities like </w:t>
      </w:r>
      <w:r w:rsidRPr="002C3DC1">
        <w:rPr>
          <w:rFonts w:cs="Times New Roman"/>
          <w:lang w:val="en-US"/>
        </w:rPr>
        <w:lastRenderedPageBreak/>
        <w:t>Seoul national, Korea advanced Institute of science and technology (KAIST) and POSTECH that deliver approximately 45,000 graduates annually to the semiconductor and other industries (Chen, 2025). The quality of the engineering education is on the level with the top world universities because of the high international rankings and the level of employer satisfaction indices.</w:t>
      </w:r>
    </w:p>
    <w:p w14:paraId="139D4085" w14:textId="77777777" w:rsidR="003148CE" w:rsidRPr="002C3DC1" w:rsidRDefault="003148CE" w:rsidP="003148CE">
      <w:pPr>
        <w:spacing w:line="360" w:lineRule="auto"/>
        <w:jc w:val="both"/>
        <w:rPr>
          <w:rFonts w:cs="Times New Roman"/>
          <w:lang w:val="en-US"/>
        </w:rPr>
      </w:pPr>
      <w:r w:rsidRPr="002C3DC1">
        <w:rPr>
          <w:rFonts w:cs="Times New Roman"/>
          <w:lang w:val="en-US"/>
        </w:rPr>
        <w:t>Availability of capital is another requirement in regard to the important factor. South Korea is a country whose levels of domestic savings are relatively high at 33% of gross domestic product which is utilized by the industrial outlay. The government fiscal policy has helped in development of semiconductor industry in terms of reduction of tax as well as minimization of capital gains tax credit on acquisition of semiconductor devices and tax credit on research and development (Bendtsen, 2025). The presence of the use of development banks and state-directed provision of credit in the past is also contributing to large industrial conglomerates in the country paying lower than similar costs on the cost of capital.</w:t>
      </w:r>
    </w:p>
    <w:p w14:paraId="12C0F80D" w14:textId="77777777" w:rsidR="003148CE" w:rsidRPr="00E07860" w:rsidRDefault="003148CE" w:rsidP="003148CE">
      <w:pPr>
        <w:spacing w:line="360" w:lineRule="auto"/>
        <w:jc w:val="both"/>
        <w:rPr>
          <w:rFonts w:cs="Times New Roman"/>
          <w:lang w:val="en-US"/>
        </w:rPr>
      </w:pPr>
      <w:r w:rsidRPr="002C3DC1">
        <w:rPr>
          <w:rFonts w:cs="Times New Roman"/>
          <w:lang w:val="en-US"/>
        </w:rPr>
        <w:t>The physical infrastructures that provide support to semiconductors are highly developed. Icheon and environs boast of the most superior transportation structure across the world like availability of the Incheon International Airport, expressway networks that protect domestic and international logistics activities and availability of state-of-the-art telecommunication systems to support research cooperation and supply chain management systems (Bendtsen, 2025). The needs of advanced fabrication facilities are fulfilled by services like stability of the power supply, and water supply (which is relevant with semiconductor manufacturing cooling systems).</w:t>
      </w:r>
    </w:p>
    <w:p w14:paraId="0FF8B403" w14:textId="77777777" w:rsidR="003148CE" w:rsidRPr="002C3DC1" w:rsidRDefault="003148CE" w:rsidP="003148CE">
      <w:pPr>
        <w:pStyle w:val="Heading2"/>
        <w:spacing w:line="360" w:lineRule="auto"/>
        <w:jc w:val="both"/>
        <w:rPr>
          <w:rFonts w:cs="Times New Roman"/>
          <w:szCs w:val="24"/>
          <w:lang w:val="en-US"/>
        </w:rPr>
      </w:pPr>
      <w:bookmarkStart w:id="8" w:name="_Toc223710146"/>
      <w:r w:rsidRPr="002C3DC1">
        <w:rPr>
          <w:rFonts w:cs="Times New Roman"/>
          <w:szCs w:val="24"/>
          <w:lang w:val="en-US"/>
        </w:rPr>
        <w:t>3.2 Demand Conditions</w:t>
      </w:r>
      <w:bookmarkEnd w:id="8"/>
    </w:p>
    <w:p w14:paraId="531E8DC9"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The home demand conditions are met in a number of ways in developing competitive advantage. Korean domestic consumer electronics market is producing a high demand as far as semiconductors is concerned. The companies that require a substantial volume of semiconductors to consume as consumer-based products, televisions, Smartphones, and in cars are Samsung Electronics, LG Electronics, and Hyundai-Kia Automotive Group. It is internal pressure that is leading to bulldog improvement and improvement in the quality and company effectiveness of the semiconductor products and their manufacture (Muhammad </w:t>
      </w:r>
      <w:proofErr w:type="spellStart"/>
      <w:r w:rsidRPr="002C3DC1">
        <w:rPr>
          <w:rFonts w:cs="Times New Roman"/>
          <w:lang w:val="en-US"/>
        </w:rPr>
        <w:t>Habiburrahman</w:t>
      </w:r>
      <w:proofErr w:type="spellEnd"/>
      <w:r w:rsidRPr="002C3DC1">
        <w:rPr>
          <w:rFonts w:cs="Times New Roman"/>
          <w:lang w:val="en-US"/>
        </w:rPr>
        <w:t xml:space="preserve"> et al., 2025).</w:t>
      </w:r>
    </w:p>
    <w:p w14:paraId="563248C9" w14:textId="77777777" w:rsidR="003148CE" w:rsidRPr="002C3DC1" w:rsidRDefault="003148CE" w:rsidP="003148CE">
      <w:pPr>
        <w:spacing w:line="360" w:lineRule="auto"/>
        <w:jc w:val="both"/>
        <w:rPr>
          <w:rFonts w:cs="Times New Roman"/>
          <w:lang w:val="en-US"/>
        </w:rPr>
      </w:pPr>
      <w:r w:rsidRPr="002C3DC1">
        <w:rPr>
          <w:rFonts w:cs="Times New Roman"/>
          <w:lang w:val="en-US"/>
        </w:rPr>
        <w:lastRenderedPageBreak/>
        <w:t xml:space="preserve">The sophistication of the local demand is a significant issue especially. The South Korean consumers also embrace newer technologies which include, 5G network, high resolution televisions and high-tech consumer electronics. This is a sophisticated need that propels the semiconductor vendors into developing high end products rather than penetrating the competitive market with pure cost. The Hyundai-Kia automotive industries require more sophisticated semiconductors to come up with autonomous driving, infotainment and powertrain (Muhammad </w:t>
      </w:r>
      <w:proofErr w:type="spellStart"/>
      <w:r w:rsidRPr="002C3DC1">
        <w:rPr>
          <w:rFonts w:cs="Times New Roman"/>
          <w:lang w:val="en-US"/>
        </w:rPr>
        <w:t>Habiburrahman</w:t>
      </w:r>
      <w:proofErr w:type="spellEnd"/>
      <w:r w:rsidRPr="002C3DC1">
        <w:rPr>
          <w:rFonts w:cs="Times New Roman"/>
          <w:lang w:val="en-US"/>
        </w:rPr>
        <w:t xml:space="preserve"> et al., 2025).</w:t>
      </w:r>
    </w:p>
    <w:p w14:paraId="621F2F05" w14:textId="77777777" w:rsidR="003148CE" w:rsidRPr="00E07860" w:rsidRDefault="003148CE" w:rsidP="003148CE">
      <w:pPr>
        <w:spacing w:line="360" w:lineRule="auto"/>
        <w:jc w:val="both"/>
        <w:rPr>
          <w:rFonts w:cs="Times New Roman"/>
          <w:lang w:val="en-US"/>
        </w:rPr>
      </w:pPr>
      <w:r w:rsidRPr="002C3DC1">
        <w:rPr>
          <w:rFonts w:cs="Times New Roman"/>
          <w:lang w:val="en-US"/>
        </w:rPr>
        <w:t>The scope of demand in the world market is far beyond the domestic markets of the semiconductor products of South Korea. In the information technology sector, data center operators, and consumer electronics manufacturers, Samsung and SK Hynix ship most 92 per cent of the production to the manufacturers across the world. This exposure to the demand situation in the international market causes manufacturers to embrace technological optimism and cost-competitiveness at the international standard rather than addressing the local domestic tastes (Lee and Lee, 2022).</w:t>
      </w:r>
    </w:p>
    <w:p w14:paraId="615BB126" w14:textId="77777777" w:rsidR="003148CE" w:rsidRPr="002C3DC1" w:rsidRDefault="003148CE" w:rsidP="003148CE">
      <w:pPr>
        <w:pStyle w:val="Heading2"/>
        <w:spacing w:line="360" w:lineRule="auto"/>
        <w:jc w:val="both"/>
        <w:rPr>
          <w:rFonts w:cs="Times New Roman"/>
          <w:szCs w:val="24"/>
          <w:lang w:val="en-US"/>
        </w:rPr>
      </w:pPr>
      <w:bookmarkStart w:id="9" w:name="_Toc223710147"/>
      <w:r w:rsidRPr="002C3DC1">
        <w:rPr>
          <w:rFonts w:cs="Times New Roman"/>
          <w:szCs w:val="24"/>
          <w:lang w:val="en-US"/>
        </w:rPr>
        <w:t>3.3 Related and Supporting Industries</w:t>
      </w:r>
      <w:bookmarkEnd w:id="9"/>
    </w:p>
    <w:p w14:paraId="15A7F2F2" w14:textId="77777777" w:rsidR="003148CE" w:rsidRPr="002C3DC1" w:rsidRDefault="003148CE" w:rsidP="003148CE">
      <w:pPr>
        <w:spacing w:line="360" w:lineRule="auto"/>
        <w:jc w:val="both"/>
        <w:rPr>
          <w:rFonts w:cs="Times New Roman"/>
          <w:lang w:val="en-US"/>
        </w:rPr>
      </w:pPr>
      <w:r w:rsidRPr="002C3DC1">
        <w:rPr>
          <w:rFonts w:cs="Times New Roman"/>
          <w:lang w:val="en-US"/>
        </w:rPr>
        <w:t>South Korea is a developed system of supporting industries and other sector. Semiconductor equipment manufacturing is one of the supporting industries. Companies such as Applied Materials, ASML and Tokyo electron also have business and joint ventures with the South Korean companies on regional basis. At its local operation, it has such companies like Koh Young Technology that are specialized in semiconductor fabrication advanced inspection and measurement equipment’s. Such equipment suppliers are closely connected to the equipment semiconductor firms and they permit rapid technological evolution (Lee and Lee, 2022).</w:t>
      </w:r>
    </w:p>
    <w:p w14:paraId="671FF638"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The other supporting industry is the suppliers of the materials. Semiconductor fabrication requires a high quality of chemicals, gases and materials and these are therefore produced by specialty chemical manufacturers like the </w:t>
      </w:r>
      <w:proofErr w:type="spellStart"/>
      <w:r w:rsidRPr="002C3DC1">
        <w:rPr>
          <w:rFonts w:cs="Times New Roman"/>
          <w:lang w:val="en-US"/>
        </w:rPr>
        <w:t>Wonik</w:t>
      </w:r>
      <w:proofErr w:type="spellEnd"/>
      <w:r w:rsidRPr="002C3DC1">
        <w:rPr>
          <w:rFonts w:cs="Times New Roman"/>
          <w:lang w:val="en-US"/>
        </w:rPr>
        <w:t xml:space="preserve"> Materials and SK Materials. Such local sources offer fast customization and technical support as opposed to fully utilizing foreign suppliers. The availability of global superior supply sources makes the supply chains less susceptible and the costs of transport to the minimal (</w:t>
      </w:r>
      <w:proofErr w:type="spellStart"/>
      <w:r w:rsidRPr="002C3DC1">
        <w:rPr>
          <w:rFonts w:cs="Times New Roman"/>
          <w:lang w:val="en-US"/>
        </w:rPr>
        <w:t>Vidyaratne</w:t>
      </w:r>
      <w:proofErr w:type="spellEnd"/>
      <w:r w:rsidRPr="002C3DC1">
        <w:rPr>
          <w:rFonts w:cs="Times New Roman"/>
          <w:lang w:val="en-US"/>
        </w:rPr>
        <w:t>, 2022).</w:t>
      </w:r>
    </w:p>
    <w:p w14:paraId="5035A70C" w14:textId="77777777" w:rsidR="003148CE" w:rsidRPr="00E07860" w:rsidRDefault="003148CE" w:rsidP="003148CE">
      <w:pPr>
        <w:spacing w:line="360" w:lineRule="auto"/>
        <w:jc w:val="both"/>
        <w:rPr>
          <w:rFonts w:cs="Times New Roman"/>
          <w:lang w:val="en-US"/>
        </w:rPr>
      </w:pPr>
      <w:r w:rsidRPr="002C3DC1">
        <w:rPr>
          <w:rFonts w:cs="Times New Roman"/>
          <w:lang w:val="en-US"/>
        </w:rPr>
        <w:t xml:space="preserve">These types of professional services that could be of help to the industry include the engineering consultancy firms, intellectual property law firms, and research institutions. </w:t>
      </w:r>
      <w:r w:rsidRPr="002C3DC1">
        <w:rPr>
          <w:rFonts w:cs="Times New Roman"/>
          <w:lang w:val="en-US"/>
        </w:rPr>
        <w:lastRenderedPageBreak/>
        <w:t>Technological development Liberation The fundamental and applied research that is performed in universities and government research institutes including Electronics and Telecommunications Research Institute (ETRI). The catalyst of proliferation of innovative processes in the technological field is the process of university research transfers that culminates into usability in the commercial realm (</w:t>
      </w:r>
      <w:proofErr w:type="spellStart"/>
      <w:r w:rsidRPr="002C3DC1">
        <w:rPr>
          <w:rFonts w:cs="Times New Roman"/>
          <w:lang w:val="en-US"/>
        </w:rPr>
        <w:t>Vidyaratne</w:t>
      </w:r>
      <w:proofErr w:type="spellEnd"/>
      <w:r w:rsidRPr="002C3DC1">
        <w:rPr>
          <w:rFonts w:cs="Times New Roman"/>
          <w:lang w:val="en-US"/>
        </w:rPr>
        <w:t>, 2022).</w:t>
      </w:r>
    </w:p>
    <w:p w14:paraId="355655FF" w14:textId="77777777" w:rsidR="003148CE" w:rsidRPr="002C3DC1" w:rsidRDefault="003148CE" w:rsidP="003148CE">
      <w:pPr>
        <w:pStyle w:val="Heading2"/>
        <w:spacing w:line="360" w:lineRule="auto"/>
        <w:jc w:val="both"/>
        <w:rPr>
          <w:rFonts w:cs="Times New Roman"/>
          <w:szCs w:val="24"/>
          <w:lang w:val="en-US"/>
        </w:rPr>
      </w:pPr>
      <w:bookmarkStart w:id="10" w:name="_Toc223710148"/>
      <w:r w:rsidRPr="002C3DC1">
        <w:rPr>
          <w:rFonts w:cs="Times New Roman"/>
          <w:szCs w:val="24"/>
          <w:lang w:val="en-US"/>
        </w:rPr>
        <w:t>3.4 Firm Strategy, Structure, and Rivalry</w:t>
      </w:r>
      <w:bookmarkEnd w:id="10"/>
    </w:p>
    <w:p w14:paraId="4C2DDAEC" w14:textId="77777777" w:rsidR="003148CE" w:rsidRPr="002C3DC1" w:rsidRDefault="003148CE" w:rsidP="003148CE">
      <w:pPr>
        <w:spacing w:line="360" w:lineRule="auto"/>
        <w:jc w:val="both"/>
        <w:rPr>
          <w:rFonts w:cs="Times New Roman"/>
          <w:lang w:val="en-US"/>
        </w:rPr>
      </w:pPr>
      <w:r w:rsidRPr="002C3DC1">
        <w:rPr>
          <w:rFonts w:cs="Times New Roman"/>
          <w:lang w:val="en-US"/>
        </w:rPr>
        <w:t>The South Korean semiconductor firms possess distinct strategic characteristics relying on the cultural, institutional, and historical factors. Samsung and SK Hynix are closely integrated and have more control over the design and manufacturing processes and supply of material and logistics rather than being dependent on the services of specialized vendors. This verticalization will enable it to come up with its own technology and reduce its dependency on third party suppliers of valuable inputs (Lee and Pyun, 2023).</w:t>
      </w:r>
    </w:p>
    <w:p w14:paraId="16346DEC" w14:textId="77777777" w:rsidR="003148CE" w:rsidRPr="002C3DC1" w:rsidRDefault="003148CE" w:rsidP="003148CE">
      <w:pPr>
        <w:spacing w:line="360" w:lineRule="auto"/>
        <w:jc w:val="both"/>
        <w:rPr>
          <w:rFonts w:cs="Times New Roman"/>
          <w:lang w:val="en-US"/>
        </w:rPr>
      </w:pPr>
      <w:r w:rsidRPr="002C3DC1">
        <w:rPr>
          <w:rFonts w:cs="Times New Roman"/>
          <w:lang w:val="en-US"/>
        </w:rPr>
        <w:t>The domestic competition between Samsung and SK Hynix is also high, which promotes improvement and innovativeness. Existence of duopoly environment of the memory semiconductors industry will increase the competition among the two companies to out-invest in one another in relation to research and development, production capacity and process technology. The two companies are competitive in the international markets and capable of investing in the capacity even during an industry recession (Lee and Pyun, 2023). This competition is in contrast to the markets where the top companies can maintain the positions possessed by the market incumbency rather than by the technological advancement.</w:t>
      </w:r>
    </w:p>
    <w:p w14:paraId="7469B692" w14:textId="77777777" w:rsidR="003148CE" w:rsidRPr="002C3DC1" w:rsidRDefault="003148CE" w:rsidP="003148CE">
      <w:pPr>
        <w:spacing w:line="360" w:lineRule="auto"/>
        <w:jc w:val="both"/>
        <w:rPr>
          <w:rFonts w:cs="Times New Roman"/>
          <w:lang w:val="en-US"/>
        </w:rPr>
      </w:pPr>
      <w:r w:rsidRPr="002C3DC1">
        <w:rPr>
          <w:rFonts w:cs="Times New Roman"/>
          <w:lang w:val="en-US"/>
        </w:rPr>
        <w:t>The organizational designs and management strategies are exhibited through the strategies of the South Korean firms. The chaebols (large family-controlled conglomerates) of Samsung and SK Hynix give a chance to make investments in long-term and capital-intensive operations without references to the quarterly earnings of equity markets. Continuity of the management and control by the family in technology road maps and willingness to make short-lived losses in the competition investment cycles are aided by continuity (Zhang, 2025). Board organizations emphasize more on operational management and long-term Coupland rather than on governance control and maximization of shareholder value which is common with the Western firms.</w:t>
      </w:r>
    </w:p>
    <w:p w14:paraId="168DF5F4" w14:textId="77777777" w:rsidR="003148CE" w:rsidRPr="00E07860" w:rsidRDefault="003148CE" w:rsidP="003148CE">
      <w:pPr>
        <w:spacing w:line="360" w:lineRule="auto"/>
        <w:jc w:val="both"/>
        <w:rPr>
          <w:rFonts w:cs="Times New Roman"/>
          <w:lang w:val="en-US"/>
        </w:rPr>
      </w:pPr>
      <w:r w:rsidRPr="002C3DC1">
        <w:rPr>
          <w:rFonts w:cs="Times New Roman"/>
          <w:lang w:val="en-US"/>
        </w:rPr>
        <w:lastRenderedPageBreak/>
        <w:t>The aspect of invention and development investment shows that the company is tactical in the field of technical management. In short, Samsung 2024 research and development expenditure totaled approximately 22.1 billion US dollars of research and development in all divisions with semiconductor division taking equal to about 40% of the total research spending at Samsung. SK Hynix has made the investment of approximately 8.9 billion on research and development (Zhang, 2025). These amounts of investments are the comparable percentages of the revenue in most West companies which provide semiconductors and are the most reliable gauge of the strategic investments in the process technologies development, and products innovation.</w:t>
      </w:r>
    </w:p>
    <w:p w14:paraId="5F214F4E" w14:textId="77777777" w:rsidR="003148CE" w:rsidRPr="003F7C93" w:rsidRDefault="003148CE" w:rsidP="003148CE">
      <w:pPr>
        <w:pStyle w:val="Heading1"/>
        <w:spacing w:line="360" w:lineRule="auto"/>
        <w:jc w:val="both"/>
        <w:rPr>
          <w:rFonts w:cs="Times New Roman"/>
          <w:szCs w:val="24"/>
          <w:lang w:val="en-US"/>
        </w:rPr>
      </w:pPr>
      <w:bookmarkStart w:id="11" w:name="_Toc223710149"/>
      <w:r w:rsidRPr="002C3DC1">
        <w:rPr>
          <w:rFonts w:cs="Times New Roman"/>
          <w:szCs w:val="24"/>
          <w:lang w:val="en-US"/>
        </w:rPr>
        <w:t>4. Intel's Operations in South Korea: Critical Success Factors and Market Assessment</w:t>
      </w:r>
      <w:bookmarkEnd w:id="11"/>
    </w:p>
    <w:p w14:paraId="1BEC4FFC" w14:textId="77777777" w:rsidR="003148CE" w:rsidRDefault="003148CE" w:rsidP="003148CE">
      <w:pPr>
        <w:pStyle w:val="Heading2"/>
        <w:spacing w:line="360" w:lineRule="auto"/>
        <w:jc w:val="both"/>
        <w:rPr>
          <w:rFonts w:cs="Times New Roman"/>
          <w:szCs w:val="24"/>
          <w:lang w:val="en-US"/>
        </w:rPr>
      </w:pPr>
      <w:bookmarkStart w:id="12" w:name="_Toc223710150"/>
      <w:r w:rsidRPr="002C3DC1">
        <w:rPr>
          <w:rFonts w:cs="Times New Roman"/>
          <w:szCs w:val="24"/>
          <w:lang w:val="en-US"/>
        </w:rPr>
        <w:t>4.1 Company Background and Operational Scope</w:t>
      </w:r>
      <w:bookmarkEnd w:id="12"/>
    </w:p>
    <w:p w14:paraId="53C5388F" w14:textId="77777777" w:rsidR="003148CE" w:rsidRDefault="003148CE" w:rsidP="003148CE">
      <w:pPr>
        <w:rPr>
          <w:lang w:val="en-US"/>
        </w:rPr>
      </w:pPr>
      <w:r>
        <w:rPr>
          <w:noProof/>
        </w:rPr>
        <w:drawing>
          <wp:inline distT="0" distB="0" distL="0" distR="0" wp14:anchorId="674CF4E2" wp14:editId="0E5B6FF3">
            <wp:extent cx="3362960" cy="3476625"/>
            <wp:effectExtent l="0" t="0" r="8890" b="9525"/>
            <wp:docPr id="1455814697" name="Picture 4" descr="Chart: Intel and Samsung Lead Global Semiconductor Produc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art: Intel and Samsung Lead Global Semiconductor Production | Statist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1832"/>
                    <a:stretch>
                      <a:fillRect/>
                    </a:stretch>
                  </pic:blipFill>
                  <pic:spPr bwMode="auto">
                    <a:xfrm>
                      <a:off x="0" y="0"/>
                      <a:ext cx="3364566" cy="3478285"/>
                    </a:xfrm>
                    <a:prstGeom prst="rect">
                      <a:avLst/>
                    </a:prstGeom>
                    <a:noFill/>
                    <a:ln>
                      <a:noFill/>
                    </a:ln>
                    <a:extLst>
                      <a:ext uri="{53640926-AAD7-44D8-BBD7-CCE9431645EC}">
                        <a14:shadowObscured xmlns:a14="http://schemas.microsoft.com/office/drawing/2010/main"/>
                      </a:ext>
                    </a:extLst>
                  </pic:spPr>
                </pic:pic>
              </a:graphicData>
            </a:graphic>
          </wp:inline>
        </w:drawing>
      </w:r>
    </w:p>
    <w:p w14:paraId="5017A0C3" w14:textId="77777777" w:rsidR="003148CE" w:rsidRDefault="003148CE" w:rsidP="003148CE">
      <w:pPr>
        <w:rPr>
          <w:lang w:val="en-US"/>
        </w:rPr>
      </w:pPr>
      <w:r>
        <w:rPr>
          <w:lang w:val="en-US"/>
        </w:rPr>
        <w:t xml:space="preserve">Figure: Intel Semiconductor Production </w:t>
      </w:r>
    </w:p>
    <w:p w14:paraId="357F3860" w14:textId="77777777" w:rsidR="003148CE" w:rsidRPr="003F7C93" w:rsidRDefault="003148CE" w:rsidP="003148CE">
      <w:pPr>
        <w:rPr>
          <w:lang w:val="en-US"/>
        </w:rPr>
      </w:pPr>
      <w:r>
        <w:rPr>
          <w:lang w:val="en-US"/>
        </w:rPr>
        <w:t>Source: (Statista, 2025)</w:t>
      </w:r>
    </w:p>
    <w:p w14:paraId="6CA2850D"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Intel Corporation is the largest semiconductor designing and manufacturing company in the world with global income of approximately 63.1 billion US dollars in 2024. The corporation is a fabless-foundry firm, implying that it has drawn up its own enterprise design, and fabricates </w:t>
      </w:r>
      <w:r w:rsidRPr="002C3DC1">
        <w:rPr>
          <w:rFonts w:cs="Times New Roman"/>
          <w:lang w:val="en-US"/>
        </w:rPr>
        <w:lastRenderedPageBreak/>
        <w:t>their own products, however it manufactures the foundry services which are purchased by the other clients. The factories of fabricating Intel are located in the United States, Ireland, Israel, and Germany, and the company has fewer manufacturing factories in Asia, even though it is the region leading in producing semiconductor (Xu et al., 2025).</w:t>
      </w:r>
    </w:p>
    <w:p w14:paraId="31D73D2F" w14:textId="77777777" w:rsidR="003148CE" w:rsidRPr="00E07860" w:rsidRDefault="003148CE" w:rsidP="003148CE">
      <w:pPr>
        <w:spacing w:line="360" w:lineRule="auto"/>
        <w:jc w:val="both"/>
        <w:rPr>
          <w:rFonts w:cs="Times New Roman"/>
          <w:lang w:val="en-US"/>
        </w:rPr>
      </w:pPr>
      <w:r w:rsidRPr="002C3DC1">
        <w:rPr>
          <w:rFonts w:cs="Times New Roman"/>
          <w:lang w:val="en-US"/>
        </w:rPr>
        <w:t>In South Korea, the Intel operations are not very high as compared to Samsung and SK Hynix. It has a design plant in Seoul with approximately 800 graphics processing, artificial intelligence accelerators and application processors development engineers. Intel neither has same manufacturing plants in South Korea; its higher process node production has been outsourced to Samsung Foundries whose primary production is through the production capability within them particularly when it comes to production of core microprocessors (Xu et al., 2025).</w:t>
      </w:r>
    </w:p>
    <w:p w14:paraId="2952F87C" w14:textId="77777777" w:rsidR="003148CE" w:rsidRPr="002C3DC1" w:rsidRDefault="003148CE" w:rsidP="003148CE">
      <w:pPr>
        <w:pStyle w:val="Heading2"/>
        <w:spacing w:line="360" w:lineRule="auto"/>
        <w:jc w:val="both"/>
        <w:rPr>
          <w:rFonts w:cs="Times New Roman"/>
          <w:szCs w:val="24"/>
          <w:lang w:val="en-US"/>
        </w:rPr>
      </w:pPr>
      <w:bookmarkStart w:id="13" w:name="_Toc223710151"/>
      <w:r w:rsidRPr="002C3DC1">
        <w:rPr>
          <w:rFonts w:cs="Times New Roman"/>
          <w:szCs w:val="24"/>
          <w:lang w:val="en-US"/>
        </w:rPr>
        <w:t>4.2 Political Factors</w:t>
      </w:r>
      <w:bookmarkEnd w:id="13"/>
    </w:p>
    <w:p w14:paraId="6F1380AA" w14:textId="77777777" w:rsidR="003148CE" w:rsidRPr="002C3DC1" w:rsidRDefault="003148CE" w:rsidP="003148CE">
      <w:pPr>
        <w:spacing w:line="360" w:lineRule="auto"/>
        <w:jc w:val="both"/>
        <w:rPr>
          <w:rFonts w:cs="Times New Roman"/>
          <w:lang w:val="en-US"/>
        </w:rPr>
      </w:pPr>
      <w:r w:rsidRPr="002C3DC1">
        <w:rPr>
          <w:rFonts w:cs="Times New Roman"/>
          <w:lang w:val="en-US"/>
        </w:rPr>
        <w:t>South Korea has both positive and negative outlooks in terms of political environment in relation to the activities of Intel. The country is always under democratic rule and there exist peaceful power change and rule of law. However, the local manufacturers of semiconductors, Samsung and SK Hynix, receive explicit assistance of the industrial policy of the government in special treatment, preference in funding research, and regulatory interest (Cho and Moon, 2023).</w:t>
      </w:r>
    </w:p>
    <w:p w14:paraId="5A3BEEDF" w14:textId="77777777" w:rsidR="003148CE" w:rsidRPr="002C3DC1" w:rsidRDefault="003148CE" w:rsidP="003148CE">
      <w:pPr>
        <w:spacing w:line="360" w:lineRule="auto"/>
        <w:jc w:val="both"/>
        <w:rPr>
          <w:rFonts w:cs="Times New Roman"/>
          <w:lang w:val="en-US"/>
        </w:rPr>
      </w:pPr>
      <w:r w:rsidRPr="002C3DC1">
        <w:rPr>
          <w:rFonts w:cs="Times New Roman"/>
          <w:lang w:val="en-US"/>
        </w:rPr>
        <w:t>United States and south Korea trade relations have been on the positive side bearing in mind that it lies under the United States assurance of security in East Asia. The US occupies a lot of the military presence in South Korea and perceives the mutually benefit relationship as a tactical stance in countering the Chinese influence in the region (Cho and Moon, 2023). This political relationship contributes to fair treatment of the trade with the American companies like Intel.</w:t>
      </w:r>
    </w:p>
    <w:p w14:paraId="4847B741" w14:textId="77777777" w:rsidR="003148CE" w:rsidRPr="002C3DC1" w:rsidRDefault="003148CE" w:rsidP="003148CE">
      <w:pPr>
        <w:spacing w:line="360" w:lineRule="auto"/>
        <w:jc w:val="both"/>
        <w:rPr>
          <w:rFonts w:cs="Times New Roman"/>
          <w:lang w:val="en-US"/>
        </w:rPr>
      </w:pPr>
      <w:r w:rsidRPr="002C3DC1">
        <w:rPr>
          <w:rFonts w:cs="Times New Roman"/>
          <w:lang w:val="en-US"/>
        </w:rPr>
        <w:t>There exists however political intricacy due to technology transfer prohibitions and concerns on protection of intellectual property. Historically South Korea has practiced protection in its domestic companies in semiconductor like the barring of foreign acquisition of local companies and other technological firms as well as the requirement of foreign firms to share technology with local companies. Such non official policies are binding on Intel to maintain to design activities in the country or even divulge secretive technology with the counterparts of South Koreans (Rowley et al., 2025).</w:t>
      </w:r>
    </w:p>
    <w:p w14:paraId="024E1514" w14:textId="77777777" w:rsidR="003148CE" w:rsidRPr="00E07860" w:rsidRDefault="003148CE" w:rsidP="003148CE">
      <w:pPr>
        <w:spacing w:line="360" w:lineRule="auto"/>
        <w:jc w:val="both"/>
        <w:rPr>
          <w:rFonts w:cs="Times New Roman"/>
          <w:lang w:val="en-US"/>
        </w:rPr>
      </w:pPr>
      <w:r w:rsidRPr="002C3DC1">
        <w:rPr>
          <w:rFonts w:cs="Times New Roman"/>
          <w:lang w:val="en-US"/>
        </w:rPr>
        <w:lastRenderedPageBreak/>
        <w:t>The legal systems concerning the production of semiconductors and the environmental conditions are very restrictive yet transparent. In South Korea there are highly established environment regulations on water use, air pollution, and handling of chemical waste that increases the cost of manufacturing, but provides a playing field at par amongst all the finance firms operating in the country (Rowley et al., 2025).</w:t>
      </w:r>
    </w:p>
    <w:p w14:paraId="088B594A" w14:textId="77777777" w:rsidR="003148CE" w:rsidRPr="002C3DC1" w:rsidRDefault="003148CE" w:rsidP="003148CE">
      <w:pPr>
        <w:pStyle w:val="Heading2"/>
        <w:spacing w:line="360" w:lineRule="auto"/>
        <w:jc w:val="both"/>
        <w:rPr>
          <w:rFonts w:cs="Times New Roman"/>
          <w:szCs w:val="24"/>
          <w:lang w:val="en-US"/>
        </w:rPr>
      </w:pPr>
      <w:bookmarkStart w:id="14" w:name="_Toc223710152"/>
      <w:r w:rsidRPr="002C3DC1">
        <w:rPr>
          <w:rFonts w:cs="Times New Roman"/>
          <w:szCs w:val="24"/>
          <w:lang w:val="en-US"/>
        </w:rPr>
        <w:t>4.3 Economic Factors</w:t>
      </w:r>
      <w:bookmarkEnd w:id="14"/>
    </w:p>
    <w:p w14:paraId="64ED2820" w14:textId="77777777" w:rsidR="003148CE" w:rsidRPr="002C3DC1" w:rsidRDefault="003148CE" w:rsidP="003148CE">
      <w:pPr>
        <w:spacing w:line="360" w:lineRule="auto"/>
        <w:jc w:val="both"/>
        <w:rPr>
          <w:rFonts w:cs="Times New Roman"/>
          <w:lang w:val="en-US"/>
        </w:rPr>
      </w:pPr>
      <w:r w:rsidRPr="002C3DC1">
        <w:rPr>
          <w:rFonts w:cs="Times New Roman"/>
          <w:lang w:val="en-US"/>
        </w:rPr>
        <w:t>South Korea has a high potential of growth in its economic climate coupled with competition. The country boasts of information technology and consumer electronics industries which offer semiconductor demand. On the one hand, the internet development of the gross domestic product reached approximately 2.1 per annum in 2019-2023 and, on the other hand, it is anticipated to continue in 2024-2026. The per capita income estimated at nearly an equivalent of 32,400 US dollars is a boost to the high consumer spending on technology products (Min, 2024).</w:t>
      </w:r>
    </w:p>
    <w:p w14:paraId="792945F4" w14:textId="77777777" w:rsidR="003148CE" w:rsidRPr="002C3DC1" w:rsidRDefault="003148CE" w:rsidP="003148CE">
      <w:pPr>
        <w:spacing w:line="360" w:lineRule="auto"/>
        <w:jc w:val="both"/>
        <w:rPr>
          <w:rFonts w:cs="Times New Roman"/>
          <w:lang w:val="en-US"/>
        </w:rPr>
      </w:pPr>
      <w:r w:rsidRPr="002C3DC1">
        <w:rPr>
          <w:rFonts w:cs="Times New Roman"/>
          <w:lang w:val="en-US"/>
        </w:rPr>
        <w:t>The manufacturing cost in South Korea is of the middle level compared with the manufacturing cost in the United States or Western Europe but higher than the manufacturing cost in the southeast Asian countries. On an average, the annual labor of talented semiconductor engineers in the US is approximately 85,000 US dollars but still higher than the same job in Taiwan or Southeast Asia but lower than Western Europe. Electricity and utility expenses like electricity stand at 0.15 US dollars per kilowatt-hour on average imposing huge cost liability on power consuming energy manufacturing of semiconductors (Min, 2024).</w:t>
      </w:r>
    </w:p>
    <w:p w14:paraId="3F6D999A" w14:textId="77777777" w:rsidR="003148CE" w:rsidRPr="002C3DC1" w:rsidRDefault="003148CE" w:rsidP="003148CE">
      <w:pPr>
        <w:spacing w:line="360" w:lineRule="auto"/>
        <w:jc w:val="both"/>
        <w:rPr>
          <w:rFonts w:cs="Times New Roman"/>
          <w:lang w:val="en-US"/>
        </w:rPr>
      </w:pPr>
      <w:r w:rsidRPr="002C3DC1">
        <w:rPr>
          <w:rFonts w:cs="Times New Roman"/>
          <w:lang w:val="en-US"/>
        </w:rPr>
        <w:t>It is also complicated according to the currency considerations. The South Korean exchange rate is flexible relative to the United States dollar in their favors of exports and burden of imported equipment respectively relative to their relative competitiveness. The won weakening of the dollar happened between 2020-2024, the won was traded between 22% and it strengthened capabilities of South Korean companies to export competitively at the expense of rising the price of the equipment’s (Zhao, 2023).</w:t>
      </w:r>
    </w:p>
    <w:p w14:paraId="6AAA7B70" w14:textId="77777777" w:rsidR="003148CE" w:rsidRPr="00E07860" w:rsidRDefault="003148CE" w:rsidP="003148CE">
      <w:pPr>
        <w:spacing w:line="360" w:lineRule="auto"/>
        <w:jc w:val="both"/>
        <w:rPr>
          <w:rFonts w:cs="Times New Roman"/>
          <w:lang w:val="en-US"/>
        </w:rPr>
      </w:pPr>
      <w:r w:rsidRPr="002C3DC1">
        <w:rPr>
          <w:rFonts w:cs="Times New Roman"/>
          <w:lang w:val="en-US"/>
        </w:rPr>
        <w:t xml:space="preserve">The Intel-Samsung foundry relationship exposes the company to the economic climate and both local and international competition in South Korea region. In the example of Samsung, the degree of technology that is present in the sophisticated manufacturing procedure has direct effects on the competitive status of Intel. A 3-nanometer process technology invented by Samsung was brought to commercial production in 2022, and Samsung is capable of </w:t>
      </w:r>
      <w:r w:rsidRPr="002C3DC1">
        <w:rPr>
          <w:rFonts w:cs="Times New Roman"/>
          <w:lang w:val="en-US"/>
        </w:rPr>
        <w:lastRenderedPageBreak/>
        <w:t>providing services to the external clients among which might also be the potential Intel competitors (Zhao, 2023).</w:t>
      </w:r>
    </w:p>
    <w:p w14:paraId="294E775E" w14:textId="77777777" w:rsidR="003148CE" w:rsidRPr="002C3DC1" w:rsidRDefault="003148CE" w:rsidP="003148CE">
      <w:pPr>
        <w:pStyle w:val="Heading2"/>
        <w:spacing w:line="360" w:lineRule="auto"/>
        <w:jc w:val="both"/>
        <w:rPr>
          <w:rFonts w:cs="Times New Roman"/>
          <w:szCs w:val="24"/>
          <w:lang w:val="en-US"/>
        </w:rPr>
      </w:pPr>
      <w:bookmarkStart w:id="15" w:name="_Toc223710153"/>
      <w:r w:rsidRPr="002C3DC1">
        <w:rPr>
          <w:rFonts w:cs="Times New Roman"/>
          <w:szCs w:val="24"/>
          <w:lang w:val="en-US"/>
        </w:rPr>
        <w:t>4.4 Legal and Regulatory Factors</w:t>
      </w:r>
      <w:bookmarkEnd w:id="15"/>
    </w:p>
    <w:p w14:paraId="42461868" w14:textId="77777777" w:rsidR="003148CE" w:rsidRPr="002C3DC1" w:rsidRDefault="003148CE" w:rsidP="003148CE">
      <w:pPr>
        <w:spacing w:line="360" w:lineRule="auto"/>
        <w:jc w:val="both"/>
        <w:rPr>
          <w:rFonts w:cs="Times New Roman"/>
          <w:lang w:val="en-US"/>
        </w:rPr>
      </w:pPr>
      <w:r w:rsidRPr="002C3DC1">
        <w:rPr>
          <w:rFonts w:cs="Times New Roman"/>
          <w:lang w:val="en-US"/>
        </w:rPr>
        <w:t>South Korea is an international standard on the protection of intellectual property because it has the international standards as guaranteed in TRIPS (Trade-Related Aspects of Intellectual Property Rights) accords. Provision of patents guarantees exclusive rights that are valid throughout twenty years once protection is filed and enforced in the Judiciary and are considered fair and transparent. However, the outcome in litigation on patent cases does indicate that sometimes there is some form of bias knowledge given to the home-grown companies and that the design patents are also defective relative to protection of the patent in technological advancement (Onur, Garip and Karataş, 2025).</w:t>
      </w:r>
    </w:p>
    <w:p w14:paraId="16231DA8"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There are environmental issues, employee safety and exportation laws that are under semiconductor laws. Development of new manufacturing facilities is prone to environmental assessment of the area, the problem of water utilization and pollution with chemicals. The establishment cost in new operations is increased by such regulatory requirements but is more </w:t>
      </w:r>
      <w:proofErr w:type="spellStart"/>
      <w:r w:rsidRPr="002C3DC1">
        <w:rPr>
          <w:rFonts w:cs="Times New Roman"/>
          <w:lang w:val="en-US"/>
        </w:rPr>
        <w:t>characterised</w:t>
      </w:r>
      <w:proofErr w:type="spellEnd"/>
      <w:r w:rsidRPr="002C3DC1">
        <w:rPr>
          <w:rFonts w:cs="Times New Roman"/>
          <w:lang w:val="en-US"/>
        </w:rPr>
        <w:t xml:space="preserve"> by clear-cut approval processes.</w:t>
      </w:r>
    </w:p>
    <w:p w14:paraId="5C3581A2" w14:textId="77777777" w:rsidR="003148CE" w:rsidRPr="002C3DC1" w:rsidRDefault="003148CE" w:rsidP="003148CE">
      <w:pPr>
        <w:spacing w:line="360" w:lineRule="auto"/>
        <w:jc w:val="both"/>
        <w:rPr>
          <w:rFonts w:cs="Times New Roman"/>
          <w:lang w:val="en-US"/>
        </w:rPr>
      </w:pPr>
      <w:r w:rsidRPr="002C3DC1">
        <w:rPr>
          <w:rFonts w:cs="Times New Roman"/>
          <w:lang w:val="en-US"/>
        </w:rPr>
        <w:t>Export controls on advanced semiconductors cause strategic complexity. The export prohibitions of the government of the United States restrict the export of advanced semiconductors to not only China but certain jurisdictions as well, which affect Intel in its business as the supplier of some of its clientele through manufacturing subsidiaries in South Korea (Onur, Garip and Karataş, 2025). The South Korea is subscribing to the same export restrictions according to the policy of the United States but in some instances, there are instances where tension is witnessed due to allowable transfer of technology to South Koreans associates.</w:t>
      </w:r>
    </w:p>
    <w:p w14:paraId="0BBB0842" w14:textId="77777777" w:rsidR="003148CE" w:rsidRPr="00E07860" w:rsidRDefault="003148CE" w:rsidP="003148CE">
      <w:pPr>
        <w:spacing w:line="360" w:lineRule="auto"/>
        <w:jc w:val="both"/>
        <w:rPr>
          <w:rFonts w:cs="Times New Roman"/>
          <w:lang w:val="en-US"/>
        </w:rPr>
      </w:pPr>
      <w:r w:rsidRPr="002C3DC1">
        <w:rPr>
          <w:rFonts w:cs="Times New Roman"/>
          <w:lang w:val="en-US"/>
        </w:rPr>
        <w:t>The workers are well under the protection of the labor law systems including the right to collective bargaining and unionization. Samsung semiconductor plants employ approximately 45,000 employees, and approximately 35% of them are in the labor union. Labor contracts have the benefit of providing over-market wage increment and improved benefits, increasing the operating costs, and provide labor stability (Acs, 2022).</w:t>
      </w:r>
    </w:p>
    <w:p w14:paraId="21388EBD" w14:textId="77777777" w:rsidR="003148CE" w:rsidRPr="002C3DC1" w:rsidRDefault="003148CE" w:rsidP="003148CE">
      <w:pPr>
        <w:pStyle w:val="Heading2"/>
        <w:spacing w:line="360" w:lineRule="auto"/>
        <w:jc w:val="both"/>
        <w:rPr>
          <w:rFonts w:cs="Times New Roman"/>
          <w:szCs w:val="24"/>
          <w:lang w:val="en-US"/>
        </w:rPr>
      </w:pPr>
      <w:bookmarkStart w:id="16" w:name="_Toc223710154"/>
      <w:r w:rsidRPr="002C3DC1">
        <w:rPr>
          <w:rFonts w:cs="Times New Roman"/>
          <w:szCs w:val="24"/>
          <w:lang w:val="en-US"/>
        </w:rPr>
        <w:lastRenderedPageBreak/>
        <w:t>4.5 Cultural Factors</w:t>
      </w:r>
      <w:bookmarkEnd w:id="16"/>
    </w:p>
    <w:p w14:paraId="11C8BC6F" w14:textId="77777777" w:rsidR="003148CE" w:rsidRPr="002C3DC1" w:rsidRDefault="003148CE" w:rsidP="003148CE">
      <w:pPr>
        <w:spacing w:line="360" w:lineRule="auto"/>
        <w:jc w:val="both"/>
        <w:rPr>
          <w:rFonts w:cs="Times New Roman"/>
          <w:lang w:val="en-US"/>
        </w:rPr>
      </w:pPr>
      <w:r w:rsidRPr="002C3DC1">
        <w:rPr>
          <w:rFonts w:cs="Times New Roman"/>
          <w:lang w:val="en-US"/>
        </w:rPr>
        <w:t>The culture of the Korean business is more oriented towards long-term relationship development and establishing connections prior to having any formal business. Instructions of business upholding Confucianism including respecting hierarchies, group determination and focus of connections dictate the interactions. The data-driven decision and the matrix organization structure adopted by Intel present a friction to South Korean partners who are more comfortable with hierarchical relationships and find leaning towards trusted and trusted relationships to make decisions (Acs, 2022).</w:t>
      </w:r>
    </w:p>
    <w:p w14:paraId="5CF1A4A5" w14:textId="77777777" w:rsidR="003148CE" w:rsidRPr="002C3DC1" w:rsidRDefault="003148CE" w:rsidP="003148CE">
      <w:pPr>
        <w:spacing w:line="360" w:lineRule="auto"/>
        <w:jc w:val="both"/>
        <w:rPr>
          <w:rFonts w:cs="Times New Roman"/>
          <w:lang w:val="en-US"/>
        </w:rPr>
      </w:pPr>
      <w:r w:rsidRPr="002C3DC1">
        <w:rPr>
          <w:rFonts w:cs="Times New Roman"/>
          <w:lang w:val="en-US"/>
        </w:rPr>
        <w:t>The consumer and business customer preferences in South Korea are well patronized by the domestic technology champions. The Samsung and LG products are products that south Koreans are committed to partly due to the national pride and belief of the excellence of domestic products. The local domestic semiconductor companies are taken to be competitively advantaged in local market by the cultural prior and provide the foreign competitors with the appearance of barriers (Lewin, Ramamurti and Rose, 2023).</w:t>
      </w:r>
    </w:p>
    <w:p w14:paraId="3D46423B" w14:textId="77777777" w:rsidR="003148CE" w:rsidRPr="00E07860" w:rsidRDefault="003148CE" w:rsidP="003148CE">
      <w:pPr>
        <w:spacing w:line="360" w:lineRule="auto"/>
        <w:jc w:val="both"/>
        <w:rPr>
          <w:rFonts w:cs="Times New Roman"/>
          <w:lang w:val="en-US"/>
        </w:rPr>
      </w:pPr>
      <w:r w:rsidRPr="002C3DC1">
        <w:rPr>
          <w:rFonts w:cs="Times New Roman"/>
          <w:lang w:val="en-US"/>
        </w:rPr>
        <w:t>It has a higher level of professionalism in terms of educations and age compared to technological firms in the west. Taking Seoul National University or KAIST is advantageous to a career, but the respect that is accorded to the seniors based on their age helps in the organizational processes. These types of culture cannot be compared to Intel concept of meritocracy in which a person must demonstrate his or her capability to deliver regardless of the background variables.</w:t>
      </w:r>
    </w:p>
    <w:p w14:paraId="4B67A7AD" w14:textId="77777777" w:rsidR="003148CE" w:rsidRPr="002C3DC1" w:rsidRDefault="003148CE" w:rsidP="003148CE">
      <w:pPr>
        <w:pStyle w:val="Heading2"/>
        <w:spacing w:line="360" w:lineRule="auto"/>
        <w:jc w:val="both"/>
        <w:rPr>
          <w:rFonts w:cs="Times New Roman"/>
          <w:szCs w:val="24"/>
          <w:lang w:val="en-US"/>
        </w:rPr>
      </w:pPr>
      <w:bookmarkStart w:id="17" w:name="_Toc223710155"/>
      <w:r w:rsidRPr="002C3DC1">
        <w:rPr>
          <w:rFonts w:cs="Times New Roman"/>
          <w:szCs w:val="24"/>
          <w:lang w:val="en-US"/>
        </w:rPr>
        <w:t>4.6 Market Attractiveness Assessment</w:t>
      </w:r>
      <w:bookmarkEnd w:id="17"/>
    </w:p>
    <w:p w14:paraId="6298744F" w14:textId="77777777" w:rsidR="003148CE" w:rsidRPr="002C3DC1" w:rsidRDefault="003148CE" w:rsidP="003148CE">
      <w:pPr>
        <w:spacing w:line="360" w:lineRule="auto"/>
        <w:jc w:val="both"/>
        <w:rPr>
          <w:rFonts w:cs="Times New Roman"/>
          <w:lang w:val="en-US"/>
        </w:rPr>
      </w:pPr>
      <w:r w:rsidRPr="002C3DC1">
        <w:rPr>
          <w:rFonts w:cs="Times New Roman"/>
          <w:lang w:val="en-US"/>
        </w:rPr>
        <w:t>In spite of the competition, the semiconductor market in Korea has a high structural appeal of Intel. It is having over 40 billion US dollars per year market size, and the market growth rates are rising to 8-12% because of increased semiconductor content of consumer electronics market, automobile market, and data center infrastructure (Lewin, Ramamurti and Rose, 2023).</w:t>
      </w:r>
    </w:p>
    <w:p w14:paraId="0DB2DA16"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The level of competition is however a significant threat. Samsung and SK Hynix dominate memory semiconductor markets leaving Intel without an addressable market other than logic semiconductors and niche applications. Competition against Intel in the microprocessor and microprocessor-based microprocessor market has been becoming a threat to the company </w:t>
      </w:r>
      <w:r w:rsidRPr="002C3DC1">
        <w:rPr>
          <w:rFonts w:cs="Times New Roman"/>
          <w:lang w:val="en-US"/>
        </w:rPr>
        <w:lastRenderedPageBreak/>
        <w:t>with growing intensity due to Advanced Micro Devices (AMD) and ARM-based processors and this constrains the extent to which the company can exploit its established technology capabilities (Mueller, 2024).</w:t>
      </w:r>
    </w:p>
    <w:p w14:paraId="21653A3D" w14:textId="77777777" w:rsidR="003148CE" w:rsidRPr="002C3DC1" w:rsidRDefault="003148CE" w:rsidP="003148CE">
      <w:pPr>
        <w:spacing w:line="360" w:lineRule="auto"/>
        <w:jc w:val="both"/>
        <w:rPr>
          <w:rFonts w:cs="Times New Roman"/>
          <w:lang w:val="en-US"/>
        </w:rPr>
      </w:pPr>
      <w:r w:rsidRPr="002C3DC1">
        <w:rPr>
          <w:rFonts w:cs="Times New Roman"/>
          <w:lang w:val="en-US"/>
        </w:rPr>
        <w:t>Samsung competes directly with the manufacturing services offered by Intel because it is vertically integrated in the manufacturing of semiconductor business through its foundry business. The strong capabilities of processing technology that Samsung possesses allows the company to answer the customer demands of finding manufacturing partners in producing advanced chips that compete directly with the Intel expansion strategy in chip foundry services (Mueller, 2024).</w:t>
      </w:r>
    </w:p>
    <w:p w14:paraId="4377EB22" w14:textId="77777777" w:rsidR="003148CE" w:rsidRPr="00E07860" w:rsidRDefault="003148CE" w:rsidP="003148CE">
      <w:pPr>
        <w:spacing w:line="360" w:lineRule="auto"/>
        <w:jc w:val="both"/>
        <w:rPr>
          <w:rFonts w:cs="Times New Roman"/>
          <w:lang w:val="en-US"/>
        </w:rPr>
      </w:pPr>
      <w:r w:rsidRPr="002C3DC1">
        <w:rPr>
          <w:rFonts w:cs="Times New Roman"/>
          <w:lang w:val="en-US"/>
        </w:rPr>
        <w:t>Regulations in various types of businesses give the foreign companies informal barriers by the government favoring the domestic firms. Contracts in the government are given to Samsung, SK Hynix in an advantageous manner although such contracts are open to whoever and domestic companies are being provided with financial incentives as compared to foreign firms. Such institutional aspects of discrimination do not restrict the opportunities of Intel in the market directly but the existence of such discrimination in the market constrain the opportunities of the company (Mueller, 2024).</w:t>
      </w:r>
    </w:p>
    <w:p w14:paraId="6A84614C" w14:textId="77777777" w:rsidR="003148CE" w:rsidRPr="002C3DC1" w:rsidRDefault="003148CE" w:rsidP="003148CE">
      <w:pPr>
        <w:pStyle w:val="Heading1"/>
        <w:spacing w:line="360" w:lineRule="auto"/>
        <w:jc w:val="both"/>
        <w:rPr>
          <w:rFonts w:cs="Times New Roman"/>
          <w:szCs w:val="24"/>
          <w:lang w:val="en-US"/>
        </w:rPr>
      </w:pPr>
      <w:bookmarkStart w:id="18" w:name="_Toc223710156"/>
      <w:r w:rsidRPr="002C3DC1">
        <w:rPr>
          <w:rFonts w:cs="Times New Roman"/>
          <w:szCs w:val="24"/>
          <w:lang w:val="en-US"/>
        </w:rPr>
        <w:t>5. Conclusion</w:t>
      </w:r>
      <w:bookmarkEnd w:id="18"/>
    </w:p>
    <w:p w14:paraId="73959AAA" w14:textId="77777777" w:rsidR="003148CE" w:rsidRPr="002C3DC1" w:rsidRDefault="003148CE" w:rsidP="003148CE">
      <w:pPr>
        <w:spacing w:line="360" w:lineRule="auto"/>
        <w:jc w:val="both"/>
        <w:rPr>
          <w:rFonts w:cs="Times New Roman"/>
          <w:lang w:val="en-US"/>
        </w:rPr>
      </w:pPr>
      <w:r w:rsidRPr="002C3DC1">
        <w:rPr>
          <w:rFonts w:cs="Times New Roman"/>
          <w:lang w:val="en-US"/>
        </w:rPr>
        <w:t>The South Korean semiconductor industry can be identified as one such case study whose forces of development and technological evolution took place consciously, the variables of which are not without the influence of the institutional variables, e.g., government policy, education investment, and fierce local competition. Topic on Porters Diamond Model illuminates the compensatory nature of the availability of factors, high-technology demand, and supporting industries coupled with high rivalry as a whole which became the main source of the competitiveness in the world leading semiconductors.</w:t>
      </w:r>
    </w:p>
    <w:p w14:paraId="4D5B67D7" w14:textId="77777777" w:rsidR="003148CE" w:rsidRPr="00E07860" w:rsidRDefault="003148CE" w:rsidP="003148CE">
      <w:pPr>
        <w:spacing w:line="360" w:lineRule="auto"/>
        <w:jc w:val="both"/>
        <w:rPr>
          <w:rFonts w:cs="Times New Roman"/>
          <w:lang w:val="en-US"/>
        </w:rPr>
      </w:pPr>
      <w:r w:rsidRPr="002C3DC1">
        <w:rPr>
          <w:rFonts w:cs="Times New Roman"/>
          <w:lang w:val="en-US"/>
        </w:rPr>
        <w:t xml:space="preserve">The case of Intel Company operations in South Korea shows the dynamics of the foreign corporations in the technology sectors that are highly developed in the country of highly developed domestic champions. Entry opportunities are created due to political alignment and economic opportunities, yet competitive opportunities are not available because of the legal frameworks, the cultural differences and institutions in favor of the client of the domestic firms. Intel management strategy which focuses on the design-oriented operations and </w:t>
      </w:r>
      <w:r w:rsidRPr="002C3DC1">
        <w:rPr>
          <w:rFonts w:cs="Times New Roman"/>
          <w:lang w:val="en-US"/>
        </w:rPr>
        <w:lastRenderedPageBreak/>
        <w:t>strategic partnership with manufacturing driven on the basis of the selective manufacturing and Samsung constitute a pragmatic reaction to this environment rather than the direct challenge to established market leaders in the manufacturing-driven markets.</w:t>
      </w:r>
    </w:p>
    <w:p w14:paraId="46AB7527" w14:textId="77777777" w:rsidR="003148CE" w:rsidRPr="002C3DC1" w:rsidRDefault="003148CE" w:rsidP="003148CE">
      <w:pPr>
        <w:spacing w:line="360" w:lineRule="auto"/>
        <w:jc w:val="both"/>
        <w:rPr>
          <w:rFonts w:cs="Times New Roman"/>
          <w:b/>
          <w:bCs/>
          <w:lang w:val="en-US"/>
        </w:rPr>
      </w:pPr>
      <w:r w:rsidRPr="002C3DC1">
        <w:rPr>
          <w:rFonts w:cs="Times New Roman"/>
          <w:b/>
          <w:bCs/>
          <w:lang w:val="en-US"/>
        </w:rPr>
        <w:br w:type="page"/>
      </w:r>
    </w:p>
    <w:p w14:paraId="3ABA2F09" w14:textId="77777777" w:rsidR="003148CE" w:rsidRPr="002C3DC1" w:rsidRDefault="003148CE" w:rsidP="003148CE">
      <w:pPr>
        <w:pStyle w:val="Heading1"/>
        <w:spacing w:line="360" w:lineRule="auto"/>
        <w:jc w:val="both"/>
        <w:rPr>
          <w:rFonts w:cs="Times New Roman"/>
          <w:szCs w:val="24"/>
          <w:lang w:val="en-US"/>
        </w:rPr>
      </w:pPr>
      <w:bookmarkStart w:id="19" w:name="_Toc223710157"/>
      <w:r w:rsidRPr="002C3DC1">
        <w:rPr>
          <w:rFonts w:cs="Times New Roman"/>
          <w:szCs w:val="24"/>
          <w:lang w:val="en-US"/>
        </w:rPr>
        <w:lastRenderedPageBreak/>
        <w:t>Section 2: Reflective Account</w:t>
      </w:r>
      <w:bookmarkEnd w:id="19"/>
    </w:p>
    <w:p w14:paraId="13AB4C41" w14:textId="77777777" w:rsidR="003148CE" w:rsidRPr="002C3DC1" w:rsidRDefault="003148CE" w:rsidP="003148CE">
      <w:pPr>
        <w:pStyle w:val="Heading1"/>
        <w:spacing w:line="360" w:lineRule="auto"/>
        <w:jc w:val="both"/>
        <w:rPr>
          <w:rFonts w:cs="Times New Roman"/>
          <w:szCs w:val="24"/>
          <w:lang w:val="en-US"/>
        </w:rPr>
      </w:pPr>
      <w:bookmarkStart w:id="20" w:name="_Toc223710158"/>
      <w:r w:rsidRPr="002C3DC1">
        <w:rPr>
          <w:rFonts w:cs="Times New Roman"/>
          <w:szCs w:val="24"/>
          <w:lang w:val="en-US"/>
        </w:rPr>
        <w:t>6. Reflective Learning Account: Research and Analysis Process</w:t>
      </w:r>
      <w:bookmarkEnd w:id="20"/>
    </w:p>
    <w:p w14:paraId="2D99273E" w14:textId="77777777" w:rsidR="003148CE" w:rsidRPr="002C3DC1" w:rsidRDefault="003148CE" w:rsidP="003148CE">
      <w:pPr>
        <w:spacing w:line="360" w:lineRule="auto"/>
        <w:jc w:val="both"/>
        <w:rPr>
          <w:rFonts w:cs="Times New Roman"/>
          <w:lang w:val="en-US"/>
        </w:rPr>
      </w:pPr>
      <w:r w:rsidRPr="002C3DC1">
        <w:rPr>
          <w:rFonts w:cs="Times New Roman"/>
          <w:lang w:val="en-US"/>
        </w:rPr>
        <w:t>This section is a reflective experience about the research process, analysis, and preparation to put together this international business report using reflective cycle proposals put forward by Gibbs through which learning and development are evaluated during the project.</w:t>
      </w:r>
    </w:p>
    <w:p w14:paraId="67832FE4" w14:textId="77777777" w:rsidR="003148CE" w:rsidRPr="002C3DC1" w:rsidRDefault="003148CE" w:rsidP="003148CE">
      <w:pPr>
        <w:spacing w:line="360" w:lineRule="auto"/>
        <w:jc w:val="both"/>
        <w:rPr>
          <w:rFonts w:cs="Times New Roman"/>
          <w:lang w:val="en-US"/>
        </w:rPr>
      </w:pPr>
      <w:r w:rsidRPr="002C3DC1">
        <w:rPr>
          <w:rFonts w:cs="Times New Roman"/>
          <w:noProof/>
        </w:rPr>
        <w:drawing>
          <wp:inline distT="0" distB="0" distL="0" distR="0" wp14:anchorId="64E27BB1" wp14:editId="09B1E0D4">
            <wp:extent cx="5114925" cy="3836194"/>
            <wp:effectExtent l="0" t="0" r="0" b="0"/>
            <wp:docPr id="862943135"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20189" cy="3840142"/>
                    </a:xfrm>
                    <a:prstGeom prst="rect">
                      <a:avLst/>
                    </a:prstGeom>
                    <a:noFill/>
                    <a:ln>
                      <a:noFill/>
                    </a:ln>
                  </pic:spPr>
                </pic:pic>
              </a:graphicData>
            </a:graphic>
          </wp:inline>
        </w:drawing>
      </w:r>
    </w:p>
    <w:p w14:paraId="2ED12AC6"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Figure 2: Gibbs Reflective Cycle </w:t>
      </w:r>
    </w:p>
    <w:p w14:paraId="2962CBD1" w14:textId="77777777" w:rsidR="003148CE" w:rsidRPr="00E07860" w:rsidRDefault="003148CE" w:rsidP="003148CE">
      <w:pPr>
        <w:spacing w:line="360" w:lineRule="auto"/>
        <w:jc w:val="both"/>
        <w:rPr>
          <w:rFonts w:cs="Times New Roman"/>
          <w:lang w:val="en-US"/>
        </w:rPr>
      </w:pPr>
      <w:r w:rsidRPr="002C3DC1">
        <w:rPr>
          <w:rFonts w:cs="Times New Roman"/>
          <w:lang w:val="en-US"/>
        </w:rPr>
        <w:t>Source: (Ocampo et al., 2025)</w:t>
      </w:r>
    </w:p>
    <w:p w14:paraId="4E31DB41" w14:textId="77777777" w:rsidR="003148CE" w:rsidRPr="002C3DC1" w:rsidRDefault="003148CE" w:rsidP="003148CE">
      <w:pPr>
        <w:pStyle w:val="Heading2"/>
        <w:spacing w:line="360" w:lineRule="auto"/>
        <w:jc w:val="both"/>
        <w:rPr>
          <w:rFonts w:cs="Times New Roman"/>
          <w:szCs w:val="24"/>
          <w:lang w:val="en-US"/>
        </w:rPr>
      </w:pPr>
      <w:bookmarkStart w:id="21" w:name="_Toc223710159"/>
      <w:r w:rsidRPr="002C3DC1">
        <w:rPr>
          <w:rFonts w:cs="Times New Roman"/>
          <w:szCs w:val="24"/>
          <w:lang w:val="en-US"/>
        </w:rPr>
        <w:t>6.1 Description: Research and Analytical Process</w:t>
      </w:r>
      <w:bookmarkEnd w:id="21"/>
    </w:p>
    <w:p w14:paraId="69B52DA5"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The selection of the country and industry was the first stage of the research process wherein the country and industry selection depended on a number of factors that included; the availability of the data, the industry is competitive and complex enough to apply the Diamond analysis in Porters and the availability of existing literature, which the argument can be built on the basis of its evidence-based nature (Ocampo et al., 2025). The South Korean </w:t>
      </w:r>
      <w:r w:rsidRPr="002C3DC1">
        <w:rPr>
          <w:rFonts w:cs="Times New Roman"/>
          <w:lang w:val="en-US"/>
        </w:rPr>
        <w:lastRenderedPageBreak/>
        <w:t>semiconductor industry was the most successful one with the best industry in terms of its supply of the clear strategic relevance, the competitive potentials that can be spotted and documented, and the impressive amount of analysis presented by the academic and empirical literature.</w:t>
      </w:r>
    </w:p>
    <w:p w14:paraId="66A4F565" w14:textId="77777777" w:rsidR="003148CE" w:rsidRPr="002C3DC1" w:rsidRDefault="003148CE" w:rsidP="003148CE">
      <w:pPr>
        <w:spacing w:line="360" w:lineRule="auto"/>
        <w:jc w:val="both"/>
        <w:rPr>
          <w:rFonts w:cs="Times New Roman"/>
          <w:lang w:val="en-US"/>
        </w:rPr>
      </w:pPr>
      <w:r w:rsidRPr="002C3DC1">
        <w:rPr>
          <w:rFonts w:cs="Times New Roman"/>
          <w:lang w:val="en-US"/>
        </w:rPr>
        <w:t>The initial literature review involved searching academic databases and Google Scholar using peer-reviewed articles that addressed competitiveness in semiconductors in South Korea, the use of the concept of the Diamond by Porter concerning technology industries, and entry modes of multinationals in Asian countries. These keywords were used in a search conducted earlier; semiconductors South Korean semiconductors, Samsung and competitive advantage, semiconductor industry analysis and Porters Diamond technology industries (Ocampo et al., 2025). This led to the filtering of approximately 200 potentially useful sources that are narrowed down using the criteria of scholarly rigor, date of publication and relevance to the assessment criteria.</w:t>
      </w:r>
    </w:p>
    <w:p w14:paraId="61671774" w14:textId="77777777" w:rsidR="003148CE" w:rsidRPr="00E07860" w:rsidRDefault="003148CE" w:rsidP="003148CE">
      <w:pPr>
        <w:spacing w:line="360" w:lineRule="auto"/>
        <w:jc w:val="both"/>
        <w:rPr>
          <w:rFonts w:cs="Times New Roman"/>
          <w:lang w:val="en-US"/>
        </w:rPr>
      </w:pPr>
      <w:r w:rsidRPr="002C3DC1">
        <w:rPr>
          <w:rFonts w:cs="Times New Roman"/>
          <w:lang w:val="en-US"/>
        </w:rPr>
        <w:t>The secondary data were collected in terms of financial reporting, government data and industry reviews. The Samsung Electronics and SK Hynix annual reports provided certain information of income, employment and strategy details. The Korean Semiconductor Industry Association released industry reports where details on market size, production capacity and even data on employment were captured. Data on the comparative international data was made available by World Bank databases and the United States International Trade Commission reports (Amir et al., 2023).</w:t>
      </w:r>
    </w:p>
    <w:p w14:paraId="4AFBAF55" w14:textId="77777777" w:rsidR="003148CE" w:rsidRPr="002C3DC1" w:rsidRDefault="003148CE" w:rsidP="003148CE">
      <w:pPr>
        <w:pStyle w:val="Heading2"/>
        <w:spacing w:line="360" w:lineRule="auto"/>
        <w:jc w:val="both"/>
        <w:rPr>
          <w:rFonts w:cs="Times New Roman"/>
          <w:szCs w:val="24"/>
          <w:lang w:val="en-US"/>
        </w:rPr>
      </w:pPr>
      <w:bookmarkStart w:id="22" w:name="_Toc223710160"/>
      <w:r w:rsidRPr="002C3DC1">
        <w:rPr>
          <w:rFonts w:cs="Times New Roman"/>
          <w:szCs w:val="24"/>
          <w:lang w:val="en-US"/>
        </w:rPr>
        <w:t>6.2 Feelings and Analysis</w:t>
      </w:r>
      <w:bookmarkEnd w:id="22"/>
    </w:p>
    <w:p w14:paraId="348222D3" w14:textId="77777777" w:rsidR="003148CE" w:rsidRPr="002C3DC1" w:rsidRDefault="003148CE" w:rsidP="003148CE">
      <w:pPr>
        <w:spacing w:line="360" w:lineRule="auto"/>
        <w:jc w:val="both"/>
        <w:rPr>
          <w:rFonts w:cs="Times New Roman"/>
          <w:lang w:val="en-US"/>
        </w:rPr>
      </w:pPr>
      <w:r w:rsidRPr="002C3DC1">
        <w:rPr>
          <w:rFonts w:cs="Times New Roman"/>
          <w:lang w:val="en-US"/>
        </w:rPr>
        <w:t>This research resulted in a light of various feelings and ideas. First, it was unknown whether the appropriate analytical framework could be chosen because of the variety of possible frameworks. It was organized and made coherent through the Diamond Model of Porter and reduced the ambiguity of the analysis. However, in order to apply the framework in its entire scope and allow using the required portion of words, making difficult prioritization decisions on what specificity of analysis is going to be emphasized was required (Amir et al., 2023).</w:t>
      </w:r>
    </w:p>
    <w:p w14:paraId="7F7ED569"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Critical thinking was a realization that the issues that seem to be simple in sense as far as competitive advantage is concerned are complex when addressed in a more stringent manner. Some government policies can be attributed to explain the semiconductor hegemony in South Korea, though it was quite challenging to identify those effects on the performance of the </w:t>
      </w:r>
      <w:r w:rsidRPr="002C3DC1">
        <w:rPr>
          <w:rFonts w:cs="Times New Roman"/>
          <w:lang w:val="en-US"/>
        </w:rPr>
        <w:lastRenderedPageBreak/>
        <w:t>economy and society, entrepreneurship and technological direction (Wang, 2025). This complication enriched the weaknesses of individual-factor explanation of the competitive outcomes.</w:t>
      </w:r>
    </w:p>
    <w:p w14:paraId="3FCE1867" w14:textId="77777777" w:rsidR="003148CE" w:rsidRPr="00E07860" w:rsidRDefault="003148CE" w:rsidP="003148CE">
      <w:pPr>
        <w:spacing w:line="360" w:lineRule="auto"/>
        <w:jc w:val="both"/>
        <w:rPr>
          <w:rFonts w:cs="Times New Roman"/>
          <w:lang w:val="en-US"/>
        </w:rPr>
      </w:pPr>
      <w:r w:rsidRPr="002C3DC1">
        <w:rPr>
          <w:rFonts w:cs="Times New Roman"/>
          <w:lang w:val="en-US"/>
        </w:rPr>
        <w:t>The discussion of Intel strategic position left some reflections about the decision making of the multinational firms in the situation of incomplete information. The reason why at the moment Intel does not manufacture considerably in South Korea may be due to the strategic decisions taken of concentrating on vertical integration and internal manufacturing control or may be attributed to the lack of alternatives presented to the institutional settings which accrue benefits in the local firms. The facts might be construed also in a number of ways; it had to make certain judgment decisions around the most likely explanations (Wang, 2025).</w:t>
      </w:r>
    </w:p>
    <w:p w14:paraId="608AF99D" w14:textId="77777777" w:rsidR="003148CE" w:rsidRPr="002C3DC1" w:rsidRDefault="003148CE" w:rsidP="003148CE">
      <w:pPr>
        <w:pStyle w:val="Heading2"/>
        <w:spacing w:line="360" w:lineRule="auto"/>
        <w:jc w:val="both"/>
        <w:rPr>
          <w:rFonts w:cs="Times New Roman"/>
          <w:szCs w:val="24"/>
          <w:lang w:val="en-US"/>
        </w:rPr>
      </w:pPr>
      <w:bookmarkStart w:id="23" w:name="_Toc223710161"/>
      <w:r w:rsidRPr="002C3DC1">
        <w:rPr>
          <w:rFonts w:cs="Times New Roman"/>
          <w:szCs w:val="24"/>
          <w:lang w:val="en-US"/>
        </w:rPr>
        <w:t>6.3 Evaluation and Implications</w:t>
      </w:r>
      <w:bookmarkEnd w:id="23"/>
    </w:p>
    <w:p w14:paraId="4E96DFD7" w14:textId="77777777" w:rsidR="003148CE" w:rsidRPr="002C3DC1" w:rsidRDefault="003148CE" w:rsidP="003148CE">
      <w:pPr>
        <w:spacing w:line="360" w:lineRule="auto"/>
        <w:jc w:val="both"/>
        <w:rPr>
          <w:rFonts w:cs="Times New Roman"/>
          <w:lang w:val="en-US"/>
        </w:rPr>
      </w:pPr>
      <w:r w:rsidRPr="002C3DC1">
        <w:rPr>
          <w:rFonts w:cs="Times New Roman"/>
          <w:lang w:val="en-US"/>
        </w:rPr>
        <w:t>Design structures were found to be useful to complicated business problems through the analysis process. The transparency of the organization introduced by the Diamond provided by Porter was sufficient to allow an examination of the various dimensions along the analysis axis (factor conditions, demand, supporting industries, firm strategy, and competitive dynamics) systematically instead of producing the fragmented observations (Shu-Yin, 2025).</w:t>
      </w:r>
    </w:p>
    <w:p w14:paraId="0D1612DA" w14:textId="77777777" w:rsidR="003148CE" w:rsidRPr="002C3DC1" w:rsidRDefault="003148CE" w:rsidP="003148CE">
      <w:pPr>
        <w:spacing w:line="360" w:lineRule="auto"/>
        <w:jc w:val="both"/>
        <w:rPr>
          <w:rFonts w:cs="Times New Roman"/>
          <w:lang w:val="en-US"/>
        </w:rPr>
      </w:pPr>
      <w:r w:rsidRPr="002C3DC1">
        <w:rPr>
          <w:rFonts w:cs="Times New Roman"/>
          <w:lang w:val="en-US"/>
        </w:rPr>
        <w:t>However, the analytic procedure showed that it was limited by applying the models developed within a particular historical context (competition on the international map in the 90s) to the current international business with the characteristics of supply chain interruption, a lack of technological flow of innovations and geopolitical competition. The framework has been applied successfully to order the analysis, although it must be accompanied with the current blocks of consideration including the government policy in technology, data security concerns, and the multinational limitations of the supply chains (Shu-Yin, 2025).</w:t>
      </w:r>
    </w:p>
    <w:p w14:paraId="22DDDD36" w14:textId="77777777" w:rsidR="003148CE" w:rsidRPr="00E07860" w:rsidRDefault="003148CE" w:rsidP="003148CE">
      <w:pPr>
        <w:spacing w:line="360" w:lineRule="auto"/>
        <w:jc w:val="both"/>
        <w:rPr>
          <w:rFonts w:cs="Times New Roman"/>
          <w:lang w:val="en-US"/>
        </w:rPr>
      </w:pPr>
      <w:r w:rsidRPr="002C3DC1">
        <w:rPr>
          <w:rFonts w:cs="Times New Roman"/>
          <w:lang w:val="en-US"/>
        </w:rPr>
        <w:t>The evaluation of sources conducted in the critical way revealed variations in the quality of analysis and implicit biases. The academic literature was also not always the most recent and a support of the theoretical backing. Report information among industry consultants was current, but at times, had a client interest implication of semiconductor equipment vendors. The advantages of measurement were linked to government statistics, and false presentation of the policy preferences. In order to come up with successful analysis, there was need to triangulate out of the different types of sources and at the same time not ignore the limitations of each source (</w:t>
      </w:r>
      <w:proofErr w:type="spellStart"/>
      <w:r w:rsidRPr="002C3DC1">
        <w:rPr>
          <w:rFonts w:cs="Times New Roman"/>
          <w:lang w:val="en-US"/>
        </w:rPr>
        <w:t>Trimasse</w:t>
      </w:r>
      <w:proofErr w:type="spellEnd"/>
      <w:r w:rsidRPr="002C3DC1">
        <w:rPr>
          <w:rFonts w:cs="Times New Roman"/>
          <w:lang w:val="en-US"/>
        </w:rPr>
        <w:t>, 2024).</w:t>
      </w:r>
    </w:p>
    <w:p w14:paraId="347C13F2" w14:textId="77777777" w:rsidR="003148CE" w:rsidRPr="002C3DC1" w:rsidRDefault="003148CE" w:rsidP="003148CE">
      <w:pPr>
        <w:pStyle w:val="Heading2"/>
        <w:spacing w:line="360" w:lineRule="auto"/>
        <w:jc w:val="both"/>
        <w:rPr>
          <w:rFonts w:cs="Times New Roman"/>
          <w:szCs w:val="24"/>
          <w:lang w:val="en-US"/>
        </w:rPr>
      </w:pPr>
      <w:bookmarkStart w:id="24" w:name="_Toc223710162"/>
      <w:r w:rsidRPr="002C3DC1">
        <w:rPr>
          <w:rFonts w:cs="Times New Roman"/>
          <w:szCs w:val="24"/>
          <w:lang w:val="en-US"/>
        </w:rPr>
        <w:lastRenderedPageBreak/>
        <w:t>6.4 Action and Recommendations for Future Development</w:t>
      </w:r>
      <w:bookmarkEnd w:id="24"/>
    </w:p>
    <w:p w14:paraId="1715EEA7" w14:textId="77777777" w:rsidR="003148CE" w:rsidRPr="002C3DC1" w:rsidRDefault="003148CE" w:rsidP="003148CE">
      <w:pPr>
        <w:spacing w:line="360" w:lineRule="auto"/>
        <w:jc w:val="both"/>
        <w:rPr>
          <w:rFonts w:cs="Times New Roman"/>
          <w:lang w:val="en-US"/>
        </w:rPr>
      </w:pPr>
      <w:r w:rsidRPr="002C3DC1">
        <w:rPr>
          <w:rFonts w:cs="Times New Roman"/>
          <w:lang w:val="en-US"/>
        </w:rPr>
        <w:t>The analysis would then be backed by face-to-face interviews of the Intel engineers or managers working in South Korea who would provide a detailed insight on the organizational changes to institutional and competitive pressures. Academic analysis and researchers highly rely on published sources and secondary data, which do not contain tacit information about decision-making processes and strategies (</w:t>
      </w:r>
      <w:proofErr w:type="spellStart"/>
      <w:r w:rsidRPr="002C3DC1">
        <w:rPr>
          <w:rFonts w:cs="Times New Roman"/>
          <w:lang w:val="en-US"/>
        </w:rPr>
        <w:t>Trimasse</w:t>
      </w:r>
      <w:proofErr w:type="spellEnd"/>
      <w:r w:rsidRPr="002C3DC1">
        <w:rPr>
          <w:rFonts w:cs="Times New Roman"/>
          <w:lang w:val="en-US"/>
        </w:rPr>
        <w:t>, 2024).</w:t>
      </w:r>
    </w:p>
    <w:p w14:paraId="3F7137F0" w14:textId="77777777" w:rsidR="003148CE" w:rsidRPr="002C3DC1" w:rsidRDefault="003148CE" w:rsidP="003148CE">
      <w:pPr>
        <w:spacing w:line="360" w:lineRule="auto"/>
        <w:jc w:val="both"/>
        <w:rPr>
          <w:rFonts w:cs="Times New Roman"/>
          <w:lang w:val="en-US"/>
        </w:rPr>
      </w:pPr>
      <w:r w:rsidRPr="002C3DC1">
        <w:rPr>
          <w:rFonts w:cs="Times New Roman"/>
          <w:lang w:val="en-US"/>
        </w:rPr>
        <w:t>The increased exposure to the South Korean points of origin of language can also help to gain a deeper understanding of the domestic perception of the presence of foreign companies and the state policy of technological implementation. The reviews were primarily based on the texts written in the English language, which demonstrated the Western approach to South-Korean business practice. IT Analysis Access to access of Korean language analysis would provide the other interpretations and other evidences (Ling et al., 2025).</w:t>
      </w:r>
    </w:p>
    <w:p w14:paraId="757BBFA9" w14:textId="77777777" w:rsidR="003148CE" w:rsidRPr="002C3DC1" w:rsidRDefault="003148CE" w:rsidP="003148CE">
      <w:pPr>
        <w:spacing w:line="360" w:lineRule="auto"/>
        <w:jc w:val="both"/>
        <w:rPr>
          <w:rFonts w:cs="Times New Roman"/>
          <w:lang w:val="en-US"/>
        </w:rPr>
      </w:pPr>
      <w:r w:rsidRPr="002C3DC1">
        <w:rPr>
          <w:rFonts w:cs="Times New Roman"/>
          <w:lang w:val="en-US"/>
        </w:rPr>
        <w:t>The learning on the capacity of various companies to work within a similar institutional environment would be boosted through further comparative research of the operations of other multinational technology firms in South Korea. The discussion has specifically referred to the case of Intel but the analogy of the operation of Samsung as a semiconductor manufacturer in the United States the operation of TSMC in Taiwan or other multinational semiconductor companies would shed light on whether the problems identified within the Intel company is peculiar to the company or are common with the foreign technology firms operating in countries with well-established local competitiveness (Ling et al., 2025).</w:t>
      </w:r>
    </w:p>
    <w:p w14:paraId="2774AF8E" w14:textId="77777777" w:rsidR="003148CE" w:rsidRPr="002C3DC1" w:rsidRDefault="003148CE" w:rsidP="003148CE">
      <w:pPr>
        <w:spacing w:line="360" w:lineRule="auto"/>
        <w:jc w:val="both"/>
        <w:rPr>
          <w:rFonts w:cs="Times New Roman"/>
          <w:lang w:val="en-US"/>
        </w:rPr>
      </w:pPr>
      <w:r w:rsidRPr="002C3DC1">
        <w:rPr>
          <w:rFonts w:cs="Times New Roman"/>
          <w:lang w:val="en-US"/>
        </w:rPr>
        <w:t xml:space="preserve">Finally, longitudinal standpoint would come in handy in this analysis, concerning following the competitive trend and the strategic stance taken by Intel in the coming years. The analysis as such provides a snapshot analysis of the situation in 2024, and the competition process in the semiconductor market evolves rather fast. The institutional and competitive landscape over the next three to five years will highly be changed by the geopolitical trends that will affect the technology supply, the manufacturing technology modernization schemes Samsung has, and the venture into the foundry industry by the Intel business (Andrzej </w:t>
      </w:r>
      <w:proofErr w:type="spellStart"/>
      <w:r w:rsidRPr="002C3DC1">
        <w:rPr>
          <w:rFonts w:cs="Times New Roman"/>
          <w:lang w:val="en-US"/>
        </w:rPr>
        <w:t>Cirocki</w:t>
      </w:r>
      <w:proofErr w:type="spellEnd"/>
      <w:r w:rsidRPr="002C3DC1">
        <w:rPr>
          <w:rFonts w:cs="Times New Roman"/>
          <w:lang w:val="en-US"/>
        </w:rPr>
        <w:t xml:space="preserve">, Bimali </w:t>
      </w:r>
      <w:proofErr w:type="spellStart"/>
      <w:r w:rsidRPr="002C3DC1">
        <w:rPr>
          <w:rFonts w:cs="Times New Roman"/>
          <w:lang w:val="en-US"/>
        </w:rPr>
        <w:t>Indrarathne</w:t>
      </w:r>
      <w:proofErr w:type="spellEnd"/>
      <w:r w:rsidRPr="002C3DC1">
        <w:rPr>
          <w:rFonts w:cs="Times New Roman"/>
          <w:lang w:val="en-US"/>
        </w:rPr>
        <w:t xml:space="preserve"> and </w:t>
      </w:r>
      <w:proofErr w:type="spellStart"/>
      <w:r w:rsidRPr="002C3DC1">
        <w:rPr>
          <w:rFonts w:cs="Times New Roman"/>
          <w:lang w:val="en-US"/>
        </w:rPr>
        <w:t>Alcívar</w:t>
      </w:r>
      <w:proofErr w:type="spellEnd"/>
      <w:r w:rsidRPr="002C3DC1">
        <w:rPr>
          <w:rFonts w:cs="Times New Roman"/>
          <w:lang w:val="en-US"/>
        </w:rPr>
        <w:t>, 2024).</w:t>
      </w:r>
    </w:p>
    <w:p w14:paraId="427FA97C" w14:textId="77777777" w:rsidR="003148CE" w:rsidRPr="002C3DC1" w:rsidRDefault="003148CE" w:rsidP="003148CE">
      <w:pPr>
        <w:spacing w:line="360" w:lineRule="auto"/>
        <w:jc w:val="both"/>
        <w:rPr>
          <w:rFonts w:cs="Times New Roman"/>
          <w:lang w:val="en-US"/>
        </w:rPr>
      </w:pPr>
      <w:r w:rsidRPr="002C3DC1">
        <w:rPr>
          <w:rFonts w:cs="Times New Roman"/>
          <w:lang w:val="en-US"/>
        </w:rPr>
        <w:br w:type="page"/>
      </w:r>
    </w:p>
    <w:p w14:paraId="3695DE27" w14:textId="77777777" w:rsidR="003148CE" w:rsidRPr="002C3DC1" w:rsidRDefault="003148CE" w:rsidP="003148CE">
      <w:pPr>
        <w:pStyle w:val="Heading1"/>
        <w:spacing w:line="360" w:lineRule="auto"/>
        <w:jc w:val="both"/>
        <w:rPr>
          <w:rFonts w:cs="Times New Roman"/>
          <w:szCs w:val="24"/>
          <w:lang w:val="en-US"/>
        </w:rPr>
      </w:pPr>
      <w:bookmarkStart w:id="25" w:name="_Toc223710163"/>
      <w:r w:rsidRPr="002C3DC1">
        <w:rPr>
          <w:rFonts w:cs="Times New Roman"/>
          <w:szCs w:val="24"/>
          <w:lang w:val="en-US"/>
        </w:rPr>
        <w:lastRenderedPageBreak/>
        <w:t>References</w:t>
      </w:r>
      <w:bookmarkEnd w:id="25"/>
      <w:r w:rsidRPr="002C3DC1">
        <w:rPr>
          <w:rFonts w:cs="Times New Roman"/>
          <w:szCs w:val="24"/>
          <w:lang w:val="en-US"/>
        </w:rPr>
        <w:t xml:space="preserve"> </w:t>
      </w:r>
    </w:p>
    <w:p w14:paraId="2E784B6C"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Acs, Z.J. (2022). The global digital platform economy and the region. </w:t>
      </w:r>
      <w:r w:rsidRPr="00C25209">
        <w:rPr>
          <w:rFonts w:cs="Times New Roman"/>
          <w:i/>
          <w:iCs/>
          <w:lang w:val="en-US"/>
        </w:rPr>
        <w:t>The Annals of Regional Science</w:t>
      </w:r>
      <w:r w:rsidRPr="00C25209">
        <w:rPr>
          <w:rFonts w:cs="Times New Roman"/>
          <w:lang w:val="en-US"/>
        </w:rPr>
        <w:t xml:space="preserve">.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1" w:history="1">
        <w:r w:rsidRPr="00C25209">
          <w:rPr>
            <w:rStyle w:val="Hyperlink"/>
            <w:rFonts w:cs="Times New Roman"/>
            <w:lang w:val="en-US"/>
          </w:rPr>
          <w:t>https://doi.org/10.1007/s00168-022-01154-6</w:t>
        </w:r>
      </w:hyperlink>
      <w:r w:rsidRPr="00C25209">
        <w:rPr>
          <w:rFonts w:cs="Times New Roman"/>
          <w:lang w:val="en-US"/>
        </w:rPr>
        <w:t>.</w:t>
      </w:r>
      <w:r w:rsidRPr="002C3DC1">
        <w:rPr>
          <w:rFonts w:cs="Times New Roman"/>
          <w:lang w:val="en-US"/>
        </w:rPr>
        <w:t xml:space="preserve"> </w:t>
      </w:r>
    </w:p>
    <w:p w14:paraId="57F22C20"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Amir, H., Pande, Desy Dwi Cahyani, </w:t>
      </w:r>
      <w:proofErr w:type="spellStart"/>
      <w:r w:rsidRPr="00C25209">
        <w:rPr>
          <w:rFonts w:cs="Times New Roman"/>
          <w:lang w:val="en-US"/>
        </w:rPr>
        <w:t>Wahyuny</w:t>
      </w:r>
      <w:proofErr w:type="spellEnd"/>
      <w:r w:rsidRPr="00C25209">
        <w:rPr>
          <w:rFonts w:cs="Times New Roman"/>
          <w:lang w:val="en-US"/>
        </w:rPr>
        <w:t xml:space="preserve"> Langelo, Rosita, R., </w:t>
      </w:r>
      <w:proofErr w:type="spellStart"/>
      <w:r w:rsidRPr="00C25209">
        <w:rPr>
          <w:rFonts w:cs="Times New Roman"/>
          <w:lang w:val="en-US"/>
        </w:rPr>
        <w:t>Sajodin</w:t>
      </w:r>
      <w:proofErr w:type="spellEnd"/>
      <w:r w:rsidRPr="00C25209">
        <w:rPr>
          <w:rFonts w:cs="Times New Roman"/>
          <w:lang w:val="en-US"/>
        </w:rPr>
        <w:t xml:space="preserve"> </w:t>
      </w:r>
      <w:proofErr w:type="spellStart"/>
      <w:r w:rsidRPr="00C25209">
        <w:rPr>
          <w:rFonts w:cs="Times New Roman"/>
          <w:lang w:val="en-US"/>
        </w:rPr>
        <w:t>Sajodin</w:t>
      </w:r>
      <w:proofErr w:type="spellEnd"/>
      <w:r w:rsidRPr="00C25209">
        <w:rPr>
          <w:rFonts w:cs="Times New Roman"/>
          <w:lang w:val="en-US"/>
        </w:rPr>
        <w:t xml:space="preserve">, Richa </w:t>
      </w:r>
      <w:proofErr w:type="spellStart"/>
      <w:r w:rsidRPr="00C25209">
        <w:rPr>
          <w:rFonts w:cs="Times New Roman"/>
          <w:lang w:val="en-US"/>
        </w:rPr>
        <w:t>Noprianty</w:t>
      </w:r>
      <w:proofErr w:type="spellEnd"/>
      <w:r w:rsidRPr="00C25209">
        <w:rPr>
          <w:rFonts w:cs="Times New Roman"/>
          <w:lang w:val="en-US"/>
        </w:rPr>
        <w:t xml:space="preserve">, </w:t>
      </w:r>
      <w:proofErr w:type="spellStart"/>
      <w:r w:rsidRPr="00C25209">
        <w:rPr>
          <w:rFonts w:cs="Times New Roman"/>
          <w:lang w:val="en-US"/>
        </w:rPr>
        <w:t>Anggia</w:t>
      </w:r>
      <w:proofErr w:type="spellEnd"/>
      <w:r w:rsidRPr="00C25209">
        <w:rPr>
          <w:rFonts w:cs="Times New Roman"/>
          <w:lang w:val="en-US"/>
        </w:rPr>
        <w:t xml:space="preserve"> Astuti, </w:t>
      </w:r>
      <w:proofErr w:type="spellStart"/>
      <w:r w:rsidRPr="00C25209">
        <w:rPr>
          <w:rFonts w:cs="Times New Roman"/>
          <w:lang w:val="en-US"/>
        </w:rPr>
        <w:t>Suhari</w:t>
      </w:r>
      <w:proofErr w:type="spellEnd"/>
      <w:r w:rsidRPr="00C25209">
        <w:rPr>
          <w:rFonts w:cs="Times New Roman"/>
          <w:lang w:val="en-US"/>
        </w:rPr>
        <w:t xml:space="preserve"> </w:t>
      </w:r>
      <w:proofErr w:type="spellStart"/>
      <w:r w:rsidRPr="00C25209">
        <w:rPr>
          <w:rFonts w:cs="Times New Roman"/>
          <w:lang w:val="en-US"/>
        </w:rPr>
        <w:t>Suhari</w:t>
      </w:r>
      <w:proofErr w:type="spellEnd"/>
      <w:r w:rsidRPr="00C25209">
        <w:rPr>
          <w:rFonts w:cs="Times New Roman"/>
          <w:lang w:val="en-US"/>
        </w:rPr>
        <w:t xml:space="preserve">, Sri Wahyuningsih, Prima Dewi Kusumawati, Prita Dhyani Swamilaksita, </w:t>
      </w:r>
      <w:proofErr w:type="spellStart"/>
      <w:r w:rsidRPr="00C25209">
        <w:rPr>
          <w:rFonts w:cs="Times New Roman"/>
          <w:lang w:val="en-US"/>
        </w:rPr>
        <w:t>Sudarman</w:t>
      </w:r>
      <w:proofErr w:type="spellEnd"/>
      <w:r w:rsidRPr="00C25209">
        <w:rPr>
          <w:rFonts w:cs="Times New Roman"/>
          <w:lang w:val="en-US"/>
        </w:rPr>
        <w:t xml:space="preserve"> </w:t>
      </w:r>
      <w:proofErr w:type="spellStart"/>
      <w:r w:rsidRPr="00C25209">
        <w:rPr>
          <w:rFonts w:cs="Times New Roman"/>
          <w:lang w:val="en-US"/>
        </w:rPr>
        <w:t>Sudarman</w:t>
      </w:r>
      <w:proofErr w:type="spellEnd"/>
      <w:r w:rsidRPr="00C25209">
        <w:rPr>
          <w:rFonts w:cs="Times New Roman"/>
          <w:lang w:val="en-US"/>
        </w:rPr>
        <w:t xml:space="preserve"> and </w:t>
      </w:r>
      <w:proofErr w:type="spellStart"/>
      <w:r w:rsidRPr="00C25209">
        <w:rPr>
          <w:rFonts w:cs="Times New Roman"/>
          <w:lang w:val="en-US"/>
        </w:rPr>
        <w:t>Syaiful</w:t>
      </w:r>
      <w:proofErr w:type="spellEnd"/>
      <w:r w:rsidRPr="00C25209">
        <w:rPr>
          <w:rFonts w:cs="Times New Roman"/>
          <w:lang w:val="en-US"/>
        </w:rPr>
        <w:t xml:space="preserve"> </w:t>
      </w:r>
      <w:proofErr w:type="spellStart"/>
      <w:r w:rsidRPr="00C25209">
        <w:rPr>
          <w:rFonts w:cs="Times New Roman"/>
          <w:lang w:val="en-US"/>
        </w:rPr>
        <w:t>Syaiful</w:t>
      </w:r>
      <w:proofErr w:type="spellEnd"/>
      <w:r w:rsidRPr="00C25209">
        <w:rPr>
          <w:rFonts w:cs="Times New Roman"/>
          <w:lang w:val="en-US"/>
        </w:rPr>
        <w:t xml:space="preserve"> (2023). Enhancing skill conceptualization, critical thinking, and nursing knowledge through reflective case discussions: a systematic review. </w:t>
      </w:r>
      <w:r w:rsidRPr="00C25209">
        <w:rPr>
          <w:rFonts w:cs="Times New Roman"/>
          <w:i/>
          <w:iCs/>
          <w:lang w:val="en-US"/>
        </w:rPr>
        <w:t>PubMed</w:t>
      </w:r>
      <w:r w:rsidRPr="00C25209">
        <w:rPr>
          <w:rFonts w:cs="Times New Roman"/>
          <w:lang w:val="en-US"/>
        </w:rPr>
        <w:t xml:space="preserve">, [online] 16(6), pp.851–855. </w:t>
      </w:r>
      <w:proofErr w:type="spellStart"/>
      <w:r w:rsidRPr="002C3DC1">
        <w:rPr>
          <w:rFonts w:cs="Times New Roman"/>
          <w:lang w:val="en-US"/>
        </w:rPr>
        <w:t>doi</w:t>
      </w:r>
      <w:proofErr w:type="spellEnd"/>
      <w:r w:rsidRPr="00C25209">
        <w:rPr>
          <w:rFonts w:cs="Times New Roman"/>
          <w:lang w:val="en-US"/>
        </w:rPr>
        <w:t xml:space="preserve">: </w:t>
      </w:r>
      <w:hyperlink r:id="rId12" w:history="1">
        <w:r w:rsidRPr="00C25209">
          <w:rPr>
            <w:rStyle w:val="Hyperlink"/>
            <w:rFonts w:cs="Times New Roman"/>
            <w:lang w:val="en-US"/>
          </w:rPr>
          <w:t>https://pmc.ncbi.nlm.nih.gov/articles/PMC10478664/</w:t>
        </w:r>
      </w:hyperlink>
      <w:r w:rsidRPr="00C25209">
        <w:rPr>
          <w:rFonts w:cs="Times New Roman"/>
          <w:lang w:val="en-US"/>
        </w:rPr>
        <w:t>.</w:t>
      </w:r>
      <w:r w:rsidRPr="002C3DC1">
        <w:rPr>
          <w:rFonts w:cs="Times New Roman"/>
          <w:lang w:val="en-US"/>
        </w:rPr>
        <w:t xml:space="preserve"> </w:t>
      </w:r>
    </w:p>
    <w:p w14:paraId="0093A2D1"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Andrzej Cirocki, Bimali </w:t>
      </w:r>
      <w:proofErr w:type="spellStart"/>
      <w:r w:rsidRPr="00C25209">
        <w:rPr>
          <w:rFonts w:cs="Times New Roman"/>
          <w:lang w:val="en-US"/>
        </w:rPr>
        <w:t>Indrarathne</w:t>
      </w:r>
      <w:proofErr w:type="spellEnd"/>
      <w:r w:rsidRPr="00C25209">
        <w:rPr>
          <w:rFonts w:cs="Times New Roman"/>
          <w:lang w:val="en-US"/>
        </w:rPr>
        <w:t xml:space="preserve"> and </w:t>
      </w:r>
      <w:proofErr w:type="spellStart"/>
      <w:r w:rsidRPr="00C25209">
        <w:rPr>
          <w:rFonts w:cs="Times New Roman"/>
          <w:lang w:val="en-US"/>
        </w:rPr>
        <w:t>Alcívar</w:t>
      </w:r>
      <w:proofErr w:type="spellEnd"/>
      <w:r w:rsidRPr="00C25209">
        <w:rPr>
          <w:rFonts w:cs="Times New Roman"/>
          <w:lang w:val="en-US"/>
        </w:rPr>
        <w:t xml:space="preserve">, E. (2024). Effectiveness of professional development training on reflective practice and action research: a case study from Ecuador. </w:t>
      </w:r>
      <w:r w:rsidRPr="00C25209">
        <w:rPr>
          <w:rFonts w:cs="Times New Roman"/>
          <w:i/>
          <w:iCs/>
          <w:lang w:val="en-US"/>
        </w:rPr>
        <w:t>Reflective Practice</w:t>
      </w:r>
      <w:r w:rsidRPr="00C25209">
        <w:rPr>
          <w:rFonts w:cs="Times New Roman"/>
          <w:lang w:val="en-US"/>
        </w:rPr>
        <w:t xml:space="preserve">, 25(5), pp.1–19.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3" w:history="1">
        <w:r w:rsidRPr="00C25209">
          <w:rPr>
            <w:rStyle w:val="Hyperlink"/>
            <w:rFonts w:cs="Times New Roman"/>
            <w:lang w:val="en-US"/>
          </w:rPr>
          <w:t>https://doi.org/10.1080/14623943.2024.2384124</w:t>
        </w:r>
      </w:hyperlink>
      <w:r w:rsidRPr="00C25209">
        <w:rPr>
          <w:rFonts w:cs="Times New Roman"/>
          <w:lang w:val="en-US"/>
        </w:rPr>
        <w:t>.</w:t>
      </w:r>
      <w:r w:rsidRPr="002C3DC1">
        <w:rPr>
          <w:rFonts w:cs="Times New Roman"/>
          <w:lang w:val="en-US"/>
        </w:rPr>
        <w:t xml:space="preserve"> </w:t>
      </w:r>
    </w:p>
    <w:p w14:paraId="3AD9E193"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Bendtsen, J.T. (2025). The Global Semiconductor Industry: Potential Future Implications of US–China Policy Conflict. </w:t>
      </w:r>
      <w:r w:rsidRPr="00C25209">
        <w:rPr>
          <w:rFonts w:cs="Times New Roman"/>
          <w:i/>
          <w:iCs/>
          <w:lang w:val="en-US"/>
        </w:rPr>
        <w:t>WORLD SCIENTIFIC (EUROPE) eBooks</w:t>
      </w:r>
      <w:r w:rsidRPr="00C25209">
        <w:rPr>
          <w:rFonts w:cs="Times New Roman"/>
          <w:lang w:val="en-US"/>
        </w:rPr>
        <w:t xml:space="preserve">, pp.253–273.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4" w:history="1">
        <w:r w:rsidRPr="00C25209">
          <w:rPr>
            <w:rStyle w:val="Hyperlink"/>
            <w:rFonts w:cs="Times New Roman"/>
            <w:lang w:val="en-US"/>
          </w:rPr>
          <w:t>https://doi.org/10.1142/9781800616226_0010</w:t>
        </w:r>
      </w:hyperlink>
      <w:r w:rsidRPr="00C25209">
        <w:rPr>
          <w:rFonts w:cs="Times New Roman"/>
          <w:lang w:val="en-US"/>
        </w:rPr>
        <w:t>.</w:t>
      </w:r>
      <w:r w:rsidRPr="002C3DC1">
        <w:rPr>
          <w:rFonts w:cs="Times New Roman"/>
          <w:lang w:val="en-US"/>
        </w:rPr>
        <w:t xml:space="preserve"> </w:t>
      </w:r>
    </w:p>
    <w:p w14:paraId="53AFA057"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Chen, T.-C.T. (2025). Rebuilding Semiconductor Manufacturing Competitiveness and Sustainability Through Supply Chain Localization. pp.127–160.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5" w:history="1">
        <w:r w:rsidRPr="00C25209">
          <w:rPr>
            <w:rStyle w:val="Hyperlink"/>
            <w:rFonts w:cs="Times New Roman"/>
            <w:lang w:val="en-US"/>
          </w:rPr>
          <w:t>https://doi.org/10.1007/978-3-031-81280-4_5</w:t>
        </w:r>
      </w:hyperlink>
      <w:r w:rsidRPr="00C25209">
        <w:rPr>
          <w:rFonts w:cs="Times New Roman"/>
          <w:lang w:val="en-US"/>
        </w:rPr>
        <w:t>.</w:t>
      </w:r>
      <w:r w:rsidRPr="002C3DC1">
        <w:rPr>
          <w:rFonts w:cs="Times New Roman"/>
          <w:lang w:val="en-US"/>
        </w:rPr>
        <w:t xml:space="preserve"> </w:t>
      </w:r>
    </w:p>
    <w:p w14:paraId="13A70A0B"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Cho, D. and Moon, H. (2023). Extant Literature on National Competitiveness and Evidence from the Russia–Ukraine War. </w:t>
      </w:r>
      <w:r w:rsidRPr="00C25209">
        <w:rPr>
          <w:rFonts w:cs="Times New Roman"/>
          <w:i/>
          <w:iCs/>
          <w:lang w:val="en-US"/>
        </w:rPr>
        <w:t>WORLD SCIENTIFIC eBooks</w:t>
      </w:r>
      <w:r w:rsidRPr="00C25209">
        <w:rPr>
          <w:rFonts w:cs="Times New Roman"/>
          <w:lang w:val="en-US"/>
        </w:rPr>
        <w:t xml:space="preserve">, pp.3–23.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6" w:history="1">
        <w:r w:rsidRPr="00C25209">
          <w:rPr>
            <w:rStyle w:val="Hyperlink"/>
            <w:rFonts w:cs="Times New Roman"/>
            <w:lang w:val="en-US"/>
          </w:rPr>
          <w:t>https://doi.org/10.1142/9789811268090_0001</w:t>
        </w:r>
      </w:hyperlink>
      <w:r w:rsidRPr="00C25209">
        <w:rPr>
          <w:rFonts w:cs="Times New Roman"/>
          <w:lang w:val="en-US"/>
        </w:rPr>
        <w:t>.</w:t>
      </w:r>
      <w:r w:rsidRPr="002C3DC1">
        <w:rPr>
          <w:rFonts w:cs="Times New Roman"/>
          <w:lang w:val="en-US"/>
        </w:rPr>
        <w:t xml:space="preserve"> </w:t>
      </w:r>
    </w:p>
    <w:p w14:paraId="0A38F2B5"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Lee, D. and Lee, S. (2022). A Study of the Competitiveness and Development Strategy of Korean Venture Companies in the Fourth Industrial Revolution Using SWOT/AHP. </w:t>
      </w:r>
      <w:r w:rsidRPr="00C25209">
        <w:rPr>
          <w:rFonts w:cs="Times New Roman"/>
          <w:i/>
          <w:iCs/>
          <w:lang w:val="en-US"/>
        </w:rPr>
        <w:t>Sustainability</w:t>
      </w:r>
      <w:r w:rsidRPr="00C25209">
        <w:rPr>
          <w:rFonts w:cs="Times New Roman"/>
          <w:lang w:val="en-US"/>
        </w:rPr>
        <w:t xml:space="preserve">, 14(9), p.5154.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7" w:history="1">
        <w:r w:rsidRPr="00C25209">
          <w:rPr>
            <w:rStyle w:val="Hyperlink"/>
            <w:rFonts w:cs="Times New Roman"/>
            <w:lang w:val="en-US"/>
          </w:rPr>
          <w:t>https://doi.org/10.3390/su14095154</w:t>
        </w:r>
      </w:hyperlink>
      <w:r w:rsidRPr="00C25209">
        <w:rPr>
          <w:rFonts w:cs="Times New Roman"/>
          <w:lang w:val="en-US"/>
        </w:rPr>
        <w:t>.</w:t>
      </w:r>
      <w:r w:rsidRPr="002C3DC1">
        <w:rPr>
          <w:rFonts w:cs="Times New Roman"/>
          <w:lang w:val="en-US"/>
        </w:rPr>
        <w:t xml:space="preserve"> </w:t>
      </w:r>
    </w:p>
    <w:p w14:paraId="45C3D1C3"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Lee, J. and Pyun, L. (2023). Is there innovation in the K-pop industry? A theoretical perspective. </w:t>
      </w:r>
      <w:r w:rsidRPr="00C25209">
        <w:rPr>
          <w:rFonts w:cs="Times New Roman"/>
          <w:i/>
          <w:iCs/>
          <w:lang w:val="en-US"/>
        </w:rPr>
        <w:t>Asia Pacific Business Review</w:t>
      </w:r>
      <w:r w:rsidRPr="00C25209">
        <w:rPr>
          <w:rFonts w:cs="Times New Roman"/>
          <w:lang w:val="en-US"/>
        </w:rPr>
        <w:t xml:space="preserve">, pp.1–23.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8" w:history="1">
        <w:r w:rsidRPr="00C25209">
          <w:rPr>
            <w:rStyle w:val="Hyperlink"/>
            <w:rFonts w:cs="Times New Roman"/>
            <w:lang w:val="en-US"/>
          </w:rPr>
          <w:t>https://doi.org/10.1080/13602381.2023.2264042</w:t>
        </w:r>
      </w:hyperlink>
      <w:r w:rsidRPr="00C25209">
        <w:rPr>
          <w:rFonts w:cs="Times New Roman"/>
          <w:lang w:val="en-US"/>
        </w:rPr>
        <w:t>.</w:t>
      </w:r>
      <w:r w:rsidRPr="002C3DC1">
        <w:rPr>
          <w:rFonts w:cs="Times New Roman"/>
          <w:lang w:val="en-US"/>
        </w:rPr>
        <w:t xml:space="preserve"> </w:t>
      </w:r>
    </w:p>
    <w:p w14:paraId="0452EEAD"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Lewin, A.Y., Ramamurti, R. and Rose, E.L. (2023). Standing on the Shoulders of International Business Giants. </w:t>
      </w:r>
      <w:r w:rsidRPr="00C25209">
        <w:rPr>
          <w:rFonts w:cs="Times New Roman"/>
          <w:i/>
          <w:iCs/>
          <w:lang w:val="en-US"/>
        </w:rPr>
        <w:t>WORLD SCIENTIFIC eBooks</w:t>
      </w:r>
      <w:r w:rsidRPr="00C25209">
        <w:rPr>
          <w:rFonts w:cs="Times New Roman"/>
          <w:lang w:val="en-US"/>
        </w:rPr>
        <w:t>, 1(1).</w:t>
      </w:r>
    </w:p>
    <w:p w14:paraId="7C9B053D"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Ling, D.-L., Ho, K.Y., Pan, J.-D., Zhang, C., Xu, W.-T., Lin, K.-L., Mao, T., Li, J., Chen, H., Zhang, S.-F., Liu, H.-L., Zeng, L.-Y. and Yu, H.-J. (2025). Implementation of a Practice-based Reflection Training </w:t>
      </w:r>
      <w:proofErr w:type="spellStart"/>
      <w:r w:rsidRPr="00C25209">
        <w:rPr>
          <w:rFonts w:cs="Times New Roman"/>
          <w:lang w:val="en-US"/>
        </w:rPr>
        <w:t>Programme</w:t>
      </w:r>
      <w:proofErr w:type="spellEnd"/>
      <w:r w:rsidRPr="00C25209">
        <w:rPr>
          <w:rFonts w:cs="Times New Roman"/>
          <w:lang w:val="en-US"/>
        </w:rPr>
        <w:t xml:space="preserve"> in Undergraduate Nursing Interns for Reflective Practice Competency and </w:t>
      </w:r>
      <w:r w:rsidRPr="00C25209">
        <w:rPr>
          <w:rFonts w:cs="Times New Roman"/>
          <w:lang w:val="en-US"/>
        </w:rPr>
        <w:lastRenderedPageBreak/>
        <w:t xml:space="preserve">Humanistic Caring Ability: A Quasi-Experimental Study. </w:t>
      </w:r>
      <w:r w:rsidRPr="00C25209">
        <w:rPr>
          <w:rFonts w:cs="Times New Roman"/>
          <w:i/>
          <w:iCs/>
          <w:lang w:val="en-US"/>
        </w:rPr>
        <w:t>Asian Nursing Research</w:t>
      </w:r>
      <w:r w:rsidRPr="00C25209">
        <w:rPr>
          <w:rFonts w:cs="Times New Roman"/>
          <w:lang w:val="en-US"/>
        </w:rPr>
        <w:t xml:space="preserve">.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19" w:history="1">
        <w:r w:rsidRPr="00C25209">
          <w:rPr>
            <w:rStyle w:val="Hyperlink"/>
            <w:rFonts w:cs="Times New Roman"/>
            <w:lang w:val="en-US"/>
          </w:rPr>
          <w:t>https://doi.org/10.1016/j.anr.2025.09.005</w:t>
        </w:r>
      </w:hyperlink>
      <w:r w:rsidRPr="00C25209">
        <w:rPr>
          <w:rFonts w:cs="Times New Roman"/>
          <w:lang w:val="en-US"/>
        </w:rPr>
        <w:t>.</w:t>
      </w:r>
      <w:r w:rsidRPr="002C3DC1">
        <w:rPr>
          <w:rFonts w:cs="Times New Roman"/>
          <w:lang w:val="en-US"/>
        </w:rPr>
        <w:t xml:space="preserve"> </w:t>
      </w:r>
    </w:p>
    <w:p w14:paraId="6224DD4F"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LU, M. (2025). A Comparative Analysis of Digitalization Initiatives in Key Southeast Asia Countries: A Porters Diamond Model Perspective. </w:t>
      </w:r>
      <w:r w:rsidRPr="00C25209">
        <w:rPr>
          <w:rFonts w:cs="Times New Roman"/>
          <w:i/>
          <w:iCs/>
          <w:lang w:val="en-US"/>
        </w:rPr>
        <w:t>Snu.ac.kr</w:t>
      </w:r>
      <w:r w:rsidRPr="00C25209">
        <w:rPr>
          <w:rFonts w:cs="Times New Roman"/>
          <w:lang w:val="en-US"/>
        </w:rPr>
        <w:t xml:space="preserve">. [online]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0" w:history="1">
        <w:r w:rsidRPr="00C25209">
          <w:rPr>
            <w:rStyle w:val="Hyperlink"/>
            <w:rFonts w:cs="Times New Roman"/>
            <w:lang w:val="en-US"/>
          </w:rPr>
          <w:t>https://doi.org/000000191676</w:t>
        </w:r>
      </w:hyperlink>
      <w:r w:rsidRPr="00C25209">
        <w:rPr>
          <w:rFonts w:cs="Times New Roman"/>
          <w:lang w:val="en-US"/>
        </w:rPr>
        <w:t>.</w:t>
      </w:r>
      <w:r w:rsidRPr="002C3DC1">
        <w:rPr>
          <w:rFonts w:cs="Times New Roman"/>
          <w:lang w:val="en-US"/>
        </w:rPr>
        <w:t xml:space="preserve"> </w:t>
      </w:r>
    </w:p>
    <w:p w14:paraId="3B4B0C1F"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Min, B.-S. (2024). The K-pop industry: competitiveness and sustainability. </w:t>
      </w:r>
      <w:r w:rsidRPr="00C25209">
        <w:rPr>
          <w:rFonts w:cs="Times New Roman"/>
          <w:i/>
          <w:iCs/>
          <w:lang w:val="en-US"/>
        </w:rPr>
        <w:t>International Journal of Cultural Policy</w:t>
      </w:r>
      <w:r w:rsidRPr="00C25209">
        <w:rPr>
          <w:rFonts w:cs="Times New Roman"/>
          <w:lang w:val="en-US"/>
        </w:rPr>
        <w:t xml:space="preserve">, pp.1–17.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1" w:history="1">
        <w:r w:rsidRPr="00C25209">
          <w:rPr>
            <w:rStyle w:val="Hyperlink"/>
            <w:rFonts w:cs="Times New Roman"/>
            <w:lang w:val="en-US"/>
          </w:rPr>
          <w:t>https://doi.org/10.1080/10286632.2024.2366979</w:t>
        </w:r>
      </w:hyperlink>
      <w:r w:rsidRPr="00C25209">
        <w:rPr>
          <w:rFonts w:cs="Times New Roman"/>
          <w:lang w:val="en-US"/>
        </w:rPr>
        <w:t>.</w:t>
      </w:r>
      <w:r w:rsidRPr="002C3DC1">
        <w:rPr>
          <w:rFonts w:cs="Times New Roman"/>
          <w:lang w:val="en-US"/>
        </w:rPr>
        <w:t xml:space="preserve"> </w:t>
      </w:r>
    </w:p>
    <w:p w14:paraId="491CD4BB"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Moon, H.-C. and Yin, W. (2025). The Strategy Behind the Global Success of Korean Firms. </w:t>
      </w:r>
      <w:r w:rsidRPr="00C25209">
        <w:rPr>
          <w:rFonts w:cs="Times New Roman"/>
          <w:i/>
          <w:iCs/>
          <w:lang w:val="en-US"/>
        </w:rPr>
        <w:t>Routledge eBooks</w:t>
      </w:r>
      <w:r w:rsidRPr="00C25209">
        <w:rPr>
          <w:rFonts w:cs="Times New Roman"/>
          <w:lang w:val="en-US"/>
        </w:rPr>
        <w:t xml:space="preserve">, pp.180–199.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2" w:history="1">
        <w:r w:rsidRPr="00C25209">
          <w:rPr>
            <w:rStyle w:val="Hyperlink"/>
            <w:rFonts w:cs="Times New Roman"/>
            <w:lang w:val="en-US"/>
          </w:rPr>
          <w:t>https://doi.org/10.4324/9781003180920-10</w:t>
        </w:r>
      </w:hyperlink>
      <w:r w:rsidRPr="00C25209">
        <w:rPr>
          <w:rFonts w:cs="Times New Roman"/>
          <w:lang w:val="en-US"/>
        </w:rPr>
        <w:t>.</w:t>
      </w:r>
      <w:r w:rsidRPr="002C3DC1">
        <w:rPr>
          <w:rFonts w:cs="Times New Roman"/>
          <w:lang w:val="en-US"/>
        </w:rPr>
        <w:t xml:space="preserve"> </w:t>
      </w:r>
    </w:p>
    <w:p w14:paraId="7219F11B"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Mueller, T. (2024). Strategic options for the European </w:t>
      </w:r>
      <w:proofErr w:type="spellStart"/>
      <w:r w:rsidRPr="00C25209">
        <w:rPr>
          <w:rFonts w:cs="Times New Roman"/>
          <w:lang w:val="en-US"/>
        </w:rPr>
        <w:t>defence</w:t>
      </w:r>
      <w:proofErr w:type="spellEnd"/>
      <w:r w:rsidRPr="00C25209">
        <w:rPr>
          <w:rFonts w:cs="Times New Roman"/>
          <w:lang w:val="en-US"/>
        </w:rPr>
        <w:t xml:space="preserve"> industry in the 2020s. </w:t>
      </w:r>
      <w:r w:rsidRPr="00C25209">
        <w:rPr>
          <w:rFonts w:cs="Times New Roman"/>
          <w:i/>
          <w:iCs/>
          <w:lang w:val="en-US"/>
        </w:rPr>
        <w:t>Defense &amp; Security Analysis</w:t>
      </w:r>
      <w:r w:rsidRPr="00C25209">
        <w:rPr>
          <w:rFonts w:cs="Times New Roman"/>
          <w:lang w:val="en-US"/>
        </w:rPr>
        <w:t xml:space="preserve">, pp.1–32.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3" w:history="1">
        <w:r w:rsidRPr="00C25209">
          <w:rPr>
            <w:rStyle w:val="Hyperlink"/>
            <w:rFonts w:cs="Times New Roman"/>
            <w:lang w:val="en-US"/>
          </w:rPr>
          <w:t>https://doi.org/10.1080/14751798.2024.2418163</w:t>
        </w:r>
      </w:hyperlink>
      <w:r w:rsidRPr="00C25209">
        <w:rPr>
          <w:rFonts w:cs="Times New Roman"/>
          <w:lang w:val="en-US"/>
        </w:rPr>
        <w:t>.</w:t>
      </w:r>
      <w:r w:rsidRPr="002C3DC1">
        <w:rPr>
          <w:rFonts w:cs="Times New Roman"/>
          <w:lang w:val="en-US"/>
        </w:rPr>
        <w:t xml:space="preserve"> </w:t>
      </w:r>
    </w:p>
    <w:p w14:paraId="68439D94"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Muhammad Habiburrahman, Rahmat </w:t>
      </w:r>
      <w:proofErr w:type="spellStart"/>
      <w:r w:rsidRPr="00C25209">
        <w:rPr>
          <w:rFonts w:cs="Times New Roman"/>
          <w:lang w:val="en-US"/>
        </w:rPr>
        <w:t>Nurcahyo</w:t>
      </w:r>
      <w:proofErr w:type="spellEnd"/>
      <w:r w:rsidRPr="00C25209">
        <w:rPr>
          <w:rFonts w:cs="Times New Roman"/>
          <w:lang w:val="en-US"/>
        </w:rPr>
        <w:t xml:space="preserve">, </w:t>
      </w:r>
      <w:proofErr w:type="spellStart"/>
      <w:r w:rsidRPr="00C25209">
        <w:rPr>
          <w:rFonts w:cs="Times New Roman"/>
          <w:lang w:val="en-US"/>
        </w:rPr>
        <w:t>Azanizawati</w:t>
      </w:r>
      <w:proofErr w:type="spellEnd"/>
      <w:r w:rsidRPr="00C25209">
        <w:rPr>
          <w:rFonts w:cs="Times New Roman"/>
          <w:lang w:val="en-US"/>
        </w:rPr>
        <w:t xml:space="preserve"> </w:t>
      </w:r>
      <w:proofErr w:type="spellStart"/>
      <w:r w:rsidRPr="00C25209">
        <w:rPr>
          <w:rFonts w:cs="Times New Roman"/>
          <w:lang w:val="en-US"/>
        </w:rPr>
        <w:t>Ma’aram</w:t>
      </w:r>
      <w:proofErr w:type="spellEnd"/>
      <w:r w:rsidRPr="00C25209">
        <w:rPr>
          <w:rFonts w:cs="Times New Roman"/>
          <w:lang w:val="en-US"/>
        </w:rPr>
        <w:t xml:space="preserve">, Kaoru Natsuda, </w:t>
      </w:r>
      <w:proofErr w:type="spellStart"/>
      <w:r w:rsidRPr="00C25209">
        <w:rPr>
          <w:rFonts w:cs="Times New Roman"/>
          <w:lang w:val="en-US"/>
        </w:rPr>
        <w:t>Kriengkrai</w:t>
      </w:r>
      <w:proofErr w:type="spellEnd"/>
      <w:r w:rsidRPr="00C25209">
        <w:rPr>
          <w:rFonts w:cs="Times New Roman"/>
          <w:lang w:val="en-US"/>
        </w:rPr>
        <w:t xml:space="preserve"> </w:t>
      </w:r>
      <w:proofErr w:type="spellStart"/>
      <w:r w:rsidRPr="00C25209">
        <w:rPr>
          <w:rFonts w:cs="Times New Roman"/>
          <w:lang w:val="en-US"/>
        </w:rPr>
        <w:t>Techakanont</w:t>
      </w:r>
      <w:proofErr w:type="spellEnd"/>
      <w:r w:rsidRPr="00C25209">
        <w:rPr>
          <w:rFonts w:cs="Times New Roman"/>
          <w:lang w:val="en-US"/>
        </w:rPr>
        <w:t xml:space="preserve"> and Mohd, I. (2025). A comparative study of sustainable competitiveness in Southeast Asia’s electric vehicle manufacturing. </w:t>
      </w:r>
      <w:r w:rsidRPr="00C25209">
        <w:rPr>
          <w:rFonts w:cs="Times New Roman"/>
          <w:i/>
          <w:iCs/>
          <w:lang w:val="en-US"/>
        </w:rPr>
        <w:t>Discover Sustainability</w:t>
      </w:r>
      <w:r w:rsidRPr="00C25209">
        <w:rPr>
          <w:rFonts w:cs="Times New Roman"/>
          <w:lang w:val="en-US"/>
        </w:rPr>
        <w:t xml:space="preserve">, 6(1).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4" w:history="1">
        <w:r w:rsidRPr="00C25209">
          <w:rPr>
            <w:rStyle w:val="Hyperlink"/>
            <w:rFonts w:cs="Times New Roman"/>
            <w:lang w:val="en-US"/>
          </w:rPr>
          <w:t>https://doi.org/10.1007/s43621-025-02114-8</w:t>
        </w:r>
      </w:hyperlink>
      <w:r w:rsidRPr="00C25209">
        <w:rPr>
          <w:rFonts w:cs="Times New Roman"/>
          <w:lang w:val="en-US"/>
        </w:rPr>
        <w:t>.</w:t>
      </w:r>
      <w:r w:rsidRPr="002C3DC1">
        <w:rPr>
          <w:rFonts w:cs="Times New Roman"/>
          <w:lang w:val="en-US"/>
        </w:rPr>
        <w:t xml:space="preserve"> </w:t>
      </w:r>
    </w:p>
    <w:p w14:paraId="050131E0"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NGAYO, M. (2024). South Korea’s Strategic Directions in the Context of the US-China Trade War: An Application of the ABCD Model. </w:t>
      </w:r>
      <w:r w:rsidRPr="00C25209">
        <w:rPr>
          <w:rFonts w:cs="Times New Roman"/>
          <w:i/>
          <w:iCs/>
          <w:lang w:val="en-US"/>
        </w:rPr>
        <w:t>The Journal of Economics, Marketing and Management</w:t>
      </w:r>
      <w:r w:rsidRPr="00C25209">
        <w:rPr>
          <w:rFonts w:cs="Times New Roman"/>
          <w:lang w:val="en-US"/>
        </w:rPr>
        <w:t xml:space="preserve">, [online] 12(2), pp.73–81.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5" w:history="1">
        <w:r w:rsidRPr="00C25209">
          <w:rPr>
            <w:rStyle w:val="Hyperlink"/>
            <w:rFonts w:cs="Times New Roman"/>
            <w:lang w:val="en-US"/>
          </w:rPr>
          <w:t>https://doi.org/10.20482/jemm.2024.12.2.73</w:t>
        </w:r>
      </w:hyperlink>
      <w:r w:rsidRPr="00C25209">
        <w:rPr>
          <w:rFonts w:cs="Times New Roman"/>
          <w:lang w:val="en-US"/>
        </w:rPr>
        <w:t>.</w:t>
      </w:r>
      <w:r w:rsidRPr="002C3DC1">
        <w:rPr>
          <w:rFonts w:cs="Times New Roman"/>
          <w:lang w:val="en-US"/>
        </w:rPr>
        <w:t xml:space="preserve"> </w:t>
      </w:r>
    </w:p>
    <w:p w14:paraId="19E32290"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Ocampo, F.A., McIntyre, B.G., Massey, D. and Saunders, R. (2025). Nursing Student Reflections on a Research internship: a Reflective Discussion following the Gibbs’ Reflective Cycle. </w:t>
      </w:r>
      <w:r w:rsidRPr="00C25209">
        <w:rPr>
          <w:rFonts w:cs="Times New Roman"/>
          <w:i/>
          <w:iCs/>
          <w:lang w:val="en-US"/>
        </w:rPr>
        <w:t>Nurse Education Today</w:t>
      </w:r>
      <w:r w:rsidRPr="00C25209">
        <w:rPr>
          <w:rFonts w:cs="Times New Roman"/>
          <w:lang w:val="en-US"/>
        </w:rPr>
        <w:t xml:space="preserve">, [online] 145(1), p.106481.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6" w:history="1">
        <w:r w:rsidRPr="00C25209">
          <w:rPr>
            <w:rStyle w:val="Hyperlink"/>
            <w:rFonts w:cs="Times New Roman"/>
            <w:lang w:val="en-US"/>
          </w:rPr>
          <w:t>https://doi.org/10.1016/j.nedt.2024.106481</w:t>
        </w:r>
      </w:hyperlink>
      <w:r w:rsidRPr="00C25209">
        <w:rPr>
          <w:rFonts w:cs="Times New Roman"/>
          <w:lang w:val="en-US"/>
        </w:rPr>
        <w:t>.</w:t>
      </w:r>
      <w:r w:rsidRPr="002C3DC1">
        <w:rPr>
          <w:rFonts w:cs="Times New Roman"/>
          <w:lang w:val="en-US"/>
        </w:rPr>
        <w:t xml:space="preserve"> </w:t>
      </w:r>
    </w:p>
    <w:p w14:paraId="39B1AD07"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Onur, T., Garip, B. and Karataş, A. (2025). Perceptions of the Barriers to Localization Before and During the Covid-19 Pandemic: ‘A Case of Turkish Machinery Manufacturers’. </w:t>
      </w:r>
      <w:r w:rsidRPr="00C25209">
        <w:rPr>
          <w:rFonts w:cs="Times New Roman"/>
          <w:i/>
          <w:iCs/>
          <w:lang w:val="en-US"/>
        </w:rPr>
        <w:t>Journal of Business and Trade</w:t>
      </w:r>
      <w:r w:rsidRPr="00C25209">
        <w:rPr>
          <w:rFonts w:cs="Times New Roman"/>
          <w:lang w:val="en-US"/>
        </w:rPr>
        <w:t xml:space="preserve">, [online] 6(1), pp.34–55.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7" w:history="1">
        <w:r w:rsidRPr="00C25209">
          <w:rPr>
            <w:rStyle w:val="Hyperlink"/>
            <w:rFonts w:cs="Times New Roman"/>
            <w:lang w:val="en-US"/>
          </w:rPr>
          <w:t>https://doi.org/10.58767/joinbat.1564150</w:t>
        </w:r>
      </w:hyperlink>
      <w:r w:rsidRPr="00C25209">
        <w:rPr>
          <w:rFonts w:cs="Times New Roman"/>
          <w:lang w:val="en-US"/>
        </w:rPr>
        <w:t>.</w:t>
      </w:r>
      <w:r w:rsidRPr="002C3DC1">
        <w:rPr>
          <w:rFonts w:cs="Times New Roman"/>
          <w:lang w:val="en-US"/>
        </w:rPr>
        <w:t xml:space="preserve"> </w:t>
      </w:r>
    </w:p>
    <w:p w14:paraId="7047C0A7"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Rowley, C., Bae, J., Kim, H. and Kim, H. (2025). </w:t>
      </w:r>
      <w:r w:rsidRPr="00C25209">
        <w:rPr>
          <w:rFonts w:cs="Times New Roman"/>
          <w:i/>
          <w:iCs/>
          <w:lang w:val="en-US"/>
        </w:rPr>
        <w:t>Routledge Handbook of Korean Business and Management</w:t>
      </w:r>
      <w:r w:rsidRPr="00C25209">
        <w:rPr>
          <w:rFonts w:cs="Times New Roman"/>
          <w:lang w:val="en-US"/>
        </w:rPr>
        <w:t xml:space="preserve">. London: Routledge.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8" w:history="1">
        <w:r w:rsidRPr="00C25209">
          <w:rPr>
            <w:rStyle w:val="Hyperlink"/>
            <w:rFonts w:cs="Times New Roman"/>
            <w:lang w:val="en-US"/>
          </w:rPr>
          <w:t>https://doi.org/10.4324/9781003180920</w:t>
        </w:r>
      </w:hyperlink>
      <w:r w:rsidRPr="00C25209">
        <w:rPr>
          <w:rFonts w:cs="Times New Roman"/>
          <w:lang w:val="en-US"/>
        </w:rPr>
        <w:t>.</w:t>
      </w:r>
      <w:r w:rsidRPr="002C3DC1">
        <w:rPr>
          <w:rFonts w:cs="Times New Roman"/>
          <w:lang w:val="en-US"/>
        </w:rPr>
        <w:t xml:space="preserve"> </w:t>
      </w:r>
    </w:p>
    <w:p w14:paraId="0BB6C214"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Shu-Yin, Y. (2025). Research on the Effects of Different Reflective Action Models on Service Learning in Design Education. </w:t>
      </w:r>
      <w:r w:rsidRPr="00C25209">
        <w:rPr>
          <w:rFonts w:cs="Times New Roman"/>
          <w:i/>
          <w:iCs/>
          <w:lang w:val="en-US"/>
        </w:rPr>
        <w:t>2025 13th International Conference on Information and Education Technology (ICIET)</w:t>
      </w:r>
      <w:r w:rsidRPr="00C25209">
        <w:rPr>
          <w:rFonts w:cs="Times New Roman"/>
          <w:lang w:val="en-US"/>
        </w:rPr>
        <w:t xml:space="preserve">, [online] pp.360–364.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29" w:history="1">
        <w:r w:rsidRPr="00C25209">
          <w:rPr>
            <w:rStyle w:val="Hyperlink"/>
            <w:rFonts w:cs="Times New Roman"/>
            <w:lang w:val="en-US"/>
          </w:rPr>
          <w:t>https://doi.org/10.1109/iciet66371.2025.11046332</w:t>
        </w:r>
      </w:hyperlink>
      <w:r w:rsidRPr="00C25209">
        <w:rPr>
          <w:rFonts w:cs="Times New Roman"/>
          <w:lang w:val="en-US"/>
        </w:rPr>
        <w:t>.</w:t>
      </w:r>
      <w:r w:rsidRPr="002C3DC1">
        <w:rPr>
          <w:rFonts w:cs="Times New Roman"/>
          <w:lang w:val="en-US"/>
        </w:rPr>
        <w:t xml:space="preserve"> </w:t>
      </w:r>
    </w:p>
    <w:p w14:paraId="7D403308" w14:textId="77777777" w:rsidR="003148CE" w:rsidRPr="00C25209" w:rsidRDefault="003148CE" w:rsidP="003148CE">
      <w:pPr>
        <w:spacing w:line="360" w:lineRule="auto"/>
        <w:jc w:val="both"/>
        <w:rPr>
          <w:rFonts w:cs="Times New Roman"/>
          <w:lang w:val="en-US"/>
        </w:rPr>
      </w:pPr>
      <w:proofErr w:type="spellStart"/>
      <w:r w:rsidRPr="00C25209">
        <w:rPr>
          <w:rFonts w:cs="Times New Roman"/>
          <w:lang w:val="en-US"/>
        </w:rPr>
        <w:t>Trimasse</w:t>
      </w:r>
      <w:proofErr w:type="spellEnd"/>
      <w:r w:rsidRPr="00C25209">
        <w:rPr>
          <w:rFonts w:cs="Times New Roman"/>
          <w:lang w:val="en-US"/>
        </w:rPr>
        <w:t xml:space="preserve">, N. (2024). The use of reflective reports in higher education. </w:t>
      </w:r>
      <w:r w:rsidRPr="00C25209">
        <w:rPr>
          <w:rFonts w:cs="Times New Roman"/>
          <w:i/>
          <w:iCs/>
          <w:lang w:val="en-US"/>
        </w:rPr>
        <w:t>Reflective Practice</w:t>
      </w:r>
      <w:r w:rsidRPr="00C25209">
        <w:rPr>
          <w:rFonts w:cs="Times New Roman"/>
          <w:lang w:val="en-US"/>
        </w:rPr>
        <w:t xml:space="preserve">, 26(1), pp.1–18.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30" w:history="1">
        <w:r w:rsidRPr="00C25209">
          <w:rPr>
            <w:rStyle w:val="Hyperlink"/>
            <w:rFonts w:cs="Times New Roman"/>
            <w:lang w:val="en-US"/>
          </w:rPr>
          <w:t>https://doi.org/10.1080/14623943.2024.2424520</w:t>
        </w:r>
      </w:hyperlink>
      <w:r w:rsidRPr="00C25209">
        <w:rPr>
          <w:rFonts w:cs="Times New Roman"/>
          <w:lang w:val="en-US"/>
        </w:rPr>
        <w:t>.</w:t>
      </w:r>
      <w:r w:rsidRPr="002C3DC1">
        <w:rPr>
          <w:rFonts w:cs="Times New Roman"/>
          <w:lang w:val="en-US"/>
        </w:rPr>
        <w:t xml:space="preserve"> </w:t>
      </w:r>
    </w:p>
    <w:p w14:paraId="22F2BBD6" w14:textId="77777777" w:rsidR="003148CE" w:rsidRPr="00C25209" w:rsidRDefault="003148CE" w:rsidP="003148CE">
      <w:pPr>
        <w:spacing w:line="360" w:lineRule="auto"/>
        <w:jc w:val="both"/>
        <w:rPr>
          <w:rFonts w:cs="Times New Roman"/>
          <w:lang w:val="en-US"/>
        </w:rPr>
      </w:pPr>
      <w:proofErr w:type="spellStart"/>
      <w:r w:rsidRPr="00C25209">
        <w:rPr>
          <w:rFonts w:cs="Times New Roman"/>
          <w:lang w:val="en-US"/>
        </w:rPr>
        <w:lastRenderedPageBreak/>
        <w:t>Vidyaratne</w:t>
      </w:r>
      <w:proofErr w:type="spellEnd"/>
      <w:r w:rsidRPr="00C25209">
        <w:rPr>
          <w:rFonts w:cs="Times New Roman"/>
          <w:lang w:val="en-US"/>
        </w:rPr>
        <w:t xml:space="preserve">, K.A.C. (2022). Review on National Competitive Advantage for Marketing Potentials for Off-The Road (OTR) </w:t>
      </w:r>
      <w:proofErr w:type="spellStart"/>
      <w:r w:rsidRPr="00C25209">
        <w:rPr>
          <w:rFonts w:cs="Times New Roman"/>
          <w:lang w:val="en-US"/>
        </w:rPr>
        <w:t>Tyre</w:t>
      </w:r>
      <w:proofErr w:type="spellEnd"/>
      <w:r w:rsidRPr="00C25209">
        <w:rPr>
          <w:rFonts w:cs="Times New Roman"/>
          <w:lang w:val="en-US"/>
        </w:rPr>
        <w:t xml:space="preserve"> Industry in Sri Lanka. </w:t>
      </w:r>
      <w:r w:rsidRPr="00C25209">
        <w:rPr>
          <w:rFonts w:cs="Times New Roman"/>
          <w:i/>
          <w:iCs/>
          <w:lang w:val="en-US"/>
        </w:rPr>
        <w:t>Sri Lanka Journal of Marketing</w:t>
      </w:r>
      <w:r w:rsidRPr="00C25209">
        <w:rPr>
          <w:rFonts w:cs="Times New Roman"/>
          <w:lang w:val="en-US"/>
        </w:rPr>
        <w:t xml:space="preserve">, 8(2), p.150.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31" w:history="1">
        <w:r w:rsidRPr="00C25209">
          <w:rPr>
            <w:rStyle w:val="Hyperlink"/>
            <w:rFonts w:cs="Times New Roman"/>
            <w:lang w:val="en-US"/>
          </w:rPr>
          <w:t>https://doi.org/10.4038/sljmuok.v8i2.105</w:t>
        </w:r>
      </w:hyperlink>
      <w:r w:rsidRPr="00C25209">
        <w:rPr>
          <w:rFonts w:cs="Times New Roman"/>
          <w:lang w:val="en-US"/>
        </w:rPr>
        <w:t>.</w:t>
      </w:r>
      <w:r w:rsidRPr="002C3DC1">
        <w:rPr>
          <w:rFonts w:cs="Times New Roman"/>
          <w:lang w:val="en-US"/>
        </w:rPr>
        <w:t xml:space="preserve"> </w:t>
      </w:r>
    </w:p>
    <w:p w14:paraId="551CB305"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Wang, D. (2025). Practice and Exploration of a Clinical Nursing Student Teaching Model Based on the Combination of Flipped Classroom, MOOCs, and Gibbs’ Reflective Cycle: A Case Study of The First Affiliated Hospital of Anhui Medical University. </w:t>
      </w:r>
      <w:r w:rsidRPr="00C25209">
        <w:rPr>
          <w:rFonts w:cs="Times New Roman"/>
          <w:i/>
          <w:iCs/>
          <w:lang w:val="en-US"/>
        </w:rPr>
        <w:t>Pacific International Journal</w:t>
      </w:r>
      <w:r w:rsidRPr="00C25209">
        <w:rPr>
          <w:rFonts w:cs="Times New Roman"/>
          <w:lang w:val="en-US"/>
        </w:rPr>
        <w:t xml:space="preserve">, 8(4), pp.176–184.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32" w:history="1">
        <w:r w:rsidRPr="00C25209">
          <w:rPr>
            <w:rStyle w:val="Hyperlink"/>
            <w:rFonts w:cs="Times New Roman"/>
            <w:lang w:val="en-US"/>
          </w:rPr>
          <w:t>https://doi.org/10.55014/pij.v8i4.866</w:t>
        </w:r>
      </w:hyperlink>
      <w:r w:rsidRPr="00C25209">
        <w:rPr>
          <w:rFonts w:cs="Times New Roman"/>
          <w:lang w:val="en-US"/>
        </w:rPr>
        <w:t>.</w:t>
      </w:r>
      <w:r w:rsidRPr="002C3DC1">
        <w:rPr>
          <w:rFonts w:cs="Times New Roman"/>
          <w:lang w:val="en-US"/>
        </w:rPr>
        <w:t xml:space="preserve"> </w:t>
      </w:r>
    </w:p>
    <w:p w14:paraId="490C9C16"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Wu, Y.-S., </w:t>
      </w:r>
      <w:proofErr w:type="spellStart"/>
      <w:r w:rsidRPr="00C25209">
        <w:rPr>
          <w:rFonts w:cs="Times New Roman"/>
          <w:lang w:val="en-US"/>
        </w:rPr>
        <w:t>Tonsukchai</w:t>
      </w:r>
      <w:proofErr w:type="spellEnd"/>
      <w:r w:rsidRPr="00C25209">
        <w:rPr>
          <w:rFonts w:cs="Times New Roman"/>
          <w:lang w:val="en-US"/>
        </w:rPr>
        <w:t xml:space="preserve">, G., </w:t>
      </w:r>
      <w:proofErr w:type="spellStart"/>
      <w:r w:rsidRPr="00C25209">
        <w:rPr>
          <w:rFonts w:cs="Times New Roman"/>
          <w:lang w:val="en-US"/>
        </w:rPr>
        <w:t>Chatpokponjaroon</w:t>
      </w:r>
      <w:proofErr w:type="spellEnd"/>
      <w:r w:rsidRPr="00C25209">
        <w:rPr>
          <w:rFonts w:cs="Times New Roman"/>
          <w:lang w:val="en-US"/>
        </w:rPr>
        <w:t xml:space="preserve">, P., Wu, C.-Y. and Molina, M.F.D. (2022). Ahead of the curve: the strategic analysis of Samsung. </w:t>
      </w:r>
      <w:r w:rsidRPr="00C25209">
        <w:rPr>
          <w:rFonts w:cs="Times New Roman"/>
          <w:i/>
          <w:iCs/>
          <w:lang w:val="en-US"/>
        </w:rPr>
        <w:t>dspace.fcu.edu.tw</w:t>
      </w:r>
      <w:r w:rsidRPr="00C25209">
        <w:rPr>
          <w:rFonts w:cs="Times New Roman"/>
          <w:lang w:val="en-US"/>
        </w:rPr>
        <w:t xml:space="preserve">, [online] 1(1). </w:t>
      </w:r>
      <w:proofErr w:type="spellStart"/>
      <w:r w:rsidRPr="002C3DC1">
        <w:rPr>
          <w:rFonts w:cs="Times New Roman"/>
          <w:lang w:val="en-US"/>
        </w:rPr>
        <w:t>doi</w:t>
      </w:r>
      <w:proofErr w:type="spellEnd"/>
      <w:r w:rsidRPr="00C25209">
        <w:rPr>
          <w:rFonts w:cs="Times New Roman"/>
          <w:lang w:val="en-US"/>
        </w:rPr>
        <w:t xml:space="preserve">: </w:t>
      </w:r>
      <w:hyperlink r:id="rId33" w:history="1">
        <w:r w:rsidRPr="00C25209">
          <w:rPr>
            <w:rStyle w:val="Hyperlink"/>
            <w:rFonts w:cs="Times New Roman"/>
            <w:lang w:val="en-US"/>
          </w:rPr>
          <w:t>http://dspace.fcu.edu.tw/handle/2376/4770</w:t>
        </w:r>
      </w:hyperlink>
      <w:r w:rsidRPr="00C25209">
        <w:rPr>
          <w:rFonts w:cs="Times New Roman"/>
          <w:lang w:val="en-US"/>
        </w:rPr>
        <w:t>.</w:t>
      </w:r>
      <w:r w:rsidRPr="002C3DC1">
        <w:rPr>
          <w:rFonts w:cs="Times New Roman"/>
          <w:lang w:val="en-US"/>
        </w:rPr>
        <w:t xml:space="preserve"> </w:t>
      </w:r>
    </w:p>
    <w:p w14:paraId="03CCC699" w14:textId="77777777" w:rsidR="003148CE" w:rsidRPr="00C25209" w:rsidRDefault="003148CE" w:rsidP="003148CE">
      <w:pPr>
        <w:spacing w:line="360" w:lineRule="auto"/>
        <w:jc w:val="both"/>
        <w:rPr>
          <w:rFonts w:cs="Times New Roman"/>
          <w:lang w:val="en-US"/>
        </w:rPr>
      </w:pPr>
      <w:r w:rsidRPr="00C25209">
        <w:rPr>
          <w:rFonts w:cs="Times New Roman"/>
          <w:lang w:val="en-US"/>
        </w:rPr>
        <w:t xml:space="preserve">Xu, L., Zhang, Y., Wang, N. and Jia, Y. (2025). Research on the Measurement and Influencing Factors of China’s Overall Export Competitiveness of Tungsten Resources from the Perspective of the Industrial Chain. </w:t>
      </w:r>
      <w:r w:rsidRPr="00C25209">
        <w:rPr>
          <w:rFonts w:cs="Times New Roman"/>
          <w:i/>
          <w:iCs/>
          <w:lang w:val="en-US"/>
        </w:rPr>
        <w:t>Sustainability</w:t>
      </w:r>
      <w:r w:rsidRPr="00C25209">
        <w:rPr>
          <w:rFonts w:cs="Times New Roman"/>
          <w:lang w:val="en-US"/>
        </w:rPr>
        <w:t xml:space="preserve">, [online] 17(23), p.10684.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34" w:history="1">
        <w:r w:rsidRPr="00C25209">
          <w:rPr>
            <w:rStyle w:val="Hyperlink"/>
            <w:rFonts w:cs="Times New Roman"/>
            <w:lang w:val="en-US"/>
          </w:rPr>
          <w:t>https://doi.org/10.3390/su172310684</w:t>
        </w:r>
      </w:hyperlink>
      <w:r w:rsidRPr="00C25209">
        <w:rPr>
          <w:rFonts w:cs="Times New Roman"/>
          <w:lang w:val="en-US"/>
        </w:rPr>
        <w:t>.</w:t>
      </w:r>
      <w:r w:rsidRPr="002C3DC1">
        <w:rPr>
          <w:rFonts w:cs="Times New Roman"/>
          <w:lang w:val="en-US"/>
        </w:rPr>
        <w:t xml:space="preserve"> </w:t>
      </w:r>
    </w:p>
    <w:p w14:paraId="61EB7D73" w14:textId="77777777" w:rsidR="003148CE" w:rsidRPr="00C25209" w:rsidRDefault="003148CE" w:rsidP="003148CE">
      <w:pPr>
        <w:spacing w:line="360" w:lineRule="auto"/>
        <w:jc w:val="both"/>
        <w:rPr>
          <w:rFonts w:cs="Times New Roman"/>
          <w:lang w:val="de-DE"/>
        </w:rPr>
      </w:pPr>
      <w:r w:rsidRPr="00C25209">
        <w:rPr>
          <w:rFonts w:cs="Times New Roman"/>
          <w:lang w:val="en-US"/>
        </w:rPr>
        <w:t xml:space="preserve">Zhang, H. (2025). Comparative Analysis of Semiconductor Investment Environments in the U.S. and China. </w:t>
      </w:r>
      <w:r w:rsidRPr="00C25209">
        <w:rPr>
          <w:rFonts w:cs="Times New Roman"/>
          <w:i/>
          <w:iCs/>
          <w:lang w:val="de-DE"/>
        </w:rPr>
        <w:t>Mit.edu</w:t>
      </w:r>
      <w:r w:rsidRPr="00C25209">
        <w:rPr>
          <w:rFonts w:cs="Times New Roman"/>
          <w:lang w:val="de-DE"/>
        </w:rPr>
        <w:t>. [online] doi:</w:t>
      </w:r>
      <w:r w:rsidRPr="002C3DC1">
        <w:rPr>
          <w:rFonts w:cs="Times New Roman"/>
          <w:lang w:val="de-DE"/>
        </w:rPr>
        <w:t xml:space="preserve"> </w:t>
      </w:r>
      <w:hyperlink r:id="rId35" w:history="1">
        <w:r w:rsidRPr="00C25209">
          <w:rPr>
            <w:rStyle w:val="Hyperlink"/>
            <w:rFonts w:cs="Times New Roman"/>
            <w:lang w:val="de-DE"/>
          </w:rPr>
          <w:t>https://hdl.handle.net/1721.1/163252</w:t>
        </w:r>
      </w:hyperlink>
      <w:r w:rsidRPr="00C25209">
        <w:rPr>
          <w:rFonts w:cs="Times New Roman"/>
          <w:lang w:val="de-DE"/>
        </w:rPr>
        <w:t>.</w:t>
      </w:r>
      <w:r w:rsidRPr="002C3DC1">
        <w:rPr>
          <w:rFonts w:cs="Times New Roman"/>
          <w:lang w:val="de-DE"/>
        </w:rPr>
        <w:t xml:space="preserve"> </w:t>
      </w:r>
    </w:p>
    <w:p w14:paraId="22388284" w14:textId="77777777" w:rsidR="003148CE" w:rsidRPr="002C3DC1" w:rsidRDefault="003148CE" w:rsidP="003148CE">
      <w:pPr>
        <w:spacing w:line="360" w:lineRule="auto"/>
        <w:jc w:val="both"/>
        <w:rPr>
          <w:rFonts w:cs="Times New Roman"/>
          <w:lang w:val="en-US"/>
        </w:rPr>
      </w:pPr>
      <w:r w:rsidRPr="00C25209">
        <w:rPr>
          <w:rFonts w:cs="Times New Roman"/>
          <w:lang w:val="de-DE"/>
        </w:rPr>
        <w:t xml:space="preserve">Zhao, Y. (2023). </w:t>
      </w:r>
      <w:r w:rsidRPr="00C25209">
        <w:rPr>
          <w:rFonts w:cs="Times New Roman"/>
          <w:i/>
          <w:iCs/>
          <w:lang w:val="en-US"/>
        </w:rPr>
        <w:t>Study on China’s Industrial Competitiveness</w:t>
      </w:r>
      <w:r w:rsidRPr="00C25209">
        <w:rPr>
          <w:rFonts w:cs="Times New Roman"/>
          <w:lang w:val="en-US"/>
        </w:rPr>
        <w:t xml:space="preserve">. </w:t>
      </w:r>
      <w:proofErr w:type="spellStart"/>
      <w:r w:rsidRPr="00C25209">
        <w:rPr>
          <w:rFonts w:cs="Times New Roman"/>
          <w:lang w:val="en-US"/>
        </w:rPr>
        <w:t>doi</w:t>
      </w:r>
      <w:proofErr w:type="spellEnd"/>
      <w:r w:rsidRPr="00C25209">
        <w:rPr>
          <w:rFonts w:cs="Times New Roman"/>
          <w:lang w:val="en-US"/>
        </w:rPr>
        <w:t>:</w:t>
      </w:r>
      <w:r w:rsidRPr="002C3DC1">
        <w:rPr>
          <w:rFonts w:cs="Times New Roman"/>
          <w:lang w:val="en-US"/>
        </w:rPr>
        <w:t xml:space="preserve"> </w:t>
      </w:r>
      <w:hyperlink r:id="rId36" w:history="1">
        <w:r w:rsidRPr="00C25209">
          <w:rPr>
            <w:rStyle w:val="Hyperlink"/>
            <w:rFonts w:cs="Times New Roman"/>
            <w:lang w:val="en-US"/>
          </w:rPr>
          <w:t>https://doi.org/10.1007/978-981-19-9845-4</w:t>
        </w:r>
      </w:hyperlink>
      <w:r w:rsidRPr="002C3DC1">
        <w:rPr>
          <w:rFonts w:cs="Times New Roman"/>
          <w:lang w:val="en-US"/>
        </w:rPr>
        <w:t xml:space="preserve">. </w:t>
      </w:r>
    </w:p>
    <w:p w14:paraId="6CF3BE58" w14:textId="77777777" w:rsidR="003148CE" w:rsidRPr="002C3DC1" w:rsidRDefault="003148CE" w:rsidP="003148CE">
      <w:pPr>
        <w:spacing w:line="360" w:lineRule="auto"/>
        <w:jc w:val="both"/>
        <w:rPr>
          <w:rFonts w:cs="Times New Roman"/>
          <w:lang w:val="en-US"/>
        </w:rPr>
      </w:pPr>
      <w:r w:rsidRPr="002C3DC1">
        <w:rPr>
          <w:rFonts w:cs="Times New Roman"/>
          <w:lang w:val="en-US"/>
        </w:rPr>
        <w:br w:type="page"/>
      </w:r>
    </w:p>
    <w:p w14:paraId="5DDA1F3E" w14:textId="77777777" w:rsidR="003148CE" w:rsidRPr="002C3DC1" w:rsidRDefault="003148CE" w:rsidP="003148CE">
      <w:pPr>
        <w:pStyle w:val="Heading1"/>
        <w:spacing w:line="360" w:lineRule="auto"/>
        <w:jc w:val="both"/>
        <w:rPr>
          <w:rFonts w:cs="Times New Roman"/>
          <w:szCs w:val="24"/>
          <w:lang w:val="en-US"/>
        </w:rPr>
      </w:pPr>
      <w:bookmarkStart w:id="26" w:name="_Toc223710164"/>
      <w:r w:rsidRPr="002C3DC1">
        <w:rPr>
          <w:rFonts w:cs="Times New Roman"/>
          <w:szCs w:val="24"/>
          <w:lang w:val="en-US"/>
        </w:rPr>
        <w:lastRenderedPageBreak/>
        <w:t>Appendix</w:t>
      </w:r>
      <w:bookmarkEnd w:id="26"/>
      <w:r w:rsidRPr="002C3DC1">
        <w:rPr>
          <w:rFonts w:cs="Times New Roman"/>
          <w:szCs w:val="24"/>
          <w:lang w:val="en-US"/>
        </w:rPr>
        <w:t xml:space="preserve"> </w:t>
      </w:r>
    </w:p>
    <w:p w14:paraId="13ED6F4F" w14:textId="77777777" w:rsidR="003148CE" w:rsidRPr="002C3DC1" w:rsidRDefault="003148CE" w:rsidP="003148CE">
      <w:pPr>
        <w:spacing w:line="360" w:lineRule="auto"/>
        <w:jc w:val="both"/>
        <w:rPr>
          <w:rFonts w:cs="Times New Roman"/>
          <w:lang w:val="en-US"/>
        </w:rPr>
      </w:pPr>
      <w:r w:rsidRPr="002C3DC1">
        <w:rPr>
          <w:rFonts w:cs="Times New Roman"/>
          <w:noProof/>
        </w:rPr>
        <w:drawing>
          <wp:inline distT="0" distB="0" distL="0" distR="0" wp14:anchorId="0204F573" wp14:editId="1348F4FA">
            <wp:extent cx="5943600" cy="3343275"/>
            <wp:effectExtent l="0" t="0" r="0" b="0"/>
            <wp:docPr id="598644476" name="Picture 2"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orter's Diamond Model: An Essential Guide for Global Achiev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6D3DEC0" w14:textId="77777777" w:rsidR="003148CE" w:rsidRPr="002C3DC1" w:rsidRDefault="003148CE" w:rsidP="003148CE">
      <w:pPr>
        <w:spacing w:line="360" w:lineRule="auto"/>
        <w:jc w:val="both"/>
        <w:rPr>
          <w:rFonts w:cs="Times New Roman"/>
          <w:lang w:val="en-US"/>
        </w:rPr>
      </w:pPr>
      <w:r w:rsidRPr="002C3DC1">
        <w:rPr>
          <w:rFonts w:cs="Times New Roman"/>
          <w:noProof/>
        </w:rPr>
        <w:drawing>
          <wp:inline distT="0" distB="0" distL="0" distR="0" wp14:anchorId="70EAD723" wp14:editId="5B4F3BB1">
            <wp:extent cx="5114925" cy="3836194"/>
            <wp:effectExtent l="0" t="0" r="0" b="0"/>
            <wp:docPr id="1072926748"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20189" cy="3840142"/>
                    </a:xfrm>
                    <a:prstGeom prst="rect">
                      <a:avLst/>
                    </a:prstGeom>
                    <a:noFill/>
                    <a:ln>
                      <a:noFill/>
                    </a:ln>
                  </pic:spPr>
                </pic:pic>
              </a:graphicData>
            </a:graphic>
          </wp:inline>
        </w:drawing>
      </w:r>
    </w:p>
    <w:p w14:paraId="5915364D" w14:textId="77777777" w:rsidR="003148CE" w:rsidRPr="002C3DC1" w:rsidRDefault="003148CE" w:rsidP="003148CE">
      <w:pPr>
        <w:spacing w:line="360" w:lineRule="auto"/>
        <w:jc w:val="both"/>
        <w:rPr>
          <w:rFonts w:cs="Times New Roman"/>
          <w:lang w:val="en-US"/>
        </w:rPr>
      </w:pPr>
    </w:p>
    <w:p w14:paraId="247FE685" w14:textId="77777777" w:rsidR="003148CE" w:rsidRPr="0021135E" w:rsidRDefault="003148CE" w:rsidP="003148CE">
      <w:pPr>
        <w:rPr>
          <w:rFonts w:ascii="Arial" w:hAnsi="Arial" w:cs="Arial"/>
        </w:rPr>
      </w:pPr>
    </w:p>
    <w:p w14:paraId="1BB983A9" w14:textId="77777777" w:rsidR="001143E9" w:rsidRDefault="001143E9"/>
    <w:sectPr w:rsidR="001143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423DF" w14:textId="77777777" w:rsidR="00BC2842" w:rsidRDefault="00BC2842" w:rsidP="003148CE">
      <w:r>
        <w:separator/>
      </w:r>
    </w:p>
  </w:endnote>
  <w:endnote w:type="continuationSeparator" w:id="0">
    <w:p w14:paraId="3C592007" w14:textId="77777777" w:rsidR="00BC2842" w:rsidRDefault="00BC2842" w:rsidP="00314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81E85" w14:textId="77777777" w:rsidR="00BC2842" w:rsidRDefault="00BC2842" w:rsidP="003148CE">
      <w:r>
        <w:separator/>
      </w:r>
    </w:p>
  </w:footnote>
  <w:footnote w:type="continuationSeparator" w:id="0">
    <w:p w14:paraId="42126CB0" w14:textId="77777777" w:rsidR="00BC2842" w:rsidRDefault="00BC2842" w:rsidP="003148C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CE"/>
    <w:rsid w:val="001143E9"/>
    <w:rsid w:val="003148CE"/>
    <w:rsid w:val="00441277"/>
    <w:rsid w:val="0050238B"/>
    <w:rsid w:val="006B6FF8"/>
    <w:rsid w:val="00BC28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9662C"/>
  <w15:chartTrackingRefBased/>
  <w15:docId w15:val="{F7D4F7A4-BBC1-41BA-A163-BD82D3D14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8CE"/>
    <w:pPr>
      <w:spacing w:after="0" w:line="240" w:lineRule="auto"/>
    </w:pPr>
    <w:rPr>
      <w:sz w:val="24"/>
      <w:szCs w:val="24"/>
      <w:lang w:val="en-GB"/>
    </w:rPr>
  </w:style>
  <w:style w:type="paragraph" w:styleId="Heading1">
    <w:name w:val="heading 1"/>
    <w:basedOn w:val="Normal"/>
    <w:next w:val="Normal"/>
    <w:link w:val="Heading1Char"/>
    <w:uiPriority w:val="9"/>
    <w:qFormat/>
    <w:rsid w:val="003148CE"/>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val="en-IN"/>
    </w:rPr>
  </w:style>
  <w:style w:type="paragraph" w:styleId="Heading2">
    <w:name w:val="heading 2"/>
    <w:basedOn w:val="Normal"/>
    <w:next w:val="Normal"/>
    <w:link w:val="Heading2Char"/>
    <w:uiPriority w:val="9"/>
    <w:unhideWhenUsed/>
    <w:qFormat/>
    <w:rsid w:val="003148CE"/>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val="en-IN"/>
    </w:rPr>
  </w:style>
  <w:style w:type="paragraph" w:styleId="Heading3">
    <w:name w:val="heading 3"/>
    <w:basedOn w:val="Normal"/>
    <w:next w:val="Normal"/>
    <w:link w:val="Heading3Char"/>
    <w:uiPriority w:val="9"/>
    <w:semiHidden/>
    <w:unhideWhenUsed/>
    <w:qFormat/>
    <w:rsid w:val="003148CE"/>
    <w:pPr>
      <w:keepNext/>
      <w:keepLines/>
      <w:spacing w:before="160" w:after="80" w:line="259" w:lineRule="auto"/>
      <w:outlineLvl w:val="2"/>
    </w:pPr>
    <w:rPr>
      <w:rFonts w:eastAsiaTheme="majorEastAsia" w:cstheme="majorBidi"/>
      <w:color w:val="2F5496" w:themeColor="accent1" w:themeShade="BF"/>
      <w:sz w:val="28"/>
      <w:szCs w:val="28"/>
      <w:lang w:val="en-IN"/>
    </w:rPr>
  </w:style>
  <w:style w:type="paragraph" w:styleId="Heading4">
    <w:name w:val="heading 4"/>
    <w:basedOn w:val="Normal"/>
    <w:next w:val="Normal"/>
    <w:link w:val="Heading4Char"/>
    <w:uiPriority w:val="9"/>
    <w:unhideWhenUsed/>
    <w:qFormat/>
    <w:rsid w:val="003148CE"/>
    <w:pPr>
      <w:keepNext/>
      <w:keepLines/>
      <w:spacing w:before="80" w:after="40" w:line="259" w:lineRule="auto"/>
      <w:outlineLvl w:val="3"/>
    </w:pPr>
    <w:rPr>
      <w:rFonts w:eastAsiaTheme="majorEastAsia" w:cstheme="majorBidi"/>
      <w:i/>
      <w:iCs/>
      <w:color w:val="2F5496" w:themeColor="accent1" w:themeShade="BF"/>
      <w:sz w:val="22"/>
      <w:szCs w:val="22"/>
      <w:lang w:val="en-IN"/>
    </w:rPr>
  </w:style>
  <w:style w:type="paragraph" w:styleId="Heading5">
    <w:name w:val="heading 5"/>
    <w:basedOn w:val="Normal"/>
    <w:next w:val="Normal"/>
    <w:link w:val="Heading5Char"/>
    <w:uiPriority w:val="9"/>
    <w:unhideWhenUsed/>
    <w:qFormat/>
    <w:rsid w:val="003148CE"/>
    <w:pPr>
      <w:keepNext/>
      <w:keepLines/>
      <w:spacing w:before="80" w:after="40" w:line="259" w:lineRule="auto"/>
      <w:outlineLvl w:val="4"/>
    </w:pPr>
    <w:rPr>
      <w:rFonts w:eastAsiaTheme="majorEastAsia" w:cstheme="majorBidi"/>
      <w:color w:val="2F5496" w:themeColor="accent1" w:themeShade="BF"/>
      <w:sz w:val="22"/>
      <w:szCs w:val="22"/>
      <w:lang w:val="en-IN"/>
    </w:rPr>
  </w:style>
  <w:style w:type="paragraph" w:styleId="Heading6">
    <w:name w:val="heading 6"/>
    <w:basedOn w:val="Normal"/>
    <w:next w:val="Normal"/>
    <w:link w:val="Heading6Char"/>
    <w:uiPriority w:val="9"/>
    <w:semiHidden/>
    <w:unhideWhenUsed/>
    <w:qFormat/>
    <w:rsid w:val="003148CE"/>
    <w:pPr>
      <w:keepNext/>
      <w:keepLines/>
      <w:spacing w:before="40" w:line="259" w:lineRule="auto"/>
      <w:outlineLvl w:val="5"/>
    </w:pPr>
    <w:rPr>
      <w:rFonts w:eastAsiaTheme="majorEastAsia" w:cstheme="majorBidi"/>
      <w:i/>
      <w:iCs/>
      <w:color w:val="595959" w:themeColor="text1" w:themeTint="A6"/>
      <w:sz w:val="22"/>
      <w:szCs w:val="22"/>
      <w:lang w:val="en-IN"/>
    </w:rPr>
  </w:style>
  <w:style w:type="paragraph" w:styleId="Heading7">
    <w:name w:val="heading 7"/>
    <w:basedOn w:val="Normal"/>
    <w:next w:val="Normal"/>
    <w:link w:val="Heading7Char"/>
    <w:uiPriority w:val="9"/>
    <w:semiHidden/>
    <w:unhideWhenUsed/>
    <w:qFormat/>
    <w:rsid w:val="003148CE"/>
    <w:pPr>
      <w:keepNext/>
      <w:keepLines/>
      <w:spacing w:before="40" w:line="259" w:lineRule="auto"/>
      <w:outlineLvl w:val="6"/>
    </w:pPr>
    <w:rPr>
      <w:rFonts w:eastAsiaTheme="majorEastAsia" w:cstheme="majorBidi"/>
      <w:color w:val="595959" w:themeColor="text1" w:themeTint="A6"/>
      <w:sz w:val="22"/>
      <w:szCs w:val="22"/>
      <w:lang w:val="en-IN"/>
    </w:rPr>
  </w:style>
  <w:style w:type="paragraph" w:styleId="Heading8">
    <w:name w:val="heading 8"/>
    <w:basedOn w:val="Normal"/>
    <w:next w:val="Normal"/>
    <w:link w:val="Heading8Char"/>
    <w:uiPriority w:val="9"/>
    <w:semiHidden/>
    <w:unhideWhenUsed/>
    <w:qFormat/>
    <w:rsid w:val="003148CE"/>
    <w:pPr>
      <w:keepNext/>
      <w:keepLines/>
      <w:spacing w:line="259" w:lineRule="auto"/>
      <w:outlineLvl w:val="7"/>
    </w:pPr>
    <w:rPr>
      <w:rFonts w:eastAsiaTheme="majorEastAsia" w:cstheme="majorBidi"/>
      <w:i/>
      <w:iCs/>
      <w:color w:val="272727" w:themeColor="text1" w:themeTint="D8"/>
      <w:sz w:val="22"/>
      <w:szCs w:val="22"/>
      <w:lang w:val="en-IN"/>
    </w:rPr>
  </w:style>
  <w:style w:type="paragraph" w:styleId="Heading9">
    <w:name w:val="heading 9"/>
    <w:basedOn w:val="Normal"/>
    <w:next w:val="Normal"/>
    <w:link w:val="Heading9Char"/>
    <w:uiPriority w:val="9"/>
    <w:semiHidden/>
    <w:unhideWhenUsed/>
    <w:qFormat/>
    <w:rsid w:val="003148CE"/>
    <w:pPr>
      <w:keepNext/>
      <w:keepLines/>
      <w:spacing w:line="259" w:lineRule="auto"/>
      <w:outlineLvl w:val="8"/>
    </w:pPr>
    <w:rPr>
      <w:rFonts w:eastAsiaTheme="majorEastAsia" w:cstheme="majorBidi"/>
      <w:color w:val="272727" w:themeColor="text1" w:themeTint="D8"/>
      <w:sz w:val="22"/>
      <w:szCs w:val="22"/>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8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148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48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148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3148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4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8CE"/>
    <w:rPr>
      <w:rFonts w:eastAsiaTheme="majorEastAsia" w:cstheme="majorBidi"/>
      <w:color w:val="272727" w:themeColor="text1" w:themeTint="D8"/>
    </w:rPr>
  </w:style>
  <w:style w:type="paragraph" w:styleId="Title">
    <w:name w:val="Title"/>
    <w:basedOn w:val="Normal"/>
    <w:next w:val="Normal"/>
    <w:link w:val="TitleChar"/>
    <w:uiPriority w:val="10"/>
    <w:qFormat/>
    <w:rsid w:val="003148CE"/>
    <w:pPr>
      <w:spacing w:after="80"/>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314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8CE"/>
    <w:pPr>
      <w:numPr>
        <w:ilvl w:val="1"/>
      </w:numPr>
      <w:spacing w:after="160" w:line="259" w:lineRule="auto"/>
    </w:pPr>
    <w:rPr>
      <w:rFonts w:eastAsiaTheme="majorEastAsia" w:cstheme="majorBidi"/>
      <w:color w:val="595959" w:themeColor="text1" w:themeTint="A6"/>
      <w:spacing w:val="15"/>
      <w:sz w:val="28"/>
      <w:szCs w:val="28"/>
      <w:lang w:val="en-IN"/>
    </w:rPr>
  </w:style>
  <w:style w:type="character" w:customStyle="1" w:styleId="SubtitleChar">
    <w:name w:val="Subtitle Char"/>
    <w:basedOn w:val="DefaultParagraphFont"/>
    <w:link w:val="Subtitle"/>
    <w:uiPriority w:val="11"/>
    <w:rsid w:val="00314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8CE"/>
    <w:pPr>
      <w:spacing w:before="160" w:after="160" w:line="259" w:lineRule="auto"/>
      <w:jc w:val="center"/>
    </w:pPr>
    <w:rPr>
      <w:i/>
      <w:iCs/>
      <w:color w:val="404040" w:themeColor="text1" w:themeTint="BF"/>
      <w:sz w:val="22"/>
      <w:szCs w:val="22"/>
      <w:lang w:val="en-IN"/>
    </w:rPr>
  </w:style>
  <w:style w:type="character" w:customStyle="1" w:styleId="QuoteChar">
    <w:name w:val="Quote Char"/>
    <w:basedOn w:val="DefaultParagraphFont"/>
    <w:link w:val="Quote"/>
    <w:uiPriority w:val="29"/>
    <w:rsid w:val="003148CE"/>
    <w:rPr>
      <w:i/>
      <w:iCs/>
      <w:color w:val="404040" w:themeColor="text1" w:themeTint="BF"/>
    </w:rPr>
  </w:style>
  <w:style w:type="paragraph" w:styleId="ListParagraph">
    <w:name w:val="List Paragraph"/>
    <w:basedOn w:val="Normal"/>
    <w:uiPriority w:val="34"/>
    <w:qFormat/>
    <w:rsid w:val="003148CE"/>
    <w:pPr>
      <w:spacing w:after="160" w:line="259" w:lineRule="auto"/>
      <w:ind w:left="720"/>
      <w:contextualSpacing/>
    </w:pPr>
    <w:rPr>
      <w:sz w:val="22"/>
      <w:szCs w:val="22"/>
      <w:lang w:val="en-IN"/>
    </w:rPr>
  </w:style>
  <w:style w:type="character" w:styleId="IntenseEmphasis">
    <w:name w:val="Intense Emphasis"/>
    <w:basedOn w:val="DefaultParagraphFont"/>
    <w:uiPriority w:val="21"/>
    <w:qFormat/>
    <w:rsid w:val="003148CE"/>
    <w:rPr>
      <w:i/>
      <w:iCs/>
      <w:color w:val="2F5496" w:themeColor="accent1" w:themeShade="BF"/>
    </w:rPr>
  </w:style>
  <w:style w:type="paragraph" w:styleId="IntenseQuote">
    <w:name w:val="Intense Quote"/>
    <w:basedOn w:val="Normal"/>
    <w:next w:val="Normal"/>
    <w:link w:val="IntenseQuoteChar"/>
    <w:uiPriority w:val="30"/>
    <w:qFormat/>
    <w:rsid w:val="003148CE"/>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lang w:val="en-IN"/>
    </w:rPr>
  </w:style>
  <w:style w:type="character" w:customStyle="1" w:styleId="IntenseQuoteChar">
    <w:name w:val="Intense Quote Char"/>
    <w:basedOn w:val="DefaultParagraphFont"/>
    <w:link w:val="IntenseQuote"/>
    <w:uiPriority w:val="30"/>
    <w:rsid w:val="003148CE"/>
    <w:rPr>
      <w:i/>
      <w:iCs/>
      <w:color w:val="2F5496" w:themeColor="accent1" w:themeShade="BF"/>
    </w:rPr>
  </w:style>
  <w:style w:type="character" w:styleId="IntenseReference">
    <w:name w:val="Intense Reference"/>
    <w:basedOn w:val="DefaultParagraphFont"/>
    <w:uiPriority w:val="32"/>
    <w:qFormat/>
    <w:rsid w:val="003148CE"/>
    <w:rPr>
      <w:b/>
      <w:bCs/>
      <w:smallCaps/>
      <w:color w:val="2F5496" w:themeColor="accent1" w:themeShade="BF"/>
      <w:spacing w:val="5"/>
    </w:rPr>
  </w:style>
  <w:style w:type="character" w:styleId="Hyperlink">
    <w:name w:val="Hyperlink"/>
    <w:basedOn w:val="DefaultParagraphFont"/>
    <w:uiPriority w:val="99"/>
    <w:unhideWhenUsed/>
    <w:rsid w:val="003148CE"/>
    <w:rPr>
      <w:color w:val="0563C1" w:themeColor="hyperlink"/>
      <w:u w:val="single"/>
    </w:rPr>
  </w:style>
  <w:style w:type="paragraph" w:styleId="TOCHeading">
    <w:name w:val="TOC Heading"/>
    <w:basedOn w:val="Heading1"/>
    <w:next w:val="Normal"/>
    <w:uiPriority w:val="39"/>
    <w:unhideWhenUsed/>
    <w:qFormat/>
    <w:rsid w:val="003148CE"/>
    <w:pPr>
      <w:spacing w:before="240" w:after="0"/>
      <w:outlineLvl w:val="9"/>
    </w:pPr>
    <w:rPr>
      <w:kern w:val="0"/>
      <w:sz w:val="32"/>
      <w:szCs w:val="32"/>
      <w:lang w:val="en-US"/>
    </w:rPr>
  </w:style>
  <w:style w:type="paragraph" w:styleId="TOC1">
    <w:name w:val="toc 1"/>
    <w:basedOn w:val="Normal"/>
    <w:next w:val="Normal"/>
    <w:autoRedefine/>
    <w:uiPriority w:val="39"/>
    <w:unhideWhenUsed/>
    <w:rsid w:val="003148CE"/>
    <w:pPr>
      <w:spacing w:after="100" w:line="259" w:lineRule="auto"/>
    </w:pPr>
    <w:rPr>
      <w:rFonts w:ascii="Times New Roman" w:hAnsi="Times New Roman"/>
      <w:szCs w:val="28"/>
      <w:lang w:val="en-IN" w:bidi="th-TH"/>
    </w:rPr>
  </w:style>
  <w:style w:type="paragraph" w:styleId="TOC2">
    <w:name w:val="toc 2"/>
    <w:basedOn w:val="Normal"/>
    <w:next w:val="Normal"/>
    <w:autoRedefine/>
    <w:uiPriority w:val="39"/>
    <w:unhideWhenUsed/>
    <w:rsid w:val="003148CE"/>
    <w:pPr>
      <w:spacing w:after="100" w:line="259" w:lineRule="auto"/>
      <w:ind w:left="240"/>
    </w:pPr>
    <w:rPr>
      <w:rFonts w:ascii="Times New Roman" w:hAnsi="Times New Roman"/>
      <w:szCs w:val="28"/>
      <w:lang w:val="en-IN" w:bidi="th-TH"/>
    </w:rPr>
  </w:style>
  <w:style w:type="paragraph" w:styleId="Header">
    <w:name w:val="header"/>
    <w:basedOn w:val="Normal"/>
    <w:link w:val="HeaderChar"/>
    <w:uiPriority w:val="99"/>
    <w:unhideWhenUsed/>
    <w:rsid w:val="003148CE"/>
    <w:pPr>
      <w:tabs>
        <w:tab w:val="center" w:pos="4513"/>
        <w:tab w:val="right" w:pos="9026"/>
      </w:tabs>
    </w:pPr>
  </w:style>
  <w:style w:type="character" w:customStyle="1" w:styleId="HeaderChar">
    <w:name w:val="Header Char"/>
    <w:basedOn w:val="DefaultParagraphFont"/>
    <w:link w:val="Header"/>
    <w:uiPriority w:val="99"/>
    <w:rsid w:val="003148CE"/>
    <w:rPr>
      <w:sz w:val="24"/>
      <w:szCs w:val="24"/>
      <w:lang w:val="en-GB"/>
    </w:rPr>
  </w:style>
  <w:style w:type="paragraph" w:styleId="Footer">
    <w:name w:val="footer"/>
    <w:basedOn w:val="Normal"/>
    <w:link w:val="FooterChar"/>
    <w:uiPriority w:val="99"/>
    <w:unhideWhenUsed/>
    <w:rsid w:val="003148CE"/>
    <w:pPr>
      <w:tabs>
        <w:tab w:val="center" w:pos="4513"/>
        <w:tab w:val="right" w:pos="9026"/>
      </w:tabs>
    </w:pPr>
  </w:style>
  <w:style w:type="character" w:customStyle="1" w:styleId="FooterChar">
    <w:name w:val="Footer Char"/>
    <w:basedOn w:val="DefaultParagraphFont"/>
    <w:link w:val="Footer"/>
    <w:uiPriority w:val="99"/>
    <w:rsid w:val="003148CE"/>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623943.2024.2384124" TargetMode="External"/><Relationship Id="rId18" Type="http://schemas.openxmlformats.org/officeDocument/2006/relationships/hyperlink" Target="https://doi.org/10.1080/13602381.2023.2264042" TargetMode="External"/><Relationship Id="rId26" Type="http://schemas.openxmlformats.org/officeDocument/2006/relationships/hyperlink" Target="https://doi.org/10.1016/j.nedt.2024.106481" TargetMode="External"/><Relationship Id="rId21" Type="http://schemas.openxmlformats.org/officeDocument/2006/relationships/hyperlink" Target="https://doi.org/10.1080/10286632.2024.2366979" TargetMode="External"/><Relationship Id="rId34" Type="http://schemas.openxmlformats.org/officeDocument/2006/relationships/hyperlink" Target="https://doi.org/10.3390/su172310684" TargetMode="External"/><Relationship Id="rId7" Type="http://schemas.openxmlformats.org/officeDocument/2006/relationships/image" Target="media/image2.jpeg"/><Relationship Id="rId12" Type="http://schemas.openxmlformats.org/officeDocument/2006/relationships/hyperlink" Target="https://pmc.ncbi.nlm.nih.gov/articles/PMC10478664/" TargetMode="External"/><Relationship Id="rId17" Type="http://schemas.openxmlformats.org/officeDocument/2006/relationships/hyperlink" Target="https://doi.org/10.3390/su14095154" TargetMode="External"/><Relationship Id="rId25" Type="http://schemas.openxmlformats.org/officeDocument/2006/relationships/hyperlink" Target="https://doi.org/10.20482/jemm.2024.12.2.73" TargetMode="External"/><Relationship Id="rId33" Type="http://schemas.openxmlformats.org/officeDocument/2006/relationships/hyperlink" Target="http://dspace.fcu.edu.tw/handle/2376/4770"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142/9789811268090_0001" TargetMode="External"/><Relationship Id="rId20" Type="http://schemas.openxmlformats.org/officeDocument/2006/relationships/hyperlink" Target="https://doi.org/000000191676" TargetMode="External"/><Relationship Id="rId29" Type="http://schemas.openxmlformats.org/officeDocument/2006/relationships/hyperlink" Target="https://doi.org/10.1109/iciet66371.2025.1104633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07/s00168-022-01154-6" TargetMode="External"/><Relationship Id="rId24" Type="http://schemas.openxmlformats.org/officeDocument/2006/relationships/hyperlink" Target="https://doi.org/10.1007/s43621-025-02114-8" TargetMode="External"/><Relationship Id="rId32" Type="http://schemas.openxmlformats.org/officeDocument/2006/relationships/hyperlink" Target="https://doi.org/10.55014/pij.v8i4.866"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07/978-3-031-81280-4_5" TargetMode="External"/><Relationship Id="rId23" Type="http://schemas.openxmlformats.org/officeDocument/2006/relationships/hyperlink" Target="https://doi.org/10.1080/14751798.2024.2418163" TargetMode="External"/><Relationship Id="rId28" Type="http://schemas.openxmlformats.org/officeDocument/2006/relationships/hyperlink" Target="https://doi.org/10.4324/9781003180920" TargetMode="External"/><Relationship Id="rId36" Type="http://schemas.openxmlformats.org/officeDocument/2006/relationships/hyperlink" Target="https://doi.org/10.1007/978-981-19-9845-4" TargetMode="External"/><Relationship Id="rId10" Type="http://schemas.openxmlformats.org/officeDocument/2006/relationships/image" Target="media/image5.jpeg"/><Relationship Id="rId19" Type="http://schemas.openxmlformats.org/officeDocument/2006/relationships/hyperlink" Target="https://doi.org/10.1016/j.anr.2025.09.005" TargetMode="External"/><Relationship Id="rId31" Type="http://schemas.openxmlformats.org/officeDocument/2006/relationships/hyperlink" Target="https://doi.org/10.4038/sljmuok.v8i2.105"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doi.org/10.1142/9781800616226_0010" TargetMode="External"/><Relationship Id="rId22" Type="http://schemas.openxmlformats.org/officeDocument/2006/relationships/hyperlink" Target="https://doi.org/10.4324/9781003180920-10" TargetMode="External"/><Relationship Id="rId27" Type="http://schemas.openxmlformats.org/officeDocument/2006/relationships/hyperlink" Target="https://doi.org/10.58767/joinbat.1564150" TargetMode="External"/><Relationship Id="rId30" Type="http://schemas.openxmlformats.org/officeDocument/2006/relationships/hyperlink" Target="https://doi.org/10.1080/14623943.2024.2424520" TargetMode="External"/><Relationship Id="rId35" Type="http://schemas.openxmlformats.org/officeDocument/2006/relationships/hyperlink" Target="https://hdl.handle.net/1721.1/163252" TargetMode="External"/><Relationship Id="rId8" Type="http://schemas.openxmlformats.org/officeDocument/2006/relationships/image" Target="media/image3.jpe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27</Pages>
  <Words>7244</Words>
  <Characters>41294</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charugautam152001@gmail.com</dc:creator>
  <cp:keywords/>
  <dc:description/>
  <cp:lastModifiedBy>charugautam152001@gmail.com</cp:lastModifiedBy>
  <cp:revision>1</cp:revision>
  <dcterms:created xsi:type="dcterms:W3CDTF">2026-04-26T11:22:00Z</dcterms:created>
  <dcterms:modified xsi:type="dcterms:W3CDTF">2026-04-26T11:34:00Z</dcterms:modified>
</cp:coreProperties>
</file>