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9F534" w14:textId="77777777" w:rsidR="000A0AD3" w:rsidRPr="000A0AD3" w:rsidRDefault="000A0AD3" w:rsidP="000A0AD3">
      <w:pPr>
        <w:pStyle w:val="Heading1"/>
        <w:rPr>
          <w:sz w:val="52"/>
          <w:szCs w:val="52"/>
        </w:rPr>
      </w:pPr>
      <w:r w:rsidRPr="000A0AD3">
        <w:rPr>
          <w:rStyle w:val="Strong"/>
          <w:rFonts w:ascii="Arial" w:hAnsi="Arial" w:cs="Arial"/>
          <w:sz w:val="52"/>
          <w:szCs w:val="52"/>
        </w:rPr>
        <w:t>Enhancing People Management and HR Policies at Amazon</w:t>
      </w:r>
    </w:p>
    <w:p w14:paraId="1D32409C" w14:textId="77777777" w:rsidR="000A0AD3" w:rsidRPr="000A0AD3" w:rsidRDefault="000A0AD3" w:rsidP="000A0AD3">
      <w:pPr>
        <w:pStyle w:val="Heading1"/>
      </w:pPr>
    </w:p>
    <w:p w14:paraId="18304399" w14:textId="77777777" w:rsidR="000A0AD3" w:rsidRPr="000A0AD3" w:rsidRDefault="000A0AD3" w:rsidP="000A0AD3">
      <w:pPr>
        <w:pStyle w:val="Heading1"/>
      </w:pPr>
    </w:p>
    <w:p w14:paraId="1FAF1431" w14:textId="77777777" w:rsidR="000A0AD3" w:rsidRDefault="000A0AD3" w:rsidP="000A0AD3">
      <w:pPr>
        <w:pStyle w:val="Heading1"/>
      </w:pPr>
    </w:p>
    <w:p w14:paraId="7E43EE86" w14:textId="77777777" w:rsidR="000A0AD3" w:rsidRDefault="000A0AD3" w:rsidP="000A0AD3">
      <w:pPr>
        <w:pStyle w:val="Heading1"/>
      </w:pPr>
    </w:p>
    <w:p w14:paraId="3A6D9AE7" w14:textId="77777777" w:rsidR="000A0AD3" w:rsidRDefault="000A0AD3" w:rsidP="000A0AD3">
      <w:pPr>
        <w:pStyle w:val="Heading1"/>
      </w:pPr>
    </w:p>
    <w:p w14:paraId="4871939F" w14:textId="0F2285A4" w:rsidR="0018337F" w:rsidRPr="000A0AD3" w:rsidRDefault="000A0AD3" w:rsidP="000A0AD3">
      <w:pPr>
        <w:pStyle w:val="Heading1"/>
      </w:pPr>
      <w:r w:rsidRPr="000A0AD3">
        <w:t>Pawel Grzybowski 2232319</w:t>
      </w:r>
    </w:p>
    <w:p w14:paraId="2BEDD6CA" w14:textId="47081693" w:rsidR="000A0AD3" w:rsidRPr="000A0AD3" w:rsidRDefault="000A0AD3" w:rsidP="000A0AD3">
      <w:pPr>
        <w:pStyle w:val="Heading1"/>
      </w:pPr>
      <w:r w:rsidRPr="000A0AD3">
        <w:t>Module: Creativity and Innovation BMSW5013</w:t>
      </w:r>
    </w:p>
    <w:p w14:paraId="49DC34EC" w14:textId="3F051AFB" w:rsidR="000A0AD3" w:rsidRDefault="000A0AD3" w:rsidP="000A0AD3">
      <w:pPr>
        <w:pStyle w:val="Heading1"/>
      </w:pPr>
      <w:r w:rsidRPr="000A0AD3">
        <w:t>Lecturer: Julie Thomas</w:t>
      </w:r>
    </w:p>
    <w:p w14:paraId="41E8D817" w14:textId="77777777" w:rsidR="000A0AD3" w:rsidRDefault="000A0AD3">
      <w:pPr>
        <w:rPr>
          <w:rFonts w:asciiTheme="majorHAnsi" w:eastAsiaTheme="majorEastAsia" w:hAnsiTheme="majorHAnsi" w:cstheme="majorBidi"/>
          <w:color w:val="0F4761" w:themeColor="accent1" w:themeShade="BF"/>
          <w:sz w:val="40"/>
          <w:szCs w:val="40"/>
        </w:rPr>
      </w:pPr>
      <w:r>
        <w:br w:type="page"/>
      </w:r>
    </w:p>
    <w:p w14:paraId="74215D4C" w14:textId="5F4F23E0" w:rsidR="000A0AD3" w:rsidRPr="00AE6D64" w:rsidRDefault="000A0AD3" w:rsidP="000A0AD3">
      <w:pPr>
        <w:pStyle w:val="Heading1"/>
        <w:rPr>
          <w:b/>
          <w:bCs/>
          <w:color w:val="000000" w:themeColor="text1"/>
        </w:rPr>
      </w:pPr>
      <w:r w:rsidRPr="00AE6D64">
        <w:rPr>
          <w:b/>
          <w:bCs/>
          <w:color w:val="000000" w:themeColor="text1"/>
        </w:rPr>
        <w:lastRenderedPageBreak/>
        <w:t>Page 1- Title page</w:t>
      </w:r>
    </w:p>
    <w:p w14:paraId="6C88EDEB" w14:textId="0DAF5537" w:rsidR="000A0AD3" w:rsidRPr="00AE6D64" w:rsidRDefault="000A0AD3" w:rsidP="000A0AD3">
      <w:pPr>
        <w:rPr>
          <w:rFonts w:asciiTheme="majorHAnsi" w:hAnsiTheme="majorHAnsi"/>
          <w:b/>
          <w:bCs/>
          <w:color w:val="000000" w:themeColor="text1"/>
          <w:sz w:val="40"/>
          <w:szCs w:val="40"/>
        </w:rPr>
      </w:pPr>
      <w:r w:rsidRPr="00AE6D64">
        <w:rPr>
          <w:rFonts w:asciiTheme="majorHAnsi" w:hAnsiTheme="majorHAnsi"/>
          <w:b/>
          <w:bCs/>
          <w:color w:val="000000" w:themeColor="text1"/>
          <w:sz w:val="40"/>
          <w:szCs w:val="40"/>
        </w:rPr>
        <w:t>Page 2- Content Page</w:t>
      </w:r>
    </w:p>
    <w:p w14:paraId="2C48FD61" w14:textId="5A875F66" w:rsidR="000A0AD3" w:rsidRPr="00AE6D64" w:rsidRDefault="000A0AD3" w:rsidP="000A0AD3">
      <w:pPr>
        <w:rPr>
          <w:rFonts w:asciiTheme="majorHAnsi" w:hAnsiTheme="majorHAnsi"/>
          <w:b/>
          <w:bCs/>
          <w:color w:val="000000" w:themeColor="text1"/>
          <w:sz w:val="40"/>
          <w:szCs w:val="40"/>
        </w:rPr>
      </w:pPr>
      <w:r w:rsidRPr="00AE6D64">
        <w:rPr>
          <w:rFonts w:asciiTheme="majorHAnsi" w:hAnsiTheme="majorHAnsi"/>
          <w:b/>
          <w:bCs/>
          <w:color w:val="000000" w:themeColor="text1"/>
          <w:sz w:val="40"/>
          <w:szCs w:val="40"/>
        </w:rPr>
        <w:t>Page 3-</w:t>
      </w:r>
      <w:r w:rsidR="00BF2DA1" w:rsidRPr="00AE6D64">
        <w:rPr>
          <w:rFonts w:asciiTheme="majorHAnsi" w:hAnsiTheme="majorHAnsi"/>
          <w:b/>
          <w:bCs/>
          <w:color w:val="000000" w:themeColor="text1"/>
          <w:sz w:val="40"/>
          <w:szCs w:val="40"/>
        </w:rPr>
        <w:t>4</w:t>
      </w:r>
      <w:r w:rsidRPr="00AE6D64">
        <w:rPr>
          <w:rFonts w:asciiTheme="majorHAnsi" w:hAnsiTheme="majorHAnsi"/>
          <w:b/>
          <w:bCs/>
          <w:color w:val="000000" w:themeColor="text1"/>
          <w:sz w:val="40"/>
          <w:szCs w:val="40"/>
        </w:rPr>
        <w:t xml:space="preserve"> Executive summary</w:t>
      </w:r>
    </w:p>
    <w:p w14:paraId="4729D2A5" w14:textId="140ACCCD" w:rsidR="000A0AD3" w:rsidRPr="00AE6D64" w:rsidRDefault="000A0AD3" w:rsidP="000A0AD3">
      <w:pPr>
        <w:rPr>
          <w:rFonts w:asciiTheme="majorHAnsi" w:hAnsiTheme="majorHAnsi"/>
          <w:b/>
          <w:bCs/>
          <w:color w:val="000000" w:themeColor="text1"/>
          <w:sz w:val="40"/>
          <w:szCs w:val="40"/>
        </w:rPr>
      </w:pPr>
      <w:r w:rsidRPr="00AE6D64">
        <w:rPr>
          <w:rFonts w:asciiTheme="majorHAnsi" w:hAnsiTheme="majorHAnsi"/>
          <w:b/>
          <w:bCs/>
          <w:color w:val="000000" w:themeColor="text1"/>
          <w:sz w:val="40"/>
          <w:szCs w:val="40"/>
        </w:rPr>
        <w:t xml:space="preserve">Page </w:t>
      </w:r>
      <w:r w:rsidR="00BF2DA1" w:rsidRPr="00AE6D64">
        <w:rPr>
          <w:rFonts w:asciiTheme="majorHAnsi" w:hAnsiTheme="majorHAnsi"/>
          <w:b/>
          <w:bCs/>
          <w:color w:val="000000" w:themeColor="text1"/>
          <w:sz w:val="40"/>
          <w:szCs w:val="40"/>
        </w:rPr>
        <w:t>5</w:t>
      </w:r>
      <w:r w:rsidR="00AC330A">
        <w:rPr>
          <w:rFonts w:asciiTheme="majorHAnsi" w:hAnsiTheme="majorHAnsi"/>
          <w:b/>
          <w:bCs/>
          <w:color w:val="000000" w:themeColor="text1"/>
          <w:sz w:val="40"/>
          <w:szCs w:val="40"/>
        </w:rPr>
        <w:t>-</w:t>
      </w:r>
      <w:r w:rsidRPr="00AE6D64">
        <w:rPr>
          <w:rFonts w:asciiTheme="majorHAnsi" w:hAnsiTheme="majorHAnsi"/>
          <w:b/>
          <w:bCs/>
          <w:color w:val="000000" w:themeColor="text1"/>
          <w:sz w:val="40"/>
          <w:szCs w:val="40"/>
        </w:rPr>
        <w:t xml:space="preserve"> Introduction</w:t>
      </w:r>
    </w:p>
    <w:p w14:paraId="0314C79A" w14:textId="622E9263" w:rsidR="00BF2DA1" w:rsidRDefault="00BF2DA1" w:rsidP="000A0AD3">
      <w:pPr>
        <w:rPr>
          <w:rFonts w:asciiTheme="majorHAnsi" w:hAnsiTheme="majorHAnsi"/>
          <w:b/>
          <w:bCs/>
          <w:color w:val="000000" w:themeColor="text1"/>
          <w:sz w:val="40"/>
          <w:szCs w:val="40"/>
        </w:rPr>
      </w:pPr>
      <w:r w:rsidRPr="00AE6D64">
        <w:rPr>
          <w:rFonts w:asciiTheme="majorHAnsi" w:hAnsiTheme="majorHAnsi"/>
          <w:b/>
          <w:bCs/>
          <w:color w:val="000000" w:themeColor="text1"/>
          <w:sz w:val="40"/>
          <w:szCs w:val="40"/>
        </w:rPr>
        <w:t xml:space="preserve">Page </w:t>
      </w:r>
      <w:r w:rsidR="00FD3FE4">
        <w:rPr>
          <w:rFonts w:asciiTheme="majorHAnsi" w:hAnsiTheme="majorHAnsi"/>
          <w:b/>
          <w:bCs/>
          <w:color w:val="000000" w:themeColor="text1"/>
          <w:sz w:val="40"/>
          <w:szCs w:val="40"/>
        </w:rPr>
        <w:t>6</w:t>
      </w:r>
      <w:r w:rsidR="00AC330A">
        <w:rPr>
          <w:rFonts w:asciiTheme="majorHAnsi" w:hAnsiTheme="majorHAnsi"/>
          <w:b/>
          <w:bCs/>
          <w:color w:val="000000" w:themeColor="text1"/>
          <w:sz w:val="40"/>
          <w:szCs w:val="40"/>
        </w:rPr>
        <w:t>-13</w:t>
      </w:r>
      <w:r w:rsidRPr="00AE6D64">
        <w:rPr>
          <w:rFonts w:asciiTheme="majorHAnsi" w:hAnsiTheme="majorHAnsi"/>
          <w:b/>
          <w:bCs/>
          <w:color w:val="000000" w:themeColor="text1"/>
          <w:sz w:val="40"/>
          <w:szCs w:val="40"/>
        </w:rPr>
        <w:t xml:space="preserve"> Main findings</w:t>
      </w:r>
      <w:r w:rsidR="00AC330A">
        <w:rPr>
          <w:rFonts w:asciiTheme="majorHAnsi" w:hAnsiTheme="majorHAnsi"/>
          <w:b/>
          <w:bCs/>
          <w:color w:val="000000" w:themeColor="text1"/>
          <w:sz w:val="40"/>
          <w:szCs w:val="40"/>
        </w:rPr>
        <w:t xml:space="preserve"> </w:t>
      </w:r>
    </w:p>
    <w:p w14:paraId="76862AB2" w14:textId="7D5FA23F" w:rsidR="00AC330A" w:rsidRDefault="00AC330A" w:rsidP="000A0AD3">
      <w:pPr>
        <w:rPr>
          <w:rFonts w:asciiTheme="majorHAnsi" w:hAnsiTheme="majorHAnsi"/>
          <w:b/>
          <w:bCs/>
          <w:color w:val="000000" w:themeColor="text1"/>
          <w:sz w:val="40"/>
          <w:szCs w:val="40"/>
        </w:rPr>
      </w:pPr>
      <w:r>
        <w:rPr>
          <w:rFonts w:asciiTheme="majorHAnsi" w:hAnsiTheme="majorHAnsi"/>
          <w:b/>
          <w:bCs/>
          <w:color w:val="000000" w:themeColor="text1"/>
          <w:sz w:val="40"/>
          <w:szCs w:val="40"/>
        </w:rPr>
        <w:t>Page 14- Conclusion</w:t>
      </w:r>
    </w:p>
    <w:p w14:paraId="0E808D53" w14:textId="58E0398E" w:rsidR="00AC330A" w:rsidRPr="00AE6D64" w:rsidRDefault="00AC330A" w:rsidP="000A0AD3">
      <w:pPr>
        <w:rPr>
          <w:rFonts w:asciiTheme="majorHAnsi" w:hAnsiTheme="majorHAnsi"/>
          <w:b/>
          <w:bCs/>
          <w:color w:val="000000" w:themeColor="text1"/>
          <w:sz w:val="40"/>
          <w:szCs w:val="40"/>
        </w:rPr>
      </w:pPr>
      <w:r>
        <w:rPr>
          <w:rFonts w:asciiTheme="majorHAnsi" w:hAnsiTheme="majorHAnsi"/>
          <w:b/>
          <w:bCs/>
          <w:color w:val="000000" w:themeColor="text1"/>
          <w:sz w:val="40"/>
          <w:szCs w:val="40"/>
        </w:rPr>
        <w:t>Page 15- References</w:t>
      </w:r>
    </w:p>
    <w:p w14:paraId="6E945E9E" w14:textId="77777777" w:rsidR="000A0AD3" w:rsidRPr="000A0AD3" w:rsidRDefault="000A0AD3" w:rsidP="000A0AD3"/>
    <w:p w14:paraId="3D65EE4F" w14:textId="14AD1382" w:rsidR="000A0AD3" w:rsidRPr="000A0AD3" w:rsidRDefault="000A0AD3" w:rsidP="000A0AD3"/>
    <w:p w14:paraId="36493AC8" w14:textId="77777777" w:rsidR="00AE6D64" w:rsidRDefault="00AE6D64" w:rsidP="00AE6D64"/>
    <w:p w14:paraId="48254516" w14:textId="77777777" w:rsidR="00AE6D64" w:rsidRDefault="00AE6D64" w:rsidP="00AE6D64"/>
    <w:p w14:paraId="7B998594" w14:textId="77777777" w:rsidR="00AE6D64" w:rsidRDefault="00AE6D64" w:rsidP="00AE6D64"/>
    <w:p w14:paraId="4E47B77E" w14:textId="77777777" w:rsidR="00AE6D64" w:rsidRDefault="00AE6D64" w:rsidP="00AE6D64"/>
    <w:p w14:paraId="2026F08F" w14:textId="77777777" w:rsidR="00AE6D64" w:rsidRDefault="00AE6D64" w:rsidP="00AE6D64"/>
    <w:p w14:paraId="16E3607C" w14:textId="77777777" w:rsidR="00AE6D64" w:rsidRDefault="00AE6D64" w:rsidP="00AE6D64"/>
    <w:p w14:paraId="13C1E9C1" w14:textId="77777777" w:rsidR="00AE6D64" w:rsidRDefault="00AE6D64" w:rsidP="00AE6D64"/>
    <w:p w14:paraId="2D825F9A" w14:textId="77777777" w:rsidR="00AE6D64" w:rsidRDefault="00AE6D64" w:rsidP="00AE6D64"/>
    <w:p w14:paraId="26E8D795" w14:textId="77777777" w:rsidR="00AE6D64" w:rsidRDefault="00AE6D64" w:rsidP="00AE6D64"/>
    <w:p w14:paraId="0C38E383" w14:textId="77777777" w:rsidR="00AE6D64" w:rsidRDefault="00AE6D64" w:rsidP="00AE6D64"/>
    <w:p w14:paraId="366008DA" w14:textId="77777777" w:rsidR="00AE6D64" w:rsidRDefault="00AE6D64" w:rsidP="00AE6D64"/>
    <w:p w14:paraId="487EE827" w14:textId="77777777" w:rsidR="00AE6D64" w:rsidRDefault="00AE6D64" w:rsidP="00AE6D64"/>
    <w:p w14:paraId="6C91AC00" w14:textId="77777777" w:rsidR="00AE6D64" w:rsidRDefault="00AE6D64" w:rsidP="00AE6D64"/>
    <w:p w14:paraId="7758549B" w14:textId="77777777" w:rsidR="00AE6D64" w:rsidRDefault="00AE6D64" w:rsidP="00AE6D64"/>
    <w:p w14:paraId="6C802DB7" w14:textId="77777777" w:rsidR="00AE6D64" w:rsidRDefault="00AE6D64" w:rsidP="00AE6D64"/>
    <w:p w14:paraId="5939F041" w14:textId="77777777" w:rsidR="00AE6D64" w:rsidRDefault="00AE6D64" w:rsidP="00AE6D64"/>
    <w:p w14:paraId="33E0027E" w14:textId="77777777" w:rsidR="00AE6D64" w:rsidRDefault="00AE6D64" w:rsidP="00AE6D64"/>
    <w:p w14:paraId="42B25D46" w14:textId="77777777" w:rsidR="00AE6D64" w:rsidRDefault="00AE6D64" w:rsidP="00AE6D64"/>
    <w:p w14:paraId="567B07E8" w14:textId="77777777" w:rsidR="00AE6D64" w:rsidRDefault="00AE6D64" w:rsidP="00AE6D64"/>
    <w:p w14:paraId="7FE04414" w14:textId="77777777" w:rsidR="00AE6D64" w:rsidRDefault="00AE6D64" w:rsidP="00AE6D64"/>
    <w:p w14:paraId="03AA8496" w14:textId="77777777" w:rsidR="00AE6D64" w:rsidRDefault="00AE6D64" w:rsidP="00AE6D64"/>
    <w:p w14:paraId="4C5D75AE" w14:textId="77777777" w:rsidR="00A4756B" w:rsidRPr="00A4756B" w:rsidRDefault="00A4756B" w:rsidP="00AE6D64">
      <w:pPr>
        <w:rPr>
          <w:rStyle w:val="hoverbg-blue-100"/>
          <w:rFonts w:ascii="Arial" w:hAnsi="Arial" w:cs="Arial"/>
          <w:b/>
          <w:bCs/>
          <w:color w:val="215E99" w:themeColor="text2" w:themeTint="BF"/>
          <w:sz w:val="44"/>
          <w:szCs w:val="44"/>
          <w:u w:val="single"/>
        </w:rPr>
      </w:pPr>
      <w:r w:rsidRPr="00A4756B">
        <w:rPr>
          <w:rStyle w:val="hoverbg-blue-100"/>
          <w:rFonts w:ascii="Arial" w:hAnsi="Arial" w:cs="Arial"/>
          <w:b/>
          <w:bCs/>
          <w:color w:val="215E99" w:themeColor="text2" w:themeTint="BF"/>
          <w:sz w:val="44"/>
          <w:szCs w:val="44"/>
          <w:u w:val="single"/>
        </w:rPr>
        <w:t>Executive Summary</w:t>
      </w:r>
    </w:p>
    <w:p w14:paraId="4E01914A" w14:textId="1A125542" w:rsidR="00761DA2" w:rsidRDefault="00C5389B" w:rsidP="00AE6D64">
      <w:pPr>
        <w:rPr>
          <w:rStyle w:val="hoverbg-blue-100"/>
          <w:rFonts w:ascii="Arial" w:hAnsi="Arial" w:cs="Arial"/>
        </w:rPr>
      </w:pPr>
      <w:r w:rsidRPr="00C5389B">
        <w:rPr>
          <w:rStyle w:val="hoverbg-blue-100"/>
          <w:rFonts w:ascii="Arial" w:hAnsi="Arial" w:cs="Arial"/>
        </w:rPr>
        <w:t xml:space="preserve">The report conducts a thorough analysis of Amazon's HR policies and workforce management strategies with a special focus on warehouse operations. The report identifies numerous difficulties including frequent staff departures, workplace stress levels, impractical performance targets, and poor conflict management practices. Through the combination of HR innovation practices along with leadership training and structured policy reforms Amazon can achieve better employee satisfaction while improving operational efficiency. </w:t>
      </w:r>
    </w:p>
    <w:p w14:paraId="01D13E89" w14:textId="72555096" w:rsidR="00AE6D64" w:rsidRPr="00C5389B" w:rsidRDefault="00C5389B" w:rsidP="00AE6D64">
      <w:pPr>
        <w:rPr>
          <w:rFonts w:ascii="Arial" w:hAnsi="Arial" w:cs="Arial"/>
        </w:rPr>
      </w:pPr>
      <w:r w:rsidRPr="00C5389B">
        <w:rPr>
          <w:rFonts w:ascii="Arial" w:hAnsi="Arial" w:cs="Arial"/>
        </w:rPr>
        <w:br/>
      </w:r>
      <w:r w:rsidRPr="00C5389B">
        <w:rPr>
          <w:rStyle w:val="hoverbg-blue-100"/>
          <w:rFonts w:ascii="Arial" w:hAnsi="Arial" w:cs="Arial"/>
        </w:rPr>
        <w:t>The report uses business models such as McKinsey’s 7S framework, Lewin’s Force Field Analysis and Kotter’s Change Model to assess proposed reforms' viability. External case studies from organizations like Google and Walmart demonstrate best practices in human resources management. The implementation plan presented establishes mechanisms for maintaining sustainable improvements while supporting scalable growth.</w:t>
      </w:r>
      <w:r w:rsidRPr="00C5389B">
        <w:rPr>
          <w:rStyle w:val="Heading1Char"/>
          <w:rFonts w:ascii="Arial" w:hAnsi="Arial" w:cs="Arial"/>
          <w:sz w:val="22"/>
          <w:szCs w:val="22"/>
        </w:rPr>
        <w:t xml:space="preserve"> </w:t>
      </w:r>
      <w:r w:rsidRPr="00C5389B">
        <w:rPr>
          <w:rStyle w:val="hoverbg-blue-100"/>
          <w:rFonts w:ascii="Arial" w:hAnsi="Arial" w:cs="Arial"/>
        </w:rPr>
        <w:t xml:space="preserve">The strict performance metrics and efficiency-focused management practices at Amazon create high levels of dissatisfaction which result in elevated attrition rates among warehouse workers. The company's rigorous surveillance methods which enforce limited break times and perform numerous security checks have faced extensive backlash. Disciplinary actions for minor infractions create stress and insecurity among employees. The current state of Amazon’s HR practices necessitates immediate policy changes to establish a more worker-focused environment. </w:t>
      </w:r>
      <w:r w:rsidRPr="00C5389B">
        <w:rPr>
          <w:rFonts w:ascii="Arial" w:hAnsi="Arial" w:cs="Arial"/>
        </w:rPr>
        <w:br/>
      </w:r>
      <w:r w:rsidRPr="00C5389B">
        <w:rPr>
          <w:rStyle w:val="hoverbg-blue-100"/>
          <w:rFonts w:ascii="Arial" w:hAnsi="Arial" w:cs="Arial"/>
        </w:rPr>
        <w:t>Solving these problems requires creativity and innovation. Businesses that prioritize workforce-</w:t>
      </w:r>
      <w:r w:rsidRPr="00C5389B">
        <w:rPr>
          <w:rStyle w:val="hoverbg-blue-100"/>
          <w:rFonts w:ascii="Arial" w:hAnsi="Arial" w:cs="Arial"/>
        </w:rPr>
        <w:t>centred</w:t>
      </w:r>
      <w:r w:rsidRPr="00C5389B">
        <w:rPr>
          <w:rStyle w:val="hoverbg-blue-100"/>
          <w:rFonts w:ascii="Arial" w:hAnsi="Arial" w:cs="Arial"/>
        </w:rPr>
        <w:t xml:space="preserve"> innovation achieve better employee retention alongside improved morale and increased productivity levels. Amazon can empower its workers to develop workplace improvements by implementing employee-driven innovation which will encourage employee engagement and commitment. Technological creativity improves HR functionality by using AI-powered analytics to track employee wellness while predicting burnout risks in advance.</w:t>
      </w:r>
    </w:p>
    <w:p w14:paraId="78BBDFF7" w14:textId="3849ED3A" w:rsidR="00C5389B" w:rsidRPr="00C5389B" w:rsidRDefault="00C5389B" w:rsidP="00C5389B">
      <w:pPr>
        <w:spacing w:after="0" w:line="240" w:lineRule="auto"/>
        <w:rPr>
          <w:rFonts w:ascii="Arial" w:eastAsia="Times New Roman" w:hAnsi="Arial" w:cs="Arial"/>
          <w:kern w:val="0"/>
          <w:lang w:eastAsia="en-GB"/>
          <w14:ligatures w14:val="none"/>
        </w:rPr>
      </w:pPr>
      <w:r w:rsidRPr="00C5389B">
        <w:rPr>
          <w:rFonts w:ascii="Arial" w:eastAsia="Times New Roman" w:hAnsi="Arial" w:cs="Arial"/>
          <w:kern w:val="0"/>
          <w:lang w:eastAsia="en-GB"/>
          <w14:ligatures w14:val="none"/>
        </w:rPr>
        <w:t xml:space="preserve">This </w:t>
      </w:r>
      <w:r w:rsidR="00761DA2">
        <w:rPr>
          <w:rFonts w:ascii="Arial" w:eastAsia="Times New Roman" w:hAnsi="Arial" w:cs="Arial"/>
          <w:kern w:val="0"/>
          <w:lang w:eastAsia="en-GB"/>
          <w14:ligatures w14:val="none"/>
        </w:rPr>
        <w:t>document</w:t>
      </w:r>
      <w:r w:rsidRPr="00C5389B">
        <w:rPr>
          <w:rFonts w:ascii="Arial" w:eastAsia="Times New Roman" w:hAnsi="Arial" w:cs="Arial"/>
          <w:kern w:val="0"/>
          <w:lang w:eastAsia="en-GB"/>
          <w14:ligatures w14:val="none"/>
        </w:rPr>
        <w:t xml:space="preserve"> presents a structured approach to apply these reforms. The proposed HR innovations include: </w:t>
      </w:r>
      <w:r w:rsidRPr="00C5389B">
        <w:rPr>
          <w:rFonts w:ascii="Arial" w:eastAsia="Times New Roman" w:hAnsi="Arial" w:cs="Arial"/>
          <w:kern w:val="0"/>
          <w:lang w:eastAsia="en-GB"/>
          <w14:ligatures w14:val="none"/>
        </w:rPr>
        <w:br/>
        <w:t xml:space="preserve">Leadership training programs will prepare managers with essential soft skills to enhance their people management capabilities. </w:t>
      </w:r>
      <w:r w:rsidRPr="00C5389B">
        <w:rPr>
          <w:rFonts w:ascii="Arial" w:eastAsia="Times New Roman" w:hAnsi="Arial" w:cs="Arial"/>
          <w:kern w:val="0"/>
          <w:lang w:eastAsia="en-GB"/>
          <w14:ligatures w14:val="none"/>
        </w:rPr>
        <w:br/>
        <w:t xml:space="preserve">The organization will implement structured conflict resolution systems to create a supportive work environment. </w:t>
      </w:r>
      <w:r w:rsidRPr="00C5389B">
        <w:rPr>
          <w:rFonts w:ascii="Arial" w:eastAsia="Times New Roman" w:hAnsi="Arial" w:cs="Arial"/>
          <w:kern w:val="0"/>
          <w:lang w:eastAsia="en-GB"/>
          <w14:ligatures w14:val="none"/>
        </w:rPr>
        <w:br/>
        <w:t xml:space="preserve">HR policies need to evolve to provide flexible working options and establish better channels for employee feedback. </w:t>
      </w:r>
      <w:r w:rsidRPr="00C5389B">
        <w:rPr>
          <w:rFonts w:ascii="Arial" w:eastAsia="Times New Roman" w:hAnsi="Arial" w:cs="Arial"/>
          <w:kern w:val="0"/>
          <w:lang w:eastAsia="en-GB"/>
          <w14:ligatures w14:val="none"/>
        </w:rPr>
        <w:br/>
        <w:t xml:space="preserve">The company utilizes artificial intelligence in HR analytics to acquire immediate employee feedback which helps to enhance workforce engagement. </w:t>
      </w:r>
      <w:r w:rsidRPr="00C5389B">
        <w:rPr>
          <w:rFonts w:ascii="Arial" w:eastAsia="Times New Roman" w:hAnsi="Arial" w:cs="Arial"/>
          <w:kern w:val="0"/>
          <w:lang w:eastAsia="en-GB"/>
          <w14:ligatures w14:val="none"/>
        </w:rPr>
        <w:br/>
        <w:t xml:space="preserve">The plan includes a phased implementation strategy to guarantee successful adoption of these changes. This strategy consists of pilot testing HR innovations at some fulfilment centres while training management staff in new people management techniques and deploying AI-driven employee sentiment analysis tools before expanding successful changes throughout Amazon’s global operations. Success will be evaluated using several key performance indicators which encompass employee retention rates together with engagement scores and workplace satisfaction metrics as well as operational efficiency levels. Amazon's commitment to innovation and adaptability will allow it to reform workforce </w:t>
      </w:r>
      <w:r w:rsidRPr="00C5389B">
        <w:rPr>
          <w:rFonts w:ascii="Arial" w:eastAsia="Times New Roman" w:hAnsi="Arial" w:cs="Arial"/>
          <w:kern w:val="0"/>
          <w:lang w:eastAsia="en-GB"/>
          <w14:ligatures w14:val="none"/>
        </w:rPr>
        <w:lastRenderedPageBreak/>
        <w:t xml:space="preserve">management strategies while maintaining operational excellence and employee well-being. Investments in HR advancements will build the company’s reputation and ensure long-term viability by securing top talent. These reforms enable Amazon to establish leading industry benchmarks in personnel management which show how business success can align with employee well-being. </w:t>
      </w:r>
    </w:p>
    <w:p w14:paraId="1C1FD6A1" w14:textId="77777777" w:rsidR="000A0AD3" w:rsidRPr="00AE6D64" w:rsidRDefault="000A0AD3" w:rsidP="00AE6D64">
      <w:pPr>
        <w:rPr>
          <w:rFonts w:ascii="Arial" w:eastAsia="Times New Roman" w:hAnsi="Arial" w:cs="Arial"/>
          <w:kern w:val="0"/>
          <w:sz w:val="24"/>
          <w:szCs w:val="24"/>
          <w:lang w:eastAsia="en-GB"/>
          <w14:ligatures w14:val="none"/>
        </w:rPr>
      </w:pPr>
    </w:p>
    <w:p w14:paraId="307C8FE9"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8CBDA6B"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F1ADA4C"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C35F7AC"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9C97A44"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144FD6C"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1116C2C"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DBC6EC3"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AC06C62"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DBB8371"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3EF7308"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C67EC70"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2DCB437"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89667BA"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FCB6384" w14:textId="77777777" w:rsid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67E5AB6" w14:textId="77777777" w:rsidR="00BF2DA1" w:rsidRDefault="00BF2DA1"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458FD70" w14:textId="77777777" w:rsidR="00BF2DA1" w:rsidRDefault="00BF2DA1"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756F138" w14:textId="77777777" w:rsidR="00BF2DA1" w:rsidRDefault="00BF2DA1"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B28B443" w14:textId="77777777" w:rsidR="00BF2DA1" w:rsidRDefault="00BF2DA1"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1E27358" w14:textId="77777777" w:rsidR="00C5389B" w:rsidRDefault="00C5389B"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A568818" w14:textId="77777777" w:rsidR="00C5389B" w:rsidRPr="000A0AD3" w:rsidRDefault="00C5389B"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EBD11EE" w14:textId="09DA14B8" w:rsidR="007B523B" w:rsidRDefault="007B523B" w:rsidP="00761DA2">
      <w:pPr>
        <w:spacing w:after="0" w:line="240" w:lineRule="auto"/>
        <w:rPr>
          <w:rFonts w:ascii="Arial" w:eastAsia="Times New Roman" w:hAnsi="Arial" w:cs="Arial"/>
          <w:b/>
          <w:bCs/>
          <w:color w:val="215E99" w:themeColor="text2" w:themeTint="BF"/>
          <w:kern w:val="0"/>
          <w:sz w:val="44"/>
          <w:szCs w:val="44"/>
          <w:u w:val="single"/>
          <w:lang w:eastAsia="en-GB"/>
          <w14:ligatures w14:val="none"/>
        </w:rPr>
      </w:pPr>
      <w:r w:rsidRPr="007B523B">
        <w:rPr>
          <w:rFonts w:ascii="Arial" w:eastAsia="Times New Roman" w:hAnsi="Arial" w:cs="Arial"/>
          <w:b/>
          <w:bCs/>
          <w:color w:val="215E99" w:themeColor="text2" w:themeTint="BF"/>
          <w:kern w:val="0"/>
          <w:sz w:val="44"/>
          <w:szCs w:val="44"/>
          <w:u w:val="single"/>
          <w:lang w:eastAsia="en-GB"/>
          <w14:ligatures w14:val="none"/>
        </w:rPr>
        <w:lastRenderedPageBreak/>
        <w:t>Introduction</w:t>
      </w:r>
    </w:p>
    <w:p w14:paraId="5EC25E03" w14:textId="77777777" w:rsidR="007B523B" w:rsidRPr="007B523B" w:rsidRDefault="007B523B" w:rsidP="00761DA2">
      <w:pPr>
        <w:spacing w:after="0" w:line="240" w:lineRule="auto"/>
        <w:rPr>
          <w:rFonts w:ascii="Arial" w:eastAsia="Times New Roman" w:hAnsi="Arial" w:cs="Arial"/>
          <w:b/>
          <w:bCs/>
          <w:kern w:val="0"/>
          <w:sz w:val="44"/>
          <w:szCs w:val="44"/>
          <w:u w:val="single"/>
          <w:lang w:eastAsia="en-GB"/>
          <w14:ligatures w14:val="none"/>
        </w:rPr>
      </w:pPr>
    </w:p>
    <w:p w14:paraId="1F6D1459" w14:textId="78A5766C" w:rsidR="00761DA2" w:rsidRPr="00761DA2"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t xml:space="preserve">Amazon dominates the e-commerce and logistics sectors because of its large fulfilment network and state-of-the-art technology. The company excels operationally but its workforce management approach faces extensive criticism. Employees at Amazon warehouses encounter major difficulties such as intense work conditions and strict surveillance while having to meet strict performance goals with few chances to give feedback (Bloomberg, 2022). </w:t>
      </w:r>
      <w:r w:rsidRPr="00761DA2">
        <w:rPr>
          <w:rFonts w:ascii="Arial" w:eastAsia="Times New Roman" w:hAnsi="Arial" w:cs="Arial"/>
          <w:kern w:val="0"/>
          <w:lang w:eastAsia="en-GB"/>
          <w14:ligatures w14:val="none"/>
        </w:rPr>
        <w:br/>
        <w:t xml:space="preserve">The organization's emphasis on efficiency created workplace policies that place employee productivity above their well-being. Warehouse workers at Amazon must meet very demanding performance quotas which result in significant physical and mental exhaustion. The New York Times (2021) discovered that Amazon's productivity tracking system regularly penalizes workers for short breaks which creates a workplace environment filled with fear and stress. Disciplinary measures for small mistakes like phone use or long restroom visits make employees unhappy at work. </w:t>
      </w:r>
      <w:r w:rsidRPr="00761DA2">
        <w:rPr>
          <w:rFonts w:ascii="Arial" w:eastAsia="Times New Roman" w:hAnsi="Arial" w:cs="Arial"/>
          <w:kern w:val="0"/>
          <w:lang w:eastAsia="en-GB"/>
          <w14:ligatures w14:val="none"/>
        </w:rPr>
        <w:br/>
        <w:t xml:space="preserve">The significant turnover rate of Amazon warehouse workers stands out as a major issue. Studies reveal that Amazon’s worker turnover rates exceed industry norms and some </w:t>
      </w:r>
      <w:r w:rsidRPr="00761DA2">
        <w:rPr>
          <w:rFonts w:ascii="Arial" w:eastAsia="Times New Roman" w:hAnsi="Arial" w:cs="Arial"/>
          <w:kern w:val="0"/>
          <w:lang w:eastAsia="en-GB"/>
          <w14:ligatures w14:val="none"/>
        </w:rPr>
        <w:t>fulfilment</w:t>
      </w: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t>centres</w:t>
      </w:r>
      <w:r w:rsidRPr="00761DA2">
        <w:rPr>
          <w:rFonts w:ascii="Arial" w:eastAsia="Times New Roman" w:hAnsi="Arial" w:cs="Arial"/>
          <w:kern w:val="0"/>
          <w:lang w:eastAsia="en-GB"/>
          <w14:ligatures w14:val="none"/>
        </w:rPr>
        <w:t xml:space="preserve"> report annual attrition rates above 100% (Boxall &amp; Purcell, 2016). The elevated turnover rate at Amazon warehouses increases recruitment and training expenses which then impacts operational efficiency. The absence of formal systems to resolve workplace disputes intensifies employee dissatisfaction by making workers feel ignored and unimportant. </w:t>
      </w:r>
      <w:r w:rsidRPr="00761DA2">
        <w:rPr>
          <w:rFonts w:ascii="Arial" w:eastAsia="Times New Roman" w:hAnsi="Arial" w:cs="Arial"/>
          <w:kern w:val="0"/>
          <w:lang w:eastAsia="en-GB"/>
          <w14:ligatures w14:val="none"/>
        </w:rPr>
        <w:br/>
        <w:t xml:space="preserve">Amazon warehouse security protocols function as a source of dissatisfaction among employees. All employees must pass through metal detectors and airport-style security checks at shift end each day. The security procedures meant to prevent theft frequently create lengthy delays that disrupt employee work schedules. Staff members experience a decline in morale and heightened frustration </w:t>
      </w:r>
      <w:r w:rsidRPr="00761DA2">
        <w:rPr>
          <w:rFonts w:ascii="Arial" w:eastAsia="Times New Roman" w:hAnsi="Arial" w:cs="Arial"/>
          <w:kern w:val="0"/>
          <w:lang w:eastAsia="en-GB"/>
          <w14:ligatures w14:val="none"/>
        </w:rPr>
        <w:t>because of</w:t>
      </w:r>
      <w:r w:rsidRPr="00761DA2">
        <w:rPr>
          <w:rFonts w:ascii="Arial" w:eastAsia="Times New Roman" w:hAnsi="Arial" w:cs="Arial"/>
          <w:kern w:val="0"/>
          <w:lang w:eastAsia="en-GB"/>
          <w14:ligatures w14:val="none"/>
        </w:rPr>
        <w:t xml:space="preserve"> these issues. </w:t>
      </w:r>
      <w:r w:rsidRPr="00761DA2">
        <w:rPr>
          <w:rFonts w:ascii="Arial" w:eastAsia="Times New Roman" w:hAnsi="Arial" w:cs="Arial"/>
          <w:kern w:val="0"/>
          <w:lang w:eastAsia="en-GB"/>
          <w14:ligatures w14:val="none"/>
        </w:rPr>
        <w:br/>
        <w:t xml:space="preserve">An alternative people management strategy should be a top priority for Amazon given these concerns. Organizations need to adopt HR strategies that focus on employees </w:t>
      </w:r>
      <w:proofErr w:type="gramStart"/>
      <w:r w:rsidRPr="00761DA2">
        <w:rPr>
          <w:rFonts w:ascii="Arial" w:eastAsia="Times New Roman" w:hAnsi="Arial" w:cs="Arial"/>
          <w:kern w:val="0"/>
          <w:lang w:eastAsia="en-GB"/>
          <w14:ligatures w14:val="none"/>
        </w:rPr>
        <w:t>in order to</w:t>
      </w:r>
      <w:proofErr w:type="gramEnd"/>
      <w:r w:rsidRPr="00761DA2">
        <w:rPr>
          <w:rFonts w:ascii="Arial" w:eastAsia="Times New Roman" w:hAnsi="Arial" w:cs="Arial"/>
          <w:kern w:val="0"/>
          <w:lang w:eastAsia="en-GB"/>
          <w14:ligatures w14:val="none"/>
        </w:rPr>
        <w:t xml:space="preserve"> enhance workforce morale and maintain talent while creating a better work environment. </w:t>
      </w:r>
      <w:r w:rsidRPr="00761DA2">
        <w:rPr>
          <w:rFonts w:ascii="Arial" w:eastAsia="Times New Roman" w:hAnsi="Arial" w:cs="Arial"/>
          <w:kern w:val="0"/>
          <w:lang w:eastAsia="en-GB"/>
          <w14:ligatures w14:val="none"/>
        </w:rPr>
        <w:br/>
        <w:t xml:space="preserve">This report proposes strategic HR innovations, including: </w:t>
      </w:r>
      <w:r w:rsidRPr="00761DA2">
        <w:rPr>
          <w:rFonts w:ascii="Arial" w:eastAsia="Times New Roman" w:hAnsi="Arial" w:cs="Arial"/>
          <w:kern w:val="0"/>
          <w:lang w:eastAsia="en-GB"/>
          <w14:ligatures w14:val="none"/>
        </w:rPr>
        <w:br/>
        <w:t xml:space="preserve">The organization offers leadership development programs which strengthen managerial skills and improve communication between employees and management. </w:t>
      </w:r>
      <w:r w:rsidRPr="00761DA2">
        <w:rPr>
          <w:rFonts w:ascii="Arial" w:eastAsia="Times New Roman" w:hAnsi="Arial" w:cs="Arial"/>
          <w:kern w:val="0"/>
          <w:lang w:eastAsia="en-GB"/>
          <w14:ligatures w14:val="none"/>
        </w:rPr>
        <w:br/>
        <w:t xml:space="preserve">The company implements formal procedures to enable workers to file complaints through an open and equitable system. </w:t>
      </w:r>
      <w:r w:rsidRPr="00761DA2">
        <w:rPr>
          <w:rFonts w:ascii="Arial" w:eastAsia="Times New Roman" w:hAnsi="Arial" w:cs="Arial"/>
          <w:kern w:val="0"/>
          <w:lang w:eastAsia="en-GB"/>
          <w14:ligatures w14:val="none"/>
        </w:rPr>
        <w:br/>
        <w:t xml:space="preserve">The organization needs work policies that offer improved work-life balance through greater employee autonomy. </w:t>
      </w:r>
      <w:r w:rsidRPr="00761DA2">
        <w:rPr>
          <w:rFonts w:ascii="Arial" w:eastAsia="Times New Roman" w:hAnsi="Arial" w:cs="Arial"/>
          <w:kern w:val="0"/>
          <w:lang w:eastAsia="en-GB"/>
          <w14:ligatures w14:val="none"/>
        </w:rPr>
        <w:br/>
        <w:t xml:space="preserve">AI-driven HR analytics will monitor workforce engagement levels to identify potential burnout risks and enable HR departments to take proactive measures. </w:t>
      </w:r>
      <w:r w:rsidRPr="00761DA2">
        <w:rPr>
          <w:rFonts w:ascii="Arial" w:eastAsia="Times New Roman" w:hAnsi="Arial" w:cs="Arial"/>
          <w:kern w:val="0"/>
          <w:lang w:eastAsia="en-GB"/>
          <w14:ligatures w14:val="none"/>
        </w:rPr>
        <w:br/>
        <w:t xml:space="preserve">The adoption of these strategies will help Amazon create a workplace environment that maximizes efficiency alongside sustainability and inclusivity while supporting employees' long-term wellbeing. Amazon will solidify its status as an employer of choice through HR innovations that improve workforce retention and operational effectiveness. </w:t>
      </w:r>
    </w:p>
    <w:p w14:paraId="4E7C31D7" w14:textId="77777777" w:rsidR="00BF2DA1" w:rsidRDefault="00BF2DA1"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4C7D2EF" w14:textId="77777777" w:rsidR="0067714E" w:rsidRDefault="0067714E"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E941FB" w14:textId="77777777" w:rsidR="0067714E" w:rsidRDefault="0067714E"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96E9027" w14:textId="77777777" w:rsidR="00D57D61" w:rsidRDefault="00D57D61"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996A682" w14:textId="77777777" w:rsidR="00D57D61" w:rsidRPr="007B523B" w:rsidRDefault="00D57D61" w:rsidP="00DC3664">
      <w:pPr>
        <w:pStyle w:val="NormalWeb"/>
        <w:rPr>
          <w:rStyle w:val="text-black"/>
          <w:rFonts w:ascii="Arial" w:eastAsiaTheme="majorEastAsia" w:hAnsi="Arial" w:cs="Arial"/>
          <w:b/>
          <w:bCs/>
          <w:color w:val="215E99" w:themeColor="text2" w:themeTint="BF"/>
          <w:sz w:val="44"/>
          <w:szCs w:val="44"/>
          <w:u w:val="single"/>
        </w:rPr>
      </w:pPr>
      <w:r w:rsidRPr="007B523B">
        <w:rPr>
          <w:rStyle w:val="text-black"/>
          <w:rFonts w:ascii="Arial" w:eastAsiaTheme="majorEastAsia" w:hAnsi="Arial" w:cs="Arial"/>
          <w:b/>
          <w:bCs/>
          <w:color w:val="215E99" w:themeColor="text2" w:themeTint="BF"/>
          <w:sz w:val="44"/>
          <w:szCs w:val="44"/>
          <w:u w:val="single"/>
        </w:rPr>
        <w:lastRenderedPageBreak/>
        <w:t>Main Findings</w:t>
      </w:r>
    </w:p>
    <w:p w14:paraId="23C026F8" w14:textId="18777380" w:rsidR="0067714E" w:rsidRDefault="00761DA2" w:rsidP="00DC3664">
      <w:pPr>
        <w:pStyle w:val="NormalWeb"/>
        <w:rPr>
          <w:rFonts w:ascii="Arial" w:hAnsi="Arial" w:cs="Arial"/>
        </w:rPr>
      </w:pPr>
      <w:r w:rsidRPr="0067714E">
        <w:rPr>
          <w:rStyle w:val="text-black"/>
          <w:rFonts w:ascii="Arial" w:eastAsiaTheme="majorEastAsia" w:hAnsi="Arial" w:cs="Arial"/>
          <w:b/>
          <w:bCs/>
        </w:rPr>
        <w:t>1</w:t>
      </w:r>
      <w:r w:rsidR="0067714E" w:rsidRPr="0067714E">
        <w:rPr>
          <w:rFonts w:ascii="Arial" w:hAnsi="Arial" w:cs="Arial"/>
          <w:b/>
          <w:bCs/>
        </w:rPr>
        <w:t xml:space="preserve"> </w:t>
      </w:r>
      <w:r w:rsidR="0067714E" w:rsidRPr="00D8753A">
        <w:rPr>
          <w:rFonts w:ascii="Arial" w:hAnsi="Arial" w:cs="Arial"/>
          <w:b/>
          <w:bCs/>
        </w:rPr>
        <w:t>The Importance of Creativity to the E-Commerce and Logistics Industry</w:t>
      </w:r>
      <w:r w:rsidR="0067714E" w:rsidRPr="00D8753A">
        <w:rPr>
          <w:rFonts w:ascii="Arial" w:hAnsi="Arial" w:cs="Arial"/>
        </w:rPr>
        <w:t xml:space="preserve"> </w:t>
      </w:r>
    </w:p>
    <w:p w14:paraId="7E1D60C4" w14:textId="6A5D98EA" w:rsidR="0067714E" w:rsidRPr="0067714E" w:rsidRDefault="00761DA2" w:rsidP="00DC3664">
      <w:pPr>
        <w:pStyle w:val="NormalWeb"/>
        <w:rPr>
          <w:rStyle w:val="hoverbg-blue-100"/>
          <w:rFonts w:ascii="Arial" w:hAnsi="Arial" w:cs="Arial"/>
        </w:rPr>
      </w:pPr>
      <w:r w:rsidRPr="0067714E">
        <w:rPr>
          <w:rStyle w:val="hoverbg-blue-100"/>
          <w:rFonts w:ascii="Arial" w:eastAsiaTheme="majorEastAsia" w:hAnsi="Arial" w:cs="Arial"/>
          <w:sz w:val="22"/>
          <w:szCs w:val="22"/>
        </w:rPr>
        <w:t>The e-commerce and logistics industry requires creativity as its essential element for success in a rapidly changing environment. The need to innovate continuously has become essential for companies that want to remain competitive in a landscape shaped by consumer demands and technological advancements.</w:t>
      </w:r>
    </w:p>
    <w:p w14:paraId="7D201A20" w14:textId="77777777" w:rsidR="0067714E" w:rsidRDefault="00761DA2" w:rsidP="00DC3664">
      <w:pPr>
        <w:pStyle w:val="NormalWeb"/>
        <w:rPr>
          <w:rStyle w:val="text-black"/>
          <w:rFonts w:ascii="Arial" w:eastAsiaTheme="majorEastAsia" w:hAnsi="Arial" w:cs="Arial"/>
          <w:sz w:val="22"/>
          <w:szCs w:val="22"/>
        </w:rPr>
      </w:pPr>
      <w:r w:rsidRPr="0067714E">
        <w:rPr>
          <w:rStyle w:val="hoverbg-blue-100"/>
          <w:rFonts w:ascii="Arial" w:eastAsiaTheme="majorEastAsia" w:hAnsi="Arial" w:cs="Arial"/>
          <w:sz w:val="22"/>
          <w:szCs w:val="22"/>
        </w:rPr>
        <w:t xml:space="preserve"> </w:t>
      </w:r>
      <w:r w:rsidRPr="0067714E">
        <w:rPr>
          <w:rFonts w:ascii="Arial" w:hAnsi="Arial" w:cs="Arial"/>
          <w:sz w:val="22"/>
          <w:szCs w:val="22"/>
        </w:rPr>
        <w:br/>
      </w:r>
      <w:r w:rsidRPr="0067714E">
        <w:rPr>
          <w:rStyle w:val="text-black"/>
          <w:rFonts w:ascii="Arial" w:eastAsiaTheme="majorEastAsia" w:hAnsi="Arial" w:cs="Arial"/>
          <w:b/>
          <w:bCs/>
        </w:rPr>
        <w:t>1.1 Creativity as a Competitive Advantage</w:t>
      </w:r>
      <w:r w:rsidRPr="0067714E">
        <w:rPr>
          <w:rStyle w:val="text-black"/>
          <w:rFonts w:ascii="Arial" w:eastAsiaTheme="majorEastAsia" w:hAnsi="Arial" w:cs="Arial"/>
          <w:sz w:val="22"/>
          <w:szCs w:val="22"/>
        </w:rPr>
        <w:t xml:space="preserve"> </w:t>
      </w:r>
    </w:p>
    <w:p w14:paraId="7503F459" w14:textId="0C8DF3B8" w:rsidR="0067714E" w:rsidRDefault="00761DA2" w:rsidP="00DC3664">
      <w:pPr>
        <w:pStyle w:val="NormalWeb"/>
        <w:rPr>
          <w:rStyle w:val="hoverbg-blue-100"/>
          <w:rFonts w:ascii="Arial" w:eastAsiaTheme="majorEastAsia" w:hAnsi="Arial" w:cs="Arial"/>
          <w:sz w:val="22"/>
          <w:szCs w:val="22"/>
        </w:rPr>
      </w:pPr>
      <w:r w:rsidRPr="0067714E">
        <w:rPr>
          <w:rStyle w:val="hoverbg-blue-100"/>
          <w:rFonts w:ascii="Arial" w:eastAsiaTheme="majorEastAsia" w:hAnsi="Arial" w:cs="Arial"/>
          <w:sz w:val="22"/>
          <w:szCs w:val="22"/>
        </w:rPr>
        <w:t xml:space="preserve">Amazon maintains its market dominance through its innovative logistics system combined with exceptional customer service and efficient supply chain management. The company leads in technological developments but needs to prioritize innovative workforce management strategies. Workplace creativity supports organizational resilience and adaptability by promoting continuous improvement and problem-solving capabilities (Tidd &amp; Bessant, 2018). Businesses that utilize creativity distinguish themselves from their competitors through unique service offerings that elevate customer satisfaction. </w:t>
      </w:r>
      <w:r w:rsidRPr="0067714E">
        <w:rPr>
          <w:rFonts w:ascii="Arial" w:hAnsi="Arial" w:cs="Arial"/>
          <w:sz w:val="22"/>
          <w:szCs w:val="22"/>
        </w:rPr>
        <w:br/>
      </w:r>
      <w:r w:rsidRPr="0067714E">
        <w:rPr>
          <w:rStyle w:val="hoverbg-blue-100"/>
          <w:rFonts w:ascii="Arial" w:eastAsiaTheme="majorEastAsia" w:hAnsi="Arial" w:cs="Arial"/>
          <w:sz w:val="22"/>
          <w:szCs w:val="22"/>
        </w:rPr>
        <w:t xml:space="preserve">Organizations maintain their competitive advantage through their capacity to predict market changes and adjust to consumer needs. Businesses which allocate resources to creative problem-solving methods demonstrate stronger adaptability during market changes and technological advances. Alibaba and other Amazon competitors implement innovative logistics solutions such as automated warehouses and blockchain supply chain systems to boost efficiency and minimize operational expenses. A creative workplace culture inspires employees to stay engaged while actively seeking ways to improve efficiency. Research demonstrates that employees who receive encouragement to think creatively develop more innovative ideas which contribute to sustained business success (Amabile, 1996). Amazon can maintain its leading position in industry advancements through cross-functional collaboration encouragement and investment in programs that drive employee innovation. Brand differentiation depends heavily on the creative practices used in customer service. The use of AI-powered recommendation systems and augmented reality features in shopping experiences enables companies to boost customer satisfaction and loyalty. Amazon’s success in maintaining its position within the competitive e-commerce and logistics sector depends on how well it incorporates creative strategies in its HR and workforce management practices. </w:t>
      </w:r>
    </w:p>
    <w:p w14:paraId="0607C441" w14:textId="77777777" w:rsidR="0067714E" w:rsidRDefault="00761DA2" w:rsidP="00DC3664">
      <w:pPr>
        <w:pStyle w:val="NormalWeb"/>
        <w:rPr>
          <w:rStyle w:val="hoverbg-blue-100"/>
          <w:rFonts w:eastAsiaTheme="majorEastAsia"/>
          <w:sz w:val="22"/>
          <w:szCs w:val="22"/>
        </w:rPr>
      </w:pPr>
      <w:r w:rsidRPr="0067714E">
        <w:rPr>
          <w:rFonts w:ascii="Arial" w:hAnsi="Arial" w:cs="Arial"/>
          <w:sz w:val="22"/>
          <w:szCs w:val="22"/>
        </w:rPr>
        <w:br/>
      </w:r>
      <w:r w:rsidRPr="0067714E">
        <w:rPr>
          <w:rStyle w:val="text-black"/>
          <w:rFonts w:ascii="Arial" w:eastAsiaTheme="majorEastAsia" w:hAnsi="Arial" w:cs="Arial"/>
          <w:b/>
          <w:bCs/>
        </w:rPr>
        <w:t xml:space="preserve">1.2 Creativity in Workforce Management </w:t>
      </w:r>
    </w:p>
    <w:p w14:paraId="630E2DBC" w14:textId="2C852FF7" w:rsidR="0067714E" w:rsidRDefault="00761DA2" w:rsidP="00DC3664">
      <w:pPr>
        <w:pStyle w:val="NormalWeb"/>
        <w:rPr>
          <w:rFonts w:ascii="Arial" w:hAnsi="Arial" w:cs="Arial"/>
          <w:sz w:val="22"/>
          <w:szCs w:val="22"/>
        </w:rPr>
      </w:pPr>
      <w:r w:rsidRPr="0067714E">
        <w:rPr>
          <w:rStyle w:val="hoverbg-blue-100"/>
          <w:rFonts w:ascii="Arial" w:eastAsiaTheme="majorEastAsia" w:hAnsi="Arial" w:cs="Arial"/>
          <w:sz w:val="22"/>
          <w:szCs w:val="22"/>
        </w:rPr>
        <w:t xml:space="preserve">A creative approach to workforce management is vital for building a workplace that encourages innovation while empowering employees to share their ideas and optimize processes. Operational efficiency in e-commerce and logistics sectors depends on employees who use creative thinking to achieve better productivity levels while also enhancing job satisfaction and ensuring business success over the long term. </w:t>
      </w:r>
      <w:r w:rsidRPr="0067714E">
        <w:rPr>
          <w:rFonts w:ascii="Arial" w:hAnsi="Arial" w:cs="Arial"/>
          <w:sz w:val="22"/>
          <w:szCs w:val="22"/>
        </w:rPr>
        <w:br/>
      </w:r>
      <w:r w:rsidRPr="0067714E">
        <w:rPr>
          <w:rStyle w:val="hoverbg-blue-100"/>
          <w:rFonts w:ascii="Arial" w:eastAsiaTheme="majorEastAsia" w:hAnsi="Arial" w:cs="Arial"/>
          <w:sz w:val="22"/>
          <w:szCs w:val="22"/>
        </w:rPr>
        <w:t xml:space="preserve">Workforce management can achieve maximum creativity through initiatives that focus on collaborative problem-solving techniques. Successful corporations such as Google and Microsoft allow their workforce to generate innovative ideas through brainstorming sessions which help optimize operational workflows. Amazon could create programs that enable warehouse workers and management staff to engage in structured sessions for brainstorming and executing process improvements. </w:t>
      </w:r>
      <w:r w:rsidRPr="0067714E">
        <w:rPr>
          <w:rFonts w:ascii="Arial" w:hAnsi="Arial" w:cs="Arial"/>
          <w:sz w:val="22"/>
          <w:szCs w:val="22"/>
        </w:rPr>
        <w:br/>
      </w:r>
      <w:r w:rsidRPr="0067714E">
        <w:rPr>
          <w:rStyle w:val="hoverbg-blue-100"/>
          <w:rFonts w:ascii="Arial" w:eastAsiaTheme="majorEastAsia" w:hAnsi="Arial" w:cs="Arial"/>
          <w:sz w:val="22"/>
          <w:szCs w:val="22"/>
        </w:rPr>
        <w:t xml:space="preserve">Employee autonomy combined with their empowerment stands as a vital element in enhancing workforce creativity. Research shows that when employees manage their own </w:t>
      </w:r>
      <w:r w:rsidRPr="0067714E">
        <w:rPr>
          <w:rStyle w:val="hoverbg-blue-100"/>
          <w:rFonts w:ascii="Arial" w:eastAsiaTheme="majorEastAsia" w:hAnsi="Arial" w:cs="Arial"/>
          <w:sz w:val="22"/>
          <w:szCs w:val="22"/>
        </w:rPr>
        <w:lastRenderedPageBreak/>
        <w:t xml:space="preserve">tasks and </w:t>
      </w:r>
      <w:r w:rsidR="0067714E" w:rsidRPr="0067714E">
        <w:rPr>
          <w:rStyle w:val="hoverbg-blue-100"/>
          <w:rFonts w:ascii="Arial" w:eastAsiaTheme="majorEastAsia" w:hAnsi="Arial" w:cs="Arial"/>
          <w:sz w:val="22"/>
          <w:szCs w:val="22"/>
        </w:rPr>
        <w:t>schedules,</w:t>
      </w:r>
      <w:r w:rsidRPr="0067714E">
        <w:rPr>
          <w:rStyle w:val="hoverbg-blue-100"/>
          <w:rFonts w:ascii="Arial" w:eastAsiaTheme="majorEastAsia" w:hAnsi="Arial" w:cs="Arial"/>
          <w:sz w:val="22"/>
          <w:szCs w:val="22"/>
        </w:rPr>
        <w:t xml:space="preserve"> they display increased engagement and initiative in finding creative solutions (Amabile, 1996). Amazon can empower workers with flexible scheduling policies that enable shift adjustments according to workload demands while sustaining operational efficiency. Amazon can create an environment where employees develop skills and confidence to experiment with new ideas through continuous learning initiatives including cross-functional training and leadership development workshops. Tesla achieved workforce management success by promoting creativity through employee role exploration and skills-enhancement programs which enhanced operational efficiency and innovation. </w:t>
      </w:r>
      <w:r w:rsidRPr="0067714E">
        <w:rPr>
          <w:rFonts w:ascii="Arial" w:hAnsi="Arial" w:cs="Arial"/>
          <w:sz w:val="22"/>
          <w:szCs w:val="22"/>
        </w:rPr>
        <w:br/>
      </w:r>
      <w:r w:rsidRPr="0067714E">
        <w:rPr>
          <w:rStyle w:val="hoverbg-blue-100"/>
          <w:rFonts w:ascii="Arial" w:eastAsiaTheme="majorEastAsia" w:hAnsi="Arial" w:cs="Arial"/>
          <w:sz w:val="22"/>
          <w:szCs w:val="22"/>
        </w:rPr>
        <w:t xml:space="preserve">The practice of nurturing creativity within workforce management produces positive outcomes for both employees and organizations. Amazon can achieve enhanced employee engagement and lower turnover rates while driving sustained growth in the competitive e-commerce and logistics industry through collaborative opportunities and continuous learning investments while promoting employee autonomy. </w:t>
      </w:r>
      <w:r w:rsidRPr="0067714E">
        <w:rPr>
          <w:rFonts w:ascii="Arial" w:hAnsi="Arial" w:cs="Arial"/>
          <w:sz w:val="22"/>
          <w:szCs w:val="22"/>
        </w:rPr>
        <w:br/>
      </w:r>
      <w:r w:rsidRPr="0067714E">
        <w:rPr>
          <w:rFonts w:ascii="Arial" w:hAnsi="Arial" w:cs="Arial"/>
          <w:sz w:val="22"/>
          <w:szCs w:val="22"/>
        </w:rPr>
        <w:br/>
      </w:r>
      <w:r w:rsidRPr="0067714E">
        <w:rPr>
          <w:rStyle w:val="text-black"/>
          <w:rFonts w:ascii="Arial" w:eastAsiaTheme="majorEastAsia" w:hAnsi="Arial" w:cs="Arial"/>
          <w:b/>
          <w:bCs/>
        </w:rPr>
        <w:t xml:space="preserve">1.3 Technological Creativity in Logistics </w:t>
      </w:r>
    </w:p>
    <w:p w14:paraId="619C0359" w14:textId="6A612995" w:rsidR="0067714E" w:rsidRDefault="00761DA2" w:rsidP="00DC3664">
      <w:pPr>
        <w:pStyle w:val="NormalWeb"/>
        <w:rPr>
          <w:rStyle w:val="hoverbg-blue-100"/>
          <w:rFonts w:ascii="Arial" w:eastAsiaTheme="majorEastAsia" w:hAnsi="Arial" w:cs="Arial"/>
          <w:sz w:val="22"/>
          <w:szCs w:val="22"/>
        </w:rPr>
      </w:pPr>
      <w:r w:rsidRPr="0067714E">
        <w:rPr>
          <w:rStyle w:val="hoverbg-blue-100"/>
          <w:rFonts w:ascii="Arial" w:eastAsiaTheme="majorEastAsia" w:hAnsi="Arial" w:cs="Arial"/>
          <w:sz w:val="22"/>
          <w:szCs w:val="22"/>
        </w:rPr>
        <w:t xml:space="preserve">The foundation of contemporary logistics relies heavily on creativity that stems from technological advancements. Amazon successfully deployed advanced automation within its fulfilment centres yet must continue to innovate workforce engagement and operational efficiency. AI-driven predictive analytics allows organizations to manage staffing needs and decrease employee burnout through workload adjustments sourced from real-time performance data. Implementing robotics in operations improves human-machine teamwork and reduces employee repetitive strain injuries. </w:t>
      </w:r>
      <w:r w:rsidRPr="0067714E">
        <w:rPr>
          <w:rFonts w:ascii="Arial" w:hAnsi="Arial" w:cs="Arial"/>
          <w:sz w:val="22"/>
          <w:szCs w:val="22"/>
        </w:rPr>
        <w:br/>
      </w:r>
      <w:r w:rsidRPr="0067714E">
        <w:rPr>
          <w:rStyle w:val="hoverbg-blue-100"/>
          <w:rFonts w:ascii="Arial" w:eastAsiaTheme="majorEastAsia" w:hAnsi="Arial" w:cs="Arial"/>
          <w:sz w:val="22"/>
          <w:szCs w:val="22"/>
        </w:rPr>
        <w:t xml:space="preserve">UPS has implemented AI-powered route optimization tools that shorten delivery times and decrease fuel usage. DHL has adopted AR smart glasses because they improve warehouse operations through real-time picking instructions which result in decreased human error and enhanced productivity. Through the adoption of wearable health-monitoring devices Amazon can improve warehouse worker safety and health while HR teams monitor stress and fatigue patterns to create better work conditions. </w:t>
      </w:r>
      <w:r w:rsidRPr="0067714E">
        <w:rPr>
          <w:rFonts w:ascii="Arial" w:hAnsi="Arial" w:cs="Arial"/>
          <w:sz w:val="22"/>
          <w:szCs w:val="22"/>
        </w:rPr>
        <w:br/>
      </w:r>
      <w:r w:rsidRPr="0067714E">
        <w:rPr>
          <w:rStyle w:val="hoverbg-blue-100"/>
          <w:rFonts w:ascii="Arial" w:eastAsiaTheme="majorEastAsia" w:hAnsi="Arial" w:cs="Arial"/>
          <w:sz w:val="22"/>
          <w:szCs w:val="22"/>
        </w:rPr>
        <w:t>Amazon can revolutionize employee experience in logistics through technological advancements that prioritize workforce well-being over just efficiency-driven innovations.</w:t>
      </w:r>
    </w:p>
    <w:p w14:paraId="66698713" w14:textId="77777777" w:rsidR="0067714E" w:rsidRDefault="00761DA2" w:rsidP="00DC3664">
      <w:pPr>
        <w:pStyle w:val="NormalWeb"/>
        <w:rPr>
          <w:rFonts w:ascii="Arial" w:hAnsi="Arial" w:cs="Arial"/>
          <w:sz w:val="22"/>
          <w:szCs w:val="22"/>
        </w:rPr>
      </w:pPr>
      <w:r w:rsidRPr="0067714E">
        <w:rPr>
          <w:rStyle w:val="hoverbg-blue-100"/>
          <w:rFonts w:ascii="Arial" w:eastAsiaTheme="majorEastAsia" w:hAnsi="Arial" w:cs="Arial"/>
          <w:sz w:val="22"/>
          <w:szCs w:val="22"/>
        </w:rPr>
        <w:t xml:space="preserve"> </w:t>
      </w:r>
      <w:r w:rsidRPr="0067714E">
        <w:rPr>
          <w:rFonts w:ascii="Arial" w:hAnsi="Arial" w:cs="Arial"/>
          <w:sz w:val="22"/>
          <w:szCs w:val="22"/>
        </w:rPr>
        <w:br/>
      </w:r>
      <w:r w:rsidRPr="0067714E">
        <w:rPr>
          <w:rStyle w:val="text-black"/>
          <w:rFonts w:ascii="Arial" w:eastAsiaTheme="majorEastAsia" w:hAnsi="Arial" w:cs="Arial"/>
          <w:b/>
          <w:bCs/>
        </w:rPr>
        <w:t>1.4 Case Study Comparisons</w:t>
      </w:r>
      <w:r w:rsidRPr="0067714E">
        <w:rPr>
          <w:rStyle w:val="text-black"/>
          <w:rFonts w:ascii="Arial" w:eastAsiaTheme="majorEastAsia" w:hAnsi="Arial" w:cs="Arial"/>
          <w:sz w:val="22"/>
          <w:szCs w:val="22"/>
        </w:rPr>
        <w:t xml:space="preserve"> </w:t>
      </w:r>
    </w:p>
    <w:p w14:paraId="532A4184" w14:textId="05C825DC" w:rsidR="0067714E" w:rsidRDefault="00761DA2" w:rsidP="00DC3664">
      <w:pPr>
        <w:pStyle w:val="NormalWeb"/>
        <w:rPr>
          <w:rStyle w:val="hoverbg-blue-100"/>
          <w:rFonts w:ascii="Arial" w:eastAsiaTheme="majorEastAsia" w:hAnsi="Arial" w:cs="Arial"/>
          <w:sz w:val="22"/>
          <w:szCs w:val="22"/>
        </w:rPr>
      </w:pPr>
      <w:r w:rsidRPr="0067714E">
        <w:rPr>
          <w:rStyle w:val="hoverbg-blue-100"/>
          <w:rFonts w:ascii="Arial" w:eastAsiaTheme="majorEastAsia" w:hAnsi="Arial" w:cs="Arial"/>
          <w:sz w:val="22"/>
          <w:szCs w:val="22"/>
        </w:rPr>
        <w:t>• Walmart: Through its AI and blockchain investments Walmart shows that creative solutions can improve operational efficiency and keep employees engaged</w:t>
      </w:r>
    </w:p>
    <w:p w14:paraId="6651DA77" w14:textId="77777777" w:rsidR="0067714E" w:rsidRDefault="00761DA2" w:rsidP="00DC3664">
      <w:pPr>
        <w:pStyle w:val="NormalWeb"/>
        <w:rPr>
          <w:rStyle w:val="hoverbg-blue-100"/>
          <w:rFonts w:ascii="Arial" w:eastAsiaTheme="majorEastAsia" w:hAnsi="Arial" w:cs="Arial"/>
          <w:sz w:val="22"/>
          <w:szCs w:val="22"/>
        </w:rPr>
      </w:pPr>
      <w:r w:rsidRPr="0067714E">
        <w:rPr>
          <w:rStyle w:val="hoverbg-blue-100"/>
          <w:rFonts w:ascii="Arial" w:eastAsiaTheme="majorEastAsia" w:hAnsi="Arial" w:cs="Arial"/>
          <w:sz w:val="22"/>
          <w:szCs w:val="22"/>
        </w:rPr>
        <w:t xml:space="preserve">. </w:t>
      </w:r>
      <w:r w:rsidRPr="0067714E">
        <w:rPr>
          <w:rFonts w:ascii="Arial" w:hAnsi="Arial" w:cs="Arial"/>
          <w:sz w:val="22"/>
          <w:szCs w:val="22"/>
        </w:rPr>
        <w:br/>
      </w:r>
      <w:r w:rsidRPr="0067714E">
        <w:rPr>
          <w:rStyle w:val="hoverbg-blue-100"/>
          <w:rFonts w:ascii="Arial" w:eastAsiaTheme="majorEastAsia" w:hAnsi="Arial" w:cs="Arial"/>
          <w:sz w:val="22"/>
          <w:szCs w:val="22"/>
        </w:rPr>
        <w:t>• Tesla: Tesla demonstrates operational success through workforce empowerment and cross-functional employee training which shows how employee engagement leads to performance success.</w:t>
      </w:r>
    </w:p>
    <w:p w14:paraId="20FE7E7A" w14:textId="4FE02E02" w:rsidR="004B1374" w:rsidRPr="0067714E" w:rsidRDefault="00761DA2" w:rsidP="00DC3664">
      <w:pPr>
        <w:pStyle w:val="NormalWeb"/>
        <w:rPr>
          <w:rFonts w:ascii="Arial" w:eastAsiaTheme="majorEastAsia" w:hAnsi="Arial" w:cs="Arial"/>
          <w:sz w:val="22"/>
          <w:szCs w:val="22"/>
        </w:rPr>
      </w:pPr>
      <w:r w:rsidRPr="0067714E">
        <w:rPr>
          <w:rStyle w:val="hoverbg-blue-100"/>
          <w:rFonts w:ascii="Arial" w:eastAsiaTheme="majorEastAsia" w:hAnsi="Arial" w:cs="Arial"/>
          <w:sz w:val="22"/>
          <w:szCs w:val="22"/>
        </w:rPr>
        <w:t xml:space="preserve"> </w:t>
      </w:r>
      <w:r w:rsidRPr="0067714E">
        <w:rPr>
          <w:rFonts w:ascii="Arial" w:hAnsi="Arial" w:cs="Arial"/>
          <w:sz w:val="22"/>
          <w:szCs w:val="22"/>
        </w:rPr>
        <w:br/>
      </w:r>
      <w:r w:rsidRPr="0067714E">
        <w:rPr>
          <w:rStyle w:val="hoverbg-blue-100"/>
          <w:rFonts w:ascii="Arial" w:eastAsiaTheme="majorEastAsia" w:hAnsi="Arial" w:cs="Arial"/>
          <w:sz w:val="22"/>
          <w:szCs w:val="22"/>
        </w:rPr>
        <w:t>Amazon can establish sustainable HR policies that are friendly to employees while preserving its exceptional industry efficiency through creative HR practices.</w:t>
      </w:r>
    </w:p>
    <w:p w14:paraId="3490221D" w14:textId="77777777" w:rsidR="004B1374" w:rsidRDefault="004B1374" w:rsidP="00DC3664">
      <w:pPr>
        <w:pStyle w:val="NormalWeb"/>
        <w:rPr>
          <w:rFonts w:ascii="Arial" w:hAnsi="Arial" w:cs="Arial"/>
          <w:sz w:val="22"/>
          <w:szCs w:val="22"/>
        </w:rPr>
      </w:pPr>
    </w:p>
    <w:p w14:paraId="07108DEB" w14:textId="77777777" w:rsidR="0067714E" w:rsidRPr="0067714E" w:rsidRDefault="0067714E" w:rsidP="00DC3664">
      <w:pPr>
        <w:pStyle w:val="NormalWeb"/>
        <w:rPr>
          <w:rFonts w:ascii="Arial" w:hAnsi="Arial" w:cs="Arial"/>
          <w:sz w:val="22"/>
          <w:szCs w:val="22"/>
        </w:rPr>
      </w:pPr>
    </w:p>
    <w:p w14:paraId="2F71DE3E" w14:textId="77777777" w:rsidR="0067714E" w:rsidRDefault="0067714E" w:rsidP="00DC3664">
      <w:pPr>
        <w:pStyle w:val="NormalWeb"/>
        <w:rPr>
          <w:rStyle w:val="text-black"/>
          <w:rFonts w:ascii="Arial" w:eastAsiaTheme="majorEastAsia" w:hAnsi="Arial" w:cs="Arial"/>
          <w:b/>
          <w:bCs/>
        </w:rPr>
      </w:pPr>
    </w:p>
    <w:p w14:paraId="3BEAAB6C" w14:textId="1DA3C965" w:rsidR="0067714E" w:rsidRPr="0067714E" w:rsidRDefault="00761DA2" w:rsidP="00DC3664">
      <w:pPr>
        <w:pStyle w:val="NormalWeb"/>
        <w:rPr>
          <w:rStyle w:val="text-black"/>
          <w:rFonts w:ascii="Arial" w:eastAsiaTheme="majorEastAsia" w:hAnsi="Arial" w:cs="Arial"/>
          <w:b/>
          <w:bCs/>
        </w:rPr>
      </w:pPr>
      <w:r w:rsidRPr="0067714E">
        <w:rPr>
          <w:rStyle w:val="text-black"/>
          <w:rFonts w:ascii="Arial" w:eastAsiaTheme="majorEastAsia" w:hAnsi="Arial" w:cs="Arial"/>
          <w:b/>
          <w:bCs/>
        </w:rPr>
        <w:lastRenderedPageBreak/>
        <w:t>2.</w:t>
      </w:r>
      <w:r w:rsidR="0067714E" w:rsidRPr="0067714E">
        <w:rPr>
          <w:rFonts w:ascii="Arial" w:hAnsi="Arial" w:cs="Arial"/>
          <w:b/>
          <w:bCs/>
        </w:rPr>
        <w:t xml:space="preserve"> </w:t>
      </w:r>
      <w:r w:rsidR="0067714E" w:rsidRPr="00D8753A">
        <w:rPr>
          <w:rFonts w:ascii="Arial" w:hAnsi="Arial" w:cs="Arial"/>
          <w:b/>
          <w:bCs/>
        </w:rPr>
        <w:t xml:space="preserve">The 4 </w:t>
      </w:r>
      <w:r w:rsidR="0067714E" w:rsidRPr="0067714E">
        <w:rPr>
          <w:rFonts w:ascii="Arial" w:hAnsi="Arial" w:cs="Arial"/>
          <w:b/>
          <w:bCs/>
        </w:rPr>
        <w:t>Ps</w:t>
      </w:r>
      <w:r w:rsidR="0067714E" w:rsidRPr="00D8753A">
        <w:rPr>
          <w:rFonts w:ascii="Arial" w:hAnsi="Arial" w:cs="Arial"/>
          <w:b/>
          <w:bCs/>
        </w:rPr>
        <w:t xml:space="preserve"> of Innovation and the Proposed Idea</w:t>
      </w:r>
    </w:p>
    <w:p w14:paraId="60F49ACD" w14:textId="77777777" w:rsidR="0067714E" w:rsidRDefault="00761DA2" w:rsidP="00DC3664">
      <w:pPr>
        <w:pStyle w:val="NormalWeb"/>
        <w:rPr>
          <w:rStyle w:val="hoverbg-blue-100"/>
          <w:rFonts w:ascii="Arial" w:eastAsiaTheme="majorEastAsia" w:hAnsi="Arial" w:cs="Arial"/>
          <w:sz w:val="22"/>
          <w:szCs w:val="22"/>
        </w:rPr>
      </w:pPr>
      <w:r w:rsidRPr="0067714E">
        <w:rPr>
          <w:rStyle w:val="text-black"/>
          <w:rFonts w:ascii="Arial" w:eastAsiaTheme="majorEastAsia" w:hAnsi="Arial" w:cs="Arial"/>
          <w:sz w:val="22"/>
          <w:szCs w:val="22"/>
        </w:rPr>
        <w:t xml:space="preserve"> </w:t>
      </w:r>
      <w:r w:rsidRPr="0067714E">
        <w:rPr>
          <w:rStyle w:val="hoverbg-blue-100"/>
          <w:rFonts w:ascii="Arial" w:eastAsiaTheme="majorEastAsia" w:hAnsi="Arial" w:cs="Arial"/>
          <w:sz w:val="22"/>
          <w:szCs w:val="22"/>
        </w:rPr>
        <w:t xml:space="preserve">The proposed idea will be </w:t>
      </w:r>
      <w:r w:rsidR="0067714E" w:rsidRPr="0067714E">
        <w:rPr>
          <w:rStyle w:val="hoverbg-blue-100"/>
          <w:rFonts w:ascii="Arial" w:eastAsiaTheme="majorEastAsia" w:hAnsi="Arial" w:cs="Arial"/>
          <w:sz w:val="22"/>
          <w:szCs w:val="22"/>
        </w:rPr>
        <w:t>analysed</w:t>
      </w:r>
      <w:r w:rsidRPr="0067714E">
        <w:rPr>
          <w:rStyle w:val="hoverbg-blue-100"/>
          <w:rFonts w:ascii="Arial" w:eastAsiaTheme="majorEastAsia" w:hAnsi="Arial" w:cs="Arial"/>
          <w:sz w:val="22"/>
          <w:szCs w:val="22"/>
        </w:rPr>
        <w:t xml:space="preserve"> through the lens of Tidd and Bessant's 4 Ps of Innovation framework from their 2018 study. </w:t>
      </w:r>
      <w:r w:rsidRPr="0067714E">
        <w:rPr>
          <w:rFonts w:ascii="Arial" w:hAnsi="Arial" w:cs="Arial"/>
          <w:sz w:val="22"/>
          <w:szCs w:val="22"/>
        </w:rPr>
        <w:br/>
      </w:r>
      <w:r w:rsidRPr="0067714E">
        <w:rPr>
          <w:rStyle w:val="hoverbg-blue-100"/>
          <w:rFonts w:ascii="Arial" w:eastAsiaTheme="majorEastAsia" w:hAnsi="Arial" w:cs="Arial"/>
          <w:sz w:val="22"/>
          <w:szCs w:val="22"/>
        </w:rPr>
        <w:t xml:space="preserve">Tidd and Bessant's 4 Ps of innovation framework from 2018 delivers a systematic method for </w:t>
      </w:r>
      <w:r w:rsidR="0067714E" w:rsidRPr="0067714E">
        <w:rPr>
          <w:rStyle w:val="hoverbg-blue-100"/>
          <w:rFonts w:ascii="Arial" w:eastAsiaTheme="majorEastAsia" w:hAnsi="Arial" w:cs="Arial"/>
          <w:sz w:val="22"/>
          <w:szCs w:val="22"/>
        </w:rPr>
        <w:t>analysing</w:t>
      </w:r>
      <w:r w:rsidRPr="0067714E">
        <w:rPr>
          <w:rStyle w:val="hoverbg-blue-100"/>
          <w:rFonts w:ascii="Arial" w:eastAsiaTheme="majorEastAsia" w:hAnsi="Arial" w:cs="Arial"/>
          <w:sz w:val="22"/>
          <w:szCs w:val="22"/>
        </w:rPr>
        <w:t xml:space="preserve"> various organizational innovation types. </w:t>
      </w:r>
      <w:r w:rsidRPr="0067714E">
        <w:rPr>
          <w:rStyle w:val="text-black"/>
          <w:rFonts w:ascii="Arial" w:eastAsiaTheme="majorEastAsia" w:hAnsi="Arial" w:cs="Arial"/>
          <w:sz w:val="22"/>
          <w:szCs w:val="22"/>
        </w:rPr>
        <w:t xml:space="preserve">It categorizes innovation into four areas: Paradigm, Process, Product, and Position. </w:t>
      </w:r>
      <w:r w:rsidRPr="0067714E">
        <w:rPr>
          <w:rStyle w:val="hoverbg-blue-100"/>
          <w:rFonts w:ascii="Arial" w:eastAsiaTheme="majorEastAsia" w:hAnsi="Arial" w:cs="Arial"/>
          <w:sz w:val="22"/>
          <w:szCs w:val="22"/>
        </w:rPr>
        <w:t xml:space="preserve">The application of this framework to Amazon's workforce management reveals essential areas for innovative improvements that enhance both employee well-being and operational efficiency. </w:t>
      </w:r>
    </w:p>
    <w:p w14:paraId="32FA23DD" w14:textId="77777777" w:rsidR="0067714E" w:rsidRDefault="00761DA2" w:rsidP="00DC3664">
      <w:pPr>
        <w:pStyle w:val="NormalWeb"/>
        <w:rPr>
          <w:rFonts w:ascii="Arial" w:hAnsi="Arial" w:cs="Arial"/>
          <w:sz w:val="22"/>
          <w:szCs w:val="22"/>
        </w:rPr>
      </w:pPr>
      <w:r w:rsidRPr="0067714E">
        <w:rPr>
          <w:rFonts w:ascii="Arial" w:hAnsi="Arial" w:cs="Arial"/>
          <w:sz w:val="22"/>
          <w:szCs w:val="22"/>
        </w:rPr>
        <w:br/>
      </w:r>
      <w:r w:rsidRPr="0067714E">
        <w:rPr>
          <w:rStyle w:val="text-black"/>
          <w:rFonts w:ascii="Arial" w:eastAsiaTheme="majorEastAsia" w:hAnsi="Arial" w:cs="Arial"/>
          <w:b/>
          <w:bCs/>
        </w:rPr>
        <w:t>2.1 Paradigm Innovation</w:t>
      </w:r>
      <w:r w:rsidRPr="0067714E">
        <w:rPr>
          <w:rStyle w:val="text-black"/>
          <w:rFonts w:ascii="Arial" w:eastAsiaTheme="majorEastAsia" w:hAnsi="Arial" w:cs="Arial"/>
          <w:sz w:val="22"/>
          <w:szCs w:val="22"/>
        </w:rPr>
        <w:t xml:space="preserve"> </w:t>
      </w:r>
    </w:p>
    <w:p w14:paraId="19813673" w14:textId="51FD0D0D" w:rsidR="0067714E" w:rsidRDefault="00761DA2" w:rsidP="00DC3664">
      <w:pPr>
        <w:pStyle w:val="NormalWeb"/>
        <w:rPr>
          <w:rStyle w:val="hoverbg-blue-100"/>
          <w:rFonts w:ascii="Arial" w:eastAsiaTheme="majorEastAsia" w:hAnsi="Arial" w:cs="Arial"/>
          <w:sz w:val="22"/>
          <w:szCs w:val="22"/>
        </w:rPr>
      </w:pPr>
      <w:r w:rsidRPr="0067714E">
        <w:rPr>
          <w:rStyle w:val="hoverbg-blue-100"/>
          <w:rFonts w:ascii="Arial" w:eastAsiaTheme="majorEastAsia" w:hAnsi="Arial" w:cs="Arial"/>
          <w:sz w:val="22"/>
          <w:szCs w:val="22"/>
        </w:rPr>
        <w:t xml:space="preserve">Paradigm innovation involves a basic change to an organization’s foundational business approach or model. Amazon's HR policies prioritize operational efficiency and performance metrics derived from data analysis which undermines employee well-being according to Bloomberg (2022). Organizations must shift to an employee-focused approach to build a sustainable workforce. </w:t>
      </w:r>
      <w:r w:rsidRPr="0067714E">
        <w:rPr>
          <w:rFonts w:ascii="Arial" w:hAnsi="Arial" w:cs="Arial"/>
          <w:sz w:val="22"/>
          <w:szCs w:val="22"/>
        </w:rPr>
        <w:br/>
      </w:r>
      <w:r w:rsidRPr="0067714E">
        <w:rPr>
          <w:rStyle w:val="hoverbg-blue-100"/>
          <w:rFonts w:ascii="Arial" w:eastAsiaTheme="majorEastAsia" w:hAnsi="Arial" w:cs="Arial"/>
          <w:sz w:val="22"/>
          <w:szCs w:val="22"/>
        </w:rPr>
        <w:t>Amazon’s corporate culture will undergo a transformation that positions employee satisfaction as an equal priority to operational performance. Google shows organizations how paradigm innovation generates long-term success while maintaining both efficiency and employee well-being (Brewster et al., 2020). Google’s people-first strategy creates an environment with high employee retention which helps lower expenses related to hiring and training new staff. Amazon would benefit from adopting strategies like implementing performance metrics that measure employee engagement along with job satisfaction and mental health indicators (Ulrich et al., 2017).</w:t>
      </w:r>
    </w:p>
    <w:p w14:paraId="2CE125A6" w14:textId="77777777" w:rsidR="0067714E" w:rsidRDefault="00761DA2" w:rsidP="00DC3664">
      <w:pPr>
        <w:pStyle w:val="NormalWeb"/>
        <w:rPr>
          <w:rFonts w:ascii="Arial" w:eastAsiaTheme="majorEastAsia" w:hAnsi="Arial" w:cs="Arial"/>
          <w:sz w:val="22"/>
          <w:szCs w:val="22"/>
        </w:rPr>
      </w:pPr>
      <w:r w:rsidRPr="0067714E">
        <w:rPr>
          <w:rStyle w:val="hoverbg-blue-100"/>
          <w:rFonts w:ascii="Arial" w:eastAsiaTheme="majorEastAsia" w:hAnsi="Arial" w:cs="Arial"/>
          <w:sz w:val="22"/>
          <w:szCs w:val="22"/>
        </w:rPr>
        <w:t xml:space="preserve"> </w:t>
      </w:r>
      <w:r w:rsidRPr="0067714E">
        <w:rPr>
          <w:rFonts w:ascii="Arial" w:hAnsi="Arial" w:cs="Arial"/>
          <w:sz w:val="22"/>
          <w:szCs w:val="22"/>
        </w:rPr>
        <w:br/>
      </w:r>
      <w:r w:rsidRPr="0067714E">
        <w:rPr>
          <w:rStyle w:val="text-black"/>
          <w:rFonts w:ascii="Arial" w:eastAsiaTheme="majorEastAsia" w:hAnsi="Arial" w:cs="Arial"/>
          <w:b/>
          <w:bCs/>
        </w:rPr>
        <w:t>2.2 Process Innovation</w:t>
      </w:r>
    </w:p>
    <w:p w14:paraId="5AE94AB5" w14:textId="25B85D54" w:rsidR="0067714E" w:rsidRDefault="00761DA2" w:rsidP="00DC3664">
      <w:pPr>
        <w:pStyle w:val="NormalWeb"/>
        <w:rPr>
          <w:rStyle w:val="hoverbg-blue-100"/>
          <w:rFonts w:ascii="Arial" w:eastAsiaTheme="majorEastAsia" w:hAnsi="Arial" w:cs="Arial"/>
          <w:sz w:val="22"/>
          <w:szCs w:val="22"/>
        </w:rPr>
      </w:pPr>
      <w:r w:rsidRPr="0067714E">
        <w:rPr>
          <w:rStyle w:val="hoverbg-blue-100"/>
          <w:rFonts w:ascii="Arial" w:eastAsiaTheme="majorEastAsia" w:hAnsi="Arial" w:cs="Arial"/>
          <w:sz w:val="22"/>
          <w:szCs w:val="22"/>
        </w:rPr>
        <w:t xml:space="preserve">Process innovation seeks to transform task execution and operational methods to achieve better efficiency while lowering expenses and improving quality standards according to Tidd &amp; Bessant (2018). Amazon has the potential to revolutionize employee performance management and well-being monitoring through HR automation and AI-driven analytics. </w:t>
      </w:r>
      <w:r w:rsidRPr="0067714E">
        <w:rPr>
          <w:rFonts w:ascii="Arial" w:hAnsi="Arial" w:cs="Arial"/>
          <w:sz w:val="22"/>
          <w:szCs w:val="22"/>
        </w:rPr>
        <w:br/>
      </w:r>
      <w:r w:rsidRPr="0067714E">
        <w:rPr>
          <w:rStyle w:val="hoverbg-blue-100"/>
          <w:rFonts w:ascii="Arial" w:eastAsiaTheme="majorEastAsia" w:hAnsi="Arial" w:cs="Arial"/>
          <w:sz w:val="22"/>
          <w:szCs w:val="22"/>
        </w:rPr>
        <w:t xml:space="preserve">Amazon has the capability to deploy real-time AI-driven tools for monitoring employee sentiment which </w:t>
      </w:r>
      <w:r w:rsidR="0067714E" w:rsidRPr="0067714E">
        <w:rPr>
          <w:rStyle w:val="hoverbg-blue-100"/>
          <w:rFonts w:ascii="Arial" w:eastAsiaTheme="majorEastAsia" w:hAnsi="Arial" w:cs="Arial"/>
          <w:sz w:val="22"/>
          <w:szCs w:val="22"/>
        </w:rPr>
        <w:t>analyse</w:t>
      </w:r>
      <w:r w:rsidRPr="0067714E">
        <w:rPr>
          <w:rStyle w:val="hoverbg-blue-100"/>
          <w:rFonts w:ascii="Arial" w:eastAsiaTheme="majorEastAsia" w:hAnsi="Arial" w:cs="Arial"/>
          <w:sz w:val="22"/>
          <w:szCs w:val="22"/>
        </w:rPr>
        <w:t xml:space="preserve"> workforce morale and detect early indications of burnout (Armstrong &amp; Taylor, 2020). Automated shift-scheduling systems enable employees to achieve more work-life balance without compromising organizational productivity. Through AI-powered workforce scheduling Walmart has reached both labour efficiency optimization and better work-life balance for its employees according to CIPD 2021. Amazon has the potential to adopt this strategy by implementing a system where employees can request preferred shifts to decrease stress from erratic work schedules. </w:t>
      </w:r>
    </w:p>
    <w:p w14:paraId="2190FB15" w14:textId="77777777" w:rsidR="0067714E" w:rsidRDefault="00761DA2" w:rsidP="00DC3664">
      <w:pPr>
        <w:pStyle w:val="NormalWeb"/>
        <w:rPr>
          <w:rStyle w:val="text-black"/>
          <w:rFonts w:ascii="Arial" w:eastAsiaTheme="majorEastAsia" w:hAnsi="Arial" w:cs="Arial"/>
          <w:sz w:val="22"/>
          <w:szCs w:val="22"/>
        </w:rPr>
      </w:pPr>
      <w:r w:rsidRPr="0067714E">
        <w:rPr>
          <w:rFonts w:ascii="Arial" w:hAnsi="Arial" w:cs="Arial"/>
          <w:sz w:val="22"/>
          <w:szCs w:val="22"/>
        </w:rPr>
        <w:br/>
      </w:r>
      <w:r w:rsidRPr="0067714E">
        <w:rPr>
          <w:rStyle w:val="text-black"/>
          <w:rFonts w:ascii="Arial" w:eastAsiaTheme="majorEastAsia" w:hAnsi="Arial" w:cs="Arial"/>
          <w:b/>
          <w:bCs/>
        </w:rPr>
        <w:t>2.3 Product Innovation</w:t>
      </w:r>
      <w:r w:rsidRPr="0067714E">
        <w:rPr>
          <w:rStyle w:val="text-black"/>
          <w:rFonts w:ascii="Arial" w:eastAsiaTheme="majorEastAsia" w:hAnsi="Arial" w:cs="Arial"/>
          <w:sz w:val="22"/>
          <w:szCs w:val="22"/>
        </w:rPr>
        <w:t xml:space="preserve"> </w:t>
      </w:r>
    </w:p>
    <w:p w14:paraId="6A3856F0" w14:textId="73EA7CF1" w:rsidR="0067714E" w:rsidRDefault="00761DA2" w:rsidP="00DC3664">
      <w:pPr>
        <w:pStyle w:val="NormalWeb"/>
        <w:rPr>
          <w:rStyle w:val="hoverbg-blue-100"/>
          <w:rFonts w:ascii="Arial" w:eastAsiaTheme="majorEastAsia" w:hAnsi="Arial" w:cs="Arial"/>
          <w:sz w:val="22"/>
          <w:szCs w:val="22"/>
        </w:rPr>
      </w:pPr>
      <w:r w:rsidRPr="0067714E">
        <w:rPr>
          <w:rStyle w:val="hoverbg-blue-100"/>
          <w:rFonts w:ascii="Arial" w:eastAsiaTheme="majorEastAsia" w:hAnsi="Arial" w:cs="Arial"/>
          <w:sz w:val="22"/>
          <w:szCs w:val="22"/>
        </w:rPr>
        <w:t xml:space="preserve">Product innovation involves creating new and enhanced goods and services (Tidd &amp; Bessant, 2018). HR management requires developing new programs and resources which improve the employee experience. </w:t>
      </w:r>
      <w:r w:rsidRPr="0067714E">
        <w:rPr>
          <w:rFonts w:ascii="Arial" w:hAnsi="Arial" w:cs="Arial"/>
          <w:sz w:val="22"/>
          <w:szCs w:val="22"/>
        </w:rPr>
        <w:br/>
      </w:r>
      <w:r w:rsidRPr="0067714E">
        <w:rPr>
          <w:rStyle w:val="hoverbg-blue-100"/>
          <w:rFonts w:ascii="Arial" w:eastAsiaTheme="majorEastAsia" w:hAnsi="Arial" w:cs="Arial"/>
          <w:sz w:val="22"/>
          <w:szCs w:val="22"/>
        </w:rPr>
        <w:t xml:space="preserve">Amazon should implement employee wellness initiatives providing mental health support alongside stress management resources and ergonomic workplace improvements according to Robbins &amp; Judge (2019). Microsoft and Apple support employee mental health by offering on-site counselling services together with meditation spaces (Goleman, 1998). Amazon has the potential to establish a digital wellness platform with virtual counselling services </w:t>
      </w:r>
      <w:r w:rsidRPr="0067714E">
        <w:rPr>
          <w:rStyle w:val="hoverbg-blue-100"/>
          <w:rFonts w:ascii="Arial" w:eastAsiaTheme="majorEastAsia" w:hAnsi="Arial" w:cs="Arial"/>
          <w:sz w:val="22"/>
          <w:szCs w:val="22"/>
        </w:rPr>
        <w:lastRenderedPageBreak/>
        <w:t xml:space="preserve">combined with AI stress detection and customized health recommendations. </w:t>
      </w:r>
      <w:r w:rsidRPr="0067714E">
        <w:rPr>
          <w:rFonts w:ascii="Arial" w:hAnsi="Arial" w:cs="Arial"/>
          <w:sz w:val="22"/>
          <w:szCs w:val="22"/>
        </w:rPr>
        <w:br/>
      </w:r>
      <w:r w:rsidRPr="0067714E">
        <w:rPr>
          <w:rStyle w:val="hoverbg-blue-100"/>
          <w:rFonts w:ascii="Arial" w:eastAsiaTheme="majorEastAsia" w:hAnsi="Arial" w:cs="Arial"/>
          <w:sz w:val="22"/>
          <w:szCs w:val="22"/>
        </w:rPr>
        <w:t xml:space="preserve">Amazon </w:t>
      </w:r>
      <w:proofErr w:type="gramStart"/>
      <w:r w:rsidRPr="0067714E">
        <w:rPr>
          <w:rStyle w:val="hoverbg-blue-100"/>
          <w:rFonts w:ascii="Arial" w:eastAsiaTheme="majorEastAsia" w:hAnsi="Arial" w:cs="Arial"/>
          <w:sz w:val="22"/>
          <w:szCs w:val="22"/>
        </w:rPr>
        <w:t>has the opportunity to</w:t>
      </w:r>
      <w:proofErr w:type="gramEnd"/>
      <w:r w:rsidRPr="0067714E">
        <w:rPr>
          <w:rStyle w:val="hoverbg-blue-100"/>
          <w:rFonts w:ascii="Arial" w:eastAsiaTheme="majorEastAsia" w:hAnsi="Arial" w:cs="Arial"/>
          <w:sz w:val="22"/>
          <w:szCs w:val="22"/>
        </w:rPr>
        <w:t xml:space="preserve"> create customized learning systems which help employees gain new skills and achieve career advancement. Employees who use AI-powered career development platforms to pursue ongoing education can move into advanced positions which decreases turnover rates and strengthens employee loyalty (Herzberg, 1966). </w:t>
      </w:r>
    </w:p>
    <w:p w14:paraId="64A898C5" w14:textId="77777777" w:rsidR="0067714E" w:rsidRDefault="00761DA2" w:rsidP="00DC3664">
      <w:pPr>
        <w:pStyle w:val="NormalWeb"/>
        <w:rPr>
          <w:rFonts w:ascii="Arial" w:hAnsi="Arial" w:cs="Arial"/>
          <w:sz w:val="22"/>
          <w:szCs w:val="22"/>
        </w:rPr>
      </w:pPr>
      <w:r w:rsidRPr="0067714E">
        <w:rPr>
          <w:rFonts w:ascii="Arial" w:hAnsi="Arial" w:cs="Arial"/>
          <w:sz w:val="22"/>
          <w:szCs w:val="22"/>
        </w:rPr>
        <w:br/>
      </w:r>
      <w:r w:rsidRPr="0067714E">
        <w:rPr>
          <w:rStyle w:val="text-black"/>
          <w:rFonts w:ascii="Arial" w:eastAsiaTheme="majorEastAsia" w:hAnsi="Arial" w:cs="Arial"/>
          <w:b/>
          <w:bCs/>
        </w:rPr>
        <w:t>2.4 Position Innovation</w:t>
      </w:r>
      <w:r w:rsidRPr="0067714E">
        <w:rPr>
          <w:rStyle w:val="text-black"/>
          <w:rFonts w:ascii="Arial" w:eastAsiaTheme="majorEastAsia" w:hAnsi="Arial" w:cs="Arial"/>
        </w:rPr>
        <w:t xml:space="preserve"> </w:t>
      </w:r>
    </w:p>
    <w:p w14:paraId="231162E1" w14:textId="0E6C1D31" w:rsidR="00DC3664" w:rsidRPr="0067714E" w:rsidRDefault="00761DA2" w:rsidP="00DC3664">
      <w:pPr>
        <w:pStyle w:val="NormalWeb"/>
        <w:rPr>
          <w:rFonts w:ascii="Arial" w:hAnsi="Arial" w:cs="Arial"/>
          <w:sz w:val="22"/>
          <w:szCs w:val="22"/>
        </w:rPr>
      </w:pPr>
      <w:r w:rsidRPr="0067714E">
        <w:rPr>
          <w:rFonts w:ascii="Arial" w:hAnsi="Arial" w:cs="Arial"/>
          <w:sz w:val="22"/>
          <w:szCs w:val="22"/>
        </w:rPr>
        <w:br/>
      </w:r>
      <w:r w:rsidRPr="0067714E">
        <w:rPr>
          <w:rStyle w:val="hoverbg-blue-100"/>
          <w:rFonts w:ascii="Arial" w:eastAsiaTheme="majorEastAsia" w:hAnsi="Arial" w:cs="Arial"/>
          <w:sz w:val="22"/>
          <w:szCs w:val="22"/>
        </w:rPr>
        <w:t xml:space="preserve">Position innovation means altering a company's market perception or service presentation according to Tidd &amp; Bessant (2018). Amazon has received negative feedback regarding its treatment of workers which has damaged its reputation and caused difficulties in retaining employees. Through position innovation Amazon aims to redefine its image from solely an operational efficiency leader to become an employer known for its employee-friendly practices. </w:t>
      </w:r>
      <w:r w:rsidRPr="0067714E">
        <w:rPr>
          <w:rFonts w:ascii="Arial" w:hAnsi="Arial" w:cs="Arial"/>
          <w:sz w:val="22"/>
          <w:szCs w:val="22"/>
        </w:rPr>
        <w:br/>
      </w:r>
      <w:r w:rsidRPr="0067714E">
        <w:rPr>
          <w:rStyle w:val="hoverbg-blue-100"/>
          <w:rFonts w:ascii="Arial" w:eastAsiaTheme="majorEastAsia" w:hAnsi="Arial" w:cs="Arial"/>
          <w:sz w:val="22"/>
          <w:szCs w:val="22"/>
        </w:rPr>
        <w:t xml:space="preserve">The company could establish employee advocacy programs that enable long-term staff members to share their career advancement stories within Amazon (Guest, 2017). Sharing internal promotions and HR advancements publicly demonstrates to the world that Amazon enables employee growth instead of mere survival (Kotter, 1996). </w:t>
      </w:r>
      <w:r w:rsidRPr="0067714E">
        <w:rPr>
          <w:rFonts w:ascii="Arial" w:hAnsi="Arial" w:cs="Arial"/>
          <w:sz w:val="22"/>
          <w:szCs w:val="22"/>
        </w:rPr>
        <w:br/>
      </w:r>
      <w:r w:rsidRPr="0067714E">
        <w:rPr>
          <w:rStyle w:val="text-black"/>
          <w:rFonts w:ascii="Arial" w:eastAsiaTheme="majorEastAsia" w:hAnsi="Arial" w:cs="Arial"/>
          <w:sz w:val="22"/>
          <w:szCs w:val="22"/>
        </w:rPr>
        <w:t xml:space="preserve">2.5 Conclusion </w:t>
      </w:r>
      <w:r w:rsidRPr="0067714E">
        <w:rPr>
          <w:rFonts w:ascii="Arial" w:hAnsi="Arial" w:cs="Arial"/>
          <w:sz w:val="22"/>
          <w:szCs w:val="22"/>
        </w:rPr>
        <w:br/>
      </w:r>
      <w:r w:rsidRPr="0067714E">
        <w:rPr>
          <w:rStyle w:val="hoverbg-blue-100"/>
          <w:rFonts w:ascii="Arial" w:eastAsiaTheme="majorEastAsia" w:hAnsi="Arial" w:cs="Arial"/>
          <w:sz w:val="22"/>
          <w:szCs w:val="22"/>
        </w:rPr>
        <w:t xml:space="preserve">Implementing the 4 Ps of innovation will enable Amazon to balance workforce management and improve both operational efficiency and employee satisfaction. Adopting paradigm innovation creates enduring changes in company culture that prioritize employee well-being. AI-driven tools will optimize HR operations through process innovation. Product innovation enhances employee experience through specialized wellness and career development programs. Through position innovation Amazon can establish itself as the preferred workplace for logistics and e-commerce sector professionals. </w:t>
      </w:r>
      <w:r w:rsidRPr="0067714E">
        <w:rPr>
          <w:rFonts w:ascii="Arial" w:hAnsi="Arial" w:cs="Arial"/>
          <w:sz w:val="22"/>
          <w:szCs w:val="22"/>
        </w:rPr>
        <w:br/>
      </w:r>
      <w:r w:rsidRPr="0067714E">
        <w:rPr>
          <w:rStyle w:val="hoverbg-blue-100"/>
          <w:rFonts w:ascii="Arial" w:eastAsiaTheme="majorEastAsia" w:hAnsi="Arial" w:cs="Arial"/>
          <w:sz w:val="22"/>
          <w:szCs w:val="22"/>
        </w:rPr>
        <w:t>Amazon can establish itself as a leader in HR innovation by creating a more sustainable and engaged workforce with enhanced performance through these integrated strategies.</w:t>
      </w:r>
    </w:p>
    <w:p w14:paraId="5280DB58" w14:textId="77777777" w:rsidR="000A0AD3" w:rsidRPr="000A0AD3" w:rsidRDefault="000A0AD3" w:rsidP="000A0AD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9652CF" w14:textId="77777777" w:rsidR="0067714E" w:rsidRDefault="00761DA2" w:rsidP="000A0AD3">
      <w:pPr>
        <w:spacing w:before="100" w:beforeAutospacing="1" w:after="100" w:afterAutospacing="1" w:line="240" w:lineRule="auto"/>
        <w:rPr>
          <w:rStyle w:val="hoverbg-blue-100"/>
          <w:rFonts w:ascii="Arial" w:hAnsi="Arial" w:cs="Arial"/>
        </w:rPr>
      </w:pPr>
      <w:r w:rsidRPr="0067714E">
        <w:rPr>
          <w:rStyle w:val="text-black"/>
          <w:rFonts w:ascii="Arial" w:hAnsi="Arial" w:cs="Arial"/>
          <w:b/>
          <w:bCs/>
          <w:sz w:val="24"/>
          <w:szCs w:val="24"/>
        </w:rPr>
        <w:t>3. Creativity Process Applied</w:t>
      </w:r>
      <w:r w:rsidRPr="0067714E">
        <w:rPr>
          <w:rStyle w:val="text-black"/>
          <w:sz w:val="24"/>
          <w:szCs w:val="24"/>
        </w:rPr>
        <w:t xml:space="preserve"> </w:t>
      </w:r>
      <w:r>
        <w:br/>
      </w:r>
      <w:r w:rsidRPr="0067714E">
        <w:rPr>
          <w:rStyle w:val="hoverbg-blue-100"/>
          <w:rFonts w:ascii="Arial" w:hAnsi="Arial" w:cs="Arial"/>
        </w:rPr>
        <w:t>The workforce management sector depends on creativity for both problem-solving and innovative solutions. Structured creative frameworks enable organizations like Amazon to spot HR challenges while generating new solutions and improving their HR approach. Osborn’s Creative Problem-Solving Model from 1953 and Eberle’s SCAMPER technique developed in 1996 are established creativity tools that create structured methods to drive innovation in human resource strategies.</w:t>
      </w:r>
    </w:p>
    <w:p w14:paraId="57BF89C2" w14:textId="77777777" w:rsidR="0067714E" w:rsidRDefault="00761DA2" w:rsidP="000A0AD3">
      <w:pPr>
        <w:spacing w:before="100" w:beforeAutospacing="1" w:after="100" w:afterAutospacing="1" w:line="240" w:lineRule="auto"/>
        <w:rPr>
          <w:rStyle w:val="hoverbg-blue-100"/>
          <w:rFonts w:ascii="Arial" w:hAnsi="Arial" w:cs="Arial"/>
        </w:rPr>
      </w:pPr>
      <w:r w:rsidRPr="0067714E">
        <w:rPr>
          <w:rStyle w:val="hoverbg-blue-100"/>
          <w:rFonts w:ascii="Arial" w:hAnsi="Arial" w:cs="Arial"/>
        </w:rPr>
        <w:t xml:space="preserve"> </w:t>
      </w:r>
      <w:r w:rsidRPr="0067714E">
        <w:rPr>
          <w:rFonts w:ascii="Arial" w:hAnsi="Arial" w:cs="Arial"/>
        </w:rPr>
        <w:br/>
      </w:r>
      <w:r w:rsidRPr="0067714E">
        <w:rPr>
          <w:rStyle w:val="text-black"/>
          <w:rFonts w:ascii="Arial" w:hAnsi="Arial" w:cs="Arial"/>
          <w:b/>
          <w:bCs/>
          <w:sz w:val="24"/>
          <w:szCs w:val="24"/>
        </w:rPr>
        <w:t>3.1 Osborn’s Creative Problem-Solving Model</w:t>
      </w:r>
      <w:r w:rsidRPr="0067714E">
        <w:rPr>
          <w:rStyle w:val="text-black"/>
          <w:rFonts w:ascii="Arial" w:hAnsi="Arial" w:cs="Arial"/>
          <w:sz w:val="24"/>
          <w:szCs w:val="24"/>
        </w:rPr>
        <w:t xml:space="preserve"> </w:t>
      </w:r>
      <w:r w:rsidRPr="0067714E">
        <w:rPr>
          <w:rFonts w:ascii="Arial" w:hAnsi="Arial" w:cs="Arial"/>
        </w:rPr>
        <w:br/>
      </w:r>
      <w:r w:rsidRPr="0067714E">
        <w:rPr>
          <w:rStyle w:val="hoverbg-blue-100"/>
          <w:rFonts w:ascii="Arial" w:hAnsi="Arial" w:cs="Arial"/>
        </w:rPr>
        <w:t xml:space="preserve">The creativity model developed by Osborn which consists of problem identification followed by idea generation and idea evaluation has gained widespread recognition (Osborn, 1953). The application of this model within Amazon entails the following process: </w:t>
      </w:r>
    </w:p>
    <w:p w14:paraId="3A27BC77" w14:textId="77777777" w:rsidR="0067714E" w:rsidRDefault="00761DA2" w:rsidP="000A0AD3">
      <w:pPr>
        <w:spacing w:before="100" w:beforeAutospacing="1" w:after="100" w:afterAutospacing="1" w:line="240" w:lineRule="auto"/>
        <w:rPr>
          <w:rStyle w:val="hoverbg-blue-100"/>
          <w:rFonts w:ascii="Arial" w:hAnsi="Arial" w:cs="Arial"/>
        </w:rPr>
      </w:pPr>
      <w:r w:rsidRPr="0067714E">
        <w:rPr>
          <w:rFonts w:ascii="Arial" w:hAnsi="Arial" w:cs="Arial"/>
        </w:rPr>
        <w:br/>
      </w:r>
      <w:r w:rsidRPr="0067714E">
        <w:rPr>
          <w:rStyle w:val="hoverbg-blue-100"/>
          <w:rFonts w:ascii="Arial" w:hAnsi="Arial" w:cs="Arial"/>
        </w:rPr>
        <w:t xml:space="preserve">• </w:t>
      </w:r>
      <w:r w:rsidRPr="0067714E">
        <w:rPr>
          <w:rStyle w:val="hoverbg-blue-100"/>
          <w:rFonts w:ascii="Arial" w:hAnsi="Arial" w:cs="Arial"/>
          <w:b/>
          <w:bCs/>
        </w:rPr>
        <w:t>Problem Identification</w:t>
      </w:r>
      <w:r w:rsidRPr="0067714E">
        <w:rPr>
          <w:rStyle w:val="hoverbg-blue-100"/>
          <w:rFonts w:ascii="Arial" w:hAnsi="Arial" w:cs="Arial"/>
        </w:rPr>
        <w:t xml:space="preserve">: Amazon needs workforce innovation because its high employee turnover rates and rigid HR policies generate workplace dissatisfaction (Boxall &amp; Purcell, 2016). </w:t>
      </w:r>
      <w:r w:rsidRPr="0067714E">
        <w:rPr>
          <w:rFonts w:ascii="Arial" w:hAnsi="Arial" w:cs="Arial"/>
        </w:rPr>
        <w:br/>
      </w:r>
      <w:r w:rsidRPr="0067714E">
        <w:rPr>
          <w:rStyle w:val="hoverbg-blue-100"/>
          <w:rFonts w:ascii="Arial" w:hAnsi="Arial" w:cs="Arial"/>
        </w:rPr>
        <w:t xml:space="preserve">• </w:t>
      </w:r>
      <w:r w:rsidRPr="0067714E">
        <w:rPr>
          <w:rStyle w:val="hoverbg-blue-100"/>
          <w:rFonts w:ascii="Arial" w:hAnsi="Arial" w:cs="Arial"/>
          <w:b/>
          <w:bCs/>
        </w:rPr>
        <w:t>Idea Generation</w:t>
      </w:r>
      <w:r w:rsidRPr="0067714E">
        <w:rPr>
          <w:rStyle w:val="hoverbg-blue-100"/>
          <w:rFonts w:ascii="Arial" w:hAnsi="Arial" w:cs="Arial"/>
        </w:rPr>
        <w:t xml:space="preserve">: Potential HR improvements can come from brainstorming sessions along with employee feedback systems and comparison with industry giants like Google and Walmart (Amabile, 1996). </w:t>
      </w:r>
      <w:r w:rsidRPr="0067714E">
        <w:rPr>
          <w:rFonts w:ascii="Arial" w:hAnsi="Arial" w:cs="Arial"/>
        </w:rPr>
        <w:br/>
      </w:r>
      <w:r w:rsidRPr="0067714E">
        <w:rPr>
          <w:rStyle w:val="hoverbg-blue-100"/>
          <w:rFonts w:ascii="Arial" w:hAnsi="Arial" w:cs="Arial"/>
        </w:rPr>
        <w:lastRenderedPageBreak/>
        <w:t xml:space="preserve">• </w:t>
      </w:r>
      <w:r w:rsidRPr="0067714E">
        <w:rPr>
          <w:rStyle w:val="hoverbg-blue-100"/>
          <w:rFonts w:ascii="Arial" w:hAnsi="Arial" w:cs="Arial"/>
          <w:b/>
          <w:bCs/>
        </w:rPr>
        <w:t>Idea Evaluation</w:t>
      </w:r>
      <w:r w:rsidRPr="0067714E">
        <w:rPr>
          <w:rStyle w:val="hoverbg-blue-100"/>
          <w:rFonts w:ascii="Arial" w:hAnsi="Arial" w:cs="Arial"/>
        </w:rPr>
        <w:t>: HR organizations use pilot programs alongside cost-benefit analysis and employee surveys to evaluate the potential success of new HR innovations prior to full deployment (Kotter, 1996).</w:t>
      </w:r>
    </w:p>
    <w:p w14:paraId="4E1F9BC9" w14:textId="77777777" w:rsidR="00D57D61" w:rsidRDefault="00761DA2" w:rsidP="000A0AD3">
      <w:pPr>
        <w:spacing w:before="100" w:beforeAutospacing="1" w:after="100" w:afterAutospacing="1" w:line="240" w:lineRule="auto"/>
        <w:rPr>
          <w:rStyle w:val="text-black"/>
          <w:rFonts w:ascii="Arial" w:hAnsi="Arial" w:cs="Arial"/>
        </w:rPr>
      </w:pPr>
      <w:r w:rsidRPr="0067714E">
        <w:rPr>
          <w:rStyle w:val="hoverbg-blue-100"/>
          <w:rFonts w:ascii="Arial" w:hAnsi="Arial" w:cs="Arial"/>
        </w:rPr>
        <w:t xml:space="preserve"> </w:t>
      </w:r>
      <w:r w:rsidRPr="0067714E">
        <w:rPr>
          <w:rFonts w:ascii="Arial" w:hAnsi="Arial" w:cs="Arial"/>
        </w:rPr>
        <w:br/>
      </w:r>
      <w:r w:rsidRPr="0067714E">
        <w:rPr>
          <w:rStyle w:val="text-black"/>
          <w:rFonts w:ascii="Arial" w:hAnsi="Arial" w:cs="Arial"/>
          <w:b/>
          <w:bCs/>
          <w:sz w:val="24"/>
          <w:szCs w:val="24"/>
        </w:rPr>
        <w:t>3.2 SCAMPER Model for HR Innovation</w:t>
      </w:r>
      <w:r w:rsidRPr="0067714E">
        <w:rPr>
          <w:rStyle w:val="text-black"/>
          <w:rFonts w:ascii="Arial" w:hAnsi="Arial" w:cs="Arial"/>
        </w:rPr>
        <w:t xml:space="preserve"> </w:t>
      </w:r>
      <w:r w:rsidRPr="0067714E">
        <w:rPr>
          <w:rFonts w:ascii="Arial" w:hAnsi="Arial" w:cs="Arial"/>
        </w:rPr>
        <w:br/>
      </w:r>
      <w:r w:rsidRPr="0067714E">
        <w:rPr>
          <w:rStyle w:val="hoverbg-blue-100"/>
          <w:rFonts w:ascii="Arial" w:hAnsi="Arial" w:cs="Arial"/>
        </w:rPr>
        <w:t xml:space="preserve">The SCAMPER technique (Eberle, 1996) guides businesses to discover innovative solutions by Substituting, Combining, Adapting, Modifying, </w:t>
      </w:r>
      <w:proofErr w:type="gramStart"/>
      <w:r w:rsidRPr="0067714E">
        <w:rPr>
          <w:rStyle w:val="hoverbg-blue-100"/>
          <w:rFonts w:ascii="Arial" w:hAnsi="Arial" w:cs="Arial"/>
        </w:rPr>
        <w:t>Putting</w:t>
      </w:r>
      <w:proofErr w:type="gramEnd"/>
      <w:r w:rsidRPr="0067714E">
        <w:rPr>
          <w:rStyle w:val="hoverbg-blue-100"/>
          <w:rFonts w:ascii="Arial" w:hAnsi="Arial" w:cs="Arial"/>
        </w:rPr>
        <w:t xml:space="preserve"> to another use, Eliminating, and Rearranging components of their current processes. </w:t>
      </w:r>
      <w:r w:rsidRPr="0067714E">
        <w:rPr>
          <w:rStyle w:val="text-black"/>
          <w:rFonts w:ascii="Arial" w:hAnsi="Arial" w:cs="Arial"/>
        </w:rPr>
        <w:t xml:space="preserve">Applied to Amazon’s HR policies: </w:t>
      </w:r>
    </w:p>
    <w:p w14:paraId="2E495888" w14:textId="77777777" w:rsidR="00D57D61" w:rsidRDefault="00761DA2" w:rsidP="000A0AD3">
      <w:pPr>
        <w:spacing w:before="100" w:beforeAutospacing="1" w:after="100" w:afterAutospacing="1" w:line="240" w:lineRule="auto"/>
        <w:rPr>
          <w:rStyle w:val="hoverbg-blue-100"/>
          <w:rFonts w:ascii="Arial" w:hAnsi="Arial" w:cs="Arial"/>
        </w:rPr>
      </w:pPr>
      <w:r w:rsidRPr="0067714E">
        <w:rPr>
          <w:rFonts w:ascii="Arial" w:hAnsi="Arial" w:cs="Arial"/>
        </w:rPr>
        <w:br/>
      </w:r>
      <w:r w:rsidRPr="0067714E">
        <w:rPr>
          <w:rStyle w:val="hoverbg-blue-100"/>
          <w:rFonts w:ascii="Arial" w:hAnsi="Arial" w:cs="Arial"/>
        </w:rPr>
        <w:t xml:space="preserve">• </w:t>
      </w:r>
      <w:r w:rsidRPr="00D57D61">
        <w:rPr>
          <w:rStyle w:val="hoverbg-blue-100"/>
          <w:rFonts w:ascii="Arial" w:hAnsi="Arial" w:cs="Arial"/>
          <w:b/>
          <w:bCs/>
        </w:rPr>
        <w:t>Substitute</w:t>
      </w:r>
      <w:r w:rsidRPr="0067714E">
        <w:rPr>
          <w:rStyle w:val="hoverbg-blue-100"/>
          <w:rFonts w:ascii="Arial" w:hAnsi="Arial" w:cs="Arial"/>
        </w:rPr>
        <w:t xml:space="preserve">: Implement more comprehensive employee performance evaluations that </w:t>
      </w:r>
      <w:r w:rsidR="0067714E" w:rsidRPr="0067714E">
        <w:rPr>
          <w:rStyle w:val="hoverbg-blue-100"/>
          <w:rFonts w:ascii="Arial" w:hAnsi="Arial" w:cs="Arial"/>
        </w:rPr>
        <w:t>consider</w:t>
      </w:r>
      <w:r w:rsidRPr="0067714E">
        <w:rPr>
          <w:rStyle w:val="hoverbg-blue-100"/>
          <w:rFonts w:ascii="Arial" w:hAnsi="Arial" w:cs="Arial"/>
        </w:rPr>
        <w:t xml:space="preserve"> both well-being and engagement instead of using strict productivity tracking metrics (Herzberg, 1966). </w:t>
      </w:r>
      <w:r w:rsidRPr="0067714E">
        <w:rPr>
          <w:rFonts w:ascii="Arial" w:hAnsi="Arial" w:cs="Arial"/>
        </w:rPr>
        <w:br/>
      </w:r>
      <w:r w:rsidRPr="0067714E">
        <w:rPr>
          <w:rStyle w:val="hoverbg-blue-100"/>
          <w:rFonts w:ascii="Arial" w:hAnsi="Arial" w:cs="Arial"/>
        </w:rPr>
        <w:t xml:space="preserve">• </w:t>
      </w:r>
      <w:r w:rsidRPr="00D57D61">
        <w:rPr>
          <w:rStyle w:val="hoverbg-blue-100"/>
          <w:rFonts w:ascii="Arial" w:hAnsi="Arial" w:cs="Arial"/>
          <w:b/>
          <w:bCs/>
        </w:rPr>
        <w:t>Combine</w:t>
      </w:r>
      <w:r w:rsidRPr="0067714E">
        <w:rPr>
          <w:rStyle w:val="hoverbg-blue-100"/>
          <w:rFonts w:ascii="Arial" w:hAnsi="Arial" w:cs="Arial"/>
        </w:rPr>
        <w:t xml:space="preserve">: By merging AI workforce analytics with HR decision-making businesses can forecast burnout and implement proactive measures (Armstrong &amp; Taylor, 2020). </w:t>
      </w:r>
      <w:r w:rsidRPr="0067714E">
        <w:rPr>
          <w:rFonts w:ascii="Arial" w:hAnsi="Arial" w:cs="Arial"/>
        </w:rPr>
        <w:br/>
      </w:r>
      <w:r w:rsidRPr="0067714E">
        <w:rPr>
          <w:rStyle w:val="hoverbg-blue-100"/>
          <w:rFonts w:ascii="Arial" w:hAnsi="Arial" w:cs="Arial"/>
        </w:rPr>
        <w:t xml:space="preserve">• </w:t>
      </w:r>
      <w:r w:rsidRPr="00D57D61">
        <w:rPr>
          <w:rStyle w:val="hoverbg-blue-100"/>
          <w:rFonts w:ascii="Arial" w:hAnsi="Arial" w:cs="Arial"/>
          <w:b/>
          <w:bCs/>
        </w:rPr>
        <w:t>Adapt</w:t>
      </w:r>
      <w:r w:rsidRPr="0067714E">
        <w:rPr>
          <w:rStyle w:val="hoverbg-blue-100"/>
          <w:rFonts w:ascii="Arial" w:hAnsi="Arial" w:cs="Arial"/>
        </w:rPr>
        <w:t>: Adopt flexible work arrangements and better benefits offerings by studying successful employee-</w:t>
      </w:r>
      <w:r w:rsidR="0067714E" w:rsidRPr="0067714E">
        <w:rPr>
          <w:rStyle w:val="hoverbg-blue-100"/>
          <w:rFonts w:ascii="Arial" w:hAnsi="Arial" w:cs="Arial"/>
        </w:rPr>
        <w:t>centred</w:t>
      </w:r>
      <w:r w:rsidRPr="0067714E">
        <w:rPr>
          <w:rStyle w:val="hoverbg-blue-100"/>
          <w:rFonts w:ascii="Arial" w:hAnsi="Arial" w:cs="Arial"/>
        </w:rPr>
        <w:t xml:space="preserve"> businesses like Google (Guest, 2017). </w:t>
      </w:r>
      <w:r w:rsidRPr="0067714E">
        <w:rPr>
          <w:rFonts w:ascii="Arial" w:hAnsi="Arial" w:cs="Arial"/>
        </w:rPr>
        <w:br/>
      </w:r>
      <w:r w:rsidRPr="0067714E">
        <w:rPr>
          <w:rStyle w:val="hoverbg-blue-100"/>
          <w:rFonts w:ascii="Arial" w:hAnsi="Arial" w:cs="Arial"/>
        </w:rPr>
        <w:t xml:space="preserve">• </w:t>
      </w:r>
      <w:r w:rsidRPr="00D57D61">
        <w:rPr>
          <w:rStyle w:val="hoverbg-blue-100"/>
          <w:rFonts w:ascii="Arial" w:hAnsi="Arial" w:cs="Arial"/>
          <w:b/>
          <w:bCs/>
        </w:rPr>
        <w:t>Modify</w:t>
      </w:r>
      <w:r w:rsidRPr="0067714E">
        <w:rPr>
          <w:rStyle w:val="hoverbg-blue-100"/>
          <w:rFonts w:ascii="Arial" w:hAnsi="Arial" w:cs="Arial"/>
        </w:rPr>
        <w:t xml:space="preserve">: Disciplinary methods need revision to focus on support and development instead of punishment to establish a continuous improvement environment (Goleman, 1998). </w:t>
      </w:r>
      <w:r w:rsidRPr="0067714E">
        <w:rPr>
          <w:rFonts w:ascii="Arial" w:hAnsi="Arial" w:cs="Arial"/>
        </w:rPr>
        <w:br/>
      </w:r>
      <w:r w:rsidRPr="0067714E">
        <w:rPr>
          <w:rStyle w:val="hoverbg-blue-100"/>
          <w:rFonts w:ascii="Arial" w:hAnsi="Arial" w:cs="Arial"/>
        </w:rPr>
        <w:t xml:space="preserve">• </w:t>
      </w:r>
      <w:r w:rsidRPr="00D57D61">
        <w:rPr>
          <w:rStyle w:val="hoverbg-blue-100"/>
          <w:rFonts w:ascii="Arial" w:hAnsi="Arial" w:cs="Arial"/>
          <w:b/>
          <w:bCs/>
        </w:rPr>
        <w:t>Put to another use</w:t>
      </w:r>
      <w:r w:rsidRPr="0067714E">
        <w:rPr>
          <w:rStyle w:val="hoverbg-blue-100"/>
          <w:rFonts w:ascii="Arial" w:hAnsi="Arial" w:cs="Arial"/>
        </w:rPr>
        <w:t xml:space="preserve">: Existing AI systems should be used for both customer recommendations and employee satisfaction trend predictions (Tidd &amp; Bessant, 2018). </w:t>
      </w:r>
      <w:r w:rsidRPr="0067714E">
        <w:rPr>
          <w:rFonts w:ascii="Arial" w:hAnsi="Arial" w:cs="Arial"/>
        </w:rPr>
        <w:br/>
      </w:r>
      <w:r w:rsidRPr="0067714E">
        <w:rPr>
          <w:rStyle w:val="hoverbg-blue-100"/>
          <w:rFonts w:ascii="Arial" w:hAnsi="Arial" w:cs="Arial"/>
        </w:rPr>
        <w:t xml:space="preserve">• </w:t>
      </w:r>
      <w:r w:rsidRPr="00D57D61">
        <w:rPr>
          <w:rStyle w:val="hoverbg-blue-100"/>
          <w:rFonts w:ascii="Arial" w:hAnsi="Arial" w:cs="Arial"/>
          <w:b/>
          <w:bCs/>
        </w:rPr>
        <w:t>Eliminate</w:t>
      </w:r>
      <w:r w:rsidRPr="0067714E">
        <w:rPr>
          <w:rStyle w:val="hoverbg-blue-100"/>
          <w:rFonts w:ascii="Arial" w:hAnsi="Arial" w:cs="Arial"/>
        </w:rPr>
        <w:t xml:space="preserve">: End excessive workplace constraints including too many security checks which lead to worker unhappiness according to Bloomberg (2022). </w:t>
      </w:r>
      <w:r w:rsidRPr="0067714E">
        <w:rPr>
          <w:rFonts w:ascii="Arial" w:hAnsi="Arial" w:cs="Arial"/>
        </w:rPr>
        <w:br/>
      </w:r>
      <w:r w:rsidRPr="0067714E">
        <w:rPr>
          <w:rStyle w:val="hoverbg-blue-100"/>
          <w:rFonts w:ascii="Arial" w:hAnsi="Arial" w:cs="Arial"/>
        </w:rPr>
        <w:t xml:space="preserve">• </w:t>
      </w:r>
      <w:r w:rsidRPr="00D57D61">
        <w:rPr>
          <w:rStyle w:val="hoverbg-blue-100"/>
          <w:rFonts w:ascii="Arial" w:hAnsi="Arial" w:cs="Arial"/>
          <w:b/>
          <w:bCs/>
        </w:rPr>
        <w:t>Rearrange</w:t>
      </w:r>
      <w:r w:rsidRPr="0067714E">
        <w:rPr>
          <w:rStyle w:val="hoverbg-blue-100"/>
          <w:rFonts w:ascii="Arial" w:hAnsi="Arial" w:cs="Arial"/>
        </w:rPr>
        <w:t xml:space="preserve">: HR departments should be restructured to prioritize employee engagement specialists instead of focusing mainly on operational HR tasks (Ulrich et al., 2017). </w:t>
      </w:r>
    </w:p>
    <w:p w14:paraId="16549725" w14:textId="2DA8581F" w:rsidR="0090036E" w:rsidRPr="0067714E" w:rsidRDefault="00761DA2" w:rsidP="000A0AD3">
      <w:pPr>
        <w:spacing w:before="100" w:beforeAutospacing="1" w:after="100" w:afterAutospacing="1" w:line="240" w:lineRule="auto"/>
        <w:rPr>
          <w:rFonts w:ascii="Arial" w:eastAsia="Times New Roman" w:hAnsi="Arial" w:cs="Arial"/>
          <w:kern w:val="0"/>
          <w:lang w:eastAsia="en-GB"/>
          <w14:ligatures w14:val="none"/>
        </w:rPr>
      </w:pPr>
      <w:r w:rsidRPr="0067714E">
        <w:rPr>
          <w:rFonts w:ascii="Arial" w:hAnsi="Arial" w:cs="Arial"/>
        </w:rPr>
        <w:br/>
      </w:r>
      <w:r w:rsidRPr="00D57D61">
        <w:rPr>
          <w:rStyle w:val="text-black"/>
          <w:rFonts w:ascii="Arial" w:hAnsi="Arial" w:cs="Arial"/>
          <w:b/>
          <w:bCs/>
        </w:rPr>
        <w:t>3.3 Conclusion</w:t>
      </w:r>
      <w:r w:rsidRPr="0067714E">
        <w:rPr>
          <w:rStyle w:val="text-black"/>
          <w:rFonts w:ascii="Arial" w:hAnsi="Arial" w:cs="Arial"/>
        </w:rPr>
        <w:t xml:space="preserve"> </w:t>
      </w:r>
      <w:r w:rsidRPr="0067714E">
        <w:rPr>
          <w:rFonts w:ascii="Arial" w:hAnsi="Arial" w:cs="Arial"/>
        </w:rPr>
        <w:br/>
      </w:r>
      <w:r w:rsidRPr="0067714E">
        <w:rPr>
          <w:rStyle w:val="hoverbg-blue-100"/>
          <w:rFonts w:ascii="Arial" w:hAnsi="Arial" w:cs="Arial"/>
        </w:rPr>
        <w:t>Utilizing Osborn’s Creative Problem-Solving Model alongside SCAMPER enables Amazon to systematically create HR innovations that enhance employee experience and retention while boosting workplace satisfaction. Amazon achieves operational efficiency while maintaining employee well-being by implementing structured creative approaches which generate practical and innovative workforce solutions. Amazon will foster a more adaptive and employee-friendly work environment through the combined use of AI-driven analytics, employee feedback systems, and flexible HR policies.</w:t>
      </w:r>
    </w:p>
    <w:p w14:paraId="2C10A647" w14:textId="77777777" w:rsidR="00AC330A" w:rsidRPr="0067714E" w:rsidRDefault="00AC330A" w:rsidP="000A0AD3">
      <w:pPr>
        <w:spacing w:before="100" w:beforeAutospacing="1" w:after="100" w:afterAutospacing="1" w:line="240" w:lineRule="auto"/>
        <w:rPr>
          <w:rFonts w:ascii="Arial" w:eastAsia="Times New Roman" w:hAnsi="Arial" w:cs="Arial"/>
          <w:kern w:val="0"/>
          <w:lang w:eastAsia="en-GB"/>
          <w14:ligatures w14:val="none"/>
        </w:rPr>
      </w:pPr>
    </w:p>
    <w:p w14:paraId="2A29F690" w14:textId="77777777" w:rsidR="00AC330A" w:rsidRPr="0067714E" w:rsidRDefault="00AC330A" w:rsidP="000A0AD3">
      <w:pPr>
        <w:spacing w:before="100" w:beforeAutospacing="1" w:after="100" w:afterAutospacing="1" w:line="240" w:lineRule="auto"/>
        <w:rPr>
          <w:rFonts w:ascii="Arial" w:eastAsia="Times New Roman" w:hAnsi="Arial" w:cs="Arial"/>
          <w:kern w:val="0"/>
          <w:lang w:eastAsia="en-GB"/>
          <w14:ligatures w14:val="none"/>
        </w:rPr>
      </w:pPr>
    </w:p>
    <w:p w14:paraId="3125951A" w14:textId="77777777" w:rsidR="00AC330A" w:rsidRPr="0067714E" w:rsidRDefault="00AC330A" w:rsidP="000A0AD3">
      <w:pPr>
        <w:spacing w:before="100" w:beforeAutospacing="1" w:after="100" w:afterAutospacing="1" w:line="240" w:lineRule="auto"/>
        <w:rPr>
          <w:rFonts w:ascii="Arial" w:eastAsia="Times New Roman" w:hAnsi="Arial" w:cs="Arial"/>
          <w:kern w:val="0"/>
          <w:lang w:eastAsia="en-GB"/>
          <w14:ligatures w14:val="none"/>
        </w:rPr>
      </w:pPr>
    </w:p>
    <w:p w14:paraId="6B1BB86F" w14:textId="77777777" w:rsidR="00AC330A" w:rsidRDefault="00AC330A" w:rsidP="000A0AD3">
      <w:pPr>
        <w:spacing w:before="100" w:beforeAutospacing="1" w:after="100" w:afterAutospacing="1" w:line="240" w:lineRule="auto"/>
        <w:rPr>
          <w:rFonts w:ascii="Arial" w:eastAsia="Times New Roman" w:hAnsi="Arial" w:cs="Arial"/>
          <w:kern w:val="0"/>
          <w:lang w:eastAsia="en-GB"/>
          <w14:ligatures w14:val="none"/>
        </w:rPr>
      </w:pPr>
    </w:p>
    <w:p w14:paraId="089E7EE7" w14:textId="77777777" w:rsidR="00D57D61" w:rsidRDefault="00D57D61" w:rsidP="000A0AD3">
      <w:pPr>
        <w:spacing w:before="100" w:beforeAutospacing="1" w:after="100" w:afterAutospacing="1" w:line="240" w:lineRule="auto"/>
        <w:rPr>
          <w:rFonts w:ascii="Arial" w:eastAsia="Times New Roman" w:hAnsi="Arial" w:cs="Arial"/>
          <w:kern w:val="0"/>
          <w:lang w:eastAsia="en-GB"/>
          <w14:ligatures w14:val="none"/>
        </w:rPr>
      </w:pPr>
    </w:p>
    <w:p w14:paraId="4922C260" w14:textId="77777777" w:rsidR="00D57D61" w:rsidRDefault="00D57D61" w:rsidP="000A0AD3">
      <w:pPr>
        <w:spacing w:before="100" w:beforeAutospacing="1" w:after="100" w:afterAutospacing="1" w:line="240" w:lineRule="auto"/>
        <w:rPr>
          <w:rFonts w:ascii="Arial" w:eastAsia="Times New Roman" w:hAnsi="Arial" w:cs="Arial"/>
          <w:kern w:val="0"/>
          <w:lang w:eastAsia="en-GB"/>
          <w14:ligatures w14:val="none"/>
        </w:rPr>
      </w:pPr>
    </w:p>
    <w:p w14:paraId="51348AC4" w14:textId="77777777" w:rsidR="00D57D61" w:rsidRDefault="00D57D61" w:rsidP="000A0AD3">
      <w:pPr>
        <w:spacing w:before="100" w:beforeAutospacing="1" w:after="100" w:afterAutospacing="1" w:line="240" w:lineRule="auto"/>
        <w:rPr>
          <w:rFonts w:ascii="Arial" w:eastAsia="Times New Roman" w:hAnsi="Arial" w:cs="Arial"/>
          <w:kern w:val="0"/>
          <w:lang w:eastAsia="en-GB"/>
          <w14:ligatures w14:val="none"/>
        </w:rPr>
      </w:pPr>
    </w:p>
    <w:p w14:paraId="40B85E43" w14:textId="77777777" w:rsidR="00D57D61" w:rsidRPr="0067714E" w:rsidRDefault="00D57D61" w:rsidP="000A0AD3">
      <w:pPr>
        <w:spacing w:before="100" w:beforeAutospacing="1" w:after="100" w:afterAutospacing="1" w:line="240" w:lineRule="auto"/>
        <w:rPr>
          <w:rFonts w:ascii="Arial" w:eastAsia="Times New Roman" w:hAnsi="Arial" w:cs="Arial"/>
          <w:kern w:val="0"/>
          <w:lang w:eastAsia="en-GB"/>
          <w14:ligatures w14:val="none"/>
        </w:rPr>
      </w:pPr>
    </w:p>
    <w:p w14:paraId="686CF7FE"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b/>
          <w:bCs/>
          <w:kern w:val="0"/>
          <w:sz w:val="24"/>
          <w:szCs w:val="24"/>
          <w:lang w:eastAsia="en-GB"/>
          <w14:ligatures w14:val="none"/>
        </w:rPr>
        <w:lastRenderedPageBreak/>
        <w:t>4. Evaluating Viability Using Lewin’s Force Field Analysis</w:t>
      </w:r>
      <w:r w:rsidRPr="00761DA2">
        <w:rPr>
          <w:rFonts w:ascii="Arial" w:eastAsia="Times New Roman" w:hAnsi="Arial" w:cs="Arial"/>
          <w:kern w:val="0"/>
          <w:sz w:val="24"/>
          <w:szCs w:val="24"/>
          <w:lang w:eastAsia="en-GB"/>
          <w14:ligatures w14:val="none"/>
        </w:rPr>
        <w:t xml:space="preserve"> </w:t>
      </w:r>
      <w:r w:rsidRPr="00761DA2">
        <w:rPr>
          <w:rFonts w:ascii="Arial" w:eastAsia="Times New Roman" w:hAnsi="Arial" w:cs="Arial"/>
          <w:kern w:val="0"/>
          <w:lang w:eastAsia="en-GB"/>
          <w14:ligatures w14:val="none"/>
        </w:rPr>
        <w:br/>
        <w:t>The Force Field Analysis model created by Lewin in 1947 serves as a common framework for organizations to determine change feasibility through the examination of push and pull factors. Amazon needs to evaluate the essential driving and restraining forces which affect the planned HR innovations and workforce management improvements to successfully execute them.</w:t>
      </w:r>
    </w:p>
    <w:p w14:paraId="54B70982"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r>
      <w:r w:rsidRPr="00761DA2">
        <w:rPr>
          <w:rFonts w:ascii="Arial" w:eastAsia="Times New Roman" w:hAnsi="Arial" w:cs="Arial"/>
          <w:b/>
          <w:bCs/>
          <w:kern w:val="0"/>
          <w:sz w:val="24"/>
          <w:szCs w:val="24"/>
          <w:lang w:eastAsia="en-GB"/>
          <w14:ligatures w14:val="none"/>
        </w:rPr>
        <w:t xml:space="preserve">4.1 Driving Forces </w:t>
      </w:r>
      <w:r w:rsidRPr="00761DA2">
        <w:rPr>
          <w:rFonts w:ascii="Arial" w:eastAsia="Times New Roman" w:hAnsi="Arial" w:cs="Arial"/>
          <w:kern w:val="0"/>
          <w:lang w:eastAsia="en-GB"/>
          <w14:ligatures w14:val="none"/>
        </w:rPr>
        <w:br/>
        <w:t xml:space="preserve">Factors that push an organization toward change are known as driving forces. Multiple driving forces bolster Amazon's move to implement HR procedures that focus on employee needs. </w:t>
      </w:r>
    </w:p>
    <w:p w14:paraId="57434283" w14:textId="0EB1C3F3"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Higher Employee Retention</w:t>
      </w: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t>Amazon’s warehouse operations endure high turnover rates which drive up recruitment and training expenses (Boxall &amp; Purcell, 2016). Employee retention at Amazon will improve through flexible work schedules and wellness programs alongside better conflict resolution systems which will minimize hiring expenses over time and stabilize the workforce based on Herzberg's research (Herzberg, 1966).</w:t>
      </w:r>
    </w:p>
    <w:p w14:paraId="47262A0C"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Improved Workplace Morale and Engagement</w:t>
      </w: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t xml:space="preserve">Companies that maintain high employee engagement achieve better performance outcomes alongside reduced </w:t>
      </w:r>
      <w:r w:rsidR="00D57D61" w:rsidRPr="00761DA2">
        <w:rPr>
          <w:rFonts w:ascii="Arial" w:eastAsia="Times New Roman" w:hAnsi="Arial" w:cs="Arial"/>
          <w:kern w:val="0"/>
          <w:lang w:eastAsia="en-GB"/>
          <w14:ligatures w14:val="none"/>
        </w:rPr>
        <w:t>non-attendance</w:t>
      </w:r>
      <w:r w:rsidRPr="00761DA2">
        <w:rPr>
          <w:rFonts w:ascii="Arial" w:eastAsia="Times New Roman" w:hAnsi="Arial" w:cs="Arial"/>
          <w:kern w:val="0"/>
          <w:lang w:eastAsia="en-GB"/>
          <w14:ligatures w14:val="none"/>
        </w:rPr>
        <w:t xml:space="preserve"> and increased productivity (Maslow, 1943). Employee well-being programs including mental health assistance and performance recognition can boost workplace morale which leads to enhanced efficiency and job satisfaction (Guest, 2017). </w:t>
      </w:r>
    </w:p>
    <w:p w14:paraId="0D265709"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Enhanced Employer Branding</w:t>
      </w: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t xml:space="preserve">Amazon has received criticism about its </w:t>
      </w:r>
      <w:r w:rsidR="00D57D61" w:rsidRPr="00761DA2">
        <w:rPr>
          <w:rFonts w:ascii="Arial" w:eastAsia="Times New Roman" w:hAnsi="Arial" w:cs="Arial"/>
          <w:kern w:val="0"/>
          <w:lang w:eastAsia="en-GB"/>
          <w14:ligatures w14:val="none"/>
        </w:rPr>
        <w:t>labour</w:t>
      </w:r>
      <w:r w:rsidRPr="00761DA2">
        <w:rPr>
          <w:rFonts w:ascii="Arial" w:eastAsia="Times New Roman" w:hAnsi="Arial" w:cs="Arial"/>
          <w:kern w:val="0"/>
          <w:lang w:eastAsia="en-GB"/>
          <w14:ligatures w14:val="none"/>
        </w:rPr>
        <w:t xml:space="preserve"> practices which negatively affects its reputation as an employer according to Bloomberg in 2022. Amazon can improve its status as a desirable workplace for skilled professionals by developing workforce-friendly policies coupled with brand-based communication strategies (Kotter, 1996). </w:t>
      </w:r>
    </w:p>
    <w:p w14:paraId="7D796D62" w14:textId="366649B4"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Increased Productivity and Operational Efficiency</w:t>
      </w:r>
      <w:r w:rsidRPr="00761DA2">
        <w:rPr>
          <w:rFonts w:ascii="Arial" w:eastAsia="Times New Roman" w:hAnsi="Arial" w:cs="Arial"/>
          <w:kern w:val="0"/>
          <w:lang w:eastAsia="en-GB"/>
          <w14:ligatures w14:val="none"/>
        </w:rPr>
        <w:t xml:space="preserve"> </w:t>
      </w:r>
    </w:p>
    <w:p w14:paraId="1F5CC920"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t xml:space="preserve">Studies show that employee satisfaction leads to high productivity rates and fewer mistakes (Hackman &amp; Oldham, 1976). Amazon can optimize performance through proactive measures by monitoring workforce engagement with AI-based HR systems which support both efficiency and employee well-being (Armstrong &amp; Taylor, 2020). </w:t>
      </w:r>
    </w:p>
    <w:p w14:paraId="22D4D07A" w14:textId="77777777" w:rsidR="00D57D61" w:rsidRDefault="00761DA2" w:rsidP="00761DA2">
      <w:pPr>
        <w:spacing w:after="0" w:line="240" w:lineRule="auto"/>
        <w:rPr>
          <w:rFonts w:ascii="Arial" w:eastAsia="Times New Roman" w:hAnsi="Arial" w:cs="Arial"/>
          <w:b/>
          <w:bCs/>
          <w:kern w:val="0"/>
          <w:sz w:val="24"/>
          <w:szCs w:val="24"/>
          <w:lang w:eastAsia="en-GB"/>
          <w14:ligatures w14:val="none"/>
        </w:rPr>
      </w:pPr>
      <w:r w:rsidRPr="00761DA2">
        <w:rPr>
          <w:rFonts w:ascii="Arial" w:eastAsia="Times New Roman" w:hAnsi="Arial" w:cs="Arial"/>
          <w:kern w:val="0"/>
          <w:lang w:eastAsia="en-GB"/>
          <w14:ligatures w14:val="none"/>
        </w:rPr>
        <w:br/>
      </w:r>
      <w:r w:rsidRPr="00761DA2">
        <w:rPr>
          <w:rFonts w:ascii="Arial" w:eastAsia="Times New Roman" w:hAnsi="Arial" w:cs="Arial"/>
          <w:b/>
          <w:bCs/>
          <w:kern w:val="0"/>
          <w:sz w:val="24"/>
          <w:szCs w:val="24"/>
          <w:lang w:eastAsia="en-GB"/>
          <w14:ligatures w14:val="none"/>
        </w:rPr>
        <w:t>4.2 Restraining Forces</w:t>
      </w:r>
    </w:p>
    <w:p w14:paraId="3A46A9E1"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sz w:val="24"/>
          <w:szCs w:val="24"/>
          <w:lang w:eastAsia="en-GB"/>
          <w14:ligatures w14:val="none"/>
        </w:rPr>
        <w:t xml:space="preserve"> </w:t>
      </w:r>
      <w:r w:rsidRPr="00761DA2">
        <w:rPr>
          <w:rFonts w:ascii="Arial" w:eastAsia="Times New Roman" w:hAnsi="Arial" w:cs="Arial"/>
          <w:kern w:val="0"/>
          <w:lang w:eastAsia="en-GB"/>
          <w14:ligatures w14:val="none"/>
        </w:rPr>
        <w:br/>
        <w:t xml:space="preserve">Factors that act as restraining forces can delay or prevent the rollout of HR innovations at Amazon. </w:t>
      </w:r>
    </w:p>
    <w:p w14:paraId="663B2FCD"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Resistance from Senior Management</w:t>
      </w: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t xml:space="preserve">Leadership typically resists organizational change when the modifications affect established operational procedures (Argyris, 1998). Several senior leaders at Amazon express hesitation to implement flexible HR strategies because they worry it will decrease their ability to manage workforce productivity. You must show senior leadership how better employee engagement and retention lead to sustained business advantages according to Kotter (1996). </w:t>
      </w:r>
    </w:p>
    <w:p w14:paraId="1E68D566"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Financial Constraints</w:t>
      </w: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t xml:space="preserve">The implementation of modern HR programs including AI analytics and leadership training demands significant financial investment. Certain stakeholders regard these expenses as </w:t>
      </w:r>
      <w:r w:rsidR="00D57D61" w:rsidRPr="00761DA2">
        <w:rPr>
          <w:rFonts w:ascii="Arial" w:eastAsia="Times New Roman" w:hAnsi="Arial" w:cs="Arial"/>
          <w:kern w:val="0"/>
          <w:lang w:eastAsia="en-GB"/>
          <w14:ligatures w14:val="none"/>
        </w:rPr>
        <w:lastRenderedPageBreak/>
        <w:t>unnecessary</w:t>
      </w:r>
      <w:r w:rsidRPr="00761DA2">
        <w:rPr>
          <w:rFonts w:ascii="Arial" w:eastAsia="Times New Roman" w:hAnsi="Arial" w:cs="Arial"/>
          <w:kern w:val="0"/>
          <w:lang w:eastAsia="en-GB"/>
          <w14:ligatures w14:val="none"/>
        </w:rPr>
        <w:t xml:space="preserve"> costs instead of recognizing them as strategic long-term investments (Beardwell &amp; Thompson, 2017). Cost-benefit analyses reveal sustained financial advantages due to decreased employee turnover and higher productivity according to Ulrich et al. (2017).</w:t>
      </w:r>
    </w:p>
    <w:p w14:paraId="4C5AFB0B"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Concerns Over Workforce Productivity</w:t>
      </w: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t xml:space="preserve">The main worry regarding flexible HR policies </w:t>
      </w:r>
      <w:r w:rsidR="00D57D61" w:rsidRPr="00761DA2">
        <w:rPr>
          <w:rFonts w:ascii="Arial" w:eastAsia="Times New Roman" w:hAnsi="Arial" w:cs="Arial"/>
          <w:kern w:val="0"/>
          <w:lang w:eastAsia="en-GB"/>
          <w14:ligatures w14:val="none"/>
        </w:rPr>
        <w:t>centres</w:t>
      </w:r>
      <w:r w:rsidRPr="00761DA2">
        <w:rPr>
          <w:rFonts w:ascii="Arial" w:eastAsia="Times New Roman" w:hAnsi="Arial" w:cs="Arial"/>
          <w:kern w:val="0"/>
          <w:lang w:eastAsia="en-GB"/>
          <w14:ligatures w14:val="none"/>
        </w:rPr>
        <w:t xml:space="preserve"> on how they might affect overall productivity. Taylor’s Scientific Management Theory from 1911 represents traditional managerial views that focus on </w:t>
      </w:r>
      <w:r w:rsidR="00D57D61" w:rsidRPr="00761DA2">
        <w:rPr>
          <w:rFonts w:ascii="Arial" w:eastAsia="Times New Roman" w:hAnsi="Arial" w:cs="Arial"/>
          <w:kern w:val="0"/>
          <w:lang w:eastAsia="en-GB"/>
          <w14:ligatures w14:val="none"/>
        </w:rPr>
        <w:t>labour</w:t>
      </w:r>
      <w:r w:rsidRPr="00761DA2">
        <w:rPr>
          <w:rFonts w:ascii="Arial" w:eastAsia="Times New Roman" w:hAnsi="Arial" w:cs="Arial"/>
          <w:kern w:val="0"/>
          <w:lang w:eastAsia="en-GB"/>
          <w14:ligatures w14:val="none"/>
        </w:rPr>
        <w:t xml:space="preserve"> efficiency and control operations. Recent studies show that employee empowerment leads to higher levels of productivity and engagement according to Herzberg (1966). Performance metrics combined with flexible policies can help address these concerns.</w:t>
      </w:r>
    </w:p>
    <w:p w14:paraId="7AC6D0E0" w14:textId="77777777" w:rsidR="00D57D61" w:rsidRPr="00D57D61" w:rsidRDefault="00761DA2" w:rsidP="00761DA2">
      <w:pPr>
        <w:spacing w:after="0" w:line="240" w:lineRule="auto"/>
        <w:rPr>
          <w:rFonts w:ascii="Arial" w:eastAsia="Times New Roman" w:hAnsi="Arial" w:cs="Arial"/>
          <w:kern w:val="0"/>
          <w:sz w:val="24"/>
          <w:szCs w:val="24"/>
          <w:lang w:eastAsia="en-GB"/>
          <w14:ligatures w14:val="none"/>
        </w:rPr>
      </w:pPr>
      <w:r w:rsidRPr="00761DA2">
        <w:rPr>
          <w:rFonts w:ascii="Arial" w:eastAsia="Times New Roman" w:hAnsi="Arial" w:cs="Arial"/>
          <w:kern w:val="0"/>
          <w:lang w:eastAsia="en-GB"/>
          <w14:ligatures w14:val="none"/>
        </w:rPr>
        <w:t xml:space="preserve"> </w:t>
      </w:r>
      <w:r w:rsidRPr="00761DA2">
        <w:rPr>
          <w:rFonts w:ascii="Arial" w:eastAsia="Times New Roman" w:hAnsi="Arial" w:cs="Arial"/>
          <w:kern w:val="0"/>
          <w:lang w:eastAsia="en-GB"/>
          <w14:ligatures w14:val="none"/>
        </w:rPr>
        <w:br/>
      </w:r>
      <w:r w:rsidRPr="00761DA2">
        <w:rPr>
          <w:rFonts w:ascii="Arial" w:eastAsia="Times New Roman" w:hAnsi="Arial" w:cs="Arial"/>
          <w:b/>
          <w:bCs/>
          <w:kern w:val="0"/>
          <w:sz w:val="24"/>
          <w:szCs w:val="24"/>
          <w:lang w:eastAsia="en-GB"/>
          <w14:ligatures w14:val="none"/>
        </w:rPr>
        <w:t>4.3 Overcoming Restraining Forces</w:t>
      </w:r>
      <w:r w:rsidRPr="00761DA2">
        <w:rPr>
          <w:rFonts w:ascii="Arial" w:eastAsia="Times New Roman" w:hAnsi="Arial" w:cs="Arial"/>
          <w:kern w:val="0"/>
          <w:sz w:val="24"/>
          <w:szCs w:val="24"/>
          <w:lang w:eastAsia="en-GB"/>
          <w14:ligatures w14:val="none"/>
        </w:rPr>
        <w:t xml:space="preserve"> </w:t>
      </w:r>
    </w:p>
    <w:p w14:paraId="2993A2D7"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r>
      <w:r w:rsidR="00D57D61" w:rsidRPr="00761DA2">
        <w:rPr>
          <w:rFonts w:ascii="Arial" w:eastAsia="Times New Roman" w:hAnsi="Arial" w:cs="Arial"/>
          <w:kern w:val="0"/>
          <w:lang w:eastAsia="en-GB"/>
          <w14:ligatures w14:val="none"/>
        </w:rPr>
        <w:t>To</w:t>
      </w:r>
      <w:r w:rsidRPr="00761DA2">
        <w:rPr>
          <w:rFonts w:ascii="Arial" w:eastAsia="Times New Roman" w:hAnsi="Arial" w:cs="Arial"/>
          <w:kern w:val="0"/>
          <w:lang w:eastAsia="en-GB"/>
          <w14:ligatures w14:val="none"/>
        </w:rPr>
        <w:t xml:space="preserve"> implement HR innovations effectively at Amazon, the company needs to establish methods to lessen the effects of restrictive elements. </w:t>
      </w:r>
      <w:r w:rsidRPr="00761DA2">
        <w:rPr>
          <w:rFonts w:ascii="Arial" w:eastAsia="Times New Roman" w:hAnsi="Arial" w:cs="Arial"/>
          <w:kern w:val="0"/>
          <w:lang w:eastAsia="en-GB"/>
          <w14:ligatures w14:val="none"/>
        </w:rPr>
        <w:br/>
        <w:t xml:space="preserve">• </w:t>
      </w:r>
      <w:r w:rsidRPr="00761DA2">
        <w:rPr>
          <w:rFonts w:ascii="Arial" w:eastAsia="Times New Roman" w:hAnsi="Arial" w:cs="Arial"/>
          <w:b/>
          <w:bCs/>
          <w:kern w:val="0"/>
          <w:lang w:eastAsia="en-GB"/>
          <w14:ligatures w14:val="none"/>
        </w:rPr>
        <w:t>Leadership Buy-in</w:t>
      </w:r>
      <w:r w:rsidRPr="00761DA2">
        <w:rPr>
          <w:rFonts w:ascii="Arial" w:eastAsia="Times New Roman" w:hAnsi="Arial" w:cs="Arial"/>
          <w:kern w:val="0"/>
          <w:lang w:eastAsia="en-GB"/>
          <w14:ligatures w14:val="none"/>
        </w:rPr>
        <w:t xml:space="preserve">: Implement leadership training programs that demonstrate how employee engagement and well-being </w:t>
      </w:r>
      <w:r w:rsidR="00D57D61" w:rsidRPr="00761DA2">
        <w:rPr>
          <w:rFonts w:ascii="Arial" w:eastAsia="Times New Roman" w:hAnsi="Arial" w:cs="Arial"/>
          <w:kern w:val="0"/>
          <w:lang w:eastAsia="en-GB"/>
          <w14:ligatures w14:val="none"/>
        </w:rPr>
        <w:t>help</w:t>
      </w:r>
      <w:r w:rsidRPr="00761DA2">
        <w:rPr>
          <w:rFonts w:ascii="Arial" w:eastAsia="Times New Roman" w:hAnsi="Arial" w:cs="Arial"/>
          <w:kern w:val="0"/>
          <w:lang w:eastAsia="en-GB"/>
          <w14:ligatures w14:val="none"/>
        </w:rPr>
        <w:t xml:space="preserve"> achieve business success (Kotter, 1996). </w:t>
      </w: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 Gradual Implementation</w:t>
      </w:r>
      <w:r w:rsidRPr="00761DA2">
        <w:rPr>
          <w:rFonts w:ascii="Arial" w:eastAsia="Times New Roman" w:hAnsi="Arial" w:cs="Arial"/>
          <w:kern w:val="0"/>
          <w:lang w:eastAsia="en-GB"/>
          <w14:ligatures w14:val="none"/>
        </w:rPr>
        <w:t xml:space="preserve">: Pilot phases for HR policy changes enable effectiveness testing before full-scale implementation and reduce perceived risk (CIPD, 2021). </w:t>
      </w:r>
      <w:r w:rsidRPr="00761DA2">
        <w:rPr>
          <w:rFonts w:ascii="Arial" w:eastAsia="Times New Roman" w:hAnsi="Arial" w:cs="Arial"/>
          <w:kern w:val="0"/>
          <w:lang w:eastAsia="en-GB"/>
          <w14:ligatures w14:val="none"/>
        </w:rPr>
        <w:br/>
        <w:t xml:space="preserve">• </w:t>
      </w:r>
      <w:r w:rsidRPr="00761DA2">
        <w:rPr>
          <w:rFonts w:ascii="Arial" w:eastAsia="Times New Roman" w:hAnsi="Arial" w:cs="Arial"/>
          <w:b/>
          <w:bCs/>
          <w:kern w:val="0"/>
          <w:lang w:eastAsia="en-GB"/>
          <w14:ligatures w14:val="none"/>
        </w:rPr>
        <w:t>Data-Driven Decision Making</w:t>
      </w:r>
      <w:r w:rsidRPr="00761DA2">
        <w:rPr>
          <w:rFonts w:ascii="Arial" w:eastAsia="Times New Roman" w:hAnsi="Arial" w:cs="Arial"/>
          <w:kern w:val="0"/>
          <w:lang w:eastAsia="en-GB"/>
          <w14:ligatures w14:val="none"/>
        </w:rPr>
        <w:t xml:space="preserve">: AI-based workforce analytics help organizations evaluate HR reform effectiveness in productivity and employee engagement and retention metrics to provide data-supported arguments for change (Armstrong &amp; Taylor, 2020). </w:t>
      </w:r>
    </w:p>
    <w:p w14:paraId="741D3AB2" w14:textId="619D89B5"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r>
      <w:r w:rsidRPr="00761DA2">
        <w:rPr>
          <w:rFonts w:ascii="Arial" w:eastAsia="Times New Roman" w:hAnsi="Arial" w:cs="Arial"/>
          <w:b/>
          <w:bCs/>
          <w:kern w:val="0"/>
          <w:sz w:val="24"/>
          <w:szCs w:val="24"/>
          <w:lang w:eastAsia="en-GB"/>
          <w14:ligatures w14:val="none"/>
        </w:rPr>
        <w:t>4.4 Conclusion</w:t>
      </w:r>
      <w:r w:rsidRPr="00761DA2">
        <w:rPr>
          <w:rFonts w:ascii="Arial" w:eastAsia="Times New Roman" w:hAnsi="Arial" w:cs="Arial"/>
          <w:kern w:val="0"/>
          <w:sz w:val="24"/>
          <w:szCs w:val="24"/>
          <w:lang w:eastAsia="en-GB"/>
          <w14:ligatures w14:val="none"/>
        </w:rPr>
        <w:t xml:space="preserve"> </w:t>
      </w:r>
      <w:r w:rsidRPr="00761DA2">
        <w:rPr>
          <w:rFonts w:ascii="Arial" w:eastAsia="Times New Roman" w:hAnsi="Arial" w:cs="Arial"/>
          <w:kern w:val="0"/>
          <w:lang w:eastAsia="en-GB"/>
          <w14:ligatures w14:val="none"/>
        </w:rPr>
        <w:br/>
        <w:t>Lewin’s Force Field Analysis demonstrates how workforce management changes at Amazon require balancing driving forces with restraining forces. Change receives support through better employee retention and workplace morale as well as improved employer branding but encounters obstacles from management resistance and concerns about financial costs and productivity impacts. Amazon will effectively move to an employee-</w:t>
      </w:r>
      <w:r w:rsidR="00D57D61" w:rsidRPr="00761DA2">
        <w:rPr>
          <w:rFonts w:ascii="Arial" w:eastAsia="Times New Roman" w:hAnsi="Arial" w:cs="Arial"/>
          <w:kern w:val="0"/>
          <w:lang w:eastAsia="en-GB"/>
          <w14:ligatures w14:val="none"/>
        </w:rPr>
        <w:t>centred</w:t>
      </w:r>
      <w:r w:rsidRPr="00761DA2">
        <w:rPr>
          <w:rFonts w:ascii="Arial" w:eastAsia="Times New Roman" w:hAnsi="Arial" w:cs="Arial"/>
          <w:kern w:val="0"/>
          <w:lang w:eastAsia="en-GB"/>
          <w14:ligatures w14:val="none"/>
        </w:rPr>
        <w:t xml:space="preserve"> HR framework that achieves operational efficiency and workforce well-being by strategically engaging leadership to address restraining forces and implementing changes in phases with data-driven insights. </w:t>
      </w:r>
      <w:r w:rsidRPr="00761DA2">
        <w:rPr>
          <w:rFonts w:ascii="Arial" w:eastAsia="Times New Roman" w:hAnsi="Arial" w:cs="Arial"/>
          <w:kern w:val="0"/>
          <w:lang w:eastAsia="en-GB"/>
          <w14:ligatures w14:val="none"/>
        </w:rPr>
        <w:br/>
      </w:r>
      <w:r w:rsidRPr="00761DA2">
        <w:rPr>
          <w:rFonts w:ascii="Arial" w:eastAsia="Times New Roman" w:hAnsi="Arial" w:cs="Arial"/>
          <w:kern w:val="0"/>
          <w:lang w:eastAsia="en-GB"/>
          <w14:ligatures w14:val="none"/>
        </w:rPr>
        <w:br/>
      </w:r>
      <w:r w:rsidRPr="00761DA2">
        <w:rPr>
          <w:rFonts w:ascii="Arial" w:eastAsia="Times New Roman" w:hAnsi="Arial" w:cs="Arial"/>
          <w:kern w:val="0"/>
          <w:lang w:eastAsia="en-GB"/>
          <w14:ligatures w14:val="none"/>
        </w:rPr>
        <w:br/>
      </w:r>
      <w:r w:rsidRPr="00761DA2">
        <w:rPr>
          <w:rFonts w:ascii="Arial" w:eastAsia="Times New Roman" w:hAnsi="Arial" w:cs="Arial"/>
          <w:kern w:val="0"/>
          <w:lang w:eastAsia="en-GB"/>
          <w14:ligatures w14:val="none"/>
        </w:rPr>
        <w:br/>
      </w:r>
      <w:r w:rsidRPr="00761DA2">
        <w:rPr>
          <w:rFonts w:ascii="Arial" w:eastAsia="Times New Roman" w:hAnsi="Arial" w:cs="Arial"/>
          <w:b/>
          <w:bCs/>
          <w:kern w:val="0"/>
          <w:sz w:val="24"/>
          <w:szCs w:val="24"/>
          <w:lang w:eastAsia="en-GB"/>
          <w14:ligatures w14:val="none"/>
        </w:rPr>
        <w:t>5. Implementation Plan</w:t>
      </w:r>
      <w:r w:rsidRPr="00761DA2">
        <w:rPr>
          <w:rFonts w:ascii="Arial" w:eastAsia="Times New Roman" w:hAnsi="Arial" w:cs="Arial"/>
          <w:kern w:val="0"/>
          <w:sz w:val="24"/>
          <w:szCs w:val="24"/>
          <w:lang w:eastAsia="en-GB"/>
          <w14:ligatures w14:val="none"/>
        </w:rPr>
        <w:t xml:space="preserve"> </w:t>
      </w:r>
      <w:r w:rsidRPr="00761DA2">
        <w:rPr>
          <w:rFonts w:ascii="Arial" w:eastAsia="Times New Roman" w:hAnsi="Arial" w:cs="Arial"/>
          <w:kern w:val="0"/>
          <w:lang w:eastAsia="en-GB"/>
          <w14:ligatures w14:val="none"/>
        </w:rPr>
        <w:br/>
        <w:t xml:space="preserve">Amazon needs a structured and phased implementation plan to successfully adopt HR innovations. Amazon can reduce operational disruptions and boost staff engagement and productivity by implementing changes in stages and refining policies based on ongoing feedback (Kotter, 1996). </w:t>
      </w:r>
    </w:p>
    <w:p w14:paraId="7584780C" w14:textId="77777777" w:rsidR="00D57D61"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r>
      <w:r w:rsidRPr="00761DA2">
        <w:rPr>
          <w:rFonts w:ascii="Arial" w:eastAsia="Times New Roman" w:hAnsi="Arial" w:cs="Arial"/>
          <w:b/>
          <w:bCs/>
          <w:kern w:val="0"/>
          <w:sz w:val="24"/>
          <w:szCs w:val="24"/>
          <w:lang w:eastAsia="en-GB"/>
          <w14:ligatures w14:val="none"/>
        </w:rPr>
        <w:t>5.1</w:t>
      </w:r>
      <w:r w:rsidRPr="00761DA2">
        <w:rPr>
          <w:rFonts w:ascii="Arial" w:eastAsia="Times New Roman" w:hAnsi="Arial" w:cs="Arial"/>
          <w:kern w:val="0"/>
          <w:sz w:val="24"/>
          <w:szCs w:val="24"/>
          <w:lang w:eastAsia="en-GB"/>
          <w14:ligatures w14:val="none"/>
        </w:rPr>
        <w:t xml:space="preserve"> </w:t>
      </w: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Phase 1</w:t>
      </w:r>
      <w:r w:rsidRPr="00761DA2">
        <w:rPr>
          <w:rFonts w:ascii="Arial" w:eastAsia="Times New Roman" w:hAnsi="Arial" w:cs="Arial"/>
          <w:kern w:val="0"/>
          <w:lang w:eastAsia="en-GB"/>
          <w14:ligatures w14:val="none"/>
        </w:rPr>
        <w:t xml:space="preserve">: Pilot Testing (0-6 months) </w:t>
      </w:r>
      <w:r w:rsidRPr="00761DA2">
        <w:rPr>
          <w:rFonts w:ascii="Arial" w:eastAsia="Times New Roman" w:hAnsi="Arial" w:cs="Arial"/>
          <w:kern w:val="0"/>
          <w:lang w:eastAsia="en-GB"/>
          <w14:ligatures w14:val="none"/>
        </w:rPr>
        <w:br/>
        <w:t xml:space="preserve">Select fulfilment centres will pilot test the proposed HR reforms during the first phase. Amazon uses this approach to evaluate new policy performance and collect data before full-scale deployment (CIPD, 2021). Key initiatives include: </w:t>
      </w:r>
      <w:r w:rsidRPr="00761DA2">
        <w:rPr>
          <w:rFonts w:ascii="Arial" w:eastAsia="Times New Roman" w:hAnsi="Arial" w:cs="Arial"/>
          <w:kern w:val="0"/>
          <w:lang w:eastAsia="en-GB"/>
          <w14:ligatures w14:val="none"/>
        </w:rPr>
        <w:br/>
        <w:t xml:space="preserve">Goleman (1998) shows how leadership training for managers helps to enhance conflict resolution and employee engagement. </w:t>
      </w:r>
      <w:r w:rsidRPr="00761DA2">
        <w:rPr>
          <w:rFonts w:ascii="Arial" w:eastAsia="Times New Roman" w:hAnsi="Arial" w:cs="Arial"/>
          <w:kern w:val="0"/>
          <w:lang w:eastAsia="en-GB"/>
          <w14:ligatures w14:val="none"/>
        </w:rPr>
        <w:br/>
        <w:t xml:space="preserve">Armstrong and Taylor (2020) used AI to </w:t>
      </w:r>
      <w:r w:rsidR="00D57D61" w:rsidRPr="00761DA2">
        <w:rPr>
          <w:rFonts w:ascii="Arial" w:eastAsia="Times New Roman" w:hAnsi="Arial" w:cs="Arial"/>
          <w:kern w:val="0"/>
          <w:lang w:eastAsia="en-GB"/>
          <w14:ligatures w14:val="none"/>
        </w:rPr>
        <w:t>analyse</w:t>
      </w:r>
      <w:r w:rsidRPr="00761DA2">
        <w:rPr>
          <w:rFonts w:ascii="Arial" w:eastAsia="Times New Roman" w:hAnsi="Arial" w:cs="Arial"/>
          <w:kern w:val="0"/>
          <w:lang w:eastAsia="en-GB"/>
          <w14:ligatures w14:val="none"/>
        </w:rPr>
        <w:t xml:space="preserve"> workforce sentiment for identifying workplace stress factors and improvement opportunities. </w:t>
      </w:r>
      <w:r w:rsidRPr="00761DA2">
        <w:rPr>
          <w:rFonts w:ascii="Arial" w:eastAsia="Times New Roman" w:hAnsi="Arial" w:cs="Arial"/>
          <w:kern w:val="0"/>
          <w:lang w:eastAsia="en-GB"/>
          <w14:ligatures w14:val="none"/>
        </w:rPr>
        <w:br/>
        <w:t xml:space="preserve">The organization initiated flexible scheduling trials to determine their effects on employee morale and productivity (Herzberg, 1966). </w:t>
      </w:r>
      <w:r w:rsidRPr="00761DA2">
        <w:rPr>
          <w:rFonts w:ascii="Arial" w:eastAsia="Times New Roman" w:hAnsi="Arial" w:cs="Arial"/>
          <w:kern w:val="0"/>
          <w:lang w:eastAsia="en-GB"/>
          <w14:ligatures w14:val="none"/>
        </w:rPr>
        <w:br/>
      </w:r>
      <w:r w:rsidRPr="00761DA2">
        <w:rPr>
          <w:rFonts w:ascii="Arial" w:eastAsia="Times New Roman" w:hAnsi="Arial" w:cs="Arial"/>
          <w:kern w:val="0"/>
          <w:lang w:eastAsia="en-GB"/>
          <w14:ligatures w14:val="none"/>
        </w:rPr>
        <w:lastRenderedPageBreak/>
        <w:br/>
      </w:r>
      <w:r w:rsidRPr="00761DA2">
        <w:rPr>
          <w:rFonts w:ascii="Arial" w:eastAsia="Times New Roman" w:hAnsi="Arial" w:cs="Arial"/>
          <w:b/>
          <w:bCs/>
          <w:kern w:val="0"/>
          <w:lang w:eastAsia="en-GB"/>
          <w14:ligatures w14:val="none"/>
        </w:rPr>
        <w:t>Phase 2</w:t>
      </w:r>
      <w:r w:rsidRPr="00761DA2">
        <w:rPr>
          <w:rFonts w:ascii="Arial" w:eastAsia="Times New Roman" w:hAnsi="Arial" w:cs="Arial"/>
          <w:kern w:val="0"/>
          <w:lang w:eastAsia="en-GB"/>
          <w14:ligatures w14:val="none"/>
        </w:rPr>
        <w:t xml:space="preserve">: Scaling and Employee Training (6-12 months) </w:t>
      </w:r>
      <w:r w:rsidRPr="00761DA2">
        <w:rPr>
          <w:rFonts w:ascii="Arial" w:eastAsia="Times New Roman" w:hAnsi="Arial" w:cs="Arial"/>
          <w:kern w:val="0"/>
          <w:lang w:eastAsia="en-GB"/>
          <w14:ligatures w14:val="none"/>
        </w:rPr>
        <w:br/>
        <w:t xml:space="preserve">Amazon can extend proven pilot initiatives throughout its various </w:t>
      </w:r>
      <w:r w:rsidR="00D57D61" w:rsidRPr="00761DA2">
        <w:rPr>
          <w:rFonts w:ascii="Arial" w:eastAsia="Times New Roman" w:hAnsi="Arial" w:cs="Arial"/>
          <w:kern w:val="0"/>
          <w:lang w:eastAsia="en-GB"/>
          <w14:ligatures w14:val="none"/>
        </w:rPr>
        <w:t>fulfilment</w:t>
      </w:r>
      <w:r w:rsidRPr="00761DA2">
        <w:rPr>
          <w:rFonts w:ascii="Arial" w:eastAsia="Times New Roman" w:hAnsi="Arial" w:cs="Arial"/>
          <w:kern w:val="0"/>
          <w:lang w:eastAsia="en-GB"/>
          <w14:ligatures w14:val="none"/>
        </w:rPr>
        <w:t xml:space="preserve"> </w:t>
      </w:r>
      <w:r w:rsidR="00D57D61" w:rsidRPr="00761DA2">
        <w:rPr>
          <w:rFonts w:ascii="Arial" w:eastAsia="Times New Roman" w:hAnsi="Arial" w:cs="Arial"/>
          <w:kern w:val="0"/>
          <w:lang w:eastAsia="en-GB"/>
          <w14:ligatures w14:val="none"/>
        </w:rPr>
        <w:t>centres</w:t>
      </w:r>
      <w:r w:rsidRPr="00761DA2">
        <w:rPr>
          <w:rFonts w:ascii="Arial" w:eastAsia="Times New Roman" w:hAnsi="Arial" w:cs="Arial"/>
          <w:kern w:val="0"/>
          <w:lang w:eastAsia="en-GB"/>
          <w14:ligatures w14:val="none"/>
        </w:rPr>
        <w:t xml:space="preserve"> according to pilot outcomes. Key steps include: </w:t>
      </w:r>
      <w:r w:rsidRPr="00761DA2">
        <w:rPr>
          <w:rFonts w:ascii="Arial" w:eastAsia="Times New Roman" w:hAnsi="Arial" w:cs="Arial"/>
          <w:kern w:val="0"/>
          <w:lang w:eastAsia="en-GB"/>
          <w14:ligatures w14:val="none"/>
        </w:rPr>
        <w:br/>
        <w:t xml:space="preserve">The organization implements training sessions across all levels of management to strengthen leadership skills and enhance staff relations (Guest, 2017). </w:t>
      </w:r>
      <w:r w:rsidRPr="00761DA2">
        <w:rPr>
          <w:rFonts w:ascii="Arial" w:eastAsia="Times New Roman" w:hAnsi="Arial" w:cs="Arial"/>
          <w:kern w:val="0"/>
          <w:lang w:eastAsia="en-GB"/>
          <w14:ligatures w14:val="none"/>
        </w:rPr>
        <w:br/>
        <w:t xml:space="preserve">The use of AI-driven HR analytics enables organizations to measure employee engagement levels while simultaneously optimizing workforce management strategies as shown in Ulrich et al. (2017). </w:t>
      </w:r>
      <w:r w:rsidRPr="00761DA2">
        <w:rPr>
          <w:rFonts w:ascii="Arial" w:eastAsia="Times New Roman" w:hAnsi="Arial" w:cs="Arial"/>
          <w:kern w:val="0"/>
          <w:lang w:eastAsia="en-GB"/>
          <w14:ligatures w14:val="none"/>
        </w:rPr>
        <w:br/>
        <w:t xml:space="preserve">HR policies should undergo continuous improvement through structured employee feedback systems according to Brewster et al. (2020). </w:t>
      </w:r>
      <w:r w:rsidRPr="00761DA2">
        <w:rPr>
          <w:rFonts w:ascii="Arial" w:eastAsia="Times New Roman" w:hAnsi="Arial" w:cs="Arial"/>
          <w:kern w:val="0"/>
          <w:lang w:eastAsia="en-GB"/>
          <w14:ligatures w14:val="none"/>
        </w:rPr>
        <w:br/>
      </w:r>
      <w:r w:rsidRPr="00761DA2">
        <w:rPr>
          <w:rFonts w:ascii="Arial" w:eastAsia="Times New Roman" w:hAnsi="Arial" w:cs="Arial"/>
          <w:kern w:val="0"/>
          <w:lang w:eastAsia="en-GB"/>
          <w14:ligatures w14:val="none"/>
        </w:rPr>
        <w:br/>
      </w:r>
      <w:r w:rsidRPr="00761DA2">
        <w:rPr>
          <w:rFonts w:ascii="Arial" w:eastAsia="Times New Roman" w:hAnsi="Arial" w:cs="Arial"/>
          <w:b/>
          <w:bCs/>
          <w:kern w:val="0"/>
          <w:lang w:eastAsia="en-GB"/>
          <w14:ligatures w14:val="none"/>
        </w:rPr>
        <w:t>Phase 3</w:t>
      </w:r>
      <w:r w:rsidRPr="00761DA2">
        <w:rPr>
          <w:rFonts w:ascii="Arial" w:eastAsia="Times New Roman" w:hAnsi="Arial" w:cs="Arial"/>
          <w:kern w:val="0"/>
          <w:lang w:eastAsia="en-GB"/>
          <w14:ligatures w14:val="none"/>
        </w:rPr>
        <w:t xml:space="preserve">: Full-Scale Rollout and Continuous Monitoring (12-24 months) </w:t>
      </w:r>
      <w:r w:rsidRPr="00761DA2">
        <w:rPr>
          <w:rFonts w:ascii="Arial" w:eastAsia="Times New Roman" w:hAnsi="Arial" w:cs="Arial"/>
          <w:kern w:val="0"/>
          <w:lang w:eastAsia="en-GB"/>
          <w14:ligatures w14:val="none"/>
        </w:rPr>
        <w:br/>
        <w:t xml:space="preserve">The last phase requires Amazon to combine all implemented reforms throughout their worldwide network and evaluate their performance impact using key performance indicators (KPIs). Metrics include: </w:t>
      </w:r>
      <w:r w:rsidRPr="00761DA2">
        <w:rPr>
          <w:rFonts w:ascii="Arial" w:eastAsia="Times New Roman" w:hAnsi="Arial" w:cs="Arial"/>
          <w:kern w:val="0"/>
          <w:lang w:eastAsia="en-GB"/>
          <w14:ligatures w14:val="none"/>
        </w:rPr>
        <w:br/>
      </w:r>
      <w:r w:rsidR="00D57D61">
        <w:rPr>
          <w:rFonts w:ascii="Arial" w:eastAsia="Times New Roman" w:hAnsi="Arial" w:cs="Arial"/>
          <w:kern w:val="0"/>
          <w:lang w:eastAsia="en-GB"/>
          <w14:ligatures w14:val="none"/>
        </w:rPr>
        <w:t>-</w:t>
      </w:r>
      <w:r w:rsidRPr="00761DA2">
        <w:rPr>
          <w:rFonts w:ascii="Arial" w:eastAsia="Times New Roman" w:hAnsi="Arial" w:cs="Arial"/>
          <w:kern w:val="0"/>
          <w:lang w:eastAsia="en-GB"/>
          <w14:ligatures w14:val="none"/>
        </w:rPr>
        <w:t xml:space="preserve">Boxall &amp; Purcell (2016) use employee retention rates to track improvements in workforce stability. </w:t>
      </w:r>
      <w:r w:rsidRPr="00761DA2">
        <w:rPr>
          <w:rFonts w:ascii="Arial" w:eastAsia="Times New Roman" w:hAnsi="Arial" w:cs="Arial"/>
          <w:kern w:val="0"/>
          <w:lang w:eastAsia="en-GB"/>
          <w14:ligatures w14:val="none"/>
        </w:rPr>
        <w:br/>
      </w:r>
      <w:r w:rsidR="00D57D61">
        <w:rPr>
          <w:rFonts w:ascii="Arial" w:eastAsia="Times New Roman" w:hAnsi="Arial" w:cs="Arial"/>
          <w:kern w:val="0"/>
          <w:lang w:eastAsia="en-GB"/>
          <w14:ligatures w14:val="none"/>
        </w:rPr>
        <w:t>-</w:t>
      </w:r>
      <w:r w:rsidRPr="00761DA2">
        <w:rPr>
          <w:rFonts w:ascii="Arial" w:eastAsia="Times New Roman" w:hAnsi="Arial" w:cs="Arial"/>
          <w:kern w:val="0"/>
          <w:lang w:eastAsia="en-GB"/>
          <w14:ligatures w14:val="none"/>
        </w:rPr>
        <w:t xml:space="preserve">Employee satisfaction levels measured through AI-powered sentiment analysis according to Tidd &amp; Bessant (2018). </w:t>
      </w:r>
      <w:r w:rsidRPr="00761DA2">
        <w:rPr>
          <w:rFonts w:ascii="Arial" w:eastAsia="Times New Roman" w:hAnsi="Arial" w:cs="Arial"/>
          <w:kern w:val="0"/>
          <w:lang w:eastAsia="en-GB"/>
          <w14:ligatures w14:val="none"/>
        </w:rPr>
        <w:br/>
      </w:r>
      <w:r w:rsidR="00D57D61">
        <w:rPr>
          <w:rFonts w:ascii="Arial" w:eastAsia="Times New Roman" w:hAnsi="Arial" w:cs="Arial"/>
          <w:kern w:val="0"/>
          <w:lang w:eastAsia="en-GB"/>
          <w14:ligatures w14:val="none"/>
        </w:rPr>
        <w:t>-</w:t>
      </w:r>
      <w:r w:rsidRPr="00761DA2">
        <w:rPr>
          <w:rFonts w:ascii="Arial" w:eastAsia="Times New Roman" w:hAnsi="Arial" w:cs="Arial"/>
          <w:kern w:val="0"/>
          <w:lang w:eastAsia="en-GB"/>
          <w14:ligatures w14:val="none"/>
        </w:rPr>
        <w:t xml:space="preserve">Metrics for operational efficiency help to measure productivity changes resulting from HR reforms (Hackman &amp; Oldham, 1976). </w:t>
      </w:r>
      <w:r w:rsidRPr="00761DA2">
        <w:rPr>
          <w:rFonts w:ascii="Arial" w:eastAsia="Times New Roman" w:hAnsi="Arial" w:cs="Arial"/>
          <w:kern w:val="0"/>
          <w:lang w:eastAsia="en-GB"/>
          <w14:ligatures w14:val="none"/>
        </w:rPr>
        <w:br/>
        <w:t xml:space="preserve">Amazon will achieve a more employee-focused HR framework through a systematic data-guided phased strategy which delivers lasting workforce satisfaction and operational effectiveness. </w:t>
      </w:r>
    </w:p>
    <w:p w14:paraId="3A5C45F5" w14:textId="77777777" w:rsidR="00D57D61" w:rsidRDefault="00D57D61" w:rsidP="00761DA2">
      <w:pPr>
        <w:spacing w:after="0" w:line="240" w:lineRule="auto"/>
        <w:rPr>
          <w:rFonts w:ascii="Arial" w:eastAsia="Times New Roman" w:hAnsi="Arial" w:cs="Arial"/>
          <w:kern w:val="0"/>
          <w:lang w:eastAsia="en-GB"/>
          <w14:ligatures w14:val="none"/>
        </w:rPr>
      </w:pPr>
    </w:p>
    <w:p w14:paraId="44422985" w14:textId="77777777" w:rsidR="00D57D61" w:rsidRDefault="00D57D61" w:rsidP="00761DA2">
      <w:pPr>
        <w:spacing w:after="0" w:line="240" w:lineRule="auto"/>
        <w:rPr>
          <w:rFonts w:ascii="Arial" w:eastAsia="Times New Roman" w:hAnsi="Arial" w:cs="Arial"/>
          <w:kern w:val="0"/>
          <w:lang w:eastAsia="en-GB"/>
          <w14:ligatures w14:val="none"/>
        </w:rPr>
      </w:pPr>
    </w:p>
    <w:p w14:paraId="5AC5F5F6" w14:textId="77777777" w:rsidR="00D57D61" w:rsidRDefault="00D57D61" w:rsidP="00761DA2">
      <w:pPr>
        <w:spacing w:after="0" w:line="240" w:lineRule="auto"/>
        <w:rPr>
          <w:rFonts w:ascii="Arial" w:eastAsia="Times New Roman" w:hAnsi="Arial" w:cs="Arial"/>
          <w:kern w:val="0"/>
          <w:lang w:eastAsia="en-GB"/>
          <w14:ligatures w14:val="none"/>
        </w:rPr>
      </w:pPr>
    </w:p>
    <w:p w14:paraId="12C504A1" w14:textId="77777777" w:rsidR="00D57D61" w:rsidRDefault="00D57D61" w:rsidP="00761DA2">
      <w:pPr>
        <w:spacing w:after="0" w:line="240" w:lineRule="auto"/>
        <w:rPr>
          <w:rFonts w:ascii="Arial" w:eastAsia="Times New Roman" w:hAnsi="Arial" w:cs="Arial"/>
          <w:kern w:val="0"/>
          <w:lang w:eastAsia="en-GB"/>
          <w14:ligatures w14:val="none"/>
        </w:rPr>
      </w:pPr>
    </w:p>
    <w:p w14:paraId="1BCD9D4D" w14:textId="77777777" w:rsidR="00D57D61" w:rsidRDefault="00D57D61" w:rsidP="00761DA2">
      <w:pPr>
        <w:spacing w:after="0" w:line="240" w:lineRule="auto"/>
        <w:rPr>
          <w:rFonts w:ascii="Arial" w:eastAsia="Times New Roman" w:hAnsi="Arial" w:cs="Arial"/>
          <w:kern w:val="0"/>
          <w:lang w:eastAsia="en-GB"/>
          <w14:ligatures w14:val="none"/>
        </w:rPr>
      </w:pPr>
    </w:p>
    <w:p w14:paraId="52AF204A" w14:textId="77777777" w:rsidR="00D57D61" w:rsidRDefault="00D57D61" w:rsidP="00761DA2">
      <w:pPr>
        <w:spacing w:after="0" w:line="240" w:lineRule="auto"/>
        <w:rPr>
          <w:rFonts w:ascii="Arial" w:eastAsia="Times New Roman" w:hAnsi="Arial" w:cs="Arial"/>
          <w:kern w:val="0"/>
          <w:lang w:eastAsia="en-GB"/>
          <w14:ligatures w14:val="none"/>
        </w:rPr>
      </w:pPr>
    </w:p>
    <w:p w14:paraId="19133E6E" w14:textId="77777777" w:rsidR="00D57D61" w:rsidRDefault="00D57D61" w:rsidP="00761DA2">
      <w:pPr>
        <w:spacing w:after="0" w:line="240" w:lineRule="auto"/>
        <w:rPr>
          <w:rFonts w:ascii="Arial" w:eastAsia="Times New Roman" w:hAnsi="Arial" w:cs="Arial"/>
          <w:kern w:val="0"/>
          <w:lang w:eastAsia="en-GB"/>
          <w14:ligatures w14:val="none"/>
        </w:rPr>
      </w:pPr>
    </w:p>
    <w:p w14:paraId="729E83D2" w14:textId="77777777" w:rsidR="00D57D61" w:rsidRDefault="00D57D61" w:rsidP="00761DA2">
      <w:pPr>
        <w:spacing w:after="0" w:line="240" w:lineRule="auto"/>
        <w:rPr>
          <w:rFonts w:ascii="Arial" w:eastAsia="Times New Roman" w:hAnsi="Arial" w:cs="Arial"/>
          <w:kern w:val="0"/>
          <w:lang w:eastAsia="en-GB"/>
          <w14:ligatures w14:val="none"/>
        </w:rPr>
      </w:pPr>
    </w:p>
    <w:p w14:paraId="53074BC4" w14:textId="77777777" w:rsidR="00D57D61" w:rsidRDefault="00D57D61" w:rsidP="00761DA2">
      <w:pPr>
        <w:spacing w:after="0" w:line="240" w:lineRule="auto"/>
        <w:rPr>
          <w:rFonts w:ascii="Arial" w:eastAsia="Times New Roman" w:hAnsi="Arial" w:cs="Arial"/>
          <w:kern w:val="0"/>
          <w:lang w:eastAsia="en-GB"/>
          <w14:ligatures w14:val="none"/>
        </w:rPr>
      </w:pPr>
    </w:p>
    <w:p w14:paraId="4692288E" w14:textId="77777777" w:rsidR="00D57D61" w:rsidRDefault="00D57D61" w:rsidP="00761DA2">
      <w:pPr>
        <w:spacing w:after="0" w:line="240" w:lineRule="auto"/>
        <w:rPr>
          <w:rFonts w:ascii="Arial" w:eastAsia="Times New Roman" w:hAnsi="Arial" w:cs="Arial"/>
          <w:kern w:val="0"/>
          <w:lang w:eastAsia="en-GB"/>
          <w14:ligatures w14:val="none"/>
        </w:rPr>
      </w:pPr>
    </w:p>
    <w:p w14:paraId="302866F8" w14:textId="77777777" w:rsidR="00D57D61" w:rsidRDefault="00D57D61" w:rsidP="00761DA2">
      <w:pPr>
        <w:spacing w:after="0" w:line="240" w:lineRule="auto"/>
        <w:rPr>
          <w:rFonts w:ascii="Arial" w:eastAsia="Times New Roman" w:hAnsi="Arial" w:cs="Arial"/>
          <w:kern w:val="0"/>
          <w:lang w:eastAsia="en-GB"/>
          <w14:ligatures w14:val="none"/>
        </w:rPr>
      </w:pPr>
    </w:p>
    <w:p w14:paraId="23726AEA" w14:textId="77777777" w:rsidR="00D57D61" w:rsidRDefault="00D57D61" w:rsidP="00761DA2">
      <w:pPr>
        <w:spacing w:after="0" w:line="240" w:lineRule="auto"/>
        <w:rPr>
          <w:rFonts w:ascii="Arial" w:eastAsia="Times New Roman" w:hAnsi="Arial" w:cs="Arial"/>
          <w:kern w:val="0"/>
          <w:lang w:eastAsia="en-GB"/>
          <w14:ligatures w14:val="none"/>
        </w:rPr>
      </w:pPr>
    </w:p>
    <w:p w14:paraId="7A09E247" w14:textId="77777777" w:rsidR="00D57D61" w:rsidRDefault="00D57D61" w:rsidP="00761DA2">
      <w:pPr>
        <w:spacing w:after="0" w:line="240" w:lineRule="auto"/>
        <w:rPr>
          <w:rFonts w:ascii="Arial" w:eastAsia="Times New Roman" w:hAnsi="Arial" w:cs="Arial"/>
          <w:kern w:val="0"/>
          <w:lang w:eastAsia="en-GB"/>
          <w14:ligatures w14:val="none"/>
        </w:rPr>
      </w:pPr>
    </w:p>
    <w:p w14:paraId="3121AB2D" w14:textId="77777777" w:rsidR="00D57D61" w:rsidRDefault="00D57D61" w:rsidP="00761DA2">
      <w:pPr>
        <w:spacing w:after="0" w:line="240" w:lineRule="auto"/>
        <w:rPr>
          <w:rFonts w:ascii="Arial" w:eastAsia="Times New Roman" w:hAnsi="Arial" w:cs="Arial"/>
          <w:kern w:val="0"/>
          <w:lang w:eastAsia="en-GB"/>
          <w14:ligatures w14:val="none"/>
        </w:rPr>
      </w:pPr>
    </w:p>
    <w:p w14:paraId="5D849D34" w14:textId="77777777" w:rsidR="00D57D61" w:rsidRDefault="00D57D61" w:rsidP="00761DA2">
      <w:pPr>
        <w:spacing w:after="0" w:line="240" w:lineRule="auto"/>
        <w:rPr>
          <w:rFonts w:ascii="Arial" w:eastAsia="Times New Roman" w:hAnsi="Arial" w:cs="Arial"/>
          <w:kern w:val="0"/>
          <w:lang w:eastAsia="en-GB"/>
          <w14:ligatures w14:val="none"/>
        </w:rPr>
      </w:pPr>
    </w:p>
    <w:p w14:paraId="7B6760D3" w14:textId="77777777" w:rsidR="00D57D61" w:rsidRDefault="00D57D61" w:rsidP="00761DA2">
      <w:pPr>
        <w:spacing w:after="0" w:line="240" w:lineRule="auto"/>
        <w:rPr>
          <w:rFonts w:ascii="Arial" w:eastAsia="Times New Roman" w:hAnsi="Arial" w:cs="Arial"/>
          <w:kern w:val="0"/>
          <w:lang w:eastAsia="en-GB"/>
          <w14:ligatures w14:val="none"/>
        </w:rPr>
      </w:pPr>
    </w:p>
    <w:p w14:paraId="6F34F110" w14:textId="77777777" w:rsidR="00D57D61" w:rsidRDefault="00D57D61" w:rsidP="00761DA2">
      <w:pPr>
        <w:spacing w:after="0" w:line="240" w:lineRule="auto"/>
        <w:rPr>
          <w:rFonts w:ascii="Arial" w:eastAsia="Times New Roman" w:hAnsi="Arial" w:cs="Arial"/>
          <w:kern w:val="0"/>
          <w:lang w:eastAsia="en-GB"/>
          <w14:ligatures w14:val="none"/>
        </w:rPr>
      </w:pPr>
    </w:p>
    <w:p w14:paraId="6C116BC0" w14:textId="77777777" w:rsidR="00D57D61" w:rsidRDefault="00D57D61" w:rsidP="00761DA2">
      <w:pPr>
        <w:spacing w:after="0" w:line="240" w:lineRule="auto"/>
        <w:rPr>
          <w:rFonts w:ascii="Arial" w:eastAsia="Times New Roman" w:hAnsi="Arial" w:cs="Arial"/>
          <w:kern w:val="0"/>
          <w:lang w:eastAsia="en-GB"/>
          <w14:ligatures w14:val="none"/>
        </w:rPr>
      </w:pPr>
    </w:p>
    <w:p w14:paraId="347C36AA" w14:textId="77777777" w:rsidR="00D57D61" w:rsidRDefault="00D57D61" w:rsidP="00761DA2">
      <w:pPr>
        <w:spacing w:after="0" w:line="240" w:lineRule="auto"/>
        <w:rPr>
          <w:rFonts w:ascii="Arial" w:eastAsia="Times New Roman" w:hAnsi="Arial" w:cs="Arial"/>
          <w:kern w:val="0"/>
          <w:lang w:eastAsia="en-GB"/>
          <w14:ligatures w14:val="none"/>
        </w:rPr>
      </w:pPr>
    </w:p>
    <w:p w14:paraId="5C5BC587" w14:textId="77777777" w:rsidR="00D57D61" w:rsidRDefault="00D57D61" w:rsidP="00761DA2">
      <w:pPr>
        <w:spacing w:after="0" w:line="240" w:lineRule="auto"/>
        <w:rPr>
          <w:rFonts w:ascii="Arial" w:eastAsia="Times New Roman" w:hAnsi="Arial" w:cs="Arial"/>
          <w:kern w:val="0"/>
          <w:lang w:eastAsia="en-GB"/>
          <w14:ligatures w14:val="none"/>
        </w:rPr>
      </w:pPr>
    </w:p>
    <w:p w14:paraId="20F9C622" w14:textId="77777777" w:rsidR="00D57D61" w:rsidRDefault="00D57D61" w:rsidP="00761DA2">
      <w:pPr>
        <w:spacing w:after="0" w:line="240" w:lineRule="auto"/>
        <w:rPr>
          <w:rFonts w:ascii="Arial" w:eastAsia="Times New Roman" w:hAnsi="Arial" w:cs="Arial"/>
          <w:kern w:val="0"/>
          <w:lang w:eastAsia="en-GB"/>
          <w14:ligatures w14:val="none"/>
        </w:rPr>
      </w:pPr>
    </w:p>
    <w:p w14:paraId="1F0092C9" w14:textId="77777777" w:rsidR="00D57D61" w:rsidRDefault="00D57D61" w:rsidP="00761DA2">
      <w:pPr>
        <w:spacing w:after="0" w:line="240" w:lineRule="auto"/>
        <w:rPr>
          <w:rFonts w:ascii="Arial" w:eastAsia="Times New Roman" w:hAnsi="Arial" w:cs="Arial"/>
          <w:kern w:val="0"/>
          <w:lang w:eastAsia="en-GB"/>
          <w14:ligatures w14:val="none"/>
        </w:rPr>
      </w:pPr>
    </w:p>
    <w:p w14:paraId="0A3E55F6" w14:textId="77777777" w:rsidR="00D57D61" w:rsidRDefault="00D57D61" w:rsidP="00761DA2">
      <w:pPr>
        <w:spacing w:after="0" w:line="240" w:lineRule="auto"/>
        <w:rPr>
          <w:rFonts w:ascii="Arial" w:eastAsia="Times New Roman" w:hAnsi="Arial" w:cs="Arial"/>
          <w:kern w:val="0"/>
          <w:lang w:eastAsia="en-GB"/>
          <w14:ligatures w14:val="none"/>
        </w:rPr>
      </w:pPr>
    </w:p>
    <w:p w14:paraId="53A4AD1A" w14:textId="77777777" w:rsidR="00D57D61" w:rsidRDefault="00D57D61" w:rsidP="00761DA2">
      <w:pPr>
        <w:spacing w:after="0" w:line="240" w:lineRule="auto"/>
        <w:rPr>
          <w:rFonts w:ascii="Arial" w:eastAsia="Times New Roman" w:hAnsi="Arial" w:cs="Arial"/>
          <w:kern w:val="0"/>
          <w:lang w:eastAsia="en-GB"/>
          <w14:ligatures w14:val="none"/>
        </w:rPr>
      </w:pPr>
    </w:p>
    <w:p w14:paraId="43630DF6" w14:textId="77777777" w:rsidR="00D57D61" w:rsidRDefault="00D57D61" w:rsidP="00761DA2">
      <w:pPr>
        <w:spacing w:after="0" w:line="240" w:lineRule="auto"/>
        <w:rPr>
          <w:rFonts w:ascii="Arial" w:eastAsia="Times New Roman" w:hAnsi="Arial" w:cs="Arial"/>
          <w:kern w:val="0"/>
          <w:lang w:eastAsia="en-GB"/>
          <w14:ligatures w14:val="none"/>
        </w:rPr>
      </w:pPr>
    </w:p>
    <w:p w14:paraId="1B1C6260" w14:textId="77777777" w:rsidR="00D57D61" w:rsidRDefault="00D57D61" w:rsidP="00761DA2">
      <w:pPr>
        <w:spacing w:after="0" w:line="240" w:lineRule="auto"/>
        <w:rPr>
          <w:rFonts w:ascii="Arial" w:eastAsia="Times New Roman" w:hAnsi="Arial" w:cs="Arial"/>
          <w:kern w:val="0"/>
          <w:lang w:eastAsia="en-GB"/>
          <w14:ligatures w14:val="none"/>
        </w:rPr>
      </w:pPr>
    </w:p>
    <w:p w14:paraId="5636EE97" w14:textId="77777777" w:rsidR="00D57D61" w:rsidRDefault="00D57D61" w:rsidP="00761DA2">
      <w:pPr>
        <w:spacing w:after="0" w:line="240" w:lineRule="auto"/>
        <w:rPr>
          <w:rFonts w:ascii="Arial" w:eastAsia="Times New Roman" w:hAnsi="Arial" w:cs="Arial"/>
          <w:kern w:val="0"/>
          <w:lang w:eastAsia="en-GB"/>
          <w14:ligatures w14:val="none"/>
        </w:rPr>
      </w:pPr>
    </w:p>
    <w:p w14:paraId="0B513619" w14:textId="77777777" w:rsidR="00D57D61" w:rsidRDefault="00D57D61" w:rsidP="00761DA2">
      <w:pPr>
        <w:spacing w:after="0" w:line="240" w:lineRule="auto"/>
        <w:rPr>
          <w:rFonts w:ascii="Arial" w:eastAsia="Times New Roman" w:hAnsi="Arial" w:cs="Arial"/>
          <w:kern w:val="0"/>
          <w:lang w:eastAsia="en-GB"/>
          <w14:ligatures w14:val="none"/>
        </w:rPr>
      </w:pPr>
    </w:p>
    <w:p w14:paraId="117D3E81" w14:textId="77777777" w:rsidR="007B523B" w:rsidRPr="007B523B" w:rsidRDefault="00761DA2" w:rsidP="00761DA2">
      <w:pPr>
        <w:spacing w:after="0" w:line="240" w:lineRule="auto"/>
        <w:rPr>
          <w:rFonts w:ascii="Arial" w:eastAsia="Times New Roman" w:hAnsi="Arial" w:cs="Arial"/>
          <w:b/>
          <w:bCs/>
          <w:kern w:val="0"/>
          <w:sz w:val="44"/>
          <w:szCs w:val="44"/>
          <w:u w:val="single"/>
          <w:lang w:eastAsia="en-GB"/>
          <w14:ligatures w14:val="none"/>
        </w:rPr>
      </w:pPr>
      <w:r w:rsidRPr="00761DA2">
        <w:rPr>
          <w:rFonts w:ascii="Arial" w:eastAsia="Times New Roman" w:hAnsi="Arial" w:cs="Arial"/>
          <w:kern w:val="0"/>
          <w:lang w:eastAsia="en-GB"/>
          <w14:ligatures w14:val="none"/>
        </w:rPr>
        <w:lastRenderedPageBreak/>
        <w:br/>
      </w:r>
      <w:r w:rsidRPr="00761DA2">
        <w:rPr>
          <w:rFonts w:ascii="Arial" w:eastAsia="Times New Roman" w:hAnsi="Arial" w:cs="Arial"/>
          <w:b/>
          <w:bCs/>
          <w:color w:val="215E99" w:themeColor="text2" w:themeTint="BF"/>
          <w:kern w:val="0"/>
          <w:sz w:val="44"/>
          <w:szCs w:val="44"/>
          <w:u w:val="single"/>
          <w:lang w:eastAsia="en-GB"/>
          <w14:ligatures w14:val="none"/>
        </w:rPr>
        <w:t xml:space="preserve">Conclusion </w:t>
      </w:r>
    </w:p>
    <w:p w14:paraId="11DA5393" w14:textId="73B8BED1" w:rsidR="00761DA2" w:rsidRPr="00761DA2" w:rsidRDefault="00761DA2" w:rsidP="00761DA2">
      <w:pPr>
        <w:spacing w:after="0" w:line="240" w:lineRule="auto"/>
        <w:rPr>
          <w:rFonts w:ascii="Arial" w:eastAsia="Times New Roman" w:hAnsi="Arial" w:cs="Arial"/>
          <w:kern w:val="0"/>
          <w:lang w:eastAsia="en-GB"/>
          <w14:ligatures w14:val="none"/>
        </w:rPr>
      </w:pPr>
      <w:r w:rsidRPr="00761DA2">
        <w:rPr>
          <w:rFonts w:ascii="Arial" w:eastAsia="Times New Roman" w:hAnsi="Arial" w:cs="Arial"/>
          <w:kern w:val="0"/>
          <w:lang w:eastAsia="en-GB"/>
          <w14:ligatures w14:val="none"/>
        </w:rPr>
        <w:br/>
        <w:t xml:space="preserve">Amazon must maintain a balance between operational efficiency and employee satisfaction to achieve long-term success. The company can revolutionize its labour practices through the implementation of advanced HR strategies together with AI analytics and encouraging employee creativity. The sustainability of HR improvements is guaranteed through a structured implementation plan that follows best practices from industry pioneers like Google and Walmart. The company's focus on strict productivity standards resulted in employee well-being being ignored which caused workplace dissatisfaction and increased turnover rates. Organizations that prioritize HR innovation achieve major advantages through better employee retention rates and stronger employer reputations as well as enhanced workforce morale. Amazon can establish a workplace environment that supports employee satisfaction and operational efficiency through leadership development programs and flexible HR policies combined with conflict resolution training. </w:t>
      </w:r>
      <w:r w:rsidRPr="00761DA2">
        <w:rPr>
          <w:rFonts w:ascii="Arial" w:eastAsia="Times New Roman" w:hAnsi="Arial" w:cs="Arial"/>
          <w:kern w:val="0"/>
          <w:lang w:eastAsia="en-GB"/>
          <w14:ligatures w14:val="none"/>
        </w:rPr>
        <w:br/>
        <w:t xml:space="preserve">Real-time employee engagement tracking through AI analytics enables HR teams to obtain crucial workforce trend insights and manage issues pre-emptively instead of in response to problems. When employees take charge of innovation and participate in process </w:t>
      </w:r>
      <w:r w:rsidR="0067714E" w:rsidRPr="00761DA2">
        <w:rPr>
          <w:rFonts w:ascii="Arial" w:eastAsia="Times New Roman" w:hAnsi="Arial" w:cs="Arial"/>
          <w:kern w:val="0"/>
          <w:lang w:eastAsia="en-GB"/>
          <w14:ligatures w14:val="none"/>
        </w:rPr>
        <w:t>improvements,</w:t>
      </w:r>
      <w:r w:rsidRPr="00761DA2">
        <w:rPr>
          <w:rFonts w:ascii="Arial" w:eastAsia="Times New Roman" w:hAnsi="Arial" w:cs="Arial"/>
          <w:kern w:val="0"/>
          <w:lang w:eastAsia="en-GB"/>
          <w14:ligatures w14:val="none"/>
        </w:rPr>
        <w:t xml:space="preserve"> they boost workforce morale and build ownership feelings among the staff. The comparison of Amazon's HR practices with Google and Tesla demonstrates that cultivating creativity and adaptability within the workforce is essential for long-term sustainability. The employee autonomy model at Google combined with Tesla’s workforce empowerment strategy demonstrates how HR innovations </w:t>
      </w:r>
      <w:r w:rsidR="0067714E" w:rsidRPr="00761DA2">
        <w:rPr>
          <w:rFonts w:ascii="Arial" w:eastAsia="Times New Roman" w:hAnsi="Arial" w:cs="Arial"/>
          <w:kern w:val="0"/>
          <w:lang w:eastAsia="en-GB"/>
          <w14:ligatures w14:val="none"/>
        </w:rPr>
        <w:t>centred</w:t>
      </w:r>
      <w:r w:rsidRPr="00761DA2">
        <w:rPr>
          <w:rFonts w:ascii="Arial" w:eastAsia="Times New Roman" w:hAnsi="Arial" w:cs="Arial"/>
          <w:kern w:val="0"/>
          <w:lang w:eastAsia="en-GB"/>
          <w14:ligatures w14:val="none"/>
        </w:rPr>
        <w:t xml:space="preserve"> around people can deliver substantial benefits. Amazon can implement essential changes without operational disruptions by using a phased approach within an organized implementation plan. A more resilient and engaged workforce can be developed through leadership training programs alongside AI-driven workforce analytics and improved conflict resolution strategies. Amazon will strengthen its internal operations through long-term employee well-being programs and boost its external reputation as an innovative employer with social responsibility. </w:t>
      </w:r>
      <w:r w:rsidRPr="00761DA2">
        <w:rPr>
          <w:rFonts w:ascii="Arial" w:eastAsia="Times New Roman" w:hAnsi="Arial" w:cs="Arial"/>
          <w:kern w:val="0"/>
          <w:lang w:eastAsia="en-GB"/>
          <w14:ligatures w14:val="none"/>
        </w:rPr>
        <w:br/>
        <w:t xml:space="preserve">The effectiveness of these initiatives will be proven through reduced turnover rates along with increased employee engagement measures and better overall workplace satisfaction indicators. Amazon can maintain its e-commerce industry leadership through employee prioritization which creates a sustainable and supportive work environment. </w:t>
      </w:r>
    </w:p>
    <w:p w14:paraId="1D8988A7" w14:textId="3E93A9E3" w:rsidR="0090036E" w:rsidRPr="00F73330" w:rsidRDefault="0090036E" w:rsidP="0090036E">
      <w:pPr>
        <w:spacing w:before="100" w:beforeAutospacing="1" w:after="100" w:afterAutospacing="1" w:line="240" w:lineRule="auto"/>
        <w:rPr>
          <w:rFonts w:ascii="Arial" w:eastAsia="Times New Roman" w:hAnsi="Arial" w:cs="Arial"/>
          <w:kern w:val="0"/>
          <w:lang w:eastAsia="en-GB"/>
          <w14:ligatures w14:val="none"/>
        </w:rPr>
      </w:pPr>
    </w:p>
    <w:p w14:paraId="0E897971" w14:textId="5008F5D0" w:rsidR="000C651B" w:rsidRDefault="000C651B" w:rsidP="0090036E">
      <w:pPr>
        <w:pStyle w:val="ListParagraph"/>
      </w:pPr>
    </w:p>
    <w:p w14:paraId="02CB00F0" w14:textId="4BEBF344" w:rsidR="000C651B" w:rsidRDefault="000C651B" w:rsidP="00334617">
      <w:pPr>
        <w:pStyle w:val="Heading1"/>
      </w:pPr>
      <w:r>
        <w:br w:type="page"/>
      </w:r>
      <w:r w:rsidR="00334617">
        <w:lastRenderedPageBreak/>
        <w:t>References</w:t>
      </w:r>
    </w:p>
    <w:p w14:paraId="78F5A8F2" w14:textId="3144BD42" w:rsidR="00334617" w:rsidRDefault="00334617" w:rsidP="00334617">
      <w:pPr>
        <w:spacing w:before="100" w:beforeAutospacing="1" w:after="100" w:afterAutospacing="1" w:line="240" w:lineRule="auto"/>
      </w:pPr>
      <w:r>
        <w:t xml:space="preserve">Armstrong, M. &amp; Taylor, S. (2020). </w:t>
      </w:r>
      <w:r>
        <w:rPr>
          <w:i/>
          <w:iCs/>
        </w:rPr>
        <w:t xml:space="preserve">Armstrong’s Handbook of Human Resource Management </w:t>
      </w:r>
      <w:r w:rsidR="00D658CD">
        <w:rPr>
          <w:i/>
          <w:iCs/>
        </w:rPr>
        <w:t>Practice.</w:t>
      </w:r>
      <w:r>
        <w:t xml:space="preserve"> London: Kogan Page.</w:t>
      </w:r>
    </w:p>
    <w:p w14:paraId="7AA4379A" w14:textId="16770CA3" w:rsidR="00334617" w:rsidRDefault="00334617" w:rsidP="00334617">
      <w:pPr>
        <w:spacing w:before="100" w:beforeAutospacing="1" w:after="100" w:afterAutospacing="1" w:line="240" w:lineRule="auto"/>
      </w:pPr>
      <w:r>
        <w:t xml:space="preserve">Chris Argyris. (1998). </w:t>
      </w:r>
      <w:r>
        <w:rPr>
          <w:i/>
          <w:iCs/>
        </w:rPr>
        <w:t>Empowerment: The Emperor’s New Clothes</w:t>
      </w:r>
      <w:r>
        <w:t>. [Online]. Harvard Business Review. Available at: https://hbr.org/1998/05/empowerment-the-emperors-new-clothes [Accessed 18 March 2025].</w:t>
      </w:r>
    </w:p>
    <w:p w14:paraId="6FCD7057" w14:textId="3ECF3931" w:rsidR="00334617" w:rsidRDefault="00334617" w:rsidP="00334617">
      <w:pPr>
        <w:spacing w:before="100" w:beforeAutospacing="1" w:after="100" w:afterAutospacing="1" w:line="240" w:lineRule="auto"/>
      </w:pPr>
      <w:r>
        <w:t>Beardwell, J. &amp; Thompson, A. (2017)</w:t>
      </w:r>
      <w:r w:rsidR="00D658CD">
        <w:t>.)</w:t>
      </w:r>
      <w:r>
        <w:rPr>
          <w:i/>
          <w:iCs/>
        </w:rPr>
        <w:t xml:space="preserve"> Human Resource Management: A Contemporary </w:t>
      </w:r>
      <w:r w:rsidR="00D658CD">
        <w:rPr>
          <w:i/>
          <w:iCs/>
        </w:rPr>
        <w:t>Approach.</w:t>
      </w:r>
      <w:r>
        <w:t xml:space="preserve"> [Online]</w:t>
      </w:r>
      <w:r w:rsidR="00D658CD">
        <w:t>.</w:t>
      </w:r>
      <w:r>
        <w:t xml:space="preserve"> Available at: https://www.advisory21.com.mt/wp-content/uploads/2022/11/human-resource-management-a-contemporary-ap [Accessed 18 March 2025].</w:t>
      </w:r>
    </w:p>
    <w:p w14:paraId="7D1BD054" w14:textId="39996466" w:rsidR="00334617" w:rsidRPr="00F73330" w:rsidRDefault="00FE05B8" w:rsidP="0033461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t xml:space="preserve">Bloomberg. (2022). </w:t>
      </w:r>
      <w:r>
        <w:rPr>
          <w:i/>
          <w:iCs/>
        </w:rPr>
        <w:t>Amazon warehouse workers share their grievances’</w:t>
      </w:r>
      <w:r>
        <w:t>. [Online]. bloomberg.com. Available at: https://www.bloomberg.com/news/articles/2022-04-02/amazon-warehouse-workers-just-redefined-what-s-po [Accessed 19 March 2025].</w:t>
      </w:r>
    </w:p>
    <w:p w14:paraId="7CBB8F9A" w14:textId="59B12DD8" w:rsidR="00334617" w:rsidRDefault="00FE05B8" w:rsidP="00334617">
      <w:r>
        <w:t xml:space="preserve">Boxall, P. &amp; Purcell, J. (2016). </w:t>
      </w:r>
      <w:r>
        <w:rPr>
          <w:i/>
          <w:iCs/>
        </w:rPr>
        <w:t>Strategy and Human Resource Management</w:t>
      </w:r>
      <w:r>
        <w:t>. [Online]</w:t>
      </w:r>
      <w:proofErr w:type="gramStart"/>
      <w:r>
        <w:t>. .</w:t>
      </w:r>
      <w:proofErr w:type="gramEnd"/>
      <w:r>
        <w:t xml:space="preserve"> Available at: https://books.google.co.uk/books?hl=en&amp;lr=&amp;id=cjRuEAAAQBAJ&amp;oi=fnd&amp;pg=PP1&amp;dq=%E2%80%A2++Boxall,+P.+%2 [Accessed 19 March 2025].</w:t>
      </w:r>
    </w:p>
    <w:p w14:paraId="24411A1C" w14:textId="7023F75E" w:rsidR="00FE05B8" w:rsidRDefault="00D658CD" w:rsidP="00334617">
      <w:r>
        <w:t xml:space="preserve">Brewster, C., Chung, C. &amp; Sparrow, P. (2020). </w:t>
      </w:r>
      <w:r>
        <w:rPr>
          <w:i/>
          <w:iCs/>
        </w:rPr>
        <w:t>International Human Resource Management</w:t>
      </w:r>
      <w:r>
        <w:t>. 5th ed. London: Routledge.</w:t>
      </w:r>
    </w:p>
    <w:p w14:paraId="7774F6EF" w14:textId="77777777" w:rsidR="00D658CD" w:rsidRDefault="00D658CD" w:rsidP="00334617">
      <w:r w:rsidRPr="000C651B">
        <w:rPr>
          <w:rFonts w:ascii="Times New Roman" w:eastAsia="Times New Roman" w:hAnsi="Times New Roman" w:cs="Times New Roman"/>
          <w:kern w:val="0"/>
          <w:sz w:val="24"/>
          <w:szCs w:val="24"/>
          <w:lang w:eastAsia="en-GB"/>
          <w14:ligatures w14:val="none"/>
        </w:rPr>
        <w:t xml:space="preserve">CIPD (2021) ‘Flexible working arrangements and employee well-being’, </w:t>
      </w:r>
      <w:r w:rsidRPr="000C651B">
        <w:rPr>
          <w:rFonts w:ascii="Times New Roman" w:eastAsia="Times New Roman" w:hAnsi="Times New Roman" w:cs="Times New Roman"/>
          <w:i/>
          <w:iCs/>
          <w:kern w:val="0"/>
          <w:sz w:val="24"/>
          <w:szCs w:val="24"/>
          <w:lang w:eastAsia="en-GB"/>
          <w14:ligatures w14:val="none"/>
        </w:rPr>
        <w:t>Chartered Institute of Personnel and Development Report</w:t>
      </w:r>
      <w:r w:rsidRPr="000C651B">
        <w:rPr>
          <w:rFonts w:ascii="Times New Roman" w:eastAsia="Times New Roman" w:hAnsi="Times New Roman" w:cs="Times New Roman"/>
          <w:kern w:val="0"/>
          <w:sz w:val="24"/>
          <w:szCs w:val="24"/>
          <w:lang w:eastAsia="en-GB"/>
          <w14:ligatures w14:val="none"/>
        </w:rPr>
        <w:t>.</w:t>
      </w:r>
      <w:r w:rsidRPr="00D658CD">
        <w:t xml:space="preserve"> </w:t>
      </w:r>
    </w:p>
    <w:p w14:paraId="14B17E20" w14:textId="3CAE69EA" w:rsidR="00D658CD" w:rsidRDefault="00D658CD" w:rsidP="00334617">
      <w:r>
        <w:t xml:space="preserve">Eberle, B. (1996). </w:t>
      </w:r>
      <w:r>
        <w:rPr>
          <w:i/>
          <w:iCs/>
        </w:rPr>
        <w:t xml:space="preserve">SCAMPER: Games for Imagination </w:t>
      </w:r>
      <w:r>
        <w:rPr>
          <w:i/>
          <w:iCs/>
        </w:rPr>
        <w:t>Development.</w:t>
      </w:r>
      <w:r>
        <w:t xml:space="preserve"> 3rd ed. Austin TX: Prufrock Press.</w:t>
      </w:r>
    </w:p>
    <w:p w14:paraId="4D92F3C5" w14:textId="58E63C92" w:rsidR="00D658CD" w:rsidRDefault="00D658CD" w:rsidP="00D658CD">
      <w:r>
        <w:t xml:space="preserve">Goleman, D. (1998). </w:t>
      </w:r>
      <w:r>
        <w:rPr>
          <w:i/>
          <w:iCs/>
        </w:rPr>
        <w:t>Working with Emotional Intelligence</w:t>
      </w:r>
      <w:r>
        <w:t xml:space="preserve">. New York: Bantam </w:t>
      </w:r>
      <w:r>
        <w:t>Books.</w:t>
      </w:r>
    </w:p>
    <w:p w14:paraId="59ABF9DF" w14:textId="6E4AFB2E" w:rsidR="00D658CD" w:rsidRPr="000C651B" w:rsidRDefault="00D658CD" w:rsidP="00D658CD">
      <w:r w:rsidRPr="000C651B">
        <w:rPr>
          <w:rFonts w:ascii="Times New Roman" w:eastAsia="Times New Roman" w:hAnsi="Times New Roman" w:cs="Times New Roman"/>
          <w:kern w:val="0"/>
          <w:sz w:val="24"/>
          <w:szCs w:val="24"/>
          <w:lang w:eastAsia="en-GB"/>
          <w14:ligatures w14:val="none"/>
        </w:rPr>
        <w:t xml:space="preserve"> Guest, D. (2017) ‘Human resource management and employee well-being: towards a new analytic framework’, </w:t>
      </w:r>
      <w:r w:rsidRPr="000C651B">
        <w:rPr>
          <w:rFonts w:ascii="Times New Roman" w:eastAsia="Times New Roman" w:hAnsi="Times New Roman" w:cs="Times New Roman"/>
          <w:i/>
          <w:iCs/>
          <w:kern w:val="0"/>
          <w:sz w:val="24"/>
          <w:szCs w:val="24"/>
          <w:lang w:eastAsia="en-GB"/>
          <w14:ligatures w14:val="none"/>
        </w:rPr>
        <w:t>Human Resource Management Journal</w:t>
      </w:r>
      <w:r w:rsidRPr="000C651B">
        <w:rPr>
          <w:rFonts w:ascii="Times New Roman" w:eastAsia="Times New Roman" w:hAnsi="Times New Roman" w:cs="Times New Roman"/>
          <w:kern w:val="0"/>
          <w:sz w:val="24"/>
          <w:szCs w:val="24"/>
          <w:lang w:eastAsia="en-GB"/>
          <w14:ligatures w14:val="none"/>
        </w:rPr>
        <w:t xml:space="preserve">, 27(1), pp. 22-38. </w:t>
      </w:r>
    </w:p>
    <w:p w14:paraId="4D578EA1" w14:textId="1457464F" w:rsidR="00D658CD"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Hackman, J. R. &amp; Oldham, G. R. (1976) ‘Motivation through the design of work: Test of a theory’, </w:t>
      </w:r>
      <w:r w:rsidRPr="000C651B">
        <w:rPr>
          <w:rFonts w:ascii="Times New Roman" w:eastAsia="Times New Roman" w:hAnsi="Times New Roman" w:cs="Times New Roman"/>
          <w:i/>
          <w:iCs/>
          <w:kern w:val="0"/>
          <w:sz w:val="24"/>
          <w:szCs w:val="24"/>
          <w:lang w:eastAsia="en-GB"/>
          <w14:ligatures w14:val="none"/>
        </w:rPr>
        <w:t xml:space="preserve">Organizational </w:t>
      </w:r>
      <w:r w:rsidRPr="000C651B">
        <w:rPr>
          <w:rFonts w:ascii="Times New Roman" w:eastAsia="Times New Roman" w:hAnsi="Times New Roman" w:cs="Times New Roman"/>
          <w:i/>
          <w:iCs/>
          <w:kern w:val="0"/>
          <w:sz w:val="24"/>
          <w:szCs w:val="24"/>
          <w:lang w:eastAsia="en-GB"/>
          <w14:ligatures w14:val="none"/>
        </w:rPr>
        <w:t>Behaviour</w:t>
      </w:r>
      <w:r w:rsidRPr="000C651B">
        <w:rPr>
          <w:rFonts w:ascii="Times New Roman" w:eastAsia="Times New Roman" w:hAnsi="Times New Roman" w:cs="Times New Roman"/>
          <w:i/>
          <w:iCs/>
          <w:kern w:val="0"/>
          <w:sz w:val="24"/>
          <w:szCs w:val="24"/>
          <w:lang w:eastAsia="en-GB"/>
          <w14:ligatures w14:val="none"/>
        </w:rPr>
        <w:t xml:space="preserve"> and Human Performance</w:t>
      </w:r>
      <w:r w:rsidRPr="000C651B">
        <w:rPr>
          <w:rFonts w:ascii="Times New Roman" w:eastAsia="Times New Roman" w:hAnsi="Times New Roman" w:cs="Times New Roman"/>
          <w:kern w:val="0"/>
          <w:sz w:val="24"/>
          <w:szCs w:val="24"/>
          <w:lang w:eastAsia="en-GB"/>
          <w14:ligatures w14:val="none"/>
        </w:rPr>
        <w:t xml:space="preserve">, 16(2), pp. 250-279. </w:t>
      </w:r>
    </w:p>
    <w:p w14:paraId="4394DF8F" w14:textId="77777777" w:rsidR="00D658CD" w:rsidRDefault="00D658CD" w:rsidP="00D658CD">
      <w:pPr>
        <w:spacing w:after="0" w:line="240" w:lineRule="auto"/>
        <w:rPr>
          <w:rFonts w:ascii="Times New Roman" w:eastAsia="Times New Roman" w:hAnsi="Times New Roman" w:cs="Times New Roman"/>
          <w:kern w:val="0"/>
          <w:sz w:val="24"/>
          <w:szCs w:val="24"/>
          <w:lang w:eastAsia="en-GB"/>
          <w14:ligatures w14:val="none"/>
        </w:rPr>
      </w:pPr>
    </w:p>
    <w:p w14:paraId="7FBBC8AE" w14:textId="33078C0F" w:rsidR="00D658CD" w:rsidRPr="000C651B"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 Herzberg, F. (1966) </w:t>
      </w:r>
      <w:r w:rsidRPr="000C651B">
        <w:rPr>
          <w:rFonts w:ascii="Times New Roman" w:eastAsia="Times New Roman" w:hAnsi="Times New Roman" w:cs="Times New Roman"/>
          <w:i/>
          <w:iCs/>
          <w:kern w:val="0"/>
          <w:sz w:val="24"/>
          <w:szCs w:val="24"/>
          <w:lang w:eastAsia="en-GB"/>
          <w14:ligatures w14:val="none"/>
        </w:rPr>
        <w:t>Work and the Nature of Man.</w:t>
      </w:r>
      <w:r w:rsidRPr="000C651B">
        <w:rPr>
          <w:rFonts w:ascii="Times New Roman" w:eastAsia="Times New Roman" w:hAnsi="Times New Roman" w:cs="Times New Roman"/>
          <w:kern w:val="0"/>
          <w:sz w:val="24"/>
          <w:szCs w:val="24"/>
          <w:lang w:eastAsia="en-GB"/>
          <w14:ligatures w14:val="none"/>
        </w:rPr>
        <w:t xml:space="preserve"> New York: World Publishing. </w:t>
      </w:r>
    </w:p>
    <w:p w14:paraId="77AD5D1A" w14:textId="77777777" w:rsidR="00D658CD" w:rsidRDefault="00D658CD" w:rsidP="00D658CD">
      <w:pPr>
        <w:spacing w:after="0" w:line="240" w:lineRule="auto"/>
        <w:rPr>
          <w:rFonts w:ascii="Times New Roman" w:eastAsia="Times New Roman" w:hAnsi="Symbol" w:cs="Times New Roman"/>
          <w:kern w:val="0"/>
          <w:sz w:val="24"/>
          <w:szCs w:val="24"/>
          <w:lang w:eastAsia="en-GB"/>
          <w14:ligatures w14:val="none"/>
        </w:rPr>
      </w:pPr>
    </w:p>
    <w:p w14:paraId="620EC946" w14:textId="6F42FB3E" w:rsidR="00D658CD" w:rsidRPr="000C651B"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 Kotter, J. P. (1996) </w:t>
      </w:r>
      <w:r w:rsidRPr="000C651B">
        <w:rPr>
          <w:rFonts w:ascii="Times New Roman" w:eastAsia="Times New Roman" w:hAnsi="Times New Roman" w:cs="Times New Roman"/>
          <w:i/>
          <w:iCs/>
          <w:kern w:val="0"/>
          <w:sz w:val="24"/>
          <w:szCs w:val="24"/>
          <w:lang w:eastAsia="en-GB"/>
          <w14:ligatures w14:val="none"/>
        </w:rPr>
        <w:t>Leading Change.</w:t>
      </w:r>
      <w:r w:rsidRPr="000C651B">
        <w:rPr>
          <w:rFonts w:ascii="Times New Roman" w:eastAsia="Times New Roman" w:hAnsi="Times New Roman" w:cs="Times New Roman"/>
          <w:kern w:val="0"/>
          <w:sz w:val="24"/>
          <w:szCs w:val="24"/>
          <w:lang w:eastAsia="en-GB"/>
          <w14:ligatures w14:val="none"/>
        </w:rPr>
        <w:t xml:space="preserve"> Boston: Harvard Business Review Press. </w:t>
      </w:r>
    </w:p>
    <w:p w14:paraId="061B8F84" w14:textId="77777777" w:rsidR="00D658CD" w:rsidRDefault="00D658CD" w:rsidP="00D658CD">
      <w:pPr>
        <w:spacing w:after="0" w:line="240" w:lineRule="auto"/>
        <w:rPr>
          <w:rFonts w:ascii="Times New Roman" w:eastAsia="Times New Roman" w:hAnsi="Symbol" w:cs="Times New Roman"/>
          <w:kern w:val="0"/>
          <w:sz w:val="24"/>
          <w:szCs w:val="24"/>
          <w:lang w:eastAsia="en-GB"/>
          <w14:ligatures w14:val="none"/>
        </w:rPr>
      </w:pPr>
    </w:p>
    <w:p w14:paraId="175FA80E" w14:textId="77777777" w:rsidR="00D658CD"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Lewin, K. (1947) ‘Frontiers in group dynamics’, </w:t>
      </w:r>
      <w:r w:rsidRPr="000C651B">
        <w:rPr>
          <w:rFonts w:ascii="Times New Roman" w:eastAsia="Times New Roman" w:hAnsi="Times New Roman" w:cs="Times New Roman"/>
          <w:i/>
          <w:iCs/>
          <w:kern w:val="0"/>
          <w:sz w:val="24"/>
          <w:szCs w:val="24"/>
          <w:lang w:eastAsia="en-GB"/>
          <w14:ligatures w14:val="none"/>
        </w:rPr>
        <w:t>Human Relations</w:t>
      </w:r>
      <w:r w:rsidRPr="000C651B">
        <w:rPr>
          <w:rFonts w:ascii="Times New Roman" w:eastAsia="Times New Roman" w:hAnsi="Times New Roman" w:cs="Times New Roman"/>
          <w:kern w:val="0"/>
          <w:sz w:val="24"/>
          <w:szCs w:val="24"/>
          <w:lang w:eastAsia="en-GB"/>
          <w14:ligatures w14:val="none"/>
        </w:rPr>
        <w:t xml:space="preserve">, 1(2), pp. 5-41. </w:t>
      </w:r>
    </w:p>
    <w:p w14:paraId="75C78922" w14:textId="77777777" w:rsidR="00D658CD" w:rsidRDefault="00D658CD" w:rsidP="00D658CD">
      <w:pPr>
        <w:spacing w:after="0" w:line="240" w:lineRule="auto"/>
        <w:rPr>
          <w:rFonts w:ascii="Times New Roman" w:eastAsia="Times New Roman" w:hAnsi="Times New Roman" w:cs="Times New Roman"/>
          <w:kern w:val="0"/>
          <w:sz w:val="24"/>
          <w:szCs w:val="24"/>
          <w:lang w:eastAsia="en-GB"/>
          <w14:ligatures w14:val="none"/>
        </w:rPr>
      </w:pPr>
    </w:p>
    <w:p w14:paraId="72503A0A" w14:textId="77777777" w:rsidR="00D658CD"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 Maslow, A. H. (1943) ‘A theory of human motivation’, </w:t>
      </w:r>
      <w:r w:rsidRPr="000C651B">
        <w:rPr>
          <w:rFonts w:ascii="Times New Roman" w:eastAsia="Times New Roman" w:hAnsi="Times New Roman" w:cs="Times New Roman"/>
          <w:i/>
          <w:iCs/>
          <w:kern w:val="0"/>
          <w:sz w:val="24"/>
          <w:szCs w:val="24"/>
          <w:lang w:eastAsia="en-GB"/>
          <w14:ligatures w14:val="none"/>
        </w:rPr>
        <w:t>Psychological Review</w:t>
      </w:r>
      <w:r w:rsidRPr="000C651B">
        <w:rPr>
          <w:rFonts w:ascii="Times New Roman" w:eastAsia="Times New Roman" w:hAnsi="Times New Roman" w:cs="Times New Roman"/>
          <w:kern w:val="0"/>
          <w:sz w:val="24"/>
          <w:szCs w:val="24"/>
          <w:lang w:eastAsia="en-GB"/>
          <w14:ligatures w14:val="none"/>
        </w:rPr>
        <w:t xml:space="preserve">, 50(4), pp. 370-396. </w:t>
      </w:r>
    </w:p>
    <w:p w14:paraId="539144BC" w14:textId="77777777" w:rsidR="00D658CD" w:rsidRDefault="00D658CD" w:rsidP="00D658CD">
      <w:pPr>
        <w:spacing w:after="0" w:line="240" w:lineRule="auto"/>
        <w:rPr>
          <w:rFonts w:ascii="Times New Roman" w:eastAsia="Times New Roman" w:hAnsi="Times New Roman" w:cs="Times New Roman"/>
          <w:kern w:val="0"/>
          <w:sz w:val="24"/>
          <w:szCs w:val="24"/>
          <w:lang w:eastAsia="en-GB"/>
          <w14:ligatures w14:val="none"/>
        </w:rPr>
      </w:pPr>
    </w:p>
    <w:p w14:paraId="1565AA56" w14:textId="0ACF7391" w:rsidR="00D658CD" w:rsidRPr="000C651B"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 Osborn, A. (1953) </w:t>
      </w:r>
      <w:r w:rsidRPr="000C651B">
        <w:rPr>
          <w:rFonts w:ascii="Times New Roman" w:eastAsia="Times New Roman" w:hAnsi="Times New Roman" w:cs="Times New Roman"/>
          <w:i/>
          <w:iCs/>
          <w:kern w:val="0"/>
          <w:sz w:val="24"/>
          <w:szCs w:val="24"/>
          <w:lang w:eastAsia="en-GB"/>
          <w14:ligatures w14:val="none"/>
        </w:rPr>
        <w:t>Applied Imagination: Principles and Procedures of Creative Problem-Solving.</w:t>
      </w:r>
      <w:r w:rsidRPr="000C651B">
        <w:rPr>
          <w:rFonts w:ascii="Times New Roman" w:eastAsia="Times New Roman" w:hAnsi="Times New Roman" w:cs="Times New Roman"/>
          <w:kern w:val="0"/>
          <w:sz w:val="24"/>
          <w:szCs w:val="24"/>
          <w:lang w:eastAsia="en-GB"/>
          <w14:ligatures w14:val="none"/>
        </w:rPr>
        <w:t xml:space="preserve"> New York: Charles Scribner’s Sons. </w:t>
      </w:r>
    </w:p>
    <w:p w14:paraId="386B2AA7" w14:textId="77777777" w:rsidR="00D658CD" w:rsidRDefault="00D658CD" w:rsidP="00D658CD">
      <w:pPr>
        <w:spacing w:after="0" w:line="240" w:lineRule="auto"/>
        <w:rPr>
          <w:rFonts w:ascii="Times New Roman" w:eastAsia="Times New Roman" w:hAnsi="Symbol" w:cs="Times New Roman"/>
          <w:kern w:val="0"/>
          <w:sz w:val="24"/>
          <w:szCs w:val="24"/>
          <w:lang w:eastAsia="en-GB"/>
          <w14:ligatures w14:val="none"/>
        </w:rPr>
      </w:pPr>
    </w:p>
    <w:p w14:paraId="7844593D" w14:textId="197EF333" w:rsidR="00D658CD" w:rsidRPr="000C651B"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Robbins, S. P. &amp; Judge, T. A. (2019) </w:t>
      </w:r>
      <w:r w:rsidRPr="000C651B">
        <w:rPr>
          <w:rFonts w:ascii="Times New Roman" w:eastAsia="Times New Roman" w:hAnsi="Times New Roman" w:cs="Times New Roman"/>
          <w:i/>
          <w:iCs/>
          <w:kern w:val="0"/>
          <w:sz w:val="24"/>
          <w:szCs w:val="24"/>
          <w:lang w:eastAsia="en-GB"/>
          <w14:ligatures w14:val="none"/>
        </w:rPr>
        <w:t xml:space="preserve">Organizational </w:t>
      </w:r>
      <w:r w:rsidRPr="000C651B">
        <w:rPr>
          <w:rFonts w:ascii="Times New Roman" w:eastAsia="Times New Roman" w:hAnsi="Times New Roman" w:cs="Times New Roman"/>
          <w:i/>
          <w:iCs/>
          <w:kern w:val="0"/>
          <w:sz w:val="24"/>
          <w:szCs w:val="24"/>
          <w:lang w:eastAsia="en-GB"/>
          <w14:ligatures w14:val="none"/>
        </w:rPr>
        <w:t>Behaviour</w:t>
      </w:r>
      <w:r w:rsidRPr="000C651B">
        <w:rPr>
          <w:rFonts w:ascii="Times New Roman" w:eastAsia="Times New Roman" w:hAnsi="Times New Roman" w:cs="Times New Roman"/>
          <w:i/>
          <w:iCs/>
          <w:kern w:val="0"/>
          <w:sz w:val="24"/>
          <w:szCs w:val="24"/>
          <w:lang w:eastAsia="en-GB"/>
          <w14:ligatures w14:val="none"/>
        </w:rPr>
        <w:t>.</w:t>
      </w:r>
      <w:r w:rsidRPr="000C651B">
        <w:rPr>
          <w:rFonts w:ascii="Times New Roman" w:eastAsia="Times New Roman" w:hAnsi="Times New Roman" w:cs="Times New Roman"/>
          <w:kern w:val="0"/>
          <w:sz w:val="24"/>
          <w:szCs w:val="24"/>
          <w:lang w:eastAsia="en-GB"/>
          <w14:ligatures w14:val="none"/>
        </w:rPr>
        <w:t xml:space="preserve"> 18th ed. New York: Pearson. </w:t>
      </w:r>
    </w:p>
    <w:p w14:paraId="2B17AA9C" w14:textId="77777777" w:rsidR="00D658CD" w:rsidRDefault="00D658CD" w:rsidP="00D658CD">
      <w:pPr>
        <w:spacing w:after="0" w:line="240" w:lineRule="auto"/>
        <w:rPr>
          <w:rFonts w:ascii="Times New Roman" w:eastAsia="Times New Roman" w:hAnsi="Symbol" w:cs="Times New Roman"/>
          <w:kern w:val="0"/>
          <w:sz w:val="24"/>
          <w:szCs w:val="24"/>
          <w:lang w:eastAsia="en-GB"/>
          <w14:ligatures w14:val="none"/>
        </w:rPr>
      </w:pPr>
    </w:p>
    <w:p w14:paraId="47477F34" w14:textId="77777777" w:rsidR="00D658CD"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Taylor, F. W. (1911) </w:t>
      </w:r>
      <w:r w:rsidRPr="000C651B">
        <w:rPr>
          <w:rFonts w:ascii="Times New Roman" w:eastAsia="Times New Roman" w:hAnsi="Times New Roman" w:cs="Times New Roman"/>
          <w:i/>
          <w:iCs/>
          <w:kern w:val="0"/>
          <w:sz w:val="24"/>
          <w:szCs w:val="24"/>
          <w:lang w:eastAsia="en-GB"/>
          <w14:ligatures w14:val="none"/>
        </w:rPr>
        <w:t>The Principles of Scientific Management.</w:t>
      </w:r>
      <w:r w:rsidRPr="000C651B">
        <w:rPr>
          <w:rFonts w:ascii="Times New Roman" w:eastAsia="Times New Roman" w:hAnsi="Times New Roman" w:cs="Times New Roman"/>
          <w:kern w:val="0"/>
          <w:sz w:val="24"/>
          <w:szCs w:val="24"/>
          <w:lang w:eastAsia="en-GB"/>
          <w14:ligatures w14:val="none"/>
        </w:rPr>
        <w:t xml:space="preserve"> New York: Harper &amp; Brothers.</w:t>
      </w:r>
    </w:p>
    <w:p w14:paraId="49B20F62" w14:textId="2ED1F241" w:rsidR="00D658CD"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 </w:t>
      </w:r>
    </w:p>
    <w:p w14:paraId="0632F2A8" w14:textId="36449BEF" w:rsidR="00D658CD" w:rsidRPr="000C651B" w:rsidRDefault="00D658CD" w:rsidP="00D658CD">
      <w:pPr>
        <w:spacing w:after="0" w:line="240" w:lineRule="auto"/>
        <w:rPr>
          <w:rFonts w:ascii="Times New Roman" w:eastAsia="Times New Roman" w:hAnsi="Times New Roman" w:cs="Times New Roman"/>
          <w:kern w:val="0"/>
          <w:sz w:val="24"/>
          <w:szCs w:val="24"/>
          <w:lang w:eastAsia="en-GB"/>
          <w14:ligatures w14:val="none"/>
        </w:rPr>
      </w:pPr>
      <w:r w:rsidRPr="000C651B">
        <w:rPr>
          <w:rFonts w:ascii="Times New Roman" w:eastAsia="Times New Roman" w:hAnsi="Times New Roman" w:cs="Times New Roman"/>
          <w:kern w:val="0"/>
          <w:sz w:val="24"/>
          <w:szCs w:val="24"/>
          <w:lang w:eastAsia="en-GB"/>
          <w14:ligatures w14:val="none"/>
        </w:rPr>
        <w:t xml:space="preserve"> Tidd, J. &amp; Bessant, J. (2018) </w:t>
      </w:r>
      <w:r w:rsidRPr="000C651B">
        <w:rPr>
          <w:rFonts w:ascii="Times New Roman" w:eastAsia="Times New Roman" w:hAnsi="Times New Roman" w:cs="Times New Roman"/>
          <w:i/>
          <w:iCs/>
          <w:kern w:val="0"/>
          <w:sz w:val="24"/>
          <w:szCs w:val="24"/>
          <w:lang w:eastAsia="en-GB"/>
          <w14:ligatures w14:val="none"/>
        </w:rPr>
        <w:t>Managing Innovation: Integrating Technological, Market and Organizational Change.</w:t>
      </w:r>
      <w:r w:rsidRPr="000C651B">
        <w:rPr>
          <w:rFonts w:ascii="Times New Roman" w:eastAsia="Times New Roman" w:hAnsi="Times New Roman" w:cs="Times New Roman"/>
          <w:kern w:val="0"/>
          <w:sz w:val="24"/>
          <w:szCs w:val="24"/>
          <w:lang w:eastAsia="en-GB"/>
          <w14:ligatures w14:val="none"/>
        </w:rPr>
        <w:t xml:space="preserve"> 6th ed. Chichester: Wiley. </w:t>
      </w:r>
    </w:p>
    <w:p w14:paraId="23086922" w14:textId="77777777" w:rsidR="00D658CD" w:rsidRDefault="00D658CD" w:rsidP="00D658CD">
      <w:pPr>
        <w:rPr>
          <w:rFonts w:ascii="Times New Roman" w:eastAsia="Times New Roman" w:hAnsi="Times New Roman" w:cs="Times New Roman"/>
          <w:kern w:val="0"/>
          <w:sz w:val="24"/>
          <w:szCs w:val="24"/>
          <w:lang w:eastAsia="en-GB"/>
          <w14:ligatures w14:val="none"/>
        </w:rPr>
      </w:pPr>
    </w:p>
    <w:p w14:paraId="6B93C88E" w14:textId="083CE421" w:rsidR="00D658CD" w:rsidRDefault="00D658CD" w:rsidP="00D658CD">
      <w:r w:rsidRPr="00D658CD">
        <w:rPr>
          <w:rFonts w:ascii="Times New Roman" w:eastAsia="Times New Roman" w:hAnsi="Times New Roman" w:cs="Times New Roman"/>
          <w:kern w:val="0"/>
          <w:sz w:val="24"/>
          <w:szCs w:val="24"/>
          <w:lang w:eastAsia="en-GB"/>
          <w14:ligatures w14:val="none"/>
        </w:rPr>
        <w:t xml:space="preserve"> Ulrich, D., Younger, J., Brockbank, W. &amp; Ulrich, M. (2017) </w:t>
      </w:r>
      <w:r w:rsidRPr="00D658CD">
        <w:rPr>
          <w:rFonts w:ascii="Times New Roman" w:eastAsia="Times New Roman" w:hAnsi="Times New Roman" w:cs="Times New Roman"/>
          <w:i/>
          <w:iCs/>
          <w:kern w:val="0"/>
          <w:sz w:val="24"/>
          <w:szCs w:val="24"/>
          <w:lang w:eastAsia="en-GB"/>
          <w14:ligatures w14:val="none"/>
        </w:rPr>
        <w:t>HR from the Outside In: Six Competencies for the Future of Human Resources.</w:t>
      </w:r>
      <w:r w:rsidRPr="00D658CD">
        <w:rPr>
          <w:rFonts w:ascii="Times New Roman" w:eastAsia="Times New Roman" w:hAnsi="Times New Roman" w:cs="Times New Roman"/>
          <w:kern w:val="0"/>
          <w:sz w:val="24"/>
          <w:szCs w:val="24"/>
          <w:lang w:eastAsia="en-GB"/>
          <w14:ligatures w14:val="none"/>
        </w:rPr>
        <w:t xml:space="preserve"> New York: McGraw-Hill.</w:t>
      </w:r>
    </w:p>
    <w:p w14:paraId="1F81F243" w14:textId="77777777" w:rsidR="00D658CD" w:rsidRDefault="00D658CD" w:rsidP="00D658CD"/>
    <w:p w14:paraId="4575F7B0" w14:textId="77777777" w:rsidR="00D658CD" w:rsidRPr="00334617" w:rsidRDefault="00D658CD" w:rsidP="00334617"/>
    <w:sectPr w:rsidR="00D658CD" w:rsidRPr="00334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C2A"/>
    <w:multiLevelType w:val="multilevel"/>
    <w:tmpl w:val="11FC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2639E"/>
    <w:multiLevelType w:val="multilevel"/>
    <w:tmpl w:val="F530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47B04"/>
    <w:multiLevelType w:val="multilevel"/>
    <w:tmpl w:val="367C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E55952"/>
    <w:multiLevelType w:val="multilevel"/>
    <w:tmpl w:val="D5AA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D53104"/>
    <w:multiLevelType w:val="multilevel"/>
    <w:tmpl w:val="38E2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015D6"/>
    <w:multiLevelType w:val="multilevel"/>
    <w:tmpl w:val="B26C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91637B"/>
    <w:multiLevelType w:val="multilevel"/>
    <w:tmpl w:val="49E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711A43"/>
    <w:multiLevelType w:val="multilevel"/>
    <w:tmpl w:val="6A48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B1699C"/>
    <w:multiLevelType w:val="multilevel"/>
    <w:tmpl w:val="932E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992178"/>
    <w:multiLevelType w:val="multilevel"/>
    <w:tmpl w:val="3C48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7647F1"/>
    <w:multiLevelType w:val="multilevel"/>
    <w:tmpl w:val="3830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676571"/>
    <w:multiLevelType w:val="multilevel"/>
    <w:tmpl w:val="EA763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111353"/>
    <w:multiLevelType w:val="multilevel"/>
    <w:tmpl w:val="11A8A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94630"/>
    <w:multiLevelType w:val="multilevel"/>
    <w:tmpl w:val="C534F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AB4019"/>
    <w:multiLevelType w:val="multilevel"/>
    <w:tmpl w:val="64B4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756EE1"/>
    <w:multiLevelType w:val="multilevel"/>
    <w:tmpl w:val="13DC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CC1548"/>
    <w:multiLevelType w:val="multilevel"/>
    <w:tmpl w:val="27D8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F83583"/>
    <w:multiLevelType w:val="multilevel"/>
    <w:tmpl w:val="1BEA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E96E4F"/>
    <w:multiLevelType w:val="multilevel"/>
    <w:tmpl w:val="33628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073F9C"/>
    <w:multiLevelType w:val="multilevel"/>
    <w:tmpl w:val="0FE6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571A6"/>
    <w:multiLevelType w:val="hybridMultilevel"/>
    <w:tmpl w:val="5F16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D640BF"/>
    <w:multiLevelType w:val="multilevel"/>
    <w:tmpl w:val="2F3A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BC556B"/>
    <w:multiLevelType w:val="multilevel"/>
    <w:tmpl w:val="8770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A97535"/>
    <w:multiLevelType w:val="multilevel"/>
    <w:tmpl w:val="988A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361A33"/>
    <w:multiLevelType w:val="multilevel"/>
    <w:tmpl w:val="7FF0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F86151"/>
    <w:multiLevelType w:val="multilevel"/>
    <w:tmpl w:val="31DE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7899458">
    <w:abstractNumId w:val="23"/>
  </w:num>
  <w:num w:numId="2" w16cid:durableId="600069883">
    <w:abstractNumId w:val="9"/>
  </w:num>
  <w:num w:numId="3" w16cid:durableId="1099528491">
    <w:abstractNumId w:val="7"/>
  </w:num>
  <w:num w:numId="4" w16cid:durableId="1731952216">
    <w:abstractNumId w:val="11"/>
  </w:num>
  <w:num w:numId="5" w16cid:durableId="1922594198">
    <w:abstractNumId w:val="15"/>
  </w:num>
  <w:num w:numId="6" w16cid:durableId="1584796822">
    <w:abstractNumId w:val="12"/>
  </w:num>
  <w:num w:numId="7" w16cid:durableId="721952212">
    <w:abstractNumId w:val="25"/>
  </w:num>
  <w:num w:numId="8" w16cid:durableId="787311481">
    <w:abstractNumId w:val="17"/>
  </w:num>
  <w:num w:numId="9" w16cid:durableId="1253708503">
    <w:abstractNumId w:val="10"/>
  </w:num>
  <w:num w:numId="10" w16cid:durableId="190799029">
    <w:abstractNumId w:val="24"/>
  </w:num>
  <w:num w:numId="11" w16cid:durableId="602762437">
    <w:abstractNumId w:val="18"/>
  </w:num>
  <w:num w:numId="12" w16cid:durableId="1341548800">
    <w:abstractNumId w:val="3"/>
  </w:num>
  <w:num w:numId="13" w16cid:durableId="857280213">
    <w:abstractNumId w:val="22"/>
  </w:num>
  <w:num w:numId="14" w16cid:durableId="1418945246">
    <w:abstractNumId w:val="8"/>
  </w:num>
  <w:num w:numId="15" w16cid:durableId="594436587">
    <w:abstractNumId w:val="6"/>
  </w:num>
  <w:num w:numId="16" w16cid:durableId="1282104555">
    <w:abstractNumId w:val="21"/>
  </w:num>
  <w:num w:numId="17" w16cid:durableId="47999984">
    <w:abstractNumId w:val="1"/>
  </w:num>
  <w:num w:numId="18" w16cid:durableId="1347563966">
    <w:abstractNumId w:val="5"/>
  </w:num>
  <w:num w:numId="19" w16cid:durableId="883835745">
    <w:abstractNumId w:val="19"/>
  </w:num>
  <w:num w:numId="20" w16cid:durableId="422654743">
    <w:abstractNumId w:val="0"/>
  </w:num>
  <w:num w:numId="21" w16cid:durableId="1092121641">
    <w:abstractNumId w:val="4"/>
  </w:num>
  <w:num w:numId="22" w16cid:durableId="71514129">
    <w:abstractNumId w:val="16"/>
  </w:num>
  <w:num w:numId="23" w16cid:durableId="546647306">
    <w:abstractNumId w:val="14"/>
  </w:num>
  <w:num w:numId="24" w16cid:durableId="1341815417">
    <w:abstractNumId w:val="2"/>
  </w:num>
  <w:num w:numId="25" w16cid:durableId="1356346320">
    <w:abstractNumId w:val="13"/>
  </w:num>
  <w:num w:numId="26" w16cid:durableId="8742712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116"/>
    <w:rsid w:val="00015FA2"/>
    <w:rsid w:val="000847E5"/>
    <w:rsid w:val="000A0AD3"/>
    <w:rsid w:val="000C651B"/>
    <w:rsid w:val="0018337F"/>
    <w:rsid w:val="00334617"/>
    <w:rsid w:val="00386E8B"/>
    <w:rsid w:val="004B1374"/>
    <w:rsid w:val="005A4D61"/>
    <w:rsid w:val="0067714E"/>
    <w:rsid w:val="00761DA2"/>
    <w:rsid w:val="007B523B"/>
    <w:rsid w:val="00824D1F"/>
    <w:rsid w:val="0090036E"/>
    <w:rsid w:val="00907116"/>
    <w:rsid w:val="00A4756B"/>
    <w:rsid w:val="00AC330A"/>
    <w:rsid w:val="00AE6D64"/>
    <w:rsid w:val="00BF2DA1"/>
    <w:rsid w:val="00C5389B"/>
    <w:rsid w:val="00CB0D29"/>
    <w:rsid w:val="00D57D61"/>
    <w:rsid w:val="00D658CD"/>
    <w:rsid w:val="00DC3664"/>
    <w:rsid w:val="00FB14EE"/>
    <w:rsid w:val="00FD3FE4"/>
    <w:rsid w:val="00FE0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B1A5F"/>
  <w15:chartTrackingRefBased/>
  <w15:docId w15:val="{1E03504A-3066-45B8-B681-01CF6E218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1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71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71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7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1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71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7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7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116"/>
    <w:rPr>
      <w:rFonts w:eastAsiaTheme="majorEastAsia" w:cstheme="majorBidi"/>
      <w:color w:val="272727" w:themeColor="text1" w:themeTint="D8"/>
    </w:rPr>
  </w:style>
  <w:style w:type="paragraph" w:styleId="Title">
    <w:name w:val="Title"/>
    <w:basedOn w:val="Normal"/>
    <w:next w:val="Normal"/>
    <w:link w:val="TitleChar"/>
    <w:uiPriority w:val="10"/>
    <w:qFormat/>
    <w:rsid w:val="00907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116"/>
    <w:pPr>
      <w:spacing w:before="160"/>
      <w:jc w:val="center"/>
    </w:pPr>
    <w:rPr>
      <w:i/>
      <w:iCs/>
      <w:color w:val="404040" w:themeColor="text1" w:themeTint="BF"/>
    </w:rPr>
  </w:style>
  <w:style w:type="character" w:customStyle="1" w:styleId="QuoteChar">
    <w:name w:val="Quote Char"/>
    <w:basedOn w:val="DefaultParagraphFont"/>
    <w:link w:val="Quote"/>
    <w:uiPriority w:val="29"/>
    <w:rsid w:val="00907116"/>
    <w:rPr>
      <w:i/>
      <w:iCs/>
      <w:color w:val="404040" w:themeColor="text1" w:themeTint="BF"/>
    </w:rPr>
  </w:style>
  <w:style w:type="paragraph" w:styleId="ListParagraph">
    <w:name w:val="List Paragraph"/>
    <w:basedOn w:val="Normal"/>
    <w:uiPriority w:val="34"/>
    <w:qFormat/>
    <w:rsid w:val="00907116"/>
    <w:pPr>
      <w:ind w:left="720"/>
      <w:contextualSpacing/>
    </w:pPr>
  </w:style>
  <w:style w:type="character" w:styleId="IntenseEmphasis">
    <w:name w:val="Intense Emphasis"/>
    <w:basedOn w:val="DefaultParagraphFont"/>
    <w:uiPriority w:val="21"/>
    <w:qFormat/>
    <w:rsid w:val="00907116"/>
    <w:rPr>
      <w:i/>
      <w:iCs/>
      <w:color w:val="0F4761" w:themeColor="accent1" w:themeShade="BF"/>
    </w:rPr>
  </w:style>
  <w:style w:type="paragraph" w:styleId="IntenseQuote">
    <w:name w:val="Intense Quote"/>
    <w:basedOn w:val="Normal"/>
    <w:next w:val="Normal"/>
    <w:link w:val="IntenseQuoteChar"/>
    <w:uiPriority w:val="30"/>
    <w:qFormat/>
    <w:rsid w:val="00907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116"/>
    <w:rPr>
      <w:i/>
      <w:iCs/>
      <w:color w:val="0F4761" w:themeColor="accent1" w:themeShade="BF"/>
    </w:rPr>
  </w:style>
  <w:style w:type="character" w:styleId="IntenseReference">
    <w:name w:val="Intense Reference"/>
    <w:basedOn w:val="DefaultParagraphFont"/>
    <w:uiPriority w:val="32"/>
    <w:qFormat/>
    <w:rsid w:val="00907116"/>
    <w:rPr>
      <w:b/>
      <w:bCs/>
      <w:smallCaps/>
      <w:color w:val="0F4761" w:themeColor="accent1" w:themeShade="BF"/>
      <w:spacing w:val="5"/>
    </w:rPr>
  </w:style>
  <w:style w:type="paragraph" w:styleId="NormalWeb">
    <w:name w:val="Normal (Web)"/>
    <w:basedOn w:val="Normal"/>
    <w:uiPriority w:val="99"/>
    <w:semiHidden/>
    <w:unhideWhenUsed/>
    <w:rsid w:val="000A0A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A0AD3"/>
    <w:rPr>
      <w:b/>
      <w:bCs/>
    </w:rPr>
  </w:style>
  <w:style w:type="paragraph" w:styleId="NoSpacing">
    <w:name w:val="No Spacing"/>
    <w:uiPriority w:val="1"/>
    <w:qFormat/>
    <w:rsid w:val="004B1374"/>
    <w:pPr>
      <w:spacing w:after="0" w:line="240" w:lineRule="auto"/>
    </w:pPr>
  </w:style>
  <w:style w:type="character" w:customStyle="1" w:styleId="hoverbg-blue-100">
    <w:name w:val="hover:bg-blue-100"/>
    <w:basedOn w:val="DefaultParagraphFont"/>
    <w:rsid w:val="00C5389B"/>
  </w:style>
  <w:style w:type="character" w:customStyle="1" w:styleId="text-black">
    <w:name w:val="text-black"/>
    <w:basedOn w:val="DefaultParagraphFont"/>
    <w:rsid w:val="00761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9416">
      <w:bodyDiv w:val="1"/>
      <w:marLeft w:val="0"/>
      <w:marRight w:val="0"/>
      <w:marTop w:val="0"/>
      <w:marBottom w:val="0"/>
      <w:divBdr>
        <w:top w:val="none" w:sz="0" w:space="0" w:color="auto"/>
        <w:left w:val="none" w:sz="0" w:space="0" w:color="auto"/>
        <w:bottom w:val="none" w:sz="0" w:space="0" w:color="auto"/>
        <w:right w:val="none" w:sz="0" w:space="0" w:color="auto"/>
      </w:divBdr>
    </w:div>
    <w:div w:id="289750003">
      <w:bodyDiv w:val="1"/>
      <w:marLeft w:val="0"/>
      <w:marRight w:val="0"/>
      <w:marTop w:val="0"/>
      <w:marBottom w:val="0"/>
      <w:divBdr>
        <w:top w:val="none" w:sz="0" w:space="0" w:color="auto"/>
        <w:left w:val="none" w:sz="0" w:space="0" w:color="auto"/>
        <w:bottom w:val="none" w:sz="0" w:space="0" w:color="auto"/>
        <w:right w:val="none" w:sz="0" w:space="0" w:color="auto"/>
      </w:divBdr>
    </w:div>
    <w:div w:id="393740600">
      <w:bodyDiv w:val="1"/>
      <w:marLeft w:val="0"/>
      <w:marRight w:val="0"/>
      <w:marTop w:val="0"/>
      <w:marBottom w:val="0"/>
      <w:divBdr>
        <w:top w:val="none" w:sz="0" w:space="0" w:color="auto"/>
        <w:left w:val="none" w:sz="0" w:space="0" w:color="auto"/>
        <w:bottom w:val="none" w:sz="0" w:space="0" w:color="auto"/>
        <w:right w:val="none" w:sz="0" w:space="0" w:color="auto"/>
      </w:divBdr>
    </w:div>
    <w:div w:id="510265489">
      <w:bodyDiv w:val="1"/>
      <w:marLeft w:val="0"/>
      <w:marRight w:val="0"/>
      <w:marTop w:val="0"/>
      <w:marBottom w:val="0"/>
      <w:divBdr>
        <w:top w:val="none" w:sz="0" w:space="0" w:color="auto"/>
        <w:left w:val="none" w:sz="0" w:space="0" w:color="auto"/>
        <w:bottom w:val="none" w:sz="0" w:space="0" w:color="auto"/>
        <w:right w:val="none" w:sz="0" w:space="0" w:color="auto"/>
      </w:divBdr>
    </w:div>
    <w:div w:id="668824909">
      <w:bodyDiv w:val="1"/>
      <w:marLeft w:val="0"/>
      <w:marRight w:val="0"/>
      <w:marTop w:val="0"/>
      <w:marBottom w:val="0"/>
      <w:divBdr>
        <w:top w:val="none" w:sz="0" w:space="0" w:color="auto"/>
        <w:left w:val="none" w:sz="0" w:space="0" w:color="auto"/>
        <w:bottom w:val="none" w:sz="0" w:space="0" w:color="auto"/>
        <w:right w:val="none" w:sz="0" w:space="0" w:color="auto"/>
      </w:divBdr>
    </w:div>
    <w:div w:id="726032285">
      <w:bodyDiv w:val="1"/>
      <w:marLeft w:val="0"/>
      <w:marRight w:val="0"/>
      <w:marTop w:val="0"/>
      <w:marBottom w:val="0"/>
      <w:divBdr>
        <w:top w:val="none" w:sz="0" w:space="0" w:color="auto"/>
        <w:left w:val="none" w:sz="0" w:space="0" w:color="auto"/>
        <w:bottom w:val="none" w:sz="0" w:space="0" w:color="auto"/>
        <w:right w:val="none" w:sz="0" w:space="0" w:color="auto"/>
      </w:divBdr>
    </w:div>
    <w:div w:id="806895377">
      <w:bodyDiv w:val="1"/>
      <w:marLeft w:val="0"/>
      <w:marRight w:val="0"/>
      <w:marTop w:val="0"/>
      <w:marBottom w:val="0"/>
      <w:divBdr>
        <w:top w:val="none" w:sz="0" w:space="0" w:color="auto"/>
        <w:left w:val="none" w:sz="0" w:space="0" w:color="auto"/>
        <w:bottom w:val="none" w:sz="0" w:space="0" w:color="auto"/>
        <w:right w:val="none" w:sz="0" w:space="0" w:color="auto"/>
      </w:divBdr>
    </w:div>
    <w:div w:id="902642276">
      <w:bodyDiv w:val="1"/>
      <w:marLeft w:val="0"/>
      <w:marRight w:val="0"/>
      <w:marTop w:val="0"/>
      <w:marBottom w:val="0"/>
      <w:divBdr>
        <w:top w:val="none" w:sz="0" w:space="0" w:color="auto"/>
        <w:left w:val="none" w:sz="0" w:space="0" w:color="auto"/>
        <w:bottom w:val="none" w:sz="0" w:space="0" w:color="auto"/>
        <w:right w:val="none" w:sz="0" w:space="0" w:color="auto"/>
      </w:divBdr>
    </w:div>
    <w:div w:id="1262689933">
      <w:bodyDiv w:val="1"/>
      <w:marLeft w:val="0"/>
      <w:marRight w:val="0"/>
      <w:marTop w:val="0"/>
      <w:marBottom w:val="0"/>
      <w:divBdr>
        <w:top w:val="none" w:sz="0" w:space="0" w:color="auto"/>
        <w:left w:val="none" w:sz="0" w:space="0" w:color="auto"/>
        <w:bottom w:val="none" w:sz="0" w:space="0" w:color="auto"/>
        <w:right w:val="none" w:sz="0" w:space="0" w:color="auto"/>
      </w:divBdr>
      <w:divsChild>
        <w:div w:id="1676615347">
          <w:marLeft w:val="0"/>
          <w:marRight w:val="0"/>
          <w:marTop w:val="0"/>
          <w:marBottom w:val="0"/>
          <w:divBdr>
            <w:top w:val="none" w:sz="0" w:space="0" w:color="auto"/>
            <w:left w:val="none" w:sz="0" w:space="0" w:color="auto"/>
            <w:bottom w:val="none" w:sz="0" w:space="0" w:color="auto"/>
            <w:right w:val="none" w:sz="0" w:space="0" w:color="auto"/>
          </w:divBdr>
        </w:div>
      </w:divsChild>
    </w:div>
    <w:div w:id="1286159543">
      <w:bodyDiv w:val="1"/>
      <w:marLeft w:val="0"/>
      <w:marRight w:val="0"/>
      <w:marTop w:val="0"/>
      <w:marBottom w:val="0"/>
      <w:divBdr>
        <w:top w:val="none" w:sz="0" w:space="0" w:color="auto"/>
        <w:left w:val="none" w:sz="0" w:space="0" w:color="auto"/>
        <w:bottom w:val="none" w:sz="0" w:space="0" w:color="auto"/>
        <w:right w:val="none" w:sz="0" w:space="0" w:color="auto"/>
      </w:divBdr>
    </w:div>
    <w:div w:id="1523282585">
      <w:bodyDiv w:val="1"/>
      <w:marLeft w:val="0"/>
      <w:marRight w:val="0"/>
      <w:marTop w:val="0"/>
      <w:marBottom w:val="0"/>
      <w:divBdr>
        <w:top w:val="none" w:sz="0" w:space="0" w:color="auto"/>
        <w:left w:val="none" w:sz="0" w:space="0" w:color="auto"/>
        <w:bottom w:val="none" w:sz="0" w:space="0" w:color="auto"/>
        <w:right w:val="none" w:sz="0" w:space="0" w:color="auto"/>
      </w:divBdr>
    </w:div>
    <w:div w:id="1582253281">
      <w:bodyDiv w:val="1"/>
      <w:marLeft w:val="0"/>
      <w:marRight w:val="0"/>
      <w:marTop w:val="0"/>
      <w:marBottom w:val="0"/>
      <w:divBdr>
        <w:top w:val="none" w:sz="0" w:space="0" w:color="auto"/>
        <w:left w:val="none" w:sz="0" w:space="0" w:color="auto"/>
        <w:bottom w:val="none" w:sz="0" w:space="0" w:color="auto"/>
        <w:right w:val="none" w:sz="0" w:space="0" w:color="auto"/>
      </w:divBdr>
      <w:divsChild>
        <w:div w:id="2105804763">
          <w:marLeft w:val="0"/>
          <w:marRight w:val="0"/>
          <w:marTop w:val="0"/>
          <w:marBottom w:val="0"/>
          <w:divBdr>
            <w:top w:val="none" w:sz="0" w:space="0" w:color="auto"/>
            <w:left w:val="none" w:sz="0" w:space="0" w:color="auto"/>
            <w:bottom w:val="none" w:sz="0" w:space="0" w:color="auto"/>
            <w:right w:val="none" w:sz="0" w:space="0" w:color="auto"/>
          </w:divBdr>
        </w:div>
      </w:divsChild>
    </w:div>
    <w:div w:id="1600404847">
      <w:bodyDiv w:val="1"/>
      <w:marLeft w:val="0"/>
      <w:marRight w:val="0"/>
      <w:marTop w:val="0"/>
      <w:marBottom w:val="0"/>
      <w:divBdr>
        <w:top w:val="none" w:sz="0" w:space="0" w:color="auto"/>
        <w:left w:val="none" w:sz="0" w:space="0" w:color="auto"/>
        <w:bottom w:val="none" w:sz="0" w:space="0" w:color="auto"/>
        <w:right w:val="none" w:sz="0" w:space="0" w:color="auto"/>
      </w:divBdr>
    </w:div>
    <w:div w:id="1613517291">
      <w:bodyDiv w:val="1"/>
      <w:marLeft w:val="0"/>
      <w:marRight w:val="0"/>
      <w:marTop w:val="0"/>
      <w:marBottom w:val="0"/>
      <w:divBdr>
        <w:top w:val="none" w:sz="0" w:space="0" w:color="auto"/>
        <w:left w:val="none" w:sz="0" w:space="0" w:color="auto"/>
        <w:bottom w:val="none" w:sz="0" w:space="0" w:color="auto"/>
        <w:right w:val="none" w:sz="0" w:space="0" w:color="auto"/>
      </w:divBdr>
    </w:div>
    <w:div w:id="1616673243">
      <w:bodyDiv w:val="1"/>
      <w:marLeft w:val="0"/>
      <w:marRight w:val="0"/>
      <w:marTop w:val="0"/>
      <w:marBottom w:val="0"/>
      <w:divBdr>
        <w:top w:val="none" w:sz="0" w:space="0" w:color="auto"/>
        <w:left w:val="none" w:sz="0" w:space="0" w:color="auto"/>
        <w:bottom w:val="none" w:sz="0" w:space="0" w:color="auto"/>
        <w:right w:val="none" w:sz="0" w:space="0" w:color="auto"/>
      </w:divBdr>
    </w:div>
    <w:div w:id="1692956580">
      <w:bodyDiv w:val="1"/>
      <w:marLeft w:val="0"/>
      <w:marRight w:val="0"/>
      <w:marTop w:val="0"/>
      <w:marBottom w:val="0"/>
      <w:divBdr>
        <w:top w:val="none" w:sz="0" w:space="0" w:color="auto"/>
        <w:left w:val="none" w:sz="0" w:space="0" w:color="auto"/>
        <w:bottom w:val="none" w:sz="0" w:space="0" w:color="auto"/>
        <w:right w:val="none" w:sz="0" w:space="0" w:color="auto"/>
      </w:divBdr>
      <w:divsChild>
        <w:div w:id="1071272081">
          <w:marLeft w:val="0"/>
          <w:marRight w:val="0"/>
          <w:marTop w:val="0"/>
          <w:marBottom w:val="0"/>
          <w:divBdr>
            <w:top w:val="none" w:sz="0" w:space="0" w:color="auto"/>
            <w:left w:val="none" w:sz="0" w:space="0" w:color="auto"/>
            <w:bottom w:val="none" w:sz="0" w:space="0" w:color="auto"/>
            <w:right w:val="none" w:sz="0" w:space="0" w:color="auto"/>
          </w:divBdr>
        </w:div>
      </w:divsChild>
    </w:div>
    <w:div w:id="1861309392">
      <w:bodyDiv w:val="1"/>
      <w:marLeft w:val="0"/>
      <w:marRight w:val="0"/>
      <w:marTop w:val="0"/>
      <w:marBottom w:val="0"/>
      <w:divBdr>
        <w:top w:val="none" w:sz="0" w:space="0" w:color="auto"/>
        <w:left w:val="none" w:sz="0" w:space="0" w:color="auto"/>
        <w:bottom w:val="none" w:sz="0" w:space="0" w:color="auto"/>
        <w:right w:val="none" w:sz="0" w:space="0" w:color="auto"/>
      </w:divBdr>
    </w:div>
    <w:div w:id="1864323386">
      <w:bodyDiv w:val="1"/>
      <w:marLeft w:val="0"/>
      <w:marRight w:val="0"/>
      <w:marTop w:val="0"/>
      <w:marBottom w:val="0"/>
      <w:divBdr>
        <w:top w:val="none" w:sz="0" w:space="0" w:color="auto"/>
        <w:left w:val="none" w:sz="0" w:space="0" w:color="auto"/>
        <w:bottom w:val="none" w:sz="0" w:space="0" w:color="auto"/>
        <w:right w:val="none" w:sz="0" w:space="0" w:color="auto"/>
      </w:divBdr>
    </w:div>
    <w:div w:id="1994067302">
      <w:bodyDiv w:val="1"/>
      <w:marLeft w:val="0"/>
      <w:marRight w:val="0"/>
      <w:marTop w:val="0"/>
      <w:marBottom w:val="0"/>
      <w:divBdr>
        <w:top w:val="none" w:sz="0" w:space="0" w:color="auto"/>
        <w:left w:val="none" w:sz="0" w:space="0" w:color="auto"/>
        <w:bottom w:val="none" w:sz="0" w:space="0" w:color="auto"/>
        <w:right w:val="none" w:sz="0" w:space="0" w:color="auto"/>
      </w:divBdr>
    </w:div>
    <w:div w:id="206440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16</Pages>
  <Words>5278</Words>
  <Characters>30089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Grzybowski (2232319)</dc:creator>
  <cp:keywords/>
  <dc:description/>
  <cp:lastModifiedBy>Pawel Grzybowski (2232319)</cp:lastModifiedBy>
  <cp:revision>6</cp:revision>
  <dcterms:created xsi:type="dcterms:W3CDTF">2025-03-18T11:44:00Z</dcterms:created>
  <dcterms:modified xsi:type="dcterms:W3CDTF">2025-03-19T12:58:00Z</dcterms:modified>
</cp:coreProperties>
</file>