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1A7C96" wp14:paraId="5E5787A5" wp14:textId="59E3A712">
      <w:pPr>
        <w:pStyle w:val="Normal"/>
      </w:pPr>
      <w:r w:rsidRPr="6A1A7C96" w:rsidR="17866F55">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Module- Project Management  </w:t>
      </w:r>
    </w:p>
    <w:p w:rsidR="17866F55" w:rsidP="6A1A7C96" w:rsidRDefault="17866F55" w14:paraId="687B6BC6" w14:textId="0539500C">
      <w:pPr>
        <w:pStyle w:val="Normal"/>
      </w:pPr>
      <w:r w:rsidRPr="3BC842D8" w:rsidR="5D37459D">
        <w:rPr>
          <w:rFonts w:ascii="Arial" w:hAnsi="Arial" w:eastAsia="Arial" w:cs="Arial"/>
          <w:b w:val="1"/>
          <w:bCs w:val="1"/>
          <w:i w:val="0"/>
          <w:iCs w:val="0"/>
          <w:strike w:val="0"/>
          <w:dstrike w:val="0"/>
          <w:noProof w:val="0"/>
          <w:color w:val="000000" w:themeColor="text1" w:themeTint="FF" w:themeShade="FF"/>
          <w:sz w:val="22"/>
          <w:szCs w:val="22"/>
          <w:u w:val="none"/>
          <w:lang w:val="en-GB"/>
        </w:rPr>
        <w:t>Module code- 5003</w:t>
      </w:r>
    </w:p>
    <w:p w:rsidR="6A1A7C96" w:rsidP="3BC842D8" w:rsidRDefault="6A1A7C96" w14:paraId="7C228CD0" w14:textId="7EBB6613">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6A1A7C96" w:rsidP="3BC842D8" w:rsidRDefault="6A1A7C96" w14:paraId="247C7464" w14:textId="31B55168">
      <w:pPr>
        <w:spacing w:before="240" w:beforeAutospacing="off" w:after="240" w:afterAutospacing="off"/>
        <w:rPr>
          <w:rFonts w:ascii="Arial" w:hAnsi="Arial" w:eastAsia="Arial" w:cs="Arial"/>
          <w:noProof w:val="0"/>
          <w:sz w:val="22"/>
          <w:szCs w:val="22"/>
          <w:lang w:val="en-GB"/>
        </w:rPr>
      </w:pPr>
    </w:p>
    <w:p w:rsidR="6A1A7C96" w:rsidP="3BC842D8" w:rsidRDefault="6A1A7C96" w14:paraId="23DB0FC4" w14:textId="1B0C02EE">
      <w:pPr>
        <w:spacing w:before="240" w:beforeAutospacing="off" w:after="240" w:afterAutospacing="off"/>
        <w:rPr>
          <w:rFonts w:ascii="Arial" w:hAnsi="Arial" w:eastAsia="Arial" w:cs="Arial"/>
          <w:noProof w:val="0"/>
          <w:sz w:val="22"/>
          <w:szCs w:val="22"/>
          <w:lang w:val="en-GB"/>
        </w:rPr>
      </w:pPr>
    </w:p>
    <w:p w:rsidR="6A1A7C96" w:rsidP="3BC842D8" w:rsidRDefault="6A1A7C96" w14:paraId="4D0C18D5" w14:textId="1BA33F3F">
      <w:pPr>
        <w:spacing w:before="240" w:beforeAutospacing="off" w:after="240" w:afterAutospacing="off"/>
        <w:rPr>
          <w:rFonts w:ascii="Arial" w:hAnsi="Arial" w:eastAsia="Arial" w:cs="Arial"/>
          <w:noProof w:val="0"/>
          <w:sz w:val="22"/>
          <w:szCs w:val="22"/>
          <w:lang w:val="en-GB"/>
        </w:rPr>
      </w:pPr>
      <w:r w:rsidR="745975B7">
        <w:drawing>
          <wp:inline wp14:editId="0DE97A78" wp14:anchorId="1C5343A1">
            <wp:extent cx="5724525" cy="2619375"/>
            <wp:effectExtent l="0" t="0" r="0" b="0"/>
            <wp:docPr id="1048334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8334583" name="Picture 1048334583"/>
                    <pic:cNvPicPr/>
                  </pic:nvPicPr>
                  <pic:blipFill>
                    <a:blip xmlns:r="http://schemas.openxmlformats.org/officeDocument/2006/relationships" r:embed="rId1379658977">
                      <a:extLst>
                        <a:ext uri="{28A0092B-C50C-407E-A947-70E740481C1C}">
                          <a14:useLocalDpi xmlns:a14="http://schemas.microsoft.com/office/drawing/2010/main"/>
                        </a:ext>
                      </a:extLst>
                    </a:blip>
                    <a:stretch>
                      <a:fillRect/>
                    </a:stretch>
                  </pic:blipFill>
                  <pic:spPr>
                    <a:xfrm>
                      <a:off x="0" y="0"/>
                      <a:ext cx="5724525" cy="2619375"/>
                    </a:xfrm>
                    <a:prstGeom prst="rect">
                      <a:avLst/>
                    </a:prstGeom>
                  </pic:spPr>
                </pic:pic>
              </a:graphicData>
            </a:graphic>
          </wp:inline>
        </w:drawing>
      </w:r>
    </w:p>
    <w:p w:rsidR="6A1A7C96" w:rsidP="3BC842D8" w:rsidRDefault="6A1A7C96" w14:paraId="49303E37" w14:textId="124C463F">
      <w:pPr>
        <w:spacing w:before="240" w:beforeAutospacing="off" w:after="240" w:afterAutospacing="off"/>
        <w:rPr>
          <w:rFonts w:ascii="Arial" w:hAnsi="Arial" w:eastAsia="Arial" w:cs="Arial"/>
          <w:noProof w:val="0"/>
          <w:sz w:val="22"/>
          <w:szCs w:val="22"/>
          <w:lang w:val="en-GB"/>
        </w:rPr>
      </w:pPr>
    </w:p>
    <w:p w:rsidR="6A1A7C96" w:rsidP="3BC842D8" w:rsidRDefault="6A1A7C96" w14:paraId="49B60FF5" w14:textId="0DF8034D">
      <w:pPr>
        <w:pStyle w:val="Normal"/>
        <w:spacing w:before="240" w:beforeAutospacing="off" w:after="240" w:afterAutospacing="off"/>
      </w:pPr>
      <w:r w:rsidRPr="3BC842D8" w:rsidR="745975B7">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Part B – Reflect critically on the feedback received from tutor and peers </w:t>
      </w:r>
    </w:p>
    <w:p w:rsidR="6A1A7C96" w:rsidP="3BC842D8" w:rsidRDefault="6A1A7C96" w14:paraId="79F498D3" w14:textId="311CD8E4">
      <w:pPr>
        <w:pStyle w:val="Normal"/>
        <w:spacing w:before="240" w:beforeAutospacing="off" w:after="240" w:afterAutospacing="off"/>
      </w:pPr>
      <w:r w:rsidRPr="3BC842D8" w:rsidR="745975B7">
        <w:rPr>
          <w:rFonts w:ascii="Arial" w:hAnsi="Arial" w:eastAsia="Arial" w:cs="Arial"/>
          <w:noProof w:val="0"/>
          <w:sz w:val="22"/>
          <w:szCs w:val="22"/>
          <w:lang w:val="en-GB"/>
        </w:rPr>
        <w:t xml:space="preserve">The constructive feedback received from my tutor and peers </w:t>
      </w:r>
      <w:r w:rsidRPr="3BC842D8" w:rsidR="745975B7">
        <w:rPr>
          <w:rFonts w:ascii="Arial" w:hAnsi="Arial" w:eastAsia="Arial" w:cs="Arial"/>
          <w:noProof w:val="0"/>
          <w:sz w:val="22"/>
          <w:szCs w:val="22"/>
          <w:lang w:val="en-GB"/>
        </w:rPr>
        <w:t>provided</w:t>
      </w:r>
      <w:r w:rsidRPr="3BC842D8" w:rsidR="745975B7">
        <w:rPr>
          <w:rFonts w:ascii="Arial" w:hAnsi="Arial" w:eastAsia="Arial" w:cs="Arial"/>
          <w:noProof w:val="0"/>
          <w:sz w:val="22"/>
          <w:szCs w:val="22"/>
          <w:lang w:val="en-GB"/>
        </w:rPr>
        <w:t xml:space="preserve"> valuable insight into my project poster, highlighting both its strengths and key areas for further development. Reflecting on these observations has reinforced the effectiveness of my </w:t>
      </w:r>
      <w:r w:rsidRPr="3BC842D8" w:rsidR="745975B7">
        <w:rPr>
          <w:rFonts w:ascii="Arial" w:hAnsi="Arial" w:eastAsia="Arial" w:cs="Arial"/>
          <w:noProof w:val="0"/>
          <w:sz w:val="22"/>
          <w:szCs w:val="22"/>
          <w:lang w:val="en-GB"/>
        </w:rPr>
        <w:t>initial</w:t>
      </w:r>
      <w:r w:rsidRPr="3BC842D8" w:rsidR="745975B7">
        <w:rPr>
          <w:rFonts w:ascii="Arial" w:hAnsi="Arial" w:eastAsia="Arial" w:cs="Arial"/>
          <w:noProof w:val="0"/>
          <w:sz w:val="22"/>
          <w:szCs w:val="22"/>
          <w:lang w:val="en-GB"/>
        </w:rPr>
        <w:t xml:space="preserve"> proposal while providing a clear roadmap for refining my final project management plan. A primary strength noted in the feedback was the poster’s logical structure and clear narrative flow. The rationale for redeveloping the central transport hub was clearly articulated, </w:t>
      </w:r>
      <w:r w:rsidRPr="3BC842D8" w:rsidR="745975B7">
        <w:rPr>
          <w:rFonts w:ascii="Arial" w:hAnsi="Arial" w:eastAsia="Arial" w:cs="Arial"/>
          <w:noProof w:val="0"/>
          <w:sz w:val="22"/>
          <w:szCs w:val="22"/>
          <w:lang w:val="en-GB"/>
        </w:rPr>
        <w:t>demonstrating</w:t>
      </w:r>
      <w:r w:rsidRPr="3BC842D8" w:rsidR="745975B7">
        <w:rPr>
          <w:rFonts w:ascii="Arial" w:hAnsi="Arial" w:eastAsia="Arial" w:cs="Arial"/>
          <w:noProof w:val="0"/>
          <w:sz w:val="22"/>
          <w:szCs w:val="22"/>
          <w:lang w:val="en-GB"/>
        </w:rPr>
        <w:t xml:space="preserve"> a direct link between the facility’s closure, the resulting transport disruptions, economic losses, and the need for a sustainable, long-term solution. The feedback confirmed that the project's aims, scope, stakeholder mapping, risks, and strategic value were organized coherently, reflecting my ability to structure complex project information effectively for diverse audiences.</w:t>
      </w:r>
    </w:p>
    <w:p w:rsidR="6A1A7C96" w:rsidP="3BC842D8" w:rsidRDefault="6A1A7C96" w14:paraId="2691E918" w14:textId="7460F7B4">
      <w:pPr>
        <w:spacing w:before="240" w:beforeAutospacing="off" w:after="240" w:afterAutospacing="off"/>
      </w:pPr>
      <w:r w:rsidRPr="3BC842D8" w:rsidR="745975B7">
        <w:rPr>
          <w:rFonts w:ascii="Arial" w:hAnsi="Arial" w:eastAsia="Arial" w:cs="Arial"/>
          <w:noProof w:val="0"/>
          <w:sz w:val="22"/>
          <w:szCs w:val="22"/>
          <w:lang w:val="en-GB"/>
        </w:rPr>
        <w:t>Another major strength was the integration of key contemporary themes, including sustainability, accessibility, digital innovation, and economic recovery. Reviewers noted that these priorities reflect an awareness of broader social and environmental considerations vital to modern infrastructure planning. Furthermore, my project objectives were recognized as realistic and measurable, while the discussion of stakeholders and strategic value demonstrated a strong understanding of the project's long-term societal benefits beyond basic construction activities. This confirmed that the foundational concepts of my project are well-aligned with recognized project management principles.</w:t>
      </w:r>
    </w:p>
    <w:p w:rsidR="6A1A7C96" w:rsidP="3BC842D8" w:rsidRDefault="6A1A7C96" w14:paraId="01424675" w14:textId="75A86F0F">
      <w:pPr>
        <w:spacing w:before="240" w:beforeAutospacing="off" w:after="240" w:afterAutospacing="off"/>
      </w:pPr>
      <w:r w:rsidRPr="3BC842D8" w:rsidR="745975B7">
        <w:rPr>
          <w:rFonts w:ascii="Arial" w:hAnsi="Arial" w:eastAsia="Arial" w:cs="Arial"/>
          <w:noProof w:val="0"/>
          <w:sz w:val="22"/>
          <w:szCs w:val="22"/>
          <w:lang w:val="en-GB"/>
        </w:rPr>
        <w:t>Despite these strengths, the review highlighted several critical areas where deeper analysis is required. The primary recommendation was to provide a more rigorous evaluation of project risks and trade-offs. While key risks were identified, I did not fully explore their potential impact on delivery or outline actionable mitigation strategies. In my final project management plan, I will address this by conducting a comprehensive risk assessment that details likelihood, impact, and specific mitigation protocols. I will also critically examine the practical trade-offs between cost, time, quality, and sustainability, demonstrating a more nuanced understanding of project decision-making under real-world constraints.</w:t>
      </w:r>
    </w:p>
    <w:p w:rsidR="6A1A7C96" w:rsidP="3BC842D8" w:rsidRDefault="6A1A7C96" w14:paraId="6FD9DF0D" w14:textId="30A7D83E">
      <w:pPr>
        <w:spacing w:before="240" w:beforeAutospacing="off" w:after="240" w:afterAutospacing="off"/>
      </w:pPr>
      <w:r w:rsidRPr="3BC842D8" w:rsidR="745975B7">
        <w:rPr>
          <w:rFonts w:ascii="Arial" w:hAnsi="Arial" w:eastAsia="Arial" w:cs="Arial"/>
          <w:noProof w:val="0"/>
          <w:sz w:val="22"/>
          <w:szCs w:val="22"/>
          <w:lang w:val="en-GB"/>
        </w:rPr>
        <w:t>To further elevate the project's practical and academic quality, I will incorporate visual project management tools alongside established theoretical frameworks. To support planning and stakeholder communication, I will integrate visual artifacts such as a stakeholder power-interest matrix, a detailed risk register, a Gantt chart, and a comprehensive project timeline. Additionally, I will ground my recommendations in recognized methodologies such as the PMBOK Guide and PRINCE2, alongside peer-reviewed literature on stakeholder engagement and sustainable infrastructure delivery. This theoretical grounding will ensure my final plan is well-supported by industry standards and established research.</w:t>
      </w:r>
    </w:p>
    <w:p w:rsidR="6A1A7C96" w:rsidP="3BC842D8" w:rsidRDefault="6A1A7C96" w14:paraId="57AAA727" w14:textId="569CAD25">
      <w:pPr>
        <w:spacing w:before="240" w:beforeAutospacing="off" w:after="240" w:afterAutospacing="off"/>
      </w:pPr>
      <w:r w:rsidRPr="3BC842D8" w:rsidR="745975B7">
        <w:rPr>
          <w:rFonts w:ascii="Arial" w:hAnsi="Arial" w:eastAsia="Arial" w:cs="Arial"/>
          <w:noProof w:val="0"/>
          <w:sz w:val="22"/>
          <w:szCs w:val="22"/>
          <w:lang w:val="en-GB"/>
        </w:rPr>
        <w:t>Overall, the feedback process has been an invaluable opportunity for academic growth. It confirmed that my project rests on a strong conceptual foundation while offering concrete steps for refinement. By expanding my critical analysis of risks, utilizing visual management tools, and deepening my engagement with academic literature, I will produce a comprehensive, professional, and academically rigorous final project management plan.</w:t>
      </w:r>
    </w:p>
    <w:p w:rsidR="6A1A7C96" w:rsidP="3BC842D8" w:rsidRDefault="6A1A7C96" w14:paraId="289DC85C" w14:textId="355EE9DA">
      <w:pPr>
        <w:spacing w:before="240" w:beforeAutospacing="off" w:after="240" w:afterAutospacing="off"/>
        <w:rPr>
          <w:rFonts w:ascii="Arial" w:hAnsi="Arial" w:eastAsia="Arial" w:cs="Arial"/>
          <w:noProof w:val="0"/>
          <w:sz w:val="22"/>
          <w:szCs w:val="22"/>
          <w:lang w:val="en-GB"/>
        </w:rPr>
      </w:pPr>
    </w:p>
    <w:p w:rsidR="6A1A7C96" w:rsidP="7E05C26F" w:rsidRDefault="6A1A7C96" w14:paraId="48237AC9" w14:textId="3B336E6D">
      <w:pPr>
        <w:pStyle w:val="Normal"/>
      </w:pPr>
      <w:r w:rsidRPr="3BC842D8" w:rsidR="745975B7">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Part C: Project Management Plan </w:t>
      </w:r>
    </w:p>
    <w:p w:rsidR="6A1A7C96" w:rsidP="3BC842D8" w:rsidRDefault="6A1A7C96" w14:paraId="2A6AF339" w14:textId="5B8BABDE">
      <w:pPr>
        <w:pStyle w:val="Heading1"/>
        <w:spacing w:before="322" w:beforeAutospacing="off" w:after="322" w:afterAutospacing="off"/>
      </w:pPr>
      <w:r w:rsidRPr="3BC842D8" w:rsidR="1B27A93C">
        <w:rPr>
          <w:rFonts w:ascii="Arial" w:hAnsi="Arial" w:eastAsia="Arial" w:cs="Arial"/>
          <w:b w:val="1"/>
          <w:bCs w:val="1"/>
          <w:noProof w:val="0"/>
          <w:sz w:val="48"/>
          <w:szCs w:val="48"/>
          <w:lang w:val="en-GB"/>
        </w:rPr>
        <w:t>Project Management Plan</w:t>
      </w:r>
    </w:p>
    <w:p w:rsidR="6A1A7C96" w:rsidP="3BC842D8" w:rsidRDefault="6A1A7C96" w14:paraId="2A7AFC5A" w14:textId="6EBBC259">
      <w:pPr>
        <w:pStyle w:val="Heading2"/>
        <w:spacing w:before="299" w:beforeAutospacing="off" w:after="299" w:afterAutospacing="off"/>
      </w:pPr>
      <w:r w:rsidRPr="3BC842D8" w:rsidR="1B27A93C">
        <w:rPr>
          <w:rFonts w:ascii="Arial" w:hAnsi="Arial" w:eastAsia="Arial" w:cs="Arial"/>
          <w:b w:val="1"/>
          <w:bCs w:val="1"/>
          <w:noProof w:val="0"/>
          <w:sz w:val="36"/>
          <w:szCs w:val="36"/>
          <w:lang w:val="en-GB"/>
        </w:rPr>
        <w:t>Redevelopment of the Central Transport Hub: A Sustainable Infrastructure Regeneration Project</w:t>
      </w:r>
    </w:p>
    <w:p w:rsidR="6A1A7C96" w:rsidP="3BC842D8" w:rsidRDefault="6A1A7C96" w14:paraId="100CEFD0" w14:textId="35238D91">
      <w:pPr>
        <w:spacing w:before="0" w:beforeAutospacing="off" w:after="0" w:afterAutospacing="off"/>
      </w:pPr>
    </w:p>
    <w:p w:rsidR="6A1A7C96" w:rsidP="3BC842D8" w:rsidRDefault="6A1A7C96" w14:paraId="50DB8DF4" w14:textId="57C7B3D5">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1B27A93C">
        <w:rPr>
          <w:rFonts w:ascii="Calibri" w:hAnsi="Calibri" w:eastAsia="Calibri" w:cs="Calibri"/>
          <w:b w:val="1"/>
          <w:bCs w:val="1"/>
          <w:noProof w:val="0"/>
          <w:color w:val="auto"/>
          <w:sz w:val="48"/>
          <w:szCs w:val="48"/>
          <w:lang w:val="en-GB"/>
        </w:rPr>
        <w:t>Executive Summary</w:t>
      </w:r>
    </w:p>
    <w:p w:rsidR="6A1A7C96" w:rsidP="3BC842D8" w:rsidRDefault="6A1A7C96" w14:paraId="206AE7C5" w14:textId="32027D17">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closure of the city's central transport hub following structural safety concerns has created significant disruption to passenger transport, freight logistics, and the local economy. The ageing infrastructure no longer complies with current safety, accessibility, and environmental standards, making comprehensive redevelopment essential. This project management plan proposes the redevelopment of the transport hub as a long-term solution that restores transport capacity while supporting economic recovery, digital innovation, and the UK's net-zero transport ambitions.</w:t>
      </w:r>
    </w:p>
    <w:p w:rsidR="6A1A7C96" w:rsidP="3BC842D8" w:rsidRDefault="6A1A7C96" w14:paraId="53F645ED" w14:textId="6BD99369">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report applies recognised project management principles to demonstrate how the redevelopment project can be successfully planned, managed, monitored, and delivered. The plan defines the project scope, objectives, deliverables, stakeholder responsibilities, work breakdown structure, project schedule, resource allocation, and risk management approach. Established project management methodologies, including the Project Management Institute's PMBOK framework and PRINCE2 principles, are incorporated to support effective governance, planning, communication, and risk control.</w:t>
      </w:r>
    </w:p>
    <w:p w:rsidR="6A1A7C96" w:rsidP="3BC842D8" w:rsidRDefault="6A1A7C96" w14:paraId="14D731ED" w14:textId="7BE6B01A">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proposed redevelopment aims to deliver a modern, accessible, digitally integrated, and environmentally sustainable transport hub that improves passenger experience, strengthens freight operations, and contributes to long-term regional economic growth.</w:t>
      </w:r>
    </w:p>
    <w:p w:rsidR="6A1A7C96" w:rsidP="3BC842D8" w:rsidRDefault="6A1A7C96" w14:paraId="7366C445" w14:textId="52A3FD31">
      <w:pPr>
        <w:spacing w:before="0" w:beforeAutospacing="off" w:after="0" w:afterAutospacing="off"/>
        <w:rPr>
          <w:rFonts w:ascii="Calibri" w:hAnsi="Calibri" w:eastAsia="Calibri" w:cs="Calibri"/>
          <w:color w:val="auto"/>
        </w:rPr>
      </w:pPr>
    </w:p>
    <w:p w:rsidR="6A1A7C96" w:rsidP="3BC842D8" w:rsidRDefault="6A1A7C96" w14:paraId="1991B220" w14:textId="2B43000C">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1B27A93C">
        <w:rPr>
          <w:rFonts w:ascii="Calibri" w:hAnsi="Calibri" w:eastAsia="Calibri" w:cs="Calibri"/>
          <w:b w:val="1"/>
          <w:bCs w:val="1"/>
          <w:noProof w:val="0"/>
          <w:color w:val="auto"/>
          <w:sz w:val="48"/>
          <w:szCs w:val="48"/>
          <w:lang w:val="en-GB"/>
        </w:rPr>
        <w:t>Contents</w:t>
      </w:r>
    </w:p>
    <w:p w:rsidR="6A1A7C96" w:rsidP="3BC842D8" w:rsidRDefault="6A1A7C96" w14:paraId="23151AB0" w14:textId="1E66DBF8">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Introduction</w:t>
      </w:r>
    </w:p>
    <w:p w:rsidR="6A1A7C96" w:rsidP="3BC842D8" w:rsidRDefault="6A1A7C96" w14:paraId="3D7DB7A3" w14:textId="1898FDED">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Project Description</w:t>
      </w:r>
    </w:p>
    <w:p w:rsidR="6A1A7C96" w:rsidP="3BC842D8" w:rsidRDefault="6A1A7C96" w14:paraId="4711089F" w14:textId="6BF82890">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Project Scope</w:t>
      </w:r>
    </w:p>
    <w:p w:rsidR="6A1A7C96" w:rsidP="3BC842D8" w:rsidRDefault="6A1A7C96" w14:paraId="30CBAF3F" w14:textId="0DBF4279">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Work Breakdown Structure (WBS)</w:t>
      </w:r>
    </w:p>
    <w:p w:rsidR="6A1A7C96" w:rsidP="3BC842D8" w:rsidRDefault="6A1A7C96" w14:paraId="5FF27BE7" w14:textId="10B92D59">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Quad Chart</w:t>
      </w:r>
    </w:p>
    <w:p w:rsidR="6A1A7C96" w:rsidP="3BC842D8" w:rsidRDefault="6A1A7C96" w14:paraId="3405B9B3" w14:textId="56AC7935">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Gantt Chart</w:t>
      </w:r>
    </w:p>
    <w:p w:rsidR="6A1A7C96" w:rsidP="3BC842D8" w:rsidRDefault="6A1A7C96" w14:paraId="25BEDAE8" w14:textId="6C4E86BA">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Stakeholder Involvement</w:t>
      </w:r>
    </w:p>
    <w:p w:rsidR="6A1A7C96" w:rsidP="3BC842D8" w:rsidRDefault="6A1A7C96" w14:paraId="3D406109" w14:textId="480E14C7">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Allocation of Resources</w:t>
      </w:r>
    </w:p>
    <w:p w:rsidR="6A1A7C96" w:rsidP="3BC842D8" w:rsidRDefault="6A1A7C96" w14:paraId="62F63E5B" w14:textId="75EBA269">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Risk Analysis</w:t>
      </w:r>
    </w:p>
    <w:p w:rsidR="6A1A7C96" w:rsidP="3BC842D8" w:rsidRDefault="6A1A7C96" w14:paraId="7F1B549E" w14:textId="5CF0B435">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Conclusion</w:t>
      </w:r>
    </w:p>
    <w:p w:rsidR="6A1A7C96" w:rsidP="3BC842D8" w:rsidRDefault="6A1A7C96" w14:paraId="00309632" w14:textId="2F8B6EBE">
      <w:pPr>
        <w:pStyle w:val="ListParagraph"/>
        <w:numPr>
          <w:ilvl w:val="0"/>
          <w:numId w:val="1"/>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References</w:t>
      </w:r>
    </w:p>
    <w:p w:rsidR="6A1A7C96" w:rsidP="3BC842D8" w:rsidRDefault="6A1A7C96" w14:paraId="0A93C997" w14:textId="27E52310">
      <w:pPr>
        <w:spacing w:before="0" w:beforeAutospacing="off" w:after="0" w:afterAutospacing="off"/>
        <w:rPr>
          <w:rFonts w:ascii="Calibri" w:hAnsi="Calibri" w:eastAsia="Calibri" w:cs="Calibri"/>
          <w:color w:val="auto"/>
        </w:rPr>
      </w:pPr>
    </w:p>
    <w:p w:rsidR="6A1A7C96" w:rsidP="3BC842D8" w:rsidRDefault="6A1A7C96" w14:paraId="31B8CA36" w14:textId="01B6C9A3">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1B27A93C">
        <w:rPr>
          <w:rFonts w:ascii="Calibri" w:hAnsi="Calibri" w:eastAsia="Calibri" w:cs="Calibri"/>
          <w:b w:val="1"/>
          <w:bCs w:val="1"/>
          <w:noProof w:val="0"/>
          <w:color w:val="auto"/>
          <w:sz w:val="48"/>
          <w:szCs w:val="48"/>
          <w:lang w:val="en-GB"/>
        </w:rPr>
        <w:t>1. Introduction</w:t>
      </w:r>
    </w:p>
    <w:p w:rsidR="6A1A7C96" w:rsidP="3BC842D8" w:rsidRDefault="6A1A7C96" w14:paraId="038033B1" w14:textId="27631F34">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Project management provides organisations with structured approaches for delivering complex projects within agreed constraints of scope, cost, time, quality, and risk (Project Management Institute, 2021). Infrastructure regeneration projects are particularly challenging because they involve multiple stakeholders, significant financial investment, regulatory compliance, environmental considerations, and extensive public interest.</w:t>
      </w:r>
    </w:p>
    <w:p w:rsidR="6A1A7C96" w:rsidP="3BC842D8" w:rsidRDefault="6A1A7C96" w14:paraId="5625D77F" w14:textId="269EF885">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In November 2025, the closure of a major metropolitan transport hub in the United Kingdom created widespread disruption following structural inspections that identified serious safety concerns. The transport hub had served as the city's primary interchange for rail services, bus operations, and freight logistics for over four decades. The closure resulted in reduced transport capacity, congestion across alternative routes, delays to supply chains, economic losses for local businesses, and declining public confidence in local infrastructure.</w:t>
      </w:r>
    </w:p>
    <w:p w:rsidR="6A1A7C96" w:rsidP="3BC842D8" w:rsidRDefault="6A1A7C96" w14:paraId="42104645" w14:textId="4A567DB2">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 xml:space="preserve">The local authority has therefore initiated an urgent regeneration programme to restore transport services while ensuring compliance with modern safety regulations, accessibility legislation, environmental targets, and digital infrastructure requirements. Among the available regeneration options, this project management plan selects the </w:t>
      </w:r>
      <w:r w:rsidRPr="3BC842D8" w:rsidR="1B27A93C">
        <w:rPr>
          <w:rFonts w:ascii="Calibri" w:hAnsi="Calibri" w:eastAsia="Calibri" w:cs="Calibri"/>
          <w:b w:val="1"/>
          <w:bCs w:val="1"/>
          <w:noProof w:val="0"/>
          <w:color w:val="auto"/>
          <w:sz w:val="24"/>
          <w:szCs w:val="24"/>
          <w:lang w:val="en-GB"/>
        </w:rPr>
        <w:t>redevelopment of the existing central transport hub</w:t>
      </w:r>
      <w:r w:rsidRPr="3BC842D8" w:rsidR="1B27A93C">
        <w:rPr>
          <w:rFonts w:ascii="Calibri" w:hAnsi="Calibri" w:eastAsia="Calibri" w:cs="Calibri"/>
          <w:noProof w:val="0"/>
          <w:color w:val="auto"/>
          <w:sz w:val="24"/>
          <w:szCs w:val="24"/>
          <w:lang w:val="en-GB"/>
        </w:rPr>
        <w:t xml:space="preserve"> because it provides the greatest long-term strategic value. Unlike temporary transport solutions or isolated digital improvements, complete redevelopment addresses the underlying structural deficiencies while creating opportunities to improve operational efficiency, passenger experience, sustainability, and future resilience.</w:t>
      </w:r>
    </w:p>
    <w:p w:rsidR="6A1A7C96" w:rsidP="3BC842D8" w:rsidRDefault="6A1A7C96" w14:paraId="1FA604B3" w14:textId="6EA45450">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purpose of this report is to demonstrate how recognised project management tools and techniques can be applied throughout the redevelopment project. The report presents the project scope, objectives, work breakdown structure, project schedule, stakeholder engagement strategy, resource allocation plan, and risk management framework required to deliver the project successfully.</w:t>
      </w:r>
    </w:p>
    <w:p w:rsidR="6A1A7C96" w:rsidP="3BC842D8" w:rsidRDefault="6A1A7C96" w14:paraId="42ED7AD1" w14:textId="1C6BD136">
      <w:pPr>
        <w:spacing w:before="0" w:beforeAutospacing="off" w:after="0" w:afterAutospacing="off"/>
        <w:rPr>
          <w:rFonts w:ascii="Calibri" w:hAnsi="Calibri" w:eastAsia="Calibri" w:cs="Calibri"/>
          <w:color w:val="auto"/>
        </w:rPr>
      </w:pPr>
    </w:p>
    <w:p w:rsidR="6A1A7C96" w:rsidP="3BC842D8" w:rsidRDefault="6A1A7C96" w14:paraId="7E6DE1CC" w14:textId="526C1855">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1B27A93C">
        <w:rPr>
          <w:rFonts w:ascii="Calibri" w:hAnsi="Calibri" w:eastAsia="Calibri" w:cs="Calibri"/>
          <w:b w:val="1"/>
          <w:bCs w:val="1"/>
          <w:noProof w:val="0"/>
          <w:color w:val="auto"/>
          <w:sz w:val="48"/>
          <w:szCs w:val="48"/>
          <w:lang w:val="en-GB"/>
        </w:rPr>
        <w:t>2. Project Description</w:t>
      </w:r>
    </w:p>
    <w:p w:rsidR="6A1A7C96" w:rsidP="3BC842D8" w:rsidRDefault="6A1A7C96" w14:paraId="512B23CB" w14:textId="14961418">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proposed project involves the complete redevelopment of the existing central transport hub into a modern, safe, accessible, and environmentally sustainable transport interchange capable of supporting future passenger and freight demand.</w:t>
      </w:r>
    </w:p>
    <w:p w:rsidR="6A1A7C96" w:rsidP="3BC842D8" w:rsidRDefault="6A1A7C96" w14:paraId="673BC534" w14:textId="202FAF26">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redevelopment includes demolition of structurally unsafe facilities, construction of a new integrated transport terminal, installation of intelligent transport technologies, improved freight logistics infrastructure, renewable energy systems, and enhanced passenger facilities. Universal accessibility will be incorporated throughout the development to comply with the Equality Act 2010 and current accessibility standards.</w:t>
      </w:r>
    </w:p>
    <w:p w:rsidR="6A1A7C96" w:rsidP="3BC842D8" w:rsidRDefault="6A1A7C96" w14:paraId="3F5204C2" w14:textId="2206F746">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project also supports the UK Government's wider transport strategy by promoting sustainable mobility through improved public transport connectivity, reduced carbon emissions, digital ticketing systems, electric vehicle charging infrastructure, cycle storage facilities, and energy-efficient building design.</w:t>
      </w:r>
    </w:p>
    <w:p w:rsidR="6A1A7C96" w:rsidP="3BC842D8" w:rsidRDefault="6A1A7C96" w14:paraId="72487546" w14:textId="1B06F597">
      <w:pPr>
        <w:pStyle w:val="Heading3"/>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Project Aim</w:t>
      </w:r>
    </w:p>
    <w:p w:rsidR="6A1A7C96" w:rsidP="3BC842D8" w:rsidRDefault="6A1A7C96" w14:paraId="3F6B1B51" w14:textId="66AC40B5">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To deliver a modern, safe, sustainable, and digitally integrated transport hub that restores transport capacity, improves passenger experience, supports economic recovery, and contributes to long-term urban regeneration.</w:t>
      </w:r>
    </w:p>
    <w:p w:rsidR="6A1A7C96" w:rsidP="3BC842D8" w:rsidRDefault="6A1A7C96" w14:paraId="2E55CBC2" w14:textId="4F334AAB">
      <w:pPr>
        <w:pStyle w:val="Heading3"/>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Project Objectives</w:t>
      </w:r>
    </w:p>
    <w:p w:rsidR="6A1A7C96" w:rsidP="3BC842D8" w:rsidRDefault="6A1A7C96" w14:paraId="0C77D6EC" w14:textId="726BE3C0">
      <w:pPr>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project will achieve the following SMART objectives:</w:t>
      </w:r>
    </w:p>
    <w:p w:rsidR="6A1A7C96" w:rsidP="3BC842D8" w:rsidRDefault="6A1A7C96" w14:paraId="453D6644" w14:textId="40B35653">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Complete redevelopment within a 36-month programme.</w:t>
      </w:r>
    </w:p>
    <w:p w:rsidR="6A1A7C96" w:rsidP="3BC842D8" w:rsidRDefault="6A1A7C96" w14:paraId="6152BB13" w14:textId="7C0F0A5B">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Deliver the project within the approved capital budget.</w:t>
      </w:r>
    </w:p>
    <w:p w:rsidR="6A1A7C96" w:rsidP="3BC842D8" w:rsidRDefault="6A1A7C96" w14:paraId="6931E7A4" w14:textId="32E20C20">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Achieve full compliance with UK safety, accessibility, and environmental regulations.</w:t>
      </w:r>
    </w:p>
    <w:p w:rsidR="6A1A7C96" w:rsidP="3BC842D8" w:rsidRDefault="6A1A7C96" w14:paraId="62BD1143" w14:textId="3F93462D">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Reduce operational carbon emissions by at least 40% compared with the existing facility.</w:t>
      </w:r>
    </w:p>
    <w:p w:rsidR="6A1A7C96" w:rsidP="3BC842D8" w:rsidRDefault="6A1A7C96" w14:paraId="74DA695A" w14:textId="1CCF4D32">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Improve passenger capacity by 30%.</w:t>
      </w:r>
    </w:p>
    <w:p w:rsidR="6A1A7C96" w:rsidP="3BC842D8" w:rsidRDefault="6A1A7C96" w14:paraId="0818E71E" w14:textId="6DF478F2">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Implement fully integrated digital ticketing and passenger information systems before operational handover.</w:t>
      </w:r>
    </w:p>
    <w:p w:rsidR="6A1A7C96" w:rsidP="3BC842D8" w:rsidRDefault="6A1A7C96" w14:paraId="2A0FE8B9" w14:textId="245D9F2F">
      <w:pPr>
        <w:pStyle w:val="ListParagraph"/>
        <w:numPr>
          <w:ilvl w:val="0"/>
          <w:numId w:val="2"/>
        </w:numPr>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Achieve at least 90% passenger satisfaction during the first operational year.</w:t>
      </w:r>
    </w:p>
    <w:p w:rsidR="6A1A7C96" w:rsidP="3BC842D8" w:rsidRDefault="6A1A7C96" w14:paraId="36628051" w14:textId="33EC62AD">
      <w:pPr>
        <w:pStyle w:val="Heading1"/>
        <w:spacing w:before="0" w:beforeAutospacing="off" w:after="0" w:afterAutospacing="off"/>
        <w:rPr>
          <w:rFonts w:ascii="Calibri" w:hAnsi="Calibri" w:eastAsia="Calibri" w:cs="Calibri"/>
          <w:b w:val="1"/>
          <w:bCs w:val="1"/>
          <w:noProof w:val="0"/>
          <w:color w:val="auto"/>
          <w:sz w:val="48"/>
          <w:szCs w:val="48"/>
          <w:lang w:val="en-GB"/>
        </w:rPr>
      </w:pPr>
    </w:p>
    <w:p w:rsidR="6A1A7C96" w:rsidP="3BC842D8" w:rsidRDefault="6A1A7C96" w14:paraId="7A9B598F" w14:textId="5E12B684">
      <w:pPr>
        <w:pStyle w:val="Heading1"/>
        <w:spacing w:before="0" w:beforeAutospacing="off" w:after="0" w:afterAutospacing="off"/>
        <w:rPr>
          <w:rFonts w:ascii="Calibri" w:hAnsi="Calibri" w:eastAsia="Calibri" w:cs="Calibri"/>
          <w:b w:val="1"/>
          <w:bCs w:val="1"/>
          <w:noProof w:val="0"/>
          <w:color w:val="auto"/>
          <w:sz w:val="48"/>
          <w:szCs w:val="48"/>
          <w:lang w:val="en-GB"/>
        </w:rPr>
      </w:pPr>
    </w:p>
    <w:p w:rsidR="6A1A7C96" w:rsidP="3BC842D8" w:rsidRDefault="6A1A7C96" w14:paraId="6E1EEB61" w14:textId="6184298F">
      <w:pPr>
        <w:pStyle w:val="Heading1"/>
        <w:spacing w:before="0" w:beforeAutospacing="off" w:after="0" w:afterAutospacing="off"/>
        <w:rPr>
          <w:rFonts w:ascii="Calibri" w:hAnsi="Calibri" w:eastAsia="Calibri" w:cs="Calibri"/>
          <w:b w:val="1"/>
          <w:bCs w:val="1"/>
          <w:noProof w:val="0"/>
          <w:color w:val="auto"/>
          <w:sz w:val="48"/>
          <w:szCs w:val="48"/>
          <w:lang w:val="en-GB"/>
        </w:rPr>
      </w:pPr>
    </w:p>
    <w:p w:rsidR="6A1A7C96" w:rsidP="3BC842D8" w:rsidRDefault="6A1A7C96" w14:paraId="27250A31" w14:textId="54EC75D8">
      <w:pPr>
        <w:pStyle w:val="Heading1"/>
        <w:spacing w:before="0" w:beforeAutospacing="off" w:after="0" w:afterAutospacing="off"/>
        <w:rPr>
          <w:rFonts w:ascii="Calibri" w:hAnsi="Calibri" w:eastAsia="Calibri" w:cs="Calibri"/>
          <w:b w:val="1"/>
          <w:bCs w:val="1"/>
          <w:noProof w:val="0"/>
          <w:color w:val="auto"/>
          <w:sz w:val="48"/>
          <w:szCs w:val="48"/>
          <w:lang w:val="en-GB"/>
        </w:rPr>
      </w:pPr>
    </w:p>
    <w:p w:rsidR="6A1A7C96" w:rsidP="3BC842D8" w:rsidRDefault="6A1A7C96" w14:paraId="3C315FA2" w14:textId="7377FC24">
      <w:pPr>
        <w:pStyle w:val="Heading1"/>
        <w:spacing w:before="0" w:beforeAutospacing="off" w:after="0" w:afterAutospacing="off"/>
        <w:rPr>
          <w:rFonts w:ascii="Calibri" w:hAnsi="Calibri" w:eastAsia="Calibri" w:cs="Calibri"/>
          <w:b w:val="1"/>
          <w:bCs w:val="1"/>
          <w:noProof w:val="0"/>
          <w:color w:val="auto"/>
          <w:sz w:val="48"/>
          <w:szCs w:val="48"/>
          <w:lang w:val="en-GB"/>
        </w:rPr>
      </w:pPr>
    </w:p>
    <w:p w:rsidR="6A1A7C96" w:rsidP="3BC842D8" w:rsidRDefault="6A1A7C96" w14:paraId="47F787A8" w14:textId="0F8B4E21">
      <w:pPr>
        <w:pStyle w:val="Heading1"/>
        <w:spacing w:before="0" w:beforeAutospacing="off" w:after="0" w:afterAutospacing="off"/>
        <w:rPr>
          <w:rFonts w:ascii="Calibri" w:hAnsi="Calibri" w:eastAsia="Calibri" w:cs="Calibri"/>
          <w:b w:val="1"/>
          <w:bCs w:val="1"/>
          <w:noProof w:val="0"/>
          <w:color w:val="auto"/>
          <w:sz w:val="48"/>
          <w:szCs w:val="48"/>
          <w:lang w:val="en-GB"/>
        </w:rPr>
      </w:pPr>
    </w:p>
    <w:p w:rsidR="6A1A7C96" w:rsidP="3BC842D8" w:rsidRDefault="6A1A7C96" w14:paraId="627D34B7" w14:textId="342013F6">
      <w:pPr>
        <w:pStyle w:val="Heading1"/>
        <w:spacing w:before="0" w:beforeAutospacing="off" w:after="0" w:afterAutospacing="off"/>
        <w:rPr>
          <w:rFonts w:ascii="Calibri" w:hAnsi="Calibri" w:eastAsia="Calibri" w:cs="Calibri"/>
          <w:b w:val="1"/>
          <w:bCs w:val="1"/>
          <w:noProof w:val="0"/>
          <w:color w:val="auto"/>
          <w:sz w:val="48"/>
          <w:szCs w:val="48"/>
          <w:lang w:val="en-GB"/>
        </w:rPr>
      </w:pPr>
      <w:r w:rsidRPr="3BC842D8" w:rsidR="1B27A93C">
        <w:rPr>
          <w:rFonts w:ascii="Calibri" w:hAnsi="Calibri" w:eastAsia="Calibri" w:cs="Calibri"/>
          <w:b w:val="1"/>
          <w:bCs w:val="1"/>
          <w:noProof w:val="0"/>
          <w:color w:val="auto"/>
          <w:sz w:val="48"/>
          <w:szCs w:val="48"/>
          <w:lang w:val="en-GB"/>
        </w:rPr>
        <w:t xml:space="preserve"> Project Objectives</w:t>
      </w:r>
    </w:p>
    <w:tbl>
      <w:tblPr>
        <w:tblStyle w:val="TableNormal"/>
        <w:bidiVisual w:val="0"/>
        <w:tblW w:w="0" w:type="auto"/>
        <w:tblLook w:val="06A0" w:firstRow="1" w:lastRow="0" w:firstColumn="1" w:lastColumn="0" w:noHBand="1" w:noVBand="1"/>
      </w:tblPr>
      <w:tblGrid>
        <w:gridCol w:w="2992"/>
        <w:gridCol w:w="5779"/>
      </w:tblGrid>
      <w:tr w:rsidR="3BC842D8" w:rsidTr="3BC842D8" w14:paraId="3D3F91F6">
        <w:trPr>
          <w:trHeight w:val="300"/>
        </w:trPr>
        <w:tc>
          <w:tcPr>
            <w:tcW w:w="2992" w:type="dxa"/>
            <w:tcMar/>
            <w:vAlign w:val="center"/>
          </w:tcPr>
          <w:p w:rsidR="3BC842D8" w:rsidP="3BC842D8" w:rsidRDefault="3BC842D8" w14:paraId="393BED61" w14:textId="7C21B448">
            <w:pPr>
              <w:spacing w:before="0" w:beforeAutospacing="off" w:after="0" w:afterAutospacing="off"/>
              <w:rPr>
                <w:rFonts w:ascii="Calibri" w:hAnsi="Calibri" w:eastAsia="Calibri" w:cs="Calibri"/>
                <w:color w:val="auto"/>
              </w:rPr>
            </w:pPr>
          </w:p>
        </w:tc>
        <w:tc>
          <w:tcPr>
            <w:tcW w:w="5779" w:type="dxa"/>
            <w:tcMar/>
            <w:vAlign w:val="center"/>
          </w:tcPr>
          <w:p w:rsidR="3BC842D8" w:rsidP="3BC842D8" w:rsidRDefault="3BC842D8" w14:paraId="79E1EE5D" w14:textId="7855E6F0">
            <w:pPr>
              <w:spacing w:before="0" w:beforeAutospacing="off" w:after="0" w:afterAutospacing="off"/>
              <w:rPr>
                <w:rFonts w:ascii="Calibri" w:hAnsi="Calibri" w:eastAsia="Calibri" w:cs="Calibri"/>
                <w:color w:val="auto"/>
              </w:rPr>
            </w:pPr>
          </w:p>
        </w:tc>
      </w:tr>
      <w:tr w:rsidR="3BC842D8" w:rsidTr="3BC842D8" w14:paraId="2F6CCB6D">
        <w:trPr>
          <w:trHeight w:val="300"/>
        </w:trPr>
        <w:tc>
          <w:tcPr>
            <w:tcW w:w="2992" w:type="dxa"/>
            <w:tcMar/>
            <w:vAlign w:val="center"/>
          </w:tcPr>
          <w:p w:rsidR="3BC842D8" w:rsidP="3BC842D8" w:rsidRDefault="3BC842D8" w14:paraId="42567200" w14:textId="1D1E640C">
            <w:pPr>
              <w:spacing w:before="0" w:beforeAutospacing="off" w:after="0" w:afterAutospacing="off"/>
              <w:rPr>
                <w:rFonts w:ascii="Calibri" w:hAnsi="Calibri" w:eastAsia="Calibri" w:cs="Calibri"/>
                <w:color w:val="auto"/>
              </w:rPr>
            </w:pPr>
          </w:p>
        </w:tc>
        <w:tc>
          <w:tcPr>
            <w:tcW w:w="5779" w:type="dxa"/>
            <w:tcMar/>
            <w:vAlign w:val="center"/>
          </w:tcPr>
          <w:p w:rsidR="3BC842D8" w:rsidP="3BC842D8" w:rsidRDefault="3BC842D8" w14:paraId="70037F4F" w14:textId="46FD07E0">
            <w:pPr>
              <w:spacing w:before="0" w:beforeAutospacing="off" w:after="0" w:afterAutospacing="off"/>
              <w:rPr>
                <w:rFonts w:ascii="Calibri" w:hAnsi="Calibri" w:eastAsia="Calibri" w:cs="Calibri"/>
                <w:color w:val="auto"/>
              </w:rPr>
            </w:pPr>
          </w:p>
          <w:tbl>
            <w:tblPr>
              <w:tblStyle w:val="TableGrid"/>
              <w:tblW w:w="0" w:type="auto"/>
              <w:tblLook w:val="06A0" w:firstRow="1" w:lastRow="0" w:firstColumn="1" w:lastColumn="0" w:noHBand="1" w:noVBand="1"/>
            </w:tblPr>
            <w:tblGrid>
              <w:gridCol w:w="2632"/>
              <w:gridCol w:w="2632"/>
            </w:tblGrid>
            <w:tr w:rsidR="3BC842D8" w:rsidTr="3BC842D8" w14:paraId="1C227086">
              <w:trPr>
                <w:trHeight w:val="300"/>
              </w:trPr>
              <w:tc>
                <w:tcPr>
                  <w:tcW w:w="2632" w:type="dxa"/>
                  <w:tcMar/>
                </w:tcPr>
                <w:p w:rsidR="3387D62E" w:rsidP="3BC842D8" w:rsidRDefault="3387D62E" w14:paraId="2F2F824E" w14:textId="6318CB1D">
                  <w:pPr>
                    <w:pStyle w:val="Normal"/>
                  </w:pPr>
                  <w:r w:rsidRPr="3BC842D8" w:rsidR="3387D62E">
                    <w:rPr>
                      <w:rFonts w:ascii="Calibri" w:hAnsi="Calibri" w:eastAsia="Calibri" w:cs="Calibri"/>
                      <w:color w:val="auto"/>
                    </w:rPr>
                    <w:t xml:space="preserve">Objective </w:t>
                  </w:r>
                </w:p>
              </w:tc>
              <w:tc>
                <w:tcPr>
                  <w:tcW w:w="2632" w:type="dxa"/>
                  <w:tcMar/>
                </w:tcPr>
                <w:p w:rsidR="3387D62E" w:rsidP="3BC842D8" w:rsidRDefault="3387D62E" w14:paraId="5278CF7E" w14:textId="33B594C0">
                  <w:pPr>
                    <w:pStyle w:val="Normal"/>
                  </w:pPr>
                  <w:r w:rsidRPr="3BC842D8" w:rsidR="3387D62E">
                    <w:rPr>
                      <w:rFonts w:ascii="Calibri" w:hAnsi="Calibri" w:eastAsia="Calibri" w:cs="Calibri"/>
                      <w:color w:val="auto"/>
                    </w:rPr>
                    <w:t xml:space="preserve">Success measure </w:t>
                  </w:r>
                </w:p>
              </w:tc>
            </w:tr>
            <w:tr w:rsidR="3BC842D8" w:rsidTr="3BC842D8" w14:paraId="46C6D5EF">
              <w:trPr>
                <w:trHeight w:val="300"/>
              </w:trPr>
              <w:tc>
                <w:tcPr>
                  <w:tcW w:w="2632" w:type="dxa"/>
                  <w:tcMar/>
                </w:tcPr>
                <w:p w:rsidR="3387D62E" w:rsidP="3BC842D8" w:rsidRDefault="3387D62E" w14:paraId="372CDB08" w14:textId="24865069">
                  <w:pPr>
                    <w:pStyle w:val="Normal"/>
                  </w:pPr>
                  <w:r w:rsidRPr="3BC842D8" w:rsidR="3387D62E">
                    <w:rPr>
                      <w:rFonts w:ascii="Calibri" w:hAnsi="Calibri" w:eastAsia="Calibri" w:cs="Calibri"/>
                      <w:color w:val="auto"/>
                    </w:rPr>
                    <w:t>Redevelop transport hub</w:t>
                  </w:r>
                </w:p>
              </w:tc>
              <w:tc>
                <w:tcPr>
                  <w:tcW w:w="2632" w:type="dxa"/>
                  <w:tcMar/>
                </w:tcPr>
                <w:p w:rsidR="3387D62E" w:rsidP="3BC842D8" w:rsidRDefault="3387D62E" w14:paraId="2D76752D" w14:textId="08A3B73E">
                  <w:pPr>
                    <w:pStyle w:val="Normal"/>
                  </w:pPr>
                  <w:r w:rsidRPr="3BC842D8" w:rsidR="3387D62E">
                    <w:rPr>
                      <w:rFonts w:ascii="Calibri" w:hAnsi="Calibri" w:eastAsia="Calibri" w:cs="Calibri"/>
                      <w:color w:val="auto"/>
                    </w:rPr>
                    <w:t>Completion within 36 months</w:t>
                  </w:r>
                </w:p>
              </w:tc>
            </w:tr>
            <w:tr w:rsidR="3BC842D8" w:rsidTr="3BC842D8" w14:paraId="69B96B44">
              <w:trPr>
                <w:trHeight w:val="300"/>
              </w:trPr>
              <w:tc>
                <w:tcPr>
                  <w:tcW w:w="2632" w:type="dxa"/>
                  <w:tcMar/>
                </w:tcPr>
                <w:p w:rsidR="3387D62E" w:rsidP="3BC842D8" w:rsidRDefault="3387D62E" w14:paraId="718ADFE9" w14:textId="25C56DDD">
                  <w:pPr>
                    <w:pStyle w:val="Normal"/>
                  </w:pPr>
                  <w:r w:rsidRPr="3BC842D8" w:rsidR="3387D62E">
                    <w:rPr>
                      <w:rFonts w:ascii="Calibri" w:hAnsi="Calibri" w:eastAsia="Calibri" w:cs="Calibri"/>
                      <w:color w:val="auto"/>
                    </w:rPr>
                    <w:t>Improve safety</w:t>
                  </w:r>
                </w:p>
              </w:tc>
              <w:tc>
                <w:tcPr>
                  <w:tcW w:w="2632" w:type="dxa"/>
                  <w:tcMar/>
                </w:tcPr>
                <w:p w:rsidR="3387D62E" w:rsidP="3BC842D8" w:rsidRDefault="3387D62E" w14:paraId="3A841295" w14:textId="556DE8C1">
                  <w:pPr>
                    <w:pStyle w:val="Normal"/>
                  </w:pPr>
                  <w:r w:rsidRPr="3BC842D8" w:rsidR="3387D62E">
                    <w:rPr>
                      <w:rFonts w:ascii="Calibri" w:hAnsi="Calibri" w:eastAsia="Calibri" w:cs="Calibri"/>
                      <w:color w:val="auto"/>
                    </w:rPr>
                    <w:t xml:space="preserve">Compliance with </w:t>
                  </w:r>
                  <w:r w:rsidRPr="3BC842D8" w:rsidR="3387D62E">
                    <w:rPr>
                      <w:rFonts w:ascii="Calibri" w:hAnsi="Calibri" w:eastAsia="Calibri" w:cs="Calibri"/>
                      <w:color w:val="auto"/>
                    </w:rPr>
                    <w:t>uk</w:t>
                  </w:r>
                  <w:r w:rsidRPr="3BC842D8" w:rsidR="3387D62E">
                    <w:rPr>
                      <w:rFonts w:ascii="Calibri" w:hAnsi="Calibri" w:eastAsia="Calibri" w:cs="Calibri"/>
                      <w:color w:val="auto"/>
                    </w:rPr>
                    <w:t xml:space="preserve"> building and transport regulations </w:t>
                  </w:r>
                </w:p>
              </w:tc>
            </w:tr>
            <w:tr w:rsidR="3BC842D8" w:rsidTr="3BC842D8" w14:paraId="181542EF">
              <w:trPr>
                <w:trHeight w:val="300"/>
              </w:trPr>
              <w:tc>
                <w:tcPr>
                  <w:tcW w:w="2632" w:type="dxa"/>
                  <w:tcMar/>
                </w:tcPr>
                <w:p w:rsidR="3387D62E" w:rsidP="3BC842D8" w:rsidRDefault="3387D62E" w14:paraId="4C172B15" w14:textId="379E2239">
                  <w:pPr>
                    <w:pStyle w:val="Normal"/>
                  </w:pPr>
                  <w:r w:rsidRPr="3BC842D8" w:rsidR="3387D62E">
                    <w:rPr>
                      <w:rFonts w:ascii="Calibri" w:hAnsi="Calibri" w:eastAsia="Calibri" w:cs="Calibri"/>
                      <w:color w:val="auto"/>
                    </w:rPr>
                    <w:t>Increase accessibility</w:t>
                  </w:r>
                </w:p>
              </w:tc>
              <w:tc>
                <w:tcPr>
                  <w:tcW w:w="2632" w:type="dxa"/>
                  <w:tcMar/>
                </w:tcPr>
                <w:p w:rsidR="3387D62E" w:rsidP="3BC842D8" w:rsidRDefault="3387D62E" w14:paraId="47249012" w14:textId="24A3DE5A">
                  <w:pPr>
                    <w:pStyle w:val="Normal"/>
                  </w:pPr>
                  <w:r w:rsidRPr="3BC842D8" w:rsidR="3387D62E">
                    <w:rPr>
                      <w:rFonts w:ascii="Calibri" w:hAnsi="Calibri" w:eastAsia="Calibri" w:cs="Calibri"/>
                      <w:color w:val="auto"/>
                    </w:rPr>
                    <w:t xml:space="preserve">Full equality act compliance </w:t>
                  </w:r>
                </w:p>
              </w:tc>
            </w:tr>
            <w:tr w:rsidR="3BC842D8" w:rsidTr="3BC842D8" w14:paraId="4C07E822">
              <w:trPr>
                <w:trHeight w:val="300"/>
              </w:trPr>
              <w:tc>
                <w:tcPr>
                  <w:tcW w:w="2632" w:type="dxa"/>
                  <w:tcMar/>
                </w:tcPr>
                <w:p w:rsidR="3387D62E" w:rsidP="3BC842D8" w:rsidRDefault="3387D62E" w14:paraId="02685FE8" w14:textId="35DE2020">
                  <w:pPr>
                    <w:pStyle w:val="Normal"/>
                  </w:pPr>
                  <w:r w:rsidRPr="3BC842D8" w:rsidR="3387D62E">
                    <w:rPr>
                      <w:rFonts w:ascii="Calibri" w:hAnsi="Calibri" w:eastAsia="Calibri" w:cs="Calibri"/>
                      <w:color w:val="auto"/>
                    </w:rPr>
                    <w:t xml:space="preserve">Improve </w:t>
                  </w:r>
                  <w:r w:rsidRPr="3BC842D8" w:rsidR="3387D62E">
                    <w:rPr>
                      <w:rFonts w:ascii="Calibri" w:hAnsi="Calibri" w:eastAsia="Calibri" w:cs="Calibri"/>
                      <w:color w:val="auto"/>
                    </w:rPr>
                    <w:t>sustainability</w:t>
                  </w:r>
                  <w:r w:rsidRPr="3BC842D8" w:rsidR="3387D62E">
                    <w:rPr>
                      <w:rFonts w:ascii="Calibri" w:hAnsi="Calibri" w:eastAsia="Calibri" w:cs="Calibri"/>
                      <w:color w:val="auto"/>
                    </w:rPr>
                    <w:t xml:space="preserve"> </w:t>
                  </w:r>
                </w:p>
              </w:tc>
              <w:tc>
                <w:tcPr>
                  <w:tcW w:w="2632" w:type="dxa"/>
                  <w:tcMar/>
                </w:tcPr>
                <w:p w:rsidR="3387D62E" w:rsidP="3BC842D8" w:rsidRDefault="3387D62E" w14:paraId="35041951" w14:textId="01238DDA">
                  <w:pPr>
                    <w:pStyle w:val="Normal"/>
                  </w:pPr>
                  <w:r w:rsidRPr="3BC842D8" w:rsidR="3387D62E">
                    <w:rPr>
                      <w:rFonts w:ascii="Calibri" w:hAnsi="Calibri" w:eastAsia="Calibri" w:cs="Calibri"/>
                      <w:color w:val="auto"/>
                    </w:rPr>
                    <w:t xml:space="preserve">40% reduction in operational card emissions </w:t>
                  </w:r>
                </w:p>
              </w:tc>
            </w:tr>
            <w:tr w:rsidR="3BC842D8" w:rsidTr="3BC842D8" w14:paraId="4C62E5E0">
              <w:trPr>
                <w:trHeight w:val="300"/>
              </w:trPr>
              <w:tc>
                <w:tcPr>
                  <w:tcW w:w="2632" w:type="dxa"/>
                  <w:tcMar/>
                </w:tcPr>
                <w:p w:rsidR="3387D62E" w:rsidP="3BC842D8" w:rsidRDefault="3387D62E" w14:paraId="71B57983" w14:textId="74CFFF17">
                  <w:pPr>
                    <w:spacing w:before="0" w:beforeAutospacing="off" w:after="0" w:afterAutospacing="off"/>
                    <w:rPr>
                      <w:rFonts w:ascii="Calibri" w:hAnsi="Calibri" w:eastAsia="Calibri" w:cs="Calibri"/>
                      <w:color w:val="auto"/>
                    </w:rPr>
                  </w:pPr>
                  <w:r w:rsidRPr="3BC842D8" w:rsidR="3387D62E">
                    <w:rPr>
                      <w:rFonts w:ascii="Calibri" w:hAnsi="Calibri" w:eastAsia="Calibri" w:cs="Calibri"/>
                      <w:color w:val="auto"/>
                    </w:rPr>
                    <w:t>Enhance passenger capacity</w:t>
                  </w:r>
                </w:p>
                <w:p w:rsidR="3BC842D8" w:rsidP="3BC842D8" w:rsidRDefault="3BC842D8" w14:paraId="67070483" w14:textId="2DC45157">
                  <w:pPr>
                    <w:pStyle w:val="Normal"/>
                    <w:rPr>
                      <w:rFonts w:ascii="Calibri" w:hAnsi="Calibri" w:eastAsia="Calibri" w:cs="Calibri"/>
                      <w:color w:val="auto"/>
                    </w:rPr>
                  </w:pPr>
                </w:p>
              </w:tc>
              <w:tc>
                <w:tcPr>
                  <w:tcW w:w="2632" w:type="dxa"/>
                  <w:tcMar/>
                </w:tcPr>
                <w:p w:rsidR="3387D62E" w:rsidP="3BC842D8" w:rsidRDefault="3387D62E" w14:paraId="1B9F1BFA" w14:textId="4557D272">
                  <w:pPr>
                    <w:spacing w:before="0" w:beforeAutospacing="off" w:after="0" w:afterAutospacing="off"/>
                    <w:rPr>
                      <w:rFonts w:ascii="Calibri" w:hAnsi="Calibri" w:eastAsia="Calibri" w:cs="Calibri"/>
                      <w:color w:val="auto"/>
                    </w:rPr>
                  </w:pPr>
                  <w:r w:rsidRPr="3BC842D8" w:rsidR="3387D62E">
                    <w:rPr>
                      <w:rFonts w:ascii="Calibri" w:hAnsi="Calibri" w:eastAsia="Calibri" w:cs="Calibri"/>
                      <w:color w:val="auto"/>
                    </w:rPr>
                    <w:t>30% increase in passenger throughput</w:t>
                  </w:r>
                </w:p>
                <w:p w:rsidR="3BC842D8" w:rsidP="3BC842D8" w:rsidRDefault="3BC842D8" w14:paraId="49C0E69E" w14:textId="5D9F87DF">
                  <w:pPr>
                    <w:pStyle w:val="Normal"/>
                    <w:rPr>
                      <w:rFonts w:ascii="Calibri" w:hAnsi="Calibri" w:eastAsia="Calibri" w:cs="Calibri"/>
                      <w:color w:val="auto"/>
                    </w:rPr>
                  </w:pPr>
                </w:p>
              </w:tc>
            </w:tr>
            <w:tr w:rsidR="3BC842D8" w:rsidTr="3BC842D8" w14:paraId="75961A88">
              <w:trPr>
                <w:trHeight w:val="300"/>
              </w:trPr>
              <w:tc>
                <w:tcPr>
                  <w:tcW w:w="2632" w:type="dxa"/>
                  <w:tcMar/>
                </w:tcPr>
                <w:p w:rsidR="3387D62E" w:rsidP="3BC842D8" w:rsidRDefault="3387D62E" w14:paraId="55FE85BA" w14:textId="51D29FCD">
                  <w:pPr>
                    <w:spacing w:before="0" w:beforeAutospacing="off" w:after="0" w:afterAutospacing="off"/>
                    <w:rPr>
                      <w:rFonts w:ascii="Calibri" w:hAnsi="Calibri" w:eastAsia="Calibri" w:cs="Calibri"/>
                      <w:color w:val="auto"/>
                    </w:rPr>
                  </w:pPr>
                  <w:r w:rsidRPr="3BC842D8" w:rsidR="3387D62E">
                    <w:rPr>
                      <w:rFonts w:ascii="Calibri" w:hAnsi="Calibri" w:eastAsia="Calibri" w:cs="Calibri"/>
                      <w:color w:val="auto"/>
                    </w:rPr>
                    <w:t>Digital transformation</w:t>
                  </w:r>
                </w:p>
                <w:p w:rsidR="3BC842D8" w:rsidP="3BC842D8" w:rsidRDefault="3BC842D8" w14:paraId="2574A2E3" w14:textId="5CB39841">
                  <w:pPr>
                    <w:pStyle w:val="Normal"/>
                    <w:rPr>
                      <w:rFonts w:ascii="Calibri" w:hAnsi="Calibri" w:eastAsia="Calibri" w:cs="Calibri"/>
                      <w:color w:val="auto"/>
                    </w:rPr>
                  </w:pPr>
                </w:p>
              </w:tc>
              <w:tc>
                <w:tcPr>
                  <w:tcW w:w="2632" w:type="dxa"/>
                  <w:tcMar/>
                </w:tcPr>
                <w:p w:rsidR="3387D62E" w:rsidP="3BC842D8" w:rsidRDefault="3387D62E" w14:paraId="25A84155" w14:textId="2B1855B8">
                  <w:pPr>
                    <w:spacing w:before="0" w:beforeAutospacing="off" w:after="0" w:afterAutospacing="off"/>
                    <w:rPr>
                      <w:rFonts w:ascii="Calibri" w:hAnsi="Calibri" w:eastAsia="Calibri" w:cs="Calibri"/>
                      <w:color w:val="auto"/>
                    </w:rPr>
                  </w:pPr>
                  <w:r w:rsidRPr="3BC842D8" w:rsidR="3387D62E">
                    <w:rPr>
                      <w:rFonts w:ascii="Calibri" w:hAnsi="Calibri" w:eastAsia="Calibri" w:cs="Calibri"/>
                      <w:color w:val="auto"/>
                    </w:rPr>
                    <w:t>Integrated smart transport system operational</w:t>
                  </w:r>
                </w:p>
                <w:p w:rsidR="3BC842D8" w:rsidP="3BC842D8" w:rsidRDefault="3BC842D8" w14:paraId="4C6C0125" w14:textId="6AEDCA5E">
                  <w:pPr>
                    <w:pStyle w:val="Normal"/>
                    <w:rPr>
                      <w:rFonts w:ascii="Calibri" w:hAnsi="Calibri" w:eastAsia="Calibri" w:cs="Calibri"/>
                      <w:color w:val="auto"/>
                    </w:rPr>
                  </w:pPr>
                </w:p>
              </w:tc>
            </w:tr>
            <w:tr w:rsidR="3BC842D8" w:rsidTr="3BC842D8" w14:paraId="59510A0E">
              <w:trPr>
                <w:trHeight w:val="300"/>
              </w:trPr>
              <w:tc>
                <w:tcPr>
                  <w:tcW w:w="2632" w:type="dxa"/>
                  <w:tcMar/>
                </w:tcPr>
                <w:p w:rsidR="3387D62E" w:rsidP="3BC842D8" w:rsidRDefault="3387D62E" w14:paraId="30268972" w14:textId="0A18A294">
                  <w:pPr>
                    <w:spacing w:before="0" w:beforeAutospacing="off" w:after="0" w:afterAutospacing="off"/>
                    <w:rPr>
                      <w:rFonts w:ascii="Calibri" w:hAnsi="Calibri" w:eastAsia="Calibri" w:cs="Calibri"/>
                      <w:color w:val="auto"/>
                    </w:rPr>
                  </w:pPr>
                  <w:r w:rsidRPr="3BC842D8" w:rsidR="3387D62E">
                    <w:rPr>
                      <w:rFonts w:ascii="Calibri" w:hAnsi="Calibri" w:eastAsia="Calibri" w:cs="Calibri"/>
                      <w:color w:val="auto"/>
                    </w:rPr>
                    <w:t>Economic recovery</w:t>
                  </w:r>
                </w:p>
                <w:p w:rsidR="3BC842D8" w:rsidP="3BC842D8" w:rsidRDefault="3BC842D8" w14:paraId="2BA95A78" w14:textId="0655A5EF">
                  <w:pPr>
                    <w:pStyle w:val="Normal"/>
                    <w:rPr>
                      <w:rFonts w:ascii="Calibri" w:hAnsi="Calibri" w:eastAsia="Calibri" w:cs="Calibri"/>
                      <w:color w:val="auto"/>
                    </w:rPr>
                  </w:pPr>
                </w:p>
              </w:tc>
              <w:tc>
                <w:tcPr>
                  <w:tcW w:w="2632" w:type="dxa"/>
                  <w:tcMar/>
                </w:tcPr>
                <w:p w:rsidR="3387D62E" w:rsidP="3BC842D8" w:rsidRDefault="3387D62E" w14:paraId="73597407" w14:textId="2A5000FD">
                  <w:pPr>
                    <w:spacing w:before="0" w:beforeAutospacing="off" w:after="0" w:afterAutospacing="off"/>
                  </w:pPr>
                  <w:r w:rsidRPr="3BC842D8" w:rsidR="3387D62E">
                    <w:rPr>
                      <w:rFonts w:ascii="Calibri" w:hAnsi="Calibri" w:eastAsia="Calibri" w:cs="Calibri"/>
                      <w:color w:val="auto"/>
                    </w:rPr>
                    <w:t>increased business activity surrounding the transport hub</w:t>
                  </w:r>
                </w:p>
                <w:p w:rsidR="3BC842D8" w:rsidP="3BC842D8" w:rsidRDefault="3BC842D8" w14:paraId="04898860" w14:textId="31DC67A7">
                  <w:pPr>
                    <w:pStyle w:val="Normal"/>
                    <w:rPr>
                      <w:rFonts w:ascii="Calibri" w:hAnsi="Calibri" w:eastAsia="Calibri" w:cs="Calibri"/>
                      <w:color w:val="auto"/>
                    </w:rPr>
                  </w:pPr>
                </w:p>
              </w:tc>
            </w:tr>
          </w:tbl>
          <w:p w:rsidR="3BC842D8" w:rsidP="3BC842D8" w:rsidRDefault="3BC842D8" w14:paraId="7EE5F737" w14:textId="18D44647">
            <w:pPr>
              <w:spacing w:before="0" w:beforeAutospacing="off" w:after="0" w:afterAutospacing="off"/>
              <w:rPr>
                <w:rFonts w:ascii="Calibri" w:hAnsi="Calibri" w:eastAsia="Calibri" w:cs="Calibri"/>
                <w:color w:val="auto"/>
              </w:rPr>
            </w:pPr>
          </w:p>
        </w:tc>
      </w:tr>
    </w:tbl>
    <w:p w:rsidR="6A1A7C96" w:rsidP="3BC842D8" w:rsidRDefault="6A1A7C96" w14:paraId="3D398328" w14:textId="4D859C03">
      <w:pPr>
        <w:bidi w:val="0"/>
        <w:spacing w:before="0" w:beforeAutospacing="off" w:after="0" w:afterAutospacing="off"/>
        <w:rPr>
          <w:rFonts w:ascii="Calibri" w:hAnsi="Calibri" w:eastAsia="Calibri" w:cs="Calibri"/>
          <w:color w:val="auto"/>
        </w:rPr>
      </w:pPr>
    </w:p>
    <w:p w:rsidR="6A1A7C96" w:rsidP="3BC842D8" w:rsidRDefault="6A1A7C96" w14:paraId="4D6598BA" w14:textId="530A2A53">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1B27A93C">
        <w:rPr>
          <w:rFonts w:ascii="Calibri" w:hAnsi="Calibri" w:eastAsia="Calibri" w:cs="Calibri"/>
          <w:b w:val="1"/>
          <w:bCs w:val="1"/>
          <w:noProof w:val="0"/>
          <w:color w:val="auto"/>
          <w:sz w:val="48"/>
          <w:szCs w:val="48"/>
          <w:lang w:val="en-GB"/>
        </w:rPr>
        <w:t>3. Project Scope</w:t>
      </w:r>
    </w:p>
    <w:p w:rsidR="6A1A7C96" w:rsidP="3BC842D8" w:rsidRDefault="6A1A7C96" w14:paraId="08A382B3" w14:textId="31BAD3EE">
      <w:pPr>
        <w:bidi w:val="0"/>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Clearly defining project scope reduces uncertainty and prevents scope creep during project delivery (Kerzner, 2022).</w:t>
      </w:r>
    </w:p>
    <w:p w:rsidR="6A1A7C96" w:rsidP="3BC842D8" w:rsidRDefault="6A1A7C96" w14:paraId="235128A8" w14:textId="7EDA5883">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In Scope</w:t>
      </w:r>
    </w:p>
    <w:p w:rsidR="6A1A7C96" w:rsidP="3BC842D8" w:rsidRDefault="6A1A7C96" w14:paraId="54D37AAA" w14:textId="0917EBFC">
      <w:pPr>
        <w:bidi w:val="0"/>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redevelopment project includes:</w:t>
      </w:r>
    </w:p>
    <w:p w:rsidR="6A1A7C96" w:rsidP="3BC842D8" w:rsidRDefault="6A1A7C96" w14:paraId="68F6E4A2" w14:textId="362E6AB5">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Structural demolition of unsafe buildings.</w:t>
      </w:r>
    </w:p>
    <w:p w:rsidR="6A1A7C96" w:rsidP="3BC842D8" w:rsidRDefault="6A1A7C96" w14:paraId="470C6306" w14:textId="58A5B713">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Construction of a new multimodal transport hub.</w:t>
      </w:r>
    </w:p>
    <w:p w:rsidR="6A1A7C96" w:rsidP="3BC842D8" w:rsidRDefault="6A1A7C96" w14:paraId="18EF59B6" w14:textId="45961CED">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Rail platform refurbishment.</w:t>
      </w:r>
    </w:p>
    <w:p w:rsidR="6A1A7C96" w:rsidP="3BC842D8" w:rsidRDefault="6A1A7C96" w14:paraId="61318BE6" w14:textId="72841DC4">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Bus interchange redevelopment.</w:t>
      </w:r>
    </w:p>
    <w:p w:rsidR="6A1A7C96" w:rsidP="3BC842D8" w:rsidRDefault="6A1A7C96" w14:paraId="68DCDDAA" w14:textId="10450392">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Freight logistics facilities.</w:t>
      </w:r>
    </w:p>
    <w:p w:rsidR="6A1A7C96" w:rsidP="3BC842D8" w:rsidRDefault="6A1A7C96" w14:paraId="2AC1E0C1" w14:textId="5FC1A237">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Passenger waiting areas.</w:t>
      </w:r>
    </w:p>
    <w:p w:rsidR="6A1A7C96" w:rsidP="3BC842D8" w:rsidRDefault="6A1A7C96" w14:paraId="31ED6DA6" w14:textId="75DA66BE">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Retail and commercial spaces.</w:t>
      </w:r>
    </w:p>
    <w:p w:rsidR="6A1A7C96" w:rsidP="3BC842D8" w:rsidRDefault="6A1A7C96" w14:paraId="2E8BEAAB" w14:textId="43A227AE">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Digital ticketing systems.</w:t>
      </w:r>
    </w:p>
    <w:p w:rsidR="6A1A7C96" w:rsidP="3BC842D8" w:rsidRDefault="6A1A7C96" w14:paraId="07C0C676" w14:textId="509B4569">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Intelligent passenger information systems.</w:t>
      </w:r>
    </w:p>
    <w:p w:rsidR="6A1A7C96" w:rsidP="3BC842D8" w:rsidRDefault="6A1A7C96" w14:paraId="58326476" w14:textId="1CA040A8">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CCTV and security systems.</w:t>
      </w:r>
    </w:p>
    <w:p w:rsidR="6A1A7C96" w:rsidP="3BC842D8" w:rsidRDefault="6A1A7C96" w14:paraId="7D570D50" w14:textId="19769B14">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Renewable energy technologies.</w:t>
      </w:r>
    </w:p>
    <w:p w:rsidR="6A1A7C96" w:rsidP="3BC842D8" w:rsidRDefault="6A1A7C96" w14:paraId="34CA1018" w14:textId="7C739060">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Solar photovoltaic panels.</w:t>
      </w:r>
    </w:p>
    <w:p w:rsidR="6A1A7C96" w:rsidP="3BC842D8" w:rsidRDefault="6A1A7C96" w14:paraId="07B4E946" w14:textId="690D9F7C">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Rainwater harvesting systems.</w:t>
      </w:r>
    </w:p>
    <w:p w:rsidR="6A1A7C96" w:rsidP="3BC842D8" w:rsidRDefault="6A1A7C96" w14:paraId="0AA7D407" w14:textId="40403641">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Electric vehicle charging facilities.</w:t>
      </w:r>
    </w:p>
    <w:p w:rsidR="6A1A7C96" w:rsidP="3BC842D8" w:rsidRDefault="6A1A7C96" w14:paraId="4303A9A0" w14:textId="123BCFE7">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Pedestrian walkways.</w:t>
      </w:r>
    </w:p>
    <w:p w:rsidR="6A1A7C96" w:rsidP="3BC842D8" w:rsidRDefault="6A1A7C96" w14:paraId="105E5B7A" w14:textId="0193EC93">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Cycle parking.</w:t>
      </w:r>
    </w:p>
    <w:p w:rsidR="6A1A7C96" w:rsidP="3BC842D8" w:rsidRDefault="6A1A7C96" w14:paraId="2FDE5C44" w14:textId="07FD1192">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Universal accessibility improvements.</w:t>
      </w:r>
    </w:p>
    <w:p w:rsidR="6A1A7C96" w:rsidP="3BC842D8" w:rsidRDefault="6A1A7C96" w14:paraId="63D342DB" w14:textId="30B45D11">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Landscaping and public realm improvements.</w:t>
      </w:r>
    </w:p>
    <w:p w:rsidR="6A1A7C96" w:rsidP="3BC842D8" w:rsidRDefault="6A1A7C96" w14:paraId="60BF9326" w14:textId="4861C0F7">
      <w:pPr>
        <w:pStyle w:val="ListParagraph"/>
        <w:numPr>
          <w:ilvl w:val="0"/>
          <w:numId w:val="3"/>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Testing, commissioning, and operational handover.</w:t>
      </w:r>
    </w:p>
    <w:p w:rsidR="6A1A7C96" w:rsidP="3BC842D8" w:rsidRDefault="6A1A7C96" w14:paraId="04BDD852" w14:textId="225028D7">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Out of Scope</w:t>
      </w:r>
    </w:p>
    <w:p w:rsidR="6A1A7C96" w:rsidP="3BC842D8" w:rsidRDefault="6A1A7C96" w14:paraId="1ED5AE60" w14:textId="5D940580">
      <w:pPr>
        <w:bidi w:val="0"/>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following activities are excluded from this project:</w:t>
      </w:r>
    </w:p>
    <w:p w:rsidR="6A1A7C96" w:rsidP="3BC842D8" w:rsidRDefault="6A1A7C96" w14:paraId="63750AD6" w14:textId="1A419064">
      <w:pPr>
        <w:pStyle w:val="ListParagraph"/>
        <w:numPr>
          <w:ilvl w:val="0"/>
          <w:numId w:val="4"/>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Expansion of regional railway networks.</w:t>
      </w:r>
    </w:p>
    <w:p w:rsidR="6A1A7C96" w:rsidP="3BC842D8" w:rsidRDefault="6A1A7C96" w14:paraId="451DF734" w14:textId="110DB8F6">
      <w:pPr>
        <w:pStyle w:val="ListParagraph"/>
        <w:numPr>
          <w:ilvl w:val="0"/>
          <w:numId w:val="4"/>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Construction of new motorway infrastructure.</w:t>
      </w:r>
    </w:p>
    <w:p w:rsidR="6A1A7C96" w:rsidP="3BC842D8" w:rsidRDefault="6A1A7C96" w14:paraId="52101BBD" w14:textId="31D046B3">
      <w:pPr>
        <w:pStyle w:val="ListParagraph"/>
        <w:numPr>
          <w:ilvl w:val="0"/>
          <w:numId w:val="4"/>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Development of residential housing.</w:t>
      </w:r>
    </w:p>
    <w:p w:rsidR="6A1A7C96" w:rsidP="3BC842D8" w:rsidRDefault="6A1A7C96" w14:paraId="02A2D49B" w14:textId="6C9B15D8">
      <w:pPr>
        <w:pStyle w:val="ListParagraph"/>
        <w:numPr>
          <w:ilvl w:val="0"/>
          <w:numId w:val="4"/>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Long-term operation of transport services.</w:t>
      </w:r>
    </w:p>
    <w:p w:rsidR="6A1A7C96" w:rsidP="3BC842D8" w:rsidRDefault="6A1A7C96" w14:paraId="325962A4" w14:textId="66404F22">
      <w:pPr>
        <w:pStyle w:val="ListParagraph"/>
        <w:numPr>
          <w:ilvl w:val="0"/>
          <w:numId w:val="4"/>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Future commercial developments beyond the transport hub boundary.</w:t>
      </w:r>
    </w:p>
    <w:p w:rsidR="6A1A7C96" w:rsidP="3BC842D8" w:rsidRDefault="6A1A7C96" w14:paraId="4FC51CB2" w14:textId="1D88EF15">
      <w:pPr>
        <w:pStyle w:val="ListParagraph"/>
        <w:numPr>
          <w:ilvl w:val="0"/>
          <w:numId w:val="4"/>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National transport policy reform.</w:t>
      </w:r>
    </w:p>
    <w:p w:rsidR="6A1A7C96" w:rsidP="3BC842D8" w:rsidRDefault="6A1A7C96" w14:paraId="669C75E4" w14:textId="514AB112">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Project Deliverables</w:t>
      </w:r>
    </w:p>
    <w:p w:rsidR="6A1A7C96" w:rsidP="3BC842D8" w:rsidRDefault="6A1A7C96" w14:paraId="63A9D7C1" w14:textId="2B72327E">
      <w:pPr>
        <w:bidi w:val="0"/>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primary deliverables include:</w:t>
      </w:r>
    </w:p>
    <w:p w:rsidR="6A1A7C96" w:rsidP="3BC842D8" w:rsidRDefault="6A1A7C96" w14:paraId="7AD6FDB6" w14:textId="03E4FCA1">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Fully operational transport hub.</w:t>
      </w:r>
    </w:p>
    <w:p w:rsidR="6A1A7C96" w:rsidP="3BC842D8" w:rsidRDefault="6A1A7C96" w14:paraId="6D0863DF" w14:textId="1E22008F">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Modern rail and bus interchange.</w:t>
      </w:r>
    </w:p>
    <w:p w:rsidR="6A1A7C96" w:rsidP="3BC842D8" w:rsidRDefault="6A1A7C96" w14:paraId="2340FFE1" w14:textId="09BFCDD3">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Integrated freight logistics centre.</w:t>
      </w:r>
    </w:p>
    <w:p w:rsidR="6A1A7C96" w:rsidP="3BC842D8" w:rsidRDefault="6A1A7C96" w14:paraId="751C9931" w14:textId="59CD968D">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Smart ticketing platform.</w:t>
      </w:r>
    </w:p>
    <w:p w:rsidR="6A1A7C96" w:rsidP="3BC842D8" w:rsidRDefault="6A1A7C96" w14:paraId="20C32264" w14:textId="3F94167B">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Digital passenger information system.</w:t>
      </w:r>
    </w:p>
    <w:p w:rsidR="6A1A7C96" w:rsidP="3BC842D8" w:rsidRDefault="6A1A7C96" w14:paraId="1DEA118E" w14:textId="34C4B5C6">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Sustainable energy infrastructure.</w:t>
      </w:r>
    </w:p>
    <w:p w:rsidR="6A1A7C96" w:rsidP="3BC842D8" w:rsidRDefault="6A1A7C96" w14:paraId="67959739" w14:textId="75D2D355">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Improved accessibility features.</w:t>
      </w:r>
    </w:p>
    <w:p w:rsidR="6A1A7C96" w:rsidP="3BC842D8" w:rsidRDefault="6A1A7C96" w14:paraId="37D6D7A1" w14:textId="595E2BC4">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Staff training and operational manuals.</w:t>
      </w:r>
    </w:p>
    <w:p w:rsidR="6A1A7C96" w:rsidP="3BC842D8" w:rsidRDefault="6A1A7C96" w14:paraId="0CEC7464" w14:textId="204EB19A">
      <w:pPr>
        <w:pStyle w:val="ListParagraph"/>
        <w:numPr>
          <w:ilvl w:val="0"/>
          <w:numId w:val="5"/>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Final commissioning and project closure documentation.</w:t>
      </w:r>
    </w:p>
    <w:p w:rsidR="6A1A7C96" w:rsidP="3BC842D8" w:rsidRDefault="6A1A7C96" w14:paraId="63858604" w14:textId="4DFC5E3E">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Project Constraints</w:t>
      </w:r>
    </w:p>
    <w:p w:rsidR="6A1A7C96" w:rsidP="3BC842D8" w:rsidRDefault="6A1A7C96" w14:paraId="64ACAAB1" w14:textId="6323C5B5">
      <w:pPr>
        <w:bidi w:val="0"/>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project will operate under several constraints:</w:t>
      </w:r>
    </w:p>
    <w:p w:rsidR="6A1A7C96" w:rsidP="3BC842D8" w:rsidRDefault="6A1A7C96" w14:paraId="42D0EA87" w14:textId="0B7A4368">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Fixed public-sector funding.</w:t>
      </w:r>
    </w:p>
    <w:p w:rsidR="6A1A7C96" w:rsidP="3BC842D8" w:rsidRDefault="6A1A7C96" w14:paraId="20F8EFD2" w14:textId="17B7C6EE">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Regulatory approval requirements.</w:t>
      </w:r>
    </w:p>
    <w:p w:rsidR="6A1A7C96" w:rsidP="3BC842D8" w:rsidRDefault="6A1A7C96" w14:paraId="2CAB77D5" w14:textId="7FB32589">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Environmental planning restrictions.</w:t>
      </w:r>
    </w:p>
    <w:p w:rsidR="6A1A7C96" w:rsidP="3BC842D8" w:rsidRDefault="6A1A7C96" w14:paraId="4D9DF014" w14:textId="3DC9EE46">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Ongoing transport disruption during construction.</w:t>
      </w:r>
    </w:p>
    <w:p w:rsidR="6A1A7C96" w:rsidP="3BC842D8" w:rsidRDefault="6A1A7C96" w14:paraId="2215D455" w14:textId="5828F6F4">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Supply chain uncertainty.</w:t>
      </w:r>
    </w:p>
    <w:p w:rsidR="6A1A7C96" w:rsidP="3BC842D8" w:rsidRDefault="6A1A7C96" w14:paraId="6C9F5517" w14:textId="749A3E93">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Inflation affecting construction costs.</w:t>
      </w:r>
    </w:p>
    <w:p w:rsidR="6A1A7C96" w:rsidP="3BC842D8" w:rsidRDefault="6A1A7C96" w14:paraId="4E63BA8D" w14:textId="5C70C2F0">
      <w:pPr>
        <w:pStyle w:val="ListParagraph"/>
        <w:numPr>
          <w:ilvl w:val="0"/>
          <w:numId w:val="6"/>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Strict completion deadlines.</w:t>
      </w:r>
    </w:p>
    <w:p w:rsidR="6A1A7C96" w:rsidP="3BC842D8" w:rsidRDefault="6A1A7C96" w14:paraId="67AD17F5" w14:textId="3BC24F4B">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1B27A93C">
        <w:rPr>
          <w:rFonts w:ascii="Calibri" w:hAnsi="Calibri" w:eastAsia="Calibri" w:cs="Calibri"/>
          <w:b w:val="1"/>
          <w:bCs w:val="1"/>
          <w:noProof w:val="0"/>
          <w:color w:val="auto"/>
          <w:sz w:val="28"/>
          <w:szCs w:val="28"/>
          <w:lang w:val="en-GB"/>
        </w:rPr>
        <w:t>Project Assumptions</w:t>
      </w:r>
    </w:p>
    <w:p w:rsidR="6A1A7C96" w:rsidP="3BC842D8" w:rsidRDefault="6A1A7C96" w14:paraId="38B2D67B" w14:textId="41E61A0D">
      <w:pPr>
        <w:bidi w:val="0"/>
        <w:spacing w:before="240" w:beforeAutospacing="off" w:after="24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The project assumes that:</w:t>
      </w:r>
    </w:p>
    <w:p w:rsidR="6A1A7C96" w:rsidP="3BC842D8" w:rsidRDefault="6A1A7C96" w14:paraId="10AAD59C" w14:textId="5A32E9D4">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Government funding remains available throughout delivery.</w:t>
      </w:r>
    </w:p>
    <w:p w:rsidR="6A1A7C96" w:rsidP="3BC842D8" w:rsidRDefault="6A1A7C96" w14:paraId="669A1FD8" w14:textId="563E8817">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Planning permission is granted without significant delays.</w:t>
      </w:r>
    </w:p>
    <w:p w:rsidR="6A1A7C96" w:rsidP="3BC842D8" w:rsidRDefault="6A1A7C96" w14:paraId="4E10EAE0" w14:textId="1FE2DA60">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Major contractors possess sufficient resources.</w:t>
      </w:r>
    </w:p>
    <w:p w:rsidR="6A1A7C96" w:rsidP="3BC842D8" w:rsidRDefault="6A1A7C96" w14:paraId="40841E07" w14:textId="1456EDB4">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Material supply chains remain stable.</w:t>
      </w:r>
    </w:p>
    <w:p w:rsidR="6A1A7C96" w:rsidP="3BC842D8" w:rsidRDefault="6A1A7C96" w14:paraId="394B676B" w14:textId="7A7D22EF">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Stakeholder collaboration remains effective.</w:t>
      </w:r>
    </w:p>
    <w:p w:rsidR="6A1A7C96" w:rsidP="3BC842D8" w:rsidRDefault="6A1A7C96" w14:paraId="7BEE3B5E" w14:textId="018965FB">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r w:rsidRPr="3BC842D8" w:rsidR="1B27A93C">
        <w:rPr>
          <w:rFonts w:ascii="Calibri" w:hAnsi="Calibri" w:eastAsia="Calibri" w:cs="Calibri"/>
          <w:noProof w:val="0"/>
          <w:color w:val="auto"/>
          <w:sz w:val="24"/>
          <w:szCs w:val="24"/>
          <w:lang w:val="en-GB"/>
        </w:rPr>
        <w:t>Public consultation does not require major</w:t>
      </w:r>
    </w:p>
    <w:p w:rsidR="6A1A7C96" w:rsidP="3BC842D8" w:rsidRDefault="6A1A7C96" w14:paraId="7600BA81" w14:textId="5A73B672">
      <w:pPr>
        <w:pStyle w:val="ListParagraph"/>
        <w:numPr>
          <w:ilvl w:val="0"/>
          <w:numId w:val="7"/>
        </w:numPr>
        <w:bidi w:val="0"/>
        <w:spacing w:before="0" w:beforeAutospacing="off" w:after="0" w:afterAutospacing="off"/>
        <w:rPr>
          <w:rFonts w:ascii="Calibri" w:hAnsi="Calibri" w:eastAsia="Calibri" w:cs="Calibri"/>
          <w:b w:val="1"/>
          <w:bCs w:val="1"/>
          <w:noProof w:val="0"/>
          <w:color w:val="auto"/>
          <w:sz w:val="48"/>
          <w:szCs w:val="48"/>
          <w:lang w:val="en-GB"/>
        </w:rPr>
      </w:pPr>
      <w:r w:rsidRPr="3BC842D8" w:rsidR="66C5A749">
        <w:rPr>
          <w:rFonts w:ascii="Calibri" w:hAnsi="Calibri" w:eastAsia="Calibri" w:cs="Calibri"/>
          <w:b w:val="1"/>
          <w:bCs w:val="1"/>
          <w:noProof w:val="0"/>
          <w:color w:val="auto"/>
          <w:sz w:val="48"/>
          <w:szCs w:val="48"/>
          <w:lang w:val="en-GB"/>
        </w:rPr>
        <w:t>Work Breakdown Structure (WBS)</w:t>
      </w:r>
    </w:p>
    <w:p w:rsidR="6A1A7C96" w:rsidP="3BC842D8" w:rsidRDefault="6A1A7C96" w14:paraId="29A3959B" w14:textId="4D1EEEF4">
      <w:pPr>
        <w:pStyle w:val="ListParagraph"/>
        <w:numPr>
          <w:ilvl w:val="0"/>
          <w:numId w:val="7"/>
        </w:numPr>
        <w:bidi w:val="0"/>
        <w:spacing w:before="240" w:beforeAutospacing="off" w:after="240" w:afterAutospacing="off"/>
        <w:rPr>
          <w:rFonts w:ascii="Calibri" w:hAnsi="Calibri" w:eastAsia="Calibri" w:cs="Calibri"/>
          <w:noProof w:val="0"/>
          <w:color w:val="auto"/>
          <w:lang w:val="en-GB"/>
        </w:rPr>
      </w:pPr>
      <w:r w:rsidRPr="3BC842D8" w:rsidR="66C5A749">
        <w:rPr>
          <w:rFonts w:ascii="Calibri" w:hAnsi="Calibri" w:eastAsia="Calibri" w:cs="Calibri"/>
          <w:noProof w:val="0"/>
          <w:color w:val="auto"/>
          <w:lang w:val="en-GB"/>
        </w:rPr>
        <w:t>A Work Breakdown Structure (WBS) divides a complex project into smaller, manageable work packages. The WBS supports project planning, resource allocation, cost estimation, and progress monitoring (Project Management Institute, 2021).</w:t>
      </w:r>
    </w:p>
    <w:p w:rsidR="6A1A7C96" w:rsidP="3BC842D8" w:rsidRDefault="6A1A7C96" w14:paraId="6E6A319C" w14:textId="40E0BD6D">
      <w:pPr>
        <w:pStyle w:val="ListParagraph"/>
        <w:numPr>
          <w:ilvl w:val="0"/>
          <w:numId w:val="7"/>
        </w:numPr>
        <w:bidi w:val="0"/>
        <w:spacing w:before="240" w:beforeAutospacing="off" w:after="240" w:afterAutospacing="off"/>
        <w:rPr>
          <w:rFonts w:ascii="Calibri" w:hAnsi="Calibri" w:eastAsia="Calibri" w:cs="Calibri"/>
          <w:b w:val="1"/>
          <w:bCs w:val="1"/>
          <w:noProof w:val="0"/>
          <w:color w:val="auto"/>
          <w:lang w:val="en-GB"/>
        </w:rPr>
      </w:pPr>
      <w:r w:rsidRPr="3BC842D8" w:rsidR="66C5A749">
        <w:rPr>
          <w:rFonts w:ascii="Calibri" w:hAnsi="Calibri" w:eastAsia="Calibri" w:cs="Calibri"/>
          <w:b w:val="1"/>
          <w:bCs w:val="1"/>
          <w:noProof w:val="0"/>
          <w:color w:val="auto"/>
          <w:lang w:val="en-GB"/>
        </w:rPr>
        <w:t>Figure 1: Work Breakdown Structure for the Redevelopment of the Central Transport Hub</w:t>
      </w:r>
    </w:p>
    <w:p w:rsidR="6A1A7C96" w:rsidP="3BC842D8" w:rsidRDefault="6A1A7C96" w14:paraId="31CDD96E" w14:textId="1A682C04">
      <w:pPr>
        <w:pStyle w:val="ListParagraph"/>
        <w:numPr>
          <w:ilvl w:val="0"/>
          <w:numId w:val="7"/>
        </w:numPr>
        <w:bidi w:val="0"/>
        <w:spacing w:before="0" w:beforeAutospacing="off" w:after="0" w:afterAutospacing="off"/>
        <w:rPr>
          <w:rFonts w:ascii="Calibri" w:hAnsi="Calibri" w:eastAsia="Calibri" w:cs="Calibri"/>
          <w:noProof w:val="0"/>
          <w:color w:val="auto"/>
          <w:lang w:val="en-GB"/>
        </w:rPr>
      </w:pPr>
      <w:r w:rsidRPr="3BC842D8" w:rsidR="66C5A749">
        <w:rPr>
          <w:rFonts w:ascii="Calibri" w:hAnsi="Calibri" w:eastAsia="Calibri" w:cs="Calibri"/>
          <w:noProof w:val="0"/>
          <w:color w:val="auto"/>
          <w:lang w:val="en-GB"/>
        </w:rPr>
        <w:t xml:space="preserve">                REDEVELOPMENT OF CENTRAL TRANSPORT HUB</w:t>
      </w:r>
      <w:r>
        <w:br/>
      </w:r>
      <w:r w:rsidRPr="3BC842D8" w:rsidR="66C5A749">
        <w:rPr>
          <w:rFonts w:ascii="Calibri" w:hAnsi="Calibri" w:eastAsia="Calibri" w:cs="Calibri"/>
          <w:noProof w:val="0"/>
          <w:color w:val="auto"/>
          <w:lang w:val="en-GB"/>
        </w:rPr>
        <w:t xml:space="preserve">                                │</w:t>
      </w:r>
      <w:r>
        <w:br/>
      </w:r>
      <w:r w:rsidRPr="3BC842D8" w:rsidR="66C5A749">
        <w:rPr>
          <w:rFonts w:ascii="Calibri" w:hAnsi="Calibri" w:eastAsia="Calibri" w:cs="Calibri"/>
          <w:noProof w:val="0"/>
          <w:color w:val="auto"/>
          <w:lang w:val="en-GB"/>
        </w:rPr>
        <w:t xml:space="preserve"> ───────────────────────────────┼───────────────────────────────</w:t>
      </w:r>
      <w:r>
        <w:br/>
      </w:r>
      <w:r w:rsidRPr="3BC842D8" w:rsidR="66C5A749">
        <w:rPr>
          <w:rFonts w:ascii="Calibri" w:hAnsi="Calibri" w:eastAsia="Calibri" w:cs="Calibri"/>
          <w:noProof w:val="0"/>
          <w:color w:val="auto"/>
          <w:lang w:val="en-GB"/>
        </w:rPr>
        <w:t xml:space="preserve"> │              │               │              │                │</w:t>
      </w:r>
      <w:r>
        <w:br/>
      </w:r>
      <w:r w:rsidRPr="3BC842D8" w:rsidR="66C5A749">
        <w:rPr>
          <w:rFonts w:ascii="Calibri" w:hAnsi="Calibri" w:eastAsia="Calibri" w:cs="Calibri"/>
          <w:noProof w:val="0"/>
          <w:color w:val="auto"/>
          <w:lang w:val="en-GB"/>
        </w:rPr>
        <w:t xml:space="preserve"> ▼              ▼               ▼              ▼                ▼</w:t>
      </w:r>
      <w:r>
        <w:br/>
      </w:r>
      <w:r>
        <w:br/>
      </w:r>
      <w:r w:rsidRPr="3BC842D8" w:rsidR="66C5A749">
        <w:rPr>
          <w:rFonts w:ascii="Calibri" w:hAnsi="Calibri" w:eastAsia="Calibri" w:cs="Calibri"/>
          <w:noProof w:val="0"/>
          <w:color w:val="auto"/>
          <w:lang w:val="en-GB"/>
        </w:rPr>
        <w:t>PROJECT     PLANNING &amp;     PROCUREMENT   CONSTRUCTION     TESTING &amp;</w:t>
      </w:r>
      <w:r>
        <w:br/>
      </w:r>
      <w:r w:rsidRPr="3BC842D8" w:rsidR="66C5A749">
        <w:rPr>
          <w:rFonts w:ascii="Calibri" w:hAnsi="Calibri" w:eastAsia="Calibri" w:cs="Calibri"/>
          <w:noProof w:val="0"/>
          <w:color w:val="auto"/>
          <w:lang w:val="en-GB"/>
        </w:rPr>
        <w:t>INITIATION   DESIGN                                      HANDOVER</w:t>
      </w:r>
      <w:r>
        <w:br/>
      </w:r>
      <w:r>
        <w:br/>
      </w:r>
      <w:r w:rsidRPr="3BC842D8" w:rsidR="66C5A749">
        <w:rPr>
          <w:rFonts w:ascii="Calibri" w:hAnsi="Calibri" w:eastAsia="Calibri" w:cs="Calibri"/>
          <w:noProof w:val="0"/>
          <w:color w:val="auto"/>
          <w:lang w:val="en-GB"/>
        </w:rPr>
        <w:t xml:space="preserve"> │              │               │              │                │</w:t>
      </w:r>
      <w:r>
        <w:br/>
      </w:r>
      <w:r w:rsidRPr="3BC842D8" w:rsidR="66C5A749">
        <w:rPr>
          <w:rFonts w:ascii="Calibri" w:hAnsi="Calibri" w:eastAsia="Calibri" w:cs="Calibri"/>
          <w:noProof w:val="0"/>
          <w:color w:val="auto"/>
          <w:lang w:val="en-GB"/>
        </w:rPr>
        <w:t xml:space="preserve"> │              │               │              │                │</w:t>
      </w:r>
      <w:r>
        <w:br/>
      </w:r>
      <w:r w:rsidRPr="3BC842D8" w:rsidR="66C5A749">
        <w:rPr>
          <w:rFonts w:ascii="Calibri" w:hAnsi="Calibri" w:eastAsia="Calibri" w:cs="Calibri"/>
          <w:noProof w:val="0"/>
          <w:color w:val="auto"/>
          <w:lang w:val="en-GB"/>
        </w:rPr>
        <w:t xml:space="preserve"> ▼              ▼               ▼              ▼                ▼</w:t>
      </w:r>
      <w:r>
        <w:br/>
      </w:r>
      <w:r>
        <w:br/>
      </w:r>
      <w:r w:rsidRPr="3BC842D8" w:rsidR="66C5A749">
        <w:rPr>
          <w:rFonts w:ascii="Calibri" w:hAnsi="Calibri" w:eastAsia="Calibri" w:cs="Calibri"/>
          <w:noProof w:val="0"/>
          <w:color w:val="auto"/>
          <w:lang w:val="en-GB"/>
        </w:rPr>
        <w:t>Business     Site Surveys    Tendering     Demolition      System Testing</w:t>
      </w:r>
      <w:r>
        <w:br/>
      </w:r>
      <w:r>
        <w:br/>
      </w:r>
      <w:r w:rsidRPr="3BC842D8" w:rsidR="66C5A749">
        <w:rPr>
          <w:rFonts w:ascii="Calibri" w:hAnsi="Calibri" w:eastAsia="Calibri" w:cs="Calibri"/>
          <w:noProof w:val="0"/>
          <w:color w:val="auto"/>
          <w:lang w:val="en-GB"/>
        </w:rPr>
        <w:t>Case         Architecture   Contractor    Groundworks     Safety Checks</w:t>
      </w:r>
      <w:r>
        <w:br/>
      </w:r>
      <w:r>
        <w:br/>
      </w:r>
      <w:r w:rsidRPr="3BC842D8" w:rsidR="66C5A749">
        <w:rPr>
          <w:rFonts w:ascii="Calibri" w:hAnsi="Calibri" w:eastAsia="Calibri" w:cs="Calibri"/>
          <w:noProof w:val="0"/>
          <w:color w:val="auto"/>
          <w:lang w:val="en-GB"/>
        </w:rPr>
        <w:t>Feasibility  Engineering    Selection     Building       Staff Training</w:t>
      </w:r>
      <w:r>
        <w:br/>
      </w:r>
      <w:r>
        <w:br/>
      </w:r>
      <w:r w:rsidRPr="3BC842D8" w:rsidR="66C5A749">
        <w:rPr>
          <w:rFonts w:ascii="Calibri" w:hAnsi="Calibri" w:eastAsia="Calibri" w:cs="Calibri"/>
          <w:noProof w:val="0"/>
          <w:color w:val="auto"/>
          <w:lang w:val="en-GB"/>
        </w:rPr>
        <w:t>Study        Design         Supplier      Rail &amp; Bus     Final Approval</w:t>
      </w:r>
      <w:r>
        <w:br/>
      </w:r>
      <w:r>
        <w:br/>
      </w:r>
      <w:r w:rsidRPr="3BC842D8" w:rsidR="66C5A749">
        <w:rPr>
          <w:rFonts w:ascii="Calibri" w:hAnsi="Calibri" w:eastAsia="Calibri" w:cs="Calibri"/>
          <w:noProof w:val="0"/>
          <w:color w:val="auto"/>
          <w:lang w:val="en-GB"/>
        </w:rPr>
        <w:t>Approval     Planning       Contracts     Facilities     Project Closure</w:t>
      </w:r>
      <w:r>
        <w:br/>
      </w:r>
      <w:r>
        <w:br/>
      </w:r>
      <w:r w:rsidRPr="3BC842D8" w:rsidR="66C5A749">
        <w:rPr>
          <w:rFonts w:ascii="Calibri" w:hAnsi="Calibri" w:eastAsia="Calibri" w:cs="Calibri"/>
          <w:noProof w:val="0"/>
          <w:color w:val="auto"/>
          <w:lang w:val="en-GB"/>
        </w:rPr>
        <w:t xml:space="preserve">             Permission                  Landscaping</w:t>
      </w:r>
    </w:p>
    <w:p w:rsidR="6A1A7C96" w:rsidP="3BC842D8" w:rsidRDefault="6A1A7C96" w14:paraId="560A459A" w14:textId="3DF48668">
      <w:pPr>
        <w:pStyle w:val="ListParagraph"/>
        <w:numPr>
          <w:ilvl w:val="0"/>
          <w:numId w:val="7"/>
        </w:numPr>
        <w:bidi w:val="0"/>
        <w:rPr>
          <w:rFonts w:ascii="Calibri" w:hAnsi="Calibri" w:eastAsia="Calibri" w:cs="Calibri"/>
          <w:color w:val="auto"/>
          <w:sz w:val="24"/>
          <w:szCs w:val="24"/>
        </w:rPr>
      </w:pPr>
    </w:p>
    <w:p w:rsidR="6A1A7C96" w:rsidP="3BC842D8" w:rsidRDefault="6A1A7C96" w14:paraId="6D0480C4" w14:textId="4C6B00F4">
      <w:pPr>
        <w:pStyle w:val="Heading2"/>
        <w:numPr>
          <w:ilvl w:val="0"/>
          <w:numId w:val="7"/>
        </w:numPr>
        <w:bidi w:val="0"/>
        <w:spacing w:before="299" w:beforeAutospacing="off" w:after="299" w:afterAutospacing="off"/>
        <w:rPr>
          <w:rFonts w:ascii="Calibri" w:hAnsi="Calibri" w:eastAsia="Calibri" w:cs="Calibri"/>
          <w:b w:val="1"/>
          <w:bCs w:val="1"/>
          <w:noProof w:val="0"/>
          <w:color w:val="auto"/>
          <w:sz w:val="36"/>
          <w:szCs w:val="36"/>
          <w:lang w:val="en-GB"/>
        </w:rPr>
      </w:pPr>
      <w:r w:rsidRPr="3BC842D8" w:rsidR="66C5A749">
        <w:rPr>
          <w:rFonts w:ascii="Calibri" w:hAnsi="Calibri" w:eastAsia="Calibri" w:cs="Calibri"/>
          <w:b w:val="1"/>
          <w:bCs w:val="1"/>
          <w:noProof w:val="0"/>
          <w:color w:val="auto"/>
          <w:sz w:val="36"/>
          <w:szCs w:val="36"/>
          <w:lang w:val="en-GB"/>
        </w:rPr>
        <w:t>Table 1: WBS Summary</w:t>
      </w:r>
    </w:p>
    <w:tbl>
      <w:tblPr>
        <w:tblStyle w:val="TableNormal"/>
        <w:bidiVisual w:val="0"/>
        <w:tblW w:w="0" w:type="auto"/>
        <w:tblLook w:val="06A0" w:firstRow="1" w:lastRow="0" w:firstColumn="1" w:lastColumn="0" w:noHBand="1" w:noVBand="1"/>
      </w:tblPr>
      <w:tblGrid>
        <w:gridCol w:w="2116"/>
        <w:gridCol w:w="4659"/>
        <w:gridCol w:w="2466"/>
      </w:tblGrid>
      <w:tr w:rsidR="3BC842D8" w:rsidTr="3BC842D8" w14:paraId="08E43CAD">
        <w:trPr>
          <w:trHeight w:val="300"/>
        </w:trPr>
        <w:tc>
          <w:tcPr>
            <w:tcW w:w="2116" w:type="dxa"/>
            <w:tcMar/>
            <w:vAlign w:val="center"/>
          </w:tcPr>
          <w:p w:rsidR="3BC842D8" w:rsidP="3BC842D8" w:rsidRDefault="3BC842D8" w14:paraId="71A63FE4" w14:textId="58E7567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WBS Stage</w:t>
            </w:r>
          </w:p>
        </w:tc>
        <w:tc>
          <w:tcPr>
            <w:tcW w:w="4659" w:type="dxa"/>
            <w:tcMar/>
            <w:vAlign w:val="center"/>
          </w:tcPr>
          <w:p w:rsidR="3BC842D8" w:rsidP="3BC842D8" w:rsidRDefault="3BC842D8" w14:paraId="7093409E" w14:textId="5905216B">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Main Activities</w:t>
            </w:r>
          </w:p>
        </w:tc>
        <w:tc>
          <w:tcPr>
            <w:tcW w:w="2466" w:type="dxa"/>
            <w:tcMar/>
            <w:vAlign w:val="center"/>
          </w:tcPr>
          <w:p w:rsidR="3BC842D8" w:rsidP="3BC842D8" w:rsidRDefault="3BC842D8" w14:paraId="3AC81024" w14:textId="6ABE28F1">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Key Output</w:t>
            </w:r>
          </w:p>
        </w:tc>
      </w:tr>
      <w:tr w:rsidR="3BC842D8" w:rsidTr="3BC842D8" w14:paraId="3291412D">
        <w:trPr>
          <w:trHeight w:val="300"/>
        </w:trPr>
        <w:tc>
          <w:tcPr>
            <w:tcW w:w="2116" w:type="dxa"/>
            <w:tcMar/>
            <w:vAlign w:val="center"/>
          </w:tcPr>
          <w:p w:rsidR="3BC842D8" w:rsidP="3BC842D8" w:rsidRDefault="3BC842D8" w14:paraId="79483E63" w14:textId="67C6176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Initiation</w:t>
            </w:r>
          </w:p>
        </w:tc>
        <w:tc>
          <w:tcPr>
            <w:tcW w:w="4659" w:type="dxa"/>
            <w:tcMar/>
            <w:vAlign w:val="center"/>
          </w:tcPr>
          <w:p w:rsidR="3BC842D8" w:rsidP="3BC842D8" w:rsidRDefault="3BC842D8" w14:paraId="6BC4561D" w14:textId="53B7CB6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Business case, feasibility study, approvals</w:t>
            </w:r>
          </w:p>
        </w:tc>
        <w:tc>
          <w:tcPr>
            <w:tcW w:w="2466" w:type="dxa"/>
            <w:tcMar/>
            <w:vAlign w:val="center"/>
          </w:tcPr>
          <w:p w:rsidR="3BC842D8" w:rsidP="3BC842D8" w:rsidRDefault="3BC842D8" w14:paraId="2A5B6FA5" w14:textId="4860AD7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Approved project</w:t>
            </w:r>
          </w:p>
        </w:tc>
      </w:tr>
      <w:tr w:rsidR="3BC842D8" w:rsidTr="3BC842D8" w14:paraId="4FF73B5E">
        <w:trPr>
          <w:trHeight w:val="300"/>
        </w:trPr>
        <w:tc>
          <w:tcPr>
            <w:tcW w:w="2116" w:type="dxa"/>
            <w:tcMar/>
            <w:vAlign w:val="center"/>
          </w:tcPr>
          <w:p w:rsidR="3BC842D8" w:rsidP="3BC842D8" w:rsidRDefault="3BC842D8" w14:paraId="6B378DCA" w14:textId="709F092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Planning and Design</w:t>
            </w:r>
          </w:p>
        </w:tc>
        <w:tc>
          <w:tcPr>
            <w:tcW w:w="4659" w:type="dxa"/>
            <w:tcMar/>
            <w:vAlign w:val="center"/>
          </w:tcPr>
          <w:p w:rsidR="3BC842D8" w:rsidP="3BC842D8" w:rsidRDefault="3BC842D8" w14:paraId="38A7F468" w14:textId="798DA20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Surveys, engineering, environmental assessment</w:t>
            </w:r>
          </w:p>
        </w:tc>
        <w:tc>
          <w:tcPr>
            <w:tcW w:w="2466" w:type="dxa"/>
            <w:tcMar/>
            <w:vAlign w:val="center"/>
          </w:tcPr>
          <w:p w:rsidR="3BC842D8" w:rsidP="3BC842D8" w:rsidRDefault="3BC842D8" w14:paraId="0763EECB" w14:textId="687CBD2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Final design</w:t>
            </w:r>
          </w:p>
        </w:tc>
      </w:tr>
      <w:tr w:rsidR="3BC842D8" w:rsidTr="3BC842D8" w14:paraId="46BC7129">
        <w:trPr>
          <w:trHeight w:val="300"/>
        </w:trPr>
        <w:tc>
          <w:tcPr>
            <w:tcW w:w="2116" w:type="dxa"/>
            <w:tcMar/>
            <w:vAlign w:val="center"/>
          </w:tcPr>
          <w:p w:rsidR="3BC842D8" w:rsidP="3BC842D8" w:rsidRDefault="3BC842D8" w14:paraId="510DF599" w14:textId="7D9D555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Procurement</w:t>
            </w:r>
          </w:p>
        </w:tc>
        <w:tc>
          <w:tcPr>
            <w:tcW w:w="4659" w:type="dxa"/>
            <w:tcMar/>
            <w:vAlign w:val="center"/>
          </w:tcPr>
          <w:p w:rsidR="3BC842D8" w:rsidP="3BC842D8" w:rsidRDefault="3BC842D8" w14:paraId="3D015074" w14:textId="4D730A5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Tendering, contractor appointment</w:t>
            </w:r>
          </w:p>
        </w:tc>
        <w:tc>
          <w:tcPr>
            <w:tcW w:w="2466" w:type="dxa"/>
            <w:tcMar/>
            <w:vAlign w:val="center"/>
          </w:tcPr>
          <w:p w:rsidR="3BC842D8" w:rsidP="3BC842D8" w:rsidRDefault="3BC842D8" w14:paraId="1F125C3D" w14:textId="37CA15D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Contract agreements</w:t>
            </w:r>
          </w:p>
        </w:tc>
      </w:tr>
      <w:tr w:rsidR="3BC842D8" w:rsidTr="3BC842D8" w14:paraId="47BE59DD">
        <w:trPr>
          <w:trHeight w:val="300"/>
        </w:trPr>
        <w:tc>
          <w:tcPr>
            <w:tcW w:w="2116" w:type="dxa"/>
            <w:tcMar/>
            <w:vAlign w:val="center"/>
          </w:tcPr>
          <w:p w:rsidR="3BC842D8" w:rsidP="3BC842D8" w:rsidRDefault="3BC842D8" w14:paraId="78634B58" w14:textId="6E690A9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w:t>
            </w:r>
          </w:p>
        </w:tc>
        <w:tc>
          <w:tcPr>
            <w:tcW w:w="4659" w:type="dxa"/>
            <w:tcMar/>
            <w:vAlign w:val="center"/>
          </w:tcPr>
          <w:p w:rsidR="3BC842D8" w:rsidP="3BC842D8" w:rsidRDefault="3BC842D8" w14:paraId="3A517CF8" w14:textId="77E3874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Demolition, building works, infrastructure</w:t>
            </w:r>
          </w:p>
        </w:tc>
        <w:tc>
          <w:tcPr>
            <w:tcW w:w="2466" w:type="dxa"/>
            <w:tcMar/>
            <w:vAlign w:val="center"/>
          </w:tcPr>
          <w:p w:rsidR="3BC842D8" w:rsidP="3BC842D8" w:rsidRDefault="3BC842D8" w14:paraId="577CF561" w14:textId="32775FA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Completed facility</w:t>
            </w:r>
          </w:p>
        </w:tc>
      </w:tr>
      <w:tr w:rsidR="3BC842D8" w:rsidTr="3BC842D8" w14:paraId="7D4AD61E">
        <w:trPr>
          <w:trHeight w:val="300"/>
        </w:trPr>
        <w:tc>
          <w:tcPr>
            <w:tcW w:w="2116" w:type="dxa"/>
            <w:tcMar/>
            <w:vAlign w:val="center"/>
          </w:tcPr>
          <w:p w:rsidR="3BC842D8" w:rsidP="3BC842D8" w:rsidRDefault="3BC842D8" w14:paraId="159D8B92" w14:textId="66801E1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Systems</w:t>
            </w:r>
          </w:p>
        </w:tc>
        <w:tc>
          <w:tcPr>
            <w:tcW w:w="4659" w:type="dxa"/>
            <w:tcMar/>
            <w:vAlign w:val="center"/>
          </w:tcPr>
          <w:p w:rsidR="3BC842D8" w:rsidP="3BC842D8" w:rsidRDefault="3BC842D8" w14:paraId="3C4B6DF1" w14:textId="75F7A34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Technology installation</w:t>
            </w:r>
          </w:p>
        </w:tc>
        <w:tc>
          <w:tcPr>
            <w:tcW w:w="2466" w:type="dxa"/>
            <w:tcMar/>
            <w:vAlign w:val="center"/>
          </w:tcPr>
          <w:p w:rsidR="3BC842D8" w:rsidP="3BC842D8" w:rsidRDefault="3BC842D8" w14:paraId="19A4FEC4" w14:textId="5F4A65B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Smart transport systems</w:t>
            </w:r>
          </w:p>
        </w:tc>
      </w:tr>
      <w:tr w:rsidR="3BC842D8" w:rsidTr="3BC842D8" w14:paraId="6005E5F3">
        <w:trPr>
          <w:trHeight w:val="300"/>
        </w:trPr>
        <w:tc>
          <w:tcPr>
            <w:tcW w:w="2116" w:type="dxa"/>
            <w:tcMar/>
            <w:vAlign w:val="center"/>
          </w:tcPr>
          <w:p w:rsidR="3BC842D8" w:rsidP="3BC842D8" w:rsidRDefault="3BC842D8" w14:paraId="73314658" w14:textId="0377FBF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Testing and Handover</w:t>
            </w:r>
          </w:p>
        </w:tc>
        <w:tc>
          <w:tcPr>
            <w:tcW w:w="4659" w:type="dxa"/>
            <w:tcMar/>
            <w:vAlign w:val="center"/>
          </w:tcPr>
          <w:p w:rsidR="3BC842D8" w:rsidP="3BC842D8" w:rsidRDefault="3BC842D8" w14:paraId="7C9AE833" w14:textId="06EFBF7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Testing, training, approval</w:t>
            </w:r>
          </w:p>
        </w:tc>
        <w:tc>
          <w:tcPr>
            <w:tcW w:w="2466" w:type="dxa"/>
            <w:tcMar/>
            <w:vAlign w:val="center"/>
          </w:tcPr>
          <w:p w:rsidR="3BC842D8" w:rsidP="3BC842D8" w:rsidRDefault="3BC842D8" w14:paraId="0EEED1C6" w14:textId="0F01D1F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Operational transport hub</w:t>
            </w:r>
          </w:p>
        </w:tc>
      </w:tr>
    </w:tbl>
    <w:p w:rsidR="6A1A7C96" w:rsidP="3BC842D8" w:rsidRDefault="6A1A7C96" w14:paraId="0D911895" w14:textId="1AE7529F">
      <w:pPr>
        <w:pStyle w:val="ListParagraph"/>
        <w:numPr>
          <w:ilvl w:val="0"/>
          <w:numId w:val="7"/>
        </w:numPr>
        <w:bidi w:val="0"/>
        <w:rPr>
          <w:rFonts w:ascii="Calibri" w:hAnsi="Calibri" w:eastAsia="Calibri" w:cs="Calibri"/>
          <w:color w:val="auto"/>
          <w:sz w:val="24"/>
          <w:szCs w:val="24"/>
        </w:rPr>
      </w:pPr>
    </w:p>
    <w:p w:rsidR="6A1A7C96" w:rsidP="3BC842D8" w:rsidRDefault="6A1A7C96" w14:paraId="100B727D" w14:textId="03F8B292">
      <w:pPr>
        <w:pStyle w:val="Heading1"/>
        <w:numPr>
          <w:ilvl w:val="0"/>
          <w:numId w:val="7"/>
        </w:numPr>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66C5A749">
        <w:rPr>
          <w:rFonts w:ascii="Calibri" w:hAnsi="Calibri" w:eastAsia="Calibri" w:cs="Calibri"/>
          <w:b w:val="1"/>
          <w:bCs w:val="1"/>
          <w:noProof w:val="0"/>
          <w:color w:val="auto"/>
          <w:sz w:val="48"/>
          <w:szCs w:val="48"/>
          <w:lang w:val="en-GB"/>
        </w:rPr>
        <w:t>Quad Chart</w:t>
      </w:r>
    </w:p>
    <w:p w:rsidR="6A1A7C96" w:rsidP="3BC842D8" w:rsidRDefault="6A1A7C96" w14:paraId="589D0A68" w14:textId="5F0BD36C">
      <w:pPr>
        <w:pStyle w:val="ListParagraph"/>
        <w:numPr>
          <w:ilvl w:val="0"/>
          <w:numId w:val="7"/>
        </w:numPr>
        <w:bidi w:val="0"/>
        <w:spacing w:before="240" w:beforeAutospacing="off" w:after="240" w:afterAutospacing="off"/>
        <w:rPr>
          <w:rFonts w:ascii="Calibri" w:hAnsi="Calibri" w:eastAsia="Calibri" w:cs="Calibri"/>
          <w:noProof w:val="0"/>
          <w:color w:val="auto"/>
          <w:lang w:val="en-GB"/>
        </w:rPr>
      </w:pPr>
      <w:r w:rsidRPr="3BC842D8" w:rsidR="66C5A749">
        <w:rPr>
          <w:rFonts w:ascii="Calibri" w:hAnsi="Calibri" w:eastAsia="Calibri" w:cs="Calibri"/>
          <w:noProof w:val="0"/>
          <w:color w:val="auto"/>
          <w:lang w:val="en-GB"/>
        </w:rPr>
        <w:t>A Quad Chart provides a high-level overview of a project by presenting key information regarding objectives, deliverables, schedule, and risks. This approach supports communication between project managers and senior stakeholders by summarising complex information in a simple format.</w:t>
      </w:r>
    </w:p>
    <w:p w:rsidR="6A1A7C96" w:rsidP="3BC842D8" w:rsidRDefault="6A1A7C96" w14:paraId="5A1AF994" w14:textId="68130023">
      <w:pPr>
        <w:pStyle w:val="ListParagraph"/>
        <w:numPr>
          <w:ilvl w:val="0"/>
          <w:numId w:val="7"/>
        </w:numPr>
        <w:bidi w:val="0"/>
        <w:spacing w:before="240" w:beforeAutospacing="off" w:after="240" w:afterAutospacing="off"/>
        <w:rPr>
          <w:rFonts w:ascii="Calibri" w:hAnsi="Calibri" w:eastAsia="Calibri" w:cs="Calibri"/>
          <w:b w:val="1"/>
          <w:bCs w:val="1"/>
          <w:noProof w:val="0"/>
          <w:color w:val="auto"/>
          <w:lang w:val="en-GB"/>
        </w:rPr>
      </w:pPr>
      <w:r w:rsidRPr="3BC842D8" w:rsidR="66C5A749">
        <w:rPr>
          <w:rFonts w:ascii="Calibri" w:hAnsi="Calibri" w:eastAsia="Calibri" w:cs="Calibri"/>
          <w:b w:val="1"/>
          <w:bCs w:val="1"/>
          <w:noProof w:val="0"/>
          <w:color w:val="auto"/>
          <w:lang w:val="en-GB"/>
        </w:rPr>
        <w:t>Figure 2: Central Transport Hub Redevelopment Quad Chart</w:t>
      </w:r>
    </w:p>
    <w:tbl>
      <w:tblPr>
        <w:tblStyle w:val="TableNormal"/>
        <w:bidiVisual w:val="0"/>
        <w:tblW w:w="0" w:type="auto"/>
        <w:tblLook w:val="06A0" w:firstRow="1" w:lastRow="0" w:firstColumn="1" w:lastColumn="0" w:noHBand="1" w:noVBand="1"/>
      </w:tblPr>
      <w:tblGrid>
        <w:gridCol w:w="4105"/>
        <w:gridCol w:w="4899"/>
      </w:tblGrid>
      <w:tr w:rsidR="3BC842D8" w:rsidTr="3BC842D8" w14:paraId="4FDCB93E">
        <w:trPr>
          <w:trHeight w:val="300"/>
        </w:trPr>
        <w:tc>
          <w:tcPr>
            <w:tcW w:w="4105" w:type="dxa"/>
            <w:tcMar/>
            <w:vAlign w:val="center"/>
          </w:tcPr>
          <w:p w:rsidR="3BC842D8" w:rsidP="3BC842D8" w:rsidRDefault="3BC842D8" w14:paraId="0C710EDB" w14:textId="51C4071F">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Objectives</w:t>
            </w:r>
          </w:p>
        </w:tc>
        <w:tc>
          <w:tcPr>
            <w:tcW w:w="4899" w:type="dxa"/>
            <w:tcMar/>
            <w:vAlign w:val="center"/>
          </w:tcPr>
          <w:p w:rsidR="3BC842D8" w:rsidP="3BC842D8" w:rsidRDefault="3BC842D8" w14:paraId="2997244D" w14:textId="59CB5521">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Deliverables</w:t>
            </w:r>
          </w:p>
        </w:tc>
      </w:tr>
      <w:tr w:rsidR="3BC842D8" w:rsidTr="3BC842D8" w14:paraId="761F3104">
        <w:trPr>
          <w:trHeight w:val="300"/>
        </w:trPr>
        <w:tc>
          <w:tcPr>
            <w:tcW w:w="4105" w:type="dxa"/>
            <w:tcMar/>
            <w:vAlign w:val="center"/>
          </w:tcPr>
          <w:p w:rsidR="3BC842D8" w:rsidP="3BC842D8" w:rsidRDefault="3BC842D8" w14:paraId="4C82D418" w14:textId="3771FBC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Redevelop unsafe transport infrastructure</w:t>
            </w:r>
          </w:p>
        </w:tc>
        <w:tc>
          <w:tcPr>
            <w:tcW w:w="4899" w:type="dxa"/>
            <w:tcMar/>
            <w:vAlign w:val="center"/>
          </w:tcPr>
          <w:p w:rsidR="3BC842D8" w:rsidP="3BC842D8" w:rsidRDefault="3BC842D8" w14:paraId="698F5163" w14:textId="53DA1AE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New multimodal transport hub</w:t>
            </w:r>
          </w:p>
        </w:tc>
      </w:tr>
      <w:tr w:rsidR="3BC842D8" w:rsidTr="3BC842D8" w14:paraId="0753BFFE">
        <w:trPr>
          <w:trHeight w:val="300"/>
        </w:trPr>
        <w:tc>
          <w:tcPr>
            <w:tcW w:w="4105" w:type="dxa"/>
            <w:tcMar/>
            <w:vAlign w:val="center"/>
          </w:tcPr>
          <w:p w:rsidR="3BC842D8" w:rsidP="3BC842D8" w:rsidRDefault="3BC842D8" w14:paraId="1CC300FC" w14:textId="75718FD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Improve passenger safety and accessibility</w:t>
            </w:r>
          </w:p>
        </w:tc>
        <w:tc>
          <w:tcPr>
            <w:tcW w:w="4899" w:type="dxa"/>
            <w:tcMar/>
            <w:vAlign w:val="center"/>
          </w:tcPr>
          <w:p w:rsidR="3BC842D8" w:rsidP="3BC842D8" w:rsidRDefault="3BC842D8" w14:paraId="0EDF6340" w14:textId="20DFCC2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Accessible passenger facilities</w:t>
            </w:r>
          </w:p>
        </w:tc>
      </w:tr>
      <w:tr w:rsidR="3BC842D8" w:rsidTr="3BC842D8" w14:paraId="135B4C7D">
        <w:trPr>
          <w:trHeight w:val="300"/>
        </w:trPr>
        <w:tc>
          <w:tcPr>
            <w:tcW w:w="4105" w:type="dxa"/>
            <w:tcMar/>
            <w:vAlign w:val="center"/>
          </w:tcPr>
          <w:p w:rsidR="3BC842D8" w:rsidP="3BC842D8" w:rsidRDefault="3BC842D8" w14:paraId="1B95A13B" w14:textId="76C4A77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Increase transport capacity by 30%</w:t>
            </w:r>
          </w:p>
        </w:tc>
        <w:tc>
          <w:tcPr>
            <w:tcW w:w="4899" w:type="dxa"/>
            <w:tcMar/>
            <w:vAlign w:val="center"/>
          </w:tcPr>
          <w:p w:rsidR="3BC842D8" w:rsidP="3BC842D8" w:rsidRDefault="3BC842D8" w14:paraId="102AA1C7" w14:textId="777305B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Improved rail and bus services</w:t>
            </w:r>
          </w:p>
        </w:tc>
      </w:tr>
      <w:tr w:rsidR="3BC842D8" w:rsidTr="3BC842D8" w14:paraId="33134CA2">
        <w:trPr>
          <w:trHeight w:val="300"/>
        </w:trPr>
        <w:tc>
          <w:tcPr>
            <w:tcW w:w="4105" w:type="dxa"/>
            <w:tcMar/>
            <w:vAlign w:val="center"/>
          </w:tcPr>
          <w:p w:rsidR="3BC842D8" w:rsidP="3BC842D8" w:rsidRDefault="3BC842D8" w14:paraId="1F76B446" w14:textId="3125E0E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Reduce carbon emissions by 40%</w:t>
            </w:r>
          </w:p>
        </w:tc>
        <w:tc>
          <w:tcPr>
            <w:tcW w:w="4899" w:type="dxa"/>
            <w:tcMar/>
            <w:vAlign w:val="center"/>
          </w:tcPr>
          <w:p w:rsidR="3BC842D8" w:rsidP="3BC842D8" w:rsidRDefault="3BC842D8" w14:paraId="5EE26A70" w14:textId="20841BE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Renewable energy systems</w:t>
            </w:r>
          </w:p>
        </w:tc>
      </w:tr>
      <w:tr w:rsidR="3BC842D8" w:rsidTr="3BC842D8" w14:paraId="457519CE">
        <w:trPr>
          <w:trHeight w:val="300"/>
        </w:trPr>
        <w:tc>
          <w:tcPr>
            <w:tcW w:w="4105" w:type="dxa"/>
            <w:tcMar/>
            <w:vAlign w:val="center"/>
          </w:tcPr>
          <w:p w:rsidR="3BC842D8" w:rsidP="3BC842D8" w:rsidRDefault="3BC842D8" w14:paraId="1B7D9FC7" w14:textId="13EA255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Introduce digital transport solutions</w:t>
            </w:r>
          </w:p>
        </w:tc>
        <w:tc>
          <w:tcPr>
            <w:tcW w:w="4899" w:type="dxa"/>
            <w:tcMar/>
            <w:vAlign w:val="center"/>
          </w:tcPr>
          <w:p w:rsidR="3BC842D8" w:rsidP="3BC842D8" w:rsidRDefault="3BC842D8" w14:paraId="4E9EDC40" w14:textId="0C10826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Smart ticketing and passenger information systems</w:t>
            </w:r>
          </w:p>
        </w:tc>
      </w:tr>
    </w:tbl>
    <w:tbl>
      <w:tblPr>
        <w:tblStyle w:val="TableNormal"/>
        <w:bidiVisual w:val="0"/>
        <w:tblW w:w="0" w:type="auto"/>
        <w:tblLook w:val="06A0" w:firstRow="1" w:lastRow="0" w:firstColumn="1" w:lastColumn="0" w:noHBand="1" w:noVBand="1"/>
      </w:tblPr>
      <w:tblGrid>
        <w:gridCol w:w="3883"/>
        <w:gridCol w:w="2906"/>
      </w:tblGrid>
      <w:tr w:rsidR="3BC842D8" w:rsidTr="3BC842D8" w14:paraId="0D21D0D7">
        <w:trPr>
          <w:trHeight w:val="300"/>
        </w:trPr>
        <w:tc>
          <w:tcPr>
            <w:tcW w:w="3883" w:type="dxa"/>
            <w:tcMar/>
            <w:vAlign w:val="center"/>
          </w:tcPr>
          <w:p w:rsidR="3BC842D8" w:rsidP="3BC842D8" w:rsidRDefault="3BC842D8" w14:paraId="077F0AAA" w14:textId="1E6401C2">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Schedule</w:t>
            </w:r>
          </w:p>
        </w:tc>
        <w:tc>
          <w:tcPr>
            <w:tcW w:w="2906" w:type="dxa"/>
            <w:tcMar/>
            <w:vAlign w:val="center"/>
          </w:tcPr>
          <w:p w:rsidR="3BC842D8" w:rsidP="3BC842D8" w:rsidRDefault="3BC842D8" w14:paraId="477BE4C5" w14:textId="796744D2">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Major Risks</w:t>
            </w:r>
          </w:p>
        </w:tc>
      </w:tr>
      <w:tr w:rsidR="3BC842D8" w:rsidTr="3BC842D8" w14:paraId="3C2FEF53">
        <w:trPr>
          <w:trHeight w:val="300"/>
        </w:trPr>
        <w:tc>
          <w:tcPr>
            <w:tcW w:w="3883" w:type="dxa"/>
            <w:tcMar/>
            <w:vAlign w:val="center"/>
          </w:tcPr>
          <w:p w:rsidR="3BC842D8" w:rsidP="3BC842D8" w:rsidRDefault="3BC842D8" w14:paraId="1B445743" w14:textId="75CA5BE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Total duration: 36 months</w:t>
            </w:r>
          </w:p>
        </w:tc>
        <w:tc>
          <w:tcPr>
            <w:tcW w:w="2906" w:type="dxa"/>
            <w:tcMar/>
            <w:vAlign w:val="center"/>
          </w:tcPr>
          <w:p w:rsidR="3BC842D8" w:rsidP="3BC842D8" w:rsidRDefault="3BC842D8" w14:paraId="03A9141D" w14:textId="47C990E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Budget increases</w:t>
            </w:r>
          </w:p>
        </w:tc>
      </w:tr>
      <w:tr w:rsidR="3BC842D8" w:rsidTr="3BC842D8" w14:paraId="13F0DF0C">
        <w:trPr>
          <w:trHeight w:val="300"/>
        </w:trPr>
        <w:tc>
          <w:tcPr>
            <w:tcW w:w="3883" w:type="dxa"/>
            <w:tcMar/>
            <w:vAlign w:val="center"/>
          </w:tcPr>
          <w:p w:rsidR="3BC842D8" w:rsidP="3BC842D8" w:rsidRDefault="3BC842D8" w14:paraId="1EC85AA1" w14:textId="7FF7458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Planning phase: Months 1–6</w:t>
            </w:r>
          </w:p>
        </w:tc>
        <w:tc>
          <w:tcPr>
            <w:tcW w:w="2906" w:type="dxa"/>
            <w:tcMar/>
            <w:vAlign w:val="center"/>
          </w:tcPr>
          <w:p w:rsidR="3BC842D8" w:rsidP="3BC842D8" w:rsidRDefault="3BC842D8" w14:paraId="057F8262" w14:textId="0999410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delays</w:t>
            </w:r>
          </w:p>
        </w:tc>
      </w:tr>
      <w:tr w:rsidR="3BC842D8" w:rsidTr="3BC842D8" w14:paraId="0F2F10C6">
        <w:trPr>
          <w:trHeight w:val="300"/>
        </w:trPr>
        <w:tc>
          <w:tcPr>
            <w:tcW w:w="3883" w:type="dxa"/>
            <w:tcMar/>
            <w:vAlign w:val="center"/>
          </w:tcPr>
          <w:p w:rsidR="3BC842D8" w:rsidP="3BC842D8" w:rsidRDefault="3BC842D8" w14:paraId="22B42572" w14:textId="6B0F5ED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Procurement: Months 7–10</w:t>
            </w:r>
          </w:p>
        </w:tc>
        <w:tc>
          <w:tcPr>
            <w:tcW w:w="2906" w:type="dxa"/>
            <w:tcMar/>
            <w:vAlign w:val="center"/>
          </w:tcPr>
          <w:p w:rsidR="3BC842D8" w:rsidP="3BC842D8" w:rsidRDefault="3BC842D8" w14:paraId="2D3C3022" w14:textId="2AC24B0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Supply chain disruption</w:t>
            </w:r>
          </w:p>
        </w:tc>
      </w:tr>
      <w:tr w:rsidR="3BC842D8" w:rsidTr="3BC842D8" w14:paraId="1584B985">
        <w:trPr>
          <w:trHeight w:val="300"/>
        </w:trPr>
        <w:tc>
          <w:tcPr>
            <w:tcW w:w="3883" w:type="dxa"/>
            <w:tcMar/>
            <w:vAlign w:val="center"/>
          </w:tcPr>
          <w:p w:rsidR="3BC842D8" w:rsidP="3BC842D8" w:rsidRDefault="3BC842D8" w14:paraId="57A0CF2E" w14:textId="18C0DE1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Months 11–28</w:t>
            </w:r>
          </w:p>
        </w:tc>
        <w:tc>
          <w:tcPr>
            <w:tcW w:w="2906" w:type="dxa"/>
            <w:tcMar/>
            <w:vAlign w:val="center"/>
          </w:tcPr>
          <w:p w:rsidR="3BC842D8" w:rsidP="3BC842D8" w:rsidRDefault="3BC842D8" w14:paraId="67561B44" w14:textId="4256AB5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Planning approval delays</w:t>
            </w:r>
          </w:p>
        </w:tc>
      </w:tr>
      <w:tr w:rsidR="3BC842D8" w:rsidTr="3BC842D8" w14:paraId="689B2CE7">
        <w:trPr>
          <w:trHeight w:val="300"/>
        </w:trPr>
        <w:tc>
          <w:tcPr>
            <w:tcW w:w="3883" w:type="dxa"/>
            <w:tcMar/>
            <w:vAlign w:val="center"/>
          </w:tcPr>
          <w:p w:rsidR="3BC842D8" w:rsidP="3BC842D8" w:rsidRDefault="3BC842D8" w14:paraId="0A5AAD15" w14:textId="07859CF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Testing and handover: Months 29–36</w:t>
            </w:r>
          </w:p>
        </w:tc>
        <w:tc>
          <w:tcPr>
            <w:tcW w:w="2906" w:type="dxa"/>
            <w:tcMar/>
            <w:vAlign w:val="center"/>
          </w:tcPr>
          <w:p w:rsidR="3BC842D8" w:rsidP="3BC842D8" w:rsidRDefault="3BC842D8" w14:paraId="2CCE7FE1" w14:textId="307BC38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Health and safety incidents</w:t>
            </w:r>
          </w:p>
        </w:tc>
      </w:tr>
    </w:tbl>
    <w:p w:rsidR="6A1A7C96" w:rsidP="3BC842D8" w:rsidRDefault="6A1A7C96" w14:paraId="5AD17184" w14:textId="6A1C1D2F">
      <w:pPr>
        <w:pStyle w:val="ListParagraph"/>
        <w:numPr>
          <w:ilvl w:val="0"/>
          <w:numId w:val="7"/>
        </w:numPr>
        <w:bidi w:val="0"/>
        <w:rPr>
          <w:rFonts w:ascii="Calibri" w:hAnsi="Calibri" w:eastAsia="Calibri" w:cs="Calibri"/>
          <w:color w:val="auto"/>
          <w:sz w:val="24"/>
          <w:szCs w:val="24"/>
        </w:rPr>
      </w:pPr>
    </w:p>
    <w:p w:rsidR="6A1A7C96" w:rsidP="3BC842D8" w:rsidRDefault="6A1A7C96" w14:paraId="0FBCE973" w14:textId="4E8756C6">
      <w:pPr>
        <w:pStyle w:val="Heading1"/>
        <w:numPr>
          <w:ilvl w:val="0"/>
          <w:numId w:val="7"/>
        </w:numPr>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66C5A749">
        <w:rPr>
          <w:rFonts w:ascii="Calibri" w:hAnsi="Calibri" w:eastAsia="Calibri" w:cs="Calibri"/>
          <w:b w:val="1"/>
          <w:bCs w:val="1"/>
          <w:noProof w:val="0"/>
          <w:color w:val="auto"/>
          <w:sz w:val="48"/>
          <w:szCs w:val="48"/>
          <w:lang w:val="en-GB"/>
        </w:rPr>
        <w:t>Gantt Chart</w:t>
      </w:r>
    </w:p>
    <w:p w:rsidR="6A1A7C96" w:rsidP="3BC842D8" w:rsidRDefault="6A1A7C96" w14:paraId="625C4B5C" w14:textId="7197209E">
      <w:pPr>
        <w:pStyle w:val="ListParagraph"/>
        <w:numPr>
          <w:ilvl w:val="0"/>
          <w:numId w:val="7"/>
        </w:numPr>
        <w:bidi w:val="0"/>
        <w:spacing w:before="240" w:beforeAutospacing="off" w:after="240" w:afterAutospacing="off"/>
        <w:rPr>
          <w:rFonts w:ascii="Calibri" w:hAnsi="Calibri" w:eastAsia="Calibri" w:cs="Calibri"/>
          <w:noProof w:val="0"/>
          <w:color w:val="auto"/>
          <w:lang w:val="en-GB"/>
        </w:rPr>
      </w:pPr>
      <w:r w:rsidRPr="3BC842D8" w:rsidR="66C5A749">
        <w:rPr>
          <w:rFonts w:ascii="Calibri" w:hAnsi="Calibri" w:eastAsia="Calibri" w:cs="Calibri"/>
          <w:noProof w:val="0"/>
          <w:color w:val="auto"/>
          <w:lang w:val="en-GB"/>
        </w:rPr>
        <w:t>A Gantt Chart is a project scheduling technique used to visually represent project activities, durations, dependencies, and milestones. It supports project control by allowing progress to be compared against the planned schedule.</w:t>
      </w:r>
    </w:p>
    <w:p w:rsidR="6A1A7C96" w:rsidP="3BC842D8" w:rsidRDefault="6A1A7C96" w14:paraId="5CDEF04A" w14:textId="59080D94">
      <w:pPr>
        <w:pStyle w:val="ListParagraph"/>
        <w:numPr>
          <w:ilvl w:val="0"/>
          <w:numId w:val="7"/>
        </w:numPr>
        <w:bidi w:val="0"/>
        <w:spacing w:before="240" w:beforeAutospacing="off" w:after="240" w:afterAutospacing="off"/>
        <w:rPr>
          <w:rFonts w:ascii="Calibri" w:hAnsi="Calibri" w:eastAsia="Calibri" w:cs="Calibri"/>
          <w:b w:val="1"/>
          <w:bCs w:val="1"/>
          <w:noProof w:val="0"/>
          <w:color w:val="auto"/>
          <w:lang w:val="en-GB"/>
        </w:rPr>
      </w:pPr>
      <w:r w:rsidRPr="3BC842D8" w:rsidR="66C5A749">
        <w:rPr>
          <w:rFonts w:ascii="Calibri" w:hAnsi="Calibri" w:eastAsia="Calibri" w:cs="Calibri"/>
          <w:b w:val="1"/>
          <w:bCs w:val="1"/>
          <w:noProof w:val="0"/>
          <w:color w:val="auto"/>
          <w:lang w:val="en-GB"/>
        </w:rPr>
        <w:t>Figure 3: Project Gantt Chart for Central Transport Hub Redevelopment</w:t>
      </w:r>
    </w:p>
    <w:p w:rsidR="6A1A7C96" w:rsidP="3BC842D8" w:rsidRDefault="6A1A7C96" w14:paraId="0CDDE68F" w14:textId="5603791A">
      <w:pPr>
        <w:bidi w:val="0"/>
        <w:rPr>
          <w:rFonts w:ascii="Calibri" w:hAnsi="Calibri" w:eastAsia="Calibri" w:cs="Calibri"/>
          <w:color w:val="auto"/>
        </w:rPr>
      </w:pPr>
    </w:p>
    <w:p w:rsidR="6A1A7C96" w:rsidP="3BC842D8" w:rsidRDefault="6A1A7C96" w14:paraId="6F0D6BAB" w14:textId="711C6DBD">
      <w:pPr>
        <w:bidi w:val="0"/>
        <w:rPr>
          <w:rFonts w:ascii="Calibri" w:hAnsi="Calibri" w:eastAsia="Calibri" w:cs="Calibri"/>
          <w:color w:val="auto"/>
        </w:rPr>
      </w:pPr>
    </w:p>
    <w:p w:rsidR="6A1A7C96" w:rsidP="3BC842D8" w:rsidRDefault="6A1A7C96" w14:paraId="57750BDA" w14:textId="34F3CB61">
      <w:pPr>
        <w:bidi w:val="0"/>
        <w:rPr>
          <w:rFonts w:ascii="Calibri" w:hAnsi="Calibri" w:eastAsia="Calibri" w:cs="Calibri"/>
          <w:color w:val="auto"/>
        </w:rPr>
      </w:pPr>
    </w:p>
    <w:p w:rsidR="6A1A7C96" w:rsidP="3BC842D8" w:rsidRDefault="6A1A7C96" w14:paraId="7B14A838" w14:textId="0557AFA8">
      <w:pPr>
        <w:bidi w:val="0"/>
        <w:rPr>
          <w:rFonts w:ascii="Calibri" w:hAnsi="Calibri" w:eastAsia="Calibri" w:cs="Calibri"/>
          <w:color w:val="auto"/>
        </w:rPr>
      </w:pPr>
    </w:p>
    <w:p w:rsidR="6A1A7C96" w:rsidP="3BC842D8" w:rsidRDefault="6A1A7C96" w14:paraId="4DAFC4B0" w14:textId="26641775">
      <w:pPr>
        <w:bidi w:val="0"/>
        <w:rPr>
          <w:rFonts w:ascii="Calibri" w:hAnsi="Calibri" w:eastAsia="Calibri" w:cs="Calibri"/>
          <w:color w:val="auto"/>
        </w:rPr>
      </w:pPr>
    </w:p>
    <w:p w:rsidR="6A1A7C96" w:rsidP="3BC842D8" w:rsidRDefault="6A1A7C96" w14:paraId="13D84286" w14:textId="098A898D">
      <w:pPr>
        <w:bidi w:val="0"/>
        <w:rPr>
          <w:rFonts w:ascii="Calibri" w:hAnsi="Calibri" w:eastAsia="Calibri" w:cs="Calibri"/>
          <w:color w:val="auto"/>
        </w:rPr>
      </w:pPr>
    </w:p>
    <w:p w:rsidR="6A1A7C96" w:rsidP="3BC842D8" w:rsidRDefault="6A1A7C96" w14:paraId="28A65509" w14:textId="4A85A95E">
      <w:pPr>
        <w:bidi w:val="0"/>
        <w:rPr>
          <w:rFonts w:ascii="Calibri" w:hAnsi="Calibri" w:eastAsia="Calibri" w:cs="Calibri"/>
          <w:color w:val="auto"/>
        </w:rPr>
      </w:pPr>
    </w:p>
    <w:tbl>
      <w:tblPr>
        <w:tblStyle w:val="TableNormal"/>
        <w:bidiVisual w:val="0"/>
        <w:tblW w:w="0" w:type="auto"/>
        <w:tblInd w:w="-825" w:type="dxa"/>
        <w:tblLook w:val="06A0" w:firstRow="1" w:lastRow="0" w:firstColumn="1" w:lastColumn="0" w:noHBand="1" w:noVBand="1"/>
      </w:tblPr>
      <w:tblGrid>
        <w:gridCol w:w="2955"/>
        <w:gridCol w:w="1207"/>
        <w:gridCol w:w="1327"/>
        <w:gridCol w:w="1447"/>
        <w:gridCol w:w="1447"/>
        <w:gridCol w:w="1447"/>
        <w:gridCol w:w="1447"/>
      </w:tblGrid>
      <w:tr w:rsidR="3BC842D8" w:rsidTr="3BC842D8" w14:paraId="6E50869D">
        <w:trPr>
          <w:trHeight w:val="300"/>
        </w:trPr>
        <w:tc>
          <w:tcPr>
            <w:tcW w:w="2955" w:type="dxa"/>
            <w:tcMar/>
            <w:vAlign w:val="center"/>
          </w:tcPr>
          <w:p w:rsidR="3BC842D8" w:rsidP="3BC842D8" w:rsidRDefault="3BC842D8" w14:paraId="6E317C70" w14:textId="4E28AE4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Activity</w:t>
            </w:r>
          </w:p>
        </w:tc>
        <w:tc>
          <w:tcPr>
            <w:tcW w:w="1207" w:type="dxa"/>
            <w:tcMar/>
            <w:vAlign w:val="center"/>
          </w:tcPr>
          <w:p w:rsidR="3BC842D8" w:rsidP="3BC842D8" w:rsidRDefault="3BC842D8" w14:paraId="3CAD3262" w14:textId="78E0E3E6">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Months 1–6</w:t>
            </w:r>
          </w:p>
        </w:tc>
        <w:tc>
          <w:tcPr>
            <w:tcW w:w="1327" w:type="dxa"/>
            <w:tcMar/>
            <w:vAlign w:val="center"/>
          </w:tcPr>
          <w:p w:rsidR="3BC842D8" w:rsidP="3BC842D8" w:rsidRDefault="3BC842D8" w14:paraId="6D630C02" w14:textId="37AF31C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Months 7–12</w:t>
            </w:r>
          </w:p>
        </w:tc>
        <w:tc>
          <w:tcPr>
            <w:tcW w:w="1447" w:type="dxa"/>
            <w:tcMar/>
            <w:vAlign w:val="center"/>
          </w:tcPr>
          <w:p w:rsidR="3BC842D8" w:rsidP="3BC842D8" w:rsidRDefault="3BC842D8" w14:paraId="2EC6A6CB" w14:textId="0C338020">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Months 13–18</w:t>
            </w:r>
          </w:p>
        </w:tc>
        <w:tc>
          <w:tcPr>
            <w:tcW w:w="1447" w:type="dxa"/>
            <w:tcMar/>
            <w:vAlign w:val="center"/>
          </w:tcPr>
          <w:p w:rsidR="3BC842D8" w:rsidP="3BC842D8" w:rsidRDefault="3BC842D8" w14:paraId="3659BAB4" w14:textId="1AD5F9B4">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Months 19–24</w:t>
            </w:r>
          </w:p>
        </w:tc>
        <w:tc>
          <w:tcPr>
            <w:tcW w:w="1447" w:type="dxa"/>
            <w:tcMar/>
            <w:vAlign w:val="center"/>
          </w:tcPr>
          <w:p w:rsidR="3BC842D8" w:rsidP="3BC842D8" w:rsidRDefault="3BC842D8" w14:paraId="3E5DFF66" w14:textId="5349D268">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Months 25–30</w:t>
            </w:r>
          </w:p>
        </w:tc>
        <w:tc>
          <w:tcPr>
            <w:tcW w:w="1447" w:type="dxa"/>
            <w:tcMar/>
            <w:vAlign w:val="center"/>
          </w:tcPr>
          <w:p w:rsidR="3BC842D8" w:rsidP="3BC842D8" w:rsidRDefault="3BC842D8" w14:paraId="2BD2C021" w14:textId="28763D5E">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Months 31–36</w:t>
            </w:r>
          </w:p>
        </w:tc>
      </w:tr>
      <w:tr w:rsidR="3BC842D8" w:rsidTr="3BC842D8" w14:paraId="2745D3EB">
        <w:trPr>
          <w:trHeight w:val="300"/>
        </w:trPr>
        <w:tc>
          <w:tcPr>
            <w:tcW w:w="2955" w:type="dxa"/>
            <w:tcMar/>
            <w:vAlign w:val="center"/>
          </w:tcPr>
          <w:p w:rsidR="3BC842D8" w:rsidP="3BC842D8" w:rsidRDefault="3BC842D8" w14:paraId="5C038E4A" w14:textId="553CCB5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Initiation</w:t>
            </w:r>
          </w:p>
        </w:tc>
        <w:tc>
          <w:tcPr>
            <w:tcW w:w="1207" w:type="dxa"/>
            <w:tcMar/>
            <w:vAlign w:val="center"/>
          </w:tcPr>
          <w:p w:rsidR="3BC842D8" w:rsidP="3BC842D8" w:rsidRDefault="3BC842D8" w14:paraId="53F44503" w14:textId="686CFC8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327" w:type="dxa"/>
            <w:tcMar/>
            <w:vAlign w:val="center"/>
          </w:tcPr>
          <w:p w:rsidR="3BC842D8" w:rsidP="3BC842D8" w:rsidRDefault="3BC842D8" w14:paraId="6AC47578" w14:textId="25BC4DE0">
            <w:pPr>
              <w:bidi w:val="0"/>
              <w:rPr>
                <w:rFonts w:ascii="Calibri" w:hAnsi="Calibri" w:eastAsia="Calibri" w:cs="Calibri"/>
                <w:color w:val="auto"/>
              </w:rPr>
            </w:pPr>
          </w:p>
        </w:tc>
        <w:tc>
          <w:tcPr>
            <w:tcW w:w="1447" w:type="dxa"/>
            <w:tcMar/>
            <w:vAlign w:val="center"/>
          </w:tcPr>
          <w:p w:rsidR="3BC842D8" w:rsidP="3BC842D8" w:rsidRDefault="3BC842D8" w14:paraId="39587AA2" w14:textId="19D375CE">
            <w:pPr>
              <w:bidi w:val="0"/>
              <w:rPr>
                <w:rFonts w:ascii="Calibri" w:hAnsi="Calibri" w:eastAsia="Calibri" w:cs="Calibri"/>
                <w:color w:val="auto"/>
              </w:rPr>
            </w:pPr>
          </w:p>
        </w:tc>
        <w:tc>
          <w:tcPr>
            <w:tcW w:w="1447" w:type="dxa"/>
            <w:tcMar/>
            <w:vAlign w:val="center"/>
          </w:tcPr>
          <w:p w:rsidR="3BC842D8" w:rsidP="3BC842D8" w:rsidRDefault="3BC842D8" w14:paraId="10CE6E7B" w14:textId="659E9B62">
            <w:pPr>
              <w:bidi w:val="0"/>
              <w:rPr>
                <w:rFonts w:ascii="Calibri" w:hAnsi="Calibri" w:eastAsia="Calibri" w:cs="Calibri"/>
                <w:color w:val="auto"/>
              </w:rPr>
            </w:pPr>
          </w:p>
        </w:tc>
        <w:tc>
          <w:tcPr>
            <w:tcW w:w="1447" w:type="dxa"/>
            <w:tcMar/>
            <w:vAlign w:val="center"/>
          </w:tcPr>
          <w:p w:rsidR="3BC842D8" w:rsidP="3BC842D8" w:rsidRDefault="3BC842D8" w14:paraId="5C278327" w14:textId="06299045">
            <w:pPr>
              <w:bidi w:val="0"/>
              <w:rPr>
                <w:rFonts w:ascii="Calibri" w:hAnsi="Calibri" w:eastAsia="Calibri" w:cs="Calibri"/>
                <w:color w:val="auto"/>
              </w:rPr>
            </w:pPr>
          </w:p>
        </w:tc>
        <w:tc>
          <w:tcPr>
            <w:tcW w:w="1447" w:type="dxa"/>
            <w:tcMar/>
            <w:vAlign w:val="center"/>
          </w:tcPr>
          <w:p w:rsidR="3BC842D8" w:rsidP="3BC842D8" w:rsidRDefault="3BC842D8" w14:paraId="79ADFF3E" w14:textId="14C1F2C8">
            <w:pPr>
              <w:bidi w:val="0"/>
              <w:rPr>
                <w:rFonts w:ascii="Calibri" w:hAnsi="Calibri" w:eastAsia="Calibri" w:cs="Calibri"/>
                <w:color w:val="auto"/>
              </w:rPr>
            </w:pPr>
          </w:p>
        </w:tc>
      </w:tr>
      <w:tr w:rsidR="3BC842D8" w:rsidTr="3BC842D8" w14:paraId="4769B6F1">
        <w:trPr>
          <w:trHeight w:val="300"/>
        </w:trPr>
        <w:tc>
          <w:tcPr>
            <w:tcW w:w="2955" w:type="dxa"/>
            <w:tcMar/>
            <w:vAlign w:val="center"/>
          </w:tcPr>
          <w:p w:rsidR="3BC842D8" w:rsidP="3BC842D8" w:rsidRDefault="3BC842D8" w14:paraId="1C6F04DF" w14:textId="6F7D249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Feasibility Study</w:t>
            </w:r>
          </w:p>
        </w:tc>
        <w:tc>
          <w:tcPr>
            <w:tcW w:w="1207" w:type="dxa"/>
            <w:tcMar/>
            <w:vAlign w:val="center"/>
          </w:tcPr>
          <w:p w:rsidR="3BC842D8" w:rsidP="3BC842D8" w:rsidRDefault="3BC842D8" w14:paraId="42C9F86B" w14:textId="6A8A322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327" w:type="dxa"/>
            <w:tcMar/>
            <w:vAlign w:val="center"/>
          </w:tcPr>
          <w:p w:rsidR="3BC842D8" w:rsidP="3BC842D8" w:rsidRDefault="3BC842D8" w14:paraId="4CE00B32" w14:textId="1825849A">
            <w:pPr>
              <w:bidi w:val="0"/>
              <w:rPr>
                <w:rFonts w:ascii="Calibri" w:hAnsi="Calibri" w:eastAsia="Calibri" w:cs="Calibri"/>
                <w:color w:val="auto"/>
              </w:rPr>
            </w:pPr>
          </w:p>
        </w:tc>
        <w:tc>
          <w:tcPr>
            <w:tcW w:w="1447" w:type="dxa"/>
            <w:tcMar/>
            <w:vAlign w:val="center"/>
          </w:tcPr>
          <w:p w:rsidR="3BC842D8" w:rsidP="3BC842D8" w:rsidRDefault="3BC842D8" w14:paraId="7685A7F3" w14:textId="7257F8FC">
            <w:pPr>
              <w:bidi w:val="0"/>
              <w:rPr>
                <w:rFonts w:ascii="Calibri" w:hAnsi="Calibri" w:eastAsia="Calibri" w:cs="Calibri"/>
                <w:color w:val="auto"/>
              </w:rPr>
            </w:pPr>
          </w:p>
        </w:tc>
        <w:tc>
          <w:tcPr>
            <w:tcW w:w="1447" w:type="dxa"/>
            <w:tcMar/>
            <w:vAlign w:val="center"/>
          </w:tcPr>
          <w:p w:rsidR="3BC842D8" w:rsidP="3BC842D8" w:rsidRDefault="3BC842D8" w14:paraId="02ED9B36" w14:textId="0ABF3072">
            <w:pPr>
              <w:bidi w:val="0"/>
              <w:rPr>
                <w:rFonts w:ascii="Calibri" w:hAnsi="Calibri" w:eastAsia="Calibri" w:cs="Calibri"/>
                <w:color w:val="auto"/>
              </w:rPr>
            </w:pPr>
          </w:p>
        </w:tc>
        <w:tc>
          <w:tcPr>
            <w:tcW w:w="1447" w:type="dxa"/>
            <w:tcMar/>
            <w:vAlign w:val="center"/>
          </w:tcPr>
          <w:p w:rsidR="3BC842D8" w:rsidP="3BC842D8" w:rsidRDefault="3BC842D8" w14:paraId="20F86863" w14:textId="0600FF4B">
            <w:pPr>
              <w:bidi w:val="0"/>
              <w:rPr>
                <w:rFonts w:ascii="Calibri" w:hAnsi="Calibri" w:eastAsia="Calibri" w:cs="Calibri"/>
                <w:color w:val="auto"/>
              </w:rPr>
            </w:pPr>
          </w:p>
        </w:tc>
        <w:tc>
          <w:tcPr>
            <w:tcW w:w="1447" w:type="dxa"/>
            <w:tcMar/>
            <w:vAlign w:val="center"/>
          </w:tcPr>
          <w:p w:rsidR="3BC842D8" w:rsidP="3BC842D8" w:rsidRDefault="3BC842D8" w14:paraId="1CF40A1B" w14:textId="3D3781E8">
            <w:pPr>
              <w:bidi w:val="0"/>
              <w:rPr>
                <w:rFonts w:ascii="Calibri" w:hAnsi="Calibri" w:eastAsia="Calibri" w:cs="Calibri"/>
                <w:color w:val="auto"/>
              </w:rPr>
            </w:pPr>
          </w:p>
        </w:tc>
      </w:tr>
      <w:tr w:rsidR="3BC842D8" w:rsidTr="3BC842D8" w14:paraId="0CAE58FF">
        <w:trPr>
          <w:trHeight w:val="300"/>
        </w:trPr>
        <w:tc>
          <w:tcPr>
            <w:tcW w:w="2955" w:type="dxa"/>
            <w:tcMar/>
            <w:vAlign w:val="center"/>
          </w:tcPr>
          <w:p w:rsidR="3BC842D8" w:rsidP="3BC842D8" w:rsidRDefault="3BC842D8" w14:paraId="1EA72E75" w14:textId="62523A0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Stakeholder Consultation</w:t>
            </w:r>
          </w:p>
        </w:tc>
        <w:tc>
          <w:tcPr>
            <w:tcW w:w="1207" w:type="dxa"/>
            <w:tcMar/>
            <w:vAlign w:val="center"/>
          </w:tcPr>
          <w:p w:rsidR="3BC842D8" w:rsidP="3BC842D8" w:rsidRDefault="3BC842D8" w14:paraId="733F3A03" w14:textId="3B85C2E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327" w:type="dxa"/>
            <w:tcMar/>
            <w:vAlign w:val="center"/>
          </w:tcPr>
          <w:p w:rsidR="3BC842D8" w:rsidP="3BC842D8" w:rsidRDefault="3BC842D8" w14:paraId="5DF8EEC9" w14:textId="1A2406D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4C80F6C5" w14:textId="2905C782">
            <w:pPr>
              <w:bidi w:val="0"/>
              <w:rPr>
                <w:rFonts w:ascii="Calibri" w:hAnsi="Calibri" w:eastAsia="Calibri" w:cs="Calibri"/>
                <w:color w:val="auto"/>
              </w:rPr>
            </w:pPr>
          </w:p>
        </w:tc>
        <w:tc>
          <w:tcPr>
            <w:tcW w:w="1447" w:type="dxa"/>
            <w:tcMar/>
            <w:vAlign w:val="center"/>
          </w:tcPr>
          <w:p w:rsidR="3BC842D8" w:rsidP="3BC842D8" w:rsidRDefault="3BC842D8" w14:paraId="5E0F3859" w14:textId="1A3A09CA">
            <w:pPr>
              <w:bidi w:val="0"/>
              <w:rPr>
                <w:rFonts w:ascii="Calibri" w:hAnsi="Calibri" w:eastAsia="Calibri" w:cs="Calibri"/>
                <w:color w:val="auto"/>
              </w:rPr>
            </w:pPr>
          </w:p>
        </w:tc>
        <w:tc>
          <w:tcPr>
            <w:tcW w:w="1447" w:type="dxa"/>
            <w:tcMar/>
            <w:vAlign w:val="center"/>
          </w:tcPr>
          <w:p w:rsidR="3BC842D8" w:rsidP="3BC842D8" w:rsidRDefault="3BC842D8" w14:paraId="0635DB23" w14:textId="311D4852">
            <w:pPr>
              <w:bidi w:val="0"/>
              <w:rPr>
                <w:rFonts w:ascii="Calibri" w:hAnsi="Calibri" w:eastAsia="Calibri" w:cs="Calibri"/>
                <w:color w:val="auto"/>
              </w:rPr>
            </w:pPr>
          </w:p>
        </w:tc>
        <w:tc>
          <w:tcPr>
            <w:tcW w:w="1447" w:type="dxa"/>
            <w:tcMar/>
            <w:vAlign w:val="center"/>
          </w:tcPr>
          <w:p w:rsidR="3BC842D8" w:rsidP="3BC842D8" w:rsidRDefault="3BC842D8" w14:paraId="71F7C0CF" w14:textId="735114C3">
            <w:pPr>
              <w:bidi w:val="0"/>
              <w:rPr>
                <w:rFonts w:ascii="Calibri" w:hAnsi="Calibri" w:eastAsia="Calibri" w:cs="Calibri"/>
                <w:color w:val="auto"/>
              </w:rPr>
            </w:pPr>
          </w:p>
        </w:tc>
      </w:tr>
      <w:tr w:rsidR="3BC842D8" w:rsidTr="3BC842D8" w14:paraId="2EB491EE">
        <w:trPr>
          <w:trHeight w:val="300"/>
        </w:trPr>
        <w:tc>
          <w:tcPr>
            <w:tcW w:w="2955" w:type="dxa"/>
            <w:tcMar/>
            <w:vAlign w:val="center"/>
          </w:tcPr>
          <w:p w:rsidR="3BC842D8" w:rsidP="3BC842D8" w:rsidRDefault="3BC842D8" w14:paraId="38471711" w14:textId="4BE85CB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Design and Planning</w:t>
            </w:r>
          </w:p>
        </w:tc>
        <w:tc>
          <w:tcPr>
            <w:tcW w:w="1207" w:type="dxa"/>
            <w:tcMar/>
            <w:vAlign w:val="center"/>
          </w:tcPr>
          <w:p w:rsidR="3BC842D8" w:rsidP="3BC842D8" w:rsidRDefault="3BC842D8" w14:paraId="2EDB49F3" w14:textId="7786206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327" w:type="dxa"/>
            <w:tcMar/>
            <w:vAlign w:val="center"/>
          </w:tcPr>
          <w:p w:rsidR="3BC842D8" w:rsidP="3BC842D8" w:rsidRDefault="3BC842D8" w14:paraId="44FEBB2A" w14:textId="36C821E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47349105" w14:textId="6938A266">
            <w:pPr>
              <w:bidi w:val="0"/>
              <w:rPr>
                <w:rFonts w:ascii="Calibri" w:hAnsi="Calibri" w:eastAsia="Calibri" w:cs="Calibri"/>
                <w:color w:val="auto"/>
              </w:rPr>
            </w:pPr>
          </w:p>
        </w:tc>
        <w:tc>
          <w:tcPr>
            <w:tcW w:w="1447" w:type="dxa"/>
            <w:tcMar/>
            <w:vAlign w:val="center"/>
          </w:tcPr>
          <w:p w:rsidR="3BC842D8" w:rsidP="3BC842D8" w:rsidRDefault="3BC842D8" w14:paraId="468A9893" w14:textId="1726202D">
            <w:pPr>
              <w:bidi w:val="0"/>
              <w:rPr>
                <w:rFonts w:ascii="Calibri" w:hAnsi="Calibri" w:eastAsia="Calibri" w:cs="Calibri"/>
                <w:color w:val="auto"/>
              </w:rPr>
            </w:pPr>
          </w:p>
        </w:tc>
        <w:tc>
          <w:tcPr>
            <w:tcW w:w="1447" w:type="dxa"/>
            <w:tcMar/>
            <w:vAlign w:val="center"/>
          </w:tcPr>
          <w:p w:rsidR="3BC842D8" w:rsidP="3BC842D8" w:rsidRDefault="3BC842D8" w14:paraId="37DCF5E5" w14:textId="508A03BF">
            <w:pPr>
              <w:bidi w:val="0"/>
              <w:rPr>
                <w:rFonts w:ascii="Calibri" w:hAnsi="Calibri" w:eastAsia="Calibri" w:cs="Calibri"/>
                <w:color w:val="auto"/>
              </w:rPr>
            </w:pPr>
          </w:p>
        </w:tc>
        <w:tc>
          <w:tcPr>
            <w:tcW w:w="1447" w:type="dxa"/>
            <w:tcMar/>
            <w:vAlign w:val="center"/>
          </w:tcPr>
          <w:p w:rsidR="3BC842D8" w:rsidP="3BC842D8" w:rsidRDefault="3BC842D8" w14:paraId="3A77D017" w14:textId="08B1F92F">
            <w:pPr>
              <w:bidi w:val="0"/>
              <w:rPr>
                <w:rFonts w:ascii="Calibri" w:hAnsi="Calibri" w:eastAsia="Calibri" w:cs="Calibri"/>
                <w:color w:val="auto"/>
              </w:rPr>
            </w:pPr>
          </w:p>
        </w:tc>
      </w:tr>
      <w:tr w:rsidR="3BC842D8" w:rsidTr="3BC842D8" w14:paraId="226B41FF">
        <w:trPr>
          <w:trHeight w:val="300"/>
        </w:trPr>
        <w:tc>
          <w:tcPr>
            <w:tcW w:w="2955" w:type="dxa"/>
            <w:tcMar/>
            <w:vAlign w:val="center"/>
          </w:tcPr>
          <w:p w:rsidR="3BC842D8" w:rsidP="3BC842D8" w:rsidRDefault="3BC842D8" w14:paraId="39BC4666" w14:textId="432F386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Environmental Assessment</w:t>
            </w:r>
          </w:p>
        </w:tc>
        <w:tc>
          <w:tcPr>
            <w:tcW w:w="1207" w:type="dxa"/>
            <w:tcMar/>
            <w:vAlign w:val="center"/>
          </w:tcPr>
          <w:p w:rsidR="3BC842D8" w:rsidP="3BC842D8" w:rsidRDefault="3BC842D8" w14:paraId="4C73EEB5" w14:textId="14272EE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327" w:type="dxa"/>
            <w:tcMar/>
            <w:vAlign w:val="center"/>
          </w:tcPr>
          <w:p w:rsidR="3BC842D8" w:rsidP="3BC842D8" w:rsidRDefault="3BC842D8" w14:paraId="3D433264" w14:textId="64225245">
            <w:pPr>
              <w:bidi w:val="0"/>
              <w:rPr>
                <w:rFonts w:ascii="Calibri" w:hAnsi="Calibri" w:eastAsia="Calibri" w:cs="Calibri"/>
                <w:color w:val="auto"/>
              </w:rPr>
            </w:pPr>
          </w:p>
        </w:tc>
        <w:tc>
          <w:tcPr>
            <w:tcW w:w="1447" w:type="dxa"/>
            <w:tcMar/>
            <w:vAlign w:val="center"/>
          </w:tcPr>
          <w:p w:rsidR="3BC842D8" w:rsidP="3BC842D8" w:rsidRDefault="3BC842D8" w14:paraId="33DE2F43" w14:textId="6C1BDE52">
            <w:pPr>
              <w:bidi w:val="0"/>
              <w:rPr>
                <w:rFonts w:ascii="Calibri" w:hAnsi="Calibri" w:eastAsia="Calibri" w:cs="Calibri"/>
                <w:color w:val="auto"/>
              </w:rPr>
            </w:pPr>
          </w:p>
        </w:tc>
        <w:tc>
          <w:tcPr>
            <w:tcW w:w="1447" w:type="dxa"/>
            <w:tcMar/>
            <w:vAlign w:val="center"/>
          </w:tcPr>
          <w:p w:rsidR="3BC842D8" w:rsidP="3BC842D8" w:rsidRDefault="3BC842D8" w14:paraId="10834C05" w14:textId="5407A14C">
            <w:pPr>
              <w:bidi w:val="0"/>
              <w:rPr>
                <w:rFonts w:ascii="Calibri" w:hAnsi="Calibri" w:eastAsia="Calibri" w:cs="Calibri"/>
                <w:color w:val="auto"/>
              </w:rPr>
            </w:pPr>
          </w:p>
        </w:tc>
        <w:tc>
          <w:tcPr>
            <w:tcW w:w="1447" w:type="dxa"/>
            <w:tcMar/>
            <w:vAlign w:val="center"/>
          </w:tcPr>
          <w:p w:rsidR="3BC842D8" w:rsidP="3BC842D8" w:rsidRDefault="3BC842D8" w14:paraId="476CFE5C" w14:textId="211FBC89">
            <w:pPr>
              <w:bidi w:val="0"/>
              <w:rPr>
                <w:rFonts w:ascii="Calibri" w:hAnsi="Calibri" w:eastAsia="Calibri" w:cs="Calibri"/>
                <w:color w:val="auto"/>
              </w:rPr>
            </w:pPr>
          </w:p>
        </w:tc>
        <w:tc>
          <w:tcPr>
            <w:tcW w:w="1447" w:type="dxa"/>
            <w:tcMar/>
            <w:vAlign w:val="center"/>
          </w:tcPr>
          <w:p w:rsidR="3BC842D8" w:rsidP="3BC842D8" w:rsidRDefault="3BC842D8" w14:paraId="6DA23354" w14:textId="41C080C0">
            <w:pPr>
              <w:bidi w:val="0"/>
              <w:rPr>
                <w:rFonts w:ascii="Calibri" w:hAnsi="Calibri" w:eastAsia="Calibri" w:cs="Calibri"/>
                <w:color w:val="auto"/>
              </w:rPr>
            </w:pPr>
          </w:p>
        </w:tc>
      </w:tr>
      <w:tr w:rsidR="3BC842D8" w:rsidTr="3BC842D8" w14:paraId="7BC8B169">
        <w:trPr>
          <w:trHeight w:val="300"/>
        </w:trPr>
        <w:tc>
          <w:tcPr>
            <w:tcW w:w="2955" w:type="dxa"/>
            <w:tcMar/>
            <w:vAlign w:val="center"/>
          </w:tcPr>
          <w:p w:rsidR="3BC842D8" w:rsidP="3BC842D8" w:rsidRDefault="3BC842D8" w14:paraId="505D4344" w14:textId="4D28990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Procurement</w:t>
            </w:r>
          </w:p>
        </w:tc>
        <w:tc>
          <w:tcPr>
            <w:tcW w:w="1207" w:type="dxa"/>
            <w:tcMar/>
            <w:vAlign w:val="center"/>
          </w:tcPr>
          <w:p w:rsidR="3BC842D8" w:rsidP="3BC842D8" w:rsidRDefault="3BC842D8" w14:paraId="2F787808" w14:textId="5D075D38">
            <w:pPr>
              <w:bidi w:val="0"/>
              <w:rPr>
                <w:rFonts w:ascii="Calibri" w:hAnsi="Calibri" w:eastAsia="Calibri" w:cs="Calibri"/>
                <w:color w:val="auto"/>
              </w:rPr>
            </w:pPr>
          </w:p>
        </w:tc>
        <w:tc>
          <w:tcPr>
            <w:tcW w:w="1327" w:type="dxa"/>
            <w:tcMar/>
            <w:vAlign w:val="center"/>
          </w:tcPr>
          <w:p w:rsidR="3BC842D8" w:rsidP="3BC842D8" w:rsidRDefault="3BC842D8" w14:paraId="655E6FF9" w14:textId="70B8E9D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1A068BE8" w14:textId="3025C83C">
            <w:pPr>
              <w:bidi w:val="0"/>
              <w:rPr>
                <w:rFonts w:ascii="Calibri" w:hAnsi="Calibri" w:eastAsia="Calibri" w:cs="Calibri"/>
                <w:color w:val="auto"/>
              </w:rPr>
            </w:pPr>
          </w:p>
        </w:tc>
        <w:tc>
          <w:tcPr>
            <w:tcW w:w="1447" w:type="dxa"/>
            <w:tcMar/>
            <w:vAlign w:val="center"/>
          </w:tcPr>
          <w:p w:rsidR="3BC842D8" w:rsidP="3BC842D8" w:rsidRDefault="3BC842D8" w14:paraId="6C674E51" w14:textId="0AFCCB49">
            <w:pPr>
              <w:bidi w:val="0"/>
              <w:rPr>
                <w:rFonts w:ascii="Calibri" w:hAnsi="Calibri" w:eastAsia="Calibri" w:cs="Calibri"/>
                <w:color w:val="auto"/>
              </w:rPr>
            </w:pPr>
          </w:p>
        </w:tc>
        <w:tc>
          <w:tcPr>
            <w:tcW w:w="1447" w:type="dxa"/>
            <w:tcMar/>
            <w:vAlign w:val="center"/>
          </w:tcPr>
          <w:p w:rsidR="3BC842D8" w:rsidP="3BC842D8" w:rsidRDefault="3BC842D8" w14:paraId="4E7746F0" w14:textId="4EC487C8">
            <w:pPr>
              <w:bidi w:val="0"/>
              <w:rPr>
                <w:rFonts w:ascii="Calibri" w:hAnsi="Calibri" w:eastAsia="Calibri" w:cs="Calibri"/>
                <w:color w:val="auto"/>
              </w:rPr>
            </w:pPr>
          </w:p>
        </w:tc>
        <w:tc>
          <w:tcPr>
            <w:tcW w:w="1447" w:type="dxa"/>
            <w:tcMar/>
            <w:vAlign w:val="center"/>
          </w:tcPr>
          <w:p w:rsidR="3BC842D8" w:rsidP="3BC842D8" w:rsidRDefault="3BC842D8" w14:paraId="3598D8FC" w14:textId="7A255E32">
            <w:pPr>
              <w:bidi w:val="0"/>
              <w:rPr>
                <w:rFonts w:ascii="Calibri" w:hAnsi="Calibri" w:eastAsia="Calibri" w:cs="Calibri"/>
                <w:color w:val="auto"/>
              </w:rPr>
            </w:pPr>
          </w:p>
        </w:tc>
      </w:tr>
      <w:tr w:rsidR="3BC842D8" w:rsidTr="3BC842D8" w14:paraId="59DAD954">
        <w:trPr>
          <w:trHeight w:val="300"/>
        </w:trPr>
        <w:tc>
          <w:tcPr>
            <w:tcW w:w="2955" w:type="dxa"/>
            <w:tcMar/>
            <w:vAlign w:val="center"/>
          </w:tcPr>
          <w:p w:rsidR="3BC842D8" w:rsidP="3BC842D8" w:rsidRDefault="3BC842D8" w14:paraId="7F05308D" w14:textId="49AC690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Demolition</w:t>
            </w:r>
          </w:p>
        </w:tc>
        <w:tc>
          <w:tcPr>
            <w:tcW w:w="1207" w:type="dxa"/>
            <w:tcMar/>
            <w:vAlign w:val="center"/>
          </w:tcPr>
          <w:p w:rsidR="3BC842D8" w:rsidP="3BC842D8" w:rsidRDefault="3BC842D8" w14:paraId="5316507A" w14:textId="6449189E">
            <w:pPr>
              <w:bidi w:val="0"/>
              <w:rPr>
                <w:rFonts w:ascii="Calibri" w:hAnsi="Calibri" w:eastAsia="Calibri" w:cs="Calibri"/>
                <w:color w:val="auto"/>
              </w:rPr>
            </w:pPr>
          </w:p>
        </w:tc>
        <w:tc>
          <w:tcPr>
            <w:tcW w:w="1327" w:type="dxa"/>
            <w:tcMar/>
            <w:vAlign w:val="center"/>
          </w:tcPr>
          <w:p w:rsidR="3BC842D8" w:rsidP="3BC842D8" w:rsidRDefault="3BC842D8" w14:paraId="3E1FE865" w14:textId="73B1BCF5">
            <w:pPr>
              <w:bidi w:val="0"/>
              <w:rPr>
                <w:rFonts w:ascii="Calibri" w:hAnsi="Calibri" w:eastAsia="Calibri" w:cs="Calibri"/>
                <w:color w:val="auto"/>
              </w:rPr>
            </w:pPr>
          </w:p>
        </w:tc>
        <w:tc>
          <w:tcPr>
            <w:tcW w:w="1447" w:type="dxa"/>
            <w:tcMar/>
            <w:vAlign w:val="center"/>
          </w:tcPr>
          <w:p w:rsidR="3BC842D8" w:rsidP="3BC842D8" w:rsidRDefault="3BC842D8" w14:paraId="56E0ACDE" w14:textId="3AFB73E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10C2FA44" w14:textId="4FB038DA">
            <w:pPr>
              <w:bidi w:val="0"/>
              <w:rPr>
                <w:rFonts w:ascii="Calibri" w:hAnsi="Calibri" w:eastAsia="Calibri" w:cs="Calibri"/>
                <w:color w:val="auto"/>
              </w:rPr>
            </w:pPr>
          </w:p>
        </w:tc>
        <w:tc>
          <w:tcPr>
            <w:tcW w:w="1447" w:type="dxa"/>
            <w:tcMar/>
            <w:vAlign w:val="center"/>
          </w:tcPr>
          <w:p w:rsidR="3BC842D8" w:rsidP="3BC842D8" w:rsidRDefault="3BC842D8" w14:paraId="66AC303C" w14:textId="630F258B">
            <w:pPr>
              <w:bidi w:val="0"/>
              <w:rPr>
                <w:rFonts w:ascii="Calibri" w:hAnsi="Calibri" w:eastAsia="Calibri" w:cs="Calibri"/>
                <w:color w:val="auto"/>
              </w:rPr>
            </w:pPr>
          </w:p>
        </w:tc>
        <w:tc>
          <w:tcPr>
            <w:tcW w:w="1447" w:type="dxa"/>
            <w:tcMar/>
            <w:vAlign w:val="center"/>
          </w:tcPr>
          <w:p w:rsidR="3BC842D8" w:rsidP="3BC842D8" w:rsidRDefault="3BC842D8" w14:paraId="7D991E77" w14:textId="2CADF184">
            <w:pPr>
              <w:bidi w:val="0"/>
              <w:rPr>
                <w:rFonts w:ascii="Calibri" w:hAnsi="Calibri" w:eastAsia="Calibri" w:cs="Calibri"/>
                <w:color w:val="auto"/>
              </w:rPr>
            </w:pPr>
          </w:p>
        </w:tc>
      </w:tr>
      <w:tr w:rsidR="3BC842D8" w:rsidTr="3BC842D8" w14:paraId="5180ED21">
        <w:trPr>
          <w:trHeight w:val="300"/>
        </w:trPr>
        <w:tc>
          <w:tcPr>
            <w:tcW w:w="2955" w:type="dxa"/>
            <w:tcMar/>
            <w:vAlign w:val="center"/>
          </w:tcPr>
          <w:p w:rsidR="3BC842D8" w:rsidP="3BC842D8" w:rsidRDefault="3BC842D8" w14:paraId="140F2958" w14:textId="29E356C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Main Construction</w:t>
            </w:r>
          </w:p>
        </w:tc>
        <w:tc>
          <w:tcPr>
            <w:tcW w:w="1207" w:type="dxa"/>
            <w:tcMar/>
            <w:vAlign w:val="center"/>
          </w:tcPr>
          <w:p w:rsidR="3BC842D8" w:rsidP="3BC842D8" w:rsidRDefault="3BC842D8" w14:paraId="6CEE8985" w14:textId="7E645AE0">
            <w:pPr>
              <w:bidi w:val="0"/>
              <w:rPr>
                <w:rFonts w:ascii="Calibri" w:hAnsi="Calibri" w:eastAsia="Calibri" w:cs="Calibri"/>
                <w:color w:val="auto"/>
              </w:rPr>
            </w:pPr>
          </w:p>
        </w:tc>
        <w:tc>
          <w:tcPr>
            <w:tcW w:w="1327" w:type="dxa"/>
            <w:tcMar/>
            <w:vAlign w:val="center"/>
          </w:tcPr>
          <w:p w:rsidR="3BC842D8" w:rsidP="3BC842D8" w:rsidRDefault="3BC842D8" w14:paraId="459493C5" w14:textId="54343CA1">
            <w:pPr>
              <w:bidi w:val="0"/>
              <w:rPr>
                <w:rFonts w:ascii="Calibri" w:hAnsi="Calibri" w:eastAsia="Calibri" w:cs="Calibri"/>
                <w:color w:val="auto"/>
              </w:rPr>
            </w:pPr>
          </w:p>
        </w:tc>
        <w:tc>
          <w:tcPr>
            <w:tcW w:w="1447" w:type="dxa"/>
            <w:tcMar/>
            <w:vAlign w:val="center"/>
          </w:tcPr>
          <w:p w:rsidR="3BC842D8" w:rsidP="3BC842D8" w:rsidRDefault="3BC842D8" w14:paraId="54F0ECD6" w14:textId="6872D71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722942D4" w14:textId="7F0C78D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10124970" w14:textId="3375F93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5629CB19" w14:textId="4A48C6D2">
            <w:pPr>
              <w:bidi w:val="0"/>
              <w:rPr>
                <w:rFonts w:ascii="Calibri" w:hAnsi="Calibri" w:eastAsia="Calibri" w:cs="Calibri"/>
                <w:color w:val="auto"/>
              </w:rPr>
            </w:pPr>
          </w:p>
        </w:tc>
      </w:tr>
      <w:tr w:rsidR="3BC842D8" w:rsidTr="3BC842D8" w14:paraId="71557B35">
        <w:trPr>
          <w:trHeight w:val="300"/>
        </w:trPr>
        <w:tc>
          <w:tcPr>
            <w:tcW w:w="2955" w:type="dxa"/>
            <w:tcMar/>
            <w:vAlign w:val="center"/>
          </w:tcPr>
          <w:p w:rsidR="3BC842D8" w:rsidP="3BC842D8" w:rsidRDefault="3BC842D8" w14:paraId="6E9CE136" w14:textId="6B4433F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Rail and Bus Infrastructure</w:t>
            </w:r>
          </w:p>
        </w:tc>
        <w:tc>
          <w:tcPr>
            <w:tcW w:w="1207" w:type="dxa"/>
            <w:tcMar/>
            <w:vAlign w:val="center"/>
          </w:tcPr>
          <w:p w:rsidR="3BC842D8" w:rsidP="3BC842D8" w:rsidRDefault="3BC842D8" w14:paraId="702D0B92" w14:textId="2AD15D48">
            <w:pPr>
              <w:bidi w:val="0"/>
              <w:rPr>
                <w:rFonts w:ascii="Calibri" w:hAnsi="Calibri" w:eastAsia="Calibri" w:cs="Calibri"/>
                <w:color w:val="auto"/>
              </w:rPr>
            </w:pPr>
          </w:p>
        </w:tc>
        <w:tc>
          <w:tcPr>
            <w:tcW w:w="1327" w:type="dxa"/>
            <w:tcMar/>
            <w:vAlign w:val="center"/>
          </w:tcPr>
          <w:p w:rsidR="3BC842D8" w:rsidP="3BC842D8" w:rsidRDefault="3BC842D8" w14:paraId="1FA8FB5A" w14:textId="7986177A">
            <w:pPr>
              <w:bidi w:val="0"/>
              <w:rPr>
                <w:rFonts w:ascii="Calibri" w:hAnsi="Calibri" w:eastAsia="Calibri" w:cs="Calibri"/>
                <w:color w:val="auto"/>
              </w:rPr>
            </w:pPr>
          </w:p>
        </w:tc>
        <w:tc>
          <w:tcPr>
            <w:tcW w:w="1447" w:type="dxa"/>
            <w:tcMar/>
            <w:vAlign w:val="center"/>
          </w:tcPr>
          <w:p w:rsidR="3BC842D8" w:rsidP="3BC842D8" w:rsidRDefault="3BC842D8" w14:paraId="2BFD837A" w14:textId="30AA808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05C4C5A4" w14:textId="427593B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3AA57680" w14:textId="15EF208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7C4DA769" w14:textId="6D68C6BB">
            <w:pPr>
              <w:bidi w:val="0"/>
              <w:rPr>
                <w:rFonts w:ascii="Calibri" w:hAnsi="Calibri" w:eastAsia="Calibri" w:cs="Calibri"/>
                <w:color w:val="auto"/>
              </w:rPr>
            </w:pPr>
          </w:p>
        </w:tc>
      </w:tr>
      <w:tr w:rsidR="3BC842D8" w:rsidTr="3BC842D8" w14:paraId="308D14AE">
        <w:trPr>
          <w:trHeight w:val="300"/>
        </w:trPr>
        <w:tc>
          <w:tcPr>
            <w:tcW w:w="2955" w:type="dxa"/>
            <w:tcMar/>
            <w:vAlign w:val="center"/>
          </w:tcPr>
          <w:p w:rsidR="3BC842D8" w:rsidP="3BC842D8" w:rsidRDefault="3BC842D8" w14:paraId="1F2000E3" w14:textId="0BC437C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Systems Installation</w:t>
            </w:r>
          </w:p>
        </w:tc>
        <w:tc>
          <w:tcPr>
            <w:tcW w:w="1207" w:type="dxa"/>
            <w:tcMar/>
            <w:vAlign w:val="center"/>
          </w:tcPr>
          <w:p w:rsidR="3BC842D8" w:rsidP="3BC842D8" w:rsidRDefault="3BC842D8" w14:paraId="243764B8" w14:textId="032F49AE">
            <w:pPr>
              <w:bidi w:val="0"/>
              <w:rPr>
                <w:rFonts w:ascii="Calibri" w:hAnsi="Calibri" w:eastAsia="Calibri" w:cs="Calibri"/>
                <w:color w:val="auto"/>
              </w:rPr>
            </w:pPr>
          </w:p>
        </w:tc>
        <w:tc>
          <w:tcPr>
            <w:tcW w:w="1327" w:type="dxa"/>
            <w:tcMar/>
            <w:vAlign w:val="center"/>
          </w:tcPr>
          <w:p w:rsidR="3BC842D8" w:rsidP="3BC842D8" w:rsidRDefault="3BC842D8" w14:paraId="1EBC3961" w14:textId="5A7A76BC">
            <w:pPr>
              <w:bidi w:val="0"/>
              <w:rPr>
                <w:rFonts w:ascii="Calibri" w:hAnsi="Calibri" w:eastAsia="Calibri" w:cs="Calibri"/>
                <w:color w:val="auto"/>
              </w:rPr>
            </w:pPr>
          </w:p>
        </w:tc>
        <w:tc>
          <w:tcPr>
            <w:tcW w:w="1447" w:type="dxa"/>
            <w:tcMar/>
            <w:vAlign w:val="center"/>
          </w:tcPr>
          <w:p w:rsidR="3BC842D8" w:rsidP="3BC842D8" w:rsidRDefault="3BC842D8" w14:paraId="4B94A871" w14:textId="7CCF38BA">
            <w:pPr>
              <w:bidi w:val="0"/>
              <w:rPr>
                <w:rFonts w:ascii="Calibri" w:hAnsi="Calibri" w:eastAsia="Calibri" w:cs="Calibri"/>
                <w:color w:val="auto"/>
              </w:rPr>
            </w:pPr>
          </w:p>
        </w:tc>
        <w:tc>
          <w:tcPr>
            <w:tcW w:w="1447" w:type="dxa"/>
            <w:tcMar/>
            <w:vAlign w:val="center"/>
          </w:tcPr>
          <w:p w:rsidR="3BC842D8" w:rsidP="3BC842D8" w:rsidRDefault="3BC842D8" w14:paraId="6CF19252" w14:textId="7144E6E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72E39AD9" w14:textId="4CB3FC3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560F3212" w14:textId="04D4491C">
            <w:pPr>
              <w:bidi w:val="0"/>
              <w:rPr>
                <w:rFonts w:ascii="Calibri" w:hAnsi="Calibri" w:eastAsia="Calibri" w:cs="Calibri"/>
                <w:color w:val="auto"/>
              </w:rPr>
            </w:pPr>
          </w:p>
        </w:tc>
      </w:tr>
      <w:tr w:rsidR="3BC842D8" w:rsidTr="3BC842D8" w14:paraId="45869B44">
        <w:trPr>
          <w:trHeight w:val="300"/>
        </w:trPr>
        <w:tc>
          <w:tcPr>
            <w:tcW w:w="2955" w:type="dxa"/>
            <w:tcMar/>
            <w:vAlign w:val="center"/>
          </w:tcPr>
          <w:p w:rsidR="3BC842D8" w:rsidP="3BC842D8" w:rsidRDefault="3BC842D8" w14:paraId="6A014DFC" w14:textId="4AB6EF9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Renewable Energy Installation</w:t>
            </w:r>
          </w:p>
        </w:tc>
        <w:tc>
          <w:tcPr>
            <w:tcW w:w="1207" w:type="dxa"/>
            <w:tcMar/>
            <w:vAlign w:val="center"/>
          </w:tcPr>
          <w:p w:rsidR="3BC842D8" w:rsidP="3BC842D8" w:rsidRDefault="3BC842D8" w14:paraId="7147B062" w14:textId="6D8354C3">
            <w:pPr>
              <w:bidi w:val="0"/>
              <w:rPr>
                <w:rFonts w:ascii="Calibri" w:hAnsi="Calibri" w:eastAsia="Calibri" w:cs="Calibri"/>
                <w:color w:val="auto"/>
              </w:rPr>
            </w:pPr>
          </w:p>
        </w:tc>
        <w:tc>
          <w:tcPr>
            <w:tcW w:w="1327" w:type="dxa"/>
            <w:tcMar/>
            <w:vAlign w:val="center"/>
          </w:tcPr>
          <w:p w:rsidR="3BC842D8" w:rsidP="3BC842D8" w:rsidRDefault="3BC842D8" w14:paraId="1B90C233" w14:textId="38604994">
            <w:pPr>
              <w:bidi w:val="0"/>
              <w:rPr>
                <w:rFonts w:ascii="Calibri" w:hAnsi="Calibri" w:eastAsia="Calibri" w:cs="Calibri"/>
                <w:color w:val="auto"/>
              </w:rPr>
            </w:pPr>
          </w:p>
        </w:tc>
        <w:tc>
          <w:tcPr>
            <w:tcW w:w="1447" w:type="dxa"/>
            <w:tcMar/>
            <w:vAlign w:val="center"/>
          </w:tcPr>
          <w:p w:rsidR="3BC842D8" w:rsidP="3BC842D8" w:rsidRDefault="3BC842D8" w14:paraId="10A0E0CA" w14:textId="7740F2E1">
            <w:pPr>
              <w:bidi w:val="0"/>
              <w:rPr>
                <w:rFonts w:ascii="Calibri" w:hAnsi="Calibri" w:eastAsia="Calibri" w:cs="Calibri"/>
                <w:color w:val="auto"/>
              </w:rPr>
            </w:pPr>
          </w:p>
        </w:tc>
        <w:tc>
          <w:tcPr>
            <w:tcW w:w="1447" w:type="dxa"/>
            <w:tcMar/>
            <w:vAlign w:val="center"/>
          </w:tcPr>
          <w:p w:rsidR="3BC842D8" w:rsidP="3BC842D8" w:rsidRDefault="3BC842D8" w14:paraId="3F94125C" w14:textId="6849D6F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5D2D0315" w14:textId="30C2125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c>
          <w:tcPr>
            <w:tcW w:w="1447" w:type="dxa"/>
            <w:tcMar/>
            <w:vAlign w:val="center"/>
          </w:tcPr>
          <w:p w:rsidR="3BC842D8" w:rsidP="3BC842D8" w:rsidRDefault="3BC842D8" w14:paraId="7BB5AB19" w14:textId="3D0714D4">
            <w:pPr>
              <w:bidi w:val="0"/>
              <w:rPr>
                <w:rFonts w:ascii="Calibri" w:hAnsi="Calibri" w:eastAsia="Calibri" w:cs="Calibri"/>
                <w:color w:val="auto"/>
              </w:rPr>
            </w:pPr>
          </w:p>
        </w:tc>
      </w:tr>
      <w:tr w:rsidR="3BC842D8" w:rsidTr="3BC842D8" w14:paraId="6742DC04">
        <w:trPr>
          <w:trHeight w:val="300"/>
        </w:trPr>
        <w:tc>
          <w:tcPr>
            <w:tcW w:w="2955" w:type="dxa"/>
            <w:tcMar/>
            <w:vAlign w:val="center"/>
          </w:tcPr>
          <w:p w:rsidR="3BC842D8" w:rsidP="3BC842D8" w:rsidRDefault="3BC842D8" w14:paraId="61BB7A08" w14:textId="5EEE0DE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Testing and Commissioning</w:t>
            </w:r>
          </w:p>
        </w:tc>
        <w:tc>
          <w:tcPr>
            <w:tcW w:w="1207" w:type="dxa"/>
            <w:tcMar/>
            <w:vAlign w:val="center"/>
          </w:tcPr>
          <w:p w:rsidR="3BC842D8" w:rsidP="3BC842D8" w:rsidRDefault="3BC842D8" w14:paraId="326A0CA6" w14:textId="58B7F5E4">
            <w:pPr>
              <w:bidi w:val="0"/>
              <w:rPr>
                <w:rFonts w:ascii="Calibri" w:hAnsi="Calibri" w:eastAsia="Calibri" w:cs="Calibri"/>
                <w:color w:val="auto"/>
              </w:rPr>
            </w:pPr>
          </w:p>
        </w:tc>
        <w:tc>
          <w:tcPr>
            <w:tcW w:w="1327" w:type="dxa"/>
            <w:tcMar/>
            <w:vAlign w:val="center"/>
          </w:tcPr>
          <w:p w:rsidR="3BC842D8" w:rsidP="3BC842D8" w:rsidRDefault="3BC842D8" w14:paraId="104D2663" w14:textId="3325AA26">
            <w:pPr>
              <w:bidi w:val="0"/>
              <w:rPr>
                <w:rFonts w:ascii="Calibri" w:hAnsi="Calibri" w:eastAsia="Calibri" w:cs="Calibri"/>
                <w:color w:val="auto"/>
              </w:rPr>
            </w:pPr>
          </w:p>
        </w:tc>
        <w:tc>
          <w:tcPr>
            <w:tcW w:w="1447" w:type="dxa"/>
            <w:tcMar/>
            <w:vAlign w:val="center"/>
          </w:tcPr>
          <w:p w:rsidR="3BC842D8" w:rsidP="3BC842D8" w:rsidRDefault="3BC842D8" w14:paraId="4F52B8A3" w14:textId="5698A28A">
            <w:pPr>
              <w:bidi w:val="0"/>
              <w:rPr>
                <w:rFonts w:ascii="Calibri" w:hAnsi="Calibri" w:eastAsia="Calibri" w:cs="Calibri"/>
                <w:color w:val="auto"/>
              </w:rPr>
            </w:pPr>
          </w:p>
        </w:tc>
        <w:tc>
          <w:tcPr>
            <w:tcW w:w="1447" w:type="dxa"/>
            <w:tcMar/>
            <w:vAlign w:val="center"/>
          </w:tcPr>
          <w:p w:rsidR="3BC842D8" w:rsidP="3BC842D8" w:rsidRDefault="3BC842D8" w14:paraId="0B0D74A2" w14:textId="6E2D2424">
            <w:pPr>
              <w:bidi w:val="0"/>
              <w:rPr>
                <w:rFonts w:ascii="Calibri" w:hAnsi="Calibri" w:eastAsia="Calibri" w:cs="Calibri"/>
                <w:color w:val="auto"/>
              </w:rPr>
            </w:pPr>
          </w:p>
        </w:tc>
        <w:tc>
          <w:tcPr>
            <w:tcW w:w="1447" w:type="dxa"/>
            <w:tcMar/>
            <w:vAlign w:val="center"/>
          </w:tcPr>
          <w:p w:rsidR="3BC842D8" w:rsidP="3BC842D8" w:rsidRDefault="3BC842D8" w14:paraId="55E49189" w14:textId="05C503C3">
            <w:pPr>
              <w:bidi w:val="0"/>
              <w:rPr>
                <w:rFonts w:ascii="Calibri" w:hAnsi="Calibri" w:eastAsia="Calibri" w:cs="Calibri"/>
                <w:color w:val="auto"/>
              </w:rPr>
            </w:pPr>
          </w:p>
        </w:tc>
        <w:tc>
          <w:tcPr>
            <w:tcW w:w="1447" w:type="dxa"/>
            <w:tcMar/>
            <w:vAlign w:val="center"/>
          </w:tcPr>
          <w:p w:rsidR="3BC842D8" w:rsidP="3BC842D8" w:rsidRDefault="3BC842D8" w14:paraId="2A886000" w14:textId="6A8A7E1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r>
      <w:tr w:rsidR="3BC842D8" w:rsidTr="3BC842D8" w14:paraId="43EF3549">
        <w:trPr>
          <w:trHeight w:val="300"/>
        </w:trPr>
        <w:tc>
          <w:tcPr>
            <w:tcW w:w="2955" w:type="dxa"/>
            <w:tcMar/>
            <w:vAlign w:val="center"/>
          </w:tcPr>
          <w:p w:rsidR="3BC842D8" w:rsidP="3BC842D8" w:rsidRDefault="3BC842D8" w14:paraId="648F1127" w14:textId="37E3DCD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Staff Training</w:t>
            </w:r>
          </w:p>
        </w:tc>
        <w:tc>
          <w:tcPr>
            <w:tcW w:w="1207" w:type="dxa"/>
            <w:tcMar/>
            <w:vAlign w:val="center"/>
          </w:tcPr>
          <w:p w:rsidR="3BC842D8" w:rsidP="3BC842D8" w:rsidRDefault="3BC842D8" w14:paraId="6EFCB732" w14:textId="5C95FDB7">
            <w:pPr>
              <w:bidi w:val="0"/>
              <w:rPr>
                <w:rFonts w:ascii="Calibri" w:hAnsi="Calibri" w:eastAsia="Calibri" w:cs="Calibri"/>
                <w:color w:val="auto"/>
              </w:rPr>
            </w:pPr>
          </w:p>
        </w:tc>
        <w:tc>
          <w:tcPr>
            <w:tcW w:w="1327" w:type="dxa"/>
            <w:tcMar/>
            <w:vAlign w:val="center"/>
          </w:tcPr>
          <w:p w:rsidR="3BC842D8" w:rsidP="3BC842D8" w:rsidRDefault="3BC842D8" w14:paraId="2E85DE7D" w14:textId="60109945">
            <w:pPr>
              <w:bidi w:val="0"/>
              <w:rPr>
                <w:rFonts w:ascii="Calibri" w:hAnsi="Calibri" w:eastAsia="Calibri" w:cs="Calibri"/>
                <w:color w:val="auto"/>
              </w:rPr>
            </w:pPr>
          </w:p>
        </w:tc>
        <w:tc>
          <w:tcPr>
            <w:tcW w:w="1447" w:type="dxa"/>
            <w:tcMar/>
            <w:vAlign w:val="center"/>
          </w:tcPr>
          <w:p w:rsidR="3BC842D8" w:rsidP="3BC842D8" w:rsidRDefault="3BC842D8" w14:paraId="317D6894" w14:textId="3FABB573">
            <w:pPr>
              <w:bidi w:val="0"/>
              <w:rPr>
                <w:rFonts w:ascii="Calibri" w:hAnsi="Calibri" w:eastAsia="Calibri" w:cs="Calibri"/>
                <w:color w:val="auto"/>
              </w:rPr>
            </w:pPr>
          </w:p>
        </w:tc>
        <w:tc>
          <w:tcPr>
            <w:tcW w:w="1447" w:type="dxa"/>
            <w:tcMar/>
            <w:vAlign w:val="center"/>
          </w:tcPr>
          <w:p w:rsidR="3BC842D8" w:rsidP="3BC842D8" w:rsidRDefault="3BC842D8" w14:paraId="3B2942F1" w14:textId="095D62B7">
            <w:pPr>
              <w:bidi w:val="0"/>
              <w:rPr>
                <w:rFonts w:ascii="Calibri" w:hAnsi="Calibri" w:eastAsia="Calibri" w:cs="Calibri"/>
                <w:color w:val="auto"/>
              </w:rPr>
            </w:pPr>
          </w:p>
        </w:tc>
        <w:tc>
          <w:tcPr>
            <w:tcW w:w="1447" w:type="dxa"/>
            <w:tcMar/>
            <w:vAlign w:val="center"/>
          </w:tcPr>
          <w:p w:rsidR="3BC842D8" w:rsidP="3BC842D8" w:rsidRDefault="3BC842D8" w14:paraId="5A7D1669" w14:textId="57AA82DE">
            <w:pPr>
              <w:bidi w:val="0"/>
              <w:rPr>
                <w:rFonts w:ascii="Calibri" w:hAnsi="Calibri" w:eastAsia="Calibri" w:cs="Calibri"/>
                <w:color w:val="auto"/>
              </w:rPr>
            </w:pPr>
          </w:p>
        </w:tc>
        <w:tc>
          <w:tcPr>
            <w:tcW w:w="1447" w:type="dxa"/>
            <w:tcMar/>
            <w:vAlign w:val="center"/>
          </w:tcPr>
          <w:p w:rsidR="3BC842D8" w:rsidP="3BC842D8" w:rsidRDefault="3BC842D8" w14:paraId="500FBA19" w14:textId="05B1EEC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r>
      <w:tr w:rsidR="3BC842D8" w:rsidTr="3BC842D8" w14:paraId="5A4DEF97">
        <w:trPr>
          <w:trHeight w:val="300"/>
        </w:trPr>
        <w:tc>
          <w:tcPr>
            <w:tcW w:w="2955" w:type="dxa"/>
            <w:tcMar/>
            <w:vAlign w:val="center"/>
          </w:tcPr>
          <w:p w:rsidR="3BC842D8" w:rsidP="3BC842D8" w:rsidRDefault="3BC842D8" w14:paraId="7AF9950C" w14:textId="694E1A0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Final Handover</w:t>
            </w:r>
          </w:p>
        </w:tc>
        <w:tc>
          <w:tcPr>
            <w:tcW w:w="1207" w:type="dxa"/>
            <w:tcMar/>
            <w:vAlign w:val="center"/>
          </w:tcPr>
          <w:p w:rsidR="3BC842D8" w:rsidP="3BC842D8" w:rsidRDefault="3BC842D8" w14:paraId="4E64F316" w14:textId="7CCD2BB0">
            <w:pPr>
              <w:bidi w:val="0"/>
              <w:rPr>
                <w:rFonts w:ascii="Calibri" w:hAnsi="Calibri" w:eastAsia="Calibri" w:cs="Calibri"/>
                <w:color w:val="auto"/>
              </w:rPr>
            </w:pPr>
          </w:p>
        </w:tc>
        <w:tc>
          <w:tcPr>
            <w:tcW w:w="1327" w:type="dxa"/>
            <w:tcMar/>
            <w:vAlign w:val="center"/>
          </w:tcPr>
          <w:p w:rsidR="3BC842D8" w:rsidP="3BC842D8" w:rsidRDefault="3BC842D8" w14:paraId="0C6FAF7F" w14:textId="18E1790B">
            <w:pPr>
              <w:bidi w:val="0"/>
              <w:rPr>
                <w:rFonts w:ascii="Calibri" w:hAnsi="Calibri" w:eastAsia="Calibri" w:cs="Calibri"/>
                <w:color w:val="auto"/>
              </w:rPr>
            </w:pPr>
          </w:p>
        </w:tc>
        <w:tc>
          <w:tcPr>
            <w:tcW w:w="1447" w:type="dxa"/>
            <w:tcMar/>
            <w:vAlign w:val="center"/>
          </w:tcPr>
          <w:p w:rsidR="3BC842D8" w:rsidP="3BC842D8" w:rsidRDefault="3BC842D8" w14:paraId="2E70647F" w14:textId="38FBF0AD">
            <w:pPr>
              <w:bidi w:val="0"/>
              <w:rPr>
                <w:rFonts w:ascii="Calibri" w:hAnsi="Calibri" w:eastAsia="Calibri" w:cs="Calibri"/>
                <w:color w:val="auto"/>
              </w:rPr>
            </w:pPr>
          </w:p>
        </w:tc>
        <w:tc>
          <w:tcPr>
            <w:tcW w:w="1447" w:type="dxa"/>
            <w:tcMar/>
            <w:vAlign w:val="center"/>
          </w:tcPr>
          <w:p w:rsidR="3BC842D8" w:rsidP="3BC842D8" w:rsidRDefault="3BC842D8" w14:paraId="299B42B4" w14:textId="1C8643EE">
            <w:pPr>
              <w:bidi w:val="0"/>
              <w:rPr>
                <w:rFonts w:ascii="Calibri" w:hAnsi="Calibri" w:eastAsia="Calibri" w:cs="Calibri"/>
                <w:color w:val="auto"/>
              </w:rPr>
            </w:pPr>
          </w:p>
        </w:tc>
        <w:tc>
          <w:tcPr>
            <w:tcW w:w="1447" w:type="dxa"/>
            <w:tcMar/>
            <w:vAlign w:val="center"/>
          </w:tcPr>
          <w:p w:rsidR="3BC842D8" w:rsidP="3BC842D8" w:rsidRDefault="3BC842D8" w14:paraId="23A97A54" w14:textId="7BABDEE4">
            <w:pPr>
              <w:bidi w:val="0"/>
              <w:rPr>
                <w:rFonts w:ascii="Calibri" w:hAnsi="Calibri" w:eastAsia="Calibri" w:cs="Calibri"/>
                <w:color w:val="auto"/>
              </w:rPr>
            </w:pPr>
          </w:p>
        </w:tc>
        <w:tc>
          <w:tcPr>
            <w:tcW w:w="1447" w:type="dxa"/>
            <w:tcMar/>
            <w:vAlign w:val="center"/>
          </w:tcPr>
          <w:p w:rsidR="3BC842D8" w:rsidP="3BC842D8" w:rsidRDefault="3BC842D8" w14:paraId="7CC160AA" w14:textId="2FAB5DE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t>
            </w:r>
          </w:p>
        </w:tc>
      </w:tr>
    </w:tbl>
    <w:p w:rsidR="6A1A7C96" w:rsidP="3BC842D8" w:rsidRDefault="6A1A7C96" w14:paraId="201563A1" w14:textId="7CCBDB41">
      <w:pPr>
        <w:pStyle w:val="ListParagraph"/>
        <w:numPr>
          <w:ilvl w:val="0"/>
          <w:numId w:val="7"/>
        </w:numPr>
        <w:bidi w:val="0"/>
        <w:rPr>
          <w:rFonts w:ascii="Calibri" w:hAnsi="Calibri" w:eastAsia="Calibri" w:cs="Calibri"/>
          <w:color w:val="auto"/>
          <w:sz w:val="24"/>
          <w:szCs w:val="24"/>
        </w:rPr>
      </w:pPr>
    </w:p>
    <w:p w:rsidR="6A1A7C96" w:rsidP="3BC842D8" w:rsidRDefault="6A1A7C96" w14:paraId="71CD58FD" w14:textId="699DD080">
      <w:pPr>
        <w:pStyle w:val="Heading2"/>
        <w:numPr>
          <w:ilvl w:val="0"/>
          <w:numId w:val="7"/>
        </w:numPr>
        <w:bidi w:val="0"/>
        <w:spacing w:before="299" w:beforeAutospacing="off" w:after="299" w:afterAutospacing="off"/>
        <w:rPr>
          <w:rFonts w:ascii="Calibri" w:hAnsi="Calibri" w:eastAsia="Calibri" w:cs="Calibri"/>
          <w:b w:val="1"/>
          <w:bCs w:val="1"/>
          <w:noProof w:val="0"/>
          <w:color w:val="auto"/>
          <w:sz w:val="36"/>
          <w:szCs w:val="36"/>
          <w:lang w:val="en-GB"/>
        </w:rPr>
      </w:pPr>
      <w:r w:rsidRPr="3BC842D8" w:rsidR="66C5A749">
        <w:rPr>
          <w:rFonts w:ascii="Calibri" w:hAnsi="Calibri" w:eastAsia="Calibri" w:cs="Calibri"/>
          <w:b w:val="1"/>
          <w:bCs w:val="1"/>
          <w:noProof w:val="0"/>
          <w:color w:val="auto"/>
          <w:sz w:val="36"/>
          <w:szCs w:val="36"/>
          <w:lang w:val="en-GB"/>
        </w:rPr>
        <w:t>Key Project Milestones</w:t>
      </w:r>
    </w:p>
    <w:tbl>
      <w:tblPr>
        <w:tblStyle w:val="TableNormal"/>
        <w:bidiVisual w:val="0"/>
        <w:tblW w:w="0" w:type="auto"/>
        <w:tblLook w:val="06A0" w:firstRow="1" w:lastRow="0" w:firstColumn="1" w:lastColumn="0" w:noHBand="1" w:noVBand="1"/>
      </w:tblPr>
      <w:tblGrid>
        <w:gridCol w:w="3219"/>
        <w:gridCol w:w="2227"/>
      </w:tblGrid>
      <w:tr w:rsidR="3BC842D8" w:rsidTr="3BC842D8" w14:paraId="00DD2103">
        <w:trPr>
          <w:trHeight w:val="300"/>
        </w:trPr>
        <w:tc>
          <w:tcPr>
            <w:tcW w:w="3219" w:type="dxa"/>
            <w:tcMar/>
            <w:vAlign w:val="center"/>
          </w:tcPr>
          <w:p w:rsidR="3BC842D8" w:rsidP="3BC842D8" w:rsidRDefault="3BC842D8" w14:paraId="49AB95FE" w14:textId="08289116">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Milestone</w:t>
            </w:r>
          </w:p>
        </w:tc>
        <w:tc>
          <w:tcPr>
            <w:tcW w:w="2227" w:type="dxa"/>
            <w:tcMar/>
            <w:vAlign w:val="center"/>
          </w:tcPr>
          <w:p w:rsidR="3BC842D8" w:rsidP="3BC842D8" w:rsidRDefault="3BC842D8" w14:paraId="2DDC11E4" w14:textId="4EEE2280">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Completion Target</w:t>
            </w:r>
          </w:p>
        </w:tc>
      </w:tr>
      <w:tr w:rsidR="3BC842D8" w:rsidTr="3BC842D8" w14:paraId="5736C133">
        <w:trPr>
          <w:trHeight w:val="300"/>
        </w:trPr>
        <w:tc>
          <w:tcPr>
            <w:tcW w:w="3219" w:type="dxa"/>
            <w:tcMar/>
            <w:vAlign w:val="center"/>
          </w:tcPr>
          <w:p w:rsidR="3BC842D8" w:rsidP="3BC842D8" w:rsidRDefault="3BC842D8" w14:paraId="7B66C913" w14:textId="056EA39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approval</w:t>
            </w:r>
          </w:p>
        </w:tc>
        <w:tc>
          <w:tcPr>
            <w:tcW w:w="2227" w:type="dxa"/>
            <w:tcMar/>
            <w:vAlign w:val="center"/>
          </w:tcPr>
          <w:p w:rsidR="3BC842D8" w:rsidP="3BC842D8" w:rsidRDefault="3BC842D8" w14:paraId="2F923866" w14:textId="0ED4678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2</w:t>
            </w:r>
          </w:p>
        </w:tc>
      </w:tr>
      <w:tr w:rsidR="3BC842D8" w:rsidTr="3BC842D8" w14:paraId="56818256">
        <w:trPr>
          <w:trHeight w:val="300"/>
        </w:trPr>
        <w:tc>
          <w:tcPr>
            <w:tcW w:w="3219" w:type="dxa"/>
            <w:tcMar/>
            <w:vAlign w:val="center"/>
          </w:tcPr>
          <w:p w:rsidR="3BC842D8" w:rsidP="3BC842D8" w:rsidRDefault="3BC842D8" w14:paraId="4374B963" w14:textId="2813F8C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Design completion</w:t>
            </w:r>
          </w:p>
        </w:tc>
        <w:tc>
          <w:tcPr>
            <w:tcW w:w="2227" w:type="dxa"/>
            <w:tcMar/>
            <w:vAlign w:val="center"/>
          </w:tcPr>
          <w:p w:rsidR="3BC842D8" w:rsidP="3BC842D8" w:rsidRDefault="3BC842D8" w14:paraId="42DB088C" w14:textId="256075F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6</w:t>
            </w:r>
          </w:p>
        </w:tc>
      </w:tr>
      <w:tr w:rsidR="3BC842D8" w:rsidTr="3BC842D8" w14:paraId="18CB7CFE">
        <w:trPr>
          <w:trHeight w:val="300"/>
        </w:trPr>
        <w:tc>
          <w:tcPr>
            <w:tcW w:w="3219" w:type="dxa"/>
            <w:tcMar/>
            <w:vAlign w:val="center"/>
          </w:tcPr>
          <w:p w:rsidR="3BC842D8" w:rsidP="3BC842D8" w:rsidRDefault="3BC842D8" w14:paraId="77C2698F" w14:textId="3C2CCD0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Procurement completed</w:t>
            </w:r>
          </w:p>
        </w:tc>
        <w:tc>
          <w:tcPr>
            <w:tcW w:w="2227" w:type="dxa"/>
            <w:tcMar/>
            <w:vAlign w:val="center"/>
          </w:tcPr>
          <w:p w:rsidR="3BC842D8" w:rsidP="3BC842D8" w:rsidRDefault="3BC842D8" w14:paraId="4C29E148" w14:textId="48B7274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12</w:t>
            </w:r>
          </w:p>
        </w:tc>
      </w:tr>
      <w:tr w:rsidR="3BC842D8" w:rsidTr="3BC842D8" w14:paraId="49932307">
        <w:trPr>
          <w:trHeight w:val="300"/>
        </w:trPr>
        <w:tc>
          <w:tcPr>
            <w:tcW w:w="3219" w:type="dxa"/>
            <w:tcMar/>
            <w:vAlign w:val="center"/>
          </w:tcPr>
          <w:p w:rsidR="3BC842D8" w:rsidP="3BC842D8" w:rsidRDefault="3BC842D8" w14:paraId="53A460FD" w14:textId="011CE84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begins</w:t>
            </w:r>
          </w:p>
        </w:tc>
        <w:tc>
          <w:tcPr>
            <w:tcW w:w="2227" w:type="dxa"/>
            <w:tcMar/>
            <w:vAlign w:val="center"/>
          </w:tcPr>
          <w:p w:rsidR="3BC842D8" w:rsidP="3BC842D8" w:rsidRDefault="3BC842D8" w14:paraId="5FF47E3B" w14:textId="6C2779A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13</w:t>
            </w:r>
          </w:p>
        </w:tc>
      </w:tr>
      <w:tr w:rsidR="3BC842D8" w:rsidTr="3BC842D8" w14:paraId="232F4EB3">
        <w:trPr>
          <w:trHeight w:val="300"/>
        </w:trPr>
        <w:tc>
          <w:tcPr>
            <w:tcW w:w="3219" w:type="dxa"/>
            <w:tcMar/>
            <w:vAlign w:val="center"/>
          </w:tcPr>
          <w:p w:rsidR="3BC842D8" w:rsidP="3BC842D8" w:rsidRDefault="3BC842D8" w14:paraId="349965FF" w14:textId="0D81B27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Main infrastructure completed</w:t>
            </w:r>
          </w:p>
        </w:tc>
        <w:tc>
          <w:tcPr>
            <w:tcW w:w="2227" w:type="dxa"/>
            <w:tcMar/>
            <w:vAlign w:val="center"/>
          </w:tcPr>
          <w:p w:rsidR="3BC842D8" w:rsidP="3BC842D8" w:rsidRDefault="3BC842D8" w14:paraId="5095BF95" w14:textId="1097658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28</w:t>
            </w:r>
          </w:p>
        </w:tc>
      </w:tr>
      <w:tr w:rsidR="3BC842D8" w:rsidTr="3BC842D8" w14:paraId="5E07DF0C">
        <w:trPr>
          <w:trHeight w:val="300"/>
        </w:trPr>
        <w:tc>
          <w:tcPr>
            <w:tcW w:w="3219" w:type="dxa"/>
            <w:tcMar/>
            <w:vAlign w:val="center"/>
          </w:tcPr>
          <w:p w:rsidR="3BC842D8" w:rsidP="3BC842D8" w:rsidRDefault="3BC842D8" w14:paraId="079FB368" w14:textId="60FF305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systems operational</w:t>
            </w:r>
          </w:p>
        </w:tc>
        <w:tc>
          <w:tcPr>
            <w:tcW w:w="2227" w:type="dxa"/>
            <w:tcMar/>
            <w:vAlign w:val="center"/>
          </w:tcPr>
          <w:p w:rsidR="3BC842D8" w:rsidP="3BC842D8" w:rsidRDefault="3BC842D8" w14:paraId="08C0F086" w14:textId="6A7BDCB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31</w:t>
            </w:r>
          </w:p>
        </w:tc>
      </w:tr>
      <w:tr w:rsidR="3BC842D8" w:rsidTr="3BC842D8" w14:paraId="5DCB4F6C">
        <w:trPr>
          <w:trHeight w:val="300"/>
        </w:trPr>
        <w:tc>
          <w:tcPr>
            <w:tcW w:w="3219" w:type="dxa"/>
            <w:tcMar/>
            <w:vAlign w:val="center"/>
          </w:tcPr>
          <w:p w:rsidR="3BC842D8" w:rsidP="3BC842D8" w:rsidRDefault="3BC842D8" w14:paraId="5CDB69B3" w14:textId="6FEB8F0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Final testing completed</w:t>
            </w:r>
          </w:p>
        </w:tc>
        <w:tc>
          <w:tcPr>
            <w:tcW w:w="2227" w:type="dxa"/>
            <w:tcMar/>
            <w:vAlign w:val="center"/>
          </w:tcPr>
          <w:p w:rsidR="3BC842D8" w:rsidP="3BC842D8" w:rsidRDefault="3BC842D8" w14:paraId="16DC253A" w14:textId="4CC6283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35</w:t>
            </w:r>
          </w:p>
        </w:tc>
      </w:tr>
      <w:tr w:rsidR="3BC842D8" w:rsidTr="3BC842D8" w14:paraId="759ABD56">
        <w:trPr>
          <w:trHeight w:val="300"/>
        </w:trPr>
        <w:tc>
          <w:tcPr>
            <w:tcW w:w="3219" w:type="dxa"/>
            <w:tcMar/>
            <w:vAlign w:val="center"/>
          </w:tcPr>
          <w:p w:rsidR="3BC842D8" w:rsidP="3BC842D8" w:rsidRDefault="3BC842D8" w14:paraId="55DB208E" w14:textId="43DA98F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Transport hub opened</w:t>
            </w:r>
          </w:p>
        </w:tc>
        <w:tc>
          <w:tcPr>
            <w:tcW w:w="2227" w:type="dxa"/>
            <w:tcMar/>
            <w:vAlign w:val="center"/>
          </w:tcPr>
          <w:p w:rsidR="3BC842D8" w:rsidP="3BC842D8" w:rsidRDefault="3BC842D8" w14:paraId="4C991C6F" w14:textId="0DC036A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 36</w:t>
            </w:r>
          </w:p>
        </w:tc>
      </w:tr>
    </w:tbl>
    <w:p w:rsidR="6A1A7C96" w:rsidP="3BC842D8" w:rsidRDefault="6A1A7C96" w14:paraId="79F94B03" w14:textId="6D569DD9">
      <w:pPr>
        <w:pStyle w:val="ListParagraph"/>
        <w:numPr>
          <w:ilvl w:val="0"/>
          <w:numId w:val="7"/>
        </w:numPr>
        <w:bidi w:val="0"/>
        <w:spacing w:before="0" w:beforeAutospacing="off" w:after="0" w:afterAutospacing="off"/>
        <w:rPr>
          <w:rFonts w:ascii="Calibri" w:hAnsi="Calibri" w:eastAsia="Calibri" w:cs="Calibri"/>
          <w:noProof w:val="0"/>
          <w:color w:val="auto"/>
          <w:sz w:val="24"/>
          <w:szCs w:val="24"/>
          <w:lang w:val="en-GB"/>
        </w:rPr>
      </w:pPr>
    </w:p>
    <w:p w:rsidR="6A1A7C96" w:rsidP="3BC842D8" w:rsidRDefault="6A1A7C96" w14:paraId="766E0A45" w14:textId="6B68DFD5">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3CFC99BE">
        <w:rPr>
          <w:rFonts w:ascii="Calibri" w:hAnsi="Calibri" w:eastAsia="Calibri" w:cs="Calibri"/>
          <w:b w:val="1"/>
          <w:bCs w:val="1"/>
          <w:noProof w:val="0"/>
          <w:color w:val="auto"/>
          <w:sz w:val="48"/>
          <w:szCs w:val="48"/>
          <w:lang w:val="en-GB"/>
        </w:rPr>
        <w:t>Stakeholder Involvement</w:t>
      </w:r>
    </w:p>
    <w:p w:rsidR="6A1A7C96" w:rsidP="3BC842D8" w:rsidRDefault="6A1A7C96" w14:paraId="268D6BBA" w14:textId="384219EE">
      <w:pPr>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Stakeholder management is a critical element of successful project delivery because infrastructure projects involve organisations and individuals with different interests, levels of influence, and expectations. According to Freeman (1984), effective stakeholder management requires organisations to identify, understand, and respond to stakeholder needs throughout the project lifecycle.</w:t>
      </w:r>
    </w:p>
    <w:p w:rsidR="6A1A7C96" w:rsidP="3BC842D8" w:rsidRDefault="6A1A7C96" w14:paraId="37E6E1D1" w14:textId="257432B5">
      <w:pPr>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The redevelopment of the central transport hub involves a wide range of stakeholders, including government bodies, transport operators, local communities, contractors, businesses, and passengers. Effective engagement will ensure that stakeholder concerns are addressed and that project decisions remain aligned with strategic objectives.</w:t>
      </w:r>
    </w:p>
    <w:p w:rsidR="6A1A7C96" w:rsidP="3BC842D8" w:rsidRDefault="6A1A7C96" w14:paraId="05C62D51" w14:textId="68938F90">
      <w:pPr>
        <w:pStyle w:val="Heading2"/>
        <w:spacing w:before="299" w:beforeAutospacing="off" w:after="299" w:afterAutospacing="off"/>
        <w:rPr>
          <w:rFonts w:ascii="Calibri" w:hAnsi="Calibri" w:eastAsia="Calibri" w:cs="Calibri"/>
          <w:b w:val="1"/>
          <w:bCs w:val="1"/>
          <w:noProof w:val="0"/>
          <w:color w:val="auto"/>
          <w:sz w:val="36"/>
          <w:szCs w:val="36"/>
          <w:lang w:val="en-GB"/>
        </w:rPr>
      </w:pPr>
      <w:r w:rsidRPr="3BC842D8" w:rsidR="3CFC99BE">
        <w:rPr>
          <w:rFonts w:ascii="Calibri" w:hAnsi="Calibri" w:eastAsia="Calibri" w:cs="Calibri"/>
          <w:b w:val="1"/>
          <w:bCs w:val="1"/>
          <w:noProof w:val="0"/>
          <w:color w:val="auto"/>
          <w:sz w:val="36"/>
          <w:szCs w:val="36"/>
          <w:lang w:val="en-GB"/>
        </w:rPr>
        <w:t>Stakeholder Identification</w:t>
      </w:r>
    </w:p>
    <w:p w:rsidR="6A1A7C96" w:rsidP="3BC842D8" w:rsidRDefault="6A1A7C96" w14:paraId="6A9514FE" w14:textId="5DCA192B">
      <w:pPr>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Table 2: Key Project Stakeholders and Their Responsibilities</w:t>
      </w:r>
    </w:p>
    <w:tbl>
      <w:tblPr>
        <w:tblStyle w:val="TableNormal"/>
        <w:bidiVisual w:val="0"/>
        <w:tblW w:w="0" w:type="auto"/>
        <w:tblInd w:w="-1380" w:type="dxa"/>
        <w:tblLook w:val="06A0" w:firstRow="1" w:lastRow="0" w:firstColumn="1" w:lastColumn="0" w:noHBand="1" w:noVBand="1"/>
      </w:tblPr>
      <w:tblGrid>
        <w:gridCol w:w="3120"/>
        <w:gridCol w:w="1857"/>
        <w:gridCol w:w="1580"/>
        <w:gridCol w:w="5285"/>
      </w:tblGrid>
      <w:tr w:rsidR="3BC842D8" w:rsidTr="3BC842D8" w14:paraId="4E8D49E5">
        <w:trPr>
          <w:trHeight w:val="300"/>
        </w:trPr>
        <w:tc>
          <w:tcPr>
            <w:tcW w:w="3120" w:type="dxa"/>
            <w:tcMar/>
            <w:vAlign w:val="center"/>
          </w:tcPr>
          <w:p w:rsidR="3BC842D8" w:rsidP="3BC842D8" w:rsidRDefault="3BC842D8" w14:paraId="2548215C" w14:textId="660E5764">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Stakeholder</w:t>
            </w:r>
          </w:p>
        </w:tc>
        <w:tc>
          <w:tcPr>
            <w:tcW w:w="1857" w:type="dxa"/>
            <w:tcMar/>
            <w:vAlign w:val="center"/>
          </w:tcPr>
          <w:p w:rsidR="3BC842D8" w:rsidP="3BC842D8" w:rsidRDefault="3BC842D8" w14:paraId="64B5A085" w14:textId="38485341">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Interest in Project</w:t>
            </w:r>
          </w:p>
        </w:tc>
        <w:tc>
          <w:tcPr>
            <w:tcW w:w="1580" w:type="dxa"/>
            <w:tcMar/>
            <w:vAlign w:val="center"/>
          </w:tcPr>
          <w:p w:rsidR="3BC842D8" w:rsidP="3BC842D8" w:rsidRDefault="3BC842D8" w14:paraId="3E337E74" w14:textId="278E8B9B">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Influence Level</w:t>
            </w:r>
          </w:p>
        </w:tc>
        <w:tc>
          <w:tcPr>
            <w:tcW w:w="5285" w:type="dxa"/>
            <w:tcMar/>
            <w:vAlign w:val="center"/>
          </w:tcPr>
          <w:p w:rsidR="3BC842D8" w:rsidP="3BC842D8" w:rsidRDefault="3BC842D8" w14:paraId="02B10D39" w14:textId="105554F9">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Role and Responsibility</w:t>
            </w:r>
          </w:p>
        </w:tc>
      </w:tr>
      <w:tr w:rsidR="3BC842D8" w:rsidTr="3BC842D8" w14:paraId="7E1A1F76">
        <w:trPr>
          <w:trHeight w:val="300"/>
        </w:trPr>
        <w:tc>
          <w:tcPr>
            <w:tcW w:w="3120" w:type="dxa"/>
            <w:tcMar/>
            <w:vAlign w:val="center"/>
          </w:tcPr>
          <w:p w:rsidR="3BC842D8" w:rsidP="3BC842D8" w:rsidRDefault="3BC842D8" w14:paraId="3C2B4307" w14:textId="70708F4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Local Authority</w:t>
            </w:r>
          </w:p>
        </w:tc>
        <w:tc>
          <w:tcPr>
            <w:tcW w:w="1857" w:type="dxa"/>
            <w:tcMar/>
            <w:vAlign w:val="center"/>
          </w:tcPr>
          <w:p w:rsidR="3BC842D8" w:rsidP="3BC842D8" w:rsidRDefault="3BC842D8" w14:paraId="02033B7F" w14:textId="4A91BD7A">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035499BF" w14:textId="484D444E">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285" w:type="dxa"/>
            <w:tcMar/>
            <w:vAlign w:val="center"/>
          </w:tcPr>
          <w:p w:rsidR="3BC842D8" w:rsidP="3BC842D8" w:rsidRDefault="3BC842D8" w14:paraId="23F34DA5" w14:textId="30666EA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sponsor, funding approval, strategic decisions</w:t>
            </w:r>
          </w:p>
        </w:tc>
      </w:tr>
      <w:tr w:rsidR="3BC842D8" w:rsidTr="3BC842D8" w14:paraId="40D78D66">
        <w:trPr>
          <w:trHeight w:val="300"/>
        </w:trPr>
        <w:tc>
          <w:tcPr>
            <w:tcW w:w="3120" w:type="dxa"/>
            <w:tcMar/>
            <w:vAlign w:val="center"/>
          </w:tcPr>
          <w:p w:rsidR="3BC842D8" w:rsidP="3BC842D8" w:rsidRDefault="3BC842D8" w14:paraId="34944EE2" w14:textId="0366F69A">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Manager</w:t>
            </w:r>
          </w:p>
        </w:tc>
        <w:tc>
          <w:tcPr>
            <w:tcW w:w="1857" w:type="dxa"/>
            <w:tcMar/>
            <w:vAlign w:val="center"/>
          </w:tcPr>
          <w:p w:rsidR="3BC842D8" w:rsidP="3BC842D8" w:rsidRDefault="3BC842D8" w14:paraId="5B561C4E" w14:textId="40BCA95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2E2F2F34" w14:textId="30358825">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285" w:type="dxa"/>
            <w:tcMar/>
            <w:vAlign w:val="center"/>
          </w:tcPr>
          <w:p w:rsidR="3BC842D8" w:rsidP="3BC842D8" w:rsidRDefault="3BC842D8" w14:paraId="6F6EC030" w14:textId="7B65C96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Planning, coordination, monitoring and project control</w:t>
            </w:r>
          </w:p>
        </w:tc>
      </w:tr>
      <w:tr w:rsidR="3BC842D8" w:rsidTr="3BC842D8" w14:paraId="0600AD4F">
        <w:trPr>
          <w:trHeight w:val="300"/>
        </w:trPr>
        <w:tc>
          <w:tcPr>
            <w:tcW w:w="3120" w:type="dxa"/>
            <w:tcMar/>
            <w:vAlign w:val="center"/>
          </w:tcPr>
          <w:p w:rsidR="3BC842D8" w:rsidP="3BC842D8" w:rsidRDefault="3BC842D8" w14:paraId="763482C1" w14:textId="6F0BA19E">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Transport Operators</w:t>
            </w:r>
          </w:p>
        </w:tc>
        <w:tc>
          <w:tcPr>
            <w:tcW w:w="1857" w:type="dxa"/>
            <w:tcMar/>
            <w:vAlign w:val="center"/>
          </w:tcPr>
          <w:p w:rsidR="3BC842D8" w:rsidP="3BC842D8" w:rsidRDefault="3BC842D8" w14:paraId="40BD993F" w14:textId="20A7878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51239E33" w14:textId="0AD3E99B">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285" w:type="dxa"/>
            <w:tcMar/>
            <w:vAlign w:val="center"/>
          </w:tcPr>
          <w:p w:rsidR="3BC842D8" w:rsidP="3BC842D8" w:rsidRDefault="3BC842D8" w14:paraId="3F287027" w14:textId="0BF4AAF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Ensuring operational requirements are achieved</w:t>
            </w:r>
          </w:p>
        </w:tc>
      </w:tr>
      <w:tr w:rsidR="3BC842D8" w:rsidTr="3BC842D8" w14:paraId="022FF30E">
        <w:trPr>
          <w:trHeight w:val="300"/>
        </w:trPr>
        <w:tc>
          <w:tcPr>
            <w:tcW w:w="3120" w:type="dxa"/>
            <w:tcMar/>
            <w:vAlign w:val="center"/>
          </w:tcPr>
          <w:p w:rsidR="3BC842D8" w:rsidP="3BC842D8" w:rsidRDefault="3BC842D8" w14:paraId="6CDA3A1D" w14:textId="15B1ECEB">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Contractors</w:t>
            </w:r>
          </w:p>
        </w:tc>
        <w:tc>
          <w:tcPr>
            <w:tcW w:w="1857" w:type="dxa"/>
            <w:tcMar/>
            <w:vAlign w:val="center"/>
          </w:tcPr>
          <w:p w:rsidR="3BC842D8" w:rsidP="3BC842D8" w:rsidRDefault="3BC842D8" w14:paraId="2713C030" w14:textId="363DCB6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193B34C1" w14:textId="42356B9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285" w:type="dxa"/>
            <w:tcMar/>
            <w:vAlign w:val="center"/>
          </w:tcPr>
          <w:p w:rsidR="3BC842D8" w:rsidP="3BC842D8" w:rsidRDefault="3BC842D8" w14:paraId="471880DD" w14:textId="7F81A692">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Delivery of construction activities</w:t>
            </w:r>
          </w:p>
        </w:tc>
      </w:tr>
      <w:tr w:rsidR="3BC842D8" w:rsidTr="3BC842D8" w14:paraId="5473EC4A">
        <w:trPr>
          <w:trHeight w:val="300"/>
        </w:trPr>
        <w:tc>
          <w:tcPr>
            <w:tcW w:w="3120" w:type="dxa"/>
            <w:tcMar/>
            <w:vAlign w:val="center"/>
          </w:tcPr>
          <w:p w:rsidR="3BC842D8" w:rsidP="3BC842D8" w:rsidRDefault="3BC842D8" w14:paraId="1D3A6E40" w14:textId="3F7B0E51">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Government Transport Agencies</w:t>
            </w:r>
          </w:p>
        </w:tc>
        <w:tc>
          <w:tcPr>
            <w:tcW w:w="1857" w:type="dxa"/>
            <w:tcMar/>
            <w:vAlign w:val="center"/>
          </w:tcPr>
          <w:p w:rsidR="3BC842D8" w:rsidP="3BC842D8" w:rsidRDefault="3BC842D8" w14:paraId="5BCDBD77" w14:textId="5E1F137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0B9E92DD" w14:textId="337B9F85">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285" w:type="dxa"/>
            <w:tcMar/>
            <w:vAlign w:val="center"/>
          </w:tcPr>
          <w:p w:rsidR="3BC842D8" w:rsidP="3BC842D8" w:rsidRDefault="3BC842D8" w14:paraId="6B4786D6" w14:textId="51B1E2C2">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Regulatory approval and policy alignment</w:t>
            </w:r>
          </w:p>
        </w:tc>
      </w:tr>
      <w:tr w:rsidR="3BC842D8" w:rsidTr="3BC842D8" w14:paraId="69246200">
        <w:trPr>
          <w:trHeight w:val="300"/>
        </w:trPr>
        <w:tc>
          <w:tcPr>
            <w:tcW w:w="3120" w:type="dxa"/>
            <w:tcMar/>
            <w:vAlign w:val="center"/>
          </w:tcPr>
          <w:p w:rsidR="3BC842D8" w:rsidP="3BC842D8" w:rsidRDefault="3BC842D8" w14:paraId="5CAFBC78" w14:textId="144AC15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Local Businesses</w:t>
            </w:r>
          </w:p>
        </w:tc>
        <w:tc>
          <w:tcPr>
            <w:tcW w:w="1857" w:type="dxa"/>
            <w:tcMar/>
            <w:vAlign w:val="center"/>
          </w:tcPr>
          <w:p w:rsidR="3BC842D8" w:rsidP="3BC842D8" w:rsidRDefault="3BC842D8" w14:paraId="75AC1EDE" w14:textId="4E3E1054">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1580" w:type="dxa"/>
            <w:tcMar/>
            <w:vAlign w:val="center"/>
          </w:tcPr>
          <w:p w:rsidR="3BC842D8" w:rsidP="3BC842D8" w:rsidRDefault="3BC842D8" w14:paraId="26401719" w14:textId="00A31C0D">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85" w:type="dxa"/>
            <w:tcMar/>
            <w:vAlign w:val="center"/>
          </w:tcPr>
          <w:p w:rsidR="3BC842D8" w:rsidP="3BC842D8" w:rsidRDefault="3BC842D8" w14:paraId="2FD3F570" w14:textId="025BECED">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Supporting economic recovery and providing feedback</w:t>
            </w:r>
          </w:p>
        </w:tc>
      </w:tr>
      <w:tr w:rsidR="3BC842D8" w:rsidTr="3BC842D8" w14:paraId="1BC9A22A">
        <w:trPr>
          <w:trHeight w:val="300"/>
        </w:trPr>
        <w:tc>
          <w:tcPr>
            <w:tcW w:w="3120" w:type="dxa"/>
            <w:tcMar/>
            <w:vAlign w:val="center"/>
          </w:tcPr>
          <w:p w:rsidR="3BC842D8" w:rsidP="3BC842D8" w:rsidRDefault="3BC842D8" w14:paraId="5BA723C6" w14:textId="0C502EA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Local Residents</w:t>
            </w:r>
          </w:p>
        </w:tc>
        <w:tc>
          <w:tcPr>
            <w:tcW w:w="1857" w:type="dxa"/>
            <w:tcMar/>
            <w:vAlign w:val="center"/>
          </w:tcPr>
          <w:p w:rsidR="3BC842D8" w:rsidP="3BC842D8" w:rsidRDefault="3BC842D8" w14:paraId="6AD45447" w14:textId="4404EF4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3CBF3BD7" w14:textId="2208B97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85" w:type="dxa"/>
            <w:tcMar/>
            <w:vAlign w:val="center"/>
          </w:tcPr>
          <w:p w:rsidR="3BC842D8" w:rsidP="3BC842D8" w:rsidRDefault="3BC842D8" w14:paraId="0784242B" w14:textId="3146EB6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Community consultation and impact monitoring</w:t>
            </w:r>
          </w:p>
        </w:tc>
      </w:tr>
      <w:tr w:rsidR="3BC842D8" w:rsidTr="3BC842D8" w14:paraId="32B95E09">
        <w:trPr>
          <w:trHeight w:val="300"/>
        </w:trPr>
        <w:tc>
          <w:tcPr>
            <w:tcW w:w="3120" w:type="dxa"/>
            <w:tcMar/>
            <w:vAlign w:val="center"/>
          </w:tcPr>
          <w:p w:rsidR="3BC842D8" w:rsidP="3BC842D8" w:rsidRDefault="3BC842D8" w14:paraId="1BCEFC6D" w14:textId="492CA3E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Passengers and Transport Users</w:t>
            </w:r>
          </w:p>
        </w:tc>
        <w:tc>
          <w:tcPr>
            <w:tcW w:w="1857" w:type="dxa"/>
            <w:tcMar/>
            <w:vAlign w:val="center"/>
          </w:tcPr>
          <w:p w:rsidR="3BC842D8" w:rsidP="3BC842D8" w:rsidRDefault="3BC842D8" w14:paraId="7E467598" w14:textId="522E177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1580" w:type="dxa"/>
            <w:tcMar/>
            <w:vAlign w:val="center"/>
          </w:tcPr>
          <w:p w:rsidR="3BC842D8" w:rsidP="3BC842D8" w:rsidRDefault="3BC842D8" w14:paraId="48272007" w14:textId="02B67949">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85" w:type="dxa"/>
            <w:tcMar/>
            <w:vAlign w:val="center"/>
          </w:tcPr>
          <w:p w:rsidR="3BC842D8" w:rsidP="3BC842D8" w:rsidRDefault="3BC842D8" w14:paraId="6472E7E7" w14:textId="15AC556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Providing user requirements and feedback</w:t>
            </w:r>
          </w:p>
        </w:tc>
      </w:tr>
      <w:tr w:rsidR="3BC842D8" w:rsidTr="3BC842D8" w14:paraId="09C12EEB">
        <w:trPr>
          <w:trHeight w:val="300"/>
        </w:trPr>
        <w:tc>
          <w:tcPr>
            <w:tcW w:w="3120" w:type="dxa"/>
            <w:tcMar/>
            <w:vAlign w:val="center"/>
          </w:tcPr>
          <w:p w:rsidR="3BC842D8" w:rsidP="3BC842D8" w:rsidRDefault="3BC842D8" w14:paraId="68ADA6E5" w14:textId="32F064A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Environmental Organisations</w:t>
            </w:r>
          </w:p>
        </w:tc>
        <w:tc>
          <w:tcPr>
            <w:tcW w:w="1857" w:type="dxa"/>
            <w:tcMar/>
            <w:vAlign w:val="center"/>
          </w:tcPr>
          <w:p w:rsidR="3BC842D8" w:rsidP="3BC842D8" w:rsidRDefault="3BC842D8" w14:paraId="1B3FA925" w14:textId="4828C75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1580" w:type="dxa"/>
            <w:tcMar/>
            <w:vAlign w:val="center"/>
          </w:tcPr>
          <w:p w:rsidR="3BC842D8" w:rsidP="3BC842D8" w:rsidRDefault="3BC842D8" w14:paraId="13461AE0" w14:textId="213E6D2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85" w:type="dxa"/>
            <w:tcMar/>
            <w:vAlign w:val="center"/>
          </w:tcPr>
          <w:p w:rsidR="3BC842D8" w:rsidP="3BC842D8" w:rsidRDefault="3BC842D8" w14:paraId="6458A7FE" w14:textId="27A26BE8">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Monitoring sustainability objectives</w:t>
            </w:r>
          </w:p>
        </w:tc>
      </w:tr>
      <w:tr w:rsidR="3BC842D8" w:rsidTr="3BC842D8" w14:paraId="4B8B476D">
        <w:trPr>
          <w:trHeight w:val="300"/>
        </w:trPr>
        <w:tc>
          <w:tcPr>
            <w:tcW w:w="3120" w:type="dxa"/>
            <w:tcMar/>
            <w:vAlign w:val="center"/>
          </w:tcPr>
          <w:p w:rsidR="3BC842D8" w:rsidP="3BC842D8" w:rsidRDefault="3BC842D8" w14:paraId="5869A320" w14:textId="40526E3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Suppliers</w:t>
            </w:r>
          </w:p>
        </w:tc>
        <w:tc>
          <w:tcPr>
            <w:tcW w:w="1857" w:type="dxa"/>
            <w:tcMar/>
            <w:vAlign w:val="center"/>
          </w:tcPr>
          <w:p w:rsidR="3BC842D8" w:rsidP="3BC842D8" w:rsidRDefault="3BC842D8" w14:paraId="2BF413CE" w14:textId="21E25D54">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1580" w:type="dxa"/>
            <w:tcMar/>
            <w:vAlign w:val="center"/>
          </w:tcPr>
          <w:p w:rsidR="3BC842D8" w:rsidP="3BC842D8" w:rsidRDefault="3BC842D8" w14:paraId="1373361C" w14:textId="0EBBCAB1">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Low</w:t>
            </w:r>
          </w:p>
        </w:tc>
        <w:tc>
          <w:tcPr>
            <w:tcW w:w="5285" w:type="dxa"/>
            <w:tcMar/>
            <w:vAlign w:val="center"/>
          </w:tcPr>
          <w:p w:rsidR="3BC842D8" w:rsidP="3BC842D8" w:rsidRDefault="3BC842D8" w14:paraId="7E0C3F95" w14:textId="28FD58A5">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Providing materials and specialist equipment</w:t>
            </w:r>
          </w:p>
        </w:tc>
      </w:tr>
    </w:tbl>
    <w:p w:rsidR="6A1A7C96" w:rsidP="3BC842D8" w:rsidRDefault="6A1A7C96" w14:paraId="0FE83C88" w14:textId="34AEEEC7">
      <w:pPr>
        <w:bidi w:val="0"/>
        <w:rPr>
          <w:rFonts w:ascii="Calibri" w:hAnsi="Calibri" w:eastAsia="Calibri" w:cs="Calibri"/>
          <w:color w:val="auto"/>
        </w:rPr>
      </w:pPr>
    </w:p>
    <w:p w:rsidR="6A1A7C96" w:rsidP="3BC842D8" w:rsidRDefault="6A1A7C96" w14:paraId="302DA8C7" w14:textId="78F04E26">
      <w:pPr>
        <w:pStyle w:val="Heading2"/>
        <w:bidi w:val="0"/>
        <w:spacing w:before="299" w:beforeAutospacing="off" w:after="299" w:afterAutospacing="off"/>
        <w:rPr>
          <w:rFonts w:ascii="Calibri" w:hAnsi="Calibri" w:eastAsia="Calibri" w:cs="Calibri"/>
          <w:b w:val="1"/>
          <w:bCs w:val="1"/>
          <w:noProof w:val="0"/>
          <w:color w:val="auto"/>
          <w:sz w:val="36"/>
          <w:szCs w:val="36"/>
          <w:lang w:val="en-GB"/>
        </w:rPr>
      </w:pPr>
      <w:r w:rsidRPr="3BC842D8" w:rsidR="3CFC99BE">
        <w:rPr>
          <w:rFonts w:ascii="Calibri" w:hAnsi="Calibri" w:eastAsia="Calibri" w:cs="Calibri"/>
          <w:b w:val="1"/>
          <w:bCs w:val="1"/>
          <w:noProof w:val="0"/>
          <w:color w:val="auto"/>
          <w:sz w:val="36"/>
          <w:szCs w:val="36"/>
          <w:lang w:val="en-GB"/>
        </w:rPr>
        <w:t>Stakeholder Power–Interest Matrix</w:t>
      </w:r>
    </w:p>
    <w:p w:rsidR="6A1A7C96" w:rsidP="3BC842D8" w:rsidRDefault="6A1A7C96" w14:paraId="5605CFC7" w14:textId="69710B30">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A Power–Interest Matrix is used to classify stakeholders according to their level of influence and interest in the project. This enables the project manager to determine appropriate communication strategies and engagement activities.</w:t>
      </w:r>
    </w:p>
    <w:p w:rsidR="6A1A7C96" w:rsidP="3BC842D8" w:rsidRDefault="6A1A7C96" w14:paraId="3C4D3A4F" w14:textId="129AFF39">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Figure 4: Stakeholder Power–Interest Matrix</w:t>
      </w:r>
    </w:p>
    <w:tbl>
      <w:tblPr>
        <w:tblStyle w:val="TableNormal"/>
        <w:bidiVisual w:val="0"/>
        <w:tblW w:w="0" w:type="auto"/>
        <w:tblLook w:val="06A0" w:firstRow="1" w:lastRow="0" w:firstColumn="1" w:lastColumn="0" w:noHBand="1" w:noVBand="1"/>
      </w:tblPr>
      <w:tblGrid>
        <w:gridCol w:w="1520"/>
        <w:gridCol w:w="2637"/>
        <w:gridCol w:w="2899"/>
      </w:tblGrid>
      <w:tr w:rsidR="3BC842D8" w:rsidTr="3BC842D8" w14:paraId="06D46148">
        <w:trPr>
          <w:trHeight w:val="300"/>
        </w:trPr>
        <w:tc>
          <w:tcPr>
            <w:tcW w:w="1520" w:type="dxa"/>
            <w:tcMar/>
            <w:vAlign w:val="center"/>
          </w:tcPr>
          <w:p w:rsidR="3BC842D8" w:rsidP="3BC842D8" w:rsidRDefault="3BC842D8" w14:paraId="1EB28B53" w14:textId="70BE21E1">
            <w:pPr>
              <w:bidi w:val="0"/>
              <w:rPr>
                <w:rFonts w:ascii="Calibri" w:hAnsi="Calibri" w:eastAsia="Calibri" w:cs="Calibri"/>
                <w:color w:val="auto"/>
              </w:rPr>
            </w:pPr>
          </w:p>
        </w:tc>
        <w:tc>
          <w:tcPr>
            <w:tcW w:w="2637" w:type="dxa"/>
            <w:tcMar/>
            <w:vAlign w:val="center"/>
          </w:tcPr>
          <w:p w:rsidR="3BC842D8" w:rsidP="3BC842D8" w:rsidRDefault="3BC842D8" w14:paraId="45DE8E9B" w14:textId="6474C54E">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High Interest</w:t>
            </w:r>
          </w:p>
        </w:tc>
        <w:tc>
          <w:tcPr>
            <w:tcW w:w="2899" w:type="dxa"/>
            <w:tcMar/>
            <w:vAlign w:val="center"/>
          </w:tcPr>
          <w:p w:rsidR="3BC842D8" w:rsidP="3BC842D8" w:rsidRDefault="3BC842D8" w14:paraId="42B47861" w14:textId="16796BAB">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Low Interest</w:t>
            </w:r>
          </w:p>
        </w:tc>
      </w:tr>
      <w:tr w:rsidR="3BC842D8" w:rsidTr="3BC842D8" w14:paraId="4822D36F">
        <w:trPr>
          <w:trHeight w:val="300"/>
        </w:trPr>
        <w:tc>
          <w:tcPr>
            <w:tcW w:w="1520" w:type="dxa"/>
            <w:tcMar/>
            <w:vAlign w:val="center"/>
          </w:tcPr>
          <w:p w:rsidR="3BC842D8" w:rsidP="3BC842D8" w:rsidRDefault="3BC842D8" w14:paraId="7EC79CFE" w14:textId="14AE9A4E">
            <w:pPr>
              <w:bidi w:val="0"/>
              <w:spacing w:before="0" w:beforeAutospacing="off" w:after="0" w:afterAutospacing="off"/>
              <w:rPr>
                <w:rFonts w:ascii="Calibri" w:hAnsi="Calibri" w:eastAsia="Calibri" w:cs="Calibri"/>
                <w:b w:val="1"/>
                <w:bCs w:val="1"/>
                <w:color w:val="auto"/>
              </w:rPr>
            </w:pPr>
            <w:r w:rsidRPr="3BC842D8" w:rsidR="3BC842D8">
              <w:rPr>
                <w:rFonts w:ascii="Calibri" w:hAnsi="Calibri" w:eastAsia="Calibri" w:cs="Calibri"/>
                <w:b w:val="1"/>
                <w:bCs w:val="1"/>
                <w:color w:val="auto"/>
              </w:rPr>
              <w:t>High Power</w:t>
            </w:r>
          </w:p>
        </w:tc>
        <w:tc>
          <w:tcPr>
            <w:tcW w:w="2637" w:type="dxa"/>
            <w:tcMar/>
            <w:vAlign w:val="center"/>
          </w:tcPr>
          <w:p w:rsidR="3BC842D8" w:rsidP="3BC842D8" w:rsidRDefault="3BC842D8" w14:paraId="3669E307" w14:textId="657BE8B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b w:val="1"/>
                <w:bCs w:val="1"/>
                <w:color w:val="auto"/>
              </w:rPr>
              <w:t>Manage Closely</w:t>
            </w:r>
            <w:r w:rsidRPr="3BC842D8" w:rsidR="3BC842D8">
              <w:rPr>
                <w:rFonts w:ascii="Calibri" w:hAnsi="Calibri" w:eastAsia="Calibri" w:cs="Calibri"/>
                <w:color w:val="auto"/>
              </w:rPr>
              <w:t xml:space="preserve"> </w:t>
            </w:r>
            <w:r>
              <w:br/>
            </w:r>
            <w:r>
              <w:br/>
            </w:r>
            <w:r w:rsidRPr="3BC842D8" w:rsidR="3BC842D8">
              <w:rPr>
                <w:rFonts w:ascii="Calibri" w:hAnsi="Calibri" w:eastAsia="Calibri" w:cs="Calibri"/>
                <w:color w:val="auto"/>
              </w:rPr>
              <w:t xml:space="preserve">• Local Authority </w:t>
            </w:r>
            <w:r>
              <w:br/>
            </w:r>
            <w:r w:rsidRPr="3BC842D8" w:rsidR="3BC842D8">
              <w:rPr>
                <w:rFonts w:ascii="Calibri" w:hAnsi="Calibri" w:eastAsia="Calibri" w:cs="Calibri"/>
                <w:color w:val="auto"/>
              </w:rPr>
              <w:t xml:space="preserve">• Government Agencies </w:t>
            </w:r>
            <w:r>
              <w:br/>
            </w:r>
            <w:r w:rsidRPr="3BC842D8" w:rsidR="3BC842D8">
              <w:rPr>
                <w:rFonts w:ascii="Calibri" w:hAnsi="Calibri" w:eastAsia="Calibri" w:cs="Calibri"/>
                <w:color w:val="auto"/>
              </w:rPr>
              <w:t xml:space="preserve">• Transport Operators </w:t>
            </w:r>
            <w:r>
              <w:br/>
            </w:r>
            <w:r w:rsidRPr="3BC842D8" w:rsidR="3BC842D8">
              <w:rPr>
                <w:rFonts w:ascii="Calibri" w:hAnsi="Calibri" w:eastAsia="Calibri" w:cs="Calibri"/>
                <w:color w:val="auto"/>
              </w:rPr>
              <w:t>• Project Manager</w:t>
            </w:r>
          </w:p>
        </w:tc>
        <w:tc>
          <w:tcPr>
            <w:tcW w:w="2899" w:type="dxa"/>
            <w:tcMar/>
            <w:vAlign w:val="center"/>
          </w:tcPr>
          <w:p w:rsidR="3BC842D8" w:rsidP="3BC842D8" w:rsidRDefault="3BC842D8" w14:paraId="098216BC" w14:textId="30A7D3D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b w:val="1"/>
                <w:bCs w:val="1"/>
                <w:color w:val="auto"/>
              </w:rPr>
              <w:t>Keep Satisfied</w:t>
            </w:r>
            <w:r w:rsidRPr="3BC842D8" w:rsidR="3BC842D8">
              <w:rPr>
                <w:rFonts w:ascii="Calibri" w:hAnsi="Calibri" w:eastAsia="Calibri" w:cs="Calibri"/>
                <w:color w:val="auto"/>
              </w:rPr>
              <w:t xml:space="preserve"> </w:t>
            </w:r>
            <w:r>
              <w:br/>
            </w:r>
            <w:r>
              <w:br/>
            </w:r>
            <w:r w:rsidRPr="3BC842D8" w:rsidR="3BC842D8">
              <w:rPr>
                <w:rFonts w:ascii="Calibri" w:hAnsi="Calibri" w:eastAsia="Calibri" w:cs="Calibri"/>
                <w:color w:val="auto"/>
              </w:rPr>
              <w:t xml:space="preserve">• Funding Bodies </w:t>
            </w:r>
            <w:r>
              <w:br/>
            </w:r>
            <w:r w:rsidRPr="3BC842D8" w:rsidR="3BC842D8">
              <w:rPr>
                <w:rFonts w:ascii="Calibri" w:hAnsi="Calibri" w:eastAsia="Calibri" w:cs="Calibri"/>
                <w:color w:val="auto"/>
              </w:rPr>
              <w:t xml:space="preserve">• Regulatory Organisations </w:t>
            </w:r>
            <w:r>
              <w:br/>
            </w:r>
            <w:r w:rsidRPr="3BC842D8" w:rsidR="3BC842D8">
              <w:rPr>
                <w:rFonts w:ascii="Calibri" w:hAnsi="Calibri" w:eastAsia="Calibri" w:cs="Calibri"/>
                <w:color w:val="auto"/>
              </w:rPr>
              <w:t>• Senior Decision Makers</w:t>
            </w:r>
          </w:p>
        </w:tc>
      </w:tr>
      <w:tr w:rsidR="3BC842D8" w:rsidTr="3BC842D8" w14:paraId="1E26FAA1">
        <w:trPr>
          <w:trHeight w:val="300"/>
        </w:trPr>
        <w:tc>
          <w:tcPr>
            <w:tcW w:w="1520" w:type="dxa"/>
            <w:tcMar/>
            <w:vAlign w:val="center"/>
          </w:tcPr>
          <w:p w:rsidR="3BC842D8" w:rsidP="3BC842D8" w:rsidRDefault="3BC842D8" w14:paraId="3297F4B8" w14:textId="5EB38948">
            <w:pPr>
              <w:bidi w:val="0"/>
              <w:spacing w:before="0" w:beforeAutospacing="off" w:after="0" w:afterAutospacing="off"/>
              <w:rPr>
                <w:rFonts w:ascii="Calibri" w:hAnsi="Calibri" w:eastAsia="Calibri" w:cs="Calibri"/>
                <w:b w:val="1"/>
                <w:bCs w:val="1"/>
                <w:color w:val="auto"/>
              </w:rPr>
            </w:pPr>
            <w:r w:rsidRPr="3BC842D8" w:rsidR="3BC842D8">
              <w:rPr>
                <w:rFonts w:ascii="Calibri" w:hAnsi="Calibri" w:eastAsia="Calibri" w:cs="Calibri"/>
                <w:b w:val="1"/>
                <w:bCs w:val="1"/>
                <w:color w:val="auto"/>
              </w:rPr>
              <w:t>Low Power</w:t>
            </w:r>
          </w:p>
        </w:tc>
        <w:tc>
          <w:tcPr>
            <w:tcW w:w="2637" w:type="dxa"/>
            <w:tcMar/>
            <w:vAlign w:val="center"/>
          </w:tcPr>
          <w:p w:rsidR="3BC842D8" w:rsidP="3BC842D8" w:rsidRDefault="3BC842D8" w14:paraId="04EE5F9E" w14:textId="317E76F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b w:val="1"/>
                <w:bCs w:val="1"/>
                <w:color w:val="auto"/>
              </w:rPr>
              <w:t>Keep Informed</w:t>
            </w:r>
            <w:r w:rsidRPr="3BC842D8" w:rsidR="3BC842D8">
              <w:rPr>
                <w:rFonts w:ascii="Calibri" w:hAnsi="Calibri" w:eastAsia="Calibri" w:cs="Calibri"/>
                <w:color w:val="auto"/>
              </w:rPr>
              <w:t xml:space="preserve"> </w:t>
            </w:r>
            <w:r>
              <w:br/>
            </w:r>
            <w:r>
              <w:br/>
            </w:r>
            <w:r w:rsidRPr="3BC842D8" w:rsidR="3BC842D8">
              <w:rPr>
                <w:rFonts w:ascii="Calibri" w:hAnsi="Calibri" w:eastAsia="Calibri" w:cs="Calibri"/>
                <w:color w:val="auto"/>
              </w:rPr>
              <w:t xml:space="preserve">• Passengers </w:t>
            </w:r>
            <w:r>
              <w:br/>
            </w:r>
            <w:r w:rsidRPr="3BC842D8" w:rsidR="3BC842D8">
              <w:rPr>
                <w:rFonts w:ascii="Calibri" w:hAnsi="Calibri" w:eastAsia="Calibri" w:cs="Calibri"/>
                <w:color w:val="auto"/>
              </w:rPr>
              <w:t xml:space="preserve">• Local Residents </w:t>
            </w:r>
            <w:r>
              <w:br/>
            </w:r>
            <w:r w:rsidRPr="3BC842D8" w:rsidR="3BC842D8">
              <w:rPr>
                <w:rFonts w:ascii="Calibri" w:hAnsi="Calibri" w:eastAsia="Calibri" w:cs="Calibri"/>
                <w:color w:val="auto"/>
              </w:rPr>
              <w:t xml:space="preserve">• Local Businesses </w:t>
            </w:r>
            <w:r>
              <w:br/>
            </w:r>
            <w:r w:rsidRPr="3BC842D8" w:rsidR="3BC842D8">
              <w:rPr>
                <w:rFonts w:ascii="Calibri" w:hAnsi="Calibri" w:eastAsia="Calibri" w:cs="Calibri"/>
                <w:color w:val="auto"/>
              </w:rPr>
              <w:t>• Environmental Groups</w:t>
            </w:r>
          </w:p>
        </w:tc>
        <w:tc>
          <w:tcPr>
            <w:tcW w:w="2899" w:type="dxa"/>
            <w:tcMar/>
            <w:vAlign w:val="center"/>
          </w:tcPr>
          <w:p w:rsidR="3BC842D8" w:rsidP="3BC842D8" w:rsidRDefault="3BC842D8" w14:paraId="16B17435" w14:textId="6E14491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b w:val="1"/>
                <w:bCs w:val="1"/>
                <w:color w:val="auto"/>
              </w:rPr>
              <w:t>Monitor</w:t>
            </w:r>
            <w:r w:rsidRPr="3BC842D8" w:rsidR="3BC842D8">
              <w:rPr>
                <w:rFonts w:ascii="Calibri" w:hAnsi="Calibri" w:eastAsia="Calibri" w:cs="Calibri"/>
                <w:color w:val="auto"/>
              </w:rPr>
              <w:t xml:space="preserve"> </w:t>
            </w:r>
            <w:r>
              <w:br/>
            </w:r>
            <w:r>
              <w:br/>
            </w:r>
            <w:r w:rsidRPr="3BC842D8" w:rsidR="3BC842D8">
              <w:rPr>
                <w:rFonts w:ascii="Calibri" w:hAnsi="Calibri" w:eastAsia="Calibri" w:cs="Calibri"/>
                <w:color w:val="auto"/>
              </w:rPr>
              <w:t xml:space="preserve">• General Public </w:t>
            </w:r>
            <w:r>
              <w:br/>
            </w:r>
            <w:r w:rsidRPr="3BC842D8" w:rsidR="3BC842D8">
              <w:rPr>
                <w:rFonts w:ascii="Calibri" w:hAnsi="Calibri" w:eastAsia="Calibri" w:cs="Calibri"/>
                <w:color w:val="auto"/>
              </w:rPr>
              <w:t>• External Observers</w:t>
            </w:r>
          </w:p>
        </w:tc>
      </w:tr>
    </w:tbl>
    <w:p w:rsidR="6A1A7C96" w:rsidP="3BC842D8" w:rsidRDefault="6A1A7C96" w14:paraId="5A637708" w14:textId="78B73058">
      <w:pPr>
        <w:bidi w:val="0"/>
        <w:rPr>
          <w:rFonts w:ascii="Calibri" w:hAnsi="Calibri" w:eastAsia="Calibri" w:cs="Calibri"/>
          <w:color w:val="auto"/>
        </w:rPr>
      </w:pPr>
    </w:p>
    <w:p w:rsidR="6A1A7C96" w:rsidP="3BC842D8" w:rsidRDefault="6A1A7C96" w14:paraId="4410EF3E" w14:textId="4EB6FEC1">
      <w:pPr>
        <w:pStyle w:val="Heading2"/>
        <w:bidi w:val="0"/>
        <w:spacing w:before="299" w:beforeAutospacing="off" w:after="299" w:afterAutospacing="off"/>
        <w:rPr>
          <w:rFonts w:ascii="Calibri" w:hAnsi="Calibri" w:eastAsia="Calibri" w:cs="Calibri"/>
          <w:b w:val="1"/>
          <w:bCs w:val="1"/>
          <w:noProof w:val="0"/>
          <w:color w:val="auto"/>
          <w:sz w:val="36"/>
          <w:szCs w:val="36"/>
          <w:lang w:val="en-GB"/>
        </w:rPr>
      </w:pPr>
      <w:r w:rsidRPr="3BC842D8" w:rsidR="3CFC99BE">
        <w:rPr>
          <w:rFonts w:ascii="Calibri" w:hAnsi="Calibri" w:eastAsia="Calibri" w:cs="Calibri"/>
          <w:b w:val="1"/>
          <w:bCs w:val="1"/>
          <w:noProof w:val="0"/>
          <w:color w:val="auto"/>
          <w:sz w:val="36"/>
          <w:szCs w:val="36"/>
          <w:lang w:val="en-GB"/>
        </w:rPr>
        <w:t>Stakeholder Engagement Strategy</w:t>
      </w:r>
    </w:p>
    <w:p w:rsidR="6A1A7C96" w:rsidP="3BC842D8" w:rsidRDefault="6A1A7C96" w14:paraId="136B4E67" w14:textId="67D01211">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Maintaining effective communication throughout the project lifecycle is essential to prevent misunderstandings and manage expectations. The project will adopt a structured communication approach.</w:t>
      </w:r>
    </w:p>
    <w:p w:rsidR="6A1A7C96" w:rsidP="3BC842D8" w:rsidRDefault="6A1A7C96" w14:paraId="38632BEE" w14:textId="02ACBE74">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Table 3: Stakeholder Communication Plan</w:t>
      </w:r>
    </w:p>
    <w:tbl>
      <w:tblPr>
        <w:tblStyle w:val="TableNormal"/>
        <w:bidiVisual w:val="0"/>
        <w:tblW w:w="0" w:type="auto"/>
        <w:tblLook w:val="06A0" w:firstRow="1" w:lastRow="0" w:firstColumn="1" w:lastColumn="0" w:noHBand="1" w:noVBand="1"/>
      </w:tblPr>
      <w:tblGrid>
        <w:gridCol w:w="2439"/>
        <w:gridCol w:w="4459"/>
        <w:gridCol w:w="1407"/>
      </w:tblGrid>
      <w:tr w:rsidR="3BC842D8" w:rsidTr="3BC842D8" w14:paraId="5E150BAB">
        <w:trPr>
          <w:trHeight w:val="300"/>
        </w:trPr>
        <w:tc>
          <w:tcPr>
            <w:tcW w:w="2439" w:type="dxa"/>
            <w:tcMar/>
            <w:vAlign w:val="center"/>
          </w:tcPr>
          <w:p w:rsidR="3BC842D8" w:rsidP="3BC842D8" w:rsidRDefault="3BC842D8" w14:paraId="3151C436" w14:textId="52EF0288">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Stakeholder Group</w:t>
            </w:r>
          </w:p>
        </w:tc>
        <w:tc>
          <w:tcPr>
            <w:tcW w:w="4459" w:type="dxa"/>
            <w:tcMar/>
            <w:vAlign w:val="center"/>
          </w:tcPr>
          <w:p w:rsidR="3BC842D8" w:rsidP="3BC842D8" w:rsidRDefault="3BC842D8" w14:paraId="40870F15" w14:textId="5550B19D">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Communication Method</w:t>
            </w:r>
          </w:p>
        </w:tc>
        <w:tc>
          <w:tcPr>
            <w:tcW w:w="1407" w:type="dxa"/>
            <w:tcMar/>
            <w:vAlign w:val="center"/>
          </w:tcPr>
          <w:p w:rsidR="3BC842D8" w:rsidP="3BC842D8" w:rsidRDefault="3BC842D8" w14:paraId="055F0D67" w14:textId="39230940">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Frequency</w:t>
            </w:r>
          </w:p>
        </w:tc>
      </w:tr>
      <w:tr w:rsidR="3BC842D8" w:rsidTr="3BC842D8" w14:paraId="223E019E">
        <w:trPr>
          <w:trHeight w:val="300"/>
        </w:trPr>
        <w:tc>
          <w:tcPr>
            <w:tcW w:w="2439" w:type="dxa"/>
            <w:tcMar/>
            <w:vAlign w:val="center"/>
          </w:tcPr>
          <w:p w:rsidR="3BC842D8" w:rsidP="3BC842D8" w:rsidRDefault="3BC842D8" w14:paraId="4B9DFEDA" w14:textId="3DB9511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Local Authority</w:t>
            </w:r>
          </w:p>
        </w:tc>
        <w:tc>
          <w:tcPr>
            <w:tcW w:w="4459" w:type="dxa"/>
            <w:tcMar/>
            <w:vAlign w:val="center"/>
          </w:tcPr>
          <w:p w:rsidR="3BC842D8" w:rsidP="3BC842D8" w:rsidRDefault="3BC842D8" w14:paraId="20C6AD1D" w14:textId="212C26F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Progress meetings and performance reports</w:t>
            </w:r>
          </w:p>
        </w:tc>
        <w:tc>
          <w:tcPr>
            <w:tcW w:w="1407" w:type="dxa"/>
            <w:tcMar/>
            <w:vAlign w:val="center"/>
          </w:tcPr>
          <w:p w:rsidR="3BC842D8" w:rsidP="3BC842D8" w:rsidRDefault="3BC842D8" w14:paraId="38A4D501" w14:textId="1E908E5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Monthly</w:t>
            </w:r>
          </w:p>
        </w:tc>
      </w:tr>
      <w:tr w:rsidR="3BC842D8" w:rsidTr="3BC842D8" w14:paraId="26CF3D37">
        <w:trPr>
          <w:trHeight w:val="300"/>
        </w:trPr>
        <w:tc>
          <w:tcPr>
            <w:tcW w:w="2439" w:type="dxa"/>
            <w:tcMar/>
            <w:vAlign w:val="center"/>
          </w:tcPr>
          <w:p w:rsidR="3BC842D8" w:rsidP="3BC842D8" w:rsidRDefault="3BC842D8" w14:paraId="29163D73" w14:textId="5569836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Contractors</w:t>
            </w:r>
          </w:p>
        </w:tc>
        <w:tc>
          <w:tcPr>
            <w:tcW w:w="4459" w:type="dxa"/>
            <w:tcMar/>
            <w:vAlign w:val="center"/>
          </w:tcPr>
          <w:p w:rsidR="3BC842D8" w:rsidP="3BC842D8" w:rsidRDefault="3BC842D8" w14:paraId="37CE4AB4" w14:textId="7F48163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Site meetings and progress reviews</w:t>
            </w:r>
          </w:p>
        </w:tc>
        <w:tc>
          <w:tcPr>
            <w:tcW w:w="1407" w:type="dxa"/>
            <w:tcMar/>
            <w:vAlign w:val="center"/>
          </w:tcPr>
          <w:p w:rsidR="3BC842D8" w:rsidP="3BC842D8" w:rsidRDefault="3BC842D8" w14:paraId="10FA9E2B" w14:textId="4F8D9D0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Weekly</w:t>
            </w:r>
          </w:p>
        </w:tc>
      </w:tr>
      <w:tr w:rsidR="3BC842D8" w:rsidTr="3BC842D8" w14:paraId="56EE18A7">
        <w:trPr>
          <w:trHeight w:val="300"/>
        </w:trPr>
        <w:tc>
          <w:tcPr>
            <w:tcW w:w="2439" w:type="dxa"/>
            <w:tcMar/>
            <w:vAlign w:val="center"/>
          </w:tcPr>
          <w:p w:rsidR="3BC842D8" w:rsidP="3BC842D8" w:rsidRDefault="3BC842D8" w14:paraId="29501866" w14:textId="397E270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Transport Operators</w:t>
            </w:r>
          </w:p>
        </w:tc>
        <w:tc>
          <w:tcPr>
            <w:tcW w:w="4459" w:type="dxa"/>
            <w:tcMar/>
            <w:vAlign w:val="center"/>
          </w:tcPr>
          <w:p w:rsidR="3BC842D8" w:rsidP="3BC842D8" w:rsidRDefault="3BC842D8" w14:paraId="6F702144" w14:textId="3D77780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Operational coordination meetings</w:t>
            </w:r>
          </w:p>
        </w:tc>
        <w:tc>
          <w:tcPr>
            <w:tcW w:w="1407" w:type="dxa"/>
            <w:tcMar/>
            <w:vAlign w:val="center"/>
          </w:tcPr>
          <w:p w:rsidR="3BC842D8" w:rsidP="3BC842D8" w:rsidRDefault="3BC842D8" w14:paraId="5A5FAB3E" w14:textId="500645D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Fortnightly</w:t>
            </w:r>
          </w:p>
        </w:tc>
      </w:tr>
      <w:tr w:rsidR="3BC842D8" w:rsidTr="3BC842D8" w14:paraId="52B0439B">
        <w:trPr>
          <w:trHeight w:val="300"/>
        </w:trPr>
        <w:tc>
          <w:tcPr>
            <w:tcW w:w="2439" w:type="dxa"/>
            <w:tcMar/>
            <w:vAlign w:val="center"/>
          </w:tcPr>
          <w:p w:rsidR="3BC842D8" w:rsidP="3BC842D8" w:rsidRDefault="3BC842D8" w14:paraId="193E288B" w14:textId="3916CD1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Local Community</w:t>
            </w:r>
          </w:p>
        </w:tc>
        <w:tc>
          <w:tcPr>
            <w:tcW w:w="4459" w:type="dxa"/>
            <w:tcMar/>
            <w:vAlign w:val="center"/>
          </w:tcPr>
          <w:p w:rsidR="3BC842D8" w:rsidP="3BC842D8" w:rsidRDefault="3BC842D8" w14:paraId="727323A1" w14:textId="3623349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Public consultations and newsletters</w:t>
            </w:r>
          </w:p>
        </w:tc>
        <w:tc>
          <w:tcPr>
            <w:tcW w:w="1407" w:type="dxa"/>
            <w:tcMar/>
            <w:vAlign w:val="center"/>
          </w:tcPr>
          <w:p w:rsidR="3BC842D8" w:rsidP="3BC842D8" w:rsidRDefault="3BC842D8" w14:paraId="09FA5355" w14:textId="3C3285E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Quarterly</w:t>
            </w:r>
          </w:p>
        </w:tc>
      </w:tr>
      <w:tr w:rsidR="3BC842D8" w:rsidTr="3BC842D8" w14:paraId="3E176511">
        <w:trPr>
          <w:trHeight w:val="300"/>
        </w:trPr>
        <w:tc>
          <w:tcPr>
            <w:tcW w:w="2439" w:type="dxa"/>
            <w:tcMar/>
            <w:vAlign w:val="center"/>
          </w:tcPr>
          <w:p w:rsidR="3BC842D8" w:rsidP="3BC842D8" w:rsidRDefault="3BC842D8" w14:paraId="54787D2A" w14:textId="27C2971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Government Agencies</w:t>
            </w:r>
          </w:p>
        </w:tc>
        <w:tc>
          <w:tcPr>
            <w:tcW w:w="4459" w:type="dxa"/>
            <w:tcMar/>
            <w:vAlign w:val="center"/>
          </w:tcPr>
          <w:p w:rsidR="3BC842D8" w:rsidP="3BC842D8" w:rsidRDefault="3BC842D8" w14:paraId="356A020C" w14:textId="4255456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Compliance reports</w:t>
            </w:r>
          </w:p>
        </w:tc>
        <w:tc>
          <w:tcPr>
            <w:tcW w:w="1407" w:type="dxa"/>
            <w:tcMar/>
            <w:vAlign w:val="center"/>
          </w:tcPr>
          <w:p w:rsidR="3BC842D8" w:rsidP="3BC842D8" w:rsidRDefault="3BC842D8" w14:paraId="31BA910B" w14:textId="077E8D6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Monthly</w:t>
            </w:r>
          </w:p>
        </w:tc>
      </w:tr>
      <w:tr w:rsidR="3BC842D8" w:rsidTr="3BC842D8" w14:paraId="1D317A18">
        <w:trPr>
          <w:trHeight w:val="300"/>
        </w:trPr>
        <w:tc>
          <w:tcPr>
            <w:tcW w:w="2439" w:type="dxa"/>
            <w:tcMar/>
            <w:vAlign w:val="center"/>
          </w:tcPr>
          <w:p w:rsidR="3BC842D8" w:rsidP="3BC842D8" w:rsidRDefault="3BC842D8" w14:paraId="310381D3" w14:textId="28C6E9A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Passengers</w:t>
            </w:r>
          </w:p>
        </w:tc>
        <w:tc>
          <w:tcPr>
            <w:tcW w:w="4459" w:type="dxa"/>
            <w:tcMar/>
            <w:vAlign w:val="center"/>
          </w:tcPr>
          <w:p w:rsidR="3BC842D8" w:rsidP="3BC842D8" w:rsidRDefault="3BC842D8" w14:paraId="31022400" w14:textId="5943420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Surveys and digital feedback platforms</w:t>
            </w:r>
          </w:p>
        </w:tc>
        <w:tc>
          <w:tcPr>
            <w:tcW w:w="1407" w:type="dxa"/>
            <w:tcMar/>
            <w:vAlign w:val="center"/>
          </w:tcPr>
          <w:p w:rsidR="3BC842D8" w:rsidP="3BC842D8" w:rsidRDefault="3BC842D8" w14:paraId="75037491" w14:textId="2C78195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Continuous</w:t>
            </w:r>
          </w:p>
        </w:tc>
      </w:tr>
    </w:tbl>
    <w:p w:rsidR="6A1A7C96" w:rsidP="3BC842D8" w:rsidRDefault="6A1A7C96" w14:paraId="30B18505" w14:textId="47087298">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The stakeholder engagement strategy supports transparency and collaboration, reducing resistance and improving acceptance of project decisions.</w:t>
      </w:r>
    </w:p>
    <w:p w:rsidR="6A1A7C96" w:rsidP="3BC842D8" w:rsidRDefault="6A1A7C96" w14:paraId="0217EC5D" w14:textId="6F04FDCA">
      <w:pPr>
        <w:bidi w:val="0"/>
        <w:rPr>
          <w:rFonts w:ascii="Calibri" w:hAnsi="Calibri" w:eastAsia="Calibri" w:cs="Calibri"/>
          <w:color w:val="auto"/>
        </w:rPr>
      </w:pPr>
    </w:p>
    <w:p w:rsidR="6A1A7C96" w:rsidP="3BC842D8" w:rsidRDefault="6A1A7C96" w14:paraId="487276ED" w14:textId="3A46B96E">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3CFC99BE">
        <w:rPr>
          <w:rFonts w:ascii="Calibri" w:hAnsi="Calibri" w:eastAsia="Calibri" w:cs="Calibri"/>
          <w:b w:val="1"/>
          <w:bCs w:val="1"/>
          <w:noProof w:val="0"/>
          <w:color w:val="auto"/>
          <w:sz w:val="48"/>
          <w:szCs w:val="48"/>
          <w:lang w:val="en-GB"/>
        </w:rPr>
        <w:t>Allocation of Resources</w:t>
      </w:r>
    </w:p>
    <w:p w:rsidR="6A1A7C96" w:rsidP="3BC842D8" w:rsidRDefault="6A1A7C96" w14:paraId="5C6DDC98" w14:textId="721DAA88">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Effective resource management ensures that the required people, materials, technology, and financial resources are available throughout the project lifecycle. Resource planning is essential because infrastructure projects involve significant investment and complex coordination between multiple teams.</w:t>
      </w:r>
    </w:p>
    <w:p w:rsidR="6A1A7C96" w:rsidP="3BC842D8" w:rsidRDefault="6A1A7C96" w14:paraId="7119AA2F" w14:textId="1E40BA5C">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The project will require a combination of human resources, physical resources, technological resources, and financial resources.</w:t>
      </w:r>
    </w:p>
    <w:p w:rsidR="6A1A7C96" w:rsidP="3BC842D8" w:rsidRDefault="6A1A7C96" w14:paraId="5EEE6997" w14:textId="12C29AA2">
      <w:pPr>
        <w:bidi w:val="0"/>
        <w:rPr>
          <w:rFonts w:ascii="Calibri" w:hAnsi="Calibri" w:eastAsia="Calibri" w:cs="Calibri"/>
          <w:color w:val="auto"/>
        </w:rPr>
      </w:pPr>
    </w:p>
    <w:p w:rsidR="6A1A7C96" w:rsidP="3BC842D8" w:rsidRDefault="6A1A7C96" w14:paraId="25D62B17" w14:textId="481017A8">
      <w:pPr>
        <w:pStyle w:val="Heading2"/>
        <w:bidi w:val="0"/>
        <w:spacing w:before="299" w:beforeAutospacing="off" w:after="299" w:afterAutospacing="off"/>
        <w:rPr>
          <w:rFonts w:ascii="Calibri" w:hAnsi="Calibri" w:eastAsia="Calibri" w:cs="Calibri"/>
          <w:b w:val="1"/>
          <w:bCs w:val="1"/>
          <w:noProof w:val="0"/>
          <w:color w:val="auto"/>
          <w:sz w:val="36"/>
          <w:szCs w:val="36"/>
          <w:lang w:val="en-GB"/>
        </w:rPr>
      </w:pPr>
      <w:r w:rsidRPr="3BC842D8" w:rsidR="3CFC99BE">
        <w:rPr>
          <w:rFonts w:ascii="Calibri" w:hAnsi="Calibri" w:eastAsia="Calibri" w:cs="Calibri"/>
          <w:b w:val="1"/>
          <w:bCs w:val="1"/>
          <w:noProof w:val="0"/>
          <w:color w:val="auto"/>
          <w:sz w:val="36"/>
          <w:szCs w:val="36"/>
          <w:lang w:val="en-GB"/>
        </w:rPr>
        <w:t>Human Resource Allocation</w:t>
      </w:r>
    </w:p>
    <w:p w:rsidR="6A1A7C96" w:rsidP="3BC842D8" w:rsidRDefault="6A1A7C96" w14:paraId="2D17613A" w14:textId="6ACFA49F">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Table 4: Human Resources Required for Project Delivery</w:t>
      </w:r>
    </w:p>
    <w:tbl>
      <w:tblPr>
        <w:tblStyle w:val="TableNormal"/>
        <w:bidiVisual w:val="0"/>
        <w:tblW w:w="0" w:type="auto"/>
        <w:tblLook w:val="06A0" w:firstRow="1" w:lastRow="0" w:firstColumn="1" w:lastColumn="0" w:noHBand="1" w:noVBand="1"/>
      </w:tblPr>
      <w:tblGrid>
        <w:gridCol w:w="2920"/>
        <w:gridCol w:w="5552"/>
      </w:tblGrid>
      <w:tr w:rsidR="3BC842D8" w:rsidTr="3BC842D8" w14:paraId="2F9FBCC9">
        <w:trPr>
          <w:trHeight w:val="300"/>
        </w:trPr>
        <w:tc>
          <w:tcPr>
            <w:tcW w:w="2920" w:type="dxa"/>
            <w:tcMar/>
            <w:vAlign w:val="center"/>
          </w:tcPr>
          <w:p w:rsidR="3BC842D8" w:rsidP="3BC842D8" w:rsidRDefault="3BC842D8" w14:paraId="3A1ED572" w14:textId="2BC61355">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Role</w:t>
            </w:r>
          </w:p>
        </w:tc>
        <w:tc>
          <w:tcPr>
            <w:tcW w:w="5552" w:type="dxa"/>
            <w:tcMar/>
            <w:vAlign w:val="center"/>
          </w:tcPr>
          <w:p w:rsidR="3BC842D8" w:rsidP="3BC842D8" w:rsidRDefault="3BC842D8" w14:paraId="781B6353" w14:textId="39FC8AD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Main Responsibility</w:t>
            </w:r>
          </w:p>
        </w:tc>
      </w:tr>
      <w:tr w:rsidR="3BC842D8" w:rsidTr="3BC842D8" w14:paraId="1855C5E0">
        <w:trPr>
          <w:trHeight w:val="300"/>
        </w:trPr>
        <w:tc>
          <w:tcPr>
            <w:tcW w:w="2920" w:type="dxa"/>
            <w:tcMar/>
            <w:vAlign w:val="center"/>
          </w:tcPr>
          <w:p w:rsidR="3BC842D8" w:rsidP="3BC842D8" w:rsidRDefault="3BC842D8" w14:paraId="58A0658A" w14:textId="4C4DFC2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Manager</w:t>
            </w:r>
          </w:p>
        </w:tc>
        <w:tc>
          <w:tcPr>
            <w:tcW w:w="5552" w:type="dxa"/>
            <w:tcMar/>
            <w:vAlign w:val="center"/>
          </w:tcPr>
          <w:p w:rsidR="3BC842D8" w:rsidP="3BC842D8" w:rsidRDefault="3BC842D8" w14:paraId="6814167E" w14:textId="05AC31C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Overall project coordination, monitoring and reporting</w:t>
            </w:r>
          </w:p>
        </w:tc>
      </w:tr>
      <w:tr w:rsidR="3BC842D8" w:rsidTr="3BC842D8" w14:paraId="54E94F60">
        <w:trPr>
          <w:trHeight w:val="300"/>
        </w:trPr>
        <w:tc>
          <w:tcPr>
            <w:tcW w:w="2920" w:type="dxa"/>
            <w:tcMar/>
            <w:vAlign w:val="center"/>
          </w:tcPr>
          <w:p w:rsidR="3BC842D8" w:rsidP="3BC842D8" w:rsidRDefault="3BC842D8" w14:paraId="2BBA6193" w14:textId="3C0AA0D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Management Team</w:t>
            </w:r>
          </w:p>
        </w:tc>
        <w:tc>
          <w:tcPr>
            <w:tcW w:w="5552" w:type="dxa"/>
            <w:tcMar/>
            <w:vAlign w:val="center"/>
          </w:tcPr>
          <w:p w:rsidR="3BC842D8" w:rsidP="3BC842D8" w:rsidRDefault="3BC842D8" w14:paraId="190D4FBA" w14:textId="646EE83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Scheduling, documentation and administration</w:t>
            </w:r>
          </w:p>
        </w:tc>
      </w:tr>
      <w:tr w:rsidR="3BC842D8" w:rsidTr="3BC842D8" w14:paraId="2D274348">
        <w:trPr>
          <w:trHeight w:val="300"/>
        </w:trPr>
        <w:tc>
          <w:tcPr>
            <w:tcW w:w="2920" w:type="dxa"/>
            <w:tcMar/>
            <w:vAlign w:val="center"/>
          </w:tcPr>
          <w:p w:rsidR="3BC842D8" w:rsidP="3BC842D8" w:rsidRDefault="3BC842D8" w14:paraId="42DFCF4D" w14:textId="35E5B7F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Civil Engineers</w:t>
            </w:r>
          </w:p>
        </w:tc>
        <w:tc>
          <w:tcPr>
            <w:tcW w:w="5552" w:type="dxa"/>
            <w:tcMar/>
            <w:vAlign w:val="center"/>
          </w:tcPr>
          <w:p w:rsidR="3BC842D8" w:rsidP="3BC842D8" w:rsidRDefault="3BC842D8" w14:paraId="1F74BB90" w14:textId="20D9510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Infrastructure design and construction supervision</w:t>
            </w:r>
          </w:p>
        </w:tc>
      </w:tr>
      <w:tr w:rsidR="3BC842D8" w:rsidTr="3BC842D8" w14:paraId="2866EBBF">
        <w:trPr>
          <w:trHeight w:val="300"/>
        </w:trPr>
        <w:tc>
          <w:tcPr>
            <w:tcW w:w="2920" w:type="dxa"/>
            <w:tcMar/>
            <w:vAlign w:val="center"/>
          </w:tcPr>
          <w:p w:rsidR="3BC842D8" w:rsidP="3BC842D8" w:rsidRDefault="3BC842D8" w14:paraId="737547E6" w14:textId="21962EB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Architects</w:t>
            </w:r>
          </w:p>
        </w:tc>
        <w:tc>
          <w:tcPr>
            <w:tcW w:w="5552" w:type="dxa"/>
            <w:tcMar/>
            <w:vAlign w:val="center"/>
          </w:tcPr>
          <w:p w:rsidR="3BC842D8" w:rsidP="3BC842D8" w:rsidRDefault="3BC842D8" w14:paraId="7B056705" w14:textId="35E8735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Building design and accessibility planning</w:t>
            </w:r>
          </w:p>
        </w:tc>
      </w:tr>
      <w:tr w:rsidR="3BC842D8" w:rsidTr="3BC842D8" w14:paraId="27398AAA">
        <w:trPr>
          <w:trHeight w:val="300"/>
        </w:trPr>
        <w:tc>
          <w:tcPr>
            <w:tcW w:w="2920" w:type="dxa"/>
            <w:tcMar/>
            <w:vAlign w:val="center"/>
          </w:tcPr>
          <w:p w:rsidR="3BC842D8" w:rsidP="3BC842D8" w:rsidRDefault="3BC842D8" w14:paraId="215971F3" w14:textId="1D31372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Workers</w:t>
            </w:r>
          </w:p>
        </w:tc>
        <w:tc>
          <w:tcPr>
            <w:tcW w:w="5552" w:type="dxa"/>
            <w:tcMar/>
            <w:vAlign w:val="center"/>
          </w:tcPr>
          <w:p w:rsidR="3BC842D8" w:rsidP="3BC842D8" w:rsidRDefault="3BC842D8" w14:paraId="14289C7A" w14:textId="01D30AA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Physical construction activities</w:t>
            </w:r>
          </w:p>
        </w:tc>
      </w:tr>
      <w:tr w:rsidR="3BC842D8" w:rsidTr="3BC842D8" w14:paraId="5F5959F8">
        <w:trPr>
          <w:trHeight w:val="300"/>
        </w:trPr>
        <w:tc>
          <w:tcPr>
            <w:tcW w:w="2920" w:type="dxa"/>
            <w:tcMar/>
            <w:vAlign w:val="center"/>
          </w:tcPr>
          <w:p w:rsidR="3BC842D8" w:rsidP="3BC842D8" w:rsidRDefault="3BC842D8" w14:paraId="4B8D3193" w14:textId="134566F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IT Specialists</w:t>
            </w:r>
          </w:p>
        </w:tc>
        <w:tc>
          <w:tcPr>
            <w:tcW w:w="5552" w:type="dxa"/>
            <w:tcMar/>
            <w:vAlign w:val="center"/>
          </w:tcPr>
          <w:p w:rsidR="3BC842D8" w:rsidP="3BC842D8" w:rsidRDefault="3BC842D8" w14:paraId="28A4AF4C" w14:textId="6A7FA0E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system installation</w:t>
            </w:r>
          </w:p>
        </w:tc>
      </w:tr>
      <w:tr w:rsidR="3BC842D8" w:rsidTr="3BC842D8" w14:paraId="21286D9D">
        <w:trPr>
          <w:trHeight w:val="300"/>
        </w:trPr>
        <w:tc>
          <w:tcPr>
            <w:tcW w:w="2920" w:type="dxa"/>
            <w:tcMar/>
            <w:vAlign w:val="center"/>
          </w:tcPr>
          <w:p w:rsidR="3BC842D8" w:rsidP="3BC842D8" w:rsidRDefault="3BC842D8" w14:paraId="121F57D8" w14:textId="4C80B7A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Environmental Consultants</w:t>
            </w:r>
          </w:p>
        </w:tc>
        <w:tc>
          <w:tcPr>
            <w:tcW w:w="5552" w:type="dxa"/>
            <w:tcMar/>
            <w:vAlign w:val="center"/>
          </w:tcPr>
          <w:p w:rsidR="3BC842D8" w:rsidP="3BC842D8" w:rsidRDefault="3BC842D8" w14:paraId="310529EA" w14:textId="4224DBB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Sustainability assessment and compliance</w:t>
            </w:r>
          </w:p>
        </w:tc>
      </w:tr>
      <w:tr w:rsidR="3BC842D8" w:rsidTr="3BC842D8" w14:paraId="3DB4B76D">
        <w:trPr>
          <w:trHeight w:val="300"/>
        </w:trPr>
        <w:tc>
          <w:tcPr>
            <w:tcW w:w="2920" w:type="dxa"/>
            <w:tcMar/>
            <w:vAlign w:val="center"/>
          </w:tcPr>
          <w:p w:rsidR="3BC842D8" w:rsidP="3BC842D8" w:rsidRDefault="3BC842D8" w14:paraId="45846C0E" w14:textId="4CF2564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Health and Safety Officers</w:t>
            </w:r>
          </w:p>
        </w:tc>
        <w:tc>
          <w:tcPr>
            <w:tcW w:w="5552" w:type="dxa"/>
            <w:tcMar/>
            <w:vAlign w:val="center"/>
          </w:tcPr>
          <w:p w:rsidR="3BC842D8" w:rsidP="3BC842D8" w:rsidRDefault="3BC842D8" w14:paraId="6785F29A" w14:textId="67FAFF9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Site safety monitoring</w:t>
            </w:r>
          </w:p>
        </w:tc>
      </w:tr>
      <w:tr w:rsidR="3BC842D8" w:rsidTr="3BC842D8" w14:paraId="4A7DE0B0">
        <w:trPr>
          <w:trHeight w:val="300"/>
        </w:trPr>
        <w:tc>
          <w:tcPr>
            <w:tcW w:w="2920" w:type="dxa"/>
            <w:tcMar/>
            <w:vAlign w:val="center"/>
          </w:tcPr>
          <w:p w:rsidR="3BC842D8" w:rsidP="3BC842D8" w:rsidRDefault="3BC842D8" w14:paraId="751640B7" w14:textId="00129DC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Financial Managers</w:t>
            </w:r>
          </w:p>
        </w:tc>
        <w:tc>
          <w:tcPr>
            <w:tcW w:w="5552" w:type="dxa"/>
            <w:tcMar/>
            <w:vAlign w:val="center"/>
          </w:tcPr>
          <w:p w:rsidR="3BC842D8" w:rsidP="3BC842D8" w:rsidRDefault="3BC842D8" w14:paraId="7B52055A" w14:textId="182A240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Budget control and cost monitoring</w:t>
            </w:r>
          </w:p>
        </w:tc>
      </w:tr>
      <w:tr w:rsidR="3BC842D8" w:rsidTr="3BC842D8" w14:paraId="426EB1B8">
        <w:trPr>
          <w:trHeight w:val="300"/>
        </w:trPr>
        <w:tc>
          <w:tcPr>
            <w:tcW w:w="2920" w:type="dxa"/>
            <w:tcMar/>
            <w:vAlign w:val="center"/>
          </w:tcPr>
          <w:p w:rsidR="3BC842D8" w:rsidP="3BC842D8" w:rsidRDefault="3BC842D8" w14:paraId="469E236F" w14:textId="11A9977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Stakeholder Officers</w:t>
            </w:r>
          </w:p>
        </w:tc>
        <w:tc>
          <w:tcPr>
            <w:tcW w:w="5552" w:type="dxa"/>
            <w:tcMar/>
            <w:vAlign w:val="center"/>
          </w:tcPr>
          <w:p w:rsidR="3BC842D8" w:rsidP="3BC842D8" w:rsidRDefault="3BC842D8" w14:paraId="5C3FB3DF" w14:textId="6E74FE8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Communication and engagement</w:t>
            </w:r>
          </w:p>
        </w:tc>
      </w:tr>
    </w:tbl>
    <w:p w:rsidR="6A1A7C96" w:rsidP="3BC842D8" w:rsidRDefault="6A1A7C96" w14:paraId="0D51EAC5" w14:textId="6539E419">
      <w:pPr>
        <w:bidi w:val="0"/>
        <w:rPr>
          <w:rFonts w:ascii="Calibri" w:hAnsi="Calibri" w:eastAsia="Calibri" w:cs="Calibri"/>
          <w:color w:val="auto"/>
        </w:rPr>
      </w:pPr>
    </w:p>
    <w:p w:rsidR="6A1A7C96" w:rsidP="3BC842D8" w:rsidRDefault="6A1A7C96" w14:paraId="676484C2" w14:textId="3E5E2761">
      <w:pPr>
        <w:pStyle w:val="Heading2"/>
        <w:bidi w:val="0"/>
        <w:spacing w:before="299" w:beforeAutospacing="off" w:after="299" w:afterAutospacing="off"/>
        <w:rPr>
          <w:rFonts w:ascii="Calibri" w:hAnsi="Calibri" w:eastAsia="Calibri" w:cs="Calibri"/>
          <w:b w:val="1"/>
          <w:bCs w:val="1"/>
          <w:noProof w:val="0"/>
          <w:color w:val="auto"/>
          <w:sz w:val="36"/>
          <w:szCs w:val="36"/>
          <w:lang w:val="en-GB"/>
        </w:rPr>
      </w:pPr>
      <w:r w:rsidRPr="3BC842D8" w:rsidR="3CFC99BE">
        <w:rPr>
          <w:rFonts w:ascii="Calibri" w:hAnsi="Calibri" w:eastAsia="Calibri" w:cs="Calibri"/>
          <w:b w:val="1"/>
          <w:bCs w:val="1"/>
          <w:noProof w:val="0"/>
          <w:color w:val="auto"/>
          <w:sz w:val="36"/>
          <w:szCs w:val="36"/>
          <w:lang w:val="en-GB"/>
        </w:rPr>
        <w:t>Physical and Technical Resources</w:t>
      </w:r>
    </w:p>
    <w:p w:rsidR="6A1A7C96" w:rsidP="3BC842D8" w:rsidRDefault="6A1A7C96" w14:paraId="1B6799F9" w14:textId="22378E34">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Table 5: Project Resource Requirements</w:t>
      </w:r>
    </w:p>
    <w:tbl>
      <w:tblPr>
        <w:tblStyle w:val="TableNormal"/>
        <w:bidiVisual w:val="0"/>
        <w:tblW w:w="0" w:type="auto"/>
        <w:tblLook w:val="06A0" w:firstRow="1" w:lastRow="0" w:firstColumn="1" w:lastColumn="0" w:noHBand="1" w:noVBand="1"/>
      </w:tblPr>
      <w:tblGrid>
        <w:gridCol w:w="2733"/>
        <w:gridCol w:w="5520"/>
      </w:tblGrid>
      <w:tr w:rsidR="3BC842D8" w:rsidTr="3BC842D8" w14:paraId="720D4B98">
        <w:trPr>
          <w:trHeight w:val="300"/>
        </w:trPr>
        <w:tc>
          <w:tcPr>
            <w:tcW w:w="2733" w:type="dxa"/>
            <w:tcMar/>
            <w:vAlign w:val="center"/>
          </w:tcPr>
          <w:p w:rsidR="3BC842D8" w:rsidP="3BC842D8" w:rsidRDefault="3BC842D8" w14:paraId="38BB0AB8" w14:textId="16EEF56B">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Resource Category</w:t>
            </w:r>
          </w:p>
        </w:tc>
        <w:tc>
          <w:tcPr>
            <w:tcW w:w="5520" w:type="dxa"/>
            <w:tcMar/>
            <w:vAlign w:val="center"/>
          </w:tcPr>
          <w:p w:rsidR="3BC842D8" w:rsidP="3BC842D8" w:rsidRDefault="3BC842D8" w14:paraId="084BCD93" w14:textId="420E26CB">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Examples</w:t>
            </w:r>
          </w:p>
        </w:tc>
      </w:tr>
      <w:tr w:rsidR="3BC842D8" w:rsidTr="3BC842D8" w14:paraId="29AFC3FA">
        <w:trPr>
          <w:trHeight w:val="300"/>
        </w:trPr>
        <w:tc>
          <w:tcPr>
            <w:tcW w:w="2733" w:type="dxa"/>
            <w:tcMar/>
            <w:vAlign w:val="center"/>
          </w:tcPr>
          <w:p w:rsidR="3BC842D8" w:rsidP="3BC842D8" w:rsidRDefault="3BC842D8" w14:paraId="02AF001A" w14:textId="3EF20D8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Equipment</w:t>
            </w:r>
          </w:p>
        </w:tc>
        <w:tc>
          <w:tcPr>
            <w:tcW w:w="5520" w:type="dxa"/>
            <w:tcMar/>
            <w:vAlign w:val="center"/>
          </w:tcPr>
          <w:p w:rsidR="3BC842D8" w:rsidP="3BC842D8" w:rsidRDefault="3BC842D8" w14:paraId="2C44DFBB" w14:textId="3FE98CD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Cranes, excavators, machinery and safety equipment</w:t>
            </w:r>
          </w:p>
        </w:tc>
      </w:tr>
      <w:tr w:rsidR="3BC842D8" w:rsidTr="3BC842D8" w14:paraId="0438A304">
        <w:trPr>
          <w:trHeight w:val="300"/>
        </w:trPr>
        <w:tc>
          <w:tcPr>
            <w:tcW w:w="2733" w:type="dxa"/>
            <w:tcMar/>
            <w:vAlign w:val="center"/>
          </w:tcPr>
          <w:p w:rsidR="3BC842D8" w:rsidP="3BC842D8" w:rsidRDefault="3BC842D8" w14:paraId="0428869B" w14:textId="11F8069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Building Materials</w:t>
            </w:r>
          </w:p>
        </w:tc>
        <w:tc>
          <w:tcPr>
            <w:tcW w:w="5520" w:type="dxa"/>
            <w:tcMar/>
            <w:vAlign w:val="center"/>
          </w:tcPr>
          <w:p w:rsidR="3BC842D8" w:rsidP="3BC842D8" w:rsidRDefault="3BC842D8" w14:paraId="4A37F239" w14:textId="06ED4C1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Steel, concrete, glass, electrical components</w:t>
            </w:r>
          </w:p>
        </w:tc>
      </w:tr>
      <w:tr w:rsidR="3BC842D8" w:rsidTr="3BC842D8" w14:paraId="55AFAF12">
        <w:trPr>
          <w:trHeight w:val="300"/>
        </w:trPr>
        <w:tc>
          <w:tcPr>
            <w:tcW w:w="2733" w:type="dxa"/>
            <w:tcMar/>
            <w:vAlign w:val="center"/>
          </w:tcPr>
          <w:p w:rsidR="3BC842D8" w:rsidP="3BC842D8" w:rsidRDefault="3BC842D8" w14:paraId="5EA4C57D" w14:textId="3E8D226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Technology</w:t>
            </w:r>
          </w:p>
        </w:tc>
        <w:tc>
          <w:tcPr>
            <w:tcW w:w="5520" w:type="dxa"/>
            <w:tcMar/>
            <w:vAlign w:val="center"/>
          </w:tcPr>
          <w:p w:rsidR="3BC842D8" w:rsidP="3BC842D8" w:rsidRDefault="3BC842D8" w14:paraId="59A95D32" w14:textId="15AD327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Smart ticketing systems, sensors, information displays</w:t>
            </w:r>
          </w:p>
        </w:tc>
      </w:tr>
      <w:tr w:rsidR="3BC842D8" w:rsidTr="3BC842D8" w14:paraId="538D8D71">
        <w:trPr>
          <w:trHeight w:val="300"/>
        </w:trPr>
        <w:tc>
          <w:tcPr>
            <w:tcW w:w="2733" w:type="dxa"/>
            <w:tcMar/>
            <w:vAlign w:val="center"/>
          </w:tcPr>
          <w:p w:rsidR="3BC842D8" w:rsidP="3BC842D8" w:rsidRDefault="3BC842D8" w14:paraId="7D8D237A" w14:textId="5D50DD1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Sustainability Equipment</w:t>
            </w:r>
          </w:p>
        </w:tc>
        <w:tc>
          <w:tcPr>
            <w:tcW w:w="5520" w:type="dxa"/>
            <w:tcMar/>
            <w:vAlign w:val="center"/>
          </w:tcPr>
          <w:p w:rsidR="3BC842D8" w:rsidP="3BC842D8" w:rsidRDefault="3BC842D8" w14:paraId="199CF4D8" w14:textId="07ED8F0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Solar panels, charging stations, energy systems</w:t>
            </w:r>
          </w:p>
        </w:tc>
      </w:tr>
      <w:tr w:rsidR="3BC842D8" w:rsidTr="3BC842D8" w14:paraId="0B968D9C">
        <w:trPr>
          <w:trHeight w:val="300"/>
        </w:trPr>
        <w:tc>
          <w:tcPr>
            <w:tcW w:w="2733" w:type="dxa"/>
            <w:tcMar/>
            <w:vAlign w:val="center"/>
          </w:tcPr>
          <w:p w:rsidR="3BC842D8" w:rsidP="3BC842D8" w:rsidRDefault="3BC842D8" w14:paraId="52BC84BB" w14:textId="6C86BA0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Communication Systems</w:t>
            </w:r>
          </w:p>
        </w:tc>
        <w:tc>
          <w:tcPr>
            <w:tcW w:w="5520" w:type="dxa"/>
            <w:tcMar/>
            <w:vAlign w:val="center"/>
          </w:tcPr>
          <w:p w:rsidR="3BC842D8" w:rsidP="3BC842D8" w:rsidRDefault="3BC842D8" w14:paraId="66539AA9" w14:textId="12AE6A2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management software and reporting tools</w:t>
            </w:r>
          </w:p>
        </w:tc>
      </w:tr>
    </w:tbl>
    <w:p w:rsidR="6A1A7C96" w:rsidP="3BC842D8" w:rsidRDefault="6A1A7C96" w14:paraId="27A33430" w14:textId="6CA47656">
      <w:pPr>
        <w:bidi w:val="0"/>
        <w:rPr>
          <w:rFonts w:ascii="Calibri" w:hAnsi="Calibri" w:eastAsia="Calibri" w:cs="Calibri"/>
          <w:color w:val="auto"/>
        </w:rPr>
      </w:pPr>
    </w:p>
    <w:p w:rsidR="6A1A7C96" w:rsidP="3BC842D8" w:rsidRDefault="6A1A7C96" w14:paraId="4F1CE0B5" w14:textId="1BB2AB03">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3CFC99BE">
        <w:rPr>
          <w:rFonts w:ascii="Calibri" w:hAnsi="Calibri" w:eastAsia="Calibri" w:cs="Calibri"/>
          <w:b w:val="1"/>
          <w:bCs w:val="1"/>
          <w:noProof w:val="0"/>
          <w:color w:val="auto"/>
          <w:sz w:val="48"/>
          <w:szCs w:val="48"/>
          <w:lang w:val="en-GB"/>
        </w:rPr>
        <w:t>RACI Responsibility Matrix</w:t>
      </w:r>
    </w:p>
    <w:p w:rsidR="6A1A7C96" w:rsidP="3BC842D8" w:rsidRDefault="6A1A7C96" w14:paraId="4F04B098" w14:textId="38BA383B">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A RACI matrix defines responsibility allocation by identifying who is Responsible, Accountable, Consulted, and Informed for key project activities. This improves accountability and reduces role confusion.</w:t>
      </w:r>
    </w:p>
    <w:p w:rsidR="6A1A7C96" w:rsidP="3BC842D8" w:rsidRDefault="6A1A7C96" w14:paraId="62C34D2F" w14:textId="2CD36521">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Table 6: RACI Matrix</w:t>
      </w:r>
    </w:p>
    <w:tbl>
      <w:tblPr>
        <w:tblStyle w:val="TableNormal"/>
        <w:bidiVisual w:val="0"/>
        <w:tblW w:w="0" w:type="auto"/>
        <w:tblLook w:val="06A0" w:firstRow="1" w:lastRow="0" w:firstColumn="1" w:lastColumn="0" w:noHBand="1" w:noVBand="1"/>
      </w:tblPr>
      <w:tblGrid>
        <w:gridCol w:w="1900"/>
        <w:gridCol w:w="1735"/>
        <w:gridCol w:w="1634"/>
        <w:gridCol w:w="1240"/>
        <w:gridCol w:w="2149"/>
        <w:gridCol w:w="1227"/>
      </w:tblGrid>
      <w:tr w:rsidR="3BC842D8" w:rsidTr="3BC842D8" w14:paraId="441B16B9">
        <w:trPr>
          <w:trHeight w:val="300"/>
        </w:trPr>
        <w:tc>
          <w:tcPr>
            <w:tcW w:w="1900" w:type="dxa"/>
            <w:tcMar/>
            <w:vAlign w:val="center"/>
          </w:tcPr>
          <w:p w:rsidR="3BC842D8" w:rsidP="3BC842D8" w:rsidRDefault="3BC842D8" w14:paraId="5F10DA0E" w14:textId="353F450B">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Activity</w:t>
            </w:r>
          </w:p>
        </w:tc>
        <w:tc>
          <w:tcPr>
            <w:tcW w:w="1735" w:type="dxa"/>
            <w:tcMar/>
            <w:vAlign w:val="center"/>
          </w:tcPr>
          <w:p w:rsidR="3BC842D8" w:rsidP="3BC842D8" w:rsidRDefault="3BC842D8" w14:paraId="7591752D" w14:textId="09EC5259">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Project Manager</w:t>
            </w:r>
          </w:p>
        </w:tc>
        <w:tc>
          <w:tcPr>
            <w:tcW w:w="1634" w:type="dxa"/>
            <w:tcMar/>
            <w:vAlign w:val="center"/>
          </w:tcPr>
          <w:p w:rsidR="3BC842D8" w:rsidP="3BC842D8" w:rsidRDefault="3BC842D8" w14:paraId="6B71DCFF" w14:textId="49177387">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Local Authority</w:t>
            </w:r>
          </w:p>
        </w:tc>
        <w:tc>
          <w:tcPr>
            <w:tcW w:w="1240" w:type="dxa"/>
            <w:tcMar/>
            <w:vAlign w:val="center"/>
          </w:tcPr>
          <w:p w:rsidR="3BC842D8" w:rsidP="3BC842D8" w:rsidRDefault="3BC842D8" w14:paraId="0ADE47F2" w14:textId="47AF2236">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Contractors</w:t>
            </w:r>
          </w:p>
        </w:tc>
        <w:tc>
          <w:tcPr>
            <w:tcW w:w="2149" w:type="dxa"/>
            <w:tcMar/>
            <w:vAlign w:val="center"/>
          </w:tcPr>
          <w:p w:rsidR="3BC842D8" w:rsidP="3BC842D8" w:rsidRDefault="3BC842D8" w14:paraId="40E9FF1F" w14:textId="421C2F34">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Transport Operators</w:t>
            </w:r>
          </w:p>
        </w:tc>
        <w:tc>
          <w:tcPr>
            <w:tcW w:w="1227" w:type="dxa"/>
            <w:tcMar/>
            <w:vAlign w:val="center"/>
          </w:tcPr>
          <w:p w:rsidR="3BC842D8" w:rsidP="3BC842D8" w:rsidRDefault="3BC842D8" w14:paraId="3C2C17E8" w14:textId="70F82A35">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Community</w:t>
            </w:r>
          </w:p>
        </w:tc>
      </w:tr>
      <w:tr w:rsidR="3BC842D8" w:rsidTr="3BC842D8" w14:paraId="07293E9C">
        <w:trPr>
          <w:trHeight w:val="300"/>
        </w:trPr>
        <w:tc>
          <w:tcPr>
            <w:tcW w:w="1900" w:type="dxa"/>
            <w:tcMar/>
            <w:vAlign w:val="center"/>
          </w:tcPr>
          <w:p w:rsidR="3BC842D8" w:rsidP="3BC842D8" w:rsidRDefault="3BC842D8" w14:paraId="67A5F094" w14:textId="52E44A7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Project Planning</w:t>
            </w:r>
          </w:p>
        </w:tc>
        <w:tc>
          <w:tcPr>
            <w:tcW w:w="1735" w:type="dxa"/>
            <w:tcMar/>
            <w:vAlign w:val="center"/>
          </w:tcPr>
          <w:p w:rsidR="3BC842D8" w:rsidP="3BC842D8" w:rsidRDefault="3BC842D8" w14:paraId="2D9145D8" w14:textId="2D9C464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A/R</w:t>
            </w:r>
          </w:p>
        </w:tc>
        <w:tc>
          <w:tcPr>
            <w:tcW w:w="1634" w:type="dxa"/>
            <w:tcMar/>
            <w:vAlign w:val="center"/>
          </w:tcPr>
          <w:p w:rsidR="3BC842D8" w:rsidP="3BC842D8" w:rsidRDefault="3BC842D8" w14:paraId="1A241DE5" w14:textId="3B83AEA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40" w:type="dxa"/>
            <w:tcMar/>
            <w:vAlign w:val="center"/>
          </w:tcPr>
          <w:p w:rsidR="3BC842D8" w:rsidP="3BC842D8" w:rsidRDefault="3BC842D8" w14:paraId="119018E5" w14:textId="3CB5B09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2149" w:type="dxa"/>
            <w:tcMar/>
            <w:vAlign w:val="center"/>
          </w:tcPr>
          <w:p w:rsidR="3BC842D8" w:rsidP="3BC842D8" w:rsidRDefault="3BC842D8" w14:paraId="323DC25C" w14:textId="695BBFF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6A8D1F07" w14:textId="7CCB9EA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r w:rsidR="3BC842D8" w:rsidTr="3BC842D8" w14:paraId="66A6D41A">
        <w:trPr>
          <w:trHeight w:val="300"/>
        </w:trPr>
        <w:tc>
          <w:tcPr>
            <w:tcW w:w="1900" w:type="dxa"/>
            <w:tcMar/>
            <w:vAlign w:val="center"/>
          </w:tcPr>
          <w:p w:rsidR="3BC842D8" w:rsidP="3BC842D8" w:rsidRDefault="3BC842D8" w14:paraId="71470A8A" w14:textId="3D97E0A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Design Approval</w:t>
            </w:r>
          </w:p>
        </w:tc>
        <w:tc>
          <w:tcPr>
            <w:tcW w:w="1735" w:type="dxa"/>
            <w:tcMar/>
            <w:vAlign w:val="center"/>
          </w:tcPr>
          <w:p w:rsidR="3BC842D8" w:rsidP="3BC842D8" w:rsidRDefault="3BC842D8" w14:paraId="0D7F7CED" w14:textId="0F4263E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w:t>
            </w:r>
          </w:p>
        </w:tc>
        <w:tc>
          <w:tcPr>
            <w:tcW w:w="1634" w:type="dxa"/>
            <w:tcMar/>
            <w:vAlign w:val="center"/>
          </w:tcPr>
          <w:p w:rsidR="3BC842D8" w:rsidP="3BC842D8" w:rsidRDefault="3BC842D8" w14:paraId="269A3105" w14:textId="7ADAEAB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w:t>
            </w:r>
          </w:p>
        </w:tc>
        <w:tc>
          <w:tcPr>
            <w:tcW w:w="1240" w:type="dxa"/>
            <w:tcMar/>
            <w:vAlign w:val="center"/>
          </w:tcPr>
          <w:p w:rsidR="3BC842D8" w:rsidP="3BC842D8" w:rsidRDefault="3BC842D8" w14:paraId="518EE837" w14:textId="3EC26FC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2149" w:type="dxa"/>
            <w:tcMar/>
            <w:vAlign w:val="center"/>
          </w:tcPr>
          <w:p w:rsidR="3BC842D8" w:rsidP="3BC842D8" w:rsidRDefault="3BC842D8" w14:paraId="31670695" w14:textId="189CB11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38E1D62D" w14:textId="2B95C33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r w:rsidR="3BC842D8" w:rsidTr="3BC842D8" w14:paraId="4DDFAF04">
        <w:trPr>
          <w:trHeight w:val="300"/>
        </w:trPr>
        <w:tc>
          <w:tcPr>
            <w:tcW w:w="1900" w:type="dxa"/>
            <w:tcMar/>
            <w:vAlign w:val="center"/>
          </w:tcPr>
          <w:p w:rsidR="3BC842D8" w:rsidP="3BC842D8" w:rsidRDefault="3BC842D8" w14:paraId="28F22F76" w14:textId="1EDBD78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Procurement</w:t>
            </w:r>
          </w:p>
        </w:tc>
        <w:tc>
          <w:tcPr>
            <w:tcW w:w="1735" w:type="dxa"/>
            <w:tcMar/>
            <w:vAlign w:val="center"/>
          </w:tcPr>
          <w:p w:rsidR="3BC842D8" w:rsidP="3BC842D8" w:rsidRDefault="3BC842D8" w14:paraId="6B7C11AC" w14:textId="142F693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A/R</w:t>
            </w:r>
          </w:p>
        </w:tc>
        <w:tc>
          <w:tcPr>
            <w:tcW w:w="1634" w:type="dxa"/>
            <w:tcMar/>
            <w:vAlign w:val="center"/>
          </w:tcPr>
          <w:p w:rsidR="3BC842D8" w:rsidP="3BC842D8" w:rsidRDefault="3BC842D8" w14:paraId="39296B1C" w14:textId="3CC73D5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40" w:type="dxa"/>
            <w:tcMar/>
            <w:vAlign w:val="center"/>
          </w:tcPr>
          <w:p w:rsidR="3BC842D8" w:rsidP="3BC842D8" w:rsidRDefault="3BC842D8" w14:paraId="433AA307" w14:textId="5EF658D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2149" w:type="dxa"/>
            <w:tcMar/>
            <w:vAlign w:val="center"/>
          </w:tcPr>
          <w:p w:rsidR="3BC842D8" w:rsidP="3BC842D8" w:rsidRDefault="3BC842D8" w14:paraId="1E2F6451" w14:textId="0B06ABD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c>
          <w:tcPr>
            <w:tcW w:w="1227" w:type="dxa"/>
            <w:tcMar/>
            <w:vAlign w:val="center"/>
          </w:tcPr>
          <w:p w:rsidR="3BC842D8" w:rsidP="3BC842D8" w:rsidRDefault="3BC842D8" w14:paraId="008AE097" w14:textId="18D54D5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r w:rsidR="3BC842D8" w:rsidTr="3BC842D8" w14:paraId="34AE50FC">
        <w:trPr>
          <w:trHeight w:val="300"/>
        </w:trPr>
        <w:tc>
          <w:tcPr>
            <w:tcW w:w="1900" w:type="dxa"/>
            <w:tcMar/>
            <w:vAlign w:val="center"/>
          </w:tcPr>
          <w:p w:rsidR="3BC842D8" w:rsidP="3BC842D8" w:rsidRDefault="3BC842D8" w14:paraId="482762B0" w14:textId="4B85CB1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w:t>
            </w:r>
          </w:p>
        </w:tc>
        <w:tc>
          <w:tcPr>
            <w:tcW w:w="1735" w:type="dxa"/>
            <w:tcMar/>
            <w:vAlign w:val="center"/>
          </w:tcPr>
          <w:p w:rsidR="3BC842D8" w:rsidP="3BC842D8" w:rsidRDefault="3BC842D8" w14:paraId="1A553005" w14:textId="3280114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w:t>
            </w:r>
          </w:p>
        </w:tc>
        <w:tc>
          <w:tcPr>
            <w:tcW w:w="1634" w:type="dxa"/>
            <w:tcMar/>
            <w:vAlign w:val="center"/>
          </w:tcPr>
          <w:p w:rsidR="3BC842D8" w:rsidP="3BC842D8" w:rsidRDefault="3BC842D8" w14:paraId="33CC043A" w14:textId="326D5A5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c>
          <w:tcPr>
            <w:tcW w:w="1240" w:type="dxa"/>
            <w:tcMar/>
            <w:vAlign w:val="center"/>
          </w:tcPr>
          <w:p w:rsidR="3BC842D8" w:rsidP="3BC842D8" w:rsidRDefault="3BC842D8" w14:paraId="0FA3BAA1" w14:textId="1D40656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w:t>
            </w:r>
          </w:p>
        </w:tc>
        <w:tc>
          <w:tcPr>
            <w:tcW w:w="2149" w:type="dxa"/>
            <w:tcMar/>
            <w:vAlign w:val="center"/>
          </w:tcPr>
          <w:p w:rsidR="3BC842D8" w:rsidP="3BC842D8" w:rsidRDefault="3BC842D8" w14:paraId="2E7C76DD" w14:textId="435748F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165560FC" w14:textId="7A1315C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r w:rsidR="3BC842D8" w:rsidTr="3BC842D8" w14:paraId="718470B4">
        <w:trPr>
          <w:trHeight w:val="300"/>
        </w:trPr>
        <w:tc>
          <w:tcPr>
            <w:tcW w:w="1900" w:type="dxa"/>
            <w:tcMar/>
            <w:vAlign w:val="center"/>
          </w:tcPr>
          <w:p w:rsidR="3BC842D8" w:rsidP="3BC842D8" w:rsidRDefault="3BC842D8" w14:paraId="3EDC08AD" w14:textId="6AE087C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Installation</w:t>
            </w:r>
          </w:p>
        </w:tc>
        <w:tc>
          <w:tcPr>
            <w:tcW w:w="1735" w:type="dxa"/>
            <w:tcMar/>
            <w:vAlign w:val="center"/>
          </w:tcPr>
          <w:p w:rsidR="3BC842D8" w:rsidP="3BC842D8" w:rsidRDefault="3BC842D8" w14:paraId="64BE0DD7" w14:textId="7371AC0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w:t>
            </w:r>
          </w:p>
        </w:tc>
        <w:tc>
          <w:tcPr>
            <w:tcW w:w="1634" w:type="dxa"/>
            <w:tcMar/>
            <w:vAlign w:val="center"/>
          </w:tcPr>
          <w:p w:rsidR="3BC842D8" w:rsidP="3BC842D8" w:rsidRDefault="3BC842D8" w14:paraId="6384CCA5" w14:textId="09122F5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c>
          <w:tcPr>
            <w:tcW w:w="1240" w:type="dxa"/>
            <w:tcMar/>
            <w:vAlign w:val="center"/>
          </w:tcPr>
          <w:p w:rsidR="3BC842D8" w:rsidP="3BC842D8" w:rsidRDefault="3BC842D8" w14:paraId="18AC4958" w14:textId="6E62A5B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w:t>
            </w:r>
          </w:p>
        </w:tc>
        <w:tc>
          <w:tcPr>
            <w:tcW w:w="2149" w:type="dxa"/>
            <w:tcMar/>
            <w:vAlign w:val="center"/>
          </w:tcPr>
          <w:p w:rsidR="3BC842D8" w:rsidP="3BC842D8" w:rsidRDefault="3BC842D8" w14:paraId="3549F77E" w14:textId="3E29FBE6">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62A69591" w14:textId="19B0DF2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r w:rsidR="3BC842D8" w:rsidTr="3BC842D8" w14:paraId="39A37578">
        <w:trPr>
          <w:trHeight w:val="300"/>
        </w:trPr>
        <w:tc>
          <w:tcPr>
            <w:tcW w:w="1900" w:type="dxa"/>
            <w:tcMar/>
            <w:vAlign w:val="center"/>
          </w:tcPr>
          <w:p w:rsidR="3BC842D8" w:rsidP="3BC842D8" w:rsidRDefault="3BC842D8" w14:paraId="77FD51B5" w14:textId="5E277BC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Safety Compliance</w:t>
            </w:r>
          </w:p>
        </w:tc>
        <w:tc>
          <w:tcPr>
            <w:tcW w:w="1735" w:type="dxa"/>
            <w:tcMar/>
            <w:vAlign w:val="center"/>
          </w:tcPr>
          <w:p w:rsidR="3BC842D8" w:rsidP="3BC842D8" w:rsidRDefault="3BC842D8" w14:paraId="56B41955" w14:textId="65484A4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w:t>
            </w:r>
          </w:p>
        </w:tc>
        <w:tc>
          <w:tcPr>
            <w:tcW w:w="1634" w:type="dxa"/>
            <w:tcMar/>
            <w:vAlign w:val="center"/>
          </w:tcPr>
          <w:p w:rsidR="3BC842D8" w:rsidP="3BC842D8" w:rsidRDefault="3BC842D8" w14:paraId="25F9BC8D" w14:textId="217997C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w:t>
            </w:r>
          </w:p>
        </w:tc>
        <w:tc>
          <w:tcPr>
            <w:tcW w:w="1240" w:type="dxa"/>
            <w:tcMar/>
            <w:vAlign w:val="center"/>
          </w:tcPr>
          <w:p w:rsidR="3BC842D8" w:rsidP="3BC842D8" w:rsidRDefault="3BC842D8" w14:paraId="5ECCBDBC" w14:textId="2AFC0C2C">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2149" w:type="dxa"/>
            <w:tcMar/>
            <w:vAlign w:val="center"/>
          </w:tcPr>
          <w:p w:rsidR="3BC842D8" w:rsidP="3BC842D8" w:rsidRDefault="3BC842D8" w14:paraId="398E9F42" w14:textId="39A390E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3CE10F15" w14:textId="6ADAA56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r w:rsidR="3BC842D8" w:rsidTr="3BC842D8" w14:paraId="607E629E">
        <w:trPr>
          <w:trHeight w:val="300"/>
        </w:trPr>
        <w:tc>
          <w:tcPr>
            <w:tcW w:w="1900" w:type="dxa"/>
            <w:tcMar/>
            <w:vAlign w:val="center"/>
          </w:tcPr>
          <w:p w:rsidR="3BC842D8" w:rsidP="3BC842D8" w:rsidRDefault="3BC842D8" w14:paraId="5BEBB655" w14:textId="25E4B1B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Public Consultation</w:t>
            </w:r>
          </w:p>
        </w:tc>
        <w:tc>
          <w:tcPr>
            <w:tcW w:w="1735" w:type="dxa"/>
            <w:tcMar/>
            <w:vAlign w:val="center"/>
          </w:tcPr>
          <w:p w:rsidR="3BC842D8" w:rsidP="3BC842D8" w:rsidRDefault="3BC842D8" w14:paraId="0F0257C3" w14:textId="5CC6F60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w:t>
            </w:r>
          </w:p>
        </w:tc>
        <w:tc>
          <w:tcPr>
            <w:tcW w:w="1634" w:type="dxa"/>
            <w:tcMar/>
            <w:vAlign w:val="center"/>
          </w:tcPr>
          <w:p w:rsidR="3BC842D8" w:rsidP="3BC842D8" w:rsidRDefault="3BC842D8" w14:paraId="583FB709" w14:textId="65E3A43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40" w:type="dxa"/>
            <w:tcMar/>
            <w:vAlign w:val="center"/>
          </w:tcPr>
          <w:p w:rsidR="3BC842D8" w:rsidP="3BC842D8" w:rsidRDefault="3BC842D8" w14:paraId="0C8111D3" w14:textId="7A520B3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c>
          <w:tcPr>
            <w:tcW w:w="2149" w:type="dxa"/>
            <w:tcMar/>
            <w:vAlign w:val="center"/>
          </w:tcPr>
          <w:p w:rsidR="3BC842D8" w:rsidP="3BC842D8" w:rsidRDefault="3BC842D8" w14:paraId="60336BC0" w14:textId="24B1BEB0">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5DB83DDD" w14:textId="425AA13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A/R</w:t>
            </w:r>
          </w:p>
        </w:tc>
      </w:tr>
      <w:tr w:rsidR="3BC842D8" w:rsidTr="3BC842D8" w14:paraId="72D3490D">
        <w:trPr>
          <w:trHeight w:val="300"/>
        </w:trPr>
        <w:tc>
          <w:tcPr>
            <w:tcW w:w="1900" w:type="dxa"/>
            <w:tcMar/>
            <w:vAlign w:val="center"/>
          </w:tcPr>
          <w:p w:rsidR="3BC842D8" w:rsidP="3BC842D8" w:rsidRDefault="3BC842D8" w14:paraId="5F5D0377" w14:textId="67F990F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Final Handover</w:t>
            </w:r>
          </w:p>
        </w:tc>
        <w:tc>
          <w:tcPr>
            <w:tcW w:w="1735" w:type="dxa"/>
            <w:tcMar/>
            <w:vAlign w:val="center"/>
          </w:tcPr>
          <w:p w:rsidR="3BC842D8" w:rsidP="3BC842D8" w:rsidRDefault="3BC842D8" w14:paraId="7AE1E5E8" w14:textId="0ABE486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w:t>
            </w:r>
          </w:p>
        </w:tc>
        <w:tc>
          <w:tcPr>
            <w:tcW w:w="1634" w:type="dxa"/>
            <w:tcMar/>
            <w:vAlign w:val="center"/>
          </w:tcPr>
          <w:p w:rsidR="3BC842D8" w:rsidP="3BC842D8" w:rsidRDefault="3BC842D8" w14:paraId="5360341F" w14:textId="4B6C37F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A</w:t>
            </w:r>
          </w:p>
        </w:tc>
        <w:tc>
          <w:tcPr>
            <w:tcW w:w="1240" w:type="dxa"/>
            <w:tcMar/>
            <w:vAlign w:val="center"/>
          </w:tcPr>
          <w:p w:rsidR="3BC842D8" w:rsidP="3BC842D8" w:rsidRDefault="3BC842D8" w14:paraId="52F9329D" w14:textId="33A44AC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2149" w:type="dxa"/>
            <w:tcMar/>
            <w:vAlign w:val="center"/>
          </w:tcPr>
          <w:p w:rsidR="3BC842D8" w:rsidP="3BC842D8" w:rsidRDefault="3BC842D8" w14:paraId="76F19CEE" w14:textId="4084089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w:t>
            </w:r>
          </w:p>
        </w:tc>
        <w:tc>
          <w:tcPr>
            <w:tcW w:w="1227" w:type="dxa"/>
            <w:tcMar/>
            <w:vAlign w:val="center"/>
          </w:tcPr>
          <w:p w:rsidR="3BC842D8" w:rsidP="3BC842D8" w:rsidRDefault="3BC842D8" w14:paraId="7E4E6732" w14:textId="064996F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w:t>
            </w:r>
          </w:p>
        </w:tc>
      </w:tr>
    </w:tbl>
    <w:p w:rsidR="6A1A7C96" w:rsidP="3BC842D8" w:rsidRDefault="6A1A7C96" w14:paraId="3A1BF064" w14:textId="549E8232">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Key:</w:t>
      </w:r>
      <w:r>
        <w:br/>
      </w:r>
      <w:r w:rsidRPr="3BC842D8" w:rsidR="3CFC99BE">
        <w:rPr>
          <w:rFonts w:ascii="Calibri" w:hAnsi="Calibri" w:eastAsia="Calibri" w:cs="Calibri"/>
          <w:noProof w:val="0"/>
          <w:color w:val="auto"/>
          <w:sz w:val="24"/>
          <w:szCs w:val="24"/>
          <w:lang w:val="en-GB"/>
        </w:rPr>
        <w:t xml:space="preserve"> R = Responsible</w:t>
      </w:r>
      <w:r>
        <w:br/>
      </w:r>
      <w:r w:rsidRPr="3BC842D8" w:rsidR="3CFC99BE">
        <w:rPr>
          <w:rFonts w:ascii="Calibri" w:hAnsi="Calibri" w:eastAsia="Calibri" w:cs="Calibri"/>
          <w:noProof w:val="0"/>
          <w:color w:val="auto"/>
          <w:sz w:val="24"/>
          <w:szCs w:val="24"/>
          <w:lang w:val="en-GB"/>
        </w:rPr>
        <w:t xml:space="preserve"> A = Accountable</w:t>
      </w:r>
      <w:r>
        <w:br/>
      </w:r>
      <w:r w:rsidRPr="3BC842D8" w:rsidR="3CFC99BE">
        <w:rPr>
          <w:rFonts w:ascii="Calibri" w:hAnsi="Calibri" w:eastAsia="Calibri" w:cs="Calibri"/>
          <w:noProof w:val="0"/>
          <w:color w:val="auto"/>
          <w:sz w:val="24"/>
          <w:szCs w:val="24"/>
          <w:lang w:val="en-GB"/>
        </w:rPr>
        <w:t xml:space="preserve"> C = Consulted</w:t>
      </w:r>
      <w:r>
        <w:br/>
      </w:r>
      <w:r w:rsidRPr="3BC842D8" w:rsidR="3CFC99BE">
        <w:rPr>
          <w:rFonts w:ascii="Calibri" w:hAnsi="Calibri" w:eastAsia="Calibri" w:cs="Calibri"/>
          <w:noProof w:val="0"/>
          <w:color w:val="auto"/>
          <w:sz w:val="24"/>
          <w:szCs w:val="24"/>
          <w:lang w:val="en-GB"/>
        </w:rPr>
        <w:t xml:space="preserve"> I = Informed</w:t>
      </w:r>
    </w:p>
    <w:p w:rsidR="6A1A7C96" w:rsidP="3BC842D8" w:rsidRDefault="6A1A7C96" w14:paraId="632E4C12" w14:textId="3DF4B939">
      <w:pPr>
        <w:bidi w:val="0"/>
        <w:rPr>
          <w:rFonts w:ascii="Calibri" w:hAnsi="Calibri" w:eastAsia="Calibri" w:cs="Calibri"/>
          <w:color w:val="auto"/>
        </w:rPr>
      </w:pPr>
    </w:p>
    <w:p w:rsidR="6A1A7C96" w:rsidP="3BC842D8" w:rsidRDefault="6A1A7C96" w14:paraId="52EE3D05" w14:textId="21B46C5D">
      <w:pPr>
        <w:bidi w:val="0"/>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The stakeholder and resource management approach ensures that responsibilities are clearly allocated, communication channels remain effective, and sufficient resources are available to support successful project completion.</w:t>
      </w:r>
    </w:p>
    <w:p w:rsidR="6A1A7C96" w:rsidP="3BC842D8" w:rsidRDefault="6A1A7C96" w14:paraId="22661560" w14:textId="09EBE8DE">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3CFC99BE">
        <w:rPr>
          <w:rFonts w:ascii="Calibri" w:hAnsi="Calibri" w:eastAsia="Calibri" w:cs="Calibri"/>
          <w:b w:val="1"/>
          <w:bCs w:val="1"/>
          <w:noProof w:val="0"/>
          <w:color w:val="auto"/>
          <w:sz w:val="48"/>
          <w:szCs w:val="48"/>
          <w:lang w:val="en-GB"/>
        </w:rPr>
        <w:t>Risk Analysis</w:t>
      </w:r>
    </w:p>
    <w:p w:rsidR="6A1A7C96" w:rsidP="3BC842D8" w:rsidRDefault="6A1A7C96" w14:paraId="51128D80" w14:textId="6222C0B8">
      <w:pPr>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Risk management is a fundamental component of project management because infrastructure projects are exposed to uncertainty, financial pressures, technical challenges, and stakeholder concerns. According to the Project Management Institute (2021), effective risk management involves identifying, analysing, responding to, and monitoring risks throughout the project lifecycle.</w:t>
      </w:r>
    </w:p>
    <w:p w:rsidR="6A1A7C96" w:rsidP="3BC842D8" w:rsidRDefault="6A1A7C96" w14:paraId="06B21576" w14:textId="4ED9FE9B">
      <w:pPr>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The redevelopment of the central transport hub involves significant risks due to the scale of construction, public importance, regulatory requirements, and dependency on multiple suppliers. A structured risk management approach is therefore required to reduce negative impacts on project objectives.</w:t>
      </w:r>
    </w:p>
    <w:p w:rsidR="6A1A7C96" w:rsidP="3BC842D8" w:rsidRDefault="6A1A7C96" w14:paraId="79187055" w14:textId="5884051C">
      <w:pPr>
        <w:spacing w:before="240" w:beforeAutospacing="off" w:after="240" w:afterAutospacing="off"/>
        <w:rPr>
          <w:rFonts w:ascii="Calibri" w:hAnsi="Calibri" w:eastAsia="Calibri" w:cs="Calibri"/>
          <w:noProof w:val="0"/>
          <w:color w:val="auto"/>
          <w:sz w:val="24"/>
          <w:szCs w:val="24"/>
          <w:lang w:val="en-GB"/>
        </w:rPr>
      </w:pPr>
      <w:r w:rsidRPr="3BC842D8" w:rsidR="3CFC99BE">
        <w:rPr>
          <w:rFonts w:ascii="Calibri" w:hAnsi="Calibri" w:eastAsia="Calibri" w:cs="Calibri"/>
          <w:noProof w:val="0"/>
          <w:color w:val="auto"/>
          <w:sz w:val="24"/>
          <w:szCs w:val="24"/>
          <w:lang w:val="en-GB"/>
        </w:rPr>
        <w:t>The project will use a risk register to identify potential risks, assess their likelihood and impact, and establish appropriate mitigation strategies.</w:t>
      </w:r>
    </w:p>
    <w:p w:rsidR="6A1A7C96" w:rsidP="3BC842D8" w:rsidRDefault="6A1A7C96" w14:paraId="32D348A6" w14:textId="68A8BE85">
      <w:pPr>
        <w:rPr>
          <w:rFonts w:ascii="Calibri" w:hAnsi="Calibri" w:eastAsia="Calibri" w:cs="Calibri"/>
          <w:color w:val="auto"/>
        </w:rPr>
      </w:pPr>
    </w:p>
    <w:p w:rsidR="6A1A7C96" w:rsidP="3BC842D8" w:rsidRDefault="6A1A7C96" w14:paraId="42CFD849" w14:textId="5FACFF82">
      <w:pPr>
        <w:pStyle w:val="Heading1"/>
        <w:spacing w:before="322" w:beforeAutospacing="off" w:after="322" w:afterAutospacing="off"/>
        <w:rPr>
          <w:rFonts w:ascii="Calibri" w:hAnsi="Calibri" w:eastAsia="Calibri" w:cs="Calibri"/>
          <w:b w:val="1"/>
          <w:bCs w:val="1"/>
          <w:noProof w:val="0"/>
          <w:color w:val="auto"/>
          <w:sz w:val="48"/>
          <w:szCs w:val="48"/>
          <w:lang w:val="en-GB"/>
        </w:rPr>
      </w:pPr>
      <w:r w:rsidRPr="3BC842D8" w:rsidR="3CFC99BE">
        <w:rPr>
          <w:rFonts w:ascii="Calibri" w:hAnsi="Calibri" w:eastAsia="Calibri" w:cs="Calibri"/>
          <w:b w:val="1"/>
          <w:bCs w:val="1"/>
          <w:noProof w:val="0"/>
          <w:color w:val="auto"/>
          <w:sz w:val="48"/>
          <w:szCs w:val="48"/>
          <w:lang w:val="en-GB"/>
        </w:rPr>
        <w:t>Risk Register</w:t>
      </w:r>
    </w:p>
    <w:p w:rsidR="6A1A7C96" w:rsidP="3BC842D8" w:rsidRDefault="6A1A7C96" w14:paraId="42FDCF65" w14:textId="04BD4872">
      <w:pPr>
        <w:spacing w:before="240" w:beforeAutospacing="off" w:after="240" w:afterAutospacing="off"/>
        <w:rPr>
          <w:rFonts w:ascii="Calibri" w:hAnsi="Calibri" w:eastAsia="Calibri" w:cs="Calibri"/>
          <w:b w:val="1"/>
          <w:bCs w:val="1"/>
          <w:noProof w:val="0"/>
          <w:color w:val="auto"/>
          <w:sz w:val="24"/>
          <w:szCs w:val="24"/>
          <w:lang w:val="en-GB"/>
        </w:rPr>
      </w:pPr>
      <w:r w:rsidRPr="3BC842D8" w:rsidR="3CFC99BE">
        <w:rPr>
          <w:rFonts w:ascii="Calibri" w:hAnsi="Calibri" w:eastAsia="Calibri" w:cs="Calibri"/>
          <w:b w:val="1"/>
          <w:bCs w:val="1"/>
          <w:noProof w:val="0"/>
          <w:color w:val="auto"/>
          <w:sz w:val="24"/>
          <w:szCs w:val="24"/>
          <w:lang w:val="en-GB"/>
        </w:rPr>
        <w:t>Table 7: Project Risk Register</w:t>
      </w:r>
    </w:p>
    <w:tbl>
      <w:tblPr>
        <w:tblStyle w:val="TableNormal"/>
        <w:bidiVisual w:val="0"/>
        <w:tblW w:w="0" w:type="auto"/>
        <w:tblLook w:val="06A0" w:firstRow="1" w:lastRow="0" w:firstColumn="1" w:lastColumn="0" w:noHBand="1" w:noVBand="1"/>
      </w:tblPr>
      <w:tblGrid>
        <w:gridCol w:w="420"/>
        <w:gridCol w:w="2977"/>
        <w:gridCol w:w="586"/>
        <w:gridCol w:w="526"/>
        <w:gridCol w:w="576"/>
        <w:gridCol w:w="3929"/>
      </w:tblGrid>
      <w:tr w:rsidR="3BC842D8" w:rsidTr="3BC842D8" w14:paraId="78135B5A">
        <w:trPr>
          <w:trHeight w:val="300"/>
        </w:trPr>
        <w:tc>
          <w:tcPr>
            <w:tcW w:w="420" w:type="dxa"/>
            <w:tcMar/>
            <w:vAlign w:val="center"/>
          </w:tcPr>
          <w:p w:rsidR="3BC842D8" w:rsidP="3BC842D8" w:rsidRDefault="3BC842D8" w14:paraId="33DDA057" w14:textId="48DA5119">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Risk ID</w:t>
            </w:r>
          </w:p>
        </w:tc>
        <w:tc>
          <w:tcPr>
            <w:tcW w:w="2977" w:type="dxa"/>
            <w:tcMar/>
            <w:vAlign w:val="center"/>
          </w:tcPr>
          <w:p w:rsidR="3BC842D8" w:rsidP="3BC842D8" w:rsidRDefault="3BC842D8" w14:paraId="16F93815" w14:textId="1ED7BB33">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Risk Description</w:t>
            </w:r>
          </w:p>
        </w:tc>
        <w:tc>
          <w:tcPr>
            <w:tcW w:w="586" w:type="dxa"/>
            <w:tcMar/>
            <w:vAlign w:val="center"/>
          </w:tcPr>
          <w:p w:rsidR="3BC842D8" w:rsidP="3BC842D8" w:rsidRDefault="3BC842D8" w14:paraId="001C4852" w14:textId="1CC5757C">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Likelihood</w:t>
            </w:r>
          </w:p>
        </w:tc>
        <w:tc>
          <w:tcPr>
            <w:tcW w:w="526" w:type="dxa"/>
            <w:tcMar/>
            <w:vAlign w:val="center"/>
          </w:tcPr>
          <w:p w:rsidR="3BC842D8" w:rsidP="3BC842D8" w:rsidRDefault="3BC842D8" w14:paraId="4B594621" w14:textId="5E76395B">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Impact</w:t>
            </w:r>
          </w:p>
        </w:tc>
        <w:tc>
          <w:tcPr>
            <w:tcW w:w="576" w:type="dxa"/>
            <w:tcMar/>
            <w:vAlign w:val="center"/>
          </w:tcPr>
          <w:p w:rsidR="3BC842D8" w:rsidP="3BC842D8" w:rsidRDefault="3BC842D8" w14:paraId="3136F151" w14:textId="448E68D5">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Risk Level</w:t>
            </w:r>
          </w:p>
        </w:tc>
        <w:tc>
          <w:tcPr>
            <w:tcW w:w="3929" w:type="dxa"/>
            <w:tcMar/>
            <w:vAlign w:val="center"/>
          </w:tcPr>
          <w:p w:rsidR="3BC842D8" w:rsidP="3BC842D8" w:rsidRDefault="3BC842D8" w14:paraId="0A686258" w14:textId="3A131109">
            <w:pPr>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Mitigation Strategy</w:t>
            </w:r>
          </w:p>
        </w:tc>
      </w:tr>
      <w:tr w:rsidR="3BC842D8" w:rsidTr="3BC842D8" w14:paraId="2A5E2EDF">
        <w:trPr>
          <w:trHeight w:val="300"/>
        </w:trPr>
        <w:tc>
          <w:tcPr>
            <w:tcW w:w="420" w:type="dxa"/>
            <w:tcMar/>
            <w:vAlign w:val="center"/>
          </w:tcPr>
          <w:p w:rsidR="3BC842D8" w:rsidP="3BC842D8" w:rsidRDefault="3BC842D8" w14:paraId="585F6108" w14:textId="12195DE2">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R1</w:t>
            </w:r>
          </w:p>
        </w:tc>
        <w:tc>
          <w:tcPr>
            <w:tcW w:w="2977" w:type="dxa"/>
            <w:tcMar/>
            <w:vAlign w:val="center"/>
          </w:tcPr>
          <w:p w:rsidR="3BC842D8" w:rsidP="3BC842D8" w:rsidRDefault="3BC842D8" w14:paraId="2F7C9093" w14:textId="3D3B3102">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Construction delays due to unforeseen site conditions</w:t>
            </w:r>
          </w:p>
        </w:tc>
        <w:tc>
          <w:tcPr>
            <w:tcW w:w="586" w:type="dxa"/>
            <w:tcMar/>
            <w:vAlign w:val="center"/>
          </w:tcPr>
          <w:p w:rsidR="3BC842D8" w:rsidP="3BC842D8" w:rsidRDefault="3BC842D8" w14:paraId="520C677B" w14:textId="47E45C9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487A7458" w14:textId="5BFC6A1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76" w:type="dxa"/>
            <w:tcMar/>
            <w:vAlign w:val="center"/>
          </w:tcPr>
          <w:p w:rsidR="3BC842D8" w:rsidP="3BC842D8" w:rsidRDefault="3BC842D8" w14:paraId="23B85493" w14:textId="2D5920FD">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3929" w:type="dxa"/>
            <w:tcMar/>
            <w:vAlign w:val="center"/>
          </w:tcPr>
          <w:p w:rsidR="3BC842D8" w:rsidP="3BC842D8" w:rsidRDefault="3BC842D8" w14:paraId="40449F94" w14:textId="75DC000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Conduct detailed site surveys and maintain contingency time within schedule</w:t>
            </w:r>
          </w:p>
        </w:tc>
      </w:tr>
      <w:tr w:rsidR="3BC842D8" w:rsidTr="3BC842D8" w14:paraId="0160027F">
        <w:trPr>
          <w:trHeight w:val="300"/>
        </w:trPr>
        <w:tc>
          <w:tcPr>
            <w:tcW w:w="420" w:type="dxa"/>
            <w:tcMar/>
            <w:vAlign w:val="center"/>
          </w:tcPr>
          <w:p w:rsidR="3BC842D8" w:rsidP="3BC842D8" w:rsidRDefault="3BC842D8" w14:paraId="3EA14BB4" w14:textId="08EE5AAA">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R2</w:t>
            </w:r>
          </w:p>
        </w:tc>
        <w:tc>
          <w:tcPr>
            <w:tcW w:w="2977" w:type="dxa"/>
            <w:tcMar/>
            <w:vAlign w:val="center"/>
          </w:tcPr>
          <w:p w:rsidR="3BC842D8" w:rsidP="3BC842D8" w:rsidRDefault="3BC842D8" w14:paraId="3576B115" w14:textId="3D6A3EB9">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Increase in construction costs due to inflation</w:t>
            </w:r>
          </w:p>
        </w:tc>
        <w:tc>
          <w:tcPr>
            <w:tcW w:w="586" w:type="dxa"/>
            <w:tcMar/>
            <w:vAlign w:val="center"/>
          </w:tcPr>
          <w:p w:rsidR="3BC842D8" w:rsidP="3BC842D8" w:rsidRDefault="3BC842D8" w14:paraId="14C5D45E" w14:textId="00D9321D">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26" w:type="dxa"/>
            <w:tcMar/>
            <w:vAlign w:val="center"/>
          </w:tcPr>
          <w:p w:rsidR="3BC842D8" w:rsidP="3BC842D8" w:rsidRDefault="3BC842D8" w14:paraId="1C76C6B1" w14:textId="2669A9C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76" w:type="dxa"/>
            <w:tcMar/>
            <w:vAlign w:val="center"/>
          </w:tcPr>
          <w:p w:rsidR="3BC842D8" w:rsidP="3BC842D8" w:rsidRDefault="3BC842D8" w14:paraId="218CDCA9" w14:textId="1386155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3929" w:type="dxa"/>
            <w:tcMar/>
            <w:vAlign w:val="center"/>
          </w:tcPr>
          <w:p w:rsidR="3BC842D8" w:rsidP="3BC842D8" w:rsidRDefault="3BC842D8" w14:paraId="293E9BD8" w14:textId="648E562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Maintain cost contingency budget and review supplier contracts regularly</w:t>
            </w:r>
          </w:p>
        </w:tc>
      </w:tr>
      <w:tr w:rsidR="3BC842D8" w:rsidTr="3BC842D8" w14:paraId="66857FDD">
        <w:trPr>
          <w:trHeight w:val="300"/>
        </w:trPr>
        <w:tc>
          <w:tcPr>
            <w:tcW w:w="420" w:type="dxa"/>
            <w:tcMar/>
            <w:vAlign w:val="center"/>
          </w:tcPr>
          <w:p w:rsidR="3BC842D8" w:rsidP="3BC842D8" w:rsidRDefault="3BC842D8" w14:paraId="332E57BB" w14:textId="1E13A3E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R3</w:t>
            </w:r>
          </w:p>
        </w:tc>
        <w:tc>
          <w:tcPr>
            <w:tcW w:w="2977" w:type="dxa"/>
            <w:tcMar/>
            <w:vAlign w:val="center"/>
          </w:tcPr>
          <w:p w:rsidR="3BC842D8" w:rsidP="3BC842D8" w:rsidRDefault="3BC842D8" w14:paraId="1AC6E0DB" w14:textId="28E54F4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Supply chain disruption affecting materials and equipment</w:t>
            </w:r>
          </w:p>
        </w:tc>
        <w:tc>
          <w:tcPr>
            <w:tcW w:w="586" w:type="dxa"/>
            <w:tcMar/>
            <w:vAlign w:val="center"/>
          </w:tcPr>
          <w:p w:rsidR="3BC842D8" w:rsidP="3BC842D8" w:rsidRDefault="3BC842D8" w14:paraId="7569CD45" w14:textId="4C79A8B4">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7BC300AA" w14:textId="652B8A71">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76" w:type="dxa"/>
            <w:tcMar/>
            <w:vAlign w:val="center"/>
          </w:tcPr>
          <w:p w:rsidR="3BC842D8" w:rsidP="3BC842D8" w:rsidRDefault="3BC842D8" w14:paraId="2855A4AD" w14:textId="3BEB003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3929" w:type="dxa"/>
            <w:tcMar/>
            <w:vAlign w:val="center"/>
          </w:tcPr>
          <w:p w:rsidR="3BC842D8" w:rsidP="3BC842D8" w:rsidRDefault="3BC842D8" w14:paraId="4AB75721" w14:textId="0CD7C355">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Establish multiple suppliers and monitor procurement schedules</w:t>
            </w:r>
          </w:p>
        </w:tc>
      </w:tr>
      <w:tr w:rsidR="3BC842D8" w:rsidTr="3BC842D8" w14:paraId="25E05940">
        <w:trPr>
          <w:trHeight w:val="300"/>
        </w:trPr>
        <w:tc>
          <w:tcPr>
            <w:tcW w:w="420" w:type="dxa"/>
            <w:tcMar/>
            <w:vAlign w:val="center"/>
          </w:tcPr>
          <w:p w:rsidR="3BC842D8" w:rsidP="3BC842D8" w:rsidRDefault="3BC842D8" w14:paraId="5292176C" w14:textId="5DAF8664">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R4</w:t>
            </w:r>
          </w:p>
        </w:tc>
        <w:tc>
          <w:tcPr>
            <w:tcW w:w="2977" w:type="dxa"/>
            <w:tcMar/>
            <w:vAlign w:val="center"/>
          </w:tcPr>
          <w:p w:rsidR="3BC842D8" w:rsidP="3BC842D8" w:rsidRDefault="3BC842D8" w14:paraId="5B61439F" w14:textId="488F2DF4">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Planning permission or regulatory approval delays</w:t>
            </w:r>
          </w:p>
        </w:tc>
        <w:tc>
          <w:tcPr>
            <w:tcW w:w="586" w:type="dxa"/>
            <w:tcMar/>
            <w:vAlign w:val="center"/>
          </w:tcPr>
          <w:p w:rsidR="3BC842D8" w:rsidP="3BC842D8" w:rsidRDefault="3BC842D8" w14:paraId="05CA057C" w14:textId="7D3B9B7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5E7B7CED" w14:textId="70ADBBB9">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76" w:type="dxa"/>
            <w:tcMar/>
            <w:vAlign w:val="center"/>
          </w:tcPr>
          <w:p w:rsidR="3BC842D8" w:rsidP="3BC842D8" w:rsidRDefault="3BC842D8" w14:paraId="6804AB6B" w14:textId="30AA182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3929" w:type="dxa"/>
            <w:tcMar/>
            <w:vAlign w:val="center"/>
          </w:tcPr>
          <w:p w:rsidR="3BC842D8" w:rsidP="3BC842D8" w:rsidRDefault="3BC842D8" w14:paraId="286BF3A9" w14:textId="32CA814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Engage regulators early and maintain compliance documentation</w:t>
            </w:r>
          </w:p>
        </w:tc>
      </w:tr>
      <w:tr w:rsidR="3BC842D8" w:rsidTr="3BC842D8" w14:paraId="2D2DC6D8">
        <w:trPr>
          <w:trHeight w:val="300"/>
        </w:trPr>
        <w:tc>
          <w:tcPr>
            <w:tcW w:w="420" w:type="dxa"/>
            <w:tcMar/>
            <w:vAlign w:val="center"/>
          </w:tcPr>
          <w:p w:rsidR="3BC842D8" w:rsidP="3BC842D8" w:rsidRDefault="3BC842D8" w14:paraId="450FB2B7" w14:textId="64D124A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R5</w:t>
            </w:r>
          </w:p>
        </w:tc>
        <w:tc>
          <w:tcPr>
            <w:tcW w:w="2977" w:type="dxa"/>
            <w:tcMar/>
            <w:vAlign w:val="center"/>
          </w:tcPr>
          <w:p w:rsidR="3BC842D8" w:rsidP="3BC842D8" w:rsidRDefault="3BC842D8" w14:paraId="3BC156E5" w14:textId="1185021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Health and safety incidents during construction</w:t>
            </w:r>
          </w:p>
        </w:tc>
        <w:tc>
          <w:tcPr>
            <w:tcW w:w="586" w:type="dxa"/>
            <w:tcMar/>
            <w:vAlign w:val="center"/>
          </w:tcPr>
          <w:p w:rsidR="3BC842D8" w:rsidP="3BC842D8" w:rsidRDefault="3BC842D8" w14:paraId="558FD612" w14:textId="5DF25731">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Low</w:t>
            </w:r>
          </w:p>
        </w:tc>
        <w:tc>
          <w:tcPr>
            <w:tcW w:w="526" w:type="dxa"/>
            <w:tcMar/>
            <w:vAlign w:val="center"/>
          </w:tcPr>
          <w:p w:rsidR="3BC842D8" w:rsidP="3BC842D8" w:rsidRDefault="3BC842D8" w14:paraId="48F89F17" w14:textId="237ED899">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Very High</w:t>
            </w:r>
          </w:p>
        </w:tc>
        <w:tc>
          <w:tcPr>
            <w:tcW w:w="576" w:type="dxa"/>
            <w:tcMar/>
            <w:vAlign w:val="center"/>
          </w:tcPr>
          <w:p w:rsidR="3BC842D8" w:rsidP="3BC842D8" w:rsidRDefault="3BC842D8" w14:paraId="3998933B" w14:textId="7EFC13F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3929" w:type="dxa"/>
            <w:tcMar/>
            <w:vAlign w:val="center"/>
          </w:tcPr>
          <w:p w:rsidR="3BC842D8" w:rsidP="3BC842D8" w:rsidRDefault="3BC842D8" w14:paraId="7D82B4F2" w14:textId="76C309D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Implement strict safety procedures, inspections, and staff training</w:t>
            </w:r>
          </w:p>
        </w:tc>
      </w:tr>
      <w:tr w:rsidR="3BC842D8" w:rsidTr="3BC842D8" w14:paraId="2508FFAC">
        <w:trPr>
          <w:trHeight w:val="300"/>
        </w:trPr>
        <w:tc>
          <w:tcPr>
            <w:tcW w:w="420" w:type="dxa"/>
            <w:tcMar/>
            <w:vAlign w:val="center"/>
          </w:tcPr>
          <w:p w:rsidR="3BC842D8" w:rsidP="3BC842D8" w:rsidRDefault="3BC842D8" w14:paraId="1CA53AB1" w14:textId="07C872C8">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R6</w:t>
            </w:r>
          </w:p>
        </w:tc>
        <w:tc>
          <w:tcPr>
            <w:tcW w:w="2977" w:type="dxa"/>
            <w:tcMar/>
            <w:vAlign w:val="center"/>
          </w:tcPr>
          <w:p w:rsidR="3BC842D8" w:rsidP="3BC842D8" w:rsidRDefault="3BC842D8" w14:paraId="589A0064" w14:textId="3DB4E54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Stakeholder opposition to redevelopment plans</w:t>
            </w:r>
          </w:p>
        </w:tc>
        <w:tc>
          <w:tcPr>
            <w:tcW w:w="586" w:type="dxa"/>
            <w:tcMar/>
            <w:vAlign w:val="center"/>
          </w:tcPr>
          <w:p w:rsidR="3BC842D8" w:rsidP="3BC842D8" w:rsidRDefault="3BC842D8" w14:paraId="1E266123" w14:textId="72C4C89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3BCC1F1A" w14:textId="0EA09CC9">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76" w:type="dxa"/>
            <w:tcMar/>
            <w:vAlign w:val="center"/>
          </w:tcPr>
          <w:p w:rsidR="3BC842D8" w:rsidP="3BC842D8" w:rsidRDefault="3BC842D8" w14:paraId="395F70CD" w14:textId="0AE4B40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3929" w:type="dxa"/>
            <w:tcMar/>
            <w:vAlign w:val="center"/>
          </w:tcPr>
          <w:p w:rsidR="3BC842D8" w:rsidP="3BC842D8" w:rsidRDefault="3BC842D8" w14:paraId="47E2ED54" w14:textId="64A02FB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Maintain communication and conduct regular consultations</w:t>
            </w:r>
          </w:p>
        </w:tc>
      </w:tr>
      <w:tr w:rsidR="3BC842D8" w:rsidTr="3BC842D8" w14:paraId="0A0AA671">
        <w:trPr>
          <w:trHeight w:val="300"/>
        </w:trPr>
        <w:tc>
          <w:tcPr>
            <w:tcW w:w="420" w:type="dxa"/>
            <w:tcMar/>
            <w:vAlign w:val="center"/>
          </w:tcPr>
          <w:p w:rsidR="3BC842D8" w:rsidP="3BC842D8" w:rsidRDefault="3BC842D8" w14:paraId="6DAB047B" w14:textId="0EAD2EB1">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R7</w:t>
            </w:r>
          </w:p>
        </w:tc>
        <w:tc>
          <w:tcPr>
            <w:tcW w:w="2977" w:type="dxa"/>
            <w:tcMar/>
            <w:vAlign w:val="center"/>
          </w:tcPr>
          <w:p w:rsidR="3BC842D8" w:rsidP="3BC842D8" w:rsidRDefault="3BC842D8" w14:paraId="19DAD3C0" w14:textId="62D5D73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technology failure during implementation</w:t>
            </w:r>
          </w:p>
        </w:tc>
        <w:tc>
          <w:tcPr>
            <w:tcW w:w="586" w:type="dxa"/>
            <w:tcMar/>
            <w:vAlign w:val="center"/>
          </w:tcPr>
          <w:p w:rsidR="3BC842D8" w:rsidP="3BC842D8" w:rsidRDefault="3BC842D8" w14:paraId="5BE41431" w14:textId="4D9F97A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29368C13" w14:textId="5007F8C5">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76" w:type="dxa"/>
            <w:tcMar/>
            <w:vAlign w:val="center"/>
          </w:tcPr>
          <w:p w:rsidR="3BC842D8" w:rsidP="3BC842D8" w:rsidRDefault="3BC842D8" w14:paraId="3078D610" w14:textId="1538B752">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3929" w:type="dxa"/>
            <w:tcMar/>
            <w:vAlign w:val="center"/>
          </w:tcPr>
          <w:p w:rsidR="3BC842D8" w:rsidP="3BC842D8" w:rsidRDefault="3BC842D8" w14:paraId="52EA17A8" w14:textId="237B5A5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Complete testing phases and use experienced technology suppliers</w:t>
            </w:r>
          </w:p>
        </w:tc>
      </w:tr>
      <w:tr w:rsidR="3BC842D8" w:rsidTr="3BC842D8" w14:paraId="1B10C51C">
        <w:trPr>
          <w:trHeight w:val="300"/>
        </w:trPr>
        <w:tc>
          <w:tcPr>
            <w:tcW w:w="420" w:type="dxa"/>
            <w:tcMar/>
            <w:vAlign w:val="center"/>
          </w:tcPr>
          <w:p w:rsidR="3BC842D8" w:rsidP="3BC842D8" w:rsidRDefault="3BC842D8" w14:paraId="11EE3B2F" w14:textId="4842B05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R8</w:t>
            </w:r>
          </w:p>
        </w:tc>
        <w:tc>
          <w:tcPr>
            <w:tcW w:w="2977" w:type="dxa"/>
            <w:tcMar/>
            <w:vAlign w:val="center"/>
          </w:tcPr>
          <w:p w:rsidR="3BC842D8" w:rsidP="3BC842D8" w:rsidRDefault="3BC842D8" w14:paraId="6591BF56" w14:textId="6CE9F6E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Environmental targets not achieved</w:t>
            </w:r>
          </w:p>
        </w:tc>
        <w:tc>
          <w:tcPr>
            <w:tcW w:w="586" w:type="dxa"/>
            <w:tcMar/>
            <w:vAlign w:val="center"/>
          </w:tcPr>
          <w:p w:rsidR="3BC842D8" w:rsidP="3BC842D8" w:rsidRDefault="3BC842D8" w14:paraId="62E574B7" w14:textId="5C33AEAD">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Low</w:t>
            </w:r>
          </w:p>
        </w:tc>
        <w:tc>
          <w:tcPr>
            <w:tcW w:w="526" w:type="dxa"/>
            <w:tcMar/>
            <w:vAlign w:val="center"/>
          </w:tcPr>
          <w:p w:rsidR="3BC842D8" w:rsidP="3BC842D8" w:rsidRDefault="3BC842D8" w14:paraId="5980FA01" w14:textId="4389D368">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76" w:type="dxa"/>
            <w:tcMar/>
            <w:vAlign w:val="center"/>
          </w:tcPr>
          <w:p w:rsidR="3BC842D8" w:rsidP="3BC842D8" w:rsidRDefault="3BC842D8" w14:paraId="4004AB83" w14:textId="2EBCB327">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3929" w:type="dxa"/>
            <w:tcMar/>
            <w:vAlign w:val="center"/>
          </w:tcPr>
          <w:p w:rsidR="3BC842D8" w:rsidP="3BC842D8" w:rsidRDefault="3BC842D8" w14:paraId="6DB5BCB5" w14:textId="21B05A3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Monitor sustainability performance throughout project delivery</w:t>
            </w:r>
          </w:p>
        </w:tc>
      </w:tr>
      <w:tr w:rsidR="3BC842D8" w:rsidTr="3BC842D8" w14:paraId="4ACA318F">
        <w:trPr>
          <w:trHeight w:val="300"/>
        </w:trPr>
        <w:tc>
          <w:tcPr>
            <w:tcW w:w="420" w:type="dxa"/>
            <w:tcMar/>
            <w:vAlign w:val="center"/>
          </w:tcPr>
          <w:p w:rsidR="3BC842D8" w:rsidP="3BC842D8" w:rsidRDefault="3BC842D8" w14:paraId="102756D3" w14:textId="6DB3BA01">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R9</w:t>
            </w:r>
          </w:p>
        </w:tc>
        <w:tc>
          <w:tcPr>
            <w:tcW w:w="2977" w:type="dxa"/>
            <w:tcMar/>
            <w:vAlign w:val="center"/>
          </w:tcPr>
          <w:p w:rsidR="3BC842D8" w:rsidP="3BC842D8" w:rsidRDefault="3BC842D8" w14:paraId="22F25B8E" w14:textId="383DA14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Contractor performance issues</w:t>
            </w:r>
          </w:p>
        </w:tc>
        <w:tc>
          <w:tcPr>
            <w:tcW w:w="586" w:type="dxa"/>
            <w:tcMar/>
            <w:vAlign w:val="center"/>
          </w:tcPr>
          <w:p w:rsidR="3BC842D8" w:rsidP="3BC842D8" w:rsidRDefault="3BC842D8" w14:paraId="010B8609" w14:textId="45054978">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3E392053" w14:textId="747918DF">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576" w:type="dxa"/>
            <w:tcMar/>
            <w:vAlign w:val="center"/>
          </w:tcPr>
          <w:p w:rsidR="3BC842D8" w:rsidP="3BC842D8" w:rsidRDefault="3BC842D8" w14:paraId="42350CA0" w14:textId="52F5E26C">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w:t>
            </w:r>
          </w:p>
        </w:tc>
        <w:tc>
          <w:tcPr>
            <w:tcW w:w="3929" w:type="dxa"/>
            <w:tcMar/>
            <w:vAlign w:val="center"/>
          </w:tcPr>
          <w:p w:rsidR="3BC842D8" w:rsidP="3BC842D8" w:rsidRDefault="3BC842D8" w14:paraId="709993C6" w14:textId="273B4DD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Use contractual performance measures and regular progress reviews</w:t>
            </w:r>
          </w:p>
        </w:tc>
      </w:tr>
      <w:tr w:rsidR="3BC842D8" w:rsidTr="3BC842D8" w14:paraId="1DB8A9F5">
        <w:trPr>
          <w:trHeight w:val="300"/>
        </w:trPr>
        <w:tc>
          <w:tcPr>
            <w:tcW w:w="420" w:type="dxa"/>
            <w:tcMar/>
            <w:vAlign w:val="center"/>
          </w:tcPr>
          <w:p w:rsidR="3BC842D8" w:rsidP="3BC842D8" w:rsidRDefault="3BC842D8" w14:paraId="27027E1C" w14:textId="0B71B87A">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R10</w:t>
            </w:r>
          </w:p>
        </w:tc>
        <w:tc>
          <w:tcPr>
            <w:tcW w:w="2977" w:type="dxa"/>
            <w:tcMar/>
            <w:vAlign w:val="center"/>
          </w:tcPr>
          <w:p w:rsidR="3BC842D8" w:rsidP="3BC842D8" w:rsidRDefault="3BC842D8" w14:paraId="771398AC" w14:textId="76A089DE">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Public transport disruption during construction</w:t>
            </w:r>
          </w:p>
        </w:tc>
        <w:tc>
          <w:tcPr>
            <w:tcW w:w="586" w:type="dxa"/>
            <w:tcMar/>
            <w:vAlign w:val="center"/>
          </w:tcPr>
          <w:p w:rsidR="3BC842D8" w:rsidP="3BC842D8" w:rsidRDefault="3BC842D8" w14:paraId="2BD636F8" w14:textId="72ED4494">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26" w:type="dxa"/>
            <w:tcMar/>
            <w:vAlign w:val="center"/>
          </w:tcPr>
          <w:p w:rsidR="3BC842D8" w:rsidP="3BC842D8" w:rsidRDefault="3BC842D8" w14:paraId="276D2232" w14:textId="2D6F7EA0">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576" w:type="dxa"/>
            <w:tcMar/>
            <w:vAlign w:val="center"/>
          </w:tcPr>
          <w:p w:rsidR="3BC842D8" w:rsidP="3BC842D8" w:rsidRDefault="3BC842D8" w14:paraId="3E721C35" w14:textId="22FCE653">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w:t>
            </w:r>
          </w:p>
        </w:tc>
        <w:tc>
          <w:tcPr>
            <w:tcW w:w="3929" w:type="dxa"/>
            <w:tcMar/>
            <w:vAlign w:val="center"/>
          </w:tcPr>
          <w:p w:rsidR="3BC842D8" w:rsidP="3BC842D8" w:rsidRDefault="3BC842D8" w14:paraId="14A7D65D" w14:textId="15A27C26">
            <w:pPr>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Develop temporary transport arrangements</w:t>
            </w:r>
          </w:p>
        </w:tc>
      </w:tr>
    </w:tbl>
    <w:p w:rsidR="6A1A7C96" w:rsidP="3BC842D8" w:rsidRDefault="6A1A7C96" w14:paraId="5613A23C" w14:textId="74CD3CF6">
      <w:pPr>
        <w:bidi w:val="0"/>
        <w:rPr>
          <w:rFonts w:ascii="Calibri" w:hAnsi="Calibri" w:eastAsia="Calibri" w:cs="Calibri"/>
          <w:color w:val="auto"/>
        </w:rPr>
      </w:pPr>
    </w:p>
    <w:p w:rsidR="6A1A7C96" w:rsidP="3BC842D8" w:rsidRDefault="6A1A7C96" w14:paraId="0CE1D23B" w14:textId="62BD24DB">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03E3C1D3">
        <w:rPr>
          <w:rFonts w:ascii="Calibri" w:hAnsi="Calibri" w:eastAsia="Calibri" w:cs="Calibri"/>
          <w:b w:val="1"/>
          <w:bCs w:val="1"/>
          <w:noProof w:val="0"/>
          <w:color w:val="auto"/>
          <w:sz w:val="48"/>
          <w:szCs w:val="48"/>
          <w:lang w:val="en-GB"/>
        </w:rPr>
        <w:t>Risk Probability and Impact Matrix</w:t>
      </w:r>
    </w:p>
    <w:p w:rsidR="6A1A7C96" w:rsidP="3BC842D8" w:rsidRDefault="6A1A7C96" w14:paraId="3094259F" w14:textId="59C359E2">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A probability–impact matrix is used to prioritise risks by assessing the likelihood of occurrence and the severity of consequences. This allows project managers to focus resources on the most significant threats.</w:t>
      </w:r>
    </w:p>
    <w:p w:rsidR="6A1A7C96" w:rsidP="3BC842D8" w:rsidRDefault="6A1A7C96" w14:paraId="143EF6EB" w14:textId="23A01948">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03E3C1D3">
        <w:rPr>
          <w:rFonts w:ascii="Calibri" w:hAnsi="Calibri" w:eastAsia="Calibri" w:cs="Calibri"/>
          <w:b w:val="1"/>
          <w:bCs w:val="1"/>
          <w:noProof w:val="0"/>
          <w:color w:val="auto"/>
          <w:sz w:val="24"/>
          <w:szCs w:val="24"/>
          <w:lang w:val="en-GB"/>
        </w:rPr>
        <w:t>Figure 5: Risk Probability–Impact Matrix</w:t>
      </w:r>
    </w:p>
    <w:tbl>
      <w:tblPr>
        <w:tblStyle w:val="TableNormal"/>
        <w:bidiVisual w:val="0"/>
        <w:tblW w:w="0" w:type="auto"/>
        <w:tblInd w:w="-390" w:type="dxa"/>
        <w:tblLook w:val="06A0" w:firstRow="1" w:lastRow="0" w:firstColumn="1" w:lastColumn="0" w:noHBand="1" w:noVBand="1"/>
      </w:tblPr>
      <w:tblGrid>
        <w:gridCol w:w="2080"/>
        <w:gridCol w:w="1247"/>
        <w:gridCol w:w="2773"/>
        <w:gridCol w:w="2666"/>
        <w:gridCol w:w="2080"/>
      </w:tblGrid>
      <w:tr w:rsidR="3BC842D8" w:rsidTr="3BC842D8" w14:paraId="050A6043">
        <w:trPr>
          <w:trHeight w:val="300"/>
        </w:trPr>
        <w:tc>
          <w:tcPr>
            <w:tcW w:w="2080" w:type="dxa"/>
            <w:tcMar/>
            <w:vAlign w:val="center"/>
          </w:tcPr>
          <w:p w:rsidR="3BC842D8" w:rsidP="3BC842D8" w:rsidRDefault="3BC842D8" w14:paraId="766AB4AD" w14:textId="71ED180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Probability / Impact</w:t>
            </w:r>
          </w:p>
        </w:tc>
        <w:tc>
          <w:tcPr>
            <w:tcW w:w="1247" w:type="dxa"/>
            <w:tcMar/>
            <w:vAlign w:val="center"/>
          </w:tcPr>
          <w:p w:rsidR="3BC842D8" w:rsidP="3BC842D8" w:rsidRDefault="3BC842D8" w14:paraId="4D6EC20B" w14:textId="25C13920">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Low Impact</w:t>
            </w:r>
          </w:p>
        </w:tc>
        <w:tc>
          <w:tcPr>
            <w:tcW w:w="2773" w:type="dxa"/>
            <w:tcMar/>
            <w:vAlign w:val="center"/>
          </w:tcPr>
          <w:p w:rsidR="3BC842D8" w:rsidP="3BC842D8" w:rsidRDefault="3BC842D8" w14:paraId="02C364D0" w14:textId="008D3C5E">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Medium Impact</w:t>
            </w:r>
          </w:p>
        </w:tc>
        <w:tc>
          <w:tcPr>
            <w:tcW w:w="2666" w:type="dxa"/>
            <w:tcMar/>
            <w:vAlign w:val="center"/>
          </w:tcPr>
          <w:p w:rsidR="3BC842D8" w:rsidP="3BC842D8" w:rsidRDefault="3BC842D8" w14:paraId="2E326BBD" w14:textId="3A3CA6A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High Impact</w:t>
            </w:r>
          </w:p>
        </w:tc>
        <w:tc>
          <w:tcPr>
            <w:tcW w:w="2080" w:type="dxa"/>
            <w:tcMar/>
            <w:vAlign w:val="center"/>
          </w:tcPr>
          <w:p w:rsidR="3BC842D8" w:rsidP="3BC842D8" w:rsidRDefault="3BC842D8" w14:paraId="529AD660" w14:textId="0F018701">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Very High Impact</w:t>
            </w:r>
          </w:p>
        </w:tc>
      </w:tr>
      <w:tr w:rsidR="3BC842D8" w:rsidTr="3BC842D8" w14:paraId="7D6AC15B">
        <w:trPr>
          <w:trHeight w:val="300"/>
        </w:trPr>
        <w:tc>
          <w:tcPr>
            <w:tcW w:w="2080" w:type="dxa"/>
            <w:tcMar/>
            <w:vAlign w:val="center"/>
          </w:tcPr>
          <w:p w:rsidR="3BC842D8" w:rsidP="3BC842D8" w:rsidRDefault="3BC842D8" w14:paraId="19451F06" w14:textId="781B02E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High Probability</w:t>
            </w:r>
          </w:p>
        </w:tc>
        <w:tc>
          <w:tcPr>
            <w:tcW w:w="1247" w:type="dxa"/>
            <w:tcMar/>
            <w:vAlign w:val="center"/>
          </w:tcPr>
          <w:p w:rsidR="3BC842D8" w:rsidP="3BC842D8" w:rsidRDefault="3BC842D8" w14:paraId="39AF5EE9" w14:textId="7E0DFC62">
            <w:pPr>
              <w:bidi w:val="0"/>
              <w:rPr>
                <w:rFonts w:ascii="Calibri" w:hAnsi="Calibri" w:eastAsia="Calibri" w:cs="Calibri"/>
                <w:color w:val="auto"/>
              </w:rPr>
            </w:pPr>
          </w:p>
        </w:tc>
        <w:tc>
          <w:tcPr>
            <w:tcW w:w="2773" w:type="dxa"/>
            <w:tcMar/>
            <w:vAlign w:val="center"/>
          </w:tcPr>
          <w:p w:rsidR="3BC842D8" w:rsidP="3BC842D8" w:rsidRDefault="3BC842D8" w14:paraId="68D30125" w14:textId="118C9971">
            <w:pPr>
              <w:bidi w:val="0"/>
              <w:rPr>
                <w:rFonts w:ascii="Calibri" w:hAnsi="Calibri" w:eastAsia="Calibri" w:cs="Calibri"/>
                <w:color w:val="auto"/>
              </w:rPr>
            </w:pPr>
          </w:p>
        </w:tc>
        <w:tc>
          <w:tcPr>
            <w:tcW w:w="2666" w:type="dxa"/>
            <w:tcMar/>
            <w:vAlign w:val="center"/>
          </w:tcPr>
          <w:p w:rsidR="3BC842D8" w:rsidP="3BC842D8" w:rsidRDefault="3BC842D8" w14:paraId="73427B63" w14:textId="69FCDFF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Cost Inflation (R2)</w:t>
            </w:r>
          </w:p>
        </w:tc>
        <w:tc>
          <w:tcPr>
            <w:tcW w:w="2080" w:type="dxa"/>
            <w:tcMar/>
            <w:vAlign w:val="center"/>
          </w:tcPr>
          <w:p w:rsidR="3BC842D8" w:rsidP="3BC842D8" w:rsidRDefault="3BC842D8" w14:paraId="6D196714" w14:textId="47079F03">
            <w:pPr>
              <w:bidi w:val="0"/>
              <w:rPr>
                <w:rFonts w:ascii="Calibri" w:hAnsi="Calibri" w:eastAsia="Calibri" w:cs="Calibri"/>
                <w:color w:val="auto"/>
              </w:rPr>
            </w:pPr>
          </w:p>
        </w:tc>
      </w:tr>
      <w:tr w:rsidR="3BC842D8" w:rsidTr="3BC842D8" w14:paraId="51E22D3F">
        <w:trPr>
          <w:trHeight w:val="300"/>
        </w:trPr>
        <w:tc>
          <w:tcPr>
            <w:tcW w:w="2080" w:type="dxa"/>
            <w:tcMar/>
            <w:vAlign w:val="center"/>
          </w:tcPr>
          <w:p w:rsidR="3BC842D8" w:rsidP="3BC842D8" w:rsidRDefault="3BC842D8" w14:paraId="10E7DAE7" w14:textId="623EB408">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Medium Probability</w:t>
            </w:r>
          </w:p>
        </w:tc>
        <w:tc>
          <w:tcPr>
            <w:tcW w:w="1247" w:type="dxa"/>
            <w:tcMar/>
            <w:vAlign w:val="center"/>
          </w:tcPr>
          <w:p w:rsidR="3BC842D8" w:rsidP="3BC842D8" w:rsidRDefault="3BC842D8" w14:paraId="3A55B544" w14:textId="645BC6EE">
            <w:pPr>
              <w:bidi w:val="0"/>
              <w:rPr>
                <w:rFonts w:ascii="Calibri" w:hAnsi="Calibri" w:eastAsia="Calibri" w:cs="Calibri"/>
                <w:color w:val="auto"/>
              </w:rPr>
            </w:pPr>
          </w:p>
        </w:tc>
        <w:tc>
          <w:tcPr>
            <w:tcW w:w="2773" w:type="dxa"/>
            <w:tcMar/>
            <w:vAlign w:val="center"/>
          </w:tcPr>
          <w:p w:rsidR="3BC842D8" w:rsidP="3BC842D8" w:rsidRDefault="3BC842D8" w14:paraId="7A8BC2BC" w14:textId="06A10C3D">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 xml:space="preserve">Stakeholder Opposition (R6) </w:t>
            </w:r>
            <w:r>
              <w:br/>
            </w:r>
            <w:r w:rsidRPr="3BC842D8" w:rsidR="3BC842D8">
              <w:rPr>
                <w:rFonts w:ascii="Calibri" w:hAnsi="Calibri" w:eastAsia="Calibri" w:cs="Calibri"/>
                <w:color w:val="auto"/>
              </w:rPr>
              <w:t>Digital Failure (R7)</w:t>
            </w:r>
          </w:p>
        </w:tc>
        <w:tc>
          <w:tcPr>
            <w:tcW w:w="2666" w:type="dxa"/>
            <w:tcMar/>
            <w:vAlign w:val="center"/>
          </w:tcPr>
          <w:p w:rsidR="3BC842D8" w:rsidP="3BC842D8" w:rsidRDefault="3BC842D8" w14:paraId="24F61CED" w14:textId="08C3220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 xml:space="preserve">Construction Delays (R1) </w:t>
            </w:r>
            <w:r>
              <w:br/>
            </w:r>
            <w:r w:rsidRPr="3BC842D8" w:rsidR="3BC842D8">
              <w:rPr>
                <w:rFonts w:ascii="Calibri" w:hAnsi="Calibri" w:eastAsia="Calibri" w:cs="Calibri"/>
                <w:color w:val="auto"/>
              </w:rPr>
              <w:t xml:space="preserve">Supply Chain Issues (R3) </w:t>
            </w:r>
            <w:r>
              <w:br/>
            </w:r>
            <w:r w:rsidRPr="3BC842D8" w:rsidR="3BC842D8">
              <w:rPr>
                <w:rFonts w:ascii="Calibri" w:hAnsi="Calibri" w:eastAsia="Calibri" w:cs="Calibri"/>
                <w:color w:val="auto"/>
              </w:rPr>
              <w:t>Contractor Issues (R9)</w:t>
            </w:r>
          </w:p>
        </w:tc>
        <w:tc>
          <w:tcPr>
            <w:tcW w:w="2080" w:type="dxa"/>
            <w:tcMar/>
            <w:vAlign w:val="center"/>
          </w:tcPr>
          <w:p w:rsidR="3BC842D8" w:rsidP="3BC842D8" w:rsidRDefault="3BC842D8" w14:paraId="2BAFF559" w14:textId="0ED64D0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Planning Delays (R4)</w:t>
            </w:r>
          </w:p>
        </w:tc>
      </w:tr>
      <w:tr w:rsidR="3BC842D8" w:rsidTr="3BC842D8" w14:paraId="02633A0F">
        <w:trPr>
          <w:trHeight w:val="300"/>
        </w:trPr>
        <w:tc>
          <w:tcPr>
            <w:tcW w:w="2080" w:type="dxa"/>
            <w:tcMar/>
            <w:vAlign w:val="center"/>
          </w:tcPr>
          <w:p w:rsidR="3BC842D8" w:rsidP="3BC842D8" w:rsidRDefault="3BC842D8" w14:paraId="302A5A4C" w14:textId="0FF156E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Low Probability</w:t>
            </w:r>
          </w:p>
        </w:tc>
        <w:tc>
          <w:tcPr>
            <w:tcW w:w="1247" w:type="dxa"/>
            <w:tcMar/>
            <w:vAlign w:val="center"/>
          </w:tcPr>
          <w:p w:rsidR="3BC842D8" w:rsidP="3BC842D8" w:rsidRDefault="3BC842D8" w14:paraId="28CD49B4" w14:textId="764AF891">
            <w:pPr>
              <w:bidi w:val="0"/>
              <w:rPr>
                <w:rFonts w:ascii="Calibri" w:hAnsi="Calibri" w:eastAsia="Calibri" w:cs="Calibri"/>
                <w:color w:val="auto"/>
              </w:rPr>
            </w:pPr>
          </w:p>
        </w:tc>
        <w:tc>
          <w:tcPr>
            <w:tcW w:w="2773" w:type="dxa"/>
            <w:tcMar/>
            <w:vAlign w:val="center"/>
          </w:tcPr>
          <w:p w:rsidR="3BC842D8" w:rsidP="3BC842D8" w:rsidRDefault="3BC842D8" w14:paraId="79253442" w14:textId="660F6176">
            <w:pPr>
              <w:bidi w:val="0"/>
              <w:rPr>
                <w:rFonts w:ascii="Calibri" w:hAnsi="Calibri" w:eastAsia="Calibri" w:cs="Calibri"/>
                <w:color w:val="auto"/>
              </w:rPr>
            </w:pPr>
          </w:p>
        </w:tc>
        <w:tc>
          <w:tcPr>
            <w:tcW w:w="2666" w:type="dxa"/>
            <w:tcMar/>
            <w:vAlign w:val="center"/>
          </w:tcPr>
          <w:p w:rsidR="3BC842D8" w:rsidP="3BC842D8" w:rsidRDefault="3BC842D8" w14:paraId="0B5F40F2" w14:textId="58952A7A">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Environmental Failure (R8)</w:t>
            </w:r>
          </w:p>
        </w:tc>
        <w:tc>
          <w:tcPr>
            <w:tcW w:w="2080" w:type="dxa"/>
            <w:tcMar/>
            <w:vAlign w:val="center"/>
          </w:tcPr>
          <w:p w:rsidR="3BC842D8" w:rsidP="3BC842D8" w:rsidRDefault="3BC842D8" w14:paraId="54B8A41A" w14:textId="6AC1DC3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Safety Incidents (R5)</w:t>
            </w:r>
          </w:p>
        </w:tc>
      </w:tr>
      <w:tr w:rsidR="3BC842D8" w:rsidTr="3BC842D8" w14:paraId="100E0EDD">
        <w:trPr>
          <w:trHeight w:val="300"/>
        </w:trPr>
        <w:tc>
          <w:tcPr>
            <w:tcW w:w="2080" w:type="dxa"/>
            <w:tcMar/>
            <w:vAlign w:val="center"/>
          </w:tcPr>
          <w:p w:rsidR="3BC842D8" w:rsidP="3BC842D8" w:rsidRDefault="3BC842D8" w14:paraId="4E43F6D5" w14:textId="350665D5">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Very Low Probability</w:t>
            </w:r>
          </w:p>
        </w:tc>
        <w:tc>
          <w:tcPr>
            <w:tcW w:w="1247" w:type="dxa"/>
            <w:tcMar/>
            <w:vAlign w:val="center"/>
          </w:tcPr>
          <w:p w:rsidR="3BC842D8" w:rsidP="3BC842D8" w:rsidRDefault="3BC842D8" w14:paraId="610A8E91" w14:textId="69D59531">
            <w:pPr>
              <w:bidi w:val="0"/>
              <w:rPr>
                <w:rFonts w:ascii="Calibri" w:hAnsi="Calibri" w:eastAsia="Calibri" w:cs="Calibri"/>
                <w:color w:val="auto"/>
              </w:rPr>
            </w:pPr>
          </w:p>
        </w:tc>
        <w:tc>
          <w:tcPr>
            <w:tcW w:w="2773" w:type="dxa"/>
            <w:tcMar/>
            <w:vAlign w:val="center"/>
          </w:tcPr>
          <w:p w:rsidR="3BC842D8" w:rsidP="3BC842D8" w:rsidRDefault="3BC842D8" w14:paraId="310CE7BC" w14:textId="09023F34">
            <w:pPr>
              <w:bidi w:val="0"/>
              <w:rPr>
                <w:rFonts w:ascii="Calibri" w:hAnsi="Calibri" w:eastAsia="Calibri" w:cs="Calibri"/>
                <w:color w:val="auto"/>
              </w:rPr>
            </w:pPr>
          </w:p>
        </w:tc>
        <w:tc>
          <w:tcPr>
            <w:tcW w:w="2666" w:type="dxa"/>
            <w:tcMar/>
            <w:vAlign w:val="center"/>
          </w:tcPr>
          <w:p w:rsidR="3BC842D8" w:rsidP="3BC842D8" w:rsidRDefault="3BC842D8" w14:paraId="4AF1484A" w14:textId="514D1F81">
            <w:pPr>
              <w:bidi w:val="0"/>
              <w:rPr>
                <w:rFonts w:ascii="Calibri" w:hAnsi="Calibri" w:eastAsia="Calibri" w:cs="Calibri"/>
                <w:color w:val="auto"/>
              </w:rPr>
            </w:pPr>
          </w:p>
        </w:tc>
        <w:tc>
          <w:tcPr>
            <w:tcW w:w="2080" w:type="dxa"/>
            <w:tcMar/>
            <w:vAlign w:val="center"/>
          </w:tcPr>
          <w:p w:rsidR="3BC842D8" w:rsidP="3BC842D8" w:rsidRDefault="3BC842D8" w14:paraId="0EC064B5" w14:textId="10094FA6">
            <w:pPr>
              <w:bidi w:val="0"/>
              <w:rPr>
                <w:rFonts w:ascii="Calibri" w:hAnsi="Calibri" w:eastAsia="Calibri" w:cs="Calibri"/>
                <w:color w:val="auto"/>
              </w:rPr>
            </w:pPr>
          </w:p>
        </w:tc>
      </w:tr>
    </w:tbl>
    <w:p w:rsidR="6A1A7C96" w:rsidP="3BC842D8" w:rsidRDefault="6A1A7C96" w14:paraId="63B68CFC" w14:textId="0C2FEA70">
      <w:pPr>
        <w:bidi w:val="0"/>
        <w:rPr>
          <w:rFonts w:ascii="Calibri" w:hAnsi="Calibri" w:eastAsia="Calibri" w:cs="Calibri"/>
          <w:color w:val="auto"/>
        </w:rPr>
      </w:pPr>
    </w:p>
    <w:p w:rsidR="6A1A7C96" w:rsidP="3BC842D8" w:rsidRDefault="6A1A7C96" w14:paraId="5581894E" w14:textId="7E976B2C">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03E3C1D3">
        <w:rPr>
          <w:rFonts w:ascii="Calibri" w:hAnsi="Calibri" w:eastAsia="Calibri" w:cs="Calibri"/>
          <w:b w:val="1"/>
          <w:bCs w:val="1"/>
          <w:noProof w:val="0"/>
          <w:color w:val="auto"/>
          <w:sz w:val="48"/>
          <w:szCs w:val="48"/>
          <w:lang w:val="en-GB"/>
        </w:rPr>
        <w:t>Risk Mitigation Approach</w:t>
      </w:r>
    </w:p>
    <w:p w:rsidR="6A1A7C96" w:rsidP="3BC842D8" w:rsidRDefault="6A1A7C96" w14:paraId="7540B6A5" w14:textId="21906511">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The project will adopt a proactive risk management approach rather than responding only after problems occur. The project manager will review risks throughout each project stage using regular risk meetings and progress reports.</w:t>
      </w:r>
    </w:p>
    <w:p w:rsidR="6A1A7C96" w:rsidP="3BC842D8" w:rsidRDefault="6A1A7C96" w14:paraId="6F23FFEA" w14:textId="31688F79">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The main risk responses include:</w:t>
      </w:r>
    </w:p>
    <w:p w:rsidR="6A1A7C96" w:rsidP="3BC842D8" w:rsidRDefault="6A1A7C96" w14:paraId="3DF82AF3" w14:textId="37390A12">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03E3C1D3">
        <w:rPr>
          <w:rFonts w:ascii="Calibri" w:hAnsi="Calibri" w:eastAsia="Calibri" w:cs="Calibri"/>
          <w:b w:val="1"/>
          <w:bCs w:val="1"/>
          <w:noProof w:val="0"/>
          <w:color w:val="auto"/>
          <w:sz w:val="28"/>
          <w:szCs w:val="28"/>
          <w:lang w:val="en-GB"/>
        </w:rPr>
        <w:t>Cost Management</w:t>
      </w:r>
    </w:p>
    <w:p w:rsidR="6A1A7C96" w:rsidP="3BC842D8" w:rsidRDefault="6A1A7C96" w14:paraId="0526C898" w14:textId="64BF4A7A">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Construction inflation and increasing material costs represent significant financial risks. A contingency budget will be included within the overall project budget to manage unexpected cost increases. Regular financial reviews will allow early identification of budget pressures.</w:t>
      </w:r>
    </w:p>
    <w:p w:rsidR="6A1A7C96" w:rsidP="3BC842D8" w:rsidRDefault="6A1A7C96" w14:paraId="7D6280C0" w14:textId="3442079E">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03E3C1D3">
        <w:rPr>
          <w:rFonts w:ascii="Calibri" w:hAnsi="Calibri" w:eastAsia="Calibri" w:cs="Calibri"/>
          <w:b w:val="1"/>
          <w:bCs w:val="1"/>
          <w:noProof w:val="0"/>
          <w:color w:val="auto"/>
          <w:sz w:val="28"/>
          <w:szCs w:val="28"/>
          <w:lang w:val="en-GB"/>
        </w:rPr>
        <w:t>Schedule Management</w:t>
      </w:r>
    </w:p>
    <w:p w:rsidR="6A1A7C96" w:rsidP="3BC842D8" w:rsidRDefault="6A1A7C96" w14:paraId="2FF6705D" w14:textId="204D38E5">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Delays could significantly affect public confidence and increase project costs. The project will use milestone reviews, Gantt Chart monitoring, and progress reporting to identify delays early. Corrective actions will be implemented where activities fall behind schedule.</w:t>
      </w:r>
    </w:p>
    <w:p w:rsidR="6A1A7C96" w:rsidP="3BC842D8" w:rsidRDefault="6A1A7C96" w14:paraId="210EB115" w14:textId="44F536C7">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03E3C1D3">
        <w:rPr>
          <w:rFonts w:ascii="Calibri" w:hAnsi="Calibri" w:eastAsia="Calibri" w:cs="Calibri"/>
          <w:b w:val="1"/>
          <w:bCs w:val="1"/>
          <w:noProof w:val="0"/>
          <w:color w:val="auto"/>
          <w:sz w:val="28"/>
          <w:szCs w:val="28"/>
          <w:lang w:val="en-GB"/>
        </w:rPr>
        <w:t>Supply Chain Management</w:t>
      </w:r>
    </w:p>
    <w:p w:rsidR="6A1A7C96" w:rsidP="3BC842D8" w:rsidRDefault="6A1A7C96" w14:paraId="639F85E2" w14:textId="4398B184">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The project requires specialist materials and technology systems. Multiple suppliers will be considered to reduce dependency on individual providers and minimise disruption.</w:t>
      </w:r>
    </w:p>
    <w:p w:rsidR="6A1A7C96" w:rsidP="3BC842D8" w:rsidRDefault="6A1A7C96" w14:paraId="22390ACC" w14:textId="5A568B04">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03E3C1D3">
        <w:rPr>
          <w:rFonts w:ascii="Calibri" w:hAnsi="Calibri" w:eastAsia="Calibri" w:cs="Calibri"/>
          <w:b w:val="1"/>
          <w:bCs w:val="1"/>
          <w:noProof w:val="0"/>
          <w:color w:val="auto"/>
          <w:sz w:val="28"/>
          <w:szCs w:val="28"/>
          <w:lang w:val="en-GB"/>
        </w:rPr>
        <w:t>Health and Safety Management</w:t>
      </w:r>
    </w:p>
    <w:p w:rsidR="6A1A7C96" w:rsidP="3BC842D8" w:rsidRDefault="6A1A7C96" w14:paraId="3F9C0DC4" w14:textId="312E9627">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Construction activities create potential safety risks for workers and the public. The project will follow UK health and safety legislation, conduct regular inspections, and ensure all contractors receive appropriate safety training.</w:t>
      </w:r>
    </w:p>
    <w:p w:rsidR="6A1A7C96" w:rsidP="3BC842D8" w:rsidRDefault="6A1A7C96" w14:paraId="75435B54" w14:textId="437730E6">
      <w:pPr>
        <w:pStyle w:val="Heading3"/>
        <w:bidi w:val="0"/>
        <w:spacing w:before="281" w:beforeAutospacing="off" w:after="281" w:afterAutospacing="off"/>
        <w:rPr>
          <w:rFonts w:ascii="Calibri" w:hAnsi="Calibri" w:eastAsia="Calibri" w:cs="Calibri"/>
          <w:b w:val="1"/>
          <w:bCs w:val="1"/>
          <w:noProof w:val="0"/>
          <w:color w:val="auto"/>
          <w:sz w:val="28"/>
          <w:szCs w:val="28"/>
          <w:lang w:val="en-GB"/>
        </w:rPr>
      </w:pPr>
      <w:r w:rsidRPr="3BC842D8" w:rsidR="03E3C1D3">
        <w:rPr>
          <w:rFonts w:ascii="Calibri" w:hAnsi="Calibri" w:eastAsia="Calibri" w:cs="Calibri"/>
          <w:b w:val="1"/>
          <w:bCs w:val="1"/>
          <w:noProof w:val="0"/>
          <w:color w:val="auto"/>
          <w:sz w:val="28"/>
          <w:szCs w:val="28"/>
          <w:lang w:val="en-GB"/>
        </w:rPr>
        <w:t>Stakeholder Management</w:t>
      </w:r>
    </w:p>
    <w:p w:rsidR="6A1A7C96" w:rsidP="3BC842D8" w:rsidRDefault="6A1A7C96" w14:paraId="3E843AC1" w14:textId="5B694F67">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Public dissatisfaction is a significant concern because the transport hub affects daily travel and local economic activity. Continuous engagement through consultations, updates, and feedback channels will help maintain stakeholder confidence.</w:t>
      </w:r>
    </w:p>
    <w:p w:rsidR="6A1A7C96" w:rsidP="3BC842D8" w:rsidRDefault="6A1A7C96" w14:paraId="3B8B7B36" w14:textId="23B8F3C6">
      <w:pPr>
        <w:bidi w:val="0"/>
        <w:rPr>
          <w:rFonts w:ascii="Calibri" w:hAnsi="Calibri" w:eastAsia="Calibri" w:cs="Calibri"/>
          <w:color w:val="auto"/>
        </w:rPr>
      </w:pPr>
    </w:p>
    <w:p w:rsidR="6A1A7C96" w:rsidP="3BC842D8" w:rsidRDefault="6A1A7C96" w14:paraId="7C26C132" w14:textId="05F1B37E">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03E3C1D3">
        <w:rPr>
          <w:rFonts w:ascii="Calibri" w:hAnsi="Calibri" w:eastAsia="Calibri" w:cs="Calibri"/>
          <w:b w:val="1"/>
          <w:bCs w:val="1"/>
          <w:noProof w:val="0"/>
          <w:color w:val="auto"/>
          <w:sz w:val="48"/>
          <w:szCs w:val="48"/>
          <w:lang w:val="en-GB"/>
        </w:rPr>
        <w:t>Project Success Evaluation</w:t>
      </w:r>
    </w:p>
    <w:p w:rsidR="6A1A7C96" w:rsidP="3BC842D8" w:rsidRDefault="6A1A7C96" w14:paraId="0C6092AE" w14:textId="56FD4709">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The success of the redevelopment project will be measured using key performance indicators (KPIs).</w:t>
      </w:r>
    </w:p>
    <w:p w:rsidR="6A1A7C96" w:rsidP="3BC842D8" w:rsidRDefault="6A1A7C96" w14:paraId="2A366F50" w14:textId="5B6A9313">
      <w:pPr>
        <w:bidi w:val="0"/>
        <w:spacing w:before="240" w:beforeAutospacing="off" w:after="240" w:afterAutospacing="off"/>
        <w:rPr>
          <w:rFonts w:ascii="Calibri" w:hAnsi="Calibri" w:eastAsia="Calibri" w:cs="Calibri"/>
          <w:b w:val="1"/>
          <w:bCs w:val="1"/>
          <w:noProof w:val="0"/>
          <w:color w:val="auto"/>
          <w:sz w:val="24"/>
          <w:szCs w:val="24"/>
          <w:lang w:val="en-GB"/>
        </w:rPr>
      </w:pPr>
      <w:r w:rsidRPr="3BC842D8" w:rsidR="03E3C1D3">
        <w:rPr>
          <w:rFonts w:ascii="Calibri" w:hAnsi="Calibri" w:eastAsia="Calibri" w:cs="Calibri"/>
          <w:b w:val="1"/>
          <w:bCs w:val="1"/>
          <w:noProof w:val="0"/>
          <w:color w:val="auto"/>
          <w:sz w:val="24"/>
          <w:szCs w:val="24"/>
          <w:lang w:val="en-GB"/>
        </w:rPr>
        <w:t>Table 8: Project Success Measures</w:t>
      </w:r>
    </w:p>
    <w:tbl>
      <w:tblPr>
        <w:tblStyle w:val="TableNormal"/>
        <w:bidiVisual w:val="0"/>
        <w:tblW w:w="0" w:type="auto"/>
        <w:tblLook w:val="06A0" w:firstRow="1" w:lastRow="0" w:firstColumn="1" w:lastColumn="0" w:noHBand="1" w:noVBand="1"/>
      </w:tblPr>
      <w:tblGrid>
        <w:gridCol w:w="2426"/>
        <w:gridCol w:w="5199"/>
      </w:tblGrid>
      <w:tr w:rsidR="3BC842D8" w:rsidTr="3BC842D8" w14:paraId="1E4A0432">
        <w:trPr>
          <w:trHeight w:val="300"/>
        </w:trPr>
        <w:tc>
          <w:tcPr>
            <w:tcW w:w="2426" w:type="dxa"/>
            <w:tcMar/>
            <w:vAlign w:val="center"/>
          </w:tcPr>
          <w:p w:rsidR="3BC842D8" w:rsidP="3BC842D8" w:rsidRDefault="3BC842D8" w14:paraId="2D565E95" w14:textId="5CBAD737">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Success Area</w:t>
            </w:r>
          </w:p>
        </w:tc>
        <w:tc>
          <w:tcPr>
            <w:tcW w:w="5199" w:type="dxa"/>
            <w:tcMar/>
            <w:vAlign w:val="center"/>
          </w:tcPr>
          <w:p w:rsidR="3BC842D8" w:rsidP="3BC842D8" w:rsidRDefault="3BC842D8" w14:paraId="2C9AC305" w14:textId="0111D4B3">
            <w:pPr>
              <w:bidi w:val="0"/>
              <w:spacing w:before="0" w:beforeAutospacing="off" w:after="0" w:afterAutospacing="off"/>
              <w:jc w:val="center"/>
              <w:rPr>
                <w:rFonts w:ascii="Calibri" w:hAnsi="Calibri" w:eastAsia="Calibri" w:cs="Calibri"/>
                <w:b w:val="1"/>
                <w:bCs w:val="1"/>
                <w:color w:val="auto"/>
              </w:rPr>
            </w:pPr>
            <w:r w:rsidRPr="3BC842D8" w:rsidR="3BC842D8">
              <w:rPr>
                <w:rFonts w:ascii="Calibri" w:hAnsi="Calibri" w:eastAsia="Calibri" w:cs="Calibri"/>
                <w:b w:val="1"/>
                <w:bCs w:val="1"/>
                <w:color w:val="auto"/>
              </w:rPr>
              <w:t>Target</w:t>
            </w:r>
          </w:p>
        </w:tc>
      </w:tr>
      <w:tr w:rsidR="3BC842D8" w:rsidTr="3BC842D8" w14:paraId="7A8798A5">
        <w:trPr>
          <w:trHeight w:val="300"/>
        </w:trPr>
        <w:tc>
          <w:tcPr>
            <w:tcW w:w="2426" w:type="dxa"/>
            <w:tcMar/>
            <w:vAlign w:val="center"/>
          </w:tcPr>
          <w:p w:rsidR="3BC842D8" w:rsidP="3BC842D8" w:rsidRDefault="3BC842D8" w14:paraId="371A01E8" w14:textId="2FF832E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Time</w:t>
            </w:r>
          </w:p>
        </w:tc>
        <w:tc>
          <w:tcPr>
            <w:tcW w:w="5199" w:type="dxa"/>
            <w:tcMar/>
            <w:vAlign w:val="center"/>
          </w:tcPr>
          <w:p w:rsidR="3BC842D8" w:rsidP="3BC842D8" w:rsidRDefault="3BC842D8" w14:paraId="27D6C095" w14:textId="0DA5FD6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Completion within 36 months</w:t>
            </w:r>
          </w:p>
        </w:tc>
      </w:tr>
      <w:tr w:rsidR="3BC842D8" w:rsidTr="3BC842D8" w14:paraId="44E44418">
        <w:trPr>
          <w:trHeight w:val="300"/>
        </w:trPr>
        <w:tc>
          <w:tcPr>
            <w:tcW w:w="2426" w:type="dxa"/>
            <w:tcMar/>
            <w:vAlign w:val="center"/>
          </w:tcPr>
          <w:p w:rsidR="3BC842D8" w:rsidP="3BC842D8" w:rsidRDefault="3BC842D8" w14:paraId="13221E41" w14:textId="63748C52">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Cost</w:t>
            </w:r>
          </w:p>
        </w:tc>
        <w:tc>
          <w:tcPr>
            <w:tcW w:w="5199" w:type="dxa"/>
            <w:tcMar/>
            <w:vAlign w:val="center"/>
          </w:tcPr>
          <w:p w:rsidR="3BC842D8" w:rsidP="3BC842D8" w:rsidRDefault="3BC842D8" w14:paraId="22CCF219" w14:textId="144331C9">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Delivery within approved budget</w:t>
            </w:r>
          </w:p>
        </w:tc>
      </w:tr>
      <w:tr w:rsidR="3BC842D8" w:rsidTr="3BC842D8" w14:paraId="5F0CFB4E">
        <w:trPr>
          <w:trHeight w:val="300"/>
        </w:trPr>
        <w:tc>
          <w:tcPr>
            <w:tcW w:w="2426" w:type="dxa"/>
            <w:tcMar/>
            <w:vAlign w:val="center"/>
          </w:tcPr>
          <w:p w:rsidR="3BC842D8" w:rsidP="3BC842D8" w:rsidRDefault="3BC842D8" w14:paraId="30C6E554" w14:textId="43503BF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Quality</w:t>
            </w:r>
          </w:p>
        </w:tc>
        <w:tc>
          <w:tcPr>
            <w:tcW w:w="5199" w:type="dxa"/>
            <w:tcMar/>
            <w:vAlign w:val="center"/>
          </w:tcPr>
          <w:p w:rsidR="3BC842D8" w:rsidP="3BC842D8" w:rsidRDefault="3BC842D8" w14:paraId="253B549C" w14:textId="6E376F5E">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Compliance with safety and accessibility standards</w:t>
            </w:r>
          </w:p>
        </w:tc>
      </w:tr>
      <w:tr w:rsidR="3BC842D8" w:rsidTr="3BC842D8" w14:paraId="4620055F">
        <w:trPr>
          <w:trHeight w:val="300"/>
        </w:trPr>
        <w:tc>
          <w:tcPr>
            <w:tcW w:w="2426" w:type="dxa"/>
            <w:tcMar/>
            <w:vAlign w:val="center"/>
          </w:tcPr>
          <w:p w:rsidR="3BC842D8" w:rsidP="3BC842D8" w:rsidRDefault="3BC842D8" w14:paraId="3B715841" w14:textId="372306F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Sustainability</w:t>
            </w:r>
          </w:p>
        </w:tc>
        <w:tc>
          <w:tcPr>
            <w:tcW w:w="5199" w:type="dxa"/>
            <w:tcMar/>
            <w:vAlign w:val="center"/>
          </w:tcPr>
          <w:p w:rsidR="3BC842D8" w:rsidP="3BC842D8" w:rsidRDefault="3BC842D8" w14:paraId="2A1C6401" w14:textId="1D3A187B">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40% reduction in operational carbon emissions</w:t>
            </w:r>
          </w:p>
        </w:tc>
      </w:tr>
      <w:tr w:rsidR="3BC842D8" w:rsidTr="3BC842D8" w14:paraId="4E609E3B">
        <w:trPr>
          <w:trHeight w:val="300"/>
        </w:trPr>
        <w:tc>
          <w:tcPr>
            <w:tcW w:w="2426" w:type="dxa"/>
            <w:tcMar/>
            <w:vAlign w:val="center"/>
          </w:tcPr>
          <w:p w:rsidR="3BC842D8" w:rsidP="3BC842D8" w:rsidRDefault="3BC842D8" w14:paraId="16BBEC67" w14:textId="3324468F">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Capacity</w:t>
            </w:r>
          </w:p>
        </w:tc>
        <w:tc>
          <w:tcPr>
            <w:tcW w:w="5199" w:type="dxa"/>
            <w:tcMar/>
            <w:vAlign w:val="center"/>
          </w:tcPr>
          <w:p w:rsidR="3BC842D8" w:rsidP="3BC842D8" w:rsidRDefault="3BC842D8" w14:paraId="57CBF430" w14:textId="790A7337">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30% improvement in passenger capacity</w:t>
            </w:r>
          </w:p>
        </w:tc>
      </w:tr>
      <w:tr w:rsidR="3BC842D8" w:rsidTr="3BC842D8" w14:paraId="775D01BF">
        <w:trPr>
          <w:trHeight w:val="300"/>
        </w:trPr>
        <w:tc>
          <w:tcPr>
            <w:tcW w:w="2426" w:type="dxa"/>
            <w:tcMar/>
            <w:vAlign w:val="center"/>
          </w:tcPr>
          <w:p w:rsidR="3BC842D8" w:rsidP="3BC842D8" w:rsidRDefault="3BC842D8" w14:paraId="69F62D59" w14:textId="1174F1E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Customer Satisfaction</w:t>
            </w:r>
          </w:p>
        </w:tc>
        <w:tc>
          <w:tcPr>
            <w:tcW w:w="5199" w:type="dxa"/>
            <w:tcMar/>
            <w:vAlign w:val="center"/>
          </w:tcPr>
          <w:p w:rsidR="3BC842D8" w:rsidP="3BC842D8" w:rsidRDefault="3BC842D8" w14:paraId="7027AEEA" w14:textId="359B0BE1">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Minimum 90% positive passenger feedback</w:t>
            </w:r>
          </w:p>
        </w:tc>
      </w:tr>
      <w:tr w:rsidR="3BC842D8" w:rsidTr="3BC842D8" w14:paraId="4A21C631">
        <w:trPr>
          <w:trHeight w:val="300"/>
        </w:trPr>
        <w:tc>
          <w:tcPr>
            <w:tcW w:w="2426" w:type="dxa"/>
            <w:tcMar/>
            <w:vAlign w:val="center"/>
          </w:tcPr>
          <w:p w:rsidR="3BC842D8" w:rsidP="3BC842D8" w:rsidRDefault="3BC842D8" w14:paraId="4AF4DD8D" w14:textId="46E8E373">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Digital Performance</w:t>
            </w:r>
          </w:p>
        </w:tc>
        <w:tc>
          <w:tcPr>
            <w:tcW w:w="5199" w:type="dxa"/>
            <w:tcMar/>
            <w:vAlign w:val="center"/>
          </w:tcPr>
          <w:p w:rsidR="3BC842D8" w:rsidP="3BC842D8" w:rsidRDefault="3BC842D8" w14:paraId="7C6F7582" w14:textId="38473D94">
            <w:pPr>
              <w:bidi w:val="0"/>
              <w:spacing w:before="0" w:beforeAutospacing="off" w:after="0" w:afterAutospacing="off"/>
              <w:rPr>
                <w:rFonts w:ascii="Calibri" w:hAnsi="Calibri" w:eastAsia="Calibri" w:cs="Calibri"/>
                <w:color w:val="auto"/>
              </w:rPr>
            </w:pPr>
            <w:r w:rsidRPr="3BC842D8" w:rsidR="3BC842D8">
              <w:rPr>
                <w:rFonts w:ascii="Calibri" w:hAnsi="Calibri" w:eastAsia="Calibri" w:cs="Calibri"/>
                <w:color w:val="auto"/>
              </w:rPr>
              <w:t>Fully operational smart transport systems</w:t>
            </w:r>
          </w:p>
        </w:tc>
      </w:tr>
    </w:tbl>
    <w:p w:rsidR="6A1A7C96" w:rsidP="3BC842D8" w:rsidRDefault="6A1A7C96" w14:paraId="5AFE1DAF" w14:textId="0C81863C">
      <w:pPr>
        <w:bidi w:val="0"/>
        <w:rPr>
          <w:rFonts w:ascii="Calibri" w:hAnsi="Calibri" w:eastAsia="Calibri" w:cs="Calibri"/>
          <w:color w:val="auto"/>
        </w:rPr>
      </w:pPr>
    </w:p>
    <w:p w:rsidR="6A1A7C96" w:rsidP="3BC842D8" w:rsidRDefault="6A1A7C96" w14:paraId="1A57EC0A" w14:textId="32F0CB78">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03E3C1D3">
        <w:rPr>
          <w:rFonts w:ascii="Calibri" w:hAnsi="Calibri" w:eastAsia="Calibri" w:cs="Calibri"/>
          <w:b w:val="1"/>
          <w:bCs w:val="1"/>
          <w:noProof w:val="0"/>
          <w:color w:val="auto"/>
          <w:sz w:val="48"/>
          <w:szCs w:val="48"/>
          <w:lang w:val="en-GB"/>
        </w:rPr>
        <w:t>Conclusion</w:t>
      </w:r>
    </w:p>
    <w:p w:rsidR="6A1A7C96" w:rsidP="3BC842D8" w:rsidRDefault="6A1A7C96" w14:paraId="25D0D3CD" w14:textId="7624ACAF">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The redevelopment of the central transport hub represents a strategically important infrastructure project that addresses immediate transport disruption while creating long-term social, economic, and environmental benefits. The closure of the previous facility demonstrated the limitations of ageing infrastructure and highlighted the need for a modern, sustainable, and resilient transport solution.</w:t>
      </w:r>
    </w:p>
    <w:p w:rsidR="6A1A7C96" w:rsidP="3BC842D8" w:rsidRDefault="6A1A7C96" w14:paraId="3551D486" w14:textId="6E57A6EE">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This project management plan demonstrates how recognised project management approaches can support successful delivery. The application of tools including the Work Breakdown Structure, Quad Chart, Gantt Chart, stakeholder analysis, resource allocation framework, and risk management process provides a structured approach for controlling project activities.</w:t>
      </w:r>
    </w:p>
    <w:p w:rsidR="6A1A7C96" w:rsidP="3BC842D8" w:rsidRDefault="6A1A7C96" w14:paraId="610A708B" w14:textId="745B45DA">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Effective stakeholder involvement is essential because the project affects government organisations, transport operators, local communities, businesses, and passengers. Clear communication and defined responsibilities will support collaboration and reduce resistance throughout the project lifecycle.</w:t>
      </w:r>
    </w:p>
    <w:p w:rsidR="6A1A7C96" w:rsidP="3BC842D8" w:rsidRDefault="6A1A7C96" w14:paraId="33C59DE9" w14:textId="6B4D2C91">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The risk analysis identified key challenges including cost increases, construction delays, supply chain disruption, and regulatory requirements. However, through proactive mitigation strategies, regular monitoring, and effective governance, these risks can be managed successfully.</w:t>
      </w:r>
    </w:p>
    <w:p w:rsidR="6A1A7C96" w:rsidP="3BC842D8" w:rsidRDefault="6A1A7C96" w14:paraId="147DECC4" w14:textId="381F7543">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Overall, the redevelopment project provides a sustainable solution that restores transport capacity while supporting economic recovery and future urban development. By applying recognised project management principles and techniques, the project can achieve its objectives within the required time, cost, and quality constraints.</w:t>
      </w:r>
    </w:p>
    <w:p w:rsidR="6A1A7C96" w:rsidP="3BC842D8" w:rsidRDefault="6A1A7C96" w14:paraId="487951AD" w14:textId="3F14393D">
      <w:pPr>
        <w:bidi w:val="0"/>
        <w:rPr>
          <w:rFonts w:ascii="Calibri" w:hAnsi="Calibri" w:eastAsia="Calibri" w:cs="Calibri"/>
          <w:color w:val="auto"/>
        </w:rPr>
      </w:pPr>
    </w:p>
    <w:p w:rsidR="6A1A7C96" w:rsidP="3BC842D8" w:rsidRDefault="6A1A7C96" w14:paraId="71638810" w14:textId="0F72E671">
      <w:pPr>
        <w:pStyle w:val="Heading1"/>
        <w:bidi w:val="0"/>
        <w:spacing w:before="322" w:beforeAutospacing="off" w:after="322" w:afterAutospacing="off"/>
        <w:rPr>
          <w:rFonts w:ascii="Calibri" w:hAnsi="Calibri" w:eastAsia="Calibri" w:cs="Calibri"/>
          <w:b w:val="1"/>
          <w:bCs w:val="1"/>
          <w:noProof w:val="0"/>
          <w:color w:val="auto"/>
          <w:sz w:val="48"/>
          <w:szCs w:val="48"/>
          <w:lang w:val="en-GB"/>
        </w:rPr>
      </w:pPr>
      <w:r w:rsidRPr="3BC842D8" w:rsidR="03E3C1D3">
        <w:rPr>
          <w:rFonts w:ascii="Calibri" w:hAnsi="Calibri" w:eastAsia="Calibri" w:cs="Calibri"/>
          <w:b w:val="1"/>
          <w:bCs w:val="1"/>
          <w:noProof w:val="0"/>
          <w:color w:val="auto"/>
          <w:sz w:val="48"/>
          <w:szCs w:val="48"/>
          <w:lang w:val="en-GB"/>
        </w:rPr>
        <w:t>References</w:t>
      </w:r>
    </w:p>
    <w:p w:rsidR="6A1A7C96" w:rsidP="3BC842D8" w:rsidRDefault="6A1A7C96" w14:paraId="2D7E22F3" w14:textId="45167754">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(Use Harvard style)</w:t>
      </w:r>
    </w:p>
    <w:p w:rsidR="6A1A7C96" w:rsidP="3BC842D8" w:rsidRDefault="6A1A7C96" w14:paraId="43F4D00C" w14:textId="087F6E11">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Association for Project Management (APM) (2019) </w:t>
      </w:r>
      <w:r w:rsidRPr="3BC842D8" w:rsidR="03E3C1D3">
        <w:rPr>
          <w:rFonts w:ascii="Calibri" w:hAnsi="Calibri" w:eastAsia="Calibri" w:cs="Calibri"/>
          <w:i w:val="1"/>
          <w:iCs w:val="1"/>
          <w:noProof w:val="0"/>
          <w:color w:val="auto"/>
          <w:sz w:val="24"/>
          <w:szCs w:val="24"/>
          <w:lang w:val="en-GB"/>
        </w:rPr>
        <w:t>APM Body of Knowledge</w:t>
      </w:r>
      <w:r w:rsidRPr="3BC842D8" w:rsidR="03E3C1D3">
        <w:rPr>
          <w:rFonts w:ascii="Calibri" w:hAnsi="Calibri" w:eastAsia="Calibri" w:cs="Calibri"/>
          <w:noProof w:val="0"/>
          <w:color w:val="auto"/>
          <w:sz w:val="24"/>
          <w:szCs w:val="24"/>
          <w:lang w:val="en-GB"/>
        </w:rPr>
        <w:t>. 7th edn. Princes Risborough: Association for Project Management.</w:t>
      </w:r>
    </w:p>
    <w:p w:rsidR="6A1A7C96" w:rsidP="3BC842D8" w:rsidRDefault="6A1A7C96" w14:paraId="3E8A51DC" w14:textId="00114F5C">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Burke, R. (2021) </w:t>
      </w:r>
      <w:r w:rsidRPr="3BC842D8" w:rsidR="03E3C1D3">
        <w:rPr>
          <w:rFonts w:ascii="Calibri" w:hAnsi="Calibri" w:eastAsia="Calibri" w:cs="Calibri"/>
          <w:i w:val="1"/>
          <w:iCs w:val="1"/>
          <w:noProof w:val="0"/>
          <w:color w:val="auto"/>
          <w:sz w:val="24"/>
          <w:szCs w:val="24"/>
          <w:lang w:val="en-GB"/>
        </w:rPr>
        <w:t>Project Management: Planning and Control Techniques</w:t>
      </w:r>
      <w:r w:rsidRPr="3BC842D8" w:rsidR="03E3C1D3">
        <w:rPr>
          <w:rFonts w:ascii="Calibri" w:hAnsi="Calibri" w:eastAsia="Calibri" w:cs="Calibri"/>
          <w:noProof w:val="0"/>
          <w:color w:val="auto"/>
          <w:sz w:val="24"/>
          <w:szCs w:val="24"/>
          <w:lang w:val="en-GB"/>
        </w:rPr>
        <w:t>. 6th edn. Chichester: Wiley.</w:t>
      </w:r>
    </w:p>
    <w:p w:rsidR="6A1A7C96" w:rsidP="3BC842D8" w:rsidRDefault="6A1A7C96" w14:paraId="43AB3AA3" w14:textId="7547E280">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Freeman, R.E. (1984) </w:t>
      </w:r>
      <w:r w:rsidRPr="3BC842D8" w:rsidR="03E3C1D3">
        <w:rPr>
          <w:rFonts w:ascii="Calibri" w:hAnsi="Calibri" w:eastAsia="Calibri" w:cs="Calibri"/>
          <w:i w:val="1"/>
          <w:iCs w:val="1"/>
          <w:noProof w:val="0"/>
          <w:color w:val="auto"/>
          <w:sz w:val="24"/>
          <w:szCs w:val="24"/>
          <w:lang w:val="en-GB"/>
        </w:rPr>
        <w:t>Strategic Management: A Stakeholder Approach</w:t>
      </w:r>
      <w:r w:rsidRPr="3BC842D8" w:rsidR="03E3C1D3">
        <w:rPr>
          <w:rFonts w:ascii="Calibri" w:hAnsi="Calibri" w:eastAsia="Calibri" w:cs="Calibri"/>
          <w:noProof w:val="0"/>
          <w:color w:val="auto"/>
          <w:sz w:val="24"/>
          <w:szCs w:val="24"/>
          <w:lang w:val="en-GB"/>
        </w:rPr>
        <w:t>. Boston: Pitman.</w:t>
      </w:r>
    </w:p>
    <w:p w:rsidR="6A1A7C96" w:rsidP="3BC842D8" w:rsidRDefault="6A1A7C96" w14:paraId="2233B674" w14:textId="4307706F">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Kerzner, H. (2022) </w:t>
      </w:r>
      <w:r w:rsidRPr="3BC842D8" w:rsidR="03E3C1D3">
        <w:rPr>
          <w:rFonts w:ascii="Calibri" w:hAnsi="Calibri" w:eastAsia="Calibri" w:cs="Calibri"/>
          <w:i w:val="1"/>
          <w:iCs w:val="1"/>
          <w:noProof w:val="0"/>
          <w:color w:val="auto"/>
          <w:sz w:val="24"/>
          <w:szCs w:val="24"/>
          <w:lang w:val="en-GB"/>
        </w:rPr>
        <w:t>Project Management: A Systems Approach to Planning, Scheduling, and Controlling</w:t>
      </w:r>
      <w:r w:rsidRPr="3BC842D8" w:rsidR="03E3C1D3">
        <w:rPr>
          <w:rFonts w:ascii="Calibri" w:hAnsi="Calibri" w:eastAsia="Calibri" w:cs="Calibri"/>
          <w:noProof w:val="0"/>
          <w:color w:val="auto"/>
          <w:sz w:val="24"/>
          <w:szCs w:val="24"/>
          <w:lang w:val="en-GB"/>
        </w:rPr>
        <w:t>. 13th edn. Hoboken: Wiley.</w:t>
      </w:r>
    </w:p>
    <w:p w:rsidR="6A1A7C96" w:rsidP="3BC842D8" w:rsidRDefault="6A1A7C96" w14:paraId="6981FA04" w14:textId="32775A1A">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Meredith, J.R., Mantel, S.J. and Shafer, S.M. (2017) </w:t>
      </w:r>
      <w:r w:rsidRPr="3BC842D8" w:rsidR="03E3C1D3">
        <w:rPr>
          <w:rFonts w:ascii="Calibri" w:hAnsi="Calibri" w:eastAsia="Calibri" w:cs="Calibri"/>
          <w:i w:val="1"/>
          <w:iCs w:val="1"/>
          <w:noProof w:val="0"/>
          <w:color w:val="auto"/>
          <w:sz w:val="24"/>
          <w:szCs w:val="24"/>
          <w:lang w:val="en-GB"/>
        </w:rPr>
        <w:t>Project Management: A Managerial Approach</w:t>
      </w:r>
      <w:r w:rsidRPr="3BC842D8" w:rsidR="03E3C1D3">
        <w:rPr>
          <w:rFonts w:ascii="Calibri" w:hAnsi="Calibri" w:eastAsia="Calibri" w:cs="Calibri"/>
          <w:noProof w:val="0"/>
          <w:color w:val="auto"/>
          <w:sz w:val="24"/>
          <w:szCs w:val="24"/>
          <w:lang w:val="en-GB"/>
        </w:rPr>
        <w:t>. 9th edn. Hoboken: Wiley.</w:t>
      </w:r>
    </w:p>
    <w:p w:rsidR="6A1A7C96" w:rsidP="3BC842D8" w:rsidRDefault="6A1A7C96" w14:paraId="1ACC6F12" w14:textId="1E61B518">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Morris, P.W.G. (2013) </w:t>
      </w:r>
      <w:r w:rsidRPr="3BC842D8" w:rsidR="03E3C1D3">
        <w:rPr>
          <w:rFonts w:ascii="Calibri" w:hAnsi="Calibri" w:eastAsia="Calibri" w:cs="Calibri"/>
          <w:i w:val="1"/>
          <w:iCs w:val="1"/>
          <w:noProof w:val="0"/>
          <w:color w:val="auto"/>
          <w:sz w:val="24"/>
          <w:szCs w:val="24"/>
          <w:lang w:val="en-GB"/>
        </w:rPr>
        <w:t>Reconstructing Project Management</w:t>
      </w:r>
      <w:r w:rsidRPr="3BC842D8" w:rsidR="03E3C1D3">
        <w:rPr>
          <w:rFonts w:ascii="Calibri" w:hAnsi="Calibri" w:eastAsia="Calibri" w:cs="Calibri"/>
          <w:noProof w:val="0"/>
          <w:color w:val="auto"/>
          <w:sz w:val="24"/>
          <w:szCs w:val="24"/>
          <w:lang w:val="en-GB"/>
        </w:rPr>
        <w:t>. Chichester: Wiley-Blackwell.</w:t>
      </w:r>
    </w:p>
    <w:p w:rsidR="6A1A7C96" w:rsidP="3BC842D8" w:rsidRDefault="6A1A7C96" w14:paraId="790058F9" w14:textId="1613693A">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Office of Government Commerce (OGC) (2017) </w:t>
      </w:r>
      <w:r w:rsidRPr="3BC842D8" w:rsidR="03E3C1D3">
        <w:rPr>
          <w:rFonts w:ascii="Calibri" w:hAnsi="Calibri" w:eastAsia="Calibri" w:cs="Calibri"/>
          <w:i w:val="1"/>
          <w:iCs w:val="1"/>
          <w:noProof w:val="0"/>
          <w:color w:val="auto"/>
          <w:sz w:val="24"/>
          <w:szCs w:val="24"/>
          <w:lang w:val="en-GB"/>
        </w:rPr>
        <w:t>Managing Successful Projects with PRINCE2</w:t>
      </w:r>
      <w:r w:rsidRPr="3BC842D8" w:rsidR="03E3C1D3">
        <w:rPr>
          <w:rFonts w:ascii="Calibri" w:hAnsi="Calibri" w:eastAsia="Calibri" w:cs="Calibri"/>
          <w:noProof w:val="0"/>
          <w:color w:val="auto"/>
          <w:sz w:val="24"/>
          <w:szCs w:val="24"/>
          <w:lang w:val="en-GB"/>
        </w:rPr>
        <w:t>. 6th edn. London: TSO.</w:t>
      </w:r>
    </w:p>
    <w:p w:rsidR="6A1A7C96" w:rsidP="3BC842D8" w:rsidRDefault="6A1A7C96" w14:paraId="4AAC85FB" w14:textId="15BA3209">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Project Management Institute (2021) </w:t>
      </w:r>
      <w:r w:rsidRPr="3BC842D8" w:rsidR="03E3C1D3">
        <w:rPr>
          <w:rFonts w:ascii="Calibri" w:hAnsi="Calibri" w:eastAsia="Calibri" w:cs="Calibri"/>
          <w:i w:val="1"/>
          <w:iCs w:val="1"/>
          <w:noProof w:val="0"/>
          <w:color w:val="auto"/>
          <w:sz w:val="24"/>
          <w:szCs w:val="24"/>
          <w:lang w:val="en-GB"/>
        </w:rPr>
        <w:t>A Guide to the Project Management Body of Knowledge (PMBOK Guide)</w:t>
      </w:r>
      <w:r w:rsidRPr="3BC842D8" w:rsidR="03E3C1D3">
        <w:rPr>
          <w:rFonts w:ascii="Calibri" w:hAnsi="Calibri" w:eastAsia="Calibri" w:cs="Calibri"/>
          <w:noProof w:val="0"/>
          <w:color w:val="auto"/>
          <w:sz w:val="24"/>
          <w:szCs w:val="24"/>
          <w:lang w:val="en-GB"/>
        </w:rPr>
        <w:t>. 7th edn. Newtown Square: Project Management Institute.</w:t>
      </w:r>
    </w:p>
    <w:p w:rsidR="6A1A7C96" w:rsidP="3BC842D8" w:rsidRDefault="6A1A7C96" w14:paraId="31E5AA10" w14:textId="359C4DAE">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Turner, J.R. (2016) </w:t>
      </w:r>
      <w:r w:rsidRPr="3BC842D8" w:rsidR="03E3C1D3">
        <w:rPr>
          <w:rFonts w:ascii="Calibri" w:hAnsi="Calibri" w:eastAsia="Calibri" w:cs="Calibri"/>
          <w:i w:val="1"/>
          <w:iCs w:val="1"/>
          <w:noProof w:val="0"/>
          <w:color w:val="auto"/>
          <w:sz w:val="24"/>
          <w:szCs w:val="24"/>
          <w:lang w:val="en-GB"/>
        </w:rPr>
        <w:t>Handbook of Project-Based Management</w:t>
      </w:r>
      <w:r w:rsidRPr="3BC842D8" w:rsidR="03E3C1D3">
        <w:rPr>
          <w:rFonts w:ascii="Calibri" w:hAnsi="Calibri" w:eastAsia="Calibri" w:cs="Calibri"/>
          <w:noProof w:val="0"/>
          <w:color w:val="auto"/>
          <w:sz w:val="24"/>
          <w:szCs w:val="24"/>
          <w:lang w:val="en-GB"/>
        </w:rPr>
        <w:t>. 4th edn. London: McGraw-Hill.</w:t>
      </w:r>
    </w:p>
    <w:p w:rsidR="6A1A7C96" w:rsidP="3BC842D8" w:rsidRDefault="6A1A7C96" w14:paraId="376B3FC4" w14:textId="798070C3">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Too, E.G. and Weaver, P. (2014) ‘The management of project management: A conceptual framework for project governance’, </w:t>
      </w:r>
      <w:r w:rsidRPr="3BC842D8" w:rsidR="03E3C1D3">
        <w:rPr>
          <w:rFonts w:ascii="Calibri" w:hAnsi="Calibri" w:eastAsia="Calibri" w:cs="Calibri"/>
          <w:i w:val="1"/>
          <w:iCs w:val="1"/>
          <w:noProof w:val="0"/>
          <w:color w:val="auto"/>
          <w:sz w:val="24"/>
          <w:szCs w:val="24"/>
          <w:lang w:val="en-GB"/>
        </w:rPr>
        <w:t>International Journal of Project Management</w:t>
      </w:r>
      <w:r w:rsidRPr="3BC842D8" w:rsidR="03E3C1D3">
        <w:rPr>
          <w:rFonts w:ascii="Calibri" w:hAnsi="Calibri" w:eastAsia="Calibri" w:cs="Calibri"/>
          <w:noProof w:val="0"/>
          <w:color w:val="auto"/>
          <w:sz w:val="24"/>
          <w:szCs w:val="24"/>
          <w:lang w:val="en-GB"/>
        </w:rPr>
        <w:t>, 32(8), pp.1382–1394.</w:t>
      </w:r>
    </w:p>
    <w:p w:rsidR="6A1A7C96" w:rsidP="3BC842D8" w:rsidRDefault="6A1A7C96" w14:paraId="6EC63F2A" w14:textId="758D6DC0">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Walker, A. (2015) </w:t>
      </w:r>
      <w:r w:rsidRPr="3BC842D8" w:rsidR="03E3C1D3">
        <w:rPr>
          <w:rFonts w:ascii="Calibri" w:hAnsi="Calibri" w:eastAsia="Calibri" w:cs="Calibri"/>
          <w:i w:val="1"/>
          <w:iCs w:val="1"/>
          <w:noProof w:val="0"/>
          <w:color w:val="auto"/>
          <w:sz w:val="24"/>
          <w:szCs w:val="24"/>
          <w:lang w:val="en-GB"/>
        </w:rPr>
        <w:t>Project Management in Construction</w:t>
      </w:r>
      <w:r w:rsidRPr="3BC842D8" w:rsidR="03E3C1D3">
        <w:rPr>
          <w:rFonts w:ascii="Calibri" w:hAnsi="Calibri" w:eastAsia="Calibri" w:cs="Calibri"/>
          <w:noProof w:val="0"/>
          <w:color w:val="auto"/>
          <w:sz w:val="24"/>
          <w:szCs w:val="24"/>
          <w:lang w:val="en-GB"/>
        </w:rPr>
        <w:t>. 6th edn. Oxford: Wiley-Blackwell.</w:t>
      </w:r>
    </w:p>
    <w:p w:rsidR="6A1A7C96" w:rsidP="3BC842D8" w:rsidRDefault="6A1A7C96" w14:paraId="5C24948D" w14:textId="51702BC5">
      <w:pPr>
        <w:bidi w:val="0"/>
        <w:spacing w:before="240" w:beforeAutospacing="off" w:after="240" w:afterAutospacing="off"/>
        <w:rPr>
          <w:rFonts w:ascii="Calibri" w:hAnsi="Calibri" w:eastAsia="Calibri" w:cs="Calibri"/>
          <w:noProof w:val="0"/>
          <w:color w:val="auto"/>
          <w:sz w:val="24"/>
          <w:szCs w:val="24"/>
          <w:lang w:val="en-GB"/>
        </w:rPr>
      </w:pPr>
      <w:r w:rsidRPr="3BC842D8" w:rsidR="03E3C1D3">
        <w:rPr>
          <w:rFonts w:ascii="Calibri" w:hAnsi="Calibri" w:eastAsia="Calibri" w:cs="Calibri"/>
          <w:noProof w:val="0"/>
          <w:color w:val="auto"/>
          <w:sz w:val="24"/>
          <w:szCs w:val="24"/>
          <w:lang w:val="en-GB"/>
        </w:rPr>
        <w:t xml:space="preserve">Zwikael, O. and Smyrk, J. (2019) </w:t>
      </w:r>
      <w:r w:rsidRPr="3BC842D8" w:rsidR="03E3C1D3">
        <w:rPr>
          <w:rFonts w:ascii="Calibri" w:hAnsi="Calibri" w:eastAsia="Calibri" w:cs="Calibri"/>
          <w:i w:val="1"/>
          <w:iCs w:val="1"/>
          <w:noProof w:val="0"/>
          <w:color w:val="auto"/>
          <w:sz w:val="24"/>
          <w:szCs w:val="24"/>
          <w:lang w:val="en-GB"/>
        </w:rPr>
        <w:t>Project Management: A Benefit Realisation Approach</w:t>
      </w:r>
      <w:r w:rsidRPr="3BC842D8" w:rsidR="03E3C1D3">
        <w:rPr>
          <w:rFonts w:ascii="Calibri" w:hAnsi="Calibri" w:eastAsia="Calibri" w:cs="Calibri"/>
          <w:noProof w:val="0"/>
          <w:color w:val="auto"/>
          <w:sz w:val="24"/>
          <w:szCs w:val="24"/>
          <w:lang w:val="en-GB"/>
        </w:rPr>
        <w:t>. Cham: Springer.</w:t>
      </w:r>
    </w:p>
    <w:p w:rsidR="6A1A7C96" w:rsidP="3BC842D8" w:rsidRDefault="6A1A7C96" w14:paraId="2D954F2B" w14:textId="46D7C4D2">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6A1A7C96" w:rsidP="3BC842D8" w:rsidRDefault="6A1A7C96" w14:paraId="6C65C3EC" w14:textId="6D512BBA">
      <w:pPr/>
    </w:p>
    <w:p w:rsidR="6A1A7C96" w:rsidP="3BC842D8" w:rsidRDefault="6A1A7C96" w14:paraId="7EF6B82D" w14:textId="6C007B78">
      <w:pPr>
        <w:spacing w:before="240" w:beforeAutospacing="off" w:after="240" w:afterAutospacing="off"/>
        <w:rPr>
          <w:rFonts w:ascii="Arial" w:hAnsi="Arial" w:eastAsia="Arial" w:cs="Arial"/>
          <w:noProof w:val="0"/>
          <w:sz w:val="22"/>
          <w:szCs w:val="22"/>
          <w:lang w:val="en-GB"/>
        </w:rPr>
      </w:pPr>
    </w:p>
    <w:p w:rsidR="6A1A7C96" w:rsidP="3BC842D8" w:rsidRDefault="6A1A7C96" w14:paraId="23BD5FC0" w14:textId="22CF51BD">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6A1A7C96" w:rsidRDefault="6A1A7C96" w14:paraId="114ADB8B" w14:textId="5A0517C6">
      <w:r>
        <w:br w:type="page"/>
      </w:r>
    </w:p>
    <w:p w:rsidR="6A1A7C96" w:rsidP="6A1A7C96" w:rsidRDefault="6A1A7C96" w14:paraId="4C3CD28D" w14:textId="2CD3ED9B" w14:noSpellErr="1">
      <w:pPr>
        <w:pStyle w:val="Normal"/>
      </w:pPr>
    </w:p>
    <w:p w:rsidR="6A1A7C96" w:rsidRDefault="6A1A7C96" w14:paraId="54BB67F6" w14:textId="54E9A0E0">
      <w:r>
        <w:br w:type="page"/>
      </w:r>
    </w:p>
    <w:p w:rsidR="6A1A7C96" w:rsidP="6A1A7C96" w:rsidRDefault="6A1A7C96" w14:paraId="67067EE7" w14:textId="4C9A0DD7">
      <w:pPr>
        <w:pStyle w:val="Normal"/>
      </w:pPr>
    </w:p>
    <w:p w:rsidR="6A1A7C96" w:rsidRDefault="6A1A7C96" w14:paraId="6DFFE974" w14:textId="4CDFFC9D">
      <w:r>
        <w:br w:type="page"/>
      </w:r>
    </w:p>
    <w:p w:rsidR="6A1A7C96" w:rsidP="6A1A7C96" w:rsidRDefault="6A1A7C96" w14:paraId="41C1B034" w14:textId="0DBFDE98">
      <w:pPr>
        <w:pStyle w:val="Normal"/>
      </w:pPr>
    </w:p>
    <w:p w:rsidR="6A1A7C96" w:rsidRDefault="6A1A7C96" w14:paraId="5E9B266B" w14:textId="1B0FFE6B">
      <w:r>
        <w:br w:type="page"/>
      </w:r>
    </w:p>
    <w:p w:rsidR="6A1A7C96" w:rsidP="6A1A7C96" w:rsidRDefault="6A1A7C96" w14:paraId="4F0DBC36" w14:textId="527921AA">
      <w:pPr>
        <w:pStyle w:val="Normal"/>
      </w:pPr>
    </w:p>
    <w:p w:rsidR="6A1A7C96" w:rsidRDefault="6A1A7C96" w14:paraId="3FD18204" w14:textId="22737146">
      <w:r>
        <w:br w:type="page"/>
      </w:r>
    </w:p>
    <w:p w:rsidR="6A1A7C96" w:rsidP="6A1A7C96" w:rsidRDefault="6A1A7C96" w14:paraId="09E7DF8D" w14:textId="1039FFAD">
      <w:pPr>
        <w:pStyle w:val="Normal"/>
      </w:pPr>
    </w:p>
    <w:p w:rsidR="6A1A7C96" w:rsidRDefault="6A1A7C96" w14:paraId="61409744" w14:textId="68321998">
      <w:r>
        <w:br w:type="page"/>
      </w:r>
    </w:p>
    <w:p w:rsidR="6A1A7C96" w:rsidP="6A1A7C96" w:rsidRDefault="6A1A7C96" w14:paraId="0DEF0567" w14:textId="64BD8472">
      <w:pPr>
        <w:pStyle w:val="Normal"/>
      </w:pPr>
    </w:p>
    <w:p w:rsidR="6A1A7C96" w:rsidRDefault="6A1A7C96" w14:paraId="3E460B0B" w14:textId="17D2C70F">
      <w:r>
        <w:br w:type="page"/>
      </w:r>
    </w:p>
    <w:p w:rsidR="6A1A7C96" w:rsidP="6A1A7C96" w:rsidRDefault="6A1A7C96" w14:paraId="372AF24C" w14:textId="62F7CFD0">
      <w:pPr>
        <w:pStyle w:val="Normal"/>
      </w:pPr>
    </w:p>
    <w:p w:rsidR="6A1A7C96" w:rsidRDefault="6A1A7C96" w14:paraId="7548F035" w14:textId="6B097395">
      <w:r>
        <w:br w:type="page"/>
      </w:r>
    </w:p>
    <w:p w:rsidR="6A1A7C96" w:rsidP="6A1A7C96" w:rsidRDefault="6A1A7C96" w14:paraId="0BB5C9E8" w14:textId="7D1F336D">
      <w:pPr>
        <w:pStyle w:val="Normal"/>
      </w:pPr>
    </w:p>
    <w:sectPr>
      <w:pgSz w:w="11906" w:h="16838" w:orient="portrait"/>
      <w:pgMar w:top="1440" w:right="1440" w:bottom="1440" w:left="1440" w:header="720" w:footer="720" w:gutter="0"/>
      <w:cols w:space="720"/>
      <w:docGrid w:linePitch="360"/>
      <w:headerReference w:type="default" r:id="Rd947c71ca68c4512"/>
      <w:footerReference w:type="default" r:id="R7a0a5e2f008a45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1A7C96" w:rsidTr="6A1A7C96" w14:paraId="4977D03C">
      <w:trPr>
        <w:trHeight w:val="300"/>
      </w:trPr>
      <w:tc>
        <w:tcPr>
          <w:tcW w:w="3005" w:type="dxa"/>
          <w:tcMar/>
        </w:tcPr>
        <w:p w:rsidR="6A1A7C96" w:rsidP="6A1A7C96" w:rsidRDefault="6A1A7C96" w14:paraId="1AD7333F" w14:textId="67A58C4B">
          <w:pPr>
            <w:pStyle w:val="Header"/>
            <w:bidi w:val="0"/>
            <w:ind w:left="-115"/>
            <w:jc w:val="left"/>
          </w:pPr>
        </w:p>
      </w:tc>
      <w:tc>
        <w:tcPr>
          <w:tcW w:w="3005" w:type="dxa"/>
          <w:tcMar/>
        </w:tcPr>
        <w:p w:rsidR="6A1A7C96" w:rsidP="6A1A7C96" w:rsidRDefault="6A1A7C96" w14:paraId="1F29DEC5" w14:textId="34DBAFF8">
          <w:pPr>
            <w:pStyle w:val="Header"/>
            <w:bidi w:val="0"/>
            <w:jc w:val="center"/>
          </w:pPr>
        </w:p>
      </w:tc>
      <w:tc>
        <w:tcPr>
          <w:tcW w:w="3005" w:type="dxa"/>
          <w:tcMar/>
        </w:tcPr>
        <w:p w:rsidR="6A1A7C96" w:rsidP="6A1A7C96" w:rsidRDefault="6A1A7C96" w14:paraId="1704E60F" w14:textId="3DE6D336">
          <w:pPr>
            <w:pStyle w:val="Header"/>
            <w:bidi w:val="0"/>
            <w:ind w:right="-115"/>
            <w:jc w:val="right"/>
          </w:pPr>
        </w:p>
      </w:tc>
    </w:tr>
  </w:tbl>
  <w:p w:rsidR="6A1A7C96" w:rsidP="6A1A7C96" w:rsidRDefault="6A1A7C96" w14:paraId="06D31570" w14:textId="1A80F6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1A7C96" w:rsidTr="6A1A7C96" w14:paraId="4659ED6D">
      <w:trPr>
        <w:trHeight w:val="300"/>
      </w:trPr>
      <w:tc>
        <w:tcPr>
          <w:tcW w:w="3005" w:type="dxa"/>
          <w:tcMar/>
        </w:tcPr>
        <w:p w:rsidR="6A1A7C96" w:rsidP="6A1A7C96" w:rsidRDefault="6A1A7C96" w14:paraId="153571CE" w14:textId="5335D55D">
          <w:pPr>
            <w:pStyle w:val="Header"/>
            <w:bidi w:val="0"/>
            <w:ind w:left="-115"/>
            <w:jc w:val="left"/>
          </w:pPr>
          <w:r w:rsidR="6A1A7C96">
            <w:rPr/>
            <w:t xml:space="preserve">Casandra Tanase </w:t>
          </w:r>
        </w:p>
      </w:tc>
      <w:tc>
        <w:tcPr>
          <w:tcW w:w="3005" w:type="dxa"/>
          <w:tcMar/>
        </w:tcPr>
        <w:p w:rsidR="6A1A7C96" w:rsidP="6A1A7C96" w:rsidRDefault="6A1A7C96" w14:paraId="79D9435A" w14:textId="2BC36E68">
          <w:pPr>
            <w:pStyle w:val="Header"/>
            <w:bidi w:val="0"/>
            <w:jc w:val="center"/>
          </w:pPr>
          <w:r w:rsidR="6A1A7C96">
            <w:rPr/>
            <w:t>2410900</w:t>
          </w:r>
        </w:p>
      </w:tc>
      <w:tc>
        <w:tcPr>
          <w:tcW w:w="3005" w:type="dxa"/>
          <w:tcMar/>
        </w:tcPr>
        <w:p w:rsidR="6A1A7C96" w:rsidP="6A1A7C96" w:rsidRDefault="6A1A7C96" w14:paraId="3FFB561E" w14:textId="1307B828">
          <w:pPr>
            <w:pStyle w:val="Header"/>
            <w:bidi w:val="0"/>
            <w:ind w:right="-115"/>
            <w:jc w:val="right"/>
          </w:pPr>
          <w:r w:rsidR="6A1A7C96">
            <w:rPr/>
            <w:t>27/07/2026</w:t>
          </w:r>
        </w:p>
      </w:tc>
    </w:tr>
  </w:tbl>
  <w:p w:rsidR="6A1A7C96" w:rsidP="6A1A7C96" w:rsidRDefault="6A1A7C96" w14:paraId="5E72BAB2" w14:textId="263A45DF">
    <w:pPr>
      <w:pStyle w:val="Header"/>
      <w:bidi w:val="0"/>
    </w:pPr>
  </w:p>
</w:hdr>
</file>

<file path=word/numbering.xml><?xml version="1.0" encoding="utf-8"?>
<w:numbering xmlns:w="http://schemas.openxmlformats.org/wordprocessingml/2006/main">
  <w:abstractNum xmlns:w="http://schemas.openxmlformats.org/wordprocessingml/2006/main" w:abstractNumId="7">
    <w:nsid w:val="55437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59b4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de7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088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62d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248a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D51CE"/>
    <w:rsid w:val="01268057"/>
    <w:rsid w:val="03E3C1D3"/>
    <w:rsid w:val="054A1074"/>
    <w:rsid w:val="06008B42"/>
    <w:rsid w:val="135E1F37"/>
    <w:rsid w:val="17866F55"/>
    <w:rsid w:val="1A3FCA1D"/>
    <w:rsid w:val="1B27A93C"/>
    <w:rsid w:val="1DB0AF8E"/>
    <w:rsid w:val="21F5AE08"/>
    <w:rsid w:val="26C8E774"/>
    <w:rsid w:val="30B4B76D"/>
    <w:rsid w:val="3387D62E"/>
    <w:rsid w:val="38C53DDE"/>
    <w:rsid w:val="3A94A83F"/>
    <w:rsid w:val="3ABCE009"/>
    <w:rsid w:val="3BC842D8"/>
    <w:rsid w:val="3CEEF84B"/>
    <w:rsid w:val="3CEEF84B"/>
    <w:rsid w:val="3CFC99BE"/>
    <w:rsid w:val="55AD51CE"/>
    <w:rsid w:val="58E273E2"/>
    <w:rsid w:val="5972119A"/>
    <w:rsid w:val="5D37459D"/>
    <w:rsid w:val="5E05A873"/>
    <w:rsid w:val="5E71540A"/>
    <w:rsid w:val="622FC94F"/>
    <w:rsid w:val="63906238"/>
    <w:rsid w:val="66C5A749"/>
    <w:rsid w:val="66FD31F2"/>
    <w:rsid w:val="6A1A7C96"/>
    <w:rsid w:val="6B7B8CC6"/>
    <w:rsid w:val="6D66B55C"/>
    <w:rsid w:val="6DCE3552"/>
    <w:rsid w:val="6ED9D24A"/>
    <w:rsid w:val="6FEDB632"/>
    <w:rsid w:val="745975B7"/>
    <w:rsid w:val="75BE4A05"/>
    <w:rsid w:val="78EF4C04"/>
    <w:rsid w:val="794F4863"/>
    <w:rsid w:val="7E05C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7F8B8"/>
  <w15:chartTrackingRefBased/>
  <w15:docId w15:val="{FBC2A1A5-3A75-4D07-9428-68522A7A13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A1A7C96"/>
    <w:pPr>
      <w:tabs>
        <w:tab w:val="center" w:leader="none" w:pos="4680"/>
        <w:tab w:val="right" w:leader="none" w:pos="9360"/>
      </w:tabs>
      <w:spacing w:after="0" w:line="240" w:lineRule="auto"/>
    </w:pPr>
  </w:style>
  <w:style w:type="paragraph" w:styleId="Footer">
    <w:uiPriority w:val="99"/>
    <w:name w:val="footer"/>
    <w:basedOn w:val="Normal"/>
    <w:unhideWhenUsed/>
    <w:rsid w:val="6A1A7C9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BC842D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BC842D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BC842D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BC842D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947c71ca68c4512" /><Relationship Type="http://schemas.openxmlformats.org/officeDocument/2006/relationships/footer" Target="/word/footer.xml" Id="R7a0a5e2f008a45e7" /><Relationship Type="http://schemas.openxmlformats.org/officeDocument/2006/relationships/image" Target="/media/image2.png" Id="rId1379658977" /><Relationship Type="http://schemas.openxmlformats.org/officeDocument/2006/relationships/numbering" Target="/word/numbering.xml" Id="R8631798a33f64d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Casandra Tanase (2410900)</dc:creator>
  <keywords/>
  <dc:description/>
  <lastModifiedBy>Casandra Tanase (2410900)</lastModifiedBy>
  <revision>5</revision>
  <dcterms:created xsi:type="dcterms:W3CDTF">2026-07-27T12:22:35.0050833Z</dcterms:created>
  <dcterms:modified xsi:type="dcterms:W3CDTF">2026-07-27T13:00:09.9567506Z</dcterms:modified>
</coreProperties>
</file>